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5.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6.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7.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8.xml" ContentType="application/vnd.openxmlformats-officedocument.themeOverrid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19.xml" ContentType="application/vnd.openxmlformats-officedocument.themeOverrid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20.xml" ContentType="application/vnd.openxmlformats-officedocument.themeOverrid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21.xml" ContentType="application/vnd.openxmlformats-officedocument.themeOverride+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815D7" w14:textId="6FEF449E" w:rsidR="00A63D55" w:rsidRPr="00E24AD2" w:rsidRDefault="009676FE" w:rsidP="00A63D55">
      <w:pPr>
        <w:pStyle w:val="Covertitle"/>
        <w:rPr>
          <w:color w:val="FFFFFF" w:themeColor="background1"/>
        </w:rPr>
      </w:pPr>
      <w:bookmarkStart w:id="0" w:name="_Hlk159500518"/>
      <w:r w:rsidRPr="00E24AD2">
        <w:rPr>
          <w:color w:val="FFFFFF" w:themeColor="background1"/>
        </w:rPr>
        <w:t>Victorian Child Health and Wellbeing Survey 2023</w:t>
      </w:r>
    </w:p>
    <w:p w14:paraId="385AAE9A" w14:textId="10E2D8D4" w:rsidR="00A63D55" w:rsidRPr="00E24AD2" w:rsidRDefault="009676FE" w:rsidP="00A63D55">
      <w:pPr>
        <w:pStyle w:val="Coversubtitle"/>
        <w:rPr>
          <w:color w:val="FFFFFF" w:themeColor="background1"/>
        </w:rPr>
      </w:pPr>
      <w:r w:rsidRPr="00E24AD2">
        <w:rPr>
          <w:color w:val="FFFFFF" w:themeColor="background1"/>
        </w:rPr>
        <w:t xml:space="preserve">Summary Report </w:t>
      </w:r>
    </w:p>
    <w:p w14:paraId="2BE6D8BB" w14:textId="77777777" w:rsidR="00DA3218" w:rsidRDefault="00DA3218" w:rsidP="00910C72">
      <w:pPr>
        <w:pStyle w:val="Heading3"/>
        <w:rPr>
          <w:lang w:val="en-AU"/>
        </w:rPr>
        <w:sectPr w:rsidR="00DA3218" w:rsidSect="00EE255E">
          <w:headerReference w:type="default" r:id="rId12"/>
          <w:footerReference w:type="even" r:id="rId13"/>
          <w:footerReference w:type="default" r:id="rId14"/>
          <w:pgSz w:w="11900" w:h="16840"/>
          <w:pgMar w:top="3119" w:right="1134" w:bottom="1701" w:left="1134" w:header="227" w:footer="709" w:gutter="0"/>
          <w:cols w:space="708"/>
          <w:docGrid w:linePitch="360"/>
        </w:sectPr>
      </w:pPr>
    </w:p>
    <w:p w14:paraId="0692BD75" w14:textId="294771C1" w:rsidR="00DA3218" w:rsidRPr="00293CCD" w:rsidRDefault="00144FD5" w:rsidP="00910C72">
      <w:pPr>
        <w:pStyle w:val="Heading1"/>
        <w:rPr>
          <w:color w:val="AE272F" w:themeColor="accent1"/>
        </w:rPr>
      </w:pPr>
      <w:bookmarkStart w:id="1" w:name="_Toc189649020"/>
      <w:r w:rsidRPr="00293CCD">
        <w:lastRenderedPageBreak/>
        <w:t>Contents</w:t>
      </w:r>
      <w:bookmarkEnd w:id="1"/>
    </w:p>
    <w:p w14:paraId="467ADB9D" w14:textId="77777777" w:rsidR="00DA3218" w:rsidRDefault="00DA3218" w:rsidP="00DA3218">
      <w:pPr>
        <w:spacing w:after="40"/>
        <w:rPr>
          <w:rFonts w:cstheme="minorHAnsi"/>
          <w:color w:val="7F7F7F" w:themeColor="text1" w:themeTint="80"/>
          <w:sz w:val="13"/>
          <w:szCs w:val="13"/>
        </w:rPr>
      </w:pPr>
    </w:p>
    <w:p w14:paraId="2F708671" w14:textId="56A34107" w:rsidR="009D1036" w:rsidRDefault="00DA3218">
      <w:pPr>
        <w:pStyle w:val="TOC1"/>
        <w:rPr>
          <w:rFonts w:asciiTheme="minorHAnsi" w:hAnsiTheme="minorHAnsi" w:cstheme="minorBidi"/>
          <w:b w:val="0"/>
          <w:noProof/>
          <w:color w:val="auto"/>
          <w:kern w:val="2"/>
          <w:sz w:val="24"/>
          <w:szCs w:val="24"/>
          <w:lang w:val="en-AU" w:eastAsia="en-AU"/>
          <w14:ligatures w14:val="standardContextual"/>
        </w:rPr>
      </w:pPr>
      <w:r>
        <w:rPr>
          <w:color w:val="AF272F"/>
        </w:rPr>
        <w:fldChar w:fldCharType="begin"/>
      </w:r>
      <w:r>
        <w:instrText xml:space="preserve"> TOC \t "HEADING 1,1,HEADING 2,2,Heading 3,3" </w:instrText>
      </w:r>
      <w:r>
        <w:rPr>
          <w:color w:val="AF272F"/>
        </w:rPr>
        <w:fldChar w:fldCharType="separate"/>
      </w:r>
      <w:r w:rsidR="009D1036">
        <w:rPr>
          <w:noProof/>
        </w:rPr>
        <w:t>Contents</w:t>
      </w:r>
      <w:r w:rsidR="009D1036">
        <w:rPr>
          <w:noProof/>
        </w:rPr>
        <w:tab/>
      </w:r>
      <w:r w:rsidR="009D1036">
        <w:rPr>
          <w:noProof/>
        </w:rPr>
        <w:fldChar w:fldCharType="begin"/>
      </w:r>
      <w:r w:rsidR="009D1036">
        <w:rPr>
          <w:noProof/>
        </w:rPr>
        <w:instrText xml:space="preserve"> PAGEREF _Toc189649020 \h </w:instrText>
      </w:r>
      <w:r w:rsidR="009D1036">
        <w:rPr>
          <w:noProof/>
        </w:rPr>
      </w:r>
      <w:r w:rsidR="009D1036">
        <w:rPr>
          <w:noProof/>
        </w:rPr>
        <w:fldChar w:fldCharType="separate"/>
      </w:r>
      <w:r w:rsidR="009D1036">
        <w:rPr>
          <w:noProof/>
        </w:rPr>
        <w:t>2</w:t>
      </w:r>
      <w:r w:rsidR="009D1036">
        <w:rPr>
          <w:noProof/>
        </w:rPr>
        <w:fldChar w:fldCharType="end"/>
      </w:r>
    </w:p>
    <w:p w14:paraId="0AE27CBD" w14:textId="4353DB93" w:rsidR="009D1036" w:rsidRDefault="009D1036">
      <w:pPr>
        <w:pStyle w:val="TOC1"/>
        <w:rPr>
          <w:rFonts w:asciiTheme="minorHAnsi" w:hAnsiTheme="minorHAnsi" w:cstheme="minorBidi"/>
          <w:b w:val="0"/>
          <w:noProof/>
          <w:color w:val="auto"/>
          <w:kern w:val="2"/>
          <w:sz w:val="24"/>
          <w:szCs w:val="24"/>
          <w:lang w:val="en-AU" w:eastAsia="en-AU"/>
          <w14:ligatures w14:val="standardContextual"/>
        </w:rPr>
      </w:pPr>
      <w:r w:rsidRPr="00861BD6">
        <w:rPr>
          <w:noProof/>
          <w:lang w:val="en-AU"/>
        </w:rPr>
        <w:t>Background</w:t>
      </w:r>
      <w:r>
        <w:rPr>
          <w:noProof/>
        </w:rPr>
        <w:tab/>
      </w:r>
      <w:r>
        <w:rPr>
          <w:noProof/>
        </w:rPr>
        <w:fldChar w:fldCharType="begin"/>
      </w:r>
      <w:r>
        <w:rPr>
          <w:noProof/>
        </w:rPr>
        <w:instrText xml:space="preserve"> PAGEREF _Toc189649021 \h </w:instrText>
      </w:r>
      <w:r>
        <w:rPr>
          <w:noProof/>
        </w:rPr>
      </w:r>
      <w:r>
        <w:rPr>
          <w:noProof/>
        </w:rPr>
        <w:fldChar w:fldCharType="separate"/>
      </w:r>
      <w:r>
        <w:rPr>
          <w:noProof/>
        </w:rPr>
        <w:t>3</w:t>
      </w:r>
      <w:r>
        <w:rPr>
          <w:noProof/>
        </w:rPr>
        <w:fldChar w:fldCharType="end"/>
      </w:r>
    </w:p>
    <w:p w14:paraId="2DD8106A" w14:textId="3D158E45" w:rsidR="009D1036" w:rsidRDefault="009D1036">
      <w:pPr>
        <w:pStyle w:val="TOC2"/>
        <w:tabs>
          <w:tab w:val="right" w:leader="dot" w:pos="9622"/>
        </w:tabs>
        <w:rPr>
          <w:rFonts w:asciiTheme="minorHAnsi" w:hAnsiTheme="minorHAnsi" w:cstheme="minorBidi"/>
          <w:noProof/>
          <w:color w:val="auto"/>
          <w:kern w:val="2"/>
          <w:sz w:val="24"/>
          <w:szCs w:val="24"/>
          <w:lang w:val="en-AU" w:eastAsia="en-AU"/>
          <w14:ligatures w14:val="standardContextual"/>
        </w:rPr>
      </w:pPr>
      <w:r w:rsidRPr="00861BD6">
        <w:rPr>
          <w:noProof/>
          <w:lang w:val="en-AU"/>
        </w:rPr>
        <w:t>Sociodemographic characteristics of the VCHWS sample</w:t>
      </w:r>
      <w:r>
        <w:rPr>
          <w:noProof/>
        </w:rPr>
        <w:tab/>
      </w:r>
      <w:r>
        <w:rPr>
          <w:noProof/>
        </w:rPr>
        <w:fldChar w:fldCharType="begin"/>
      </w:r>
      <w:r>
        <w:rPr>
          <w:noProof/>
        </w:rPr>
        <w:instrText xml:space="preserve"> PAGEREF _Toc189649022 \h </w:instrText>
      </w:r>
      <w:r>
        <w:rPr>
          <w:noProof/>
        </w:rPr>
      </w:r>
      <w:r>
        <w:rPr>
          <w:noProof/>
        </w:rPr>
        <w:fldChar w:fldCharType="separate"/>
      </w:r>
      <w:r>
        <w:rPr>
          <w:noProof/>
        </w:rPr>
        <w:t>4</w:t>
      </w:r>
      <w:r>
        <w:rPr>
          <w:noProof/>
        </w:rPr>
        <w:fldChar w:fldCharType="end"/>
      </w:r>
    </w:p>
    <w:p w14:paraId="54FA7D5C" w14:textId="67DB0DFB" w:rsidR="009D1036" w:rsidRDefault="009D1036">
      <w:pPr>
        <w:pStyle w:val="TOC2"/>
        <w:tabs>
          <w:tab w:val="right" w:leader="dot" w:pos="9622"/>
        </w:tabs>
        <w:rPr>
          <w:rFonts w:asciiTheme="minorHAnsi" w:hAnsiTheme="minorHAnsi" w:cstheme="minorBidi"/>
          <w:noProof/>
          <w:color w:val="auto"/>
          <w:kern w:val="2"/>
          <w:sz w:val="24"/>
          <w:szCs w:val="24"/>
          <w:lang w:val="en-AU" w:eastAsia="en-AU"/>
          <w14:ligatures w14:val="standardContextual"/>
        </w:rPr>
      </w:pPr>
      <w:r w:rsidRPr="00861BD6">
        <w:rPr>
          <w:noProof/>
          <w:lang w:val="en-AU"/>
        </w:rPr>
        <w:t>Victoria at a glance</w:t>
      </w:r>
      <w:r>
        <w:rPr>
          <w:noProof/>
        </w:rPr>
        <w:tab/>
      </w:r>
      <w:r>
        <w:rPr>
          <w:noProof/>
        </w:rPr>
        <w:fldChar w:fldCharType="begin"/>
      </w:r>
      <w:r>
        <w:rPr>
          <w:noProof/>
        </w:rPr>
        <w:instrText xml:space="preserve"> PAGEREF _Toc189649023 \h </w:instrText>
      </w:r>
      <w:r>
        <w:rPr>
          <w:noProof/>
        </w:rPr>
      </w:r>
      <w:r>
        <w:rPr>
          <w:noProof/>
        </w:rPr>
        <w:fldChar w:fldCharType="separate"/>
      </w:r>
      <w:r>
        <w:rPr>
          <w:noProof/>
        </w:rPr>
        <w:t>5</w:t>
      </w:r>
      <w:r>
        <w:rPr>
          <w:noProof/>
        </w:rPr>
        <w:fldChar w:fldCharType="end"/>
      </w:r>
    </w:p>
    <w:p w14:paraId="28A81DDF" w14:textId="2BC86AD6" w:rsidR="009D1036" w:rsidRDefault="009D1036">
      <w:pPr>
        <w:pStyle w:val="TOC2"/>
        <w:tabs>
          <w:tab w:val="right" w:leader="dot" w:pos="9622"/>
        </w:tabs>
        <w:rPr>
          <w:rFonts w:asciiTheme="minorHAnsi" w:hAnsiTheme="minorHAnsi" w:cstheme="minorBidi"/>
          <w:noProof/>
          <w:color w:val="auto"/>
          <w:kern w:val="2"/>
          <w:sz w:val="24"/>
          <w:szCs w:val="24"/>
          <w:lang w:val="en-AU" w:eastAsia="en-AU"/>
          <w14:ligatures w14:val="standardContextual"/>
        </w:rPr>
      </w:pPr>
      <w:r w:rsidRPr="00861BD6">
        <w:rPr>
          <w:noProof/>
          <w:lang w:val="en-AU"/>
        </w:rPr>
        <w:t>Outcome: A healthy start to life</w:t>
      </w:r>
      <w:r>
        <w:rPr>
          <w:noProof/>
        </w:rPr>
        <w:tab/>
      </w:r>
      <w:r>
        <w:rPr>
          <w:noProof/>
        </w:rPr>
        <w:fldChar w:fldCharType="begin"/>
      </w:r>
      <w:r>
        <w:rPr>
          <w:noProof/>
        </w:rPr>
        <w:instrText xml:space="preserve"> PAGEREF _Toc189649024 \h </w:instrText>
      </w:r>
      <w:r>
        <w:rPr>
          <w:noProof/>
        </w:rPr>
      </w:r>
      <w:r>
        <w:rPr>
          <w:noProof/>
        </w:rPr>
        <w:fldChar w:fldCharType="separate"/>
      </w:r>
      <w:r>
        <w:rPr>
          <w:noProof/>
        </w:rPr>
        <w:t>7</w:t>
      </w:r>
      <w:r>
        <w:rPr>
          <w:noProof/>
        </w:rPr>
        <w:fldChar w:fldCharType="end"/>
      </w:r>
    </w:p>
    <w:p w14:paraId="548EB99F" w14:textId="7AB502F9" w:rsidR="009D1036" w:rsidRDefault="009D1036">
      <w:pPr>
        <w:pStyle w:val="TOC3"/>
        <w:tabs>
          <w:tab w:val="right" w:leader="dot" w:pos="9622"/>
        </w:tabs>
        <w:rPr>
          <w:rFonts w:asciiTheme="minorHAnsi" w:hAnsiTheme="minorHAnsi" w:cstheme="minorBidi"/>
          <w:noProof/>
          <w:kern w:val="2"/>
          <w:sz w:val="24"/>
          <w:szCs w:val="24"/>
          <w:lang w:val="en-AU" w:eastAsia="en-AU"/>
          <w14:ligatures w14:val="standardContextual"/>
        </w:rPr>
      </w:pPr>
      <w:r w:rsidRPr="00861BD6">
        <w:rPr>
          <w:noProof/>
          <w:lang w:val="en-AU"/>
        </w:rPr>
        <w:t>Parental alcohol exposure</w:t>
      </w:r>
      <w:r>
        <w:rPr>
          <w:noProof/>
        </w:rPr>
        <w:tab/>
      </w:r>
      <w:r>
        <w:rPr>
          <w:noProof/>
        </w:rPr>
        <w:fldChar w:fldCharType="begin"/>
      </w:r>
      <w:r>
        <w:rPr>
          <w:noProof/>
        </w:rPr>
        <w:instrText xml:space="preserve"> PAGEREF _Toc189649025 \h </w:instrText>
      </w:r>
      <w:r>
        <w:rPr>
          <w:noProof/>
        </w:rPr>
      </w:r>
      <w:r>
        <w:rPr>
          <w:noProof/>
        </w:rPr>
        <w:fldChar w:fldCharType="separate"/>
      </w:r>
      <w:r>
        <w:rPr>
          <w:noProof/>
        </w:rPr>
        <w:t>7</w:t>
      </w:r>
      <w:r>
        <w:rPr>
          <w:noProof/>
        </w:rPr>
        <w:fldChar w:fldCharType="end"/>
      </w:r>
    </w:p>
    <w:p w14:paraId="0273D8CA" w14:textId="02DB0327" w:rsidR="009D1036" w:rsidRDefault="009D1036">
      <w:pPr>
        <w:pStyle w:val="TOC2"/>
        <w:tabs>
          <w:tab w:val="right" w:leader="dot" w:pos="9622"/>
        </w:tabs>
        <w:rPr>
          <w:rFonts w:asciiTheme="minorHAnsi" w:hAnsiTheme="minorHAnsi" w:cstheme="minorBidi"/>
          <w:noProof/>
          <w:color w:val="auto"/>
          <w:kern w:val="2"/>
          <w:sz w:val="24"/>
          <w:szCs w:val="24"/>
          <w:lang w:val="en-AU" w:eastAsia="en-AU"/>
          <w14:ligatures w14:val="standardContextual"/>
        </w:rPr>
      </w:pPr>
      <w:r>
        <w:rPr>
          <w:noProof/>
        </w:rPr>
        <w:t>Outcome: Children are physically healthy</w:t>
      </w:r>
      <w:r>
        <w:rPr>
          <w:noProof/>
        </w:rPr>
        <w:tab/>
      </w:r>
      <w:r>
        <w:rPr>
          <w:noProof/>
        </w:rPr>
        <w:fldChar w:fldCharType="begin"/>
      </w:r>
      <w:r>
        <w:rPr>
          <w:noProof/>
        </w:rPr>
        <w:instrText xml:space="preserve"> PAGEREF _Toc189649026 \h </w:instrText>
      </w:r>
      <w:r>
        <w:rPr>
          <w:noProof/>
        </w:rPr>
      </w:r>
      <w:r>
        <w:rPr>
          <w:noProof/>
        </w:rPr>
        <w:fldChar w:fldCharType="separate"/>
      </w:r>
      <w:r>
        <w:rPr>
          <w:noProof/>
        </w:rPr>
        <w:t>8</w:t>
      </w:r>
      <w:r>
        <w:rPr>
          <w:noProof/>
        </w:rPr>
        <w:fldChar w:fldCharType="end"/>
      </w:r>
    </w:p>
    <w:p w14:paraId="3150708F" w14:textId="0E37B40F" w:rsidR="009D1036" w:rsidRDefault="009D1036">
      <w:pPr>
        <w:pStyle w:val="TOC3"/>
        <w:tabs>
          <w:tab w:val="right" w:leader="dot" w:pos="9622"/>
        </w:tabs>
        <w:rPr>
          <w:rFonts w:asciiTheme="minorHAnsi" w:hAnsiTheme="minorHAnsi" w:cstheme="minorBidi"/>
          <w:noProof/>
          <w:kern w:val="2"/>
          <w:sz w:val="24"/>
          <w:szCs w:val="24"/>
          <w:lang w:val="en-AU" w:eastAsia="en-AU"/>
          <w14:ligatures w14:val="standardContextual"/>
        </w:rPr>
      </w:pPr>
      <w:r>
        <w:rPr>
          <w:noProof/>
        </w:rPr>
        <w:t>Good health</w:t>
      </w:r>
      <w:r>
        <w:rPr>
          <w:noProof/>
        </w:rPr>
        <w:tab/>
      </w:r>
      <w:r>
        <w:rPr>
          <w:noProof/>
        </w:rPr>
        <w:fldChar w:fldCharType="begin"/>
      </w:r>
      <w:r>
        <w:rPr>
          <w:noProof/>
        </w:rPr>
        <w:instrText xml:space="preserve"> PAGEREF _Toc189649027 \h </w:instrText>
      </w:r>
      <w:r>
        <w:rPr>
          <w:noProof/>
        </w:rPr>
      </w:r>
      <w:r>
        <w:rPr>
          <w:noProof/>
        </w:rPr>
        <w:fldChar w:fldCharType="separate"/>
      </w:r>
      <w:r>
        <w:rPr>
          <w:noProof/>
        </w:rPr>
        <w:t>8</w:t>
      </w:r>
      <w:r>
        <w:rPr>
          <w:noProof/>
        </w:rPr>
        <w:fldChar w:fldCharType="end"/>
      </w:r>
    </w:p>
    <w:p w14:paraId="75FAFA1C" w14:textId="688C5643" w:rsidR="009D1036" w:rsidRDefault="009D1036">
      <w:pPr>
        <w:pStyle w:val="TOC3"/>
        <w:tabs>
          <w:tab w:val="right" w:leader="dot" w:pos="9622"/>
        </w:tabs>
        <w:rPr>
          <w:rFonts w:asciiTheme="minorHAnsi" w:hAnsiTheme="minorHAnsi" w:cstheme="minorBidi"/>
          <w:noProof/>
          <w:kern w:val="2"/>
          <w:sz w:val="24"/>
          <w:szCs w:val="24"/>
          <w:lang w:val="en-AU" w:eastAsia="en-AU"/>
          <w14:ligatures w14:val="standardContextual"/>
        </w:rPr>
      </w:pPr>
      <w:r>
        <w:rPr>
          <w:noProof/>
        </w:rPr>
        <w:t>Special health care needs</w:t>
      </w:r>
      <w:r>
        <w:rPr>
          <w:noProof/>
        </w:rPr>
        <w:tab/>
      </w:r>
      <w:r>
        <w:rPr>
          <w:noProof/>
        </w:rPr>
        <w:fldChar w:fldCharType="begin"/>
      </w:r>
      <w:r>
        <w:rPr>
          <w:noProof/>
        </w:rPr>
        <w:instrText xml:space="preserve"> PAGEREF _Toc189649028 \h </w:instrText>
      </w:r>
      <w:r>
        <w:rPr>
          <w:noProof/>
        </w:rPr>
      </w:r>
      <w:r>
        <w:rPr>
          <w:noProof/>
        </w:rPr>
        <w:fldChar w:fldCharType="separate"/>
      </w:r>
      <w:r>
        <w:rPr>
          <w:noProof/>
        </w:rPr>
        <w:t>9</w:t>
      </w:r>
      <w:r>
        <w:rPr>
          <w:noProof/>
        </w:rPr>
        <w:fldChar w:fldCharType="end"/>
      </w:r>
    </w:p>
    <w:p w14:paraId="385A050D" w14:textId="5A039D99" w:rsidR="009D1036" w:rsidRDefault="009D1036">
      <w:pPr>
        <w:pStyle w:val="TOC3"/>
        <w:tabs>
          <w:tab w:val="right" w:leader="dot" w:pos="9622"/>
        </w:tabs>
        <w:rPr>
          <w:rFonts w:asciiTheme="minorHAnsi" w:hAnsiTheme="minorHAnsi" w:cstheme="minorBidi"/>
          <w:noProof/>
          <w:kern w:val="2"/>
          <w:sz w:val="24"/>
          <w:szCs w:val="24"/>
          <w:lang w:val="en-AU" w:eastAsia="en-AU"/>
          <w14:ligatures w14:val="standardContextual"/>
        </w:rPr>
      </w:pPr>
      <w:r>
        <w:rPr>
          <w:noProof/>
        </w:rPr>
        <w:t>Nutrition</w:t>
      </w:r>
      <w:r>
        <w:rPr>
          <w:noProof/>
        </w:rPr>
        <w:tab/>
      </w:r>
      <w:r>
        <w:rPr>
          <w:noProof/>
        </w:rPr>
        <w:fldChar w:fldCharType="begin"/>
      </w:r>
      <w:r>
        <w:rPr>
          <w:noProof/>
        </w:rPr>
        <w:instrText xml:space="preserve"> PAGEREF _Toc189649029 \h </w:instrText>
      </w:r>
      <w:r>
        <w:rPr>
          <w:noProof/>
        </w:rPr>
      </w:r>
      <w:r>
        <w:rPr>
          <w:noProof/>
        </w:rPr>
        <w:fldChar w:fldCharType="separate"/>
      </w:r>
      <w:r>
        <w:rPr>
          <w:noProof/>
        </w:rPr>
        <w:t>11</w:t>
      </w:r>
      <w:r>
        <w:rPr>
          <w:noProof/>
        </w:rPr>
        <w:fldChar w:fldCharType="end"/>
      </w:r>
    </w:p>
    <w:p w14:paraId="70808761" w14:textId="3E997F0B" w:rsidR="009D1036" w:rsidRDefault="009D1036">
      <w:pPr>
        <w:pStyle w:val="TOC3"/>
        <w:tabs>
          <w:tab w:val="right" w:leader="dot" w:pos="9622"/>
        </w:tabs>
        <w:rPr>
          <w:rFonts w:asciiTheme="minorHAnsi" w:hAnsiTheme="minorHAnsi" w:cstheme="minorBidi"/>
          <w:noProof/>
          <w:kern w:val="2"/>
          <w:sz w:val="24"/>
          <w:szCs w:val="24"/>
          <w:lang w:val="en-AU" w:eastAsia="en-AU"/>
          <w14:ligatures w14:val="standardContextual"/>
        </w:rPr>
      </w:pPr>
      <w:r>
        <w:rPr>
          <w:noProof/>
        </w:rPr>
        <w:t>Physical activity</w:t>
      </w:r>
      <w:r>
        <w:rPr>
          <w:noProof/>
        </w:rPr>
        <w:tab/>
      </w:r>
      <w:r>
        <w:rPr>
          <w:noProof/>
        </w:rPr>
        <w:fldChar w:fldCharType="begin"/>
      </w:r>
      <w:r>
        <w:rPr>
          <w:noProof/>
        </w:rPr>
        <w:instrText xml:space="preserve"> PAGEREF _Toc189649030 \h </w:instrText>
      </w:r>
      <w:r>
        <w:rPr>
          <w:noProof/>
        </w:rPr>
      </w:r>
      <w:r>
        <w:rPr>
          <w:noProof/>
        </w:rPr>
        <w:fldChar w:fldCharType="separate"/>
      </w:r>
      <w:r>
        <w:rPr>
          <w:noProof/>
        </w:rPr>
        <w:t>15</w:t>
      </w:r>
      <w:r>
        <w:rPr>
          <w:noProof/>
        </w:rPr>
        <w:fldChar w:fldCharType="end"/>
      </w:r>
    </w:p>
    <w:p w14:paraId="0DD69545" w14:textId="4412C6A6" w:rsidR="009D1036" w:rsidRDefault="009D1036">
      <w:pPr>
        <w:pStyle w:val="TOC3"/>
        <w:tabs>
          <w:tab w:val="right" w:leader="dot" w:pos="9622"/>
        </w:tabs>
        <w:rPr>
          <w:rFonts w:asciiTheme="minorHAnsi" w:hAnsiTheme="minorHAnsi" w:cstheme="minorBidi"/>
          <w:noProof/>
          <w:kern w:val="2"/>
          <w:sz w:val="24"/>
          <w:szCs w:val="24"/>
          <w:lang w:val="en-AU" w:eastAsia="en-AU"/>
          <w14:ligatures w14:val="standardContextual"/>
        </w:rPr>
      </w:pPr>
      <w:r>
        <w:rPr>
          <w:noProof/>
        </w:rPr>
        <w:t>Electronic media use</w:t>
      </w:r>
      <w:r>
        <w:rPr>
          <w:noProof/>
        </w:rPr>
        <w:tab/>
      </w:r>
      <w:r>
        <w:rPr>
          <w:noProof/>
        </w:rPr>
        <w:fldChar w:fldCharType="begin"/>
      </w:r>
      <w:r>
        <w:rPr>
          <w:noProof/>
        </w:rPr>
        <w:instrText xml:space="preserve"> PAGEREF _Toc189649031 \h </w:instrText>
      </w:r>
      <w:r>
        <w:rPr>
          <w:noProof/>
        </w:rPr>
      </w:r>
      <w:r>
        <w:rPr>
          <w:noProof/>
        </w:rPr>
        <w:fldChar w:fldCharType="separate"/>
      </w:r>
      <w:r>
        <w:rPr>
          <w:noProof/>
        </w:rPr>
        <w:t>16</w:t>
      </w:r>
      <w:r>
        <w:rPr>
          <w:noProof/>
        </w:rPr>
        <w:fldChar w:fldCharType="end"/>
      </w:r>
    </w:p>
    <w:p w14:paraId="7C292372" w14:textId="11E6AE9F" w:rsidR="009D1036" w:rsidRDefault="009D1036">
      <w:pPr>
        <w:pStyle w:val="TOC3"/>
        <w:tabs>
          <w:tab w:val="right" w:leader="dot" w:pos="9622"/>
        </w:tabs>
        <w:rPr>
          <w:rFonts w:asciiTheme="minorHAnsi" w:hAnsiTheme="minorHAnsi" w:cstheme="minorBidi"/>
          <w:noProof/>
          <w:kern w:val="2"/>
          <w:sz w:val="24"/>
          <w:szCs w:val="24"/>
          <w:lang w:val="en-AU" w:eastAsia="en-AU"/>
          <w14:ligatures w14:val="standardContextual"/>
        </w:rPr>
      </w:pPr>
      <w:r>
        <w:rPr>
          <w:noProof/>
        </w:rPr>
        <w:t>Exposure to tobacco smoke</w:t>
      </w:r>
      <w:r>
        <w:rPr>
          <w:noProof/>
        </w:rPr>
        <w:tab/>
      </w:r>
      <w:r>
        <w:rPr>
          <w:noProof/>
        </w:rPr>
        <w:fldChar w:fldCharType="begin"/>
      </w:r>
      <w:r>
        <w:rPr>
          <w:noProof/>
        </w:rPr>
        <w:instrText xml:space="preserve"> PAGEREF _Toc189649032 \h </w:instrText>
      </w:r>
      <w:r>
        <w:rPr>
          <w:noProof/>
        </w:rPr>
      </w:r>
      <w:r>
        <w:rPr>
          <w:noProof/>
        </w:rPr>
        <w:fldChar w:fldCharType="separate"/>
      </w:r>
      <w:r>
        <w:rPr>
          <w:noProof/>
        </w:rPr>
        <w:t>17</w:t>
      </w:r>
      <w:r>
        <w:rPr>
          <w:noProof/>
        </w:rPr>
        <w:fldChar w:fldCharType="end"/>
      </w:r>
    </w:p>
    <w:p w14:paraId="5141D322" w14:textId="6CF8603E" w:rsidR="009D1036" w:rsidRDefault="009D1036">
      <w:pPr>
        <w:pStyle w:val="TOC2"/>
        <w:tabs>
          <w:tab w:val="right" w:leader="dot" w:pos="9622"/>
        </w:tabs>
        <w:rPr>
          <w:rFonts w:asciiTheme="minorHAnsi" w:hAnsiTheme="minorHAnsi" w:cstheme="minorBidi"/>
          <w:noProof/>
          <w:color w:val="auto"/>
          <w:kern w:val="2"/>
          <w:sz w:val="24"/>
          <w:szCs w:val="24"/>
          <w:lang w:val="en-AU" w:eastAsia="en-AU"/>
          <w14:ligatures w14:val="standardContextual"/>
        </w:rPr>
      </w:pPr>
      <w:r>
        <w:rPr>
          <w:noProof/>
        </w:rPr>
        <w:t>Outcome: Children are mentally and emotionally healthy</w:t>
      </w:r>
      <w:r>
        <w:rPr>
          <w:noProof/>
        </w:rPr>
        <w:tab/>
      </w:r>
      <w:r>
        <w:rPr>
          <w:noProof/>
        </w:rPr>
        <w:fldChar w:fldCharType="begin"/>
      </w:r>
      <w:r>
        <w:rPr>
          <w:noProof/>
        </w:rPr>
        <w:instrText xml:space="preserve"> PAGEREF _Toc189649033 \h </w:instrText>
      </w:r>
      <w:r>
        <w:rPr>
          <w:noProof/>
        </w:rPr>
      </w:r>
      <w:r>
        <w:rPr>
          <w:noProof/>
        </w:rPr>
        <w:fldChar w:fldCharType="separate"/>
      </w:r>
      <w:r>
        <w:rPr>
          <w:noProof/>
        </w:rPr>
        <w:t>19</w:t>
      </w:r>
      <w:r>
        <w:rPr>
          <w:noProof/>
        </w:rPr>
        <w:fldChar w:fldCharType="end"/>
      </w:r>
    </w:p>
    <w:p w14:paraId="654DAFF8" w14:textId="0F2A88F3" w:rsidR="009D1036" w:rsidRDefault="009D1036">
      <w:pPr>
        <w:pStyle w:val="TOC3"/>
        <w:tabs>
          <w:tab w:val="right" w:leader="dot" w:pos="9622"/>
        </w:tabs>
        <w:rPr>
          <w:rFonts w:asciiTheme="minorHAnsi" w:hAnsiTheme="minorHAnsi" w:cstheme="minorBidi"/>
          <w:noProof/>
          <w:kern w:val="2"/>
          <w:sz w:val="24"/>
          <w:szCs w:val="24"/>
          <w:lang w:val="en-AU" w:eastAsia="en-AU"/>
          <w14:ligatures w14:val="standardContextual"/>
        </w:rPr>
      </w:pPr>
      <w:r>
        <w:rPr>
          <w:noProof/>
        </w:rPr>
        <w:t>Emotional, developmental or behavioural problems</w:t>
      </w:r>
      <w:r>
        <w:rPr>
          <w:noProof/>
        </w:rPr>
        <w:tab/>
      </w:r>
      <w:r>
        <w:rPr>
          <w:noProof/>
        </w:rPr>
        <w:fldChar w:fldCharType="begin"/>
      </w:r>
      <w:r>
        <w:rPr>
          <w:noProof/>
        </w:rPr>
        <w:instrText xml:space="preserve"> PAGEREF _Toc189649034 \h </w:instrText>
      </w:r>
      <w:r>
        <w:rPr>
          <w:noProof/>
        </w:rPr>
      </w:r>
      <w:r>
        <w:rPr>
          <w:noProof/>
        </w:rPr>
        <w:fldChar w:fldCharType="separate"/>
      </w:r>
      <w:r>
        <w:rPr>
          <w:noProof/>
        </w:rPr>
        <w:t>19</w:t>
      </w:r>
      <w:r>
        <w:rPr>
          <w:noProof/>
        </w:rPr>
        <w:fldChar w:fldCharType="end"/>
      </w:r>
    </w:p>
    <w:p w14:paraId="70649728" w14:textId="1049D8E2" w:rsidR="009D1036" w:rsidRDefault="009D1036">
      <w:pPr>
        <w:pStyle w:val="TOC3"/>
        <w:tabs>
          <w:tab w:val="right" w:leader="dot" w:pos="9622"/>
        </w:tabs>
        <w:rPr>
          <w:rFonts w:asciiTheme="minorHAnsi" w:hAnsiTheme="minorHAnsi" w:cstheme="minorBidi"/>
          <w:noProof/>
          <w:kern w:val="2"/>
          <w:sz w:val="24"/>
          <w:szCs w:val="24"/>
          <w:lang w:val="en-AU" w:eastAsia="en-AU"/>
          <w14:ligatures w14:val="standardContextual"/>
        </w:rPr>
      </w:pPr>
      <w:r>
        <w:rPr>
          <w:noProof/>
        </w:rPr>
        <w:t>Risk of clinically significant problems</w:t>
      </w:r>
      <w:r>
        <w:rPr>
          <w:noProof/>
        </w:rPr>
        <w:tab/>
      </w:r>
      <w:r>
        <w:rPr>
          <w:noProof/>
        </w:rPr>
        <w:fldChar w:fldCharType="begin"/>
      </w:r>
      <w:r>
        <w:rPr>
          <w:noProof/>
        </w:rPr>
        <w:instrText xml:space="preserve"> PAGEREF _Toc189649035 \h </w:instrText>
      </w:r>
      <w:r>
        <w:rPr>
          <w:noProof/>
        </w:rPr>
      </w:r>
      <w:r>
        <w:rPr>
          <w:noProof/>
        </w:rPr>
        <w:fldChar w:fldCharType="separate"/>
      </w:r>
      <w:r>
        <w:rPr>
          <w:noProof/>
        </w:rPr>
        <w:t>20</w:t>
      </w:r>
      <w:r>
        <w:rPr>
          <w:noProof/>
        </w:rPr>
        <w:fldChar w:fldCharType="end"/>
      </w:r>
    </w:p>
    <w:p w14:paraId="5E07C01B" w14:textId="7D1B2D71" w:rsidR="009D1036" w:rsidRDefault="009D1036">
      <w:pPr>
        <w:pStyle w:val="TOC2"/>
        <w:tabs>
          <w:tab w:val="right" w:leader="dot" w:pos="9622"/>
        </w:tabs>
        <w:rPr>
          <w:rFonts w:asciiTheme="minorHAnsi" w:hAnsiTheme="minorHAnsi" w:cstheme="minorBidi"/>
          <w:noProof/>
          <w:color w:val="auto"/>
          <w:kern w:val="2"/>
          <w:sz w:val="24"/>
          <w:szCs w:val="24"/>
          <w:lang w:val="en-AU" w:eastAsia="en-AU"/>
          <w14:ligatures w14:val="standardContextual"/>
        </w:rPr>
      </w:pPr>
      <w:r>
        <w:rPr>
          <w:noProof/>
        </w:rPr>
        <w:t>Outcome: Children participate in learning and education</w:t>
      </w:r>
      <w:r>
        <w:rPr>
          <w:noProof/>
        </w:rPr>
        <w:tab/>
      </w:r>
      <w:r>
        <w:rPr>
          <w:noProof/>
        </w:rPr>
        <w:fldChar w:fldCharType="begin"/>
      </w:r>
      <w:r>
        <w:rPr>
          <w:noProof/>
        </w:rPr>
        <w:instrText xml:space="preserve"> PAGEREF _Toc189649036 \h </w:instrText>
      </w:r>
      <w:r>
        <w:rPr>
          <w:noProof/>
        </w:rPr>
      </w:r>
      <w:r>
        <w:rPr>
          <w:noProof/>
        </w:rPr>
        <w:fldChar w:fldCharType="separate"/>
      </w:r>
      <w:r>
        <w:rPr>
          <w:noProof/>
        </w:rPr>
        <w:t>21</w:t>
      </w:r>
      <w:r>
        <w:rPr>
          <w:noProof/>
        </w:rPr>
        <w:fldChar w:fldCharType="end"/>
      </w:r>
    </w:p>
    <w:p w14:paraId="6A61BF45" w14:textId="09079C2E" w:rsidR="009D1036" w:rsidRDefault="009D1036">
      <w:pPr>
        <w:pStyle w:val="TOC3"/>
        <w:tabs>
          <w:tab w:val="right" w:leader="dot" w:pos="9622"/>
        </w:tabs>
        <w:rPr>
          <w:rFonts w:asciiTheme="minorHAnsi" w:hAnsiTheme="minorHAnsi" w:cstheme="minorBidi"/>
          <w:noProof/>
          <w:kern w:val="2"/>
          <w:sz w:val="24"/>
          <w:szCs w:val="24"/>
          <w:lang w:val="en-AU" w:eastAsia="en-AU"/>
          <w14:ligatures w14:val="standardContextual"/>
        </w:rPr>
      </w:pPr>
      <w:r>
        <w:rPr>
          <w:noProof/>
        </w:rPr>
        <w:t>Reading to children</w:t>
      </w:r>
      <w:r>
        <w:rPr>
          <w:noProof/>
        </w:rPr>
        <w:tab/>
      </w:r>
      <w:r>
        <w:rPr>
          <w:noProof/>
        </w:rPr>
        <w:fldChar w:fldCharType="begin"/>
      </w:r>
      <w:r>
        <w:rPr>
          <w:noProof/>
        </w:rPr>
        <w:instrText xml:space="preserve"> PAGEREF _Toc189649037 \h </w:instrText>
      </w:r>
      <w:r>
        <w:rPr>
          <w:noProof/>
        </w:rPr>
      </w:r>
      <w:r>
        <w:rPr>
          <w:noProof/>
        </w:rPr>
        <w:fldChar w:fldCharType="separate"/>
      </w:r>
      <w:r>
        <w:rPr>
          <w:noProof/>
        </w:rPr>
        <w:t>21</w:t>
      </w:r>
      <w:r>
        <w:rPr>
          <w:noProof/>
        </w:rPr>
        <w:fldChar w:fldCharType="end"/>
      </w:r>
    </w:p>
    <w:p w14:paraId="42F3B6BF" w14:textId="52281DD7" w:rsidR="009D1036" w:rsidRDefault="009D1036">
      <w:pPr>
        <w:pStyle w:val="TOC2"/>
        <w:tabs>
          <w:tab w:val="right" w:leader="dot" w:pos="9622"/>
        </w:tabs>
        <w:rPr>
          <w:rFonts w:asciiTheme="minorHAnsi" w:hAnsiTheme="minorHAnsi" w:cstheme="minorBidi"/>
          <w:noProof/>
          <w:color w:val="auto"/>
          <w:kern w:val="2"/>
          <w:sz w:val="24"/>
          <w:szCs w:val="24"/>
          <w:lang w:val="en-AU" w:eastAsia="en-AU"/>
          <w14:ligatures w14:val="standardContextual"/>
        </w:rPr>
      </w:pPr>
      <w:r>
        <w:rPr>
          <w:noProof/>
        </w:rPr>
        <w:t>Outcome: Positive family functioning</w:t>
      </w:r>
      <w:r>
        <w:rPr>
          <w:noProof/>
        </w:rPr>
        <w:tab/>
      </w:r>
      <w:r>
        <w:rPr>
          <w:noProof/>
        </w:rPr>
        <w:fldChar w:fldCharType="begin"/>
      </w:r>
      <w:r>
        <w:rPr>
          <w:noProof/>
        </w:rPr>
        <w:instrText xml:space="preserve"> PAGEREF _Toc189649038 \h </w:instrText>
      </w:r>
      <w:r>
        <w:rPr>
          <w:noProof/>
        </w:rPr>
      </w:r>
      <w:r>
        <w:rPr>
          <w:noProof/>
        </w:rPr>
        <w:fldChar w:fldCharType="separate"/>
      </w:r>
      <w:r>
        <w:rPr>
          <w:noProof/>
        </w:rPr>
        <w:t>23</w:t>
      </w:r>
      <w:r>
        <w:rPr>
          <w:noProof/>
        </w:rPr>
        <w:fldChar w:fldCharType="end"/>
      </w:r>
    </w:p>
    <w:p w14:paraId="1AB6A0D2" w14:textId="01ABE825" w:rsidR="009D1036" w:rsidRDefault="009D1036">
      <w:pPr>
        <w:pStyle w:val="TOC3"/>
        <w:tabs>
          <w:tab w:val="right" w:leader="dot" w:pos="9622"/>
        </w:tabs>
        <w:rPr>
          <w:rFonts w:asciiTheme="minorHAnsi" w:hAnsiTheme="minorHAnsi" w:cstheme="minorBidi"/>
          <w:noProof/>
          <w:kern w:val="2"/>
          <w:sz w:val="24"/>
          <w:szCs w:val="24"/>
          <w:lang w:val="en-AU" w:eastAsia="en-AU"/>
          <w14:ligatures w14:val="standardContextual"/>
        </w:rPr>
      </w:pPr>
      <w:r>
        <w:rPr>
          <w:noProof/>
        </w:rPr>
        <w:t>Parental mental health</w:t>
      </w:r>
      <w:r>
        <w:rPr>
          <w:noProof/>
        </w:rPr>
        <w:tab/>
      </w:r>
      <w:r>
        <w:rPr>
          <w:noProof/>
        </w:rPr>
        <w:fldChar w:fldCharType="begin"/>
      </w:r>
      <w:r>
        <w:rPr>
          <w:noProof/>
        </w:rPr>
        <w:instrText xml:space="preserve"> PAGEREF _Toc189649039 \h </w:instrText>
      </w:r>
      <w:r>
        <w:rPr>
          <w:noProof/>
        </w:rPr>
      </w:r>
      <w:r>
        <w:rPr>
          <w:noProof/>
        </w:rPr>
        <w:fldChar w:fldCharType="separate"/>
      </w:r>
      <w:r>
        <w:rPr>
          <w:noProof/>
        </w:rPr>
        <w:t>23</w:t>
      </w:r>
      <w:r>
        <w:rPr>
          <w:noProof/>
        </w:rPr>
        <w:fldChar w:fldCharType="end"/>
      </w:r>
    </w:p>
    <w:p w14:paraId="6B444D30" w14:textId="3396FC7A" w:rsidR="009D1036" w:rsidRDefault="009D1036">
      <w:pPr>
        <w:pStyle w:val="TOC3"/>
        <w:tabs>
          <w:tab w:val="right" w:leader="dot" w:pos="9622"/>
        </w:tabs>
        <w:rPr>
          <w:rFonts w:asciiTheme="minorHAnsi" w:hAnsiTheme="minorHAnsi" w:cstheme="minorBidi"/>
          <w:noProof/>
          <w:kern w:val="2"/>
          <w:sz w:val="24"/>
          <w:szCs w:val="24"/>
          <w:lang w:val="en-AU" w:eastAsia="en-AU"/>
          <w14:ligatures w14:val="standardContextual"/>
        </w:rPr>
      </w:pPr>
      <w:r>
        <w:rPr>
          <w:noProof/>
        </w:rPr>
        <w:t>Family functioning</w:t>
      </w:r>
      <w:r>
        <w:rPr>
          <w:noProof/>
        </w:rPr>
        <w:tab/>
      </w:r>
      <w:r>
        <w:rPr>
          <w:noProof/>
        </w:rPr>
        <w:fldChar w:fldCharType="begin"/>
      </w:r>
      <w:r>
        <w:rPr>
          <w:noProof/>
        </w:rPr>
        <w:instrText xml:space="preserve"> PAGEREF _Toc189649040 \h </w:instrText>
      </w:r>
      <w:r>
        <w:rPr>
          <w:noProof/>
        </w:rPr>
      </w:r>
      <w:r>
        <w:rPr>
          <w:noProof/>
        </w:rPr>
        <w:fldChar w:fldCharType="separate"/>
      </w:r>
      <w:r>
        <w:rPr>
          <w:noProof/>
        </w:rPr>
        <w:t>24</w:t>
      </w:r>
      <w:r>
        <w:rPr>
          <w:noProof/>
        </w:rPr>
        <w:fldChar w:fldCharType="end"/>
      </w:r>
    </w:p>
    <w:p w14:paraId="36520D6B" w14:textId="6A696181" w:rsidR="009D1036" w:rsidRDefault="009D1036">
      <w:pPr>
        <w:pStyle w:val="TOC2"/>
        <w:tabs>
          <w:tab w:val="right" w:leader="dot" w:pos="9622"/>
        </w:tabs>
        <w:rPr>
          <w:rFonts w:asciiTheme="minorHAnsi" w:hAnsiTheme="minorHAnsi" w:cstheme="minorBidi"/>
          <w:noProof/>
          <w:color w:val="auto"/>
          <w:kern w:val="2"/>
          <w:sz w:val="24"/>
          <w:szCs w:val="24"/>
          <w:lang w:val="en-AU" w:eastAsia="en-AU"/>
          <w14:ligatures w14:val="standardContextual"/>
        </w:rPr>
      </w:pPr>
      <w:r>
        <w:rPr>
          <w:noProof/>
        </w:rPr>
        <w:t>Outcome: Children’s material needs are met</w:t>
      </w:r>
      <w:r>
        <w:rPr>
          <w:noProof/>
        </w:rPr>
        <w:tab/>
      </w:r>
      <w:r>
        <w:rPr>
          <w:noProof/>
        </w:rPr>
        <w:fldChar w:fldCharType="begin"/>
      </w:r>
      <w:r>
        <w:rPr>
          <w:noProof/>
        </w:rPr>
        <w:instrText xml:space="preserve"> PAGEREF _Toc189649041 \h </w:instrText>
      </w:r>
      <w:r>
        <w:rPr>
          <w:noProof/>
        </w:rPr>
      </w:r>
      <w:r>
        <w:rPr>
          <w:noProof/>
        </w:rPr>
        <w:fldChar w:fldCharType="separate"/>
      </w:r>
      <w:r>
        <w:rPr>
          <w:noProof/>
        </w:rPr>
        <w:t>26</w:t>
      </w:r>
      <w:r>
        <w:rPr>
          <w:noProof/>
        </w:rPr>
        <w:fldChar w:fldCharType="end"/>
      </w:r>
    </w:p>
    <w:p w14:paraId="04D999C4" w14:textId="1198FB5A" w:rsidR="009D1036" w:rsidRDefault="009D1036">
      <w:pPr>
        <w:pStyle w:val="TOC3"/>
        <w:tabs>
          <w:tab w:val="right" w:leader="dot" w:pos="9622"/>
        </w:tabs>
        <w:rPr>
          <w:rFonts w:asciiTheme="minorHAnsi" w:hAnsiTheme="minorHAnsi" w:cstheme="minorBidi"/>
          <w:noProof/>
          <w:kern w:val="2"/>
          <w:sz w:val="24"/>
          <w:szCs w:val="24"/>
          <w:lang w:val="en-AU" w:eastAsia="en-AU"/>
          <w14:ligatures w14:val="standardContextual"/>
        </w:rPr>
      </w:pPr>
      <w:r>
        <w:rPr>
          <w:noProof/>
        </w:rPr>
        <w:t>Food insecurity</w:t>
      </w:r>
      <w:r>
        <w:rPr>
          <w:noProof/>
        </w:rPr>
        <w:tab/>
      </w:r>
      <w:r>
        <w:rPr>
          <w:noProof/>
        </w:rPr>
        <w:fldChar w:fldCharType="begin"/>
      </w:r>
      <w:r>
        <w:rPr>
          <w:noProof/>
        </w:rPr>
        <w:instrText xml:space="preserve"> PAGEREF _Toc189649042 \h </w:instrText>
      </w:r>
      <w:r>
        <w:rPr>
          <w:noProof/>
        </w:rPr>
      </w:r>
      <w:r>
        <w:rPr>
          <w:noProof/>
        </w:rPr>
        <w:fldChar w:fldCharType="separate"/>
      </w:r>
      <w:r>
        <w:rPr>
          <w:noProof/>
        </w:rPr>
        <w:t>26</w:t>
      </w:r>
      <w:r>
        <w:rPr>
          <w:noProof/>
        </w:rPr>
        <w:fldChar w:fldCharType="end"/>
      </w:r>
    </w:p>
    <w:p w14:paraId="2AECAA27" w14:textId="555E93DC" w:rsidR="009D1036" w:rsidRDefault="009D1036">
      <w:pPr>
        <w:pStyle w:val="TOC3"/>
        <w:tabs>
          <w:tab w:val="right" w:leader="dot" w:pos="9622"/>
        </w:tabs>
        <w:rPr>
          <w:rFonts w:asciiTheme="minorHAnsi" w:hAnsiTheme="minorHAnsi" w:cstheme="minorBidi"/>
          <w:noProof/>
          <w:kern w:val="2"/>
          <w:sz w:val="24"/>
          <w:szCs w:val="24"/>
          <w:lang w:val="en-AU" w:eastAsia="en-AU"/>
          <w14:ligatures w14:val="standardContextual"/>
        </w:rPr>
      </w:pPr>
      <w:r>
        <w:rPr>
          <w:noProof/>
        </w:rPr>
        <w:t>Financial insecurity</w:t>
      </w:r>
      <w:r>
        <w:rPr>
          <w:noProof/>
        </w:rPr>
        <w:tab/>
      </w:r>
      <w:r>
        <w:rPr>
          <w:noProof/>
        </w:rPr>
        <w:fldChar w:fldCharType="begin"/>
      </w:r>
      <w:r>
        <w:rPr>
          <w:noProof/>
        </w:rPr>
        <w:instrText xml:space="preserve"> PAGEREF _Toc189649043 \h </w:instrText>
      </w:r>
      <w:r>
        <w:rPr>
          <w:noProof/>
        </w:rPr>
      </w:r>
      <w:r>
        <w:rPr>
          <w:noProof/>
        </w:rPr>
        <w:fldChar w:fldCharType="separate"/>
      </w:r>
      <w:r>
        <w:rPr>
          <w:noProof/>
        </w:rPr>
        <w:t>27</w:t>
      </w:r>
      <w:r>
        <w:rPr>
          <w:noProof/>
        </w:rPr>
        <w:fldChar w:fldCharType="end"/>
      </w:r>
    </w:p>
    <w:p w14:paraId="54486B9D" w14:textId="7CBB0F1F" w:rsidR="009D1036" w:rsidRDefault="009D1036">
      <w:pPr>
        <w:pStyle w:val="TOC2"/>
        <w:tabs>
          <w:tab w:val="right" w:leader="dot" w:pos="9622"/>
        </w:tabs>
        <w:rPr>
          <w:rFonts w:asciiTheme="minorHAnsi" w:hAnsiTheme="minorHAnsi" w:cstheme="minorBidi"/>
          <w:noProof/>
          <w:color w:val="auto"/>
          <w:kern w:val="2"/>
          <w:sz w:val="24"/>
          <w:szCs w:val="24"/>
          <w:lang w:val="en-AU" w:eastAsia="en-AU"/>
          <w14:ligatures w14:val="standardContextual"/>
        </w:rPr>
      </w:pPr>
      <w:r>
        <w:rPr>
          <w:noProof/>
        </w:rPr>
        <w:t>Outcome: Children belong in inclusive and liveable communities</w:t>
      </w:r>
      <w:r>
        <w:rPr>
          <w:noProof/>
        </w:rPr>
        <w:tab/>
      </w:r>
      <w:r>
        <w:rPr>
          <w:noProof/>
        </w:rPr>
        <w:fldChar w:fldCharType="begin"/>
      </w:r>
      <w:r>
        <w:rPr>
          <w:noProof/>
        </w:rPr>
        <w:instrText xml:space="preserve"> PAGEREF _Toc189649044 \h </w:instrText>
      </w:r>
      <w:r>
        <w:rPr>
          <w:noProof/>
        </w:rPr>
      </w:r>
      <w:r>
        <w:rPr>
          <w:noProof/>
        </w:rPr>
        <w:fldChar w:fldCharType="separate"/>
      </w:r>
      <w:r>
        <w:rPr>
          <w:noProof/>
        </w:rPr>
        <w:t>28</w:t>
      </w:r>
      <w:r>
        <w:rPr>
          <w:noProof/>
        </w:rPr>
        <w:fldChar w:fldCharType="end"/>
      </w:r>
    </w:p>
    <w:p w14:paraId="795550E1" w14:textId="50F77AD6" w:rsidR="009D1036" w:rsidRDefault="009D1036">
      <w:pPr>
        <w:pStyle w:val="TOC3"/>
        <w:tabs>
          <w:tab w:val="right" w:leader="dot" w:pos="9622"/>
        </w:tabs>
        <w:rPr>
          <w:rFonts w:asciiTheme="minorHAnsi" w:hAnsiTheme="minorHAnsi" w:cstheme="minorBidi"/>
          <w:noProof/>
          <w:kern w:val="2"/>
          <w:sz w:val="24"/>
          <w:szCs w:val="24"/>
          <w:lang w:val="en-AU" w:eastAsia="en-AU"/>
          <w14:ligatures w14:val="standardContextual"/>
        </w:rPr>
      </w:pPr>
      <w:r>
        <w:rPr>
          <w:noProof/>
        </w:rPr>
        <w:t>Access to basic services</w:t>
      </w:r>
      <w:r>
        <w:rPr>
          <w:noProof/>
        </w:rPr>
        <w:tab/>
      </w:r>
      <w:r>
        <w:rPr>
          <w:noProof/>
        </w:rPr>
        <w:fldChar w:fldCharType="begin"/>
      </w:r>
      <w:r>
        <w:rPr>
          <w:noProof/>
        </w:rPr>
        <w:instrText xml:space="preserve"> PAGEREF _Toc189649045 \h </w:instrText>
      </w:r>
      <w:r>
        <w:rPr>
          <w:noProof/>
        </w:rPr>
      </w:r>
      <w:r>
        <w:rPr>
          <w:noProof/>
        </w:rPr>
        <w:fldChar w:fldCharType="separate"/>
      </w:r>
      <w:r>
        <w:rPr>
          <w:noProof/>
        </w:rPr>
        <w:t>28</w:t>
      </w:r>
      <w:r>
        <w:rPr>
          <w:noProof/>
        </w:rPr>
        <w:fldChar w:fldCharType="end"/>
      </w:r>
    </w:p>
    <w:p w14:paraId="590CC8B0" w14:textId="7357FF1D" w:rsidR="009D1036" w:rsidRDefault="009D1036">
      <w:pPr>
        <w:pStyle w:val="TOC3"/>
        <w:tabs>
          <w:tab w:val="right" w:leader="dot" w:pos="9622"/>
        </w:tabs>
        <w:rPr>
          <w:rFonts w:asciiTheme="minorHAnsi" w:hAnsiTheme="minorHAnsi" w:cstheme="minorBidi"/>
          <w:noProof/>
          <w:kern w:val="2"/>
          <w:sz w:val="24"/>
          <w:szCs w:val="24"/>
          <w:lang w:val="en-AU" w:eastAsia="en-AU"/>
          <w14:ligatures w14:val="standardContextual"/>
        </w:rPr>
      </w:pPr>
      <w:r>
        <w:rPr>
          <w:noProof/>
        </w:rPr>
        <w:t>Safe neighbourhoods</w:t>
      </w:r>
      <w:r>
        <w:rPr>
          <w:noProof/>
        </w:rPr>
        <w:tab/>
      </w:r>
      <w:r>
        <w:rPr>
          <w:noProof/>
        </w:rPr>
        <w:fldChar w:fldCharType="begin"/>
      </w:r>
      <w:r>
        <w:rPr>
          <w:noProof/>
        </w:rPr>
        <w:instrText xml:space="preserve"> PAGEREF _Toc189649046 \h </w:instrText>
      </w:r>
      <w:r>
        <w:rPr>
          <w:noProof/>
        </w:rPr>
      </w:r>
      <w:r>
        <w:rPr>
          <w:noProof/>
        </w:rPr>
        <w:fldChar w:fldCharType="separate"/>
      </w:r>
      <w:r>
        <w:rPr>
          <w:noProof/>
        </w:rPr>
        <w:t>30</w:t>
      </w:r>
      <w:r>
        <w:rPr>
          <w:noProof/>
        </w:rPr>
        <w:fldChar w:fldCharType="end"/>
      </w:r>
    </w:p>
    <w:p w14:paraId="5A7BF901" w14:textId="62C29639" w:rsidR="009D1036" w:rsidRDefault="009D1036">
      <w:pPr>
        <w:pStyle w:val="TOC3"/>
        <w:tabs>
          <w:tab w:val="right" w:leader="dot" w:pos="9622"/>
        </w:tabs>
        <w:rPr>
          <w:rFonts w:asciiTheme="minorHAnsi" w:hAnsiTheme="minorHAnsi" w:cstheme="minorBidi"/>
          <w:noProof/>
          <w:kern w:val="2"/>
          <w:sz w:val="24"/>
          <w:szCs w:val="24"/>
          <w:lang w:val="en-AU" w:eastAsia="en-AU"/>
          <w14:ligatures w14:val="standardContextual"/>
        </w:rPr>
      </w:pPr>
      <w:r>
        <w:rPr>
          <w:noProof/>
        </w:rPr>
        <w:t>Crisis support</w:t>
      </w:r>
      <w:r>
        <w:rPr>
          <w:noProof/>
        </w:rPr>
        <w:tab/>
      </w:r>
      <w:r>
        <w:rPr>
          <w:noProof/>
        </w:rPr>
        <w:fldChar w:fldCharType="begin"/>
      </w:r>
      <w:r>
        <w:rPr>
          <w:noProof/>
        </w:rPr>
        <w:instrText xml:space="preserve"> PAGEREF _Toc189649047 \h </w:instrText>
      </w:r>
      <w:r>
        <w:rPr>
          <w:noProof/>
        </w:rPr>
      </w:r>
      <w:r>
        <w:rPr>
          <w:noProof/>
        </w:rPr>
        <w:fldChar w:fldCharType="separate"/>
      </w:r>
      <w:r>
        <w:rPr>
          <w:noProof/>
        </w:rPr>
        <w:t>31</w:t>
      </w:r>
      <w:r>
        <w:rPr>
          <w:noProof/>
        </w:rPr>
        <w:fldChar w:fldCharType="end"/>
      </w:r>
    </w:p>
    <w:p w14:paraId="610C78DF" w14:textId="0133213D" w:rsidR="009D1036" w:rsidRDefault="009D1036">
      <w:pPr>
        <w:pStyle w:val="TOC3"/>
        <w:tabs>
          <w:tab w:val="right" w:leader="dot" w:pos="9622"/>
        </w:tabs>
        <w:rPr>
          <w:rFonts w:asciiTheme="minorHAnsi" w:hAnsiTheme="minorHAnsi" w:cstheme="minorBidi"/>
          <w:noProof/>
          <w:kern w:val="2"/>
          <w:sz w:val="24"/>
          <w:szCs w:val="24"/>
          <w:lang w:val="en-AU" w:eastAsia="en-AU"/>
          <w14:ligatures w14:val="standardContextual"/>
        </w:rPr>
      </w:pPr>
      <w:r>
        <w:rPr>
          <w:noProof/>
        </w:rPr>
        <w:t>Parks and playgrounds</w:t>
      </w:r>
      <w:r>
        <w:rPr>
          <w:noProof/>
        </w:rPr>
        <w:tab/>
      </w:r>
      <w:r>
        <w:rPr>
          <w:noProof/>
        </w:rPr>
        <w:fldChar w:fldCharType="begin"/>
      </w:r>
      <w:r>
        <w:rPr>
          <w:noProof/>
        </w:rPr>
        <w:instrText xml:space="preserve"> PAGEREF _Toc189649048 \h </w:instrText>
      </w:r>
      <w:r>
        <w:rPr>
          <w:noProof/>
        </w:rPr>
      </w:r>
      <w:r>
        <w:rPr>
          <w:noProof/>
        </w:rPr>
        <w:fldChar w:fldCharType="separate"/>
      </w:r>
      <w:r>
        <w:rPr>
          <w:noProof/>
        </w:rPr>
        <w:t>32</w:t>
      </w:r>
      <w:r>
        <w:rPr>
          <w:noProof/>
        </w:rPr>
        <w:fldChar w:fldCharType="end"/>
      </w:r>
    </w:p>
    <w:p w14:paraId="3685F73A" w14:textId="1470807E" w:rsidR="009D1036" w:rsidRDefault="009D1036">
      <w:pPr>
        <w:pStyle w:val="TOC3"/>
        <w:tabs>
          <w:tab w:val="right" w:leader="dot" w:pos="9622"/>
        </w:tabs>
        <w:rPr>
          <w:rFonts w:asciiTheme="minorHAnsi" w:hAnsiTheme="minorHAnsi" w:cstheme="minorBidi"/>
          <w:noProof/>
          <w:kern w:val="2"/>
          <w:sz w:val="24"/>
          <w:szCs w:val="24"/>
          <w:lang w:val="en-AU" w:eastAsia="en-AU"/>
          <w14:ligatures w14:val="standardContextual"/>
        </w:rPr>
      </w:pPr>
      <w:r>
        <w:rPr>
          <w:noProof/>
        </w:rPr>
        <w:t>Public Transport</w:t>
      </w:r>
      <w:r>
        <w:rPr>
          <w:noProof/>
        </w:rPr>
        <w:tab/>
      </w:r>
      <w:r>
        <w:rPr>
          <w:noProof/>
        </w:rPr>
        <w:fldChar w:fldCharType="begin"/>
      </w:r>
      <w:r>
        <w:rPr>
          <w:noProof/>
        </w:rPr>
        <w:instrText xml:space="preserve"> PAGEREF _Toc189649049 \h </w:instrText>
      </w:r>
      <w:r>
        <w:rPr>
          <w:noProof/>
        </w:rPr>
      </w:r>
      <w:r>
        <w:rPr>
          <w:noProof/>
        </w:rPr>
        <w:fldChar w:fldCharType="separate"/>
      </w:r>
      <w:r>
        <w:rPr>
          <w:noProof/>
        </w:rPr>
        <w:t>34</w:t>
      </w:r>
      <w:r>
        <w:rPr>
          <w:noProof/>
        </w:rPr>
        <w:fldChar w:fldCharType="end"/>
      </w:r>
    </w:p>
    <w:p w14:paraId="4C6A3B58" w14:textId="3006135A" w:rsidR="009D1036" w:rsidRDefault="009D1036">
      <w:pPr>
        <w:pStyle w:val="TOC1"/>
        <w:rPr>
          <w:rFonts w:asciiTheme="minorHAnsi" w:hAnsiTheme="minorHAnsi" w:cstheme="minorBidi"/>
          <w:b w:val="0"/>
          <w:noProof/>
          <w:color w:val="auto"/>
          <w:kern w:val="2"/>
          <w:sz w:val="24"/>
          <w:szCs w:val="24"/>
          <w:lang w:val="en-AU" w:eastAsia="en-AU"/>
          <w14:ligatures w14:val="standardContextual"/>
        </w:rPr>
      </w:pPr>
      <w:r>
        <w:rPr>
          <w:noProof/>
        </w:rPr>
        <w:t>References</w:t>
      </w:r>
      <w:r>
        <w:rPr>
          <w:noProof/>
        </w:rPr>
        <w:tab/>
      </w:r>
      <w:r>
        <w:rPr>
          <w:noProof/>
        </w:rPr>
        <w:fldChar w:fldCharType="begin"/>
      </w:r>
      <w:r>
        <w:rPr>
          <w:noProof/>
        </w:rPr>
        <w:instrText xml:space="preserve"> PAGEREF _Toc189649050 \h </w:instrText>
      </w:r>
      <w:r>
        <w:rPr>
          <w:noProof/>
        </w:rPr>
      </w:r>
      <w:r>
        <w:rPr>
          <w:noProof/>
        </w:rPr>
        <w:fldChar w:fldCharType="separate"/>
      </w:r>
      <w:r>
        <w:rPr>
          <w:noProof/>
        </w:rPr>
        <w:t>36</w:t>
      </w:r>
      <w:r>
        <w:rPr>
          <w:noProof/>
        </w:rPr>
        <w:fldChar w:fldCharType="end"/>
      </w:r>
    </w:p>
    <w:p w14:paraId="0042E7F9" w14:textId="22737F8E" w:rsidR="00DA3218" w:rsidRDefault="00DA3218" w:rsidP="006C68CF">
      <w:pPr>
        <w:pStyle w:val="TOC3"/>
        <w:rPr>
          <w:rFonts w:cstheme="minorHAnsi"/>
          <w:color w:val="7F7F7F" w:themeColor="text1" w:themeTint="80"/>
          <w:sz w:val="13"/>
          <w:szCs w:val="13"/>
        </w:rPr>
      </w:pPr>
      <w:r>
        <w:fldChar w:fldCharType="end"/>
      </w:r>
    </w:p>
    <w:p w14:paraId="590C6889" w14:textId="4C6E313C" w:rsidR="00714D72" w:rsidRDefault="002D75BC" w:rsidP="002D75BC">
      <w:pPr>
        <w:tabs>
          <w:tab w:val="left" w:pos="2685"/>
        </w:tabs>
        <w:spacing w:after="7800"/>
        <w:rPr>
          <w:lang w:val="en-AU"/>
        </w:rPr>
      </w:pPr>
      <w:r>
        <w:rPr>
          <w:lang w:val="en-AU"/>
        </w:rPr>
        <w:tab/>
      </w:r>
    </w:p>
    <w:p w14:paraId="717675D3" w14:textId="54BFB194" w:rsidR="00DA3218" w:rsidRPr="00DF7020" w:rsidRDefault="00DA3218" w:rsidP="00DF7020">
      <w:pPr>
        <w:spacing w:after="0"/>
        <w:ind w:right="-149"/>
        <w:rPr>
          <w:rFonts w:eastAsia="Times New Roman" w:cstheme="minorHAnsi"/>
          <w:szCs w:val="22"/>
          <w:lang w:val="en-AU"/>
        </w:rPr>
        <w:sectPr w:rsidR="00DA3218" w:rsidRPr="00DF7020" w:rsidSect="00144FD5">
          <w:headerReference w:type="even" r:id="rId15"/>
          <w:headerReference w:type="default" r:id="rId16"/>
          <w:footerReference w:type="default" r:id="rId17"/>
          <w:headerReference w:type="first" r:id="rId18"/>
          <w:pgSz w:w="11900" w:h="16840"/>
          <w:pgMar w:top="1134" w:right="1134" w:bottom="1701" w:left="1134" w:header="709" w:footer="709" w:gutter="0"/>
          <w:cols w:space="708"/>
          <w:docGrid w:linePitch="360"/>
        </w:sectPr>
      </w:pPr>
    </w:p>
    <w:p w14:paraId="3E7080F5" w14:textId="4168C8D8" w:rsidR="00624A55" w:rsidRPr="00624A55" w:rsidRDefault="00C84DED" w:rsidP="00624A55">
      <w:pPr>
        <w:pStyle w:val="Heading1"/>
        <w:rPr>
          <w:lang w:val="en-AU"/>
        </w:rPr>
      </w:pPr>
      <w:bookmarkStart w:id="2" w:name="_Toc189649021"/>
      <w:r>
        <w:rPr>
          <w:lang w:val="en-AU"/>
        </w:rPr>
        <w:lastRenderedPageBreak/>
        <w:t>Background</w:t>
      </w:r>
      <w:bookmarkEnd w:id="2"/>
    </w:p>
    <w:p w14:paraId="7FA67B63" w14:textId="77777777" w:rsidR="001073A1" w:rsidRDefault="001073A1" w:rsidP="001073A1">
      <w:pPr>
        <w:rPr>
          <w:rFonts w:ascii="Arial" w:hAnsi="Arial" w:cs="Arial"/>
        </w:rPr>
      </w:pPr>
      <w:r>
        <w:t>Healthy development in childhood lays the foundations and sets the trajectories for children’s ongoing physical, social, emotional, and cognitive development.</w:t>
      </w:r>
    </w:p>
    <w:p w14:paraId="30D87DFA" w14:textId="77777777" w:rsidR="001073A1" w:rsidRDefault="001073A1" w:rsidP="2F3BA4EB">
      <w:pPr>
        <w:rPr>
          <w:rFonts w:ascii="Arial" w:hAnsi="Arial" w:cs="Arial"/>
        </w:rPr>
      </w:pPr>
      <w:r w:rsidRPr="2F3BA4EB">
        <w:rPr>
          <w:rFonts w:ascii="Arial" w:hAnsi="Arial" w:cs="Arial"/>
        </w:rPr>
        <w:t xml:space="preserve">The Victorian Child Health and Wellbeing Survey (VCHWS) collects information about the physical, mental, and social health and wellbeing of Victorian children aged 12 years and under. The survey enables regular monitoring and reporting against the </w:t>
      </w:r>
      <w:hyperlink r:id="rId19">
        <w:r w:rsidRPr="2F3BA4EB">
          <w:t>Victorian Child and Adolescent Monitoring System (VCAMS)</w:t>
        </w:r>
      </w:hyperlink>
      <w:r w:rsidRPr="2F3BA4EB">
        <w:t xml:space="preserve">. </w:t>
      </w:r>
      <w:r w:rsidRPr="2F3BA4EB">
        <w:rPr>
          <w:rFonts w:ascii="Arial" w:hAnsi="Arial" w:cs="Arial"/>
        </w:rPr>
        <w:t>This system facilitates informed decision-making across government through access to outcome indicators for children and families.</w:t>
      </w:r>
    </w:p>
    <w:p w14:paraId="7C65A0C8" w14:textId="4BDBD92B" w:rsidR="001073A1" w:rsidRDefault="001073A1" w:rsidP="001073A1">
      <w:r w:rsidRPr="2F3BA4EB">
        <w:t>The VCHWS was conducted in 2006, 2009, 2013, 2017, 2019</w:t>
      </w:r>
      <w:r w:rsidR="00F36B1C" w:rsidRPr="2F3BA4EB">
        <w:t>,</w:t>
      </w:r>
      <w:r w:rsidRPr="2F3BA4EB">
        <w:t xml:space="preserve"> 2021</w:t>
      </w:r>
      <w:r w:rsidR="00F36B1C" w:rsidRPr="2F3BA4EB">
        <w:t xml:space="preserve"> and 2023</w:t>
      </w:r>
      <w:r w:rsidRPr="2F3BA4EB">
        <w:t>. The current report presents findings from the 202</w:t>
      </w:r>
      <w:r w:rsidR="00F36B1C" w:rsidRPr="2F3BA4EB">
        <w:t>3</w:t>
      </w:r>
      <w:r w:rsidRPr="2F3BA4EB">
        <w:t xml:space="preserve"> survey and provides a time series back to 201</w:t>
      </w:r>
      <w:r w:rsidR="001B3EB1" w:rsidRPr="2F3BA4EB">
        <w:t>3</w:t>
      </w:r>
      <w:r w:rsidRPr="2F3BA4EB">
        <w:t>.</w:t>
      </w:r>
      <w:r w:rsidR="00010210" w:rsidRPr="2F3BA4EB">
        <w:rPr>
          <w:rStyle w:val="FootnoteReference"/>
          <w:sz w:val="22"/>
          <w:szCs w:val="22"/>
        </w:rPr>
        <w:footnoteReference w:id="2"/>
      </w:r>
      <w:r w:rsidR="00010210" w:rsidRPr="2F3BA4EB">
        <w:t xml:space="preserve"> </w:t>
      </w:r>
    </w:p>
    <w:p w14:paraId="61D60500" w14:textId="77777777" w:rsidR="001073A1" w:rsidRDefault="001073A1" w:rsidP="001073A1">
      <w:r>
        <w:t>For each survey, data are collected from a sample of parents of approximately 5,000 Victorian children aged 12 years and under via telephone interview. Data are weighted against population benchmarks to provide representative state estimates.</w:t>
      </w:r>
    </w:p>
    <w:p w14:paraId="4CCE94DD" w14:textId="77777777" w:rsidR="001073A1" w:rsidRDefault="001073A1" w:rsidP="001073A1"/>
    <w:p w14:paraId="1CBC4FA4" w14:textId="77777777" w:rsidR="00F36B1C" w:rsidRDefault="00F36B1C" w:rsidP="001073A1"/>
    <w:p w14:paraId="07FA5522" w14:textId="77777777" w:rsidR="00F36B1C" w:rsidRDefault="00F36B1C" w:rsidP="001073A1"/>
    <w:p w14:paraId="121369B6" w14:textId="77777777" w:rsidR="00F36B1C" w:rsidRDefault="00F36B1C" w:rsidP="001073A1"/>
    <w:p w14:paraId="450277A6" w14:textId="77777777" w:rsidR="00F36B1C" w:rsidRDefault="00F36B1C" w:rsidP="001073A1"/>
    <w:p w14:paraId="5B051FEC" w14:textId="77777777" w:rsidR="00F36B1C" w:rsidRDefault="00F36B1C" w:rsidP="001073A1"/>
    <w:p w14:paraId="068D8A7D" w14:textId="77777777" w:rsidR="00F36B1C" w:rsidRDefault="00F36B1C" w:rsidP="001073A1"/>
    <w:p w14:paraId="397E2B4F" w14:textId="77777777" w:rsidR="00F36B1C" w:rsidRDefault="00F36B1C" w:rsidP="001073A1"/>
    <w:p w14:paraId="7DB19FA9" w14:textId="77777777" w:rsidR="00F36B1C" w:rsidRDefault="00F36B1C" w:rsidP="001073A1"/>
    <w:p w14:paraId="1CBEF762" w14:textId="77777777" w:rsidR="00F36B1C" w:rsidRDefault="00F36B1C" w:rsidP="001073A1"/>
    <w:p w14:paraId="5D5007CE" w14:textId="77777777" w:rsidR="00F36B1C" w:rsidRDefault="00F36B1C" w:rsidP="001073A1"/>
    <w:p w14:paraId="0BC319B8" w14:textId="77777777" w:rsidR="00F36B1C" w:rsidRDefault="00F36B1C" w:rsidP="001073A1"/>
    <w:p w14:paraId="5F241192" w14:textId="77777777" w:rsidR="00F36B1C" w:rsidRDefault="00F36B1C" w:rsidP="001073A1"/>
    <w:p w14:paraId="266DD90D" w14:textId="77777777" w:rsidR="00F36B1C" w:rsidRDefault="00F36B1C" w:rsidP="001073A1"/>
    <w:p w14:paraId="4C6A5810" w14:textId="77777777" w:rsidR="00F36B1C" w:rsidRDefault="00F36B1C" w:rsidP="001073A1"/>
    <w:p w14:paraId="605DD25C" w14:textId="77777777" w:rsidR="00F36B1C" w:rsidRDefault="00F36B1C" w:rsidP="001073A1"/>
    <w:p w14:paraId="0716AD92" w14:textId="77777777" w:rsidR="00F36B1C" w:rsidRDefault="00F36B1C" w:rsidP="001073A1"/>
    <w:p w14:paraId="7B79C3C0" w14:textId="77777777" w:rsidR="00F36B1C" w:rsidRDefault="00F36B1C" w:rsidP="001073A1"/>
    <w:p w14:paraId="7F13867E" w14:textId="77777777" w:rsidR="00F36B1C" w:rsidRDefault="00F36B1C" w:rsidP="001073A1"/>
    <w:p w14:paraId="5BDF5699" w14:textId="77777777" w:rsidR="00F36B1C" w:rsidRDefault="00F36B1C" w:rsidP="001073A1"/>
    <w:p w14:paraId="6E5DB789" w14:textId="1AD93600" w:rsidR="00F36B1C" w:rsidRDefault="00F36B1C" w:rsidP="001073A1"/>
    <w:p w14:paraId="6C8C78EB" w14:textId="77777777" w:rsidR="00F36B1C" w:rsidRDefault="00F36B1C" w:rsidP="001073A1"/>
    <w:p w14:paraId="6BE91BCD" w14:textId="249F7DBE" w:rsidR="00255E82" w:rsidRPr="00814A72" w:rsidRDefault="00814A72" w:rsidP="00814A72">
      <w:pPr>
        <w:pStyle w:val="Heading2"/>
        <w:rPr>
          <w:lang w:val="en-AU"/>
        </w:rPr>
      </w:pPr>
      <w:bookmarkStart w:id="3" w:name="_Toc189649022"/>
      <w:r w:rsidRPr="00814A72">
        <w:rPr>
          <w:lang w:val="en-AU"/>
        </w:rPr>
        <w:lastRenderedPageBreak/>
        <w:t>Sociodemographic characteristics of the VCHWS sample</w:t>
      </w:r>
      <w:bookmarkEnd w:id="3"/>
    </w:p>
    <w:p w14:paraId="68DC837A" w14:textId="2858C871" w:rsidR="00255E82" w:rsidRPr="002D75BC" w:rsidRDefault="00255E82" w:rsidP="00255E82">
      <w:pPr>
        <w:pStyle w:val="Caption"/>
        <w:rPr>
          <w:rFonts w:cstheme="minorHAnsi"/>
          <w:b/>
          <w:bCs/>
          <w:i w:val="0"/>
          <w:iCs w:val="0"/>
          <w:szCs w:val="20"/>
        </w:rPr>
      </w:pPr>
      <w:bookmarkStart w:id="4" w:name="_Ref158115619"/>
      <w:r w:rsidRPr="002D75BC">
        <w:rPr>
          <w:b/>
          <w:bCs/>
          <w:i w:val="0"/>
          <w:iCs w:val="0"/>
          <w:szCs w:val="20"/>
        </w:rPr>
        <w:t xml:space="preserve">Table </w:t>
      </w:r>
      <w:r w:rsidRPr="002D75BC">
        <w:rPr>
          <w:b/>
          <w:bCs/>
          <w:i w:val="0"/>
          <w:iCs w:val="0"/>
          <w:szCs w:val="20"/>
        </w:rPr>
        <w:fldChar w:fldCharType="begin"/>
      </w:r>
      <w:r w:rsidRPr="002D75BC">
        <w:rPr>
          <w:b/>
          <w:bCs/>
          <w:i w:val="0"/>
          <w:iCs w:val="0"/>
          <w:szCs w:val="20"/>
        </w:rPr>
        <w:instrText xml:space="preserve"> SEQ Table \* ARABIC </w:instrText>
      </w:r>
      <w:r w:rsidRPr="002D75BC">
        <w:rPr>
          <w:b/>
          <w:bCs/>
          <w:i w:val="0"/>
          <w:iCs w:val="0"/>
          <w:szCs w:val="20"/>
        </w:rPr>
        <w:fldChar w:fldCharType="separate"/>
      </w:r>
      <w:r w:rsidR="00857FBC" w:rsidRPr="002D75BC">
        <w:rPr>
          <w:b/>
          <w:bCs/>
          <w:i w:val="0"/>
          <w:iCs w:val="0"/>
          <w:noProof/>
          <w:szCs w:val="20"/>
        </w:rPr>
        <w:t>1</w:t>
      </w:r>
      <w:r w:rsidRPr="002D75BC">
        <w:rPr>
          <w:b/>
          <w:bCs/>
          <w:i w:val="0"/>
          <w:iCs w:val="0"/>
          <w:szCs w:val="20"/>
        </w:rPr>
        <w:fldChar w:fldCharType="end"/>
      </w:r>
      <w:bookmarkEnd w:id="4"/>
      <w:r w:rsidRPr="002D75BC">
        <w:rPr>
          <w:rFonts w:cstheme="minorHAnsi"/>
          <w:b/>
          <w:bCs/>
          <w:i w:val="0"/>
          <w:iCs w:val="0"/>
          <w:szCs w:val="20"/>
        </w:rPr>
        <w:t>:</w:t>
      </w:r>
      <w:r w:rsidR="00814A72" w:rsidRPr="002D75BC">
        <w:rPr>
          <w:rFonts w:cstheme="minorHAnsi"/>
          <w:b/>
          <w:bCs/>
          <w:i w:val="0"/>
          <w:iCs w:val="0"/>
          <w:szCs w:val="20"/>
        </w:rPr>
        <w:t xml:space="preserve"> </w:t>
      </w:r>
      <w:r w:rsidRPr="002D75BC">
        <w:rPr>
          <w:rFonts w:cstheme="minorHAnsi"/>
          <w:b/>
          <w:bCs/>
          <w:i w:val="0"/>
          <w:iCs w:val="0"/>
          <w:szCs w:val="20"/>
        </w:rPr>
        <w:t>Sociodemographic characteristics of the VCHWS sample, 201</w:t>
      </w:r>
      <w:r w:rsidR="00696CC2" w:rsidRPr="002D75BC">
        <w:rPr>
          <w:rFonts w:cstheme="minorHAnsi"/>
          <w:b/>
          <w:bCs/>
          <w:i w:val="0"/>
          <w:iCs w:val="0"/>
          <w:szCs w:val="20"/>
        </w:rPr>
        <w:t>3</w:t>
      </w:r>
      <w:r w:rsidRPr="002D75BC">
        <w:rPr>
          <w:rFonts w:cstheme="minorHAnsi"/>
          <w:b/>
          <w:bCs/>
          <w:i w:val="0"/>
          <w:iCs w:val="0"/>
          <w:szCs w:val="20"/>
        </w:rPr>
        <w:t xml:space="preserve"> to 202</w:t>
      </w:r>
      <w:r w:rsidR="00F36B1C" w:rsidRPr="002D75BC">
        <w:rPr>
          <w:rFonts w:cstheme="minorHAnsi"/>
          <w:b/>
          <w:bCs/>
          <w:i w:val="0"/>
          <w:iCs w:val="0"/>
          <w:szCs w:val="20"/>
        </w:rPr>
        <w:t>3</w:t>
      </w:r>
    </w:p>
    <w:tbl>
      <w:tblPr>
        <w:tblStyle w:val="TableGrid"/>
        <w:tblW w:w="9791" w:type="dxa"/>
        <w:tblLayout w:type="fixed"/>
        <w:tblLook w:val="06A0" w:firstRow="1" w:lastRow="0" w:firstColumn="1" w:lastColumn="0" w:noHBand="1" w:noVBand="1"/>
        <w:tblDescription w:val="Profile of subjects children aged 0 to 12 years in the 1009 and 2013 VCHWS"/>
      </w:tblPr>
      <w:tblGrid>
        <w:gridCol w:w="2574"/>
        <w:gridCol w:w="1443"/>
        <w:gridCol w:w="1443"/>
        <w:gridCol w:w="1444"/>
        <w:gridCol w:w="1443"/>
        <w:gridCol w:w="1444"/>
      </w:tblGrid>
      <w:tr w:rsidR="00122333" w:rsidRPr="009542B0" w14:paraId="51A6E8AA" w14:textId="77777777" w:rsidTr="2F3BA4EB">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2574" w:type="dxa"/>
            <w:shd w:val="clear" w:color="auto" w:fill="004C97"/>
            <w:noWrap/>
            <w:vAlign w:val="center"/>
          </w:tcPr>
          <w:p w14:paraId="6EACD0D6" w14:textId="77777777" w:rsidR="00122333" w:rsidRPr="00981A62" w:rsidRDefault="00122333" w:rsidP="007C434E">
            <w:pPr>
              <w:rPr>
                <w:rFonts w:cstheme="minorHAnsi"/>
                <w:b/>
                <w:sz w:val="20"/>
              </w:rPr>
            </w:pPr>
            <w:r w:rsidRPr="00981A62">
              <w:rPr>
                <w:rFonts w:cstheme="minorHAnsi"/>
                <w:b/>
                <w:sz w:val="20"/>
              </w:rPr>
              <w:t>Selected characteristic</w:t>
            </w:r>
          </w:p>
        </w:tc>
        <w:tc>
          <w:tcPr>
            <w:tcW w:w="7217" w:type="dxa"/>
            <w:gridSpan w:val="5"/>
            <w:shd w:val="clear" w:color="auto" w:fill="004C97"/>
          </w:tcPr>
          <w:p w14:paraId="76D482B2" w14:textId="34311382" w:rsidR="00122333" w:rsidRPr="00981A62" w:rsidRDefault="717BAFF2" w:rsidP="2F3BA4EB">
            <w:pPr>
              <w:jc w:val="center"/>
              <w:cnfStyle w:val="100000000000" w:firstRow="1" w:lastRow="0" w:firstColumn="0" w:lastColumn="0" w:oddVBand="0" w:evenVBand="0" w:oddHBand="0" w:evenHBand="0" w:firstRowFirstColumn="0" w:firstRowLastColumn="0" w:lastRowFirstColumn="0" w:lastRowLastColumn="0"/>
              <w:rPr>
                <w:b/>
                <w:bCs/>
                <w:sz w:val="20"/>
                <w:szCs w:val="20"/>
              </w:rPr>
            </w:pPr>
            <w:r w:rsidRPr="2F3BA4EB">
              <w:rPr>
                <w:b/>
                <w:bCs/>
                <w:sz w:val="20"/>
                <w:szCs w:val="20"/>
              </w:rPr>
              <w:t>Survey Estimate (</w:t>
            </w:r>
            <w:proofErr w:type="gramStart"/>
            <w:r w:rsidRPr="2F3BA4EB">
              <w:rPr>
                <w:b/>
                <w:bCs/>
                <w:sz w:val="20"/>
                <w:szCs w:val="20"/>
              </w:rPr>
              <w:t>%)*</w:t>
            </w:r>
            <w:proofErr w:type="gramEnd"/>
          </w:p>
        </w:tc>
      </w:tr>
      <w:tr w:rsidR="00122333" w:rsidRPr="009542B0" w14:paraId="6C623A89" w14:textId="77777777" w:rsidTr="2F3BA4EB">
        <w:trPr>
          <w:trHeight w:val="399"/>
        </w:trPr>
        <w:tc>
          <w:tcPr>
            <w:cnfStyle w:val="001000000000" w:firstRow="0" w:lastRow="0" w:firstColumn="1" w:lastColumn="0" w:oddVBand="0" w:evenVBand="0" w:oddHBand="0" w:evenHBand="0" w:firstRowFirstColumn="0" w:firstRowLastColumn="0" w:lastRowFirstColumn="0" w:lastRowLastColumn="0"/>
            <w:tcW w:w="2574" w:type="dxa"/>
            <w:noWrap/>
          </w:tcPr>
          <w:p w14:paraId="0B38A14C" w14:textId="77777777" w:rsidR="00122333" w:rsidRPr="00293C92" w:rsidRDefault="00122333" w:rsidP="00F36B1C">
            <w:pPr>
              <w:jc w:val="center"/>
              <w:rPr>
                <w:rFonts w:asciiTheme="majorHAnsi" w:hAnsiTheme="majorHAnsi" w:cstheme="majorHAnsi"/>
                <w:color w:val="FFFFFF"/>
                <w:szCs w:val="22"/>
              </w:rPr>
            </w:pPr>
          </w:p>
        </w:tc>
        <w:tc>
          <w:tcPr>
            <w:tcW w:w="1443" w:type="dxa"/>
          </w:tcPr>
          <w:p w14:paraId="68B65F72" w14:textId="3EF3830D" w:rsidR="00122333" w:rsidRPr="00293C92" w:rsidRDefault="00122333" w:rsidP="00F36B1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22"/>
              </w:rPr>
            </w:pPr>
            <w:r w:rsidRPr="00293C92">
              <w:rPr>
                <w:rFonts w:asciiTheme="majorHAnsi" w:hAnsiTheme="majorHAnsi" w:cstheme="majorHAnsi"/>
                <w:b/>
                <w:bCs/>
                <w:szCs w:val="22"/>
              </w:rPr>
              <w:t>2013</w:t>
            </w:r>
          </w:p>
        </w:tc>
        <w:tc>
          <w:tcPr>
            <w:tcW w:w="1443" w:type="dxa"/>
          </w:tcPr>
          <w:p w14:paraId="1690846E" w14:textId="540541B3" w:rsidR="00122333" w:rsidRPr="00293C92" w:rsidRDefault="00122333" w:rsidP="00F36B1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22"/>
              </w:rPr>
            </w:pPr>
            <w:r w:rsidRPr="00293C92">
              <w:rPr>
                <w:rFonts w:asciiTheme="majorHAnsi" w:hAnsiTheme="majorHAnsi" w:cstheme="majorHAnsi"/>
                <w:b/>
                <w:bCs/>
                <w:szCs w:val="22"/>
              </w:rPr>
              <w:t>2017</w:t>
            </w:r>
          </w:p>
        </w:tc>
        <w:tc>
          <w:tcPr>
            <w:tcW w:w="1444" w:type="dxa"/>
          </w:tcPr>
          <w:p w14:paraId="41351CB2" w14:textId="13CF019C" w:rsidR="00122333" w:rsidRPr="00293C92" w:rsidRDefault="00122333" w:rsidP="00F36B1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22"/>
              </w:rPr>
            </w:pPr>
            <w:r w:rsidRPr="00293C92">
              <w:rPr>
                <w:rFonts w:asciiTheme="majorHAnsi" w:hAnsiTheme="majorHAnsi" w:cstheme="majorHAnsi"/>
                <w:b/>
                <w:bCs/>
                <w:szCs w:val="22"/>
              </w:rPr>
              <w:t>2019</w:t>
            </w:r>
          </w:p>
        </w:tc>
        <w:tc>
          <w:tcPr>
            <w:tcW w:w="1443" w:type="dxa"/>
            <w:noWrap/>
          </w:tcPr>
          <w:p w14:paraId="2D9A9D00" w14:textId="1CEA5475" w:rsidR="00122333" w:rsidRPr="00293C92" w:rsidRDefault="00122333" w:rsidP="00F36B1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22"/>
              </w:rPr>
            </w:pPr>
            <w:r w:rsidRPr="00293C92">
              <w:rPr>
                <w:rFonts w:asciiTheme="majorHAnsi" w:hAnsiTheme="majorHAnsi" w:cstheme="majorHAnsi"/>
                <w:b/>
                <w:bCs/>
                <w:szCs w:val="22"/>
              </w:rPr>
              <w:t>2021</w:t>
            </w:r>
            <w:r w:rsidR="00737CB7">
              <w:rPr>
                <w:rFonts w:asciiTheme="majorHAnsi" w:hAnsiTheme="majorHAnsi" w:cstheme="majorHAnsi"/>
                <w:b/>
                <w:bCs/>
                <w:szCs w:val="22"/>
              </w:rPr>
              <w:t>**</w:t>
            </w:r>
          </w:p>
        </w:tc>
        <w:tc>
          <w:tcPr>
            <w:tcW w:w="1444" w:type="dxa"/>
          </w:tcPr>
          <w:p w14:paraId="1F85D5A7" w14:textId="55230CFF" w:rsidR="00122333" w:rsidRPr="00293C92" w:rsidRDefault="00122333" w:rsidP="00F36B1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22"/>
              </w:rPr>
            </w:pPr>
            <w:r w:rsidRPr="00293C92">
              <w:rPr>
                <w:rFonts w:asciiTheme="majorHAnsi" w:hAnsiTheme="majorHAnsi" w:cstheme="majorHAnsi"/>
                <w:b/>
                <w:bCs/>
                <w:szCs w:val="22"/>
              </w:rPr>
              <w:t>2023</w:t>
            </w:r>
            <w:r w:rsidR="00737CB7">
              <w:rPr>
                <w:rFonts w:asciiTheme="majorHAnsi" w:hAnsiTheme="majorHAnsi" w:cstheme="majorHAnsi"/>
                <w:b/>
                <w:bCs/>
                <w:szCs w:val="22"/>
              </w:rPr>
              <w:t>**</w:t>
            </w:r>
          </w:p>
        </w:tc>
      </w:tr>
      <w:tr w:rsidR="001B1D32" w:rsidRPr="009542B0" w14:paraId="5FE74B09" w14:textId="77777777" w:rsidTr="2F3BA4EB">
        <w:trPr>
          <w:trHeight w:val="399"/>
        </w:trPr>
        <w:tc>
          <w:tcPr>
            <w:cnfStyle w:val="001000000000" w:firstRow="0" w:lastRow="0" w:firstColumn="1" w:lastColumn="0" w:oddVBand="0" w:evenVBand="0" w:oddHBand="0" w:evenHBand="0" w:firstRowFirstColumn="0" w:firstRowLastColumn="0" w:lastRowFirstColumn="0" w:lastRowLastColumn="0"/>
            <w:tcW w:w="2574" w:type="dxa"/>
            <w:noWrap/>
          </w:tcPr>
          <w:p w14:paraId="53AEBB80" w14:textId="22BCD208" w:rsidR="001B1D32" w:rsidRPr="00293C92" w:rsidRDefault="00DD7C3C" w:rsidP="00F36B1C">
            <w:pPr>
              <w:jc w:val="center"/>
              <w:rPr>
                <w:rFonts w:asciiTheme="majorHAnsi" w:hAnsiTheme="majorHAnsi" w:cstheme="majorHAnsi"/>
                <w:color w:val="FFFFFF"/>
                <w:szCs w:val="22"/>
              </w:rPr>
            </w:pPr>
            <w:r>
              <w:rPr>
                <w:rFonts w:asciiTheme="majorHAnsi" w:hAnsiTheme="majorHAnsi" w:cstheme="majorHAnsi"/>
                <w:b/>
                <w:bCs/>
                <w:color w:val="auto"/>
                <w:szCs w:val="22"/>
              </w:rPr>
              <w:t>S</w:t>
            </w:r>
            <w:r w:rsidR="001B1D32" w:rsidRPr="00293C92">
              <w:rPr>
                <w:rFonts w:asciiTheme="majorHAnsi" w:hAnsiTheme="majorHAnsi" w:cstheme="majorHAnsi"/>
                <w:b/>
                <w:bCs/>
                <w:color w:val="auto"/>
                <w:szCs w:val="22"/>
              </w:rPr>
              <w:t>ex</w:t>
            </w:r>
          </w:p>
        </w:tc>
        <w:tc>
          <w:tcPr>
            <w:tcW w:w="7217" w:type="dxa"/>
            <w:gridSpan w:val="5"/>
          </w:tcPr>
          <w:p w14:paraId="28D3C989" w14:textId="77777777" w:rsidR="001B1D32" w:rsidRPr="00293C92" w:rsidRDefault="001B1D32" w:rsidP="00F36B1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22"/>
              </w:rPr>
            </w:pPr>
          </w:p>
        </w:tc>
      </w:tr>
      <w:tr w:rsidR="00696CC2" w:rsidRPr="009542B0" w14:paraId="5593B136" w14:textId="77777777" w:rsidTr="2F3BA4EB">
        <w:trPr>
          <w:trHeight w:val="250"/>
        </w:trPr>
        <w:tc>
          <w:tcPr>
            <w:cnfStyle w:val="001000000000" w:firstRow="0" w:lastRow="0" w:firstColumn="1" w:lastColumn="0" w:oddVBand="0" w:evenVBand="0" w:oddHBand="0" w:evenHBand="0" w:firstRowFirstColumn="0" w:firstRowLastColumn="0" w:lastRowFirstColumn="0" w:lastRowLastColumn="0"/>
            <w:tcW w:w="2574" w:type="dxa"/>
            <w:noWrap/>
          </w:tcPr>
          <w:p w14:paraId="26EB1C21" w14:textId="77777777" w:rsidR="00696CC2" w:rsidRPr="00293C92" w:rsidRDefault="00696CC2" w:rsidP="00696CC2">
            <w:pPr>
              <w:rPr>
                <w:rFonts w:asciiTheme="majorHAnsi" w:hAnsiTheme="majorHAnsi" w:cstheme="majorHAnsi"/>
                <w:color w:val="auto"/>
                <w:szCs w:val="22"/>
              </w:rPr>
            </w:pPr>
            <w:r w:rsidRPr="00293C92">
              <w:rPr>
                <w:rFonts w:asciiTheme="majorHAnsi" w:hAnsiTheme="majorHAnsi" w:cstheme="majorHAnsi"/>
                <w:color w:val="auto"/>
                <w:szCs w:val="22"/>
              </w:rPr>
              <w:t>Male</w:t>
            </w:r>
          </w:p>
        </w:tc>
        <w:tc>
          <w:tcPr>
            <w:tcW w:w="1443" w:type="dxa"/>
            <w:vAlign w:val="center"/>
          </w:tcPr>
          <w:p w14:paraId="0FB30ED2" w14:textId="615B8B32" w:rsidR="00696CC2" w:rsidRPr="00293C92" w:rsidRDefault="00696CC2"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szCs w:val="22"/>
              </w:rPr>
              <w:t>51.3</w:t>
            </w:r>
          </w:p>
        </w:tc>
        <w:tc>
          <w:tcPr>
            <w:tcW w:w="1443" w:type="dxa"/>
            <w:vAlign w:val="center"/>
          </w:tcPr>
          <w:p w14:paraId="24A2EC24" w14:textId="20524879" w:rsidR="00696CC2" w:rsidRPr="00293C92" w:rsidRDefault="00696CC2"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bCs/>
                <w:color w:val="000000" w:themeColor="text1"/>
                <w:szCs w:val="22"/>
              </w:rPr>
              <w:t>51.3</w:t>
            </w:r>
          </w:p>
        </w:tc>
        <w:tc>
          <w:tcPr>
            <w:tcW w:w="1444" w:type="dxa"/>
            <w:vAlign w:val="center"/>
          </w:tcPr>
          <w:p w14:paraId="1949E5DD" w14:textId="74B7D5F6" w:rsidR="00696CC2" w:rsidRPr="00293C92" w:rsidRDefault="00696CC2"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bCs/>
                <w:color w:val="000000" w:themeColor="text1"/>
                <w:szCs w:val="22"/>
              </w:rPr>
              <w:t>51.3</w:t>
            </w:r>
          </w:p>
        </w:tc>
        <w:tc>
          <w:tcPr>
            <w:tcW w:w="1443" w:type="dxa"/>
            <w:noWrap/>
            <w:vAlign w:val="center"/>
          </w:tcPr>
          <w:p w14:paraId="43041F62" w14:textId="4B983D4C" w:rsidR="00696CC2" w:rsidRPr="00293C92" w:rsidRDefault="00696CC2"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bCs/>
                <w:color w:val="000000" w:themeColor="text1"/>
                <w:szCs w:val="22"/>
              </w:rPr>
              <w:t>51.3</w:t>
            </w:r>
          </w:p>
        </w:tc>
        <w:tc>
          <w:tcPr>
            <w:tcW w:w="1444" w:type="dxa"/>
            <w:vAlign w:val="center"/>
          </w:tcPr>
          <w:p w14:paraId="1034D31D" w14:textId="0D145349" w:rsidR="00696CC2" w:rsidRPr="00293C92" w:rsidRDefault="00C107B2"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bCs/>
                <w:color w:val="000000" w:themeColor="text1"/>
                <w:szCs w:val="22"/>
              </w:rPr>
              <w:t>51.3</w:t>
            </w:r>
          </w:p>
        </w:tc>
      </w:tr>
      <w:tr w:rsidR="00696CC2" w:rsidRPr="009542B0" w14:paraId="634EEFFB" w14:textId="77777777" w:rsidTr="2F3BA4EB">
        <w:trPr>
          <w:trHeight w:val="250"/>
        </w:trPr>
        <w:tc>
          <w:tcPr>
            <w:cnfStyle w:val="001000000000" w:firstRow="0" w:lastRow="0" w:firstColumn="1" w:lastColumn="0" w:oddVBand="0" w:evenVBand="0" w:oddHBand="0" w:evenHBand="0" w:firstRowFirstColumn="0" w:firstRowLastColumn="0" w:lastRowFirstColumn="0" w:lastRowLastColumn="0"/>
            <w:tcW w:w="2574" w:type="dxa"/>
            <w:noWrap/>
          </w:tcPr>
          <w:p w14:paraId="1E024EDE" w14:textId="77777777" w:rsidR="00696CC2" w:rsidRPr="00293C92" w:rsidRDefault="00696CC2" w:rsidP="00696CC2">
            <w:pPr>
              <w:rPr>
                <w:rFonts w:asciiTheme="majorHAnsi" w:hAnsiTheme="majorHAnsi" w:cstheme="majorHAnsi"/>
                <w:color w:val="auto"/>
                <w:szCs w:val="22"/>
              </w:rPr>
            </w:pPr>
            <w:r w:rsidRPr="00293C92">
              <w:rPr>
                <w:rFonts w:asciiTheme="majorHAnsi" w:hAnsiTheme="majorHAnsi" w:cstheme="majorHAnsi"/>
                <w:color w:val="auto"/>
                <w:szCs w:val="22"/>
              </w:rPr>
              <w:t>Female</w:t>
            </w:r>
          </w:p>
        </w:tc>
        <w:tc>
          <w:tcPr>
            <w:tcW w:w="1443" w:type="dxa"/>
            <w:vAlign w:val="center"/>
          </w:tcPr>
          <w:p w14:paraId="44900CED" w14:textId="0FF7ED1C" w:rsidR="00696CC2" w:rsidRPr="00293C92" w:rsidRDefault="00696CC2"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szCs w:val="22"/>
              </w:rPr>
              <w:t>48.7</w:t>
            </w:r>
          </w:p>
        </w:tc>
        <w:tc>
          <w:tcPr>
            <w:tcW w:w="1443" w:type="dxa"/>
            <w:vAlign w:val="center"/>
          </w:tcPr>
          <w:p w14:paraId="599863DA" w14:textId="0E5095D0" w:rsidR="00696CC2" w:rsidRPr="00293C92" w:rsidRDefault="00696CC2"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bCs/>
                <w:color w:val="000000" w:themeColor="text1"/>
                <w:szCs w:val="22"/>
              </w:rPr>
              <w:t>48.7</w:t>
            </w:r>
          </w:p>
        </w:tc>
        <w:tc>
          <w:tcPr>
            <w:tcW w:w="1444" w:type="dxa"/>
            <w:vAlign w:val="center"/>
          </w:tcPr>
          <w:p w14:paraId="463B8DCB" w14:textId="2A745B10" w:rsidR="00696CC2" w:rsidRPr="00293C92" w:rsidRDefault="00696CC2"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bCs/>
                <w:color w:val="000000" w:themeColor="text1"/>
                <w:szCs w:val="22"/>
              </w:rPr>
              <w:t>48.7</w:t>
            </w:r>
          </w:p>
        </w:tc>
        <w:tc>
          <w:tcPr>
            <w:tcW w:w="1443" w:type="dxa"/>
            <w:noWrap/>
            <w:vAlign w:val="center"/>
          </w:tcPr>
          <w:p w14:paraId="75BB784A" w14:textId="4CD62F1B" w:rsidR="00696CC2" w:rsidRPr="00293C92" w:rsidRDefault="00696CC2"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bCs/>
                <w:color w:val="000000" w:themeColor="text1"/>
                <w:szCs w:val="22"/>
              </w:rPr>
              <w:t>48.6</w:t>
            </w:r>
          </w:p>
        </w:tc>
        <w:tc>
          <w:tcPr>
            <w:tcW w:w="1444" w:type="dxa"/>
            <w:vAlign w:val="center"/>
          </w:tcPr>
          <w:p w14:paraId="34029D07" w14:textId="253AD725" w:rsidR="00696CC2" w:rsidRPr="00293C92" w:rsidRDefault="00C107B2"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bCs/>
                <w:color w:val="000000" w:themeColor="text1"/>
                <w:szCs w:val="22"/>
              </w:rPr>
              <w:t>48.</w:t>
            </w:r>
            <w:r w:rsidR="001B54CA">
              <w:rPr>
                <w:rFonts w:asciiTheme="majorHAnsi" w:hAnsiTheme="majorHAnsi" w:cstheme="majorHAnsi"/>
                <w:color w:val="000000" w:themeColor="text1"/>
                <w:szCs w:val="22"/>
              </w:rPr>
              <w:t>5</w:t>
            </w:r>
            <w:r w:rsidR="001E5B23">
              <w:rPr>
                <w:rFonts w:asciiTheme="majorHAnsi" w:hAnsiTheme="majorHAnsi" w:cstheme="majorHAnsi"/>
                <w:bCs/>
                <w:color w:val="000000" w:themeColor="text1"/>
                <w:szCs w:val="22"/>
              </w:rPr>
              <w:t>**</w:t>
            </w:r>
          </w:p>
        </w:tc>
      </w:tr>
      <w:tr w:rsidR="001B1D32" w:rsidRPr="009542B0" w14:paraId="122734E8" w14:textId="77777777" w:rsidTr="2F3BA4EB">
        <w:trPr>
          <w:trHeight w:val="250"/>
        </w:trPr>
        <w:tc>
          <w:tcPr>
            <w:cnfStyle w:val="001000000000" w:firstRow="0" w:lastRow="0" w:firstColumn="1" w:lastColumn="0" w:oddVBand="0" w:evenVBand="0" w:oddHBand="0" w:evenHBand="0" w:firstRowFirstColumn="0" w:firstRowLastColumn="0" w:lastRowFirstColumn="0" w:lastRowLastColumn="0"/>
            <w:tcW w:w="2574" w:type="dxa"/>
            <w:noWrap/>
          </w:tcPr>
          <w:p w14:paraId="1B7077AD" w14:textId="112F21BF" w:rsidR="001B1D32" w:rsidRPr="00293C92" w:rsidRDefault="001B1D32" w:rsidP="001B1D32">
            <w:pPr>
              <w:jc w:val="center"/>
              <w:rPr>
                <w:rFonts w:asciiTheme="majorHAnsi" w:hAnsiTheme="majorHAnsi" w:cstheme="majorHAnsi"/>
                <w:szCs w:val="22"/>
              </w:rPr>
            </w:pPr>
            <w:r w:rsidRPr="00293C92">
              <w:rPr>
                <w:rFonts w:asciiTheme="majorHAnsi" w:hAnsiTheme="majorHAnsi" w:cstheme="majorHAnsi"/>
                <w:b/>
                <w:bCs/>
                <w:color w:val="auto"/>
                <w:szCs w:val="22"/>
              </w:rPr>
              <w:t>Area</w:t>
            </w:r>
          </w:p>
        </w:tc>
        <w:tc>
          <w:tcPr>
            <w:tcW w:w="7217" w:type="dxa"/>
            <w:gridSpan w:val="5"/>
            <w:vAlign w:val="center"/>
          </w:tcPr>
          <w:p w14:paraId="1FEE4058" w14:textId="77777777" w:rsidR="001B1D32" w:rsidRPr="00293C92" w:rsidRDefault="001B1D32"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p>
        </w:tc>
      </w:tr>
      <w:tr w:rsidR="00696CC2" w:rsidRPr="009542B0" w14:paraId="1705D753" w14:textId="77777777" w:rsidTr="2F3BA4EB">
        <w:trPr>
          <w:trHeight w:val="250"/>
        </w:trPr>
        <w:tc>
          <w:tcPr>
            <w:cnfStyle w:val="001000000000" w:firstRow="0" w:lastRow="0" w:firstColumn="1" w:lastColumn="0" w:oddVBand="0" w:evenVBand="0" w:oddHBand="0" w:evenHBand="0" w:firstRowFirstColumn="0" w:firstRowLastColumn="0" w:lastRowFirstColumn="0" w:lastRowLastColumn="0"/>
            <w:tcW w:w="2574" w:type="dxa"/>
            <w:noWrap/>
          </w:tcPr>
          <w:p w14:paraId="050FBF98" w14:textId="77777777" w:rsidR="00696CC2" w:rsidRPr="00293C92" w:rsidRDefault="00696CC2" w:rsidP="00696CC2">
            <w:pPr>
              <w:rPr>
                <w:rFonts w:asciiTheme="majorHAnsi" w:hAnsiTheme="majorHAnsi" w:cstheme="majorHAnsi"/>
                <w:b/>
                <w:bCs/>
                <w:color w:val="auto"/>
                <w:szCs w:val="22"/>
              </w:rPr>
            </w:pPr>
            <w:r w:rsidRPr="00293C92">
              <w:rPr>
                <w:rFonts w:asciiTheme="majorHAnsi" w:hAnsiTheme="majorHAnsi" w:cstheme="majorHAnsi"/>
                <w:color w:val="auto"/>
                <w:szCs w:val="22"/>
              </w:rPr>
              <w:t>Metropolitan Victoria</w:t>
            </w:r>
          </w:p>
        </w:tc>
        <w:tc>
          <w:tcPr>
            <w:tcW w:w="1443" w:type="dxa"/>
          </w:tcPr>
          <w:p w14:paraId="011473BA" w14:textId="35500CE3" w:rsidR="00696CC2" w:rsidRPr="00293C92" w:rsidRDefault="00696CC2"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szCs w:val="22"/>
              </w:rPr>
              <w:t>73.7</w:t>
            </w:r>
          </w:p>
        </w:tc>
        <w:tc>
          <w:tcPr>
            <w:tcW w:w="1443" w:type="dxa"/>
          </w:tcPr>
          <w:p w14:paraId="4835E988" w14:textId="775132BD" w:rsidR="00696CC2" w:rsidRPr="00293C92" w:rsidRDefault="00696CC2"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bCs/>
                <w:color w:val="000000" w:themeColor="text1"/>
                <w:szCs w:val="22"/>
              </w:rPr>
              <w:t>74.9</w:t>
            </w:r>
          </w:p>
        </w:tc>
        <w:tc>
          <w:tcPr>
            <w:tcW w:w="1444" w:type="dxa"/>
          </w:tcPr>
          <w:p w14:paraId="574CF2E7" w14:textId="4FDA04C9" w:rsidR="00696CC2" w:rsidRPr="00293C92" w:rsidRDefault="00696CC2"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bCs/>
                <w:color w:val="000000" w:themeColor="text1"/>
                <w:szCs w:val="22"/>
              </w:rPr>
              <w:t>74.9</w:t>
            </w:r>
          </w:p>
        </w:tc>
        <w:tc>
          <w:tcPr>
            <w:tcW w:w="1443" w:type="dxa"/>
            <w:noWrap/>
          </w:tcPr>
          <w:p w14:paraId="3E0F625B" w14:textId="79F67506" w:rsidR="00696CC2" w:rsidRPr="00293C92" w:rsidRDefault="00696CC2"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bCs/>
                <w:color w:val="000000" w:themeColor="text1"/>
                <w:szCs w:val="22"/>
              </w:rPr>
              <w:t>74.9</w:t>
            </w:r>
          </w:p>
        </w:tc>
        <w:tc>
          <w:tcPr>
            <w:tcW w:w="1444" w:type="dxa"/>
          </w:tcPr>
          <w:p w14:paraId="6F3D201C" w14:textId="66DC8A43" w:rsidR="00696CC2" w:rsidRPr="00293C92" w:rsidRDefault="007D441A"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bCs/>
                <w:color w:val="000000" w:themeColor="text1"/>
                <w:szCs w:val="22"/>
              </w:rPr>
              <w:t>75.0</w:t>
            </w:r>
          </w:p>
        </w:tc>
      </w:tr>
      <w:tr w:rsidR="00696CC2" w:rsidRPr="009542B0" w14:paraId="6438E1B0" w14:textId="77777777" w:rsidTr="2F3BA4EB">
        <w:trPr>
          <w:trHeight w:val="250"/>
        </w:trPr>
        <w:tc>
          <w:tcPr>
            <w:cnfStyle w:val="001000000000" w:firstRow="0" w:lastRow="0" w:firstColumn="1" w:lastColumn="0" w:oddVBand="0" w:evenVBand="0" w:oddHBand="0" w:evenHBand="0" w:firstRowFirstColumn="0" w:firstRowLastColumn="0" w:lastRowFirstColumn="0" w:lastRowLastColumn="0"/>
            <w:tcW w:w="2574" w:type="dxa"/>
            <w:noWrap/>
          </w:tcPr>
          <w:p w14:paraId="56223616" w14:textId="77777777" w:rsidR="00696CC2" w:rsidRPr="00293C92" w:rsidRDefault="00696CC2" w:rsidP="00696CC2">
            <w:pPr>
              <w:rPr>
                <w:rFonts w:asciiTheme="majorHAnsi" w:hAnsiTheme="majorHAnsi" w:cstheme="majorHAnsi"/>
                <w:b/>
                <w:bCs/>
                <w:color w:val="auto"/>
                <w:szCs w:val="22"/>
              </w:rPr>
            </w:pPr>
            <w:r w:rsidRPr="00293C92">
              <w:rPr>
                <w:rFonts w:asciiTheme="majorHAnsi" w:hAnsiTheme="majorHAnsi" w:cstheme="majorHAnsi"/>
                <w:color w:val="auto"/>
                <w:szCs w:val="22"/>
              </w:rPr>
              <w:t>Rural Victoria</w:t>
            </w:r>
          </w:p>
        </w:tc>
        <w:tc>
          <w:tcPr>
            <w:tcW w:w="1443" w:type="dxa"/>
          </w:tcPr>
          <w:p w14:paraId="216B9FF8" w14:textId="5B0B1F67" w:rsidR="00696CC2" w:rsidRPr="00293C92" w:rsidRDefault="00696CC2"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szCs w:val="22"/>
              </w:rPr>
              <w:t>26.3</w:t>
            </w:r>
          </w:p>
        </w:tc>
        <w:tc>
          <w:tcPr>
            <w:tcW w:w="1443" w:type="dxa"/>
          </w:tcPr>
          <w:p w14:paraId="7981C6E6" w14:textId="25149382" w:rsidR="00696CC2" w:rsidRPr="00293C92" w:rsidRDefault="00696CC2"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bCs/>
                <w:color w:val="000000" w:themeColor="text1"/>
                <w:szCs w:val="22"/>
              </w:rPr>
              <w:t>25.1</w:t>
            </w:r>
          </w:p>
        </w:tc>
        <w:tc>
          <w:tcPr>
            <w:tcW w:w="1444" w:type="dxa"/>
          </w:tcPr>
          <w:p w14:paraId="02B86EC1" w14:textId="7EF4577E" w:rsidR="00696CC2" w:rsidRPr="00293C92" w:rsidRDefault="00696CC2"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bCs/>
                <w:color w:val="000000" w:themeColor="text1"/>
                <w:szCs w:val="22"/>
              </w:rPr>
              <w:t>25.1</w:t>
            </w:r>
          </w:p>
        </w:tc>
        <w:tc>
          <w:tcPr>
            <w:tcW w:w="1443" w:type="dxa"/>
            <w:noWrap/>
          </w:tcPr>
          <w:p w14:paraId="787D85B3" w14:textId="7ECD87C3" w:rsidR="00696CC2" w:rsidRPr="00293C92" w:rsidRDefault="00696CC2"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bCs/>
                <w:color w:val="000000" w:themeColor="text1"/>
                <w:szCs w:val="22"/>
              </w:rPr>
              <w:t>25.1</w:t>
            </w:r>
          </w:p>
        </w:tc>
        <w:tc>
          <w:tcPr>
            <w:tcW w:w="1444" w:type="dxa"/>
          </w:tcPr>
          <w:p w14:paraId="027F2EF3" w14:textId="1657D5C5" w:rsidR="00696CC2" w:rsidRPr="00293C92" w:rsidRDefault="007D441A"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bCs/>
                <w:color w:val="000000" w:themeColor="text1"/>
                <w:szCs w:val="22"/>
              </w:rPr>
              <w:t>25.0</w:t>
            </w:r>
          </w:p>
        </w:tc>
      </w:tr>
      <w:tr w:rsidR="001B1D32" w:rsidRPr="009542B0" w14:paraId="1AACFE99" w14:textId="77777777" w:rsidTr="2F3BA4EB">
        <w:trPr>
          <w:trHeight w:val="250"/>
        </w:trPr>
        <w:tc>
          <w:tcPr>
            <w:cnfStyle w:val="001000000000" w:firstRow="0" w:lastRow="0" w:firstColumn="1" w:lastColumn="0" w:oddVBand="0" w:evenVBand="0" w:oddHBand="0" w:evenHBand="0" w:firstRowFirstColumn="0" w:firstRowLastColumn="0" w:lastRowFirstColumn="0" w:lastRowLastColumn="0"/>
            <w:tcW w:w="2574" w:type="dxa"/>
            <w:noWrap/>
          </w:tcPr>
          <w:p w14:paraId="088E0D10" w14:textId="5C47582F" w:rsidR="001B1D32" w:rsidRPr="00293C92" w:rsidRDefault="001B1D32" w:rsidP="001B1D32">
            <w:pPr>
              <w:jc w:val="center"/>
              <w:rPr>
                <w:rFonts w:asciiTheme="majorHAnsi" w:hAnsiTheme="majorHAnsi" w:cstheme="majorHAnsi"/>
                <w:szCs w:val="22"/>
              </w:rPr>
            </w:pPr>
            <w:r w:rsidRPr="00293C92">
              <w:rPr>
                <w:rFonts w:asciiTheme="majorHAnsi" w:hAnsiTheme="majorHAnsi" w:cstheme="majorHAnsi"/>
                <w:b/>
                <w:bCs/>
                <w:color w:val="auto"/>
                <w:szCs w:val="22"/>
              </w:rPr>
              <w:t>Age group</w:t>
            </w:r>
          </w:p>
        </w:tc>
        <w:tc>
          <w:tcPr>
            <w:tcW w:w="7217" w:type="dxa"/>
            <w:gridSpan w:val="5"/>
          </w:tcPr>
          <w:p w14:paraId="6D4C1420" w14:textId="77777777" w:rsidR="001B1D32" w:rsidRPr="00293C92" w:rsidRDefault="001B1D32"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p>
        </w:tc>
      </w:tr>
      <w:tr w:rsidR="00696CC2" w:rsidRPr="009542B0" w14:paraId="09917AE9" w14:textId="77777777" w:rsidTr="2F3BA4EB">
        <w:trPr>
          <w:trHeight w:val="250"/>
        </w:trPr>
        <w:tc>
          <w:tcPr>
            <w:cnfStyle w:val="001000000000" w:firstRow="0" w:lastRow="0" w:firstColumn="1" w:lastColumn="0" w:oddVBand="0" w:evenVBand="0" w:oddHBand="0" w:evenHBand="0" w:firstRowFirstColumn="0" w:firstRowLastColumn="0" w:lastRowFirstColumn="0" w:lastRowLastColumn="0"/>
            <w:tcW w:w="2574" w:type="dxa"/>
            <w:noWrap/>
          </w:tcPr>
          <w:p w14:paraId="4EB9A9F3" w14:textId="77777777" w:rsidR="00696CC2" w:rsidRPr="00293C92" w:rsidRDefault="00696CC2" w:rsidP="00696CC2">
            <w:pPr>
              <w:rPr>
                <w:rFonts w:asciiTheme="majorHAnsi" w:hAnsiTheme="majorHAnsi" w:cstheme="majorHAnsi"/>
                <w:b/>
                <w:bCs/>
                <w:color w:val="auto"/>
                <w:szCs w:val="22"/>
              </w:rPr>
            </w:pPr>
            <w:r w:rsidRPr="00293C92">
              <w:rPr>
                <w:rFonts w:asciiTheme="majorHAnsi" w:hAnsiTheme="majorHAnsi" w:cstheme="majorHAnsi"/>
                <w:color w:val="auto"/>
                <w:szCs w:val="22"/>
              </w:rPr>
              <w:t>&lt; 1 year</w:t>
            </w:r>
          </w:p>
        </w:tc>
        <w:tc>
          <w:tcPr>
            <w:tcW w:w="1443" w:type="dxa"/>
          </w:tcPr>
          <w:p w14:paraId="1A4EDBF0" w14:textId="54C0A26F" w:rsidR="00696CC2" w:rsidRPr="00293C92" w:rsidRDefault="00696CC2"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szCs w:val="22"/>
              </w:rPr>
              <w:t>8.2</w:t>
            </w:r>
          </w:p>
        </w:tc>
        <w:tc>
          <w:tcPr>
            <w:tcW w:w="1443" w:type="dxa"/>
          </w:tcPr>
          <w:p w14:paraId="43B9B46E" w14:textId="24598BA4" w:rsidR="00696CC2" w:rsidRPr="00293C92" w:rsidRDefault="00696CC2"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bCs/>
                <w:color w:val="000000" w:themeColor="text1"/>
                <w:szCs w:val="22"/>
              </w:rPr>
              <w:t>7.5</w:t>
            </w:r>
          </w:p>
        </w:tc>
        <w:tc>
          <w:tcPr>
            <w:tcW w:w="1444" w:type="dxa"/>
          </w:tcPr>
          <w:p w14:paraId="464BC20B" w14:textId="2DDE41F2" w:rsidR="00696CC2" w:rsidRPr="00293C92" w:rsidRDefault="00696CC2"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bCs/>
                <w:color w:val="000000" w:themeColor="text1"/>
                <w:szCs w:val="22"/>
              </w:rPr>
              <w:t>7.5</w:t>
            </w:r>
          </w:p>
        </w:tc>
        <w:tc>
          <w:tcPr>
            <w:tcW w:w="1443" w:type="dxa"/>
            <w:noWrap/>
          </w:tcPr>
          <w:p w14:paraId="635FF0EB" w14:textId="4294AF5D" w:rsidR="00696CC2" w:rsidRPr="00293C92" w:rsidRDefault="00696CC2"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bCs/>
                <w:color w:val="000000" w:themeColor="text1"/>
                <w:szCs w:val="22"/>
              </w:rPr>
              <w:t>7.5</w:t>
            </w:r>
          </w:p>
        </w:tc>
        <w:tc>
          <w:tcPr>
            <w:tcW w:w="1444" w:type="dxa"/>
          </w:tcPr>
          <w:p w14:paraId="72AA47CD" w14:textId="7FF59FA0" w:rsidR="00696CC2" w:rsidRPr="00293C92" w:rsidRDefault="007D441A"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bCs/>
                <w:color w:val="000000" w:themeColor="text1"/>
                <w:szCs w:val="22"/>
              </w:rPr>
              <w:t>7.2</w:t>
            </w:r>
          </w:p>
        </w:tc>
      </w:tr>
      <w:tr w:rsidR="00696CC2" w:rsidRPr="009542B0" w14:paraId="6D5F0F20" w14:textId="77777777" w:rsidTr="2F3BA4EB">
        <w:trPr>
          <w:trHeight w:val="250"/>
        </w:trPr>
        <w:tc>
          <w:tcPr>
            <w:cnfStyle w:val="001000000000" w:firstRow="0" w:lastRow="0" w:firstColumn="1" w:lastColumn="0" w:oddVBand="0" w:evenVBand="0" w:oddHBand="0" w:evenHBand="0" w:firstRowFirstColumn="0" w:firstRowLastColumn="0" w:lastRowFirstColumn="0" w:lastRowLastColumn="0"/>
            <w:tcW w:w="2574" w:type="dxa"/>
            <w:noWrap/>
          </w:tcPr>
          <w:p w14:paraId="2D2504CD" w14:textId="77777777" w:rsidR="00696CC2" w:rsidRPr="00293C92" w:rsidRDefault="00696CC2" w:rsidP="00696CC2">
            <w:pPr>
              <w:rPr>
                <w:rFonts w:asciiTheme="majorHAnsi" w:hAnsiTheme="majorHAnsi" w:cstheme="majorHAnsi"/>
                <w:b/>
                <w:bCs/>
                <w:color w:val="auto"/>
                <w:szCs w:val="22"/>
              </w:rPr>
            </w:pPr>
            <w:r w:rsidRPr="00293C92">
              <w:rPr>
                <w:rFonts w:asciiTheme="majorHAnsi" w:hAnsiTheme="majorHAnsi" w:cstheme="majorHAnsi"/>
                <w:color w:val="auto"/>
                <w:szCs w:val="22"/>
              </w:rPr>
              <w:t>1 to 4 years</w:t>
            </w:r>
          </w:p>
        </w:tc>
        <w:tc>
          <w:tcPr>
            <w:tcW w:w="1443" w:type="dxa"/>
          </w:tcPr>
          <w:p w14:paraId="748949DF" w14:textId="7D246B5D" w:rsidR="00696CC2" w:rsidRPr="00293C92" w:rsidRDefault="00696CC2"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szCs w:val="22"/>
              </w:rPr>
              <w:t>31.8</w:t>
            </w:r>
          </w:p>
        </w:tc>
        <w:tc>
          <w:tcPr>
            <w:tcW w:w="1443" w:type="dxa"/>
          </w:tcPr>
          <w:p w14:paraId="0036033E" w14:textId="0D078516" w:rsidR="00696CC2" w:rsidRPr="00293C92" w:rsidRDefault="00696CC2"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bCs/>
                <w:color w:val="000000" w:themeColor="text1"/>
                <w:szCs w:val="22"/>
              </w:rPr>
              <w:t>31.7</w:t>
            </w:r>
          </w:p>
        </w:tc>
        <w:tc>
          <w:tcPr>
            <w:tcW w:w="1444" w:type="dxa"/>
          </w:tcPr>
          <w:p w14:paraId="3327220A" w14:textId="5D186371" w:rsidR="00696CC2" w:rsidRPr="00293C92" w:rsidRDefault="00696CC2"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bCs/>
                <w:color w:val="000000" w:themeColor="text1"/>
                <w:szCs w:val="22"/>
              </w:rPr>
              <w:t>31.7</w:t>
            </w:r>
          </w:p>
        </w:tc>
        <w:tc>
          <w:tcPr>
            <w:tcW w:w="1443" w:type="dxa"/>
            <w:noWrap/>
          </w:tcPr>
          <w:p w14:paraId="7F519C2B" w14:textId="0BABCC08" w:rsidR="00696CC2" w:rsidRPr="00293C92" w:rsidRDefault="00696CC2"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bCs/>
                <w:color w:val="000000" w:themeColor="text1"/>
                <w:szCs w:val="22"/>
              </w:rPr>
              <w:t>31.7</w:t>
            </w:r>
          </w:p>
        </w:tc>
        <w:tc>
          <w:tcPr>
            <w:tcW w:w="1444" w:type="dxa"/>
          </w:tcPr>
          <w:p w14:paraId="78E1113B" w14:textId="3AB3CAB6" w:rsidR="00696CC2" w:rsidRPr="00293C92" w:rsidRDefault="007D441A"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bCs/>
                <w:color w:val="000000" w:themeColor="text1"/>
                <w:szCs w:val="22"/>
              </w:rPr>
              <w:t>29.9</w:t>
            </w:r>
          </w:p>
        </w:tc>
      </w:tr>
      <w:tr w:rsidR="00696CC2" w:rsidRPr="009542B0" w14:paraId="7C3A6C43" w14:textId="77777777" w:rsidTr="2F3BA4EB">
        <w:trPr>
          <w:trHeight w:val="250"/>
        </w:trPr>
        <w:tc>
          <w:tcPr>
            <w:cnfStyle w:val="001000000000" w:firstRow="0" w:lastRow="0" w:firstColumn="1" w:lastColumn="0" w:oddVBand="0" w:evenVBand="0" w:oddHBand="0" w:evenHBand="0" w:firstRowFirstColumn="0" w:firstRowLastColumn="0" w:lastRowFirstColumn="0" w:lastRowLastColumn="0"/>
            <w:tcW w:w="2574" w:type="dxa"/>
            <w:noWrap/>
          </w:tcPr>
          <w:p w14:paraId="72D420DA" w14:textId="77777777" w:rsidR="00696CC2" w:rsidRPr="00293C92" w:rsidRDefault="00696CC2" w:rsidP="00696CC2">
            <w:pPr>
              <w:rPr>
                <w:rFonts w:asciiTheme="majorHAnsi" w:hAnsiTheme="majorHAnsi" w:cstheme="majorHAnsi"/>
                <w:b/>
                <w:bCs/>
                <w:color w:val="auto"/>
                <w:szCs w:val="22"/>
              </w:rPr>
            </w:pPr>
            <w:r w:rsidRPr="00293C92">
              <w:rPr>
                <w:rFonts w:asciiTheme="majorHAnsi" w:hAnsiTheme="majorHAnsi" w:cstheme="majorHAnsi"/>
                <w:color w:val="auto"/>
                <w:szCs w:val="22"/>
              </w:rPr>
              <w:t>5 to 8 years</w:t>
            </w:r>
          </w:p>
        </w:tc>
        <w:tc>
          <w:tcPr>
            <w:tcW w:w="1443" w:type="dxa"/>
          </w:tcPr>
          <w:p w14:paraId="241213FA" w14:textId="7937D654" w:rsidR="00696CC2" w:rsidRPr="00293C92" w:rsidRDefault="00696CC2"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szCs w:val="22"/>
              </w:rPr>
              <w:t>30.6</w:t>
            </w:r>
          </w:p>
        </w:tc>
        <w:tc>
          <w:tcPr>
            <w:tcW w:w="1443" w:type="dxa"/>
          </w:tcPr>
          <w:p w14:paraId="4EFD507E" w14:textId="346BBBD8" w:rsidR="00696CC2" w:rsidRPr="00293C92" w:rsidRDefault="00696CC2"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bCs/>
                <w:color w:val="000000" w:themeColor="text1"/>
                <w:szCs w:val="22"/>
              </w:rPr>
              <w:t>31.1</w:t>
            </w:r>
          </w:p>
        </w:tc>
        <w:tc>
          <w:tcPr>
            <w:tcW w:w="1444" w:type="dxa"/>
          </w:tcPr>
          <w:p w14:paraId="6705D101" w14:textId="58BF0A8C" w:rsidR="00696CC2" w:rsidRPr="00293C92" w:rsidRDefault="00696CC2"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bCs/>
                <w:color w:val="000000" w:themeColor="text1"/>
                <w:szCs w:val="22"/>
              </w:rPr>
              <w:t>31.1</w:t>
            </w:r>
          </w:p>
        </w:tc>
        <w:tc>
          <w:tcPr>
            <w:tcW w:w="1443" w:type="dxa"/>
            <w:noWrap/>
          </w:tcPr>
          <w:p w14:paraId="65300E65" w14:textId="34048D2E" w:rsidR="00696CC2" w:rsidRPr="00293C92" w:rsidRDefault="00696CC2"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bCs/>
                <w:color w:val="000000" w:themeColor="text1"/>
                <w:szCs w:val="22"/>
              </w:rPr>
              <w:t>31.1</w:t>
            </w:r>
          </w:p>
        </w:tc>
        <w:tc>
          <w:tcPr>
            <w:tcW w:w="1444" w:type="dxa"/>
          </w:tcPr>
          <w:p w14:paraId="7FA51C44" w14:textId="673712D3" w:rsidR="00696CC2" w:rsidRPr="00293C92" w:rsidRDefault="007D441A"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bCs/>
                <w:color w:val="000000" w:themeColor="text1"/>
                <w:szCs w:val="22"/>
              </w:rPr>
              <w:t>31.8</w:t>
            </w:r>
          </w:p>
        </w:tc>
      </w:tr>
      <w:tr w:rsidR="00696CC2" w:rsidRPr="009542B0" w14:paraId="73CC31CD" w14:textId="77777777" w:rsidTr="2F3BA4EB">
        <w:trPr>
          <w:trHeight w:val="250"/>
        </w:trPr>
        <w:tc>
          <w:tcPr>
            <w:cnfStyle w:val="001000000000" w:firstRow="0" w:lastRow="0" w:firstColumn="1" w:lastColumn="0" w:oddVBand="0" w:evenVBand="0" w:oddHBand="0" w:evenHBand="0" w:firstRowFirstColumn="0" w:firstRowLastColumn="0" w:lastRowFirstColumn="0" w:lastRowLastColumn="0"/>
            <w:tcW w:w="2574" w:type="dxa"/>
            <w:noWrap/>
          </w:tcPr>
          <w:p w14:paraId="68584770" w14:textId="77777777" w:rsidR="00696CC2" w:rsidRPr="00293C92" w:rsidRDefault="00696CC2" w:rsidP="00696CC2">
            <w:pPr>
              <w:rPr>
                <w:rFonts w:asciiTheme="majorHAnsi" w:hAnsiTheme="majorHAnsi" w:cstheme="majorHAnsi"/>
                <w:b/>
                <w:bCs/>
                <w:color w:val="auto"/>
                <w:szCs w:val="22"/>
              </w:rPr>
            </w:pPr>
            <w:r w:rsidRPr="00293C92">
              <w:rPr>
                <w:rFonts w:asciiTheme="majorHAnsi" w:hAnsiTheme="majorHAnsi" w:cstheme="majorHAnsi"/>
                <w:color w:val="auto"/>
                <w:szCs w:val="22"/>
              </w:rPr>
              <w:t>9 to 12 years</w:t>
            </w:r>
          </w:p>
        </w:tc>
        <w:tc>
          <w:tcPr>
            <w:tcW w:w="1443" w:type="dxa"/>
          </w:tcPr>
          <w:p w14:paraId="2C3E21FF" w14:textId="6E2644FB" w:rsidR="00696CC2" w:rsidRPr="00293C92" w:rsidRDefault="00696CC2"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szCs w:val="22"/>
              </w:rPr>
              <w:t>29.3</w:t>
            </w:r>
          </w:p>
        </w:tc>
        <w:tc>
          <w:tcPr>
            <w:tcW w:w="1443" w:type="dxa"/>
          </w:tcPr>
          <w:p w14:paraId="1DB992B2" w14:textId="0071E3D5" w:rsidR="00696CC2" w:rsidRPr="00293C92" w:rsidRDefault="00696CC2"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bCs/>
                <w:color w:val="000000" w:themeColor="text1"/>
                <w:szCs w:val="22"/>
              </w:rPr>
              <w:t>29.7</w:t>
            </w:r>
          </w:p>
        </w:tc>
        <w:tc>
          <w:tcPr>
            <w:tcW w:w="1444" w:type="dxa"/>
          </w:tcPr>
          <w:p w14:paraId="733D6591" w14:textId="2DA8DBE7" w:rsidR="00696CC2" w:rsidRPr="00293C92" w:rsidRDefault="00696CC2"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bCs/>
                <w:color w:val="000000" w:themeColor="text1"/>
                <w:szCs w:val="22"/>
              </w:rPr>
              <w:t>29.7</w:t>
            </w:r>
          </w:p>
        </w:tc>
        <w:tc>
          <w:tcPr>
            <w:tcW w:w="1443" w:type="dxa"/>
            <w:noWrap/>
          </w:tcPr>
          <w:p w14:paraId="156E60A4" w14:textId="4208FD9E" w:rsidR="00696CC2" w:rsidRPr="00293C92" w:rsidRDefault="00696CC2"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bCs/>
                <w:color w:val="000000" w:themeColor="text1"/>
                <w:szCs w:val="22"/>
              </w:rPr>
              <w:t>29.7</w:t>
            </w:r>
          </w:p>
        </w:tc>
        <w:tc>
          <w:tcPr>
            <w:tcW w:w="1444" w:type="dxa"/>
          </w:tcPr>
          <w:p w14:paraId="467E3BE2" w14:textId="5BC90D2A" w:rsidR="00696CC2" w:rsidRPr="00293C92" w:rsidRDefault="007D441A"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bCs/>
                <w:color w:val="000000" w:themeColor="text1"/>
                <w:szCs w:val="22"/>
              </w:rPr>
              <w:t>31.1</w:t>
            </w:r>
          </w:p>
        </w:tc>
      </w:tr>
      <w:tr w:rsidR="001B1D32" w:rsidRPr="009542B0" w14:paraId="48C61E7C" w14:textId="77777777" w:rsidTr="2F3BA4EB">
        <w:trPr>
          <w:trHeight w:val="250"/>
        </w:trPr>
        <w:tc>
          <w:tcPr>
            <w:cnfStyle w:val="001000000000" w:firstRow="0" w:lastRow="0" w:firstColumn="1" w:lastColumn="0" w:oddVBand="0" w:evenVBand="0" w:oddHBand="0" w:evenHBand="0" w:firstRowFirstColumn="0" w:firstRowLastColumn="0" w:lastRowFirstColumn="0" w:lastRowLastColumn="0"/>
            <w:tcW w:w="2574" w:type="dxa"/>
            <w:noWrap/>
          </w:tcPr>
          <w:p w14:paraId="73BE84DD" w14:textId="7EB3DE68" w:rsidR="001B1D32" w:rsidRPr="00293C92" w:rsidRDefault="001B1D32" w:rsidP="001B1D32">
            <w:pPr>
              <w:jc w:val="center"/>
              <w:rPr>
                <w:rFonts w:asciiTheme="majorHAnsi" w:hAnsiTheme="majorHAnsi" w:cstheme="majorHAnsi"/>
                <w:szCs w:val="22"/>
              </w:rPr>
            </w:pPr>
            <w:r w:rsidRPr="00293C92">
              <w:rPr>
                <w:rFonts w:asciiTheme="majorHAnsi" w:hAnsiTheme="majorHAnsi" w:cstheme="majorHAnsi"/>
                <w:b/>
                <w:bCs/>
                <w:color w:val="auto"/>
                <w:szCs w:val="22"/>
              </w:rPr>
              <w:t>Family type</w:t>
            </w:r>
          </w:p>
        </w:tc>
        <w:tc>
          <w:tcPr>
            <w:tcW w:w="7217" w:type="dxa"/>
            <w:gridSpan w:val="5"/>
          </w:tcPr>
          <w:p w14:paraId="772104E8" w14:textId="77777777" w:rsidR="001B1D32" w:rsidRPr="00293C92" w:rsidRDefault="001B1D32"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p>
        </w:tc>
      </w:tr>
      <w:tr w:rsidR="00696CC2" w:rsidRPr="009542B0" w14:paraId="19EC664C" w14:textId="77777777" w:rsidTr="2F3BA4EB">
        <w:trPr>
          <w:trHeight w:val="250"/>
        </w:trPr>
        <w:tc>
          <w:tcPr>
            <w:cnfStyle w:val="001000000000" w:firstRow="0" w:lastRow="0" w:firstColumn="1" w:lastColumn="0" w:oddVBand="0" w:evenVBand="0" w:oddHBand="0" w:evenHBand="0" w:firstRowFirstColumn="0" w:firstRowLastColumn="0" w:lastRowFirstColumn="0" w:lastRowLastColumn="0"/>
            <w:tcW w:w="2574" w:type="dxa"/>
            <w:noWrap/>
          </w:tcPr>
          <w:p w14:paraId="3E1EAA2C" w14:textId="77777777" w:rsidR="00696CC2" w:rsidRPr="00293C92" w:rsidRDefault="00696CC2" w:rsidP="00696CC2">
            <w:pPr>
              <w:rPr>
                <w:rFonts w:asciiTheme="majorHAnsi" w:hAnsiTheme="majorHAnsi" w:cstheme="majorHAnsi"/>
                <w:b/>
                <w:bCs/>
                <w:color w:val="auto"/>
                <w:szCs w:val="22"/>
              </w:rPr>
            </w:pPr>
            <w:r w:rsidRPr="00293C92">
              <w:rPr>
                <w:rFonts w:asciiTheme="majorHAnsi" w:hAnsiTheme="majorHAnsi" w:cstheme="majorHAnsi"/>
                <w:color w:val="auto"/>
                <w:szCs w:val="22"/>
              </w:rPr>
              <w:t>Couple family</w:t>
            </w:r>
          </w:p>
        </w:tc>
        <w:tc>
          <w:tcPr>
            <w:tcW w:w="1443" w:type="dxa"/>
          </w:tcPr>
          <w:p w14:paraId="1D980FB8" w14:textId="30BCFA53" w:rsidR="00696CC2" w:rsidRPr="00293C92" w:rsidRDefault="00696CC2"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bCs/>
                <w:szCs w:val="22"/>
              </w:rPr>
              <w:t>90.</w:t>
            </w:r>
            <w:r w:rsidR="009D0351">
              <w:rPr>
                <w:rFonts w:asciiTheme="majorHAnsi" w:hAnsiTheme="majorHAnsi" w:cstheme="majorHAnsi"/>
                <w:bCs/>
                <w:szCs w:val="22"/>
              </w:rPr>
              <w:t>5</w:t>
            </w:r>
          </w:p>
        </w:tc>
        <w:tc>
          <w:tcPr>
            <w:tcW w:w="1443" w:type="dxa"/>
          </w:tcPr>
          <w:p w14:paraId="39732FA1" w14:textId="10D384BD" w:rsidR="00696CC2" w:rsidRPr="00293C92" w:rsidRDefault="00696CC2"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bCs/>
                <w:color w:val="000000" w:themeColor="text1"/>
                <w:szCs w:val="22"/>
              </w:rPr>
              <w:t>82.9</w:t>
            </w:r>
          </w:p>
        </w:tc>
        <w:tc>
          <w:tcPr>
            <w:tcW w:w="1444" w:type="dxa"/>
          </w:tcPr>
          <w:p w14:paraId="12F6FE92" w14:textId="6DF661EC" w:rsidR="00696CC2" w:rsidRPr="00293C92" w:rsidRDefault="00696CC2"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bCs/>
                <w:color w:val="000000" w:themeColor="text1"/>
                <w:szCs w:val="22"/>
              </w:rPr>
              <w:t>88.4</w:t>
            </w:r>
          </w:p>
        </w:tc>
        <w:tc>
          <w:tcPr>
            <w:tcW w:w="1443" w:type="dxa"/>
            <w:noWrap/>
          </w:tcPr>
          <w:p w14:paraId="2890DAAB" w14:textId="20179E89" w:rsidR="00696CC2" w:rsidRPr="00293C92" w:rsidRDefault="00696CC2"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bCs/>
                <w:color w:val="000000" w:themeColor="text1"/>
                <w:szCs w:val="22"/>
              </w:rPr>
              <w:t>89.9</w:t>
            </w:r>
          </w:p>
        </w:tc>
        <w:tc>
          <w:tcPr>
            <w:tcW w:w="1444" w:type="dxa"/>
          </w:tcPr>
          <w:p w14:paraId="58218B5D" w14:textId="05CBE0AC" w:rsidR="00696CC2" w:rsidRPr="00293C92" w:rsidRDefault="007D441A"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bCs/>
                <w:color w:val="000000" w:themeColor="text1"/>
                <w:szCs w:val="22"/>
              </w:rPr>
              <w:t>86.4</w:t>
            </w:r>
          </w:p>
        </w:tc>
      </w:tr>
      <w:tr w:rsidR="00696CC2" w:rsidRPr="009542B0" w14:paraId="4E215D09" w14:textId="77777777" w:rsidTr="2F3BA4EB">
        <w:trPr>
          <w:trHeight w:val="70"/>
        </w:trPr>
        <w:tc>
          <w:tcPr>
            <w:cnfStyle w:val="001000000000" w:firstRow="0" w:lastRow="0" w:firstColumn="1" w:lastColumn="0" w:oddVBand="0" w:evenVBand="0" w:oddHBand="0" w:evenHBand="0" w:firstRowFirstColumn="0" w:firstRowLastColumn="0" w:lastRowFirstColumn="0" w:lastRowLastColumn="0"/>
            <w:tcW w:w="2574" w:type="dxa"/>
            <w:noWrap/>
          </w:tcPr>
          <w:p w14:paraId="1D1D4096" w14:textId="77777777" w:rsidR="00696CC2" w:rsidRPr="00293C92" w:rsidRDefault="00696CC2" w:rsidP="00696CC2">
            <w:pPr>
              <w:rPr>
                <w:rFonts w:asciiTheme="majorHAnsi" w:hAnsiTheme="majorHAnsi" w:cstheme="majorHAnsi"/>
                <w:b/>
                <w:bCs/>
                <w:color w:val="auto"/>
                <w:szCs w:val="22"/>
              </w:rPr>
            </w:pPr>
            <w:r w:rsidRPr="00293C92">
              <w:rPr>
                <w:rFonts w:asciiTheme="majorHAnsi" w:hAnsiTheme="majorHAnsi" w:cstheme="majorHAnsi"/>
                <w:color w:val="auto"/>
                <w:szCs w:val="22"/>
              </w:rPr>
              <w:t>One-parent family</w:t>
            </w:r>
          </w:p>
        </w:tc>
        <w:tc>
          <w:tcPr>
            <w:tcW w:w="1443" w:type="dxa"/>
          </w:tcPr>
          <w:p w14:paraId="01E0C46B" w14:textId="00143484" w:rsidR="00696CC2" w:rsidRPr="00293C92" w:rsidRDefault="00696CC2"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bCs/>
                <w:szCs w:val="22"/>
              </w:rPr>
              <w:t>9.</w:t>
            </w:r>
            <w:r w:rsidR="009D0351">
              <w:rPr>
                <w:rFonts w:asciiTheme="majorHAnsi" w:hAnsiTheme="majorHAnsi" w:cstheme="majorHAnsi"/>
                <w:bCs/>
                <w:szCs w:val="22"/>
              </w:rPr>
              <w:t>4</w:t>
            </w:r>
          </w:p>
        </w:tc>
        <w:tc>
          <w:tcPr>
            <w:tcW w:w="1443" w:type="dxa"/>
          </w:tcPr>
          <w:p w14:paraId="06437F35" w14:textId="0BB80FCE" w:rsidR="00696CC2" w:rsidRPr="00293C92" w:rsidRDefault="00696CC2"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bCs/>
                <w:color w:val="000000" w:themeColor="text1"/>
                <w:szCs w:val="22"/>
              </w:rPr>
              <w:t>16.</w:t>
            </w:r>
            <w:r w:rsidR="009D0351">
              <w:rPr>
                <w:rFonts w:asciiTheme="majorHAnsi" w:hAnsiTheme="majorHAnsi" w:cstheme="majorHAnsi"/>
                <w:bCs/>
                <w:color w:val="000000" w:themeColor="text1"/>
                <w:szCs w:val="22"/>
              </w:rPr>
              <w:t>9</w:t>
            </w:r>
          </w:p>
        </w:tc>
        <w:tc>
          <w:tcPr>
            <w:tcW w:w="1444" w:type="dxa"/>
          </w:tcPr>
          <w:p w14:paraId="6673B705" w14:textId="4529B4BA" w:rsidR="00696CC2" w:rsidRPr="00293C92" w:rsidRDefault="00696CC2"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bCs/>
                <w:color w:val="000000" w:themeColor="text1"/>
                <w:szCs w:val="22"/>
              </w:rPr>
              <w:t>11.4</w:t>
            </w:r>
          </w:p>
        </w:tc>
        <w:tc>
          <w:tcPr>
            <w:tcW w:w="1443" w:type="dxa"/>
            <w:noWrap/>
          </w:tcPr>
          <w:p w14:paraId="00411F73" w14:textId="4548E5BE" w:rsidR="00696CC2" w:rsidRPr="00293C92" w:rsidRDefault="00466626"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Pr>
                <w:rFonts w:asciiTheme="majorHAnsi" w:hAnsiTheme="majorHAnsi" w:cstheme="majorHAnsi"/>
                <w:bCs/>
                <w:color w:val="000000" w:themeColor="text1"/>
                <w:szCs w:val="22"/>
              </w:rPr>
              <w:t>10.0</w:t>
            </w:r>
          </w:p>
        </w:tc>
        <w:tc>
          <w:tcPr>
            <w:tcW w:w="1444" w:type="dxa"/>
          </w:tcPr>
          <w:p w14:paraId="5D603014" w14:textId="2E3380C0" w:rsidR="00696CC2" w:rsidRPr="00293C92" w:rsidRDefault="007D441A"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bCs/>
                <w:color w:val="000000" w:themeColor="text1"/>
                <w:szCs w:val="22"/>
              </w:rPr>
              <w:t>13.</w:t>
            </w:r>
            <w:r w:rsidR="00466626">
              <w:rPr>
                <w:rFonts w:asciiTheme="majorHAnsi" w:hAnsiTheme="majorHAnsi" w:cstheme="majorHAnsi"/>
                <w:bCs/>
                <w:color w:val="000000" w:themeColor="text1"/>
                <w:szCs w:val="22"/>
              </w:rPr>
              <w:t>2</w:t>
            </w:r>
          </w:p>
        </w:tc>
      </w:tr>
      <w:tr w:rsidR="001B1D32" w:rsidRPr="009542B0" w14:paraId="602E954A" w14:textId="77777777" w:rsidTr="2F3BA4EB">
        <w:trPr>
          <w:trHeight w:val="70"/>
        </w:trPr>
        <w:tc>
          <w:tcPr>
            <w:cnfStyle w:val="001000000000" w:firstRow="0" w:lastRow="0" w:firstColumn="1" w:lastColumn="0" w:oddVBand="0" w:evenVBand="0" w:oddHBand="0" w:evenHBand="0" w:firstRowFirstColumn="0" w:firstRowLastColumn="0" w:lastRowFirstColumn="0" w:lastRowLastColumn="0"/>
            <w:tcW w:w="2574" w:type="dxa"/>
            <w:noWrap/>
          </w:tcPr>
          <w:p w14:paraId="232A23D6" w14:textId="2B9E1D5C" w:rsidR="001B1D32" w:rsidRPr="00293C92" w:rsidRDefault="001B1D32" w:rsidP="001B1D32">
            <w:pPr>
              <w:jc w:val="center"/>
              <w:rPr>
                <w:rFonts w:asciiTheme="majorHAnsi" w:hAnsiTheme="majorHAnsi" w:cstheme="majorHAnsi"/>
                <w:szCs w:val="22"/>
              </w:rPr>
            </w:pPr>
            <w:r w:rsidRPr="00293C92">
              <w:rPr>
                <w:rFonts w:asciiTheme="majorHAnsi" w:hAnsiTheme="majorHAnsi" w:cstheme="majorHAnsi"/>
                <w:b/>
                <w:bCs/>
                <w:color w:val="auto"/>
                <w:szCs w:val="22"/>
              </w:rPr>
              <w:t>Health care card status</w:t>
            </w:r>
          </w:p>
        </w:tc>
        <w:tc>
          <w:tcPr>
            <w:tcW w:w="7217" w:type="dxa"/>
            <w:gridSpan w:val="5"/>
          </w:tcPr>
          <w:p w14:paraId="2AD8F4A8" w14:textId="77777777" w:rsidR="001B1D32" w:rsidRPr="00293C92" w:rsidRDefault="001B1D32"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p>
        </w:tc>
      </w:tr>
      <w:tr w:rsidR="00696CC2" w:rsidRPr="009542B0" w14:paraId="3C15769B" w14:textId="77777777" w:rsidTr="2F3BA4EB">
        <w:trPr>
          <w:trHeight w:val="250"/>
        </w:trPr>
        <w:tc>
          <w:tcPr>
            <w:cnfStyle w:val="001000000000" w:firstRow="0" w:lastRow="0" w:firstColumn="1" w:lastColumn="0" w:oddVBand="0" w:evenVBand="0" w:oddHBand="0" w:evenHBand="0" w:firstRowFirstColumn="0" w:firstRowLastColumn="0" w:lastRowFirstColumn="0" w:lastRowLastColumn="0"/>
            <w:tcW w:w="2574" w:type="dxa"/>
            <w:noWrap/>
          </w:tcPr>
          <w:p w14:paraId="3D352431" w14:textId="77777777" w:rsidR="00696CC2" w:rsidRPr="00293C92" w:rsidRDefault="00696CC2" w:rsidP="00696CC2">
            <w:pPr>
              <w:rPr>
                <w:rFonts w:asciiTheme="majorHAnsi" w:hAnsiTheme="majorHAnsi" w:cstheme="majorHAnsi"/>
                <w:b/>
                <w:bCs/>
                <w:color w:val="auto"/>
                <w:szCs w:val="22"/>
              </w:rPr>
            </w:pPr>
            <w:r w:rsidRPr="00293C92">
              <w:rPr>
                <w:rFonts w:asciiTheme="majorHAnsi" w:hAnsiTheme="majorHAnsi" w:cstheme="majorHAnsi"/>
                <w:color w:val="auto"/>
                <w:szCs w:val="22"/>
              </w:rPr>
              <w:t>On a health care card</w:t>
            </w:r>
          </w:p>
        </w:tc>
        <w:tc>
          <w:tcPr>
            <w:tcW w:w="1443" w:type="dxa"/>
          </w:tcPr>
          <w:p w14:paraId="34628E23" w14:textId="1C742260" w:rsidR="00696CC2" w:rsidRPr="00293C92" w:rsidRDefault="00696CC2"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bCs/>
                <w:szCs w:val="22"/>
              </w:rPr>
              <w:t>23.9</w:t>
            </w:r>
          </w:p>
        </w:tc>
        <w:tc>
          <w:tcPr>
            <w:tcW w:w="1443" w:type="dxa"/>
          </w:tcPr>
          <w:p w14:paraId="3ABA40C5" w14:textId="71390ADC" w:rsidR="00696CC2" w:rsidRPr="00293C92" w:rsidRDefault="00696CC2"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bCs/>
                <w:color w:val="000000" w:themeColor="text1"/>
                <w:szCs w:val="22"/>
              </w:rPr>
              <w:t>24.9</w:t>
            </w:r>
          </w:p>
        </w:tc>
        <w:tc>
          <w:tcPr>
            <w:tcW w:w="1444" w:type="dxa"/>
          </w:tcPr>
          <w:p w14:paraId="16539EA9" w14:textId="681435E9" w:rsidR="00696CC2" w:rsidRPr="00293C92" w:rsidRDefault="00696CC2"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bCs/>
                <w:color w:val="000000" w:themeColor="text1"/>
                <w:szCs w:val="22"/>
              </w:rPr>
              <w:t>20.2</w:t>
            </w:r>
          </w:p>
        </w:tc>
        <w:tc>
          <w:tcPr>
            <w:tcW w:w="1443" w:type="dxa"/>
            <w:noWrap/>
          </w:tcPr>
          <w:p w14:paraId="20FA6BC0" w14:textId="6A650E9F" w:rsidR="00696CC2" w:rsidRPr="00293C92" w:rsidRDefault="00696CC2"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bCs/>
                <w:color w:val="000000" w:themeColor="text1"/>
                <w:szCs w:val="22"/>
              </w:rPr>
              <w:t>18.0</w:t>
            </w:r>
          </w:p>
        </w:tc>
        <w:tc>
          <w:tcPr>
            <w:tcW w:w="1444" w:type="dxa"/>
          </w:tcPr>
          <w:p w14:paraId="42045AA0" w14:textId="58CB0B26" w:rsidR="00696CC2" w:rsidRPr="00293C92" w:rsidRDefault="007D441A"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bCs/>
                <w:color w:val="000000" w:themeColor="text1"/>
                <w:szCs w:val="22"/>
              </w:rPr>
              <w:t>18.4</w:t>
            </w:r>
          </w:p>
        </w:tc>
      </w:tr>
      <w:tr w:rsidR="00696CC2" w:rsidRPr="009542B0" w14:paraId="647AEDB3" w14:textId="77777777" w:rsidTr="2F3BA4EB">
        <w:trPr>
          <w:trHeight w:val="250"/>
        </w:trPr>
        <w:tc>
          <w:tcPr>
            <w:cnfStyle w:val="001000000000" w:firstRow="0" w:lastRow="0" w:firstColumn="1" w:lastColumn="0" w:oddVBand="0" w:evenVBand="0" w:oddHBand="0" w:evenHBand="0" w:firstRowFirstColumn="0" w:firstRowLastColumn="0" w:lastRowFirstColumn="0" w:lastRowLastColumn="0"/>
            <w:tcW w:w="2574" w:type="dxa"/>
            <w:noWrap/>
          </w:tcPr>
          <w:p w14:paraId="1E73E0EB" w14:textId="77777777" w:rsidR="00696CC2" w:rsidRPr="00293C92" w:rsidRDefault="00696CC2" w:rsidP="00696CC2">
            <w:pPr>
              <w:rPr>
                <w:rFonts w:asciiTheme="majorHAnsi" w:hAnsiTheme="majorHAnsi" w:cstheme="majorHAnsi"/>
                <w:b/>
                <w:bCs/>
                <w:color w:val="auto"/>
                <w:szCs w:val="22"/>
              </w:rPr>
            </w:pPr>
            <w:r w:rsidRPr="00293C92">
              <w:rPr>
                <w:rFonts w:asciiTheme="majorHAnsi" w:hAnsiTheme="majorHAnsi" w:cstheme="majorHAnsi"/>
                <w:color w:val="auto"/>
                <w:szCs w:val="22"/>
              </w:rPr>
              <w:t>Not on a health care card</w:t>
            </w:r>
          </w:p>
        </w:tc>
        <w:tc>
          <w:tcPr>
            <w:tcW w:w="1443" w:type="dxa"/>
          </w:tcPr>
          <w:p w14:paraId="439CB810" w14:textId="6B1BBBB2" w:rsidR="00696CC2" w:rsidRPr="00293C92" w:rsidRDefault="00696CC2"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bCs/>
                <w:szCs w:val="22"/>
              </w:rPr>
              <w:t>75.</w:t>
            </w:r>
            <w:r w:rsidR="00744C5C">
              <w:rPr>
                <w:rFonts w:asciiTheme="majorHAnsi" w:hAnsiTheme="majorHAnsi" w:cstheme="majorHAnsi"/>
                <w:bCs/>
                <w:szCs w:val="22"/>
              </w:rPr>
              <w:t>4</w:t>
            </w:r>
          </w:p>
        </w:tc>
        <w:tc>
          <w:tcPr>
            <w:tcW w:w="1443" w:type="dxa"/>
          </w:tcPr>
          <w:p w14:paraId="5E884B38" w14:textId="4B7787AC" w:rsidR="00696CC2" w:rsidRPr="00293C92" w:rsidRDefault="00696CC2"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bCs/>
                <w:color w:val="000000" w:themeColor="text1"/>
                <w:szCs w:val="22"/>
              </w:rPr>
              <w:t>74.4</w:t>
            </w:r>
          </w:p>
        </w:tc>
        <w:tc>
          <w:tcPr>
            <w:tcW w:w="1444" w:type="dxa"/>
          </w:tcPr>
          <w:p w14:paraId="2DBA97DC" w14:textId="41EEE7F1" w:rsidR="00696CC2" w:rsidRPr="00293C92" w:rsidRDefault="00696CC2"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bCs/>
                <w:color w:val="000000" w:themeColor="text1"/>
                <w:szCs w:val="22"/>
              </w:rPr>
              <w:t>78.4</w:t>
            </w:r>
          </w:p>
        </w:tc>
        <w:tc>
          <w:tcPr>
            <w:tcW w:w="1443" w:type="dxa"/>
            <w:noWrap/>
          </w:tcPr>
          <w:p w14:paraId="6A6097B4" w14:textId="71D480A6" w:rsidR="00696CC2" w:rsidRPr="00293C92" w:rsidRDefault="00696CC2"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bCs/>
                <w:color w:val="000000" w:themeColor="text1"/>
                <w:szCs w:val="22"/>
              </w:rPr>
              <w:t>80.</w:t>
            </w:r>
            <w:r w:rsidR="00466626">
              <w:rPr>
                <w:rFonts w:asciiTheme="majorHAnsi" w:hAnsiTheme="majorHAnsi" w:cstheme="majorHAnsi"/>
                <w:bCs/>
                <w:color w:val="000000" w:themeColor="text1"/>
                <w:szCs w:val="22"/>
              </w:rPr>
              <w:t>8</w:t>
            </w:r>
          </w:p>
        </w:tc>
        <w:tc>
          <w:tcPr>
            <w:tcW w:w="1444" w:type="dxa"/>
          </w:tcPr>
          <w:p w14:paraId="16A8CADB" w14:textId="0DFC9E8D" w:rsidR="00696CC2" w:rsidRPr="00293C92" w:rsidRDefault="007D441A" w:rsidP="00696CC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22"/>
              </w:rPr>
            </w:pPr>
            <w:r w:rsidRPr="00293C92">
              <w:rPr>
                <w:rFonts w:asciiTheme="majorHAnsi" w:hAnsiTheme="majorHAnsi" w:cstheme="majorHAnsi"/>
                <w:bCs/>
                <w:color w:val="000000" w:themeColor="text1"/>
                <w:szCs w:val="22"/>
              </w:rPr>
              <w:t>80.4</w:t>
            </w:r>
          </w:p>
        </w:tc>
      </w:tr>
    </w:tbl>
    <w:p w14:paraId="5AFDEA6E" w14:textId="77777777" w:rsidR="00255E82" w:rsidRDefault="00255E82" w:rsidP="2F3BA4EB">
      <w:pPr>
        <w:rPr>
          <w:sz w:val="18"/>
          <w:szCs w:val="18"/>
        </w:rPr>
      </w:pPr>
      <w:r w:rsidRPr="2F3BA4EB">
        <w:rPr>
          <w:rFonts w:ascii="Arial" w:hAnsi="Arial" w:cs="Arial"/>
          <w:sz w:val="16"/>
          <w:szCs w:val="16"/>
        </w:rPr>
        <w:t xml:space="preserve">*  </w:t>
      </w:r>
      <w:r w:rsidRPr="2F3BA4EB">
        <w:rPr>
          <w:sz w:val="18"/>
          <w:szCs w:val="18"/>
        </w:rPr>
        <w:t>Proportions represent demographic splits following the weighting of survey responses.</w:t>
      </w:r>
    </w:p>
    <w:p w14:paraId="69101114" w14:textId="3C6B3105" w:rsidR="001E5B23" w:rsidRPr="007A7237" w:rsidRDefault="001E5B23" w:rsidP="2F3BA4EB">
      <w:pPr>
        <w:rPr>
          <w:rFonts w:asciiTheme="majorHAnsi" w:eastAsiaTheme="majorEastAsia" w:hAnsiTheme="majorHAnsi" w:cstheme="majorBidi"/>
          <w:b/>
          <w:bCs/>
          <w:color w:val="000000" w:themeColor="text1"/>
          <w:sz w:val="24"/>
        </w:rPr>
      </w:pPr>
      <w:r w:rsidRPr="2F3BA4EB">
        <w:rPr>
          <w:sz w:val="18"/>
          <w:szCs w:val="18"/>
        </w:rPr>
        <w:t xml:space="preserve">** Proportions </w:t>
      </w:r>
      <w:r w:rsidR="00F458A2" w:rsidRPr="2F3BA4EB">
        <w:rPr>
          <w:sz w:val="18"/>
          <w:szCs w:val="18"/>
        </w:rPr>
        <w:t>for 2021 and 2023</w:t>
      </w:r>
      <w:r w:rsidRPr="2F3BA4EB">
        <w:rPr>
          <w:sz w:val="18"/>
          <w:szCs w:val="18"/>
        </w:rPr>
        <w:t xml:space="preserve"> do not sum to 100% due to inclusion of </w:t>
      </w:r>
      <w:proofErr w:type="gramStart"/>
      <w:r w:rsidRPr="2F3BA4EB">
        <w:rPr>
          <w:sz w:val="18"/>
          <w:szCs w:val="18"/>
        </w:rPr>
        <w:t>Other</w:t>
      </w:r>
      <w:proofErr w:type="gramEnd"/>
      <w:r w:rsidRPr="2F3BA4EB">
        <w:rPr>
          <w:sz w:val="18"/>
          <w:szCs w:val="18"/>
        </w:rPr>
        <w:t xml:space="preserve"> category (0.25% in 2023).</w:t>
      </w:r>
    </w:p>
    <w:p w14:paraId="5A176835" w14:textId="77777777" w:rsidR="00255E82" w:rsidRPr="00814A72" w:rsidRDefault="00255E82" w:rsidP="00F1764B">
      <w:pPr>
        <w:pStyle w:val="Heading2"/>
        <w:jc w:val="both"/>
        <w:rPr>
          <w:rFonts w:cstheme="majorHAnsi"/>
          <w:lang w:val="en-AU"/>
        </w:rPr>
      </w:pPr>
      <w:r>
        <w:br w:type="page"/>
      </w:r>
      <w:bookmarkStart w:id="5" w:name="_Toc121933200"/>
      <w:bookmarkStart w:id="6" w:name="_Toc189649023"/>
      <w:bookmarkStart w:id="7" w:name="_Toc100757391"/>
      <w:r w:rsidRPr="00814A72">
        <w:rPr>
          <w:lang w:val="en-AU"/>
        </w:rPr>
        <w:lastRenderedPageBreak/>
        <w:t xml:space="preserve">Victoria </w:t>
      </w:r>
      <w:proofErr w:type="gramStart"/>
      <w:r w:rsidRPr="00814A72">
        <w:rPr>
          <w:lang w:val="en-AU"/>
        </w:rPr>
        <w:t>at a glance</w:t>
      </w:r>
      <w:bookmarkEnd w:id="5"/>
      <w:bookmarkEnd w:id="6"/>
      <w:proofErr w:type="gramEnd"/>
      <w:r w:rsidRPr="00814A72">
        <w:rPr>
          <w:rFonts w:cstheme="majorHAnsi"/>
          <w:color w:val="000000" w:themeColor="text1"/>
          <w:lang w:val="en-AU"/>
        </w:rPr>
        <w:t xml:space="preserve"> </w:t>
      </w:r>
      <w:bookmarkEnd w:id="7"/>
    </w:p>
    <w:p w14:paraId="56064EC5" w14:textId="4318237B" w:rsidR="00122333" w:rsidRPr="00DF5382" w:rsidRDefault="00255E82" w:rsidP="00DF5382">
      <w:pPr>
        <w:pStyle w:val="Caption"/>
        <w:rPr>
          <w:rFonts w:cstheme="minorHAnsi"/>
          <w:b/>
          <w:bCs/>
          <w:i w:val="0"/>
          <w:iCs w:val="0"/>
          <w:szCs w:val="22"/>
        </w:rPr>
      </w:pPr>
      <w:r w:rsidRPr="006E4281">
        <w:rPr>
          <w:b/>
          <w:bCs/>
          <w:i w:val="0"/>
          <w:iCs w:val="0"/>
        </w:rPr>
        <w:t xml:space="preserve">Table </w:t>
      </w:r>
      <w:r w:rsidRPr="006E4281">
        <w:rPr>
          <w:b/>
          <w:bCs/>
          <w:i w:val="0"/>
          <w:iCs w:val="0"/>
        </w:rPr>
        <w:fldChar w:fldCharType="begin"/>
      </w:r>
      <w:r w:rsidRPr="006E4281">
        <w:rPr>
          <w:b/>
          <w:bCs/>
          <w:i w:val="0"/>
          <w:iCs w:val="0"/>
        </w:rPr>
        <w:instrText xml:space="preserve"> SEQ Table \* ARABIC </w:instrText>
      </w:r>
      <w:r w:rsidRPr="006E4281">
        <w:rPr>
          <w:b/>
          <w:bCs/>
          <w:i w:val="0"/>
          <w:iCs w:val="0"/>
        </w:rPr>
        <w:fldChar w:fldCharType="separate"/>
      </w:r>
      <w:r w:rsidR="00857FBC">
        <w:rPr>
          <w:b/>
          <w:bCs/>
          <w:i w:val="0"/>
          <w:iCs w:val="0"/>
          <w:noProof/>
        </w:rPr>
        <w:t>2</w:t>
      </w:r>
      <w:r w:rsidRPr="006E4281">
        <w:rPr>
          <w:b/>
          <w:bCs/>
          <w:i w:val="0"/>
          <w:iCs w:val="0"/>
        </w:rPr>
        <w:fldChar w:fldCharType="end"/>
      </w:r>
      <w:r w:rsidRPr="006E4281">
        <w:rPr>
          <w:b/>
          <w:bCs/>
          <w:i w:val="0"/>
          <w:iCs w:val="0"/>
        </w:rPr>
        <w:t xml:space="preserve">: </w:t>
      </w:r>
      <w:r w:rsidRPr="006E4281">
        <w:rPr>
          <w:rFonts w:cstheme="minorHAnsi"/>
          <w:b/>
          <w:bCs/>
          <w:i w:val="0"/>
          <w:iCs w:val="0"/>
          <w:szCs w:val="22"/>
        </w:rPr>
        <w:t>Key indicators, 201</w:t>
      </w:r>
      <w:r w:rsidR="00696CC2">
        <w:rPr>
          <w:rFonts w:cstheme="minorHAnsi"/>
          <w:b/>
          <w:bCs/>
          <w:i w:val="0"/>
          <w:iCs w:val="0"/>
          <w:szCs w:val="22"/>
        </w:rPr>
        <w:t>3</w:t>
      </w:r>
      <w:r w:rsidRPr="006E4281">
        <w:rPr>
          <w:rFonts w:cstheme="minorHAnsi"/>
          <w:b/>
          <w:bCs/>
          <w:i w:val="0"/>
          <w:iCs w:val="0"/>
          <w:szCs w:val="22"/>
        </w:rPr>
        <w:t xml:space="preserve"> to 202</w:t>
      </w:r>
      <w:r w:rsidR="000244AD">
        <w:rPr>
          <w:rFonts w:cstheme="minorHAnsi"/>
          <w:b/>
          <w:bCs/>
          <w:i w:val="0"/>
          <w:iCs w:val="0"/>
          <w:szCs w:val="22"/>
        </w:rPr>
        <w:t>3</w:t>
      </w:r>
    </w:p>
    <w:tbl>
      <w:tblPr>
        <w:tblStyle w:val="TableGrid"/>
        <w:tblW w:w="9762" w:type="dxa"/>
        <w:tblLayout w:type="fixed"/>
        <w:tblCellMar>
          <w:left w:w="0" w:type="dxa"/>
          <w:right w:w="0" w:type="dxa"/>
        </w:tblCellMar>
        <w:tblLook w:val="04A0" w:firstRow="1" w:lastRow="0" w:firstColumn="1" w:lastColumn="0" w:noHBand="0" w:noVBand="1"/>
      </w:tblPr>
      <w:tblGrid>
        <w:gridCol w:w="3529"/>
        <w:gridCol w:w="661"/>
        <w:gridCol w:w="23"/>
        <w:gridCol w:w="35"/>
        <w:gridCol w:w="629"/>
        <w:gridCol w:w="20"/>
        <w:gridCol w:w="60"/>
        <w:gridCol w:w="567"/>
        <w:gridCol w:w="40"/>
        <w:gridCol w:w="18"/>
        <w:gridCol w:w="615"/>
        <w:gridCol w:w="69"/>
        <w:gridCol w:w="687"/>
        <w:gridCol w:w="1397"/>
        <w:gridCol w:w="1412"/>
      </w:tblGrid>
      <w:tr w:rsidR="001315D2" w14:paraId="55108426" w14:textId="6BBB29CF" w:rsidTr="00C07E03">
        <w:trPr>
          <w:cnfStyle w:val="100000000000" w:firstRow="1" w:lastRow="0" w:firstColumn="0" w:lastColumn="0" w:oddVBand="0" w:evenVBand="0" w:oddHBand="0" w:evenHBand="0" w:firstRowFirstColumn="0" w:firstRowLastColumn="0" w:lastRowFirstColumn="0" w:lastRowLastColumn="0"/>
          <w:trHeight w:val="742"/>
          <w:tblHeader/>
        </w:trPr>
        <w:tc>
          <w:tcPr>
            <w:cnfStyle w:val="001000000000" w:firstRow="0" w:lastRow="0" w:firstColumn="1" w:lastColumn="0" w:oddVBand="0" w:evenVBand="0" w:oddHBand="0" w:evenHBand="0" w:firstRowFirstColumn="0" w:firstRowLastColumn="0" w:lastRowFirstColumn="0" w:lastRowLastColumn="0"/>
            <w:tcW w:w="3529" w:type="dxa"/>
            <w:shd w:val="clear" w:color="auto" w:fill="004C97"/>
          </w:tcPr>
          <w:p w14:paraId="37397ED6" w14:textId="0BBF718C" w:rsidR="00701A95" w:rsidRDefault="00701A95" w:rsidP="007C434E">
            <w:pPr>
              <w:pStyle w:val="TableHead"/>
            </w:pPr>
            <w:r w:rsidRPr="00701A95">
              <w:rPr>
                <w:sz w:val="20"/>
                <w:szCs w:val="22"/>
              </w:rPr>
              <w:t>Proportion of children who…</w:t>
            </w:r>
          </w:p>
        </w:tc>
        <w:tc>
          <w:tcPr>
            <w:tcW w:w="661" w:type="dxa"/>
            <w:shd w:val="clear" w:color="auto" w:fill="004C97"/>
          </w:tcPr>
          <w:p w14:paraId="33C3994E" w14:textId="77777777" w:rsidR="00701A95" w:rsidRPr="00251AFE" w:rsidRDefault="00701A95" w:rsidP="001315D2">
            <w:pPr>
              <w:pStyle w:val="TableHead"/>
              <w:jc w:val="center"/>
              <w:cnfStyle w:val="100000000000" w:firstRow="1" w:lastRow="0" w:firstColumn="0" w:lastColumn="0" w:oddVBand="0" w:evenVBand="0" w:oddHBand="0" w:evenHBand="0" w:firstRowFirstColumn="0" w:firstRowLastColumn="0" w:lastRowFirstColumn="0" w:lastRowLastColumn="0"/>
              <w:rPr>
                <w:sz w:val="20"/>
                <w:szCs w:val="22"/>
              </w:rPr>
            </w:pPr>
            <w:r w:rsidRPr="00251AFE">
              <w:rPr>
                <w:sz w:val="20"/>
                <w:szCs w:val="22"/>
              </w:rPr>
              <w:t>2013</w:t>
            </w:r>
          </w:p>
        </w:tc>
        <w:tc>
          <w:tcPr>
            <w:tcW w:w="687" w:type="dxa"/>
            <w:gridSpan w:val="3"/>
            <w:shd w:val="clear" w:color="auto" w:fill="004C97"/>
          </w:tcPr>
          <w:p w14:paraId="71DD1CB3" w14:textId="77777777" w:rsidR="00701A95" w:rsidRPr="00251AFE" w:rsidRDefault="00701A95" w:rsidP="001315D2">
            <w:pPr>
              <w:pStyle w:val="TableHead"/>
              <w:jc w:val="center"/>
              <w:cnfStyle w:val="100000000000" w:firstRow="1" w:lastRow="0" w:firstColumn="0" w:lastColumn="0" w:oddVBand="0" w:evenVBand="0" w:oddHBand="0" w:evenHBand="0" w:firstRowFirstColumn="0" w:firstRowLastColumn="0" w:lastRowFirstColumn="0" w:lastRowLastColumn="0"/>
              <w:rPr>
                <w:sz w:val="20"/>
                <w:szCs w:val="22"/>
              </w:rPr>
            </w:pPr>
            <w:r w:rsidRPr="00251AFE">
              <w:rPr>
                <w:sz w:val="20"/>
                <w:szCs w:val="22"/>
              </w:rPr>
              <w:t>2017</w:t>
            </w:r>
          </w:p>
        </w:tc>
        <w:tc>
          <w:tcPr>
            <w:tcW w:w="687" w:type="dxa"/>
            <w:gridSpan w:val="4"/>
            <w:shd w:val="clear" w:color="auto" w:fill="004C97"/>
          </w:tcPr>
          <w:p w14:paraId="4AA2F749" w14:textId="77777777" w:rsidR="00701A95" w:rsidRPr="00251AFE" w:rsidRDefault="00701A95" w:rsidP="001315D2">
            <w:pPr>
              <w:pStyle w:val="TableHead"/>
              <w:jc w:val="center"/>
              <w:cnfStyle w:val="100000000000" w:firstRow="1" w:lastRow="0" w:firstColumn="0" w:lastColumn="0" w:oddVBand="0" w:evenVBand="0" w:oddHBand="0" w:evenHBand="0" w:firstRowFirstColumn="0" w:firstRowLastColumn="0" w:lastRowFirstColumn="0" w:lastRowLastColumn="0"/>
              <w:rPr>
                <w:sz w:val="20"/>
                <w:szCs w:val="22"/>
              </w:rPr>
            </w:pPr>
            <w:r w:rsidRPr="00251AFE">
              <w:rPr>
                <w:sz w:val="20"/>
                <w:szCs w:val="22"/>
              </w:rPr>
              <w:t>2019</w:t>
            </w:r>
          </w:p>
        </w:tc>
        <w:tc>
          <w:tcPr>
            <w:tcW w:w="702" w:type="dxa"/>
            <w:gridSpan w:val="3"/>
            <w:shd w:val="clear" w:color="auto" w:fill="004C97"/>
          </w:tcPr>
          <w:p w14:paraId="68F599E3" w14:textId="77777777" w:rsidR="00701A95" w:rsidRPr="00251AFE" w:rsidRDefault="00701A95" w:rsidP="001315D2">
            <w:pPr>
              <w:pStyle w:val="TableHead"/>
              <w:jc w:val="center"/>
              <w:cnfStyle w:val="100000000000" w:firstRow="1" w:lastRow="0" w:firstColumn="0" w:lastColumn="0" w:oddVBand="0" w:evenVBand="0" w:oddHBand="0" w:evenHBand="0" w:firstRowFirstColumn="0" w:firstRowLastColumn="0" w:lastRowFirstColumn="0" w:lastRowLastColumn="0"/>
              <w:rPr>
                <w:sz w:val="20"/>
                <w:szCs w:val="22"/>
              </w:rPr>
            </w:pPr>
            <w:r w:rsidRPr="00251AFE">
              <w:rPr>
                <w:sz w:val="20"/>
                <w:szCs w:val="22"/>
              </w:rPr>
              <w:t>2021</w:t>
            </w:r>
          </w:p>
        </w:tc>
        <w:tc>
          <w:tcPr>
            <w:tcW w:w="687" w:type="dxa"/>
            <w:shd w:val="clear" w:color="auto" w:fill="004C97"/>
          </w:tcPr>
          <w:p w14:paraId="311D88A9" w14:textId="77777777" w:rsidR="00701A95" w:rsidRPr="00251AFE" w:rsidRDefault="00701A95" w:rsidP="001315D2">
            <w:pPr>
              <w:pStyle w:val="TableHead"/>
              <w:jc w:val="center"/>
              <w:cnfStyle w:val="100000000000" w:firstRow="1" w:lastRow="0" w:firstColumn="0" w:lastColumn="0" w:oddVBand="0" w:evenVBand="0" w:oddHBand="0" w:evenHBand="0" w:firstRowFirstColumn="0" w:firstRowLastColumn="0" w:lastRowFirstColumn="0" w:lastRowLastColumn="0"/>
              <w:rPr>
                <w:sz w:val="20"/>
                <w:szCs w:val="22"/>
              </w:rPr>
            </w:pPr>
            <w:r w:rsidRPr="00251AFE">
              <w:rPr>
                <w:sz w:val="20"/>
                <w:szCs w:val="22"/>
              </w:rPr>
              <w:t>2023</w:t>
            </w:r>
          </w:p>
        </w:tc>
        <w:tc>
          <w:tcPr>
            <w:tcW w:w="1397" w:type="dxa"/>
            <w:shd w:val="clear" w:color="auto" w:fill="004C97"/>
          </w:tcPr>
          <w:p w14:paraId="718702A2" w14:textId="1B6D2EC7" w:rsidR="00701A95" w:rsidRPr="00251AFE" w:rsidRDefault="00251AFE" w:rsidP="001315D2">
            <w:pPr>
              <w:pStyle w:val="TableHead"/>
              <w:jc w:val="center"/>
              <w:cnfStyle w:val="100000000000" w:firstRow="1" w:lastRow="0" w:firstColumn="0" w:lastColumn="0" w:oddVBand="0" w:evenVBand="0" w:oddHBand="0" w:evenHBand="0" w:firstRowFirstColumn="0" w:firstRowLastColumn="0" w:lastRowFirstColumn="0" w:lastRowLastColumn="0"/>
              <w:rPr>
                <w:sz w:val="20"/>
                <w:szCs w:val="22"/>
              </w:rPr>
            </w:pPr>
            <w:r w:rsidRPr="00251AFE">
              <w:rPr>
                <w:sz w:val="20"/>
                <w:szCs w:val="22"/>
              </w:rPr>
              <w:t xml:space="preserve">Short-term trend (2021 to </w:t>
            </w:r>
            <w:proofErr w:type="gramStart"/>
            <w:r w:rsidRPr="00251AFE">
              <w:rPr>
                <w:sz w:val="20"/>
                <w:szCs w:val="22"/>
              </w:rPr>
              <w:t>2023)</w:t>
            </w:r>
            <w:r w:rsidR="00CD7DFD">
              <w:rPr>
                <w:sz w:val="20"/>
                <w:szCs w:val="22"/>
              </w:rPr>
              <w:t>*</w:t>
            </w:r>
            <w:proofErr w:type="gramEnd"/>
          </w:p>
        </w:tc>
        <w:tc>
          <w:tcPr>
            <w:tcW w:w="1412" w:type="dxa"/>
            <w:shd w:val="clear" w:color="auto" w:fill="004C97"/>
          </w:tcPr>
          <w:p w14:paraId="063FE7B5" w14:textId="46A85026" w:rsidR="00701A95" w:rsidRPr="00251AFE" w:rsidRDefault="00251AFE" w:rsidP="001315D2">
            <w:pPr>
              <w:pStyle w:val="TableHead"/>
              <w:jc w:val="center"/>
              <w:cnfStyle w:val="100000000000" w:firstRow="1" w:lastRow="0" w:firstColumn="0" w:lastColumn="0" w:oddVBand="0" w:evenVBand="0" w:oddHBand="0" w:evenHBand="0" w:firstRowFirstColumn="0" w:firstRowLastColumn="0" w:lastRowFirstColumn="0" w:lastRowLastColumn="0"/>
              <w:rPr>
                <w:sz w:val="20"/>
                <w:szCs w:val="22"/>
              </w:rPr>
            </w:pPr>
            <w:r w:rsidRPr="00251AFE">
              <w:rPr>
                <w:sz w:val="20"/>
                <w:szCs w:val="22"/>
              </w:rPr>
              <w:t xml:space="preserve">Long-term trend (2013 to </w:t>
            </w:r>
            <w:proofErr w:type="gramStart"/>
            <w:r w:rsidRPr="00251AFE">
              <w:rPr>
                <w:sz w:val="20"/>
                <w:szCs w:val="22"/>
              </w:rPr>
              <w:t>2023)</w:t>
            </w:r>
            <w:r w:rsidR="00CD7DFD">
              <w:rPr>
                <w:sz w:val="20"/>
                <w:szCs w:val="22"/>
              </w:rPr>
              <w:t>*</w:t>
            </w:r>
            <w:proofErr w:type="gramEnd"/>
          </w:p>
        </w:tc>
      </w:tr>
      <w:tr w:rsidR="00051AB2" w14:paraId="6C355F31" w14:textId="77777777" w:rsidTr="001315D2">
        <w:trPr>
          <w:trHeight w:val="20"/>
        </w:trPr>
        <w:tc>
          <w:tcPr>
            <w:cnfStyle w:val="001000000000" w:firstRow="0" w:lastRow="0" w:firstColumn="1" w:lastColumn="0" w:oddVBand="0" w:evenVBand="0" w:oddHBand="0" w:evenHBand="0" w:firstRowFirstColumn="0" w:firstRowLastColumn="0" w:lastRowFirstColumn="0" w:lastRowLastColumn="0"/>
            <w:tcW w:w="9762" w:type="dxa"/>
            <w:gridSpan w:val="15"/>
            <w:shd w:val="clear" w:color="auto" w:fill="002060"/>
          </w:tcPr>
          <w:p w14:paraId="4237A803" w14:textId="0A0A02E2" w:rsidR="00051AB2" w:rsidRPr="00251AFE" w:rsidRDefault="00051AB2" w:rsidP="00051AB2">
            <w:pPr>
              <w:pStyle w:val="TableHead"/>
              <w:jc w:val="center"/>
              <w:rPr>
                <w:sz w:val="20"/>
                <w:szCs w:val="22"/>
              </w:rPr>
            </w:pPr>
            <w:r>
              <w:rPr>
                <w:sz w:val="20"/>
                <w:szCs w:val="22"/>
              </w:rPr>
              <w:t>A healthy start to life</w:t>
            </w:r>
          </w:p>
        </w:tc>
      </w:tr>
      <w:tr w:rsidR="007D441A" w14:paraId="0AEBCD8F" w14:textId="77777777" w:rsidTr="007C434E">
        <w:trPr>
          <w:trHeight w:val="57"/>
        </w:trPr>
        <w:tc>
          <w:tcPr>
            <w:cnfStyle w:val="001000000000" w:firstRow="0" w:lastRow="0" w:firstColumn="1" w:lastColumn="0" w:oddVBand="0" w:evenVBand="0" w:oddHBand="0" w:evenHBand="0" w:firstRowFirstColumn="0" w:firstRowLastColumn="0" w:lastRowFirstColumn="0" w:lastRowLastColumn="0"/>
            <w:tcW w:w="3529" w:type="dxa"/>
          </w:tcPr>
          <w:p w14:paraId="010036F2" w14:textId="2B1514E7" w:rsidR="007D441A" w:rsidRPr="00972F10" w:rsidRDefault="007D441A" w:rsidP="007D441A">
            <w:pPr>
              <w:pStyle w:val="TableHead"/>
              <w:rPr>
                <w:sz w:val="18"/>
                <w:szCs w:val="18"/>
              </w:rPr>
            </w:pPr>
            <w:r w:rsidRPr="00972F10">
              <w:rPr>
                <w:rFonts w:ascii="Arial" w:hAnsi="Arial" w:cs="Arial"/>
                <w:color w:val="auto"/>
                <w:sz w:val="18"/>
                <w:szCs w:val="18"/>
              </w:rPr>
              <w:t>were exposed to alcohol in utero</w:t>
            </w:r>
            <w:r w:rsidR="00AA0A92" w:rsidRPr="00AA0A92">
              <w:rPr>
                <w:rFonts w:ascii="Arial" w:hAnsi="Arial" w:cs="Arial"/>
                <w:color w:val="auto"/>
                <w:sz w:val="18"/>
                <w:szCs w:val="18"/>
                <w:vertAlign w:val="superscript"/>
              </w:rPr>
              <w:t>#</w:t>
            </w:r>
          </w:p>
        </w:tc>
        <w:tc>
          <w:tcPr>
            <w:tcW w:w="684" w:type="dxa"/>
            <w:gridSpan w:val="2"/>
            <w:vAlign w:val="center"/>
          </w:tcPr>
          <w:p w14:paraId="00489219" w14:textId="3B663DEA" w:rsidR="007D441A" w:rsidRPr="00FA7360" w:rsidRDefault="007D441A" w:rsidP="007D441A">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FA7360">
              <w:rPr>
                <w:rFonts w:ascii="Arial" w:hAnsi="Arial" w:cs="Arial"/>
                <w:b w:val="0"/>
                <w:bCs/>
                <w:color w:val="000000" w:themeColor="text1"/>
                <w:sz w:val="18"/>
                <w:szCs w:val="18"/>
              </w:rPr>
              <w:t>46.7%</w:t>
            </w:r>
          </w:p>
        </w:tc>
        <w:tc>
          <w:tcPr>
            <w:tcW w:w="684" w:type="dxa"/>
            <w:gridSpan w:val="3"/>
            <w:vAlign w:val="center"/>
          </w:tcPr>
          <w:p w14:paraId="7B1974B0" w14:textId="008CB615" w:rsidR="007D441A" w:rsidRPr="00FA7360" w:rsidRDefault="007D441A" w:rsidP="007D441A">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FA7360">
              <w:rPr>
                <w:rFonts w:ascii="Arial" w:hAnsi="Arial" w:cs="Arial"/>
                <w:b w:val="0"/>
                <w:bCs/>
                <w:color w:val="000000" w:themeColor="text1"/>
                <w:sz w:val="18"/>
                <w:szCs w:val="18"/>
              </w:rPr>
              <w:t>56.</w:t>
            </w:r>
            <w:r w:rsidR="00A74BCD">
              <w:rPr>
                <w:rFonts w:ascii="Arial" w:hAnsi="Arial" w:cs="Arial"/>
                <w:b w:val="0"/>
                <w:bCs/>
                <w:color w:val="000000" w:themeColor="text1"/>
                <w:sz w:val="18"/>
                <w:szCs w:val="18"/>
              </w:rPr>
              <w:t>9</w:t>
            </w:r>
            <w:r w:rsidRPr="00FA7360">
              <w:rPr>
                <w:rFonts w:ascii="Arial" w:hAnsi="Arial" w:cs="Arial"/>
                <w:b w:val="0"/>
                <w:bCs/>
                <w:color w:val="000000" w:themeColor="text1"/>
                <w:sz w:val="18"/>
                <w:szCs w:val="18"/>
              </w:rPr>
              <w:t>%</w:t>
            </w:r>
          </w:p>
        </w:tc>
        <w:tc>
          <w:tcPr>
            <w:tcW w:w="685" w:type="dxa"/>
            <w:gridSpan w:val="4"/>
            <w:vAlign w:val="center"/>
          </w:tcPr>
          <w:p w14:paraId="1A9E84B4" w14:textId="3A133855" w:rsidR="007D441A" w:rsidRPr="00FA7360" w:rsidRDefault="007D441A" w:rsidP="007D441A">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FA7360">
              <w:rPr>
                <w:rFonts w:ascii="Arial" w:hAnsi="Arial" w:cs="Arial"/>
                <w:b w:val="0"/>
                <w:bCs/>
                <w:color w:val="000000" w:themeColor="text1"/>
                <w:sz w:val="18"/>
                <w:szCs w:val="18"/>
              </w:rPr>
              <w:t>46.3%</w:t>
            </w:r>
          </w:p>
        </w:tc>
        <w:tc>
          <w:tcPr>
            <w:tcW w:w="684" w:type="dxa"/>
            <w:gridSpan w:val="2"/>
            <w:vAlign w:val="center"/>
          </w:tcPr>
          <w:p w14:paraId="4E55A5A9" w14:textId="0E64E2E2" w:rsidR="007D441A" w:rsidRPr="00FA7360" w:rsidRDefault="007D441A" w:rsidP="007D441A">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FA7360">
              <w:rPr>
                <w:rFonts w:ascii="Arial" w:hAnsi="Arial" w:cs="Arial"/>
                <w:b w:val="0"/>
                <w:bCs/>
                <w:color w:val="000000" w:themeColor="text1"/>
                <w:sz w:val="18"/>
                <w:szCs w:val="18"/>
              </w:rPr>
              <w:t>49.6%</w:t>
            </w:r>
          </w:p>
        </w:tc>
        <w:tc>
          <w:tcPr>
            <w:tcW w:w="687" w:type="dxa"/>
          </w:tcPr>
          <w:p w14:paraId="46C12E0B" w14:textId="7A66260B" w:rsidR="007D441A" w:rsidRPr="00FA7360" w:rsidRDefault="007D441A" w:rsidP="007D441A">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FA7360">
              <w:rPr>
                <w:b w:val="0"/>
                <w:bCs/>
                <w:color w:val="000000" w:themeColor="text1"/>
                <w:sz w:val="18"/>
                <w:szCs w:val="18"/>
              </w:rPr>
              <w:t>39.8%</w:t>
            </w:r>
          </w:p>
        </w:tc>
        <w:tc>
          <w:tcPr>
            <w:tcW w:w="1397" w:type="dxa"/>
          </w:tcPr>
          <w:p w14:paraId="7C103A2D" w14:textId="58CB3187" w:rsidR="007D441A" w:rsidRPr="00FA7360" w:rsidRDefault="00EE1CBA" w:rsidP="007D441A">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Pr>
                <w:b w:val="0"/>
                <w:bCs/>
                <w:color w:val="000000" w:themeColor="text1"/>
                <w:sz w:val="18"/>
                <w:szCs w:val="18"/>
              </w:rPr>
              <w:t xml:space="preserve">Stable </w:t>
            </w:r>
          </w:p>
        </w:tc>
        <w:tc>
          <w:tcPr>
            <w:tcW w:w="1412" w:type="dxa"/>
          </w:tcPr>
          <w:p w14:paraId="1594DCEB" w14:textId="6C5DEA51" w:rsidR="007D441A" w:rsidRPr="00FA7360" w:rsidRDefault="007D441A" w:rsidP="007D441A">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FA7360">
              <w:rPr>
                <w:b w:val="0"/>
                <w:bCs/>
                <w:color w:val="000000" w:themeColor="text1"/>
                <w:sz w:val="18"/>
                <w:szCs w:val="18"/>
              </w:rPr>
              <w:t>Stable</w:t>
            </w:r>
          </w:p>
        </w:tc>
      </w:tr>
      <w:tr w:rsidR="007D441A" w14:paraId="05D968AF" w14:textId="77777777" w:rsidTr="00972F10">
        <w:trPr>
          <w:trHeight w:val="273"/>
        </w:trPr>
        <w:tc>
          <w:tcPr>
            <w:cnfStyle w:val="001000000000" w:firstRow="0" w:lastRow="0" w:firstColumn="1" w:lastColumn="0" w:oddVBand="0" w:evenVBand="0" w:oddHBand="0" w:evenHBand="0" w:firstRowFirstColumn="0" w:firstRowLastColumn="0" w:lastRowFirstColumn="0" w:lastRowLastColumn="0"/>
            <w:tcW w:w="9762" w:type="dxa"/>
            <w:gridSpan w:val="15"/>
            <w:shd w:val="clear" w:color="auto" w:fill="002060"/>
          </w:tcPr>
          <w:p w14:paraId="28F97A66" w14:textId="4E904AC9" w:rsidR="007D441A" w:rsidRPr="00CC00C4" w:rsidRDefault="007D441A" w:rsidP="007D441A">
            <w:pPr>
              <w:pStyle w:val="TableHead"/>
              <w:jc w:val="center"/>
              <w:rPr>
                <w:sz w:val="20"/>
                <w:szCs w:val="20"/>
              </w:rPr>
            </w:pPr>
            <w:r w:rsidRPr="00CC00C4">
              <w:rPr>
                <w:sz w:val="20"/>
                <w:szCs w:val="20"/>
              </w:rPr>
              <w:t>Children are physically healthy</w:t>
            </w:r>
          </w:p>
        </w:tc>
      </w:tr>
      <w:tr w:rsidR="007D441A" w14:paraId="340B1C78" w14:textId="77777777" w:rsidTr="00F21577">
        <w:trPr>
          <w:trHeight w:val="365"/>
        </w:trPr>
        <w:tc>
          <w:tcPr>
            <w:cnfStyle w:val="001000000000" w:firstRow="0" w:lastRow="0" w:firstColumn="1" w:lastColumn="0" w:oddVBand="0" w:evenVBand="0" w:oddHBand="0" w:evenHBand="0" w:firstRowFirstColumn="0" w:firstRowLastColumn="0" w:lastRowFirstColumn="0" w:lastRowLastColumn="0"/>
            <w:tcW w:w="3529" w:type="dxa"/>
          </w:tcPr>
          <w:p w14:paraId="44891B64" w14:textId="72649124" w:rsidR="007D441A" w:rsidRPr="00972F10" w:rsidRDefault="007D441A" w:rsidP="007D441A">
            <w:pPr>
              <w:pStyle w:val="TableHead"/>
              <w:rPr>
                <w:rFonts w:ascii="Arial" w:hAnsi="Arial" w:cs="Arial"/>
                <w:color w:val="auto"/>
                <w:sz w:val="18"/>
                <w:szCs w:val="18"/>
              </w:rPr>
            </w:pPr>
            <w:r w:rsidRPr="00972F10">
              <w:rPr>
                <w:rFonts w:ascii="Arial" w:hAnsi="Arial" w:cs="Arial"/>
                <w:color w:val="auto"/>
                <w:sz w:val="18"/>
                <w:szCs w:val="18"/>
              </w:rPr>
              <w:t xml:space="preserve">had ‘good, very good or excellent’ health </w:t>
            </w:r>
          </w:p>
        </w:tc>
        <w:tc>
          <w:tcPr>
            <w:tcW w:w="684" w:type="dxa"/>
            <w:gridSpan w:val="2"/>
            <w:vAlign w:val="center"/>
          </w:tcPr>
          <w:p w14:paraId="5AEC97FA" w14:textId="31718F3A" w:rsidR="007D441A" w:rsidRPr="00FA7360" w:rsidRDefault="007D441A" w:rsidP="007D441A">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FA7360">
              <w:rPr>
                <w:rFonts w:ascii="Arial" w:hAnsi="Arial" w:cs="Arial"/>
                <w:b w:val="0"/>
                <w:bCs/>
                <w:color w:val="000000" w:themeColor="text1"/>
                <w:sz w:val="18"/>
                <w:szCs w:val="18"/>
              </w:rPr>
              <w:t>97.9%</w:t>
            </w:r>
          </w:p>
        </w:tc>
        <w:tc>
          <w:tcPr>
            <w:tcW w:w="684" w:type="dxa"/>
            <w:gridSpan w:val="3"/>
            <w:vAlign w:val="center"/>
          </w:tcPr>
          <w:p w14:paraId="418F4B0E" w14:textId="6C9084BA" w:rsidR="007D441A" w:rsidRPr="00FA7360" w:rsidRDefault="007D441A" w:rsidP="007D441A">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FA7360">
              <w:rPr>
                <w:rFonts w:ascii="Arial" w:hAnsi="Arial" w:cs="Arial"/>
                <w:b w:val="0"/>
                <w:bCs/>
                <w:color w:val="000000" w:themeColor="text1"/>
                <w:sz w:val="18"/>
                <w:szCs w:val="18"/>
              </w:rPr>
              <w:t>97.3%</w:t>
            </w:r>
          </w:p>
        </w:tc>
        <w:tc>
          <w:tcPr>
            <w:tcW w:w="685" w:type="dxa"/>
            <w:gridSpan w:val="4"/>
            <w:vAlign w:val="center"/>
          </w:tcPr>
          <w:p w14:paraId="313F2DE1" w14:textId="7F40B98B" w:rsidR="007D441A" w:rsidRPr="00FA7360" w:rsidRDefault="007D441A" w:rsidP="007D441A">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FA7360">
              <w:rPr>
                <w:rFonts w:ascii="Arial" w:hAnsi="Arial" w:cs="Arial"/>
                <w:b w:val="0"/>
                <w:bCs/>
                <w:color w:val="000000" w:themeColor="text1"/>
                <w:sz w:val="18"/>
                <w:szCs w:val="18"/>
              </w:rPr>
              <w:t>98.0%</w:t>
            </w:r>
          </w:p>
        </w:tc>
        <w:tc>
          <w:tcPr>
            <w:tcW w:w="684" w:type="dxa"/>
            <w:gridSpan w:val="2"/>
            <w:vAlign w:val="center"/>
          </w:tcPr>
          <w:p w14:paraId="5FCFE9C0" w14:textId="711B11F0" w:rsidR="007D441A" w:rsidRPr="00FA7360" w:rsidRDefault="007D441A" w:rsidP="007D441A">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FA7360">
              <w:rPr>
                <w:rFonts w:ascii="Arial" w:hAnsi="Arial" w:cs="Arial"/>
                <w:b w:val="0"/>
                <w:bCs/>
                <w:color w:val="000000" w:themeColor="text1"/>
                <w:sz w:val="18"/>
                <w:szCs w:val="18"/>
              </w:rPr>
              <w:t>98.0%</w:t>
            </w:r>
          </w:p>
        </w:tc>
        <w:tc>
          <w:tcPr>
            <w:tcW w:w="687" w:type="dxa"/>
            <w:vAlign w:val="center"/>
          </w:tcPr>
          <w:p w14:paraId="464762DC" w14:textId="7B448D13" w:rsidR="007D441A" w:rsidRPr="00FA7360" w:rsidRDefault="007D441A" w:rsidP="007D441A">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FA7360">
              <w:rPr>
                <w:b w:val="0"/>
                <w:bCs/>
                <w:color w:val="000000" w:themeColor="text1"/>
                <w:sz w:val="18"/>
                <w:szCs w:val="18"/>
              </w:rPr>
              <w:t>96.7%</w:t>
            </w:r>
          </w:p>
        </w:tc>
        <w:tc>
          <w:tcPr>
            <w:tcW w:w="1397" w:type="dxa"/>
            <w:vAlign w:val="center"/>
          </w:tcPr>
          <w:p w14:paraId="3BA87248" w14:textId="1CD55961" w:rsidR="007D441A" w:rsidRPr="00FA7360" w:rsidRDefault="00F21577" w:rsidP="007D441A">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FA7360">
              <w:rPr>
                <w:b w:val="0"/>
                <w:bCs/>
                <w:color w:val="000000" w:themeColor="text1"/>
                <w:sz w:val="18"/>
                <w:szCs w:val="18"/>
              </w:rPr>
              <w:t>Decrease</w:t>
            </w:r>
          </w:p>
        </w:tc>
        <w:tc>
          <w:tcPr>
            <w:tcW w:w="1412" w:type="dxa"/>
            <w:vAlign w:val="center"/>
          </w:tcPr>
          <w:p w14:paraId="4834FE43" w14:textId="5EC25D57" w:rsidR="007D441A" w:rsidRPr="00FA7360" w:rsidRDefault="00F21577" w:rsidP="007D441A">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FA7360">
              <w:rPr>
                <w:b w:val="0"/>
                <w:bCs/>
                <w:color w:val="000000" w:themeColor="text1"/>
                <w:sz w:val="18"/>
                <w:szCs w:val="18"/>
              </w:rPr>
              <w:t>Decrease</w:t>
            </w:r>
          </w:p>
        </w:tc>
      </w:tr>
      <w:tr w:rsidR="00F21577" w14:paraId="105B441E" w14:textId="77777777" w:rsidTr="00F21577">
        <w:trPr>
          <w:trHeight w:val="57"/>
        </w:trPr>
        <w:tc>
          <w:tcPr>
            <w:cnfStyle w:val="001000000000" w:firstRow="0" w:lastRow="0" w:firstColumn="1" w:lastColumn="0" w:oddVBand="0" w:evenVBand="0" w:oddHBand="0" w:evenHBand="0" w:firstRowFirstColumn="0" w:firstRowLastColumn="0" w:lastRowFirstColumn="0" w:lastRowLastColumn="0"/>
            <w:tcW w:w="3529" w:type="dxa"/>
          </w:tcPr>
          <w:p w14:paraId="0F5E550C" w14:textId="2E0E993C" w:rsidR="00F21577" w:rsidRPr="00972F10" w:rsidRDefault="00F21577" w:rsidP="00F21577">
            <w:pPr>
              <w:pStyle w:val="TableHead"/>
              <w:rPr>
                <w:rFonts w:ascii="Arial" w:hAnsi="Arial" w:cs="Arial"/>
                <w:color w:val="auto"/>
                <w:sz w:val="18"/>
                <w:szCs w:val="18"/>
              </w:rPr>
            </w:pPr>
            <w:r w:rsidRPr="00972F10">
              <w:rPr>
                <w:rFonts w:ascii="Arial" w:hAnsi="Arial" w:cs="Arial"/>
                <w:color w:val="auto"/>
                <w:sz w:val="18"/>
                <w:szCs w:val="18"/>
              </w:rPr>
              <w:t xml:space="preserve">had special health care needs for at least 12 months </w:t>
            </w:r>
          </w:p>
        </w:tc>
        <w:tc>
          <w:tcPr>
            <w:tcW w:w="684" w:type="dxa"/>
            <w:gridSpan w:val="2"/>
            <w:vAlign w:val="center"/>
          </w:tcPr>
          <w:p w14:paraId="30F161BC" w14:textId="5CC22661" w:rsidR="00F21577" w:rsidRPr="00FA7360" w:rsidRDefault="00F21577" w:rsidP="00F21577">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FA7360">
              <w:rPr>
                <w:rFonts w:ascii="Arial" w:hAnsi="Arial" w:cs="Arial"/>
                <w:b w:val="0"/>
                <w:bCs/>
                <w:color w:val="000000" w:themeColor="text1"/>
                <w:sz w:val="18"/>
                <w:szCs w:val="18"/>
              </w:rPr>
              <w:t>18.1%</w:t>
            </w:r>
          </w:p>
        </w:tc>
        <w:tc>
          <w:tcPr>
            <w:tcW w:w="684" w:type="dxa"/>
            <w:gridSpan w:val="3"/>
            <w:vAlign w:val="center"/>
          </w:tcPr>
          <w:p w14:paraId="373F41DD" w14:textId="1F474888" w:rsidR="00F21577" w:rsidRPr="00FA7360" w:rsidRDefault="00F21577" w:rsidP="00F21577">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FA7360">
              <w:rPr>
                <w:rFonts w:ascii="Arial" w:hAnsi="Arial" w:cs="Arial"/>
                <w:b w:val="0"/>
                <w:bCs/>
                <w:color w:val="000000" w:themeColor="text1"/>
                <w:sz w:val="18"/>
                <w:szCs w:val="18"/>
              </w:rPr>
              <w:t>20.7%</w:t>
            </w:r>
          </w:p>
        </w:tc>
        <w:tc>
          <w:tcPr>
            <w:tcW w:w="685" w:type="dxa"/>
            <w:gridSpan w:val="4"/>
            <w:vAlign w:val="center"/>
          </w:tcPr>
          <w:p w14:paraId="10CE8997" w14:textId="0CB65576" w:rsidR="00F21577" w:rsidRPr="00FA7360" w:rsidRDefault="00F21577" w:rsidP="00F21577">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FA7360">
              <w:rPr>
                <w:rFonts w:ascii="Arial" w:hAnsi="Arial" w:cs="Arial"/>
                <w:b w:val="0"/>
                <w:bCs/>
                <w:color w:val="000000" w:themeColor="text1"/>
                <w:sz w:val="18"/>
                <w:szCs w:val="18"/>
              </w:rPr>
              <w:t>19.3%</w:t>
            </w:r>
          </w:p>
        </w:tc>
        <w:tc>
          <w:tcPr>
            <w:tcW w:w="684" w:type="dxa"/>
            <w:gridSpan w:val="2"/>
            <w:vAlign w:val="center"/>
          </w:tcPr>
          <w:p w14:paraId="5E811236" w14:textId="49F9515B" w:rsidR="00F21577" w:rsidRPr="00FA7360" w:rsidRDefault="00F21577" w:rsidP="00F21577">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FA7360">
              <w:rPr>
                <w:rFonts w:ascii="Arial" w:hAnsi="Arial" w:cs="Arial"/>
                <w:b w:val="0"/>
                <w:bCs/>
                <w:color w:val="000000" w:themeColor="text1"/>
                <w:sz w:val="18"/>
                <w:szCs w:val="18"/>
              </w:rPr>
              <w:t>21.5%</w:t>
            </w:r>
          </w:p>
        </w:tc>
        <w:tc>
          <w:tcPr>
            <w:tcW w:w="687" w:type="dxa"/>
            <w:vAlign w:val="center"/>
          </w:tcPr>
          <w:p w14:paraId="18A48FD7" w14:textId="2DB22179" w:rsidR="00F21577" w:rsidRPr="00FA7360" w:rsidRDefault="00F21577" w:rsidP="00F21577">
            <w:pPr>
              <w:pStyle w:val="TableHead"/>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olor w:val="000000" w:themeColor="text1"/>
                <w:sz w:val="18"/>
                <w:szCs w:val="18"/>
              </w:rPr>
            </w:pPr>
            <w:r w:rsidRPr="00FA7360">
              <w:rPr>
                <w:rFonts w:ascii="Arial" w:hAnsi="Arial" w:cs="Arial"/>
                <w:b w:val="0"/>
                <w:bCs/>
                <w:color w:val="000000" w:themeColor="text1"/>
                <w:sz w:val="18"/>
                <w:szCs w:val="18"/>
              </w:rPr>
              <w:t>25.0%</w:t>
            </w:r>
          </w:p>
        </w:tc>
        <w:tc>
          <w:tcPr>
            <w:tcW w:w="1397" w:type="dxa"/>
            <w:vAlign w:val="center"/>
          </w:tcPr>
          <w:p w14:paraId="7C2EE5FF" w14:textId="118DD488" w:rsidR="00F21577" w:rsidRPr="00FA7360" w:rsidRDefault="00F21577" w:rsidP="00F21577">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FA7360">
              <w:rPr>
                <w:b w:val="0"/>
                <w:bCs/>
                <w:color w:val="000000" w:themeColor="text1"/>
                <w:sz w:val="18"/>
                <w:szCs w:val="18"/>
              </w:rPr>
              <w:t xml:space="preserve">Increase </w:t>
            </w:r>
          </w:p>
        </w:tc>
        <w:tc>
          <w:tcPr>
            <w:tcW w:w="1412" w:type="dxa"/>
            <w:vAlign w:val="center"/>
          </w:tcPr>
          <w:p w14:paraId="2E3A5F00" w14:textId="3004F1D9" w:rsidR="00F21577" w:rsidRPr="00FA7360" w:rsidRDefault="00F21577" w:rsidP="00F21577">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FA7360">
              <w:rPr>
                <w:b w:val="0"/>
                <w:bCs/>
                <w:color w:val="000000" w:themeColor="text1"/>
                <w:sz w:val="18"/>
                <w:szCs w:val="18"/>
              </w:rPr>
              <w:t>Increase</w:t>
            </w:r>
          </w:p>
        </w:tc>
      </w:tr>
      <w:tr w:rsidR="00F21577" w14:paraId="395B96CB" w14:textId="77777777" w:rsidTr="00F21577">
        <w:trPr>
          <w:trHeight w:val="408"/>
        </w:trPr>
        <w:tc>
          <w:tcPr>
            <w:cnfStyle w:val="001000000000" w:firstRow="0" w:lastRow="0" w:firstColumn="1" w:lastColumn="0" w:oddVBand="0" w:evenVBand="0" w:oddHBand="0" w:evenHBand="0" w:firstRowFirstColumn="0" w:firstRowLastColumn="0" w:lastRowFirstColumn="0" w:lastRowLastColumn="0"/>
            <w:tcW w:w="3529" w:type="dxa"/>
          </w:tcPr>
          <w:p w14:paraId="2D14AC7A" w14:textId="379C684A" w:rsidR="00F21577" w:rsidRPr="00972F10" w:rsidRDefault="00F21577" w:rsidP="00F21577">
            <w:pPr>
              <w:pStyle w:val="TableHead"/>
              <w:rPr>
                <w:rFonts w:ascii="Arial" w:hAnsi="Arial" w:cs="Arial"/>
                <w:color w:val="auto"/>
                <w:sz w:val="18"/>
                <w:szCs w:val="18"/>
              </w:rPr>
            </w:pPr>
            <w:r w:rsidRPr="00972F10">
              <w:rPr>
                <w:rFonts w:ascii="Arial" w:hAnsi="Arial" w:cs="Arial"/>
                <w:color w:val="auto"/>
                <w:sz w:val="18"/>
                <w:szCs w:val="18"/>
              </w:rPr>
              <w:t xml:space="preserve">met the recommended fruit intake </w:t>
            </w:r>
          </w:p>
        </w:tc>
        <w:tc>
          <w:tcPr>
            <w:tcW w:w="684" w:type="dxa"/>
            <w:gridSpan w:val="2"/>
            <w:vAlign w:val="center"/>
          </w:tcPr>
          <w:p w14:paraId="0D299F83" w14:textId="67A58A0B" w:rsidR="00F21577" w:rsidRPr="00FA7360" w:rsidRDefault="00F21577" w:rsidP="00F21577">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FA7360">
              <w:rPr>
                <w:rFonts w:ascii="Arial" w:hAnsi="Arial" w:cs="Arial"/>
                <w:b w:val="0"/>
                <w:bCs/>
                <w:color w:val="000000" w:themeColor="text1"/>
                <w:sz w:val="18"/>
                <w:szCs w:val="18"/>
              </w:rPr>
              <w:t>73.2%</w:t>
            </w:r>
          </w:p>
        </w:tc>
        <w:tc>
          <w:tcPr>
            <w:tcW w:w="684" w:type="dxa"/>
            <w:gridSpan w:val="3"/>
            <w:vAlign w:val="center"/>
          </w:tcPr>
          <w:p w14:paraId="10D91A3E" w14:textId="54ADA4AE" w:rsidR="00F21577" w:rsidRPr="00FA7360" w:rsidRDefault="00F21577" w:rsidP="00F21577">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FA7360">
              <w:rPr>
                <w:rFonts w:ascii="Arial" w:hAnsi="Arial" w:cs="Arial"/>
                <w:b w:val="0"/>
                <w:bCs/>
                <w:color w:val="000000" w:themeColor="text1"/>
                <w:sz w:val="18"/>
                <w:szCs w:val="18"/>
              </w:rPr>
              <w:t>76.7%</w:t>
            </w:r>
          </w:p>
        </w:tc>
        <w:tc>
          <w:tcPr>
            <w:tcW w:w="685" w:type="dxa"/>
            <w:gridSpan w:val="4"/>
            <w:vAlign w:val="center"/>
          </w:tcPr>
          <w:p w14:paraId="73D07218" w14:textId="24939B80" w:rsidR="00F21577" w:rsidRPr="00FA7360" w:rsidRDefault="00F21577" w:rsidP="00F21577">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FA7360">
              <w:rPr>
                <w:rFonts w:ascii="Arial" w:hAnsi="Arial" w:cs="Arial"/>
                <w:b w:val="0"/>
                <w:bCs/>
                <w:color w:val="000000" w:themeColor="text1"/>
                <w:sz w:val="18"/>
                <w:szCs w:val="18"/>
              </w:rPr>
              <w:t>74.8%</w:t>
            </w:r>
          </w:p>
        </w:tc>
        <w:tc>
          <w:tcPr>
            <w:tcW w:w="684" w:type="dxa"/>
            <w:gridSpan w:val="2"/>
            <w:vAlign w:val="center"/>
          </w:tcPr>
          <w:p w14:paraId="1EB5FE0E" w14:textId="4DC153BE" w:rsidR="00F21577" w:rsidRPr="00FA7360" w:rsidRDefault="00F21577" w:rsidP="00F21577">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FA7360">
              <w:rPr>
                <w:rFonts w:ascii="Arial" w:hAnsi="Arial" w:cs="Arial"/>
                <w:b w:val="0"/>
                <w:bCs/>
                <w:color w:val="000000" w:themeColor="text1"/>
                <w:sz w:val="18"/>
                <w:szCs w:val="18"/>
              </w:rPr>
              <w:t>72.0%</w:t>
            </w:r>
          </w:p>
        </w:tc>
        <w:tc>
          <w:tcPr>
            <w:tcW w:w="687" w:type="dxa"/>
            <w:vAlign w:val="center"/>
          </w:tcPr>
          <w:p w14:paraId="46E011F6" w14:textId="1CF7C4F0" w:rsidR="00F21577" w:rsidRPr="00FA7360" w:rsidRDefault="00F21577" w:rsidP="00F21577">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FA7360">
              <w:rPr>
                <w:b w:val="0"/>
                <w:bCs/>
                <w:color w:val="000000" w:themeColor="text1"/>
                <w:sz w:val="18"/>
                <w:szCs w:val="18"/>
              </w:rPr>
              <w:t>70.8%</w:t>
            </w:r>
          </w:p>
        </w:tc>
        <w:tc>
          <w:tcPr>
            <w:tcW w:w="1397" w:type="dxa"/>
            <w:vAlign w:val="center"/>
          </w:tcPr>
          <w:p w14:paraId="1D1DF105" w14:textId="12BEDEF8" w:rsidR="00F21577" w:rsidRPr="00FA7360" w:rsidRDefault="007A5346" w:rsidP="00F21577">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FA7360">
              <w:rPr>
                <w:b w:val="0"/>
                <w:bCs/>
                <w:color w:val="000000" w:themeColor="text1"/>
                <w:sz w:val="18"/>
                <w:szCs w:val="18"/>
              </w:rPr>
              <w:t>Stable</w:t>
            </w:r>
          </w:p>
        </w:tc>
        <w:tc>
          <w:tcPr>
            <w:tcW w:w="1412" w:type="dxa"/>
            <w:vAlign w:val="center"/>
          </w:tcPr>
          <w:p w14:paraId="20B420D0" w14:textId="7443506E" w:rsidR="00F21577" w:rsidRPr="00FA7360" w:rsidRDefault="007A5346" w:rsidP="00F21577">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FA7360">
              <w:rPr>
                <w:b w:val="0"/>
                <w:bCs/>
                <w:color w:val="000000" w:themeColor="text1"/>
                <w:sz w:val="18"/>
                <w:szCs w:val="18"/>
              </w:rPr>
              <w:t>Stable</w:t>
            </w:r>
          </w:p>
        </w:tc>
      </w:tr>
      <w:tr w:rsidR="007A5346" w14:paraId="2FD9980B" w14:textId="77777777" w:rsidTr="00F21577">
        <w:trPr>
          <w:trHeight w:val="57"/>
        </w:trPr>
        <w:tc>
          <w:tcPr>
            <w:cnfStyle w:val="001000000000" w:firstRow="0" w:lastRow="0" w:firstColumn="1" w:lastColumn="0" w:oddVBand="0" w:evenVBand="0" w:oddHBand="0" w:evenHBand="0" w:firstRowFirstColumn="0" w:firstRowLastColumn="0" w:lastRowFirstColumn="0" w:lastRowLastColumn="0"/>
            <w:tcW w:w="3529" w:type="dxa"/>
          </w:tcPr>
          <w:p w14:paraId="29BF81EA" w14:textId="7664BE61" w:rsidR="007A5346" w:rsidRPr="00972F10" w:rsidRDefault="007A5346" w:rsidP="007A5346">
            <w:pPr>
              <w:pStyle w:val="TableHead"/>
              <w:rPr>
                <w:rFonts w:ascii="Arial" w:hAnsi="Arial" w:cs="Arial"/>
                <w:color w:val="auto"/>
                <w:sz w:val="18"/>
                <w:szCs w:val="18"/>
              </w:rPr>
            </w:pPr>
            <w:r w:rsidRPr="00972F10">
              <w:rPr>
                <w:rFonts w:ascii="Arial" w:hAnsi="Arial" w:cs="Arial"/>
                <w:color w:val="auto"/>
                <w:sz w:val="18"/>
                <w:szCs w:val="18"/>
              </w:rPr>
              <w:t xml:space="preserve">met the recommended vegetable intake </w:t>
            </w:r>
          </w:p>
        </w:tc>
        <w:tc>
          <w:tcPr>
            <w:tcW w:w="684" w:type="dxa"/>
            <w:gridSpan w:val="2"/>
            <w:vAlign w:val="center"/>
          </w:tcPr>
          <w:p w14:paraId="32E7AED2" w14:textId="305124F6" w:rsidR="007A5346" w:rsidRPr="00FA7360" w:rsidRDefault="007A5346" w:rsidP="007A5346">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FA7360">
              <w:rPr>
                <w:rFonts w:ascii="Arial" w:hAnsi="Arial" w:cs="Arial"/>
                <w:b w:val="0"/>
                <w:bCs/>
                <w:color w:val="000000" w:themeColor="text1"/>
                <w:sz w:val="18"/>
                <w:szCs w:val="18"/>
              </w:rPr>
              <w:t>2.9%</w:t>
            </w:r>
          </w:p>
        </w:tc>
        <w:tc>
          <w:tcPr>
            <w:tcW w:w="684" w:type="dxa"/>
            <w:gridSpan w:val="3"/>
            <w:vAlign w:val="center"/>
          </w:tcPr>
          <w:p w14:paraId="7D2A8CB2" w14:textId="3403BDB8" w:rsidR="007A5346" w:rsidRPr="00FA7360" w:rsidRDefault="007A5346" w:rsidP="007A5346">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FA7360">
              <w:rPr>
                <w:rFonts w:ascii="Arial" w:hAnsi="Arial" w:cs="Arial"/>
                <w:b w:val="0"/>
                <w:bCs/>
                <w:color w:val="000000" w:themeColor="text1"/>
                <w:sz w:val="18"/>
                <w:szCs w:val="18"/>
              </w:rPr>
              <w:t>3.8%</w:t>
            </w:r>
          </w:p>
        </w:tc>
        <w:tc>
          <w:tcPr>
            <w:tcW w:w="685" w:type="dxa"/>
            <w:gridSpan w:val="4"/>
            <w:vAlign w:val="center"/>
          </w:tcPr>
          <w:p w14:paraId="646483C5" w14:textId="0E921935" w:rsidR="007A5346" w:rsidRPr="00FA7360" w:rsidRDefault="007A5346" w:rsidP="007A5346">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FA7360">
              <w:rPr>
                <w:rFonts w:ascii="Arial" w:hAnsi="Arial" w:cs="Arial"/>
                <w:b w:val="0"/>
                <w:bCs/>
                <w:color w:val="000000" w:themeColor="text1"/>
                <w:sz w:val="18"/>
                <w:szCs w:val="18"/>
              </w:rPr>
              <w:t>2.4%</w:t>
            </w:r>
          </w:p>
        </w:tc>
        <w:tc>
          <w:tcPr>
            <w:tcW w:w="684" w:type="dxa"/>
            <w:gridSpan w:val="2"/>
            <w:vAlign w:val="center"/>
          </w:tcPr>
          <w:p w14:paraId="7F200730" w14:textId="15DDC62C" w:rsidR="007A5346" w:rsidRPr="00FA7360" w:rsidRDefault="007A5346" w:rsidP="007A5346">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FA7360">
              <w:rPr>
                <w:rFonts w:ascii="Arial" w:hAnsi="Arial" w:cs="Arial"/>
                <w:b w:val="0"/>
                <w:bCs/>
                <w:color w:val="000000" w:themeColor="text1"/>
                <w:sz w:val="18"/>
                <w:szCs w:val="18"/>
              </w:rPr>
              <w:t>2.9%</w:t>
            </w:r>
          </w:p>
        </w:tc>
        <w:tc>
          <w:tcPr>
            <w:tcW w:w="687" w:type="dxa"/>
            <w:vAlign w:val="center"/>
          </w:tcPr>
          <w:p w14:paraId="0AC0A87D" w14:textId="265D7522" w:rsidR="007A5346" w:rsidRPr="00FA7360" w:rsidRDefault="007A5346" w:rsidP="007A5346">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FA7360">
              <w:rPr>
                <w:b w:val="0"/>
                <w:bCs/>
                <w:color w:val="000000" w:themeColor="text1"/>
                <w:sz w:val="18"/>
                <w:szCs w:val="18"/>
              </w:rPr>
              <w:t>2.7%</w:t>
            </w:r>
          </w:p>
        </w:tc>
        <w:tc>
          <w:tcPr>
            <w:tcW w:w="1397" w:type="dxa"/>
            <w:vAlign w:val="center"/>
          </w:tcPr>
          <w:p w14:paraId="1C0C7431" w14:textId="6D3EAEF2" w:rsidR="007A5346" w:rsidRPr="00FA7360" w:rsidRDefault="007A5346" w:rsidP="007A5346">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FA7360">
              <w:rPr>
                <w:b w:val="0"/>
                <w:bCs/>
                <w:color w:val="000000" w:themeColor="text1"/>
                <w:sz w:val="18"/>
                <w:szCs w:val="18"/>
              </w:rPr>
              <w:t xml:space="preserve">Stable </w:t>
            </w:r>
          </w:p>
        </w:tc>
        <w:tc>
          <w:tcPr>
            <w:tcW w:w="1412" w:type="dxa"/>
            <w:vAlign w:val="center"/>
          </w:tcPr>
          <w:p w14:paraId="24D238CB" w14:textId="7B015FD4" w:rsidR="007A5346" w:rsidRPr="00FA7360" w:rsidRDefault="007A5346" w:rsidP="007A5346">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FA7360">
              <w:rPr>
                <w:b w:val="0"/>
                <w:bCs/>
                <w:color w:val="000000" w:themeColor="text1"/>
                <w:sz w:val="18"/>
                <w:szCs w:val="18"/>
              </w:rPr>
              <w:t xml:space="preserve">Stable </w:t>
            </w:r>
          </w:p>
        </w:tc>
      </w:tr>
      <w:tr w:rsidR="007A5346" w14:paraId="06886DFF" w14:textId="77777777" w:rsidTr="00F21577">
        <w:trPr>
          <w:trHeight w:val="57"/>
        </w:trPr>
        <w:tc>
          <w:tcPr>
            <w:cnfStyle w:val="001000000000" w:firstRow="0" w:lastRow="0" w:firstColumn="1" w:lastColumn="0" w:oddVBand="0" w:evenVBand="0" w:oddHBand="0" w:evenHBand="0" w:firstRowFirstColumn="0" w:firstRowLastColumn="0" w:lastRowFirstColumn="0" w:lastRowLastColumn="0"/>
            <w:tcW w:w="3529" w:type="dxa"/>
          </w:tcPr>
          <w:p w14:paraId="3F5FFB7B" w14:textId="7509050F" w:rsidR="007A5346" w:rsidRPr="00972F10" w:rsidRDefault="007A5346" w:rsidP="007A5346">
            <w:pPr>
              <w:pStyle w:val="TableHead"/>
              <w:rPr>
                <w:rFonts w:ascii="Arial" w:hAnsi="Arial" w:cs="Arial"/>
                <w:color w:val="auto"/>
                <w:sz w:val="18"/>
                <w:szCs w:val="18"/>
              </w:rPr>
            </w:pPr>
            <w:r w:rsidRPr="00972F10">
              <w:rPr>
                <w:rFonts w:ascii="Arial" w:hAnsi="Arial" w:cs="Arial"/>
                <w:color w:val="auto"/>
                <w:sz w:val="18"/>
                <w:szCs w:val="18"/>
              </w:rPr>
              <w:t>drank a sweet beverage every day</w:t>
            </w:r>
            <w:r w:rsidR="00AA0A92" w:rsidRPr="00AA0A92">
              <w:rPr>
                <w:rFonts w:ascii="Arial" w:hAnsi="Arial" w:cs="Arial"/>
                <w:color w:val="auto"/>
                <w:sz w:val="18"/>
                <w:szCs w:val="18"/>
                <w:vertAlign w:val="superscript"/>
              </w:rPr>
              <w:t>#</w:t>
            </w:r>
          </w:p>
        </w:tc>
        <w:tc>
          <w:tcPr>
            <w:tcW w:w="684" w:type="dxa"/>
            <w:gridSpan w:val="2"/>
            <w:vAlign w:val="center"/>
          </w:tcPr>
          <w:p w14:paraId="603F68AF" w14:textId="00686310" w:rsidR="007A5346" w:rsidRPr="00FA7360" w:rsidRDefault="00095373" w:rsidP="007A5346">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Pr>
                <w:rFonts w:ascii="Arial" w:hAnsi="Arial" w:cs="Arial"/>
                <w:b w:val="0"/>
                <w:bCs/>
                <w:color w:val="000000" w:themeColor="text1"/>
                <w:sz w:val="18"/>
                <w:szCs w:val="18"/>
              </w:rPr>
              <w:t>31.4</w:t>
            </w:r>
            <w:r w:rsidR="007A5346" w:rsidRPr="00FA7360">
              <w:rPr>
                <w:rFonts w:ascii="Arial" w:hAnsi="Arial" w:cs="Arial"/>
                <w:b w:val="0"/>
                <w:bCs/>
                <w:color w:val="000000" w:themeColor="text1"/>
                <w:sz w:val="18"/>
                <w:szCs w:val="18"/>
              </w:rPr>
              <w:t>%</w:t>
            </w:r>
          </w:p>
        </w:tc>
        <w:tc>
          <w:tcPr>
            <w:tcW w:w="684" w:type="dxa"/>
            <w:gridSpan w:val="3"/>
            <w:vAlign w:val="center"/>
          </w:tcPr>
          <w:p w14:paraId="7B9FFAF4" w14:textId="1807052D" w:rsidR="007A5346" w:rsidRPr="00FA7360" w:rsidRDefault="007A5346" w:rsidP="007A5346">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FA7360">
              <w:rPr>
                <w:rFonts w:ascii="Arial" w:hAnsi="Arial" w:cs="Arial"/>
                <w:b w:val="0"/>
                <w:bCs/>
                <w:color w:val="000000" w:themeColor="text1"/>
                <w:sz w:val="18"/>
                <w:szCs w:val="18"/>
              </w:rPr>
              <w:t>21.7%</w:t>
            </w:r>
          </w:p>
        </w:tc>
        <w:tc>
          <w:tcPr>
            <w:tcW w:w="685" w:type="dxa"/>
            <w:gridSpan w:val="4"/>
            <w:vAlign w:val="center"/>
          </w:tcPr>
          <w:p w14:paraId="436B6CBC" w14:textId="605E4AB0" w:rsidR="007A5346" w:rsidRPr="00FA7360" w:rsidRDefault="007A5346" w:rsidP="007A5346">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FA7360">
              <w:rPr>
                <w:rFonts w:ascii="Arial" w:hAnsi="Arial" w:cs="Arial"/>
                <w:b w:val="0"/>
                <w:bCs/>
                <w:color w:val="000000" w:themeColor="text1"/>
                <w:sz w:val="18"/>
                <w:szCs w:val="18"/>
              </w:rPr>
              <w:t>18.7%</w:t>
            </w:r>
          </w:p>
        </w:tc>
        <w:tc>
          <w:tcPr>
            <w:tcW w:w="684" w:type="dxa"/>
            <w:gridSpan w:val="2"/>
            <w:vAlign w:val="center"/>
          </w:tcPr>
          <w:p w14:paraId="0B373926" w14:textId="1C643CBF" w:rsidR="007A5346" w:rsidRPr="00FA7360" w:rsidRDefault="007A5346" w:rsidP="007A5346">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FA7360">
              <w:rPr>
                <w:rFonts w:ascii="Arial" w:hAnsi="Arial" w:cs="Arial"/>
                <w:b w:val="0"/>
                <w:bCs/>
                <w:color w:val="000000" w:themeColor="text1"/>
                <w:sz w:val="18"/>
                <w:szCs w:val="18"/>
              </w:rPr>
              <w:t>21.2%</w:t>
            </w:r>
          </w:p>
        </w:tc>
        <w:tc>
          <w:tcPr>
            <w:tcW w:w="687" w:type="dxa"/>
            <w:vAlign w:val="center"/>
          </w:tcPr>
          <w:p w14:paraId="609819E7" w14:textId="35F69905" w:rsidR="007A5346" w:rsidRPr="00FA7360" w:rsidRDefault="007A5346" w:rsidP="007A5346">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FA7360">
              <w:rPr>
                <w:b w:val="0"/>
                <w:bCs/>
                <w:color w:val="000000" w:themeColor="text1"/>
                <w:sz w:val="18"/>
                <w:szCs w:val="18"/>
              </w:rPr>
              <w:t>14.5%</w:t>
            </w:r>
          </w:p>
        </w:tc>
        <w:tc>
          <w:tcPr>
            <w:tcW w:w="1397" w:type="dxa"/>
            <w:vAlign w:val="center"/>
          </w:tcPr>
          <w:p w14:paraId="4626AE7A" w14:textId="7F07F0F2" w:rsidR="007A5346" w:rsidRPr="00FA7360" w:rsidRDefault="00FA7360" w:rsidP="007A5346">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FA7360">
              <w:rPr>
                <w:b w:val="0"/>
                <w:bCs/>
                <w:color w:val="000000" w:themeColor="text1"/>
                <w:sz w:val="18"/>
                <w:szCs w:val="18"/>
              </w:rPr>
              <w:t>Decrease</w:t>
            </w:r>
          </w:p>
        </w:tc>
        <w:tc>
          <w:tcPr>
            <w:tcW w:w="1412" w:type="dxa"/>
            <w:vAlign w:val="center"/>
          </w:tcPr>
          <w:p w14:paraId="550045F3" w14:textId="4FA62FA8" w:rsidR="007A5346" w:rsidRPr="00FA7360" w:rsidRDefault="00F54C07" w:rsidP="007A5346">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FA7360">
              <w:rPr>
                <w:b w:val="0"/>
                <w:bCs/>
                <w:color w:val="000000" w:themeColor="text1"/>
                <w:sz w:val="18"/>
                <w:szCs w:val="18"/>
              </w:rPr>
              <w:t>Decrease</w:t>
            </w:r>
          </w:p>
        </w:tc>
      </w:tr>
      <w:tr w:rsidR="00FA7360" w14:paraId="483BD7D1" w14:textId="77777777" w:rsidTr="00F21577">
        <w:trPr>
          <w:trHeight w:val="386"/>
        </w:trPr>
        <w:tc>
          <w:tcPr>
            <w:cnfStyle w:val="001000000000" w:firstRow="0" w:lastRow="0" w:firstColumn="1" w:lastColumn="0" w:oddVBand="0" w:evenVBand="0" w:oddHBand="0" w:evenHBand="0" w:firstRowFirstColumn="0" w:firstRowLastColumn="0" w:lastRowFirstColumn="0" w:lastRowLastColumn="0"/>
            <w:tcW w:w="3529" w:type="dxa"/>
          </w:tcPr>
          <w:p w14:paraId="05A98292" w14:textId="7613F886" w:rsidR="00FA7360" w:rsidRPr="00972F10" w:rsidRDefault="00FA7360" w:rsidP="00FA7360">
            <w:pPr>
              <w:pStyle w:val="TableHead"/>
              <w:rPr>
                <w:rFonts w:ascii="Arial" w:hAnsi="Arial" w:cs="Arial"/>
                <w:color w:val="auto"/>
                <w:sz w:val="18"/>
                <w:szCs w:val="18"/>
              </w:rPr>
            </w:pPr>
            <w:r w:rsidRPr="00972F10">
              <w:rPr>
                <w:rFonts w:ascii="Arial" w:hAnsi="Arial" w:cs="Arial"/>
                <w:color w:val="auto"/>
                <w:sz w:val="18"/>
                <w:szCs w:val="18"/>
              </w:rPr>
              <w:t>engaged in sufficient physical activity</w:t>
            </w:r>
            <w:r w:rsidR="00AA0A92" w:rsidRPr="00AA0A92">
              <w:rPr>
                <w:rFonts w:ascii="Arial" w:hAnsi="Arial" w:cs="Arial"/>
                <w:color w:val="auto"/>
                <w:sz w:val="18"/>
                <w:szCs w:val="18"/>
                <w:vertAlign w:val="superscript"/>
              </w:rPr>
              <w:t>#</w:t>
            </w:r>
            <w:r w:rsidRPr="00972F10">
              <w:rPr>
                <w:rFonts w:ascii="Arial" w:hAnsi="Arial" w:cs="Arial"/>
                <w:color w:val="auto"/>
                <w:sz w:val="18"/>
                <w:szCs w:val="18"/>
              </w:rPr>
              <w:t xml:space="preserve"> </w:t>
            </w:r>
          </w:p>
        </w:tc>
        <w:tc>
          <w:tcPr>
            <w:tcW w:w="684" w:type="dxa"/>
            <w:gridSpan w:val="2"/>
            <w:vAlign w:val="center"/>
          </w:tcPr>
          <w:p w14:paraId="5302CAEB" w14:textId="4486A19C" w:rsidR="00FA7360" w:rsidRPr="00FA7360" w:rsidRDefault="00FA7360" w:rsidP="00FA7360">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FA7360">
              <w:rPr>
                <w:rFonts w:ascii="Arial" w:hAnsi="Arial" w:cs="Arial"/>
                <w:b w:val="0"/>
                <w:bCs/>
                <w:color w:val="000000" w:themeColor="text1"/>
                <w:sz w:val="18"/>
                <w:szCs w:val="18"/>
              </w:rPr>
              <w:t>62.2%</w:t>
            </w:r>
          </w:p>
        </w:tc>
        <w:tc>
          <w:tcPr>
            <w:tcW w:w="684" w:type="dxa"/>
            <w:gridSpan w:val="3"/>
            <w:vAlign w:val="center"/>
          </w:tcPr>
          <w:p w14:paraId="2D2F75D6" w14:textId="7BF2A7EC" w:rsidR="00FA7360" w:rsidRPr="00FA7360" w:rsidRDefault="00FA7360" w:rsidP="00FA7360">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FA7360">
              <w:rPr>
                <w:rFonts w:ascii="Arial" w:hAnsi="Arial" w:cs="Arial"/>
                <w:b w:val="0"/>
                <w:bCs/>
                <w:color w:val="000000" w:themeColor="text1"/>
                <w:sz w:val="18"/>
                <w:szCs w:val="18"/>
              </w:rPr>
              <w:t>59.4%</w:t>
            </w:r>
          </w:p>
        </w:tc>
        <w:tc>
          <w:tcPr>
            <w:tcW w:w="685" w:type="dxa"/>
            <w:gridSpan w:val="4"/>
            <w:vAlign w:val="center"/>
          </w:tcPr>
          <w:p w14:paraId="10C84BC4" w14:textId="2721092A" w:rsidR="00FA7360" w:rsidRPr="00FA7360" w:rsidRDefault="00FA7360" w:rsidP="00FA7360">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FA7360">
              <w:rPr>
                <w:rFonts w:ascii="Arial" w:hAnsi="Arial" w:cs="Arial"/>
                <w:b w:val="0"/>
                <w:bCs/>
                <w:color w:val="000000" w:themeColor="text1"/>
                <w:sz w:val="18"/>
                <w:szCs w:val="18"/>
              </w:rPr>
              <w:t>51.8%</w:t>
            </w:r>
          </w:p>
        </w:tc>
        <w:tc>
          <w:tcPr>
            <w:tcW w:w="684" w:type="dxa"/>
            <w:gridSpan w:val="2"/>
            <w:vAlign w:val="center"/>
          </w:tcPr>
          <w:p w14:paraId="6F0F5A71" w14:textId="3969509F" w:rsidR="00FA7360" w:rsidRPr="00FA7360" w:rsidRDefault="00FA7360" w:rsidP="00FA7360">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FA7360">
              <w:rPr>
                <w:rFonts w:ascii="Arial" w:hAnsi="Arial" w:cs="Arial"/>
                <w:b w:val="0"/>
                <w:bCs/>
                <w:color w:val="000000" w:themeColor="text1"/>
                <w:sz w:val="18"/>
                <w:szCs w:val="18"/>
              </w:rPr>
              <w:t>47.3%</w:t>
            </w:r>
          </w:p>
        </w:tc>
        <w:tc>
          <w:tcPr>
            <w:tcW w:w="687" w:type="dxa"/>
            <w:vAlign w:val="center"/>
          </w:tcPr>
          <w:p w14:paraId="3B0DA2C1" w14:textId="4813E6FA" w:rsidR="00FA7360" w:rsidRPr="00FA7360" w:rsidRDefault="00FA7360" w:rsidP="00FA7360">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Pr>
                <w:b w:val="0"/>
                <w:bCs/>
                <w:color w:val="000000" w:themeColor="text1"/>
                <w:sz w:val="18"/>
                <w:szCs w:val="18"/>
              </w:rPr>
              <w:t>51.2%</w:t>
            </w:r>
          </w:p>
        </w:tc>
        <w:tc>
          <w:tcPr>
            <w:tcW w:w="1397" w:type="dxa"/>
            <w:vAlign w:val="center"/>
          </w:tcPr>
          <w:p w14:paraId="152989C7" w14:textId="3513B0C2" w:rsidR="00FA7360" w:rsidRPr="00FA7360" w:rsidRDefault="00FA7360" w:rsidP="00FA7360">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Pr>
                <w:b w:val="0"/>
                <w:bCs/>
                <w:color w:val="000000" w:themeColor="text1"/>
                <w:sz w:val="18"/>
                <w:szCs w:val="18"/>
              </w:rPr>
              <w:t>Stable</w:t>
            </w:r>
          </w:p>
        </w:tc>
        <w:tc>
          <w:tcPr>
            <w:tcW w:w="1412" w:type="dxa"/>
            <w:vAlign w:val="center"/>
          </w:tcPr>
          <w:p w14:paraId="75974B97" w14:textId="732D8845" w:rsidR="00FA7360" w:rsidRPr="00FA7360" w:rsidRDefault="00FA7360" w:rsidP="00FA7360">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Pr>
                <w:b w:val="0"/>
                <w:bCs/>
                <w:color w:val="000000" w:themeColor="text1"/>
                <w:sz w:val="18"/>
                <w:szCs w:val="18"/>
              </w:rPr>
              <w:t>Decrease</w:t>
            </w:r>
          </w:p>
        </w:tc>
      </w:tr>
      <w:tr w:rsidR="00FA7360" w14:paraId="03B8F48D" w14:textId="77777777" w:rsidTr="00F21577">
        <w:trPr>
          <w:trHeight w:val="450"/>
        </w:trPr>
        <w:tc>
          <w:tcPr>
            <w:cnfStyle w:val="001000000000" w:firstRow="0" w:lastRow="0" w:firstColumn="1" w:lastColumn="0" w:oddVBand="0" w:evenVBand="0" w:oddHBand="0" w:evenHBand="0" w:firstRowFirstColumn="0" w:firstRowLastColumn="0" w:lastRowFirstColumn="0" w:lastRowLastColumn="0"/>
            <w:tcW w:w="3529" w:type="dxa"/>
          </w:tcPr>
          <w:p w14:paraId="3333AD81" w14:textId="7732120E" w:rsidR="00FA7360" w:rsidRPr="00972F10" w:rsidRDefault="00FA7360" w:rsidP="00FA7360">
            <w:pPr>
              <w:pStyle w:val="TableHead"/>
              <w:rPr>
                <w:rFonts w:ascii="Arial" w:hAnsi="Arial" w:cs="Arial"/>
                <w:color w:val="auto"/>
                <w:sz w:val="18"/>
                <w:szCs w:val="18"/>
              </w:rPr>
            </w:pPr>
            <w:r w:rsidRPr="00972F10">
              <w:rPr>
                <w:rFonts w:ascii="Arial" w:hAnsi="Arial" w:cs="Arial"/>
                <w:color w:val="auto"/>
                <w:sz w:val="18"/>
                <w:szCs w:val="18"/>
              </w:rPr>
              <w:t>exceeded recommended screen time</w:t>
            </w:r>
            <w:r w:rsidR="00AA0A92" w:rsidRPr="00AA0A92">
              <w:rPr>
                <w:rFonts w:ascii="Arial" w:hAnsi="Arial" w:cs="Arial"/>
                <w:color w:val="auto"/>
                <w:sz w:val="18"/>
                <w:szCs w:val="18"/>
                <w:vertAlign w:val="superscript"/>
              </w:rPr>
              <w:t>#</w:t>
            </w:r>
            <w:r w:rsidRPr="00972F10">
              <w:rPr>
                <w:rFonts w:ascii="Arial" w:hAnsi="Arial" w:cs="Arial"/>
                <w:color w:val="auto"/>
                <w:sz w:val="18"/>
                <w:szCs w:val="18"/>
              </w:rPr>
              <w:t xml:space="preserve"> </w:t>
            </w:r>
          </w:p>
        </w:tc>
        <w:tc>
          <w:tcPr>
            <w:tcW w:w="684" w:type="dxa"/>
            <w:gridSpan w:val="2"/>
            <w:vAlign w:val="center"/>
          </w:tcPr>
          <w:p w14:paraId="6093FBC9" w14:textId="5F36E869" w:rsidR="00FA7360" w:rsidRPr="00FA7360" w:rsidRDefault="00FA7360" w:rsidP="00FA7360">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FA7360">
              <w:rPr>
                <w:rFonts w:ascii="Arial" w:hAnsi="Arial" w:cs="Arial"/>
                <w:b w:val="0"/>
                <w:bCs/>
                <w:color w:val="000000" w:themeColor="text1"/>
                <w:sz w:val="18"/>
                <w:szCs w:val="18"/>
              </w:rPr>
              <w:t>17.</w:t>
            </w:r>
            <w:r w:rsidR="0023702C">
              <w:rPr>
                <w:rFonts w:ascii="Arial" w:hAnsi="Arial" w:cs="Arial"/>
                <w:b w:val="0"/>
                <w:bCs/>
                <w:color w:val="000000" w:themeColor="text1"/>
                <w:sz w:val="18"/>
                <w:szCs w:val="18"/>
              </w:rPr>
              <w:t>6</w:t>
            </w:r>
            <w:r w:rsidRPr="00FA7360">
              <w:rPr>
                <w:rFonts w:ascii="Arial" w:hAnsi="Arial" w:cs="Arial"/>
                <w:b w:val="0"/>
                <w:bCs/>
                <w:color w:val="000000" w:themeColor="text1"/>
                <w:sz w:val="18"/>
                <w:szCs w:val="18"/>
              </w:rPr>
              <w:t>%</w:t>
            </w:r>
          </w:p>
        </w:tc>
        <w:tc>
          <w:tcPr>
            <w:tcW w:w="684" w:type="dxa"/>
            <w:gridSpan w:val="3"/>
            <w:vAlign w:val="center"/>
          </w:tcPr>
          <w:p w14:paraId="282F4AA1" w14:textId="1705737D" w:rsidR="00FA7360" w:rsidRPr="00FA7360" w:rsidRDefault="00FA7360" w:rsidP="00FA7360">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FA7360">
              <w:rPr>
                <w:rFonts w:ascii="Arial" w:hAnsi="Arial" w:cs="Arial"/>
                <w:b w:val="0"/>
                <w:bCs/>
                <w:color w:val="000000" w:themeColor="text1"/>
                <w:sz w:val="18"/>
                <w:szCs w:val="18"/>
              </w:rPr>
              <w:t>18.</w:t>
            </w:r>
            <w:r w:rsidR="0023702C">
              <w:rPr>
                <w:rFonts w:ascii="Arial" w:hAnsi="Arial" w:cs="Arial"/>
                <w:b w:val="0"/>
                <w:bCs/>
                <w:color w:val="000000" w:themeColor="text1"/>
                <w:sz w:val="18"/>
                <w:szCs w:val="18"/>
              </w:rPr>
              <w:t>0</w:t>
            </w:r>
            <w:r w:rsidRPr="00FA7360">
              <w:rPr>
                <w:rFonts w:ascii="Arial" w:hAnsi="Arial" w:cs="Arial"/>
                <w:b w:val="0"/>
                <w:bCs/>
                <w:color w:val="000000" w:themeColor="text1"/>
                <w:sz w:val="18"/>
                <w:szCs w:val="18"/>
              </w:rPr>
              <w:t>%</w:t>
            </w:r>
          </w:p>
        </w:tc>
        <w:tc>
          <w:tcPr>
            <w:tcW w:w="685" w:type="dxa"/>
            <w:gridSpan w:val="4"/>
            <w:vAlign w:val="center"/>
          </w:tcPr>
          <w:p w14:paraId="394EB896" w14:textId="733A13E6" w:rsidR="00FA7360" w:rsidRPr="00FA7360" w:rsidRDefault="00FA7360" w:rsidP="00FA7360">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FA7360">
              <w:rPr>
                <w:rFonts w:ascii="Arial" w:hAnsi="Arial" w:cs="Arial"/>
                <w:b w:val="0"/>
                <w:bCs/>
                <w:color w:val="000000" w:themeColor="text1"/>
                <w:sz w:val="18"/>
                <w:szCs w:val="18"/>
              </w:rPr>
              <w:t>18.0%</w:t>
            </w:r>
          </w:p>
        </w:tc>
        <w:tc>
          <w:tcPr>
            <w:tcW w:w="684" w:type="dxa"/>
            <w:gridSpan w:val="2"/>
            <w:vAlign w:val="center"/>
          </w:tcPr>
          <w:p w14:paraId="1C0C31E1" w14:textId="161A5159" w:rsidR="00FA7360" w:rsidRPr="00FA7360" w:rsidRDefault="00FA7360" w:rsidP="00FA7360">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FA7360">
              <w:rPr>
                <w:rFonts w:ascii="Arial" w:hAnsi="Arial" w:cs="Arial"/>
                <w:b w:val="0"/>
                <w:bCs/>
                <w:color w:val="000000" w:themeColor="text1"/>
                <w:sz w:val="18"/>
                <w:szCs w:val="18"/>
              </w:rPr>
              <w:t>32.5%</w:t>
            </w:r>
          </w:p>
        </w:tc>
        <w:tc>
          <w:tcPr>
            <w:tcW w:w="687" w:type="dxa"/>
            <w:vAlign w:val="center"/>
          </w:tcPr>
          <w:p w14:paraId="1AE240FC" w14:textId="4DA190EC" w:rsidR="00FA7360" w:rsidRPr="00FA7360" w:rsidRDefault="00FA7360" w:rsidP="00FA7360">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Pr>
                <w:b w:val="0"/>
                <w:bCs/>
                <w:color w:val="000000" w:themeColor="text1"/>
                <w:sz w:val="18"/>
                <w:szCs w:val="18"/>
              </w:rPr>
              <w:t>28.0%</w:t>
            </w:r>
          </w:p>
        </w:tc>
        <w:tc>
          <w:tcPr>
            <w:tcW w:w="1397" w:type="dxa"/>
            <w:vAlign w:val="center"/>
          </w:tcPr>
          <w:p w14:paraId="74E3B885" w14:textId="05C900A7" w:rsidR="00FA7360" w:rsidRPr="00FA7360" w:rsidRDefault="00F518E1" w:rsidP="00FA7360">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Pr>
                <w:b w:val="0"/>
                <w:bCs/>
                <w:color w:val="000000" w:themeColor="text1"/>
                <w:sz w:val="18"/>
                <w:szCs w:val="18"/>
              </w:rPr>
              <w:t>Decrease</w:t>
            </w:r>
          </w:p>
        </w:tc>
        <w:tc>
          <w:tcPr>
            <w:tcW w:w="1412" w:type="dxa"/>
            <w:vAlign w:val="center"/>
          </w:tcPr>
          <w:p w14:paraId="5F2AB043" w14:textId="4D2C5E70" w:rsidR="00FA7360" w:rsidRPr="00FA7360" w:rsidRDefault="00FA7360" w:rsidP="00FA7360">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Pr>
                <w:b w:val="0"/>
                <w:bCs/>
                <w:color w:val="000000" w:themeColor="text1"/>
                <w:sz w:val="18"/>
                <w:szCs w:val="18"/>
              </w:rPr>
              <w:t>Increase</w:t>
            </w:r>
          </w:p>
        </w:tc>
      </w:tr>
      <w:tr w:rsidR="00F518E1" w14:paraId="5AFAD7F3" w14:textId="77777777" w:rsidTr="00F21577">
        <w:trPr>
          <w:trHeight w:val="57"/>
        </w:trPr>
        <w:tc>
          <w:tcPr>
            <w:cnfStyle w:val="001000000000" w:firstRow="0" w:lastRow="0" w:firstColumn="1" w:lastColumn="0" w:oddVBand="0" w:evenVBand="0" w:oddHBand="0" w:evenHBand="0" w:firstRowFirstColumn="0" w:firstRowLastColumn="0" w:lastRowFirstColumn="0" w:lastRowLastColumn="0"/>
            <w:tcW w:w="3529" w:type="dxa"/>
          </w:tcPr>
          <w:p w14:paraId="319E92CC" w14:textId="211DE74E" w:rsidR="00F518E1" w:rsidRPr="00972F10" w:rsidRDefault="00F518E1" w:rsidP="00F518E1">
            <w:pPr>
              <w:pStyle w:val="TableHead"/>
              <w:rPr>
                <w:rFonts w:ascii="Arial" w:hAnsi="Arial" w:cs="Arial"/>
                <w:color w:val="auto"/>
                <w:sz w:val="18"/>
                <w:szCs w:val="18"/>
              </w:rPr>
            </w:pPr>
            <w:r w:rsidRPr="00972F10">
              <w:rPr>
                <w:rFonts w:ascii="Arial" w:hAnsi="Arial" w:cs="Arial"/>
                <w:color w:val="auto"/>
                <w:sz w:val="18"/>
                <w:szCs w:val="18"/>
              </w:rPr>
              <w:t xml:space="preserve">lived in a smoke-free home </w:t>
            </w:r>
          </w:p>
        </w:tc>
        <w:tc>
          <w:tcPr>
            <w:tcW w:w="684" w:type="dxa"/>
            <w:gridSpan w:val="2"/>
            <w:vAlign w:val="center"/>
          </w:tcPr>
          <w:p w14:paraId="2B726AA3" w14:textId="259514C4" w:rsidR="00F518E1" w:rsidRPr="00F518E1" w:rsidRDefault="00F518E1" w:rsidP="00F518E1">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F518E1">
              <w:rPr>
                <w:rFonts w:ascii="Arial" w:hAnsi="Arial" w:cs="Arial"/>
                <w:b w:val="0"/>
                <w:bCs/>
                <w:color w:val="000000" w:themeColor="text1"/>
                <w:sz w:val="18"/>
                <w:szCs w:val="18"/>
              </w:rPr>
              <w:t>81.5%</w:t>
            </w:r>
          </w:p>
        </w:tc>
        <w:tc>
          <w:tcPr>
            <w:tcW w:w="684" w:type="dxa"/>
            <w:gridSpan w:val="3"/>
            <w:vAlign w:val="center"/>
          </w:tcPr>
          <w:p w14:paraId="5F71B07A" w14:textId="634A5E78" w:rsidR="00F518E1" w:rsidRPr="00F518E1" w:rsidRDefault="00F518E1" w:rsidP="00F518E1">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F518E1">
              <w:rPr>
                <w:rFonts w:ascii="Arial" w:hAnsi="Arial" w:cs="Arial"/>
                <w:b w:val="0"/>
                <w:bCs/>
                <w:color w:val="000000" w:themeColor="text1"/>
                <w:sz w:val="18"/>
                <w:szCs w:val="18"/>
              </w:rPr>
              <w:t>81.9%</w:t>
            </w:r>
          </w:p>
        </w:tc>
        <w:tc>
          <w:tcPr>
            <w:tcW w:w="685" w:type="dxa"/>
            <w:gridSpan w:val="4"/>
            <w:vAlign w:val="center"/>
          </w:tcPr>
          <w:p w14:paraId="278C1A2E" w14:textId="3717156F" w:rsidR="00F518E1" w:rsidRPr="00F518E1" w:rsidRDefault="00F518E1" w:rsidP="00F518E1">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F518E1">
              <w:rPr>
                <w:rFonts w:ascii="Arial" w:hAnsi="Arial" w:cs="Arial"/>
                <w:b w:val="0"/>
                <w:bCs/>
                <w:color w:val="000000" w:themeColor="text1"/>
                <w:sz w:val="18"/>
                <w:szCs w:val="18"/>
              </w:rPr>
              <w:t>84.3%</w:t>
            </w:r>
          </w:p>
        </w:tc>
        <w:tc>
          <w:tcPr>
            <w:tcW w:w="684" w:type="dxa"/>
            <w:gridSpan w:val="2"/>
            <w:vAlign w:val="center"/>
          </w:tcPr>
          <w:p w14:paraId="44D512BB" w14:textId="0B9E1620" w:rsidR="00F518E1" w:rsidRPr="00F518E1" w:rsidRDefault="00F518E1" w:rsidP="00F518E1">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F518E1">
              <w:rPr>
                <w:rFonts w:ascii="Arial" w:hAnsi="Arial" w:cs="Arial"/>
                <w:b w:val="0"/>
                <w:bCs/>
                <w:color w:val="000000" w:themeColor="text1"/>
                <w:sz w:val="18"/>
                <w:szCs w:val="18"/>
              </w:rPr>
              <w:t>86.0%</w:t>
            </w:r>
          </w:p>
        </w:tc>
        <w:tc>
          <w:tcPr>
            <w:tcW w:w="687" w:type="dxa"/>
            <w:vAlign w:val="center"/>
          </w:tcPr>
          <w:p w14:paraId="3D3C565E" w14:textId="0F9E9620" w:rsidR="00F518E1" w:rsidRPr="00FA7360" w:rsidRDefault="00F518E1" w:rsidP="00F518E1">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Pr>
                <w:b w:val="0"/>
                <w:bCs/>
                <w:color w:val="000000" w:themeColor="text1"/>
                <w:sz w:val="18"/>
                <w:szCs w:val="18"/>
              </w:rPr>
              <w:t>85.2%</w:t>
            </w:r>
          </w:p>
        </w:tc>
        <w:tc>
          <w:tcPr>
            <w:tcW w:w="1397" w:type="dxa"/>
            <w:vAlign w:val="center"/>
          </w:tcPr>
          <w:p w14:paraId="4ECA2419" w14:textId="6B2904CA" w:rsidR="00F518E1" w:rsidRPr="00FA7360" w:rsidRDefault="00F518E1" w:rsidP="00F518E1">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Pr>
                <w:b w:val="0"/>
                <w:bCs/>
                <w:color w:val="000000" w:themeColor="text1"/>
                <w:sz w:val="18"/>
                <w:szCs w:val="18"/>
              </w:rPr>
              <w:t>Stable</w:t>
            </w:r>
          </w:p>
        </w:tc>
        <w:tc>
          <w:tcPr>
            <w:tcW w:w="1412" w:type="dxa"/>
            <w:vAlign w:val="center"/>
          </w:tcPr>
          <w:p w14:paraId="3BD7A5A7" w14:textId="494584E9" w:rsidR="00F518E1" w:rsidRPr="00FA7360" w:rsidRDefault="00F518E1" w:rsidP="00F518E1">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Pr>
                <w:b w:val="0"/>
                <w:bCs/>
                <w:color w:val="000000" w:themeColor="text1"/>
                <w:sz w:val="18"/>
                <w:szCs w:val="18"/>
              </w:rPr>
              <w:t>Increase</w:t>
            </w:r>
          </w:p>
        </w:tc>
      </w:tr>
      <w:tr w:rsidR="00F518E1" w14:paraId="52A8F7F8" w14:textId="77777777" w:rsidTr="001315D2">
        <w:trPr>
          <w:trHeight w:val="57"/>
        </w:trPr>
        <w:tc>
          <w:tcPr>
            <w:cnfStyle w:val="001000000000" w:firstRow="0" w:lastRow="0" w:firstColumn="1" w:lastColumn="0" w:oddVBand="0" w:evenVBand="0" w:oddHBand="0" w:evenHBand="0" w:firstRowFirstColumn="0" w:firstRowLastColumn="0" w:lastRowFirstColumn="0" w:lastRowLastColumn="0"/>
            <w:tcW w:w="9762" w:type="dxa"/>
            <w:gridSpan w:val="15"/>
            <w:shd w:val="clear" w:color="auto" w:fill="002060"/>
          </w:tcPr>
          <w:p w14:paraId="4E0C8DCE" w14:textId="34BB2F46" w:rsidR="00F518E1" w:rsidRPr="00CC00C4" w:rsidRDefault="00F518E1" w:rsidP="00F518E1">
            <w:pPr>
              <w:pStyle w:val="TableHead"/>
              <w:jc w:val="center"/>
              <w:rPr>
                <w:sz w:val="20"/>
                <w:szCs w:val="20"/>
              </w:rPr>
            </w:pPr>
            <w:r w:rsidRPr="00CC00C4">
              <w:rPr>
                <w:sz w:val="20"/>
                <w:szCs w:val="20"/>
              </w:rPr>
              <w:t xml:space="preserve">Children and mentally and emotionally healthy </w:t>
            </w:r>
          </w:p>
        </w:tc>
      </w:tr>
      <w:tr w:rsidR="00C11188" w14:paraId="3833C1CA" w14:textId="77777777" w:rsidTr="00F21577">
        <w:trPr>
          <w:trHeight w:val="57"/>
        </w:trPr>
        <w:tc>
          <w:tcPr>
            <w:cnfStyle w:val="001000000000" w:firstRow="0" w:lastRow="0" w:firstColumn="1" w:lastColumn="0" w:oddVBand="0" w:evenVBand="0" w:oddHBand="0" w:evenHBand="0" w:firstRowFirstColumn="0" w:firstRowLastColumn="0" w:lastRowFirstColumn="0" w:lastRowLastColumn="0"/>
            <w:tcW w:w="3529" w:type="dxa"/>
          </w:tcPr>
          <w:p w14:paraId="47692628" w14:textId="70B3212A" w:rsidR="00C11188" w:rsidRPr="00972F10" w:rsidRDefault="00C11188" w:rsidP="00C11188">
            <w:pPr>
              <w:pStyle w:val="TableHead"/>
              <w:rPr>
                <w:rFonts w:ascii="Arial" w:hAnsi="Arial" w:cs="Arial"/>
                <w:color w:val="auto"/>
                <w:sz w:val="18"/>
                <w:szCs w:val="18"/>
              </w:rPr>
            </w:pPr>
            <w:r w:rsidRPr="00972F10">
              <w:rPr>
                <w:rFonts w:ascii="Arial" w:hAnsi="Arial" w:cs="Arial"/>
                <w:color w:val="auto"/>
                <w:sz w:val="18"/>
                <w:szCs w:val="18"/>
              </w:rPr>
              <w:t>had emotional, developmental, or behavioural problems</w:t>
            </w:r>
          </w:p>
        </w:tc>
        <w:tc>
          <w:tcPr>
            <w:tcW w:w="684" w:type="dxa"/>
            <w:gridSpan w:val="2"/>
            <w:vAlign w:val="center"/>
          </w:tcPr>
          <w:p w14:paraId="27E9B642" w14:textId="03F658D8" w:rsidR="00C11188" w:rsidRPr="00C11188" w:rsidRDefault="00C11188" w:rsidP="00C11188">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C11188">
              <w:rPr>
                <w:rFonts w:ascii="Arial" w:hAnsi="Arial" w:cs="Arial"/>
                <w:b w:val="0"/>
                <w:bCs/>
                <w:color w:val="000000" w:themeColor="text1"/>
                <w:sz w:val="18"/>
                <w:szCs w:val="18"/>
              </w:rPr>
              <w:t>7.1%</w:t>
            </w:r>
          </w:p>
        </w:tc>
        <w:tc>
          <w:tcPr>
            <w:tcW w:w="684" w:type="dxa"/>
            <w:gridSpan w:val="3"/>
            <w:vAlign w:val="center"/>
          </w:tcPr>
          <w:p w14:paraId="4C01C0C4" w14:textId="1CBB1868" w:rsidR="00C11188" w:rsidRPr="00C11188" w:rsidRDefault="00C11188" w:rsidP="00C11188">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C11188">
              <w:rPr>
                <w:rFonts w:ascii="Arial" w:hAnsi="Arial" w:cs="Arial"/>
                <w:b w:val="0"/>
                <w:bCs/>
                <w:color w:val="000000" w:themeColor="text1"/>
                <w:sz w:val="18"/>
                <w:szCs w:val="18"/>
              </w:rPr>
              <w:t>10.1%</w:t>
            </w:r>
          </w:p>
        </w:tc>
        <w:tc>
          <w:tcPr>
            <w:tcW w:w="685" w:type="dxa"/>
            <w:gridSpan w:val="4"/>
            <w:vAlign w:val="center"/>
          </w:tcPr>
          <w:p w14:paraId="7A4D0148" w14:textId="50A421A0" w:rsidR="00C11188" w:rsidRPr="00C11188" w:rsidRDefault="00C11188" w:rsidP="00C11188">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C11188">
              <w:rPr>
                <w:rFonts w:ascii="Arial" w:hAnsi="Arial" w:cs="Arial"/>
                <w:b w:val="0"/>
                <w:bCs/>
                <w:color w:val="000000" w:themeColor="text1"/>
                <w:sz w:val="18"/>
                <w:szCs w:val="18"/>
              </w:rPr>
              <w:t>9.3%</w:t>
            </w:r>
          </w:p>
        </w:tc>
        <w:tc>
          <w:tcPr>
            <w:tcW w:w="684" w:type="dxa"/>
            <w:gridSpan w:val="2"/>
            <w:vAlign w:val="center"/>
          </w:tcPr>
          <w:p w14:paraId="77371E70" w14:textId="43AADAC8" w:rsidR="00C11188" w:rsidRPr="00C11188" w:rsidRDefault="00C11188" w:rsidP="00C11188">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C11188">
              <w:rPr>
                <w:rFonts w:ascii="Arial" w:hAnsi="Arial" w:cs="Arial"/>
                <w:b w:val="0"/>
                <w:bCs/>
                <w:color w:val="000000" w:themeColor="text1"/>
                <w:sz w:val="18"/>
                <w:szCs w:val="18"/>
              </w:rPr>
              <w:t>10.5%</w:t>
            </w:r>
          </w:p>
        </w:tc>
        <w:tc>
          <w:tcPr>
            <w:tcW w:w="687" w:type="dxa"/>
            <w:vAlign w:val="center"/>
          </w:tcPr>
          <w:p w14:paraId="1897B57C" w14:textId="0E155379" w:rsidR="00C11188" w:rsidRPr="00C11188" w:rsidRDefault="00C11188" w:rsidP="00C11188">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C11188">
              <w:rPr>
                <w:b w:val="0"/>
                <w:bCs/>
                <w:color w:val="000000" w:themeColor="text1"/>
                <w:sz w:val="18"/>
                <w:szCs w:val="18"/>
              </w:rPr>
              <w:t>13.7%</w:t>
            </w:r>
          </w:p>
        </w:tc>
        <w:tc>
          <w:tcPr>
            <w:tcW w:w="1397" w:type="dxa"/>
            <w:vAlign w:val="center"/>
          </w:tcPr>
          <w:p w14:paraId="0F1A2733" w14:textId="4E7E6DCA" w:rsidR="00C11188" w:rsidRPr="002E1295" w:rsidRDefault="002E1295" w:rsidP="00C11188">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Pr>
                <w:b w:val="0"/>
                <w:bCs/>
                <w:color w:val="000000" w:themeColor="text1"/>
                <w:sz w:val="18"/>
                <w:szCs w:val="18"/>
              </w:rPr>
              <w:t>Increase</w:t>
            </w:r>
          </w:p>
        </w:tc>
        <w:tc>
          <w:tcPr>
            <w:tcW w:w="1412" w:type="dxa"/>
            <w:vAlign w:val="center"/>
          </w:tcPr>
          <w:p w14:paraId="795E7823" w14:textId="3167D1F4" w:rsidR="00C11188" w:rsidRPr="002E1295" w:rsidRDefault="002E1295" w:rsidP="00C11188">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Pr>
                <w:b w:val="0"/>
                <w:bCs/>
                <w:color w:val="000000" w:themeColor="text1"/>
                <w:sz w:val="18"/>
                <w:szCs w:val="18"/>
              </w:rPr>
              <w:t>Increase</w:t>
            </w:r>
          </w:p>
        </w:tc>
      </w:tr>
      <w:tr w:rsidR="002E1295" w14:paraId="1527A563" w14:textId="77777777" w:rsidTr="00F21577">
        <w:trPr>
          <w:trHeight w:val="57"/>
        </w:trPr>
        <w:tc>
          <w:tcPr>
            <w:cnfStyle w:val="001000000000" w:firstRow="0" w:lastRow="0" w:firstColumn="1" w:lastColumn="0" w:oddVBand="0" w:evenVBand="0" w:oddHBand="0" w:evenHBand="0" w:firstRowFirstColumn="0" w:firstRowLastColumn="0" w:lastRowFirstColumn="0" w:lastRowLastColumn="0"/>
            <w:tcW w:w="3529" w:type="dxa"/>
          </w:tcPr>
          <w:p w14:paraId="30332F40" w14:textId="1C940065" w:rsidR="002E1295" w:rsidRPr="00972F10" w:rsidRDefault="002E1295" w:rsidP="002E1295">
            <w:pPr>
              <w:pStyle w:val="TableHead"/>
              <w:rPr>
                <w:rFonts w:ascii="Arial" w:hAnsi="Arial" w:cs="Arial"/>
                <w:color w:val="auto"/>
                <w:sz w:val="18"/>
                <w:szCs w:val="18"/>
              </w:rPr>
            </w:pPr>
            <w:r w:rsidRPr="00972F10">
              <w:rPr>
                <w:rFonts w:ascii="Arial" w:hAnsi="Arial" w:cs="Arial"/>
                <w:color w:val="auto"/>
                <w:sz w:val="18"/>
                <w:szCs w:val="18"/>
              </w:rPr>
              <w:t xml:space="preserve">had low to no risk of clinically significant problems </w:t>
            </w:r>
          </w:p>
        </w:tc>
        <w:tc>
          <w:tcPr>
            <w:tcW w:w="684" w:type="dxa"/>
            <w:gridSpan w:val="2"/>
            <w:vAlign w:val="center"/>
          </w:tcPr>
          <w:p w14:paraId="36A86A8A" w14:textId="741846C5" w:rsidR="002E1295" w:rsidRPr="002E1295" w:rsidRDefault="002E1295" w:rsidP="002E1295">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2E1295">
              <w:rPr>
                <w:rFonts w:ascii="Arial" w:hAnsi="Arial" w:cs="Arial"/>
                <w:b w:val="0"/>
                <w:bCs/>
                <w:color w:val="000000" w:themeColor="text1"/>
                <w:sz w:val="18"/>
                <w:szCs w:val="18"/>
              </w:rPr>
              <w:t>8</w:t>
            </w:r>
            <w:r w:rsidR="00166785">
              <w:rPr>
                <w:rFonts w:ascii="Arial" w:hAnsi="Arial" w:cs="Arial"/>
                <w:b w:val="0"/>
                <w:bCs/>
                <w:color w:val="000000" w:themeColor="text1"/>
                <w:sz w:val="18"/>
                <w:szCs w:val="18"/>
              </w:rPr>
              <w:t>5.7</w:t>
            </w:r>
            <w:r w:rsidRPr="002E1295">
              <w:rPr>
                <w:rFonts w:ascii="Arial" w:hAnsi="Arial" w:cs="Arial"/>
                <w:b w:val="0"/>
                <w:bCs/>
                <w:color w:val="000000" w:themeColor="text1"/>
                <w:sz w:val="18"/>
                <w:szCs w:val="18"/>
              </w:rPr>
              <w:t>%</w:t>
            </w:r>
          </w:p>
        </w:tc>
        <w:tc>
          <w:tcPr>
            <w:tcW w:w="684" w:type="dxa"/>
            <w:gridSpan w:val="3"/>
            <w:vAlign w:val="center"/>
          </w:tcPr>
          <w:p w14:paraId="760C0420" w14:textId="55F61AEC" w:rsidR="002E1295" w:rsidRPr="002E1295" w:rsidRDefault="002E1295" w:rsidP="002E1295">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2E1295">
              <w:rPr>
                <w:rFonts w:ascii="Arial" w:hAnsi="Arial" w:cs="Arial"/>
                <w:b w:val="0"/>
                <w:bCs/>
                <w:color w:val="000000" w:themeColor="text1"/>
                <w:sz w:val="18"/>
                <w:szCs w:val="18"/>
              </w:rPr>
              <w:t>81.3%</w:t>
            </w:r>
          </w:p>
        </w:tc>
        <w:tc>
          <w:tcPr>
            <w:tcW w:w="685" w:type="dxa"/>
            <w:gridSpan w:val="4"/>
            <w:vAlign w:val="center"/>
          </w:tcPr>
          <w:p w14:paraId="46073137" w14:textId="5D73BD5A" w:rsidR="002E1295" w:rsidRPr="002E1295" w:rsidRDefault="002E1295" w:rsidP="002E1295">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2E1295">
              <w:rPr>
                <w:rFonts w:ascii="Arial" w:hAnsi="Arial" w:cs="Arial"/>
                <w:b w:val="0"/>
                <w:bCs/>
                <w:color w:val="000000" w:themeColor="text1"/>
                <w:sz w:val="18"/>
                <w:szCs w:val="18"/>
              </w:rPr>
              <w:t>82.7%</w:t>
            </w:r>
          </w:p>
        </w:tc>
        <w:tc>
          <w:tcPr>
            <w:tcW w:w="684" w:type="dxa"/>
            <w:gridSpan w:val="2"/>
            <w:vAlign w:val="center"/>
          </w:tcPr>
          <w:p w14:paraId="1CF7F2E9" w14:textId="3C341BEF" w:rsidR="002E1295" w:rsidRPr="002E1295" w:rsidRDefault="002E1295" w:rsidP="002E1295">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2E1295">
              <w:rPr>
                <w:rFonts w:ascii="Arial" w:hAnsi="Arial" w:cs="Arial"/>
                <w:b w:val="0"/>
                <w:bCs/>
                <w:color w:val="000000" w:themeColor="text1"/>
                <w:sz w:val="18"/>
                <w:szCs w:val="18"/>
              </w:rPr>
              <w:t>80.6%</w:t>
            </w:r>
          </w:p>
        </w:tc>
        <w:tc>
          <w:tcPr>
            <w:tcW w:w="687" w:type="dxa"/>
            <w:vAlign w:val="center"/>
          </w:tcPr>
          <w:p w14:paraId="6F2E85A5" w14:textId="1AD76855" w:rsidR="002E1295" w:rsidRPr="002E1295" w:rsidRDefault="002E1295" w:rsidP="002E1295">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2E1295">
              <w:rPr>
                <w:b w:val="0"/>
                <w:bCs/>
                <w:color w:val="000000" w:themeColor="text1"/>
                <w:sz w:val="18"/>
                <w:szCs w:val="18"/>
              </w:rPr>
              <w:t>78.9</w:t>
            </w:r>
            <w:r>
              <w:rPr>
                <w:b w:val="0"/>
                <w:bCs/>
                <w:color w:val="000000" w:themeColor="text1"/>
                <w:sz w:val="18"/>
                <w:szCs w:val="18"/>
              </w:rPr>
              <w:t>%</w:t>
            </w:r>
          </w:p>
        </w:tc>
        <w:tc>
          <w:tcPr>
            <w:tcW w:w="1397" w:type="dxa"/>
            <w:vAlign w:val="center"/>
          </w:tcPr>
          <w:p w14:paraId="66CA0333" w14:textId="49A397D9" w:rsidR="002E1295" w:rsidRPr="002E1295" w:rsidRDefault="002E1295" w:rsidP="002E1295">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Pr>
                <w:b w:val="0"/>
                <w:bCs/>
                <w:color w:val="000000" w:themeColor="text1"/>
                <w:sz w:val="18"/>
                <w:szCs w:val="18"/>
              </w:rPr>
              <w:t>Stable</w:t>
            </w:r>
          </w:p>
        </w:tc>
        <w:tc>
          <w:tcPr>
            <w:tcW w:w="1412" w:type="dxa"/>
            <w:vAlign w:val="center"/>
          </w:tcPr>
          <w:p w14:paraId="6EE9A9E5" w14:textId="3C58D5B7" w:rsidR="002E1295" w:rsidRPr="002E1295" w:rsidRDefault="002E1295" w:rsidP="002E1295">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Pr>
                <w:b w:val="0"/>
                <w:bCs/>
                <w:color w:val="000000" w:themeColor="text1"/>
                <w:sz w:val="18"/>
                <w:szCs w:val="18"/>
              </w:rPr>
              <w:t>Decrease</w:t>
            </w:r>
          </w:p>
        </w:tc>
      </w:tr>
      <w:tr w:rsidR="002E1295" w14:paraId="0AB9B64C" w14:textId="77777777" w:rsidTr="001315D2">
        <w:trPr>
          <w:trHeight w:val="57"/>
        </w:trPr>
        <w:tc>
          <w:tcPr>
            <w:cnfStyle w:val="001000000000" w:firstRow="0" w:lastRow="0" w:firstColumn="1" w:lastColumn="0" w:oddVBand="0" w:evenVBand="0" w:oddHBand="0" w:evenHBand="0" w:firstRowFirstColumn="0" w:firstRowLastColumn="0" w:lastRowFirstColumn="0" w:lastRowLastColumn="0"/>
            <w:tcW w:w="9762" w:type="dxa"/>
            <w:gridSpan w:val="15"/>
            <w:shd w:val="clear" w:color="auto" w:fill="002060"/>
          </w:tcPr>
          <w:p w14:paraId="2E1F8839" w14:textId="20AB2EC7" w:rsidR="002E1295" w:rsidRPr="00CC00C4" w:rsidRDefault="002E1295" w:rsidP="002E1295">
            <w:pPr>
              <w:pStyle w:val="TableHead"/>
              <w:jc w:val="center"/>
              <w:rPr>
                <w:sz w:val="20"/>
                <w:szCs w:val="20"/>
              </w:rPr>
            </w:pPr>
            <w:r w:rsidRPr="00CC00C4">
              <w:rPr>
                <w:sz w:val="20"/>
                <w:szCs w:val="20"/>
              </w:rPr>
              <w:t xml:space="preserve">Children participate in learning and education </w:t>
            </w:r>
          </w:p>
        </w:tc>
      </w:tr>
      <w:tr w:rsidR="002E1295" w14:paraId="0F080600" w14:textId="77777777" w:rsidTr="00F21577">
        <w:trPr>
          <w:trHeight w:val="57"/>
        </w:trPr>
        <w:tc>
          <w:tcPr>
            <w:cnfStyle w:val="001000000000" w:firstRow="0" w:lastRow="0" w:firstColumn="1" w:lastColumn="0" w:oddVBand="0" w:evenVBand="0" w:oddHBand="0" w:evenHBand="0" w:firstRowFirstColumn="0" w:firstRowLastColumn="0" w:lastRowFirstColumn="0" w:lastRowLastColumn="0"/>
            <w:tcW w:w="3529" w:type="dxa"/>
          </w:tcPr>
          <w:p w14:paraId="014E1BD8" w14:textId="7D1AF389" w:rsidR="002E1295" w:rsidRPr="00972F10" w:rsidRDefault="002E1295" w:rsidP="002E1295">
            <w:pPr>
              <w:pStyle w:val="TableHead"/>
              <w:rPr>
                <w:rFonts w:ascii="Arial" w:hAnsi="Arial" w:cs="Arial"/>
                <w:color w:val="auto"/>
                <w:sz w:val="18"/>
                <w:szCs w:val="18"/>
              </w:rPr>
            </w:pPr>
            <w:r w:rsidRPr="00972F10">
              <w:rPr>
                <w:rFonts w:ascii="Arial" w:hAnsi="Arial" w:cs="Arial"/>
                <w:color w:val="auto"/>
                <w:sz w:val="18"/>
                <w:szCs w:val="18"/>
              </w:rPr>
              <w:t xml:space="preserve">was read to every day </w:t>
            </w:r>
          </w:p>
        </w:tc>
        <w:tc>
          <w:tcPr>
            <w:tcW w:w="719" w:type="dxa"/>
            <w:gridSpan w:val="3"/>
            <w:vAlign w:val="center"/>
          </w:tcPr>
          <w:p w14:paraId="2C8ED170" w14:textId="471ED8D5" w:rsidR="002E1295" w:rsidRPr="002E1295" w:rsidRDefault="002E1295" w:rsidP="002E1295">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2E1295">
              <w:rPr>
                <w:rFonts w:ascii="Arial" w:hAnsi="Arial" w:cs="Arial"/>
                <w:b w:val="0"/>
                <w:bCs/>
                <w:color w:val="000000" w:themeColor="text1"/>
                <w:sz w:val="18"/>
                <w:szCs w:val="18"/>
              </w:rPr>
              <w:t>69.6%</w:t>
            </w:r>
          </w:p>
        </w:tc>
        <w:tc>
          <w:tcPr>
            <w:tcW w:w="709" w:type="dxa"/>
            <w:gridSpan w:val="3"/>
            <w:vAlign w:val="center"/>
          </w:tcPr>
          <w:p w14:paraId="7E05705B" w14:textId="0571502E" w:rsidR="002E1295" w:rsidRPr="002E1295" w:rsidRDefault="002E1295" w:rsidP="002E1295">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2E1295">
              <w:rPr>
                <w:rFonts w:ascii="Arial" w:hAnsi="Arial" w:cs="Arial"/>
                <w:b w:val="0"/>
                <w:bCs/>
                <w:color w:val="000000" w:themeColor="text1"/>
                <w:sz w:val="18"/>
                <w:szCs w:val="18"/>
              </w:rPr>
              <w:t>68.9%</w:t>
            </w:r>
          </w:p>
        </w:tc>
        <w:tc>
          <w:tcPr>
            <w:tcW w:w="567" w:type="dxa"/>
            <w:vAlign w:val="center"/>
          </w:tcPr>
          <w:p w14:paraId="31B44104" w14:textId="671D9E4B" w:rsidR="002E1295" w:rsidRPr="002E1295" w:rsidRDefault="002E1295" w:rsidP="002E1295">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2E1295">
              <w:rPr>
                <w:rFonts w:ascii="Arial" w:hAnsi="Arial" w:cs="Arial"/>
                <w:b w:val="0"/>
                <w:bCs/>
                <w:color w:val="000000" w:themeColor="text1"/>
                <w:sz w:val="18"/>
                <w:szCs w:val="18"/>
              </w:rPr>
              <w:t>67.1%</w:t>
            </w:r>
          </w:p>
        </w:tc>
        <w:tc>
          <w:tcPr>
            <w:tcW w:w="673" w:type="dxa"/>
            <w:gridSpan w:val="3"/>
            <w:vAlign w:val="center"/>
          </w:tcPr>
          <w:p w14:paraId="6B2F128A" w14:textId="764E9C2D" w:rsidR="002E1295" w:rsidRPr="002E1295" w:rsidRDefault="002E1295" w:rsidP="002E1295">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2E1295">
              <w:rPr>
                <w:rFonts w:ascii="Arial" w:hAnsi="Arial" w:cs="Arial"/>
                <w:b w:val="0"/>
                <w:bCs/>
                <w:color w:val="000000" w:themeColor="text1"/>
                <w:sz w:val="18"/>
                <w:szCs w:val="18"/>
              </w:rPr>
              <w:t>68.9%</w:t>
            </w:r>
          </w:p>
        </w:tc>
        <w:tc>
          <w:tcPr>
            <w:tcW w:w="756" w:type="dxa"/>
            <w:gridSpan w:val="2"/>
            <w:vAlign w:val="center"/>
          </w:tcPr>
          <w:p w14:paraId="07E71B0B" w14:textId="023F3D9F" w:rsidR="002E1295" w:rsidRPr="002E1295" w:rsidRDefault="002E1295" w:rsidP="002E1295">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Pr>
                <w:b w:val="0"/>
                <w:bCs/>
                <w:color w:val="000000" w:themeColor="text1"/>
                <w:sz w:val="18"/>
                <w:szCs w:val="18"/>
              </w:rPr>
              <w:t>67.0%</w:t>
            </w:r>
          </w:p>
        </w:tc>
        <w:tc>
          <w:tcPr>
            <w:tcW w:w="1397" w:type="dxa"/>
            <w:vAlign w:val="center"/>
          </w:tcPr>
          <w:p w14:paraId="48051F7B" w14:textId="6F7AF38E" w:rsidR="002E1295" w:rsidRPr="002E1295" w:rsidRDefault="006602A8" w:rsidP="002E1295">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Pr>
                <w:b w:val="0"/>
                <w:bCs/>
                <w:color w:val="000000" w:themeColor="text1"/>
                <w:sz w:val="18"/>
                <w:szCs w:val="18"/>
              </w:rPr>
              <w:t>Stable</w:t>
            </w:r>
          </w:p>
        </w:tc>
        <w:tc>
          <w:tcPr>
            <w:tcW w:w="1412" w:type="dxa"/>
            <w:vAlign w:val="center"/>
          </w:tcPr>
          <w:p w14:paraId="07958B27" w14:textId="193A177D" w:rsidR="002E1295" w:rsidRPr="002E1295" w:rsidRDefault="006602A8" w:rsidP="002E1295">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Pr>
                <w:b w:val="0"/>
                <w:bCs/>
                <w:color w:val="000000" w:themeColor="text1"/>
                <w:sz w:val="18"/>
                <w:szCs w:val="18"/>
              </w:rPr>
              <w:t>Stable</w:t>
            </w:r>
          </w:p>
        </w:tc>
      </w:tr>
      <w:tr w:rsidR="002E1295" w14:paraId="663802E3" w14:textId="77777777" w:rsidTr="001315D2">
        <w:trPr>
          <w:trHeight w:val="57"/>
        </w:trPr>
        <w:tc>
          <w:tcPr>
            <w:cnfStyle w:val="001000000000" w:firstRow="0" w:lastRow="0" w:firstColumn="1" w:lastColumn="0" w:oddVBand="0" w:evenVBand="0" w:oddHBand="0" w:evenHBand="0" w:firstRowFirstColumn="0" w:firstRowLastColumn="0" w:lastRowFirstColumn="0" w:lastRowLastColumn="0"/>
            <w:tcW w:w="9762" w:type="dxa"/>
            <w:gridSpan w:val="15"/>
            <w:shd w:val="clear" w:color="auto" w:fill="002060"/>
          </w:tcPr>
          <w:p w14:paraId="26D8CCDD" w14:textId="6A4C6403" w:rsidR="002E1295" w:rsidRPr="00972F10" w:rsidRDefault="002E1295" w:rsidP="002E1295">
            <w:pPr>
              <w:pStyle w:val="TableHead"/>
              <w:jc w:val="center"/>
              <w:rPr>
                <w:sz w:val="18"/>
                <w:szCs w:val="18"/>
              </w:rPr>
            </w:pPr>
            <w:r w:rsidRPr="00617FEA">
              <w:rPr>
                <w:sz w:val="20"/>
                <w:szCs w:val="20"/>
              </w:rPr>
              <w:t xml:space="preserve">Positive family functioning </w:t>
            </w:r>
          </w:p>
        </w:tc>
      </w:tr>
      <w:tr w:rsidR="00B51871" w14:paraId="1E330498" w14:textId="77777777" w:rsidTr="00F21577">
        <w:trPr>
          <w:trHeight w:val="57"/>
        </w:trPr>
        <w:tc>
          <w:tcPr>
            <w:cnfStyle w:val="001000000000" w:firstRow="0" w:lastRow="0" w:firstColumn="1" w:lastColumn="0" w:oddVBand="0" w:evenVBand="0" w:oddHBand="0" w:evenHBand="0" w:firstRowFirstColumn="0" w:firstRowLastColumn="0" w:lastRowFirstColumn="0" w:lastRowLastColumn="0"/>
            <w:tcW w:w="3529" w:type="dxa"/>
          </w:tcPr>
          <w:p w14:paraId="2F9FDCD9" w14:textId="46D13D8B" w:rsidR="00B51871" w:rsidRPr="00972F10" w:rsidRDefault="00B51871" w:rsidP="00B51871">
            <w:pPr>
              <w:pStyle w:val="TableHead"/>
              <w:rPr>
                <w:rFonts w:ascii="Arial" w:hAnsi="Arial" w:cs="Arial"/>
                <w:color w:val="auto"/>
                <w:sz w:val="18"/>
                <w:szCs w:val="18"/>
              </w:rPr>
            </w:pPr>
            <w:r w:rsidRPr="00972F10">
              <w:rPr>
                <w:rFonts w:ascii="Arial" w:hAnsi="Arial" w:cs="Arial"/>
                <w:color w:val="auto"/>
                <w:sz w:val="18"/>
                <w:szCs w:val="18"/>
              </w:rPr>
              <w:t xml:space="preserve">had a parent who reported poor mental health </w:t>
            </w:r>
          </w:p>
        </w:tc>
        <w:tc>
          <w:tcPr>
            <w:tcW w:w="684" w:type="dxa"/>
            <w:gridSpan w:val="2"/>
            <w:vAlign w:val="center"/>
          </w:tcPr>
          <w:p w14:paraId="22E844C1" w14:textId="12FFAE32" w:rsidR="00B51871" w:rsidRPr="00B51871" w:rsidRDefault="00B51871" w:rsidP="00B51871">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B51871">
              <w:rPr>
                <w:rFonts w:ascii="Arial" w:hAnsi="Arial" w:cs="Arial"/>
                <w:b w:val="0"/>
                <w:bCs/>
                <w:color w:val="000000" w:themeColor="text1"/>
                <w:sz w:val="18"/>
                <w:szCs w:val="18"/>
              </w:rPr>
              <w:t>3.1%</w:t>
            </w:r>
          </w:p>
        </w:tc>
        <w:tc>
          <w:tcPr>
            <w:tcW w:w="684" w:type="dxa"/>
            <w:gridSpan w:val="3"/>
            <w:vAlign w:val="center"/>
          </w:tcPr>
          <w:p w14:paraId="43A26460" w14:textId="75CA7F2A" w:rsidR="00B51871" w:rsidRPr="00B51871" w:rsidRDefault="00B51871" w:rsidP="00B51871">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B51871">
              <w:rPr>
                <w:rFonts w:ascii="Arial" w:hAnsi="Arial" w:cs="Arial"/>
                <w:b w:val="0"/>
                <w:bCs/>
                <w:color w:val="000000" w:themeColor="text1"/>
                <w:sz w:val="18"/>
                <w:szCs w:val="18"/>
              </w:rPr>
              <w:t>3.9%</w:t>
            </w:r>
          </w:p>
        </w:tc>
        <w:tc>
          <w:tcPr>
            <w:tcW w:w="685" w:type="dxa"/>
            <w:gridSpan w:val="4"/>
            <w:vAlign w:val="center"/>
          </w:tcPr>
          <w:p w14:paraId="47F17C8F" w14:textId="747D67A4" w:rsidR="00B51871" w:rsidRPr="00B51871" w:rsidRDefault="00B51871" w:rsidP="00B51871">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B51871">
              <w:rPr>
                <w:rFonts w:ascii="Arial" w:hAnsi="Arial" w:cs="Arial"/>
                <w:b w:val="0"/>
                <w:bCs/>
                <w:color w:val="000000" w:themeColor="text1"/>
                <w:sz w:val="18"/>
                <w:szCs w:val="18"/>
              </w:rPr>
              <w:t>3.3%</w:t>
            </w:r>
          </w:p>
        </w:tc>
        <w:tc>
          <w:tcPr>
            <w:tcW w:w="684" w:type="dxa"/>
            <w:gridSpan w:val="2"/>
            <w:vAlign w:val="center"/>
          </w:tcPr>
          <w:p w14:paraId="164450F2" w14:textId="09FDE250" w:rsidR="00B51871" w:rsidRPr="00B51871" w:rsidRDefault="00B51871" w:rsidP="00B51871">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B51871">
              <w:rPr>
                <w:rFonts w:ascii="Arial" w:hAnsi="Arial" w:cs="Arial"/>
                <w:b w:val="0"/>
                <w:bCs/>
                <w:color w:val="000000" w:themeColor="text1"/>
                <w:sz w:val="18"/>
                <w:szCs w:val="18"/>
              </w:rPr>
              <w:t>4.8%</w:t>
            </w:r>
          </w:p>
        </w:tc>
        <w:tc>
          <w:tcPr>
            <w:tcW w:w="687" w:type="dxa"/>
            <w:vAlign w:val="center"/>
          </w:tcPr>
          <w:p w14:paraId="55E202F8" w14:textId="442FE766" w:rsidR="00B51871" w:rsidRPr="00B51871" w:rsidRDefault="00B51871" w:rsidP="00B51871">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Pr>
                <w:b w:val="0"/>
                <w:bCs/>
                <w:color w:val="000000" w:themeColor="text1"/>
                <w:sz w:val="18"/>
                <w:szCs w:val="18"/>
              </w:rPr>
              <w:t>4.4%</w:t>
            </w:r>
          </w:p>
        </w:tc>
        <w:tc>
          <w:tcPr>
            <w:tcW w:w="1397" w:type="dxa"/>
            <w:vAlign w:val="center"/>
          </w:tcPr>
          <w:p w14:paraId="5A98C0A1" w14:textId="1B875F15" w:rsidR="00B51871" w:rsidRPr="00B51871" w:rsidRDefault="00B51871" w:rsidP="00B51871">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Pr>
                <w:b w:val="0"/>
                <w:bCs/>
                <w:color w:val="000000" w:themeColor="text1"/>
                <w:sz w:val="18"/>
                <w:szCs w:val="18"/>
              </w:rPr>
              <w:t>Stable</w:t>
            </w:r>
          </w:p>
        </w:tc>
        <w:tc>
          <w:tcPr>
            <w:tcW w:w="1412" w:type="dxa"/>
            <w:vAlign w:val="center"/>
          </w:tcPr>
          <w:p w14:paraId="3122C6D7" w14:textId="4E5CF44B" w:rsidR="00B51871" w:rsidRPr="00B51871" w:rsidRDefault="00B51871" w:rsidP="00B51871">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Pr>
                <w:b w:val="0"/>
                <w:bCs/>
                <w:color w:val="000000" w:themeColor="text1"/>
                <w:sz w:val="18"/>
                <w:szCs w:val="18"/>
              </w:rPr>
              <w:t>Increase</w:t>
            </w:r>
          </w:p>
        </w:tc>
      </w:tr>
      <w:tr w:rsidR="00B51871" w14:paraId="2668F3DB" w14:textId="77777777" w:rsidTr="00F21577">
        <w:trPr>
          <w:trHeight w:val="57"/>
        </w:trPr>
        <w:tc>
          <w:tcPr>
            <w:cnfStyle w:val="001000000000" w:firstRow="0" w:lastRow="0" w:firstColumn="1" w:lastColumn="0" w:oddVBand="0" w:evenVBand="0" w:oddHBand="0" w:evenHBand="0" w:firstRowFirstColumn="0" w:firstRowLastColumn="0" w:lastRowFirstColumn="0" w:lastRowLastColumn="0"/>
            <w:tcW w:w="3529" w:type="dxa"/>
          </w:tcPr>
          <w:p w14:paraId="3B1E8364" w14:textId="7B8F1BC5" w:rsidR="00B51871" w:rsidRPr="00972F10" w:rsidRDefault="00B51871" w:rsidP="00B51871">
            <w:pPr>
              <w:pStyle w:val="TableHead"/>
              <w:rPr>
                <w:rFonts w:ascii="Arial" w:hAnsi="Arial" w:cs="Arial"/>
                <w:color w:val="auto"/>
                <w:sz w:val="18"/>
                <w:szCs w:val="18"/>
              </w:rPr>
            </w:pPr>
            <w:r>
              <w:rPr>
                <w:rFonts w:ascii="Arial" w:hAnsi="Arial" w:cs="Arial"/>
                <w:color w:val="auto"/>
                <w:sz w:val="18"/>
                <w:szCs w:val="18"/>
              </w:rPr>
              <w:t>e</w:t>
            </w:r>
            <w:r w:rsidRPr="00972F10">
              <w:rPr>
                <w:rFonts w:ascii="Arial" w:hAnsi="Arial" w:cs="Arial"/>
                <w:color w:val="auto"/>
                <w:sz w:val="18"/>
                <w:szCs w:val="18"/>
              </w:rPr>
              <w:t xml:space="preserve">xperienced unhealthy family functioning </w:t>
            </w:r>
          </w:p>
        </w:tc>
        <w:tc>
          <w:tcPr>
            <w:tcW w:w="684" w:type="dxa"/>
            <w:gridSpan w:val="2"/>
            <w:vAlign w:val="center"/>
          </w:tcPr>
          <w:p w14:paraId="1CA36959" w14:textId="2D1F2543" w:rsidR="00B51871" w:rsidRPr="00B51871" w:rsidRDefault="00B51871" w:rsidP="00B51871">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B51871">
              <w:rPr>
                <w:rFonts w:ascii="Arial" w:hAnsi="Arial" w:cs="Arial"/>
                <w:b w:val="0"/>
                <w:bCs/>
                <w:color w:val="000000" w:themeColor="text1"/>
                <w:sz w:val="18"/>
                <w:szCs w:val="18"/>
              </w:rPr>
              <w:t>7.6%</w:t>
            </w:r>
          </w:p>
        </w:tc>
        <w:tc>
          <w:tcPr>
            <w:tcW w:w="684" w:type="dxa"/>
            <w:gridSpan w:val="3"/>
            <w:vAlign w:val="center"/>
          </w:tcPr>
          <w:p w14:paraId="440D42E3" w14:textId="1EE547C5" w:rsidR="00B51871" w:rsidRPr="00B51871" w:rsidRDefault="00B51871" w:rsidP="00B51871">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B51871">
              <w:rPr>
                <w:rFonts w:ascii="Arial" w:hAnsi="Arial" w:cs="Arial"/>
                <w:b w:val="0"/>
                <w:bCs/>
                <w:color w:val="000000" w:themeColor="text1"/>
                <w:sz w:val="18"/>
                <w:szCs w:val="18"/>
              </w:rPr>
              <w:t>8.1%</w:t>
            </w:r>
          </w:p>
        </w:tc>
        <w:tc>
          <w:tcPr>
            <w:tcW w:w="685" w:type="dxa"/>
            <w:gridSpan w:val="4"/>
            <w:vAlign w:val="center"/>
          </w:tcPr>
          <w:p w14:paraId="4BCBEA36" w14:textId="5CFF0E88" w:rsidR="00B51871" w:rsidRPr="00B51871" w:rsidRDefault="00B51871" w:rsidP="00B51871">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B51871">
              <w:rPr>
                <w:rFonts w:ascii="Arial" w:hAnsi="Arial" w:cs="Arial"/>
                <w:b w:val="0"/>
                <w:bCs/>
                <w:color w:val="000000" w:themeColor="text1"/>
                <w:sz w:val="18"/>
                <w:szCs w:val="18"/>
              </w:rPr>
              <w:t>7.1%</w:t>
            </w:r>
          </w:p>
        </w:tc>
        <w:tc>
          <w:tcPr>
            <w:tcW w:w="684" w:type="dxa"/>
            <w:gridSpan w:val="2"/>
            <w:vAlign w:val="center"/>
          </w:tcPr>
          <w:p w14:paraId="68E4FB19" w14:textId="3FDD5990" w:rsidR="00B51871" w:rsidRPr="00B51871" w:rsidRDefault="00B51871" w:rsidP="00B51871">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B51871">
              <w:rPr>
                <w:rFonts w:ascii="Arial" w:hAnsi="Arial" w:cs="Arial"/>
                <w:b w:val="0"/>
                <w:bCs/>
                <w:color w:val="000000" w:themeColor="text1"/>
                <w:sz w:val="18"/>
                <w:szCs w:val="18"/>
              </w:rPr>
              <w:t>6.7%</w:t>
            </w:r>
          </w:p>
        </w:tc>
        <w:tc>
          <w:tcPr>
            <w:tcW w:w="687" w:type="dxa"/>
            <w:vAlign w:val="center"/>
          </w:tcPr>
          <w:p w14:paraId="3381D3FC" w14:textId="067A9F01" w:rsidR="00B51871" w:rsidRPr="00B51871" w:rsidRDefault="00617FEA" w:rsidP="00B51871">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Pr>
                <w:b w:val="0"/>
                <w:bCs/>
                <w:color w:val="000000" w:themeColor="text1"/>
                <w:sz w:val="18"/>
                <w:szCs w:val="18"/>
              </w:rPr>
              <w:t>8.0%</w:t>
            </w:r>
          </w:p>
        </w:tc>
        <w:tc>
          <w:tcPr>
            <w:tcW w:w="1397" w:type="dxa"/>
            <w:vAlign w:val="center"/>
          </w:tcPr>
          <w:p w14:paraId="16AE4596" w14:textId="42D81D10" w:rsidR="00B51871" w:rsidRPr="00B51871" w:rsidRDefault="00617FEA" w:rsidP="00B51871">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Pr>
                <w:b w:val="0"/>
                <w:bCs/>
                <w:color w:val="000000" w:themeColor="text1"/>
                <w:sz w:val="18"/>
                <w:szCs w:val="18"/>
              </w:rPr>
              <w:t>Stable</w:t>
            </w:r>
          </w:p>
        </w:tc>
        <w:tc>
          <w:tcPr>
            <w:tcW w:w="1412" w:type="dxa"/>
            <w:vAlign w:val="center"/>
          </w:tcPr>
          <w:p w14:paraId="36B05992" w14:textId="04C86398" w:rsidR="00B51871" w:rsidRPr="00B51871" w:rsidRDefault="00617FEA" w:rsidP="00B51871">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Pr>
                <w:b w:val="0"/>
                <w:bCs/>
                <w:color w:val="000000" w:themeColor="text1"/>
                <w:sz w:val="18"/>
                <w:szCs w:val="18"/>
              </w:rPr>
              <w:t>Stable</w:t>
            </w:r>
          </w:p>
        </w:tc>
      </w:tr>
      <w:tr w:rsidR="00B51871" w14:paraId="677ED480" w14:textId="77777777" w:rsidTr="00972F10">
        <w:trPr>
          <w:trHeight w:val="57"/>
        </w:trPr>
        <w:tc>
          <w:tcPr>
            <w:cnfStyle w:val="001000000000" w:firstRow="0" w:lastRow="0" w:firstColumn="1" w:lastColumn="0" w:oddVBand="0" w:evenVBand="0" w:oddHBand="0" w:evenHBand="0" w:firstRowFirstColumn="0" w:firstRowLastColumn="0" w:lastRowFirstColumn="0" w:lastRowLastColumn="0"/>
            <w:tcW w:w="9762" w:type="dxa"/>
            <w:gridSpan w:val="15"/>
            <w:shd w:val="clear" w:color="auto" w:fill="002060"/>
          </w:tcPr>
          <w:p w14:paraId="6F533E02" w14:textId="5EA40607" w:rsidR="00B51871" w:rsidRPr="00972F10" w:rsidRDefault="00B51871" w:rsidP="00B51871">
            <w:pPr>
              <w:pStyle w:val="TableHead"/>
              <w:jc w:val="center"/>
              <w:rPr>
                <w:sz w:val="18"/>
                <w:szCs w:val="18"/>
              </w:rPr>
            </w:pPr>
            <w:r w:rsidRPr="00617FEA">
              <w:rPr>
                <w:sz w:val="20"/>
                <w:szCs w:val="20"/>
              </w:rPr>
              <w:t>Children’s material needs are met</w:t>
            </w:r>
          </w:p>
        </w:tc>
      </w:tr>
      <w:tr w:rsidR="00617FEA" w14:paraId="2E55FBC0" w14:textId="77777777" w:rsidTr="00617FEA">
        <w:trPr>
          <w:trHeight w:val="492"/>
        </w:trPr>
        <w:tc>
          <w:tcPr>
            <w:cnfStyle w:val="001000000000" w:firstRow="0" w:lastRow="0" w:firstColumn="1" w:lastColumn="0" w:oddVBand="0" w:evenVBand="0" w:oddHBand="0" w:evenHBand="0" w:firstRowFirstColumn="0" w:firstRowLastColumn="0" w:lastRowFirstColumn="0" w:lastRowLastColumn="0"/>
            <w:tcW w:w="3529" w:type="dxa"/>
          </w:tcPr>
          <w:p w14:paraId="360A68DF" w14:textId="56EB9A25" w:rsidR="00617FEA" w:rsidRPr="00972F10" w:rsidRDefault="00617FEA" w:rsidP="00617FEA">
            <w:pPr>
              <w:pStyle w:val="TableHead"/>
              <w:rPr>
                <w:rFonts w:ascii="Arial" w:hAnsi="Arial" w:cs="Arial"/>
                <w:color w:val="auto"/>
                <w:sz w:val="18"/>
                <w:szCs w:val="18"/>
              </w:rPr>
            </w:pPr>
            <w:r>
              <w:rPr>
                <w:rFonts w:ascii="Arial" w:hAnsi="Arial" w:cs="Arial"/>
                <w:color w:val="auto"/>
                <w:sz w:val="18"/>
                <w:szCs w:val="18"/>
              </w:rPr>
              <w:t>experienced food insecurity</w:t>
            </w:r>
            <w:r w:rsidR="00AA0A92" w:rsidRPr="00AA0A92">
              <w:rPr>
                <w:rFonts w:ascii="Arial" w:hAnsi="Arial" w:cs="Arial"/>
                <w:color w:val="auto"/>
                <w:sz w:val="18"/>
                <w:szCs w:val="18"/>
                <w:vertAlign w:val="superscript"/>
              </w:rPr>
              <w:t>#</w:t>
            </w:r>
          </w:p>
        </w:tc>
        <w:tc>
          <w:tcPr>
            <w:tcW w:w="684" w:type="dxa"/>
            <w:gridSpan w:val="2"/>
            <w:vAlign w:val="center"/>
          </w:tcPr>
          <w:p w14:paraId="48660595" w14:textId="7A9289B9" w:rsidR="00617FEA" w:rsidRPr="00617FEA" w:rsidRDefault="00617FEA" w:rsidP="00617FEA">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617FEA">
              <w:rPr>
                <w:rFonts w:ascii="Arial" w:hAnsi="Arial" w:cs="Arial"/>
                <w:b w:val="0"/>
                <w:bCs/>
                <w:color w:val="000000" w:themeColor="text1"/>
                <w:sz w:val="18"/>
                <w:szCs w:val="18"/>
              </w:rPr>
              <w:t>4.9%</w:t>
            </w:r>
          </w:p>
        </w:tc>
        <w:tc>
          <w:tcPr>
            <w:tcW w:w="684" w:type="dxa"/>
            <w:gridSpan w:val="3"/>
            <w:vAlign w:val="center"/>
          </w:tcPr>
          <w:p w14:paraId="0CF1056A" w14:textId="62BA66BB" w:rsidR="00617FEA" w:rsidRPr="00617FEA" w:rsidRDefault="00617FEA" w:rsidP="00617FEA">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617FEA">
              <w:rPr>
                <w:rFonts w:ascii="Arial" w:hAnsi="Arial" w:cs="Arial"/>
                <w:b w:val="0"/>
                <w:bCs/>
                <w:color w:val="000000" w:themeColor="text1"/>
                <w:sz w:val="18"/>
                <w:szCs w:val="18"/>
              </w:rPr>
              <w:t>7.1%</w:t>
            </w:r>
          </w:p>
        </w:tc>
        <w:tc>
          <w:tcPr>
            <w:tcW w:w="685" w:type="dxa"/>
            <w:gridSpan w:val="4"/>
            <w:vAlign w:val="center"/>
          </w:tcPr>
          <w:p w14:paraId="156976A6" w14:textId="2403FCC3" w:rsidR="00617FEA" w:rsidRPr="00617FEA" w:rsidRDefault="00617FEA" w:rsidP="00617FEA">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617FEA">
              <w:rPr>
                <w:rFonts w:ascii="Arial" w:hAnsi="Arial" w:cs="Arial"/>
                <w:b w:val="0"/>
                <w:bCs/>
                <w:color w:val="000000" w:themeColor="text1"/>
                <w:sz w:val="18"/>
                <w:szCs w:val="18"/>
              </w:rPr>
              <w:t>5.0%</w:t>
            </w:r>
          </w:p>
        </w:tc>
        <w:tc>
          <w:tcPr>
            <w:tcW w:w="684" w:type="dxa"/>
            <w:gridSpan w:val="2"/>
            <w:vAlign w:val="center"/>
          </w:tcPr>
          <w:p w14:paraId="09F96831" w14:textId="48047CBC" w:rsidR="00617FEA" w:rsidRPr="00617FEA" w:rsidRDefault="00617FEA" w:rsidP="00617FEA">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617FEA">
              <w:rPr>
                <w:rFonts w:ascii="Arial" w:hAnsi="Arial" w:cs="Arial"/>
                <w:b w:val="0"/>
                <w:bCs/>
                <w:color w:val="000000" w:themeColor="text1"/>
                <w:sz w:val="18"/>
                <w:szCs w:val="18"/>
              </w:rPr>
              <w:t>3.4%</w:t>
            </w:r>
          </w:p>
        </w:tc>
        <w:tc>
          <w:tcPr>
            <w:tcW w:w="687" w:type="dxa"/>
            <w:vAlign w:val="center"/>
          </w:tcPr>
          <w:p w14:paraId="401EE7E2" w14:textId="7FA5478B" w:rsidR="00617FEA" w:rsidRPr="00617FEA" w:rsidRDefault="00617FEA" w:rsidP="00617FEA">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Pr>
                <w:b w:val="0"/>
                <w:bCs/>
                <w:color w:val="000000" w:themeColor="text1"/>
                <w:sz w:val="18"/>
                <w:szCs w:val="18"/>
              </w:rPr>
              <w:t>7.6%</w:t>
            </w:r>
          </w:p>
        </w:tc>
        <w:tc>
          <w:tcPr>
            <w:tcW w:w="1397" w:type="dxa"/>
            <w:vAlign w:val="center"/>
          </w:tcPr>
          <w:p w14:paraId="7CB298E6" w14:textId="789BDF69" w:rsidR="00617FEA" w:rsidRPr="00617FEA" w:rsidRDefault="00855B79" w:rsidP="00617FEA">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Pr>
                <w:b w:val="0"/>
                <w:bCs/>
                <w:color w:val="000000" w:themeColor="text1"/>
                <w:sz w:val="18"/>
                <w:szCs w:val="18"/>
              </w:rPr>
              <w:t>Increase</w:t>
            </w:r>
          </w:p>
        </w:tc>
        <w:tc>
          <w:tcPr>
            <w:tcW w:w="1412" w:type="dxa"/>
            <w:vAlign w:val="center"/>
          </w:tcPr>
          <w:p w14:paraId="6AA09A8D" w14:textId="4F474BC2" w:rsidR="00617FEA" w:rsidRPr="00617FEA" w:rsidRDefault="00617FEA" w:rsidP="00617FEA">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Pr>
                <w:b w:val="0"/>
                <w:bCs/>
                <w:color w:val="000000" w:themeColor="text1"/>
                <w:sz w:val="18"/>
                <w:szCs w:val="18"/>
              </w:rPr>
              <w:t>Increase</w:t>
            </w:r>
          </w:p>
        </w:tc>
      </w:tr>
      <w:tr w:rsidR="00855B79" w14:paraId="612C0A06" w14:textId="77777777" w:rsidTr="00F21577">
        <w:trPr>
          <w:trHeight w:val="57"/>
        </w:trPr>
        <w:tc>
          <w:tcPr>
            <w:cnfStyle w:val="001000000000" w:firstRow="0" w:lastRow="0" w:firstColumn="1" w:lastColumn="0" w:oddVBand="0" w:evenVBand="0" w:oddHBand="0" w:evenHBand="0" w:firstRowFirstColumn="0" w:firstRowLastColumn="0" w:lastRowFirstColumn="0" w:lastRowLastColumn="0"/>
            <w:tcW w:w="3529" w:type="dxa"/>
          </w:tcPr>
          <w:p w14:paraId="41138C8F" w14:textId="7191170D" w:rsidR="00855B79" w:rsidRPr="00972F10" w:rsidRDefault="00855B79" w:rsidP="00855B79">
            <w:pPr>
              <w:pStyle w:val="TableHead"/>
              <w:rPr>
                <w:rFonts w:ascii="Arial" w:hAnsi="Arial" w:cs="Arial"/>
                <w:color w:val="auto"/>
                <w:sz w:val="18"/>
                <w:szCs w:val="18"/>
              </w:rPr>
            </w:pPr>
            <w:r>
              <w:rPr>
                <w:rFonts w:ascii="Arial" w:hAnsi="Arial" w:cs="Arial"/>
                <w:color w:val="auto"/>
                <w:sz w:val="18"/>
                <w:szCs w:val="18"/>
              </w:rPr>
              <w:t xml:space="preserve">experienced financial insecurity </w:t>
            </w:r>
          </w:p>
        </w:tc>
        <w:tc>
          <w:tcPr>
            <w:tcW w:w="684" w:type="dxa"/>
            <w:gridSpan w:val="2"/>
            <w:vAlign w:val="center"/>
          </w:tcPr>
          <w:p w14:paraId="26042BCF" w14:textId="15671120" w:rsidR="00855B79" w:rsidRPr="00855B79" w:rsidRDefault="00855B79" w:rsidP="00855B79">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855B79">
              <w:rPr>
                <w:rFonts w:ascii="Arial" w:hAnsi="Arial" w:cs="Arial"/>
                <w:b w:val="0"/>
                <w:bCs/>
                <w:color w:val="000000" w:themeColor="text1"/>
                <w:sz w:val="18"/>
                <w:szCs w:val="18"/>
              </w:rPr>
              <w:t>12.3%</w:t>
            </w:r>
          </w:p>
        </w:tc>
        <w:tc>
          <w:tcPr>
            <w:tcW w:w="684" w:type="dxa"/>
            <w:gridSpan w:val="3"/>
            <w:vAlign w:val="center"/>
          </w:tcPr>
          <w:p w14:paraId="09116038" w14:textId="2E08C38E" w:rsidR="00855B79" w:rsidRPr="00855B79" w:rsidRDefault="00855B79" w:rsidP="00855B79">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855B79">
              <w:rPr>
                <w:rFonts w:ascii="Arial" w:hAnsi="Arial" w:cs="Arial"/>
                <w:b w:val="0"/>
                <w:bCs/>
                <w:color w:val="000000" w:themeColor="text1"/>
                <w:sz w:val="18"/>
                <w:szCs w:val="18"/>
              </w:rPr>
              <w:t>11.5%</w:t>
            </w:r>
          </w:p>
        </w:tc>
        <w:tc>
          <w:tcPr>
            <w:tcW w:w="685" w:type="dxa"/>
            <w:gridSpan w:val="4"/>
            <w:vAlign w:val="center"/>
          </w:tcPr>
          <w:p w14:paraId="7AA50AC6" w14:textId="2142EAA4" w:rsidR="00855B79" w:rsidRPr="00855B79" w:rsidRDefault="00855B79" w:rsidP="00855B79">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855B79">
              <w:rPr>
                <w:rFonts w:ascii="Arial" w:hAnsi="Arial" w:cs="Arial"/>
                <w:b w:val="0"/>
                <w:bCs/>
                <w:color w:val="000000" w:themeColor="text1"/>
                <w:sz w:val="18"/>
                <w:szCs w:val="18"/>
              </w:rPr>
              <w:t>10.5%</w:t>
            </w:r>
          </w:p>
        </w:tc>
        <w:tc>
          <w:tcPr>
            <w:tcW w:w="684" w:type="dxa"/>
            <w:gridSpan w:val="2"/>
            <w:vAlign w:val="center"/>
          </w:tcPr>
          <w:p w14:paraId="289B443E" w14:textId="1F305711" w:rsidR="00855B79" w:rsidRPr="00855B79" w:rsidRDefault="00855B79" w:rsidP="00855B79">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855B79">
              <w:rPr>
                <w:rFonts w:ascii="Arial" w:hAnsi="Arial" w:cs="Arial"/>
                <w:b w:val="0"/>
                <w:bCs/>
                <w:color w:val="000000" w:themeColor="text1"/>
                <w:sz w:val="18"/>
                <w:szCs w:val="18"/>
              </w:rPr>
              <w:t>7.8%</w:t>
            </w:r>
          </w:p>
        </w:tc>
        <w:tc>
          <w:tcPr>
            <w:tcW w:w="687" w:type="dxa"/>
            <w:vAlign w:val="center"/>
          </w:tcPr>
          <w:p w14:paraId="6795D12B" w14:textId="43B96EF5" w:rsidR="00855B79" w:rsidRPr="00855B79" w:rsidRDefault="00B263B2" w:rsidP="00855B79">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Pr>
                <w:b w:val="0"/>
                <w:bCs/>
                <w:color w:val="000000" w:themeColor="text1"/>
                <w:sz w:val="18"/>
                <w:szCs w:val="18"/>
              </w:rPr>
              <w:t>11.0</w:t>
            </w:r>
            <w:r w:rsidR="00855B79">
              <w:rPr>
                <w:b w:val="0"/>
                <w:bCs/>
                <w:color w:val="000000" w:themeColor="text1"/>
                <w:sz w:val="18"/>
                <w:szCs w:val="18"/>
              </w:rPr>
              <w:t>%</w:t>
            </w:r>
          </w:p>
        </w:tc>
        <w:tc>
          <w:tcPr>
            <w:tcW w:w="1397" w:type="dxa"/>
            <w:vAlign w:val="center"/>
          </w:tcPr>
          <w:p w14:paraId="798645DE" w14:textId="3EF29394" w:rsidR="00855B79" w:rsidRPr="003207BB" w:rsidRDefault="003207BB" w:rsidP="00855B79">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3207BB">
              <w:rPr>
                <w:b w:val="0"/>
                <w:bCs/>
                <w:color w:val="000000" w:themeColor="text1"/>
                <w:sz w:val="18"/>
                <w:szCs w:val="18"/>
              </w:rPr>
              <w:t>Increase</w:t>
            </w:r>
          </w:p>
        </w:tc>
        <w:tc>
          <w:tcPr>
            <w:tcW w:w="1412" w:type="dxa"/>
            <w:vAlign w:val="center"/>
          </w:tcPr>
          <w:p w14:paraId="2F336164" w14:textId="19D7F5E6" w:rsidR="00C07E03" w:rsidRPr="003207BB" w:rsidRDefault="00C07E03" w:rsidP="00C07E03">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Pr>
                <w:b w:val="0"/>
                <w:bCs/>
                <w:color w:val="000000" w:themeColor="text1"/>
                <w:sz w:val="18"/>
                <w:szCs w:val="18"/>
              </w:rPr>
              <w:br/>
            </w:r>
            <w:r w:rsidR="003207BB" w:rsidRPr="003207BB">
              <w:rPr>
                <w:b w:val="0"/>
                <w:bCs/>
                <w:color w:val="000000" w:themeColor="text1"/>
                <w:sz w:val="18"/>
                <w:szCs w:val="18"/>
              </w:rPr>
              <w:t>Stable</w:t>
            </w:r>
            <w:r>
              <w:rPr>
                <w:b w:val="0"/>
                <w:bCs/>
                <w:color w:val="000000" w:themeColor="text1"/>
                <w:sz w:val="18"/>
                <w:szCs w:val="18"/>
              </w:rPr>
              <w:br/>
            </w:r>
          </w:p>
        </w:tc>
      </w:tr>
      <w:tr w:rsidR="00855B79" w14:paraId="27F4EC0F" w14:textId="77777777" w:rsidTr="008D14E5">
        <w:trPr>
          <w:trHeight w:val="57"/>
        </w:trPr>
        <w:tc>
          <w:tcPr>
            <w:cnfStyle w:val="001000000000" w:firstRow="0" w:lastRow="0" w:firstColumn="1" w:lastColumn="0" w:oddVBand="0" w:evenVBand="0" w:oddHBand="0" w:evenHBand="0" w:firstRowFirstColumn="0" w:firstRowLastColumn="0" w:lastRowFirstColumn="0" w:lastRowLastColumn="0"/>
            <w:tcW w:w="9762" w:type="dxa"/>
            <w:gridSpan w:val="15"/>
            <w:shd w:val="clear" w:color="auto" w:fill="002060"/>
          </w:tcPr>
          <w:p w14:paraId="2929141A" w14:textId="22B22862" w:rsidR="00855B79" w:rsidRPr="008D14E5" w:rsidRDefault="00855B79" w:rsidP="00855B79">
            <w:pPr>
              <w:pStyle w:val="TableHead"/>
              <w:jc w:val="center"/>
              <w:rPr>
                <w:sz w:val="18"/>
                <w:szCs w:val="18"/>
              </w:rPr>
            </w:pPr>
            <w:r w:rsidRPr="00617FEA">
              <w:rPr>
                <w:sz w:val="20"/>
                <w:szCs w:val="20"/>
              </w:rPr>
              <w:lastRenderedPageBreak/>
              <w:t xml:space="preserve">Children belong in inclusive and liveable communities </w:t>
            </w:r>
          </w:p>
        </w:tc>
      </w:tr>
      <w:tr w:rsidR="00855B79" w14:paraId="4330ED56" w14:textId="77777777" w:rsidTr="00617FEA">
        <w:trPr>
          <w:trHeight w:val="477"/>
        </w:trPr>
        <w:tc>
          <w:tcPr>
            <w:cnfStyle w:val="001000000000" w:firstRow="0" w:lastRow="0" w:firstColumn="1" w:lastColumn="0" w:oddVBand="0" w:evenVBand="0" w:oddHBand="0" w:evenHBand="0" w:firstRowFirstColumn="0" w:firstRowLastColumn="0" w:lastRowFirstColumn="0" w:lastRowLastColumn="0"/>
            <w:tcW w:w="3529" w:type="dxa"/>
          </w:tcPr>
          <w:p w14:paraId="156CE0FA" w14:textId="63B53023" w:rsidR="00855B79" w:rsidRPr="00972F10" w:rsidRDefault="00855B79" w:rsidP="00855B79">
            <w:pPr>
              <w:pStyle w:val="TableHead"/>
              <w:rPr>
                <w:rFonts w:ascii="Arial" w:hAnsi="Arial" w:cs="Arial"/>
                <w:color w:val="auto"/>
                <w:sz w:val="18"/>
                <w:szCs w:val="18"/>
              </w:rPr>
            </w:pPr>
            <w:r>
              <w:rPr>
                <w:rFonts w:ascii="Arial" w:hAnsi="Arial" w:cs="Arial"/>
                <w:color w:val="auto"/>
                <w:sz w:val="18"/>
                <w:szCs w:val="18"/>
              </w:rPr>
              <w:t xml:space="preserve">had access to basic services </w:t>
            </w:r>
          </w:p>
        </w:tc>
        <w:tc>
          <w:tcPr>
            <w:tcW w:w="684" w:type="dxa"/>
            <w:gridSpan w:val="2"/>
            <w:vAlign w:val="center"/>
          </w:tcPr>
          <w:p w14:paraId="0CFF9264" w14:textId="7C46F360" w:rsidR="00855B79" w:rsidRPr="00855B79" w:rsidRDefault="00855B79" w:rsidP="00855B79">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855B79">
              <w:rPr>
                <w:rFonts w:ascii="Arial" w:hAnsi="Arial" w:cs="Arial"/>
                <w:b w:val="0"/>
                <w:bCs/>
                <w:color w:val="000000" w:themeColor="text1"/>
                <w:sz w:val="18"/>
                <w:szCs w:val="18"/>
              </w:rPr>
              <w:t>92.6%</w:t>
            </w:r>
          </w:p>
        </w:tc>
        <w:tc>
          <w:tcPr>
            <w:tcW w:w="684" w:type="dxa"/>
            <w:gridSpan w:val="3"/>
            <w:vAlign w:val="center"/>
          </w:tcPr>
          <w:p w14:paraId="439FC950" w14:textId="48F3A67B" w:rsidR="00855B79" w:rsidRPr="00855B79" w:rsidRDefault="00855B79" w:rsidP="00855B79">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855B79">
              <w:rPr>
                <w:rFonts w:ascii="Arial" w:hAnsi="Arial" w:cs="Arial"/>
                <w:b w:val="0"/>
                <w:bCs/>
                <w:color w:val="000000" w:themeColor="text1"/>
                <w:sz w:val="18"/>
                <w:szCs w:val="18"/>
              </w:rPr>
              <w:t>93.3%</w:t>
            </w:r>
          </w:p>
        </w:tc>
        <w:tc>
          <w:tcPr>
            <w:tcW w:w="685" w:type="dxa"/>
            <w:gridSpan w:val="4"/>
            <w:vAlign w:val="center"/>
          </w:tcPr>
          <w:p w14:paraId="63FAEABC" w14:textId="46469938" w:rsidR="00855B79" w:rsidRPr="00855B79" w:rsidRDefault="00855B79" w:rsidP="00855B79">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855B79">
              <w:rPr>
                <w:rFonts w:ascii="Arial" w:hAnsi="Arial" w:cs="Arial"/>
                <w:b w:val="0"/>
                <w:bCs/>
                <w:color w:val="000000" w:themeColor="text1"/>
                <w:sz w:val="18"/>
                <w:szCs w:val="18"/>
              </w:rPr>
              <w:t>93.6%</w:t>
            </w:r>
          </w:p>
        </w:tc>
        <w:tc>
          <w:tcPr>
            <w:tcW w:w="684" w:type="dxa"/>
            <w:gridSpan w:val="2"/>
            <w:vAlign w:val="center"/>
          </w:tcPr>
          <w:p w14:paraId="2C0C24FC" w14:textId="1D70DFB3" w:rsidR="00855B79" w:rsidRPr="00855B79" w:rsidRDefault="00855B79" w:rsidP="00855B79">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855B79">
              <w:rPr>
                <w:rFonts w:ascii="Arial" w:hAnsi="Arial" w:cs="Arial"/>
                <w:b w:val="0"/>
                <w:bCs/>
                <w:color w:val="000000" w:themeColor="text1"/>
                <w:sz w:val="18"/>
                <w:szCs w:val="18"/>
              </w:rPr>
              <w:t>92.7%</w:t>
            </w:r>
          </w:p>
        </w:tc>
        <w:tc>
          <w:tcPr>
            <w:tcW w:w="687" w:type="dxa"/>
            <w:vAlign w:val="center"/>
          </w:tcPr>
          <w:p w14:paraId="68F3A698" w14:textId="0579DBD2" w:rsidR="00855B79" w:rsidRPr="00855B79" w:rsidRDefault="00855B79" w:rsidP="00855B79">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Pr>
                <w:b w:val="0"/>
                <w:bCs/>
                <w:color w:val="000000" w:themeColor="text1"/>
                <w:sz w:val="18"/>
                <w:szCs w:val="18"/>
              </w:rPr>
              <w:t>90.8%</w:t>
            </w:r>
          </w:p>
        </w:tc>
        <w:tc>
          <w:tcPr>
            <w:tcW w:w="1397" w:type="dxa"/>
            <w:vAlign w:val="center"/>
          </w:tcPr>
          <w:p w14:paraId="664B0742" w14:textId="5B9288E9" w:rsidR="00855B79" w:rsidRPr="00855B79" w:rsidRDefault="003207BB" w:rsidP="00855B79">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Pr>
                <w:b w:val="0"/>
                <w:bCs/>
                <w:color w:val="000000" w:themeColor="text1"/>
                <w:sz w:val="18"/>
                <w:szCs w:val="18"/>
              </w:rPr>
              <w:t>Stable</w:t>
            </w:r>
          </w:p>
        </w:tc>
        <w:tc>
          <w:tcPr>
            <w:tcW w:w="1412" w:type="dxa"/>
            <w:vAlign w:val="center"/>
          </w:tcPr>
          <w:p w14:paraId="67625A59" w14:textId="25249B67" w:rsidR="00855B79" w:rsidRPr="00855B79" w:rsidRDefault="000D532E" w:rsidP="00855B79">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Pr>
                <w:b w:val="0"/>
                <w:bCs/>
                <w:color w:val="000000" w:themeColor="text1"/>
                <w:sz w:val="18"/>
                <w:szCs w:val="18"/>
              </w:rPr>
              <w:t>Decrease</w:t>
            </w:r>
          </w:p>
        </w:tc>
      </w:tr>
      <w:tr w:rsidR="00855B79" w14:paraId="1EAFBC18" w14:textId="77777777" w:rsidTr="00617FEA">
        <w:trPr>
          <w:trHeight w:val="443"/>
        </w:trPr>
        <w:tc>
          <w:tcPr>
            <w:cnfStyle w:val="001000000000" w:firstRow="0" w:lastRow="0" w:firstColumn="1" w:lastColumn="0" w:oddVBand="0" w:evenVBand="0" w:oddHBand="0" w:evenHBand="0" w:firstRowFirstColumn="0" w:firstRowLastColumn="0" w:lastRowFirstColumn="0" w:lastRowLastColumn="0"/>
            <w:tcW w:w="3529" w:type="dxa"/>
          </w:tcPr>
          <w:p w14:paraId="4D552B1A" w14:textId="3516B3D4" w:rsidR="00855B79" w:rsidRPr="00972F10" w:rsidRDefault="00855B79" w:rsidP="00855B79">
            <w:pPr>
              <w:pStyle w:val="TableHead"/>
              <w:rPr>
                <w:rFonts w:ascii="Arial" w:hAnsi="Arial" w:cs="Arial"/>
                <w:color w:val="auto"/>
                <w:sz w:val="18"/>
                <w:szCs w:val="18"/>
              </w:rPr>
            </w:pPr>
            <w:r>
              <w:rPr>
                <w:rFonts w:ascii="Arial" w:hAnsi="Arial" w:cs="Arial"/>
                <w:color w:val="auto"/>
                <w:sz w:val="18"/>
                <w:szCs w:val="18"/>
              </w:rPr>
              <w:t>lived in a safe neighbourhood</w:t>
            </w:r>
          </w:p>
        </w:tc>
        <w:tc>
          <w:tcPr>
            <w:tcW w:w="684" w:type="dxa"/>
            <w:gridSpan w:val="2"/>
            <w:vAlign w:val="center"/>
          </w:tcPr>
          <w:p w14:paraId="5763694C" w14:textId="77D2C675" w:rsidR="00855B79" w:rsidRPr="00855B79" w:rsidRDefault="00855B79" w:rsidP="00855B79">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855B79">
              <w:rPr>
                <w:rFonts w:ascii="Arial" w:hAnsi="Arial" w:cs="Arial"/>
                <w:b w:val="0"/>
                <w:bCs/>
                <w:color w:val="000000" w:themeColor="text1"/>
                <w:sz w:val="18"/>
                <w:szCs w:val="18"/>
              </w:rPr>
              <w:t>95.8%</w:t>
            </w:r>
          </w:p>
        </w:tc>
        <w:tc>
          <w:tcPr>
            <w:tcW w:w="684" w:type="dxa"/>
            <w:gridSpan w:val="3"/>
            <w:vAlign w:val="center"/>
          </w:tcPr>
          <w:p w14:paraId="1BCB752F" w14:textId="6C147D86" w:rsidR="00855B79" w:rsidRPr="00855B79" w:rsidRDefault="00855B79" w:rsidP="00855B79">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855B79">
              <w:rPr>
                <w:rFonts w:ascii="Arial" w:hAnsi="Arial" w:cs="Arial"/>
                <w:b w:val="0"/>
                <w:bCs/>
                <w:color w:val="000000" w:themeColor="text1"/>
                <w:sz w:val="18"/>
                <w:szCs w:val="18"/>
              </w:rPr>
              <w:t>92.4%</w:t>
            </w:r>
          </w:p>
        </w:tc>
        <w:tc>
          <w:tcPr>
            <w:tcW w:w="685" w:type="dxa"/>
            <w:gridSpan w:val="4"/>
            <w:vAlign w:val="center"/>
          </w:tcPr>
          <w:p w14:paraId="675B471E" w14:textId="692063CE" w:rsidR="00855B79" w:rsidRPr="00855B79" w:rsidRDefault="00855B79" w:rsidP="00855B79">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855B79">
              <w:rPr>
                <w:rFonts w:ascii="Arial" w:hAnsi="Arial" w:cs="Arial"/>
                <w:b w:val="0"/>
                <w:bCs/>
                <w:color w:val="000000" w:themeColor="text1"/>
                <w:sz w:val="18"/>
                <w:szCs w:val="18"/>
              </w:rPr>
              <w:t>94.5%</w:t>
            </w:r>
          </w:p>
        </w:tc>
        <w:tc>
          <w:tcPr>
            <w:tcW w:w="684" w:type="dxa"/>
            <w:gridSpan w:val="2"/>
            <w:vAlign w:val="center"/>
          </w:tcPr>
          <w:p w14:paraId="33C428D5" w14:textId="1AA1C5DB" w:rsidR="00855B79" w:rsidRPr="00855B79" w:rsidRDefault="00855B79" w:rsidP="00855B79">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855B79">
              <w:rPr>
                <w:rFonts w:ascii="Arial" w:hAnsi="Arial" w:cs="Arial"/>
                <w:b w:val="0"/>
                <w:bCs/>
                <w:color w:val="000000" w:themeColor="text1"/>
                <w:sz w:val="18"/>
                <w:szCs w:val="18"/>
              </w:rPr>
              <w:t>96.0%</w:t>
            </w:r>
          </w:p>
        </w:tc>
        <w:tc>
          <w:tcPr>
            <w:tcW w:w="687" w:type="dxa"/>
            <w:vAlign w:val="center"/>
          </w:tcPr>
          <w:p w14:paraId="075F528B" w14:textId="7B6856C3" w:rsidR="00855B79" w:rsidRPr="00855B79" w:rsidRDefault="00855B79" w:rsidP="00855B79">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855B79">
              <w:rPr>
                <w:b w:val="0"/>
                <w:bCs/>
                <w:color w:val="000000" w:themeColor="text1"/>
                <w:sz w:val="18"/>
                <w:szCs w:val="18"/>
              </w:rPr>
              <w:t>93.3%</w:t>
            </w:r>
          </w:p>
        </w:tc>
        <w:tc>
          <w:tcPr>
            <w:tcW w:w="1397" w:type="dxa"/>
            <w:vAlign w:val="center"/>
          </w:tcPr>
          <w:p w14:paraId="6EEE45D5" w14:textId="799E4114" w:rsidR="00855B79" w:rsidRPr="00855B79" w:rsidRDefault="008E376C" w:rsidP="00855B79">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Pr>
                <w:b w:val="0"/>
                <w:bCs/>
                <w:color w:val="000000" w:themeColor="text1"/>
                <w:sz w:val="18"/>
                <w:szCs w:val="18"/>
              </w:rPr>
              <w:t>Dec</w:t>
            </w:r>
            <w:r w:rsidR="00AD2CA1">
              <w:rPr>
                <w:b w:val="0"/>
                <w:bCs/>
                <w:color w:val="000000" w:themeColor="text1"/>
                <w:sz w:val="18"/>
                <w:szCs w:val="18"/>
              </w:rPr>
              <w:t>rease</w:t>
            </w:r>
          </w:p>
        </w:tc>
        <w:tc>
          <w:tcPr>
            <w:tcW w:w="1412" w:type="dxa"/>
            <w:vAlign w:val="center"/>
          </w:tcPr>
          <w:p w14:paraId="45F9E414" w14:textId="6E61DF9F" w:rsidR="00855B79" w:rsidRPr="00855B79" w:rsidRDefault="00AD2CA1" w:rsidP="00855B79">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Pr>
                <w:b w:val="0"/>
                <w:bCs/>
                <w:color w:val="000000" w:themeColor="text1"/>
                <w:sz w:val="18"/>
                <w:szCs w:val="18"/>
              </w:rPr>
              <w:t>Decrease</w:t>
            </w:r>
          </w:p>
        </w:tc>
      </w:tr>
      <w:tr w:rsidR="00855B79" w14:paraId="7E163A15" w14:textId="77777777" w:rsidTr="00F21577">
        <w:trPr>
          <w:trHeight w:val="57"/>
        </w:trPr>
        <w:tc>
          <w:tcPr>
            <w:cnfStyle w:val="001000000000" w:firstRow="0" w:lastRow="0" w:firstColumn="1" w:lastColumn="0" w:oddVBand="0" w:evenVBand="0" w:oddHBand="0" w:evenHBand="0" w:firstRowFirstColumn="0" w:firstRowLastColumn="0" w:lastRowFirstColumn="0" w:lastRowLastColumn="0"/>
            <w:tcW w:w="3529" w:type="dxa"/>
          </w:tcPr>
          <w:p w14:paraId="23177259" w14:textId="36D63500" w:rsidR="00855B79" w:rsidRDefault="00855B79" w:rsidP="00855B79">
            <w:pPr>
              <w:pStyle w:val="TableHead"/>
              <w:rPr>
                <w:rFonts w:ascii="Arial" w:hAnsi="Arial" w:cs="Arial"/>
                <w:color w:val="auto"/>
                <w:sz w:val="18"/>
                <w:szCs w:val="18"/>
              </w:rPr>
            </w:pPr>
            <w:r>
              <w:rPr>
                <w:rFonts w:ascii="Arial" w:hAnsi="Arial" w:cs="Arial"/>
                <w:color w:val="auto"/>
                <w:sz w:val="18"/>
                <w:szCs w:val="18"/>
              </w:rPr>
              <w:t>had support available in case of emergency or crisis</w:t>
            </w:r>
          </w:p>
        </w:tc>
        <w:tc>
          <w:tcPr>
            <w:tcW w:w="684" w:type="dxa"/>
            <w:gridSpan w:val="2"/>
            <w:vAlign w:val="center"/>
          </w:tcPr>
          <w:p w14:paraId="558A8A83" w14:textId="25249A72" w:rsidR="00855B79" w:rsidRPr="00855B79" w:rsidRDefault="00855B79" w:rsidP="00855B79">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855B79">
              <w:rPr>
                <w:rFonts w:ascii="Arial" w:hAnsi="Arial" w:cs="Arial"/>
                <w:b w:val="0"/>
                <w:bCs/>
                <w:color w:val="000000" w:themeColor="text1"/>
                <w:sz w:val="18"/>
                <w:szCs w:val="18"/>
              </w:rPr>
              <w:t>93.8%</w:t>
            </w:r>
          </w:p>
        </w:tc>
        <w:tc>
          <w:tcPr>
            <w:tcW w:w="684" w:type="dxa"/>
            <w:gridSpan w:val="3"/>
            <w:vAlign w:val="center"/>
          </w:tcPr>
          <w:p w14:paraId="3EF096B0" w14:textId="0845C934" w:rsidR="00855B79" w:rsidRPr="00855B79" w:rsidRDefault="00855B79" w:rsidP="00855B79">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855B79">
              <w:rPr>
                <w:rFonts w:ascii="Arial" w:hAnsi="Arial" w:cs="Arial"/>
                <w:b w:val="0"/>
                <w:bCs/>
                <w:color w:val="000000" w:themeColor="text1"/>
                <w:sz w:val="18"/>
                <w:szCs w:val="18"/>
              </w:rPr>
              <w:t>93.9%</w:t>
            </w:r>
          </w:p>
        </w:tc>
        <w:tc>
          <w:tcPr>
            <w:tcW w:w="685" w:type="dxa"/>
            <w:gridSpan w:val="4"/>
            <w:vAlign w:val="center"/>
          </w:tcPr>
          <w:p w14:paraId="2ED1A246" w14:textId="784495CC" w:rsidR="00855B79" w:rsidRPr="00855B79" w:rsidRDefault="00855B79" w:rsidP="00855B79">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855B79">
              <w:rPr>
                <w:rFonts w:ascii="Arial" w:hAnsi="Arial" w:cs="Arial"/>
                <w:b w:val="0"/>
                <w:bCs/>
                <w:color w:val="000000" w:themeColor="text1"/>
                <w:sz w:val="18"/>
                <w:szCs w:val="18"/>
              </w:rPr>
              <w:t>93.0%</w:t>
            </w:r>
          </w:p>
        </w:tc>
        <w:tc>
          <w:tcPr>
            <w:tcW w:w="684" w:type="dxa"/>
            <w:gridSpan w:val="2"/>
            <w:vAlign w:val="center"/>
          </w:tcPr>
          <w:p w14:paraId="3B4B2415" w14:textId="7A339F01" w:rsidR="00855B79" w:rsidRPr="00855B79" w:rsidRDefault="00855B79" w:rsidP="00855B79">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855B79">
              <w:rPr>
                <w:rFonts w:ascii="Arial" w:hAnsi="Arial" w:cs="Arial"/>
                <w:b w:val="0"/>
                <w:bCs/>
                <w:color w:val="000000" w:themeColor="text1"/>
                <w:sz w:val="18"/>
                <w:szCs w:val="18"/>
              </w:rPr>
              <w:t>92.6%</w:t>
            </w:r>
          </w:p>
        </w:tc>
        <w:tc>
          <w:tcPr>
            <w:tcW w:w="687" w:type="dxa"/>
            <w:vAlign w:val="center"/>
          </w:tcPr>
          <w:p w14:paraId="4CB40C80" w14:textId="039C4E59" w:rsidR="00855B79" w:rsidRPr="00855B79" w:rsidRDefault="00855B79" w:rsidP="00855B79">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Pr>
                <w:b w:val="0"/>
                <w:bCs/>
                <w:color w:val="000000" w:themeColor="text1"/>
                <w:sz w:val="18"/>
                <w:szCs w:val="18"/>
              </w:rPr>
              <w:t>92.4%</w:t>
            </w:r>
          </w:p>
        </w:tc>
        <w:tc>
          <w:tcPr>
            <w:tcW w:w="1397" w:type="dxa"/>
            <w:vAlign w:val="center"/>
          </w:tcPr>
          <w:p w14:paraId="3250604B" w14:textId="376902F4" w:rsidR="00855B79" w:rsidRPr="00855B79" w:rsidRDefault="00855B79" w:rsidP="00855B79">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Pr>
                <w:b w:val="0"/>
                <w:bCs/>
                <w:color w:val="000000" w:themeColor="text1"/>
                <w:sz w:val="18"/>
                <w:szCs w:val="18"/>
              </w:rPr>
              <w:t>Stable</w:t>
            </w:r>
          </w:p>
        </w:tc>
        <w:tc>
          <w:tcPr>
            <w:tcW w:w="1412" w:type="dxa"/>
            <w:vAlign w:val="center"/>
          </w:tcPr>
          <w:p w14:paraId="508AF643" w14:textId="4D863DD4" w:rsidR="00855B79" w:rsidRPr="00855B79" w:rsidRDefault="00855B79" w:rsidP="00855B79">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Pr>
                <w:b w:val="0"/>
                <w:bCs/>
                <w:color w:val="000000" w:themeColor="text1"/>
                <w:sz w:val="18"/>
                <w:szCs w:val="18"/>
              </w:rPr>
              <w:t>Stable</w:t>
            </w:r>
          </w:p>
        </w:tc>
      </w:tr>
      <w:tr w:rsidR="00855B79" w14:paraId="2F9F297E" w14:textId="77777777" w:rsidTr="00F21577">
        <w:trPr>
          <w:trHeight w:val="57"/>
        </w:trPr>
        <w:tc>
          <w:tcPr>
            <w:cnfStyle w:val="001000000000" w:firstRow="0" w:lastRow="0" w:firstColumn="1" w:lastColumn="0" w:oddVBand="0" w:evenVBand="0" w:oddHBand="0" w:evenHBand="0" w:firstRowFirstColumn="0" w:firstRowLastColumn="0" w:lastRowFirstColumn="0" w:lastRowLastColumn="0"/>
            <w:tcW w:w="3529" w:type="dxa"/>
          </w:tcPr>
          <w:p w14:paraId="45E4A761" w14:textId="13416834" w:rsidR="00855B79" w:rsidRDefault="00855B79" w:rsidP="00855B79">
            <w:pPr>
              <w:pStyle w:val="TableHead"/>
              <w:rPr>
                <w:rFonts w:ascii="Arial" w:hAnsi="Arial" w:cs="Arial"/>
                <w:color w:val="auto"/>
                <w:sz w:val="18"/>
                <w:szCs w:val="18"/>
              </w:rPr>
            </w:pPr>
            <w:r>
              <w:rPr>
                <w:rFonts w:ascii="Arial" w:hAnsi="Arial" w:cs="Arial"/>
                <w:color w:val="auto"/>
                <w:sz w:val="18"/>
                <w:szCs w:val="18"/>
              </w:rPr>
              <w:t>lived near playgrounds or open spaces</w:t>
            </w:r>
          </w:p>
        </w:tc>
        <w:tc>
          <w:tcPr>
            <w:tcW w:w="684" w:type="dxa"/>
            <w:gridSpan w:val="2"/>
            <w:vAlign w:val="center"/>
          </w:tcPr>
          <w:p w14:paraId="6FF61172" w14:textId="63947661" w:rsidR="00855B79" w:rsidRPr="00855B79" w:rsidRDefault="00855B79" w:rsidP="00855B79">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855B79">
              <w:rPr>
                <w:rFonts w:ascii="Arial" w:hAnsi="Arial" w:cs="Arial"/>
                <w:b w:val="0"/>
                <w:bCs/>
                <w:color w:val="000000" w:themeColor="text1"/>
                <w:sz w:val="18"/>
                <w:szCs w:val="18"/>
              </w:rPr>
              <w:t>87.9%</w:t>
            </w:r>
          </w:p>
        </w:tc>
        <w:tc>
          <w:tcPr>
            <w:tcW w:w="684" w:type="dxa"/>
            <w:gridSpan w:val="3"/>
            <w:vAlign w:val="center"/>
          </w:tcPr>
          <w:p w14:paraId="4E08411E" w14:textId="518E4E91" w:rsidR="00855B79" w:rsidRPr="00855B79" w:rsidRDefault="00855B79" w:rsidP="00855B79">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855B79">
              <w:rPr>
                <w:rFonts w:ascii="Arial" w:hAnsi="Arial" w:cs="Arial"/>
                <w:b w:val="0"/>
                <w:bCs/>
                <w:color w:val="000000" w:themeColor="text1"/>
                <w:sz w:val="18"/>
                <w:szCs w:val="18"/>
              </w:rPr>
              <w:t>89.2%</w:t>
            </w:r>
          </w:p>
        </w:tc>
        <w:tc>
          <w:tcPr>
            <w:tcW w:w="685" w:type="dxa"/>
            <w:gridSpan w:val="4"/>
            <w:vAlign w:val="center"/>
          </w:tcPr>
          <w:p w14:paraId="2DB6FBBC" w14:textId="5B68E21F" w:rsidR="00855B79" w:rsidRPr="00855B79" w:rsidRDefault="00855B79" w:rsidP="00855B79">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855B79">
              <w:rPr>
                <w:rFonts w:ascii="Arial" w:hAnsi="Arial" w:cs="Arial"/>
                <w:b w:val="0"/>
                <w:bCs/>
                <w:color w:val="000000" w:themeColor="text1"/>
                <w:sz w:val="18"/>
                <w:szCs w:val="18"/>
              </w:rPr>
              <w:t>90.2%</w:t>
            </w:r>
          </w:p>
        </w:tc>
        <w:tc>
          <w:tcPr>
            <w:tcW w:w="684" w:type="dxa"/>
            <w:gridSpan w:val="2"/>
            <w:vAlign w:val="center"/>
          </w:tcPr>
          <w:p w14:paraId="5FE41AFC" w14:textId="61B7AA1C" w:rsidR="00855B79" w:rsidRPr="00855B79" w:rsidRDefault="00855B79" w:rsidP="00855B79">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855B79">
              <w:rPr>
                <w:rFonts w:ascii="Arial" w:hAnsi="Arial" w:cs="Arial"/>
                <w:b w:val="0"/>
                <w:bCs/>
                <w:color w:val="000000" w:themeColor="text1"/>
                <w:sz w:val="18"/>
                <w:szCs w:val="18"/>
              </w:rPr>
              <w:t>90.7%</w:t>
            </w:r>
          </w:p>
        </w:tc>
        <w:tc>
          <w:tcPr>
            <w:tcW w:w="687" w:type="dxa"/>
            <w:vAlign w:val="center"/>
          </w:tcPr>
          <w:p w14:paraId="4CEC1E85" w14:textId="781832AC" w:rsidR="00855B79" w:rsidRPr="00855B79" w:rsidRDefault="00855B79" w:rsidP="00855B79">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Pr>
                <w:b w:val="0"/>
                <w:bCs/>
                <w:color w:val="000000" w:themeColor="text1"/>
                <w:sz w:val="18"/>
                <w:szCs w:val="18"/>
              </w:rPr>
              <w:t>90.2%</w:t>
            </w:r>
          </w:p>
        </w:tc>
        <w:tc>
          <w:tcPr>
            <w:tcW w:w="1397" w:type="dxa"/>
            <w:vAlign w:val="center"/>
          </w:tcPr>
          <w:p w14:paraId="195BC084" w14:textId="3F81A92D" w:rsidR="00855B79" w:rsidRPr="00846B48" w:rsidRDefault="00846B48" w:rsidP="00855B79">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846B48">
              <w:rPr>
                <w:b w:val="0"/>
                <w:bCs/>
                <w:color w:val="000000" w:themeColor="text1"/>
                <w:sz w:val="18"/>
                <w:szCs w:val="18"/>
              </w:rPr>
              <w:t>Stable</w:t>
            </w:r>
          </w:p>
        </w:tc>
        <w:tc>
          <w:tcPr>
            <w:tcW w:w="1412" w:type="dxa"/>
            <w:vAlign w:val="center"/>
          </w:tcPr>
          <w:p w14:paraId="6FF54684" w14:textId="02193744" w:rsidR="00855B79" w:rsidRPr="00846B48" w:rsidRDefault="00846B48" w:rsidP="00855B79">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846B48">
              <w:rPr>
                <w:b w:val="0"/>
                <w:bCs/>
                <w:color w:val="000000" w:themeColor="text1"/>
                <w:sz w:val="18"/>
                <w:szCs w:val="18"/>
              </w:rPr>
              <w:t>Increase</w:t>
            </w:r>
          </w:p>
        </w:tc>
      </w:tr>
      <w:tr w:rsidR="00846B48" w14:paraId="2EB8208C" w14:textId="77777777" w:rsidTr="00F21577">
        <w:trPr>
          <w:trHeight w:val="57"/>
        </w:trPr>
        <w:tc>
          <w:tcPr>
            <w:cnfStyle w:val="001000000000" w:firstRow="0" w:lastRow="0" w:firstColumn="1" w:lastColumn="0" w:oddVBand="0" w:evenVBand="0" w:oddHBand="0" w:evenHBand="0" w:firstRowFirstColumn="0" w:firstRowLastColumn="0" w:lastRowFirstColumn="0" w:lastRowLastColumn="0"/>
            <w:tcW w:w="3529" w:type="dxa"/>
            <w:tcBorders>
              <w:bottom w:val="nil"/>
            </w:tcBorders>
          </w:tcPr>
          <w:p w14:paraId="417455A2" w14:textId="2E4F6268" w:rsidR="00846B48" w:rsidRDefault="00846B48" w:rsidP="00846B48">
            <w:pPr>
              <w:pStyle w:val="TableHead"/>
              <w:rPr>
                <w:rFonts w:ascii="Arial" w:hAnsi="Arial" w:cs="Arial"/>
                <w:color w:val="auto"/>
                <w:sz w:val="18"/>
                <w:szCs w:val="18"/>
              </w:rPr>
            </w:pPr>
            <w:r>
              <w:rPr>
                <w:rFonts w:ascii="Arial" w:hAnsi="Arial" w:cs="Arial"/>
                <w:color w:val="auto"/>
                <w:sz w:val="18"/>
                <w:szCs w:val="18"/>
              </w:rPr>
              <w:t xml:space="preserve">lived near accessible public transport </w:t>
            </w:r>
          </w:p>
        </w:tc>
        <w:tc>
          <w:tcPr>
            <w:tcW w:w="684" w:type="dxa"/>
            <w:gridSpan w:val="2"/>
            <w:tcBorders>
              <w:bottom w:val="nil"/>
            </w:tcBorders>
            <w:vAlign w:val="center"/>
          </w:tcPr>
          <w:p w14:paraId="27060BCF" w14:textId="6C440A99" w:rsidR="00846B48" w:rsidRPr="007D441A" w:rsidRDefault="00846B48" w:rsidP="00846B48">
            <w:pPr>
              <w:pStyle w:val="TableHead"/>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w:t>
            </w:r>
          </w:p>
        </w:tc>
        <w:tc>
          <w:tcPr>
            <w:tcW w:w="684" w:type="dxa"/>
            <w:gridSpan w:val="3"/>
            <w:tcBorders>
              <w:bottom w:val="nil"/>
            </w:tcBorders>
            <w:vAlign w:val="center"/>
          </w:tcPr>
          <w:p w14:paraId="2DFFC384" w14:textId="095774F7" w:rsidR="00846B48" w:rsidRPr="007D441A" w:rsidRDefault="00846B48" w:rsidP="00846B48">
            <w:pPr>
              <w:pStyle w:val="TableHead"/>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w:t>
            </w:r>
          </w:p>
        </w:tc>
        <w:tc>
          <w:tcPr>
            <w:tcW w:w="685" w:type="dxa"/>
            <w:gridSpan w:val="4"/>
            <w:tcBorders>
              <w:bottom w:val="nil"/>
            </w:tcBorders>
            <w:vAlign w:val="center"/>
          </w:tcPr>
          <w:p w14:paraId="47FC6516" w14:textId="360F3AED" w:rsidR="00846B48" w:rsidRPr="00846B48" w:rsidRDefault="00846B48" w:rsidP="00846B48">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846B48">
              <w:rPr>
                <w:rFonts w:ascii="Arial" w:hAnsi="Arial" w:cs="Arial"/>
                <w:b w:val="0"/>
                <w:bCs/>
                <w:color w:val="000000" w:themeColor="text1"/>
                <w:sz w:val="18"/>
                <w:szCs w:val="18"/>
              </w:rPr>
              <w:t>77.9%</w:t>
            </w:r>
          </w:p>
        </w:tc>
        <w:tc>
          <w:tcPr>
            <w:tcW w:w="684" w:type="dxa"/>
            <w:gridSpan w:val="2"/>
            <w:tcBorders>
              <w:bottom w:val="nil"/>
            </w:tcBorders>
            <w:vAlign w:val="center"/>
          </w:tcPr>
          <w:p w14:paraId="38BED76E" w14:textId="01545AD0" w:rsidR="00846B48" w:rsidRPr="00846B48" w:rsidRDefault="00846B48" w:rsidP="00846B48">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846B48">
              <w:rPr>
                <w:rFonts w:ascii="Arial" w:hAnsi="Arial" w:cs="Arial"/>
                <w:b w:val="0"/>
                <w:bCs/>
                <w:color w:val="000000" w:themeColor="text1"/>
                <w:sz w:val="18"/>
                <w:szCs w:val="18"/>
              </w:rPr>
              <w:t>79.0%</w:t>
            </w:r>
          </w:p>
        </w:tc>
        <w:tc>
          <w:tcPr>
            <w:tcW w:w="687" w:type="dxa"/>
            <w:tcBorders>
              <w:bottom w:val="nil"/>
            </w:tcBorders>
            <w:vAlign w:val="center"/>
          </w:tcPr>
          <w:p w14:paraId="0C5B7A05" w14:textId="7F4D3C9F" w:rsidR="00846B48" w:rsidRPr="00846B48" w:rsidRDefault="00846B48" w:rsidP="00846B48">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sidRPr="00846B48">
              <w:rPr>
                <w:b w:val="0"/>
                <w:bCs/>
                <w:color w:val="000000" w:themeColor="text1"/>
                <w:sz w:val="18"/>
                <w:szCs w:val="18"/>
              </w:rPr>
              <w:t>77.6%</w:t>
            </w:r>
          </w:p>
        </w:tc>
        <w:tc>
          <w:tcPr>
            <w:tcW w:w="1397" w:type="dxa"/>
            <w:tcBorders>
              <w:bottom w:val="nil"/>
            </w:tcBorders>
            <w:vAlign w:val="center"/>
          </w:tcPr>
          <w:p w14:paraId="2C64CA3D" w14:textId="3D68A7E8" w:rsidR="00846B48" w:rsidRPr="00846B48" w:rsidRDefault="00846B48" w:rsidP="00846B48">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r>
              <w:rPr>
                <w:b w:val="0"/>
                <w:bCs/>
                <w:color w:val="000000" w:themeColor="text1"/>
                <w:sz w:val="18"/>
                <w:szCs w:val="18"/>
              </w:rPr>
              <w:t xml:space="preserve">Stable </w:t>
            </w:r>
          </w:p>
        </w:tc>
        <w:tc>
          <w:tcPr>
            <w:tcW w:w="1412" w:type="dxa"/>
            <w:tcBorders>
              <w:bottom w:val="nil"/>
            </w:tcBorders>
            <w:vAlign w:val="center"/>
          </w:tcPr>
          <w:p w14:paraId="31AF5762" w14:textId="60F8F8B1" w:rsidR="00846B48" w:rsidRPr="00846B48" w:rsidRDefault="00846B48" w:rsidP="00846B48">
            <w:pPr>
              <w:pStyle w:val="TableHead"/>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18"/>
                <w:szCs w:val="18"/>
              </w:rPr>
            </w:pPr>
            <w:proofErr w:type="spellStart"/>
            <w:proofErr w:type="gramStart"/>
            <w:r>
              <w:rPr>
                <w:b w:val="0"/>
                <w:bCs/>
                <w:color w:val="000000" w:themeColor="text1"/>
                <w:sz w:val="18"/>
                <w:szCs w:val="18"/>
              </w:rPr>
              <w:t>n.a</w:t>
            </w:r>
            <w:proofErr w:type="spellEnd"/>
            <w:proofErr w:type="gramEnd"/>
          </w:p>
        </w:tc>
      </w:tr>
    </w:tbl>
    <w:p w14:paraId="2127A326" w14:textId="77777777" w:rsidR="00255E82" w:rsidRDefault="00255E82" w:rsidP="2F3BA4EB">
      <w:pPr>
        <w:rPr>
          <w:rFonts w:ascii="Arial" w:hAnsi="Arial" w:cs="Arial"/>
          <w:sz w:val="16"/>
          <w:szCs w:val="16"/>
        </w:rPr>
      </w:pPr>
      <w:r w:rsidRPr="2F3BA4EB">
        <w:t xml:space="preserve">* </w:t>
      </w:r>
      <w:r w:rsidRPr="2F3BA4EB">
        <w:rPr>
          <w:rFonts w:ascii="Arial" w:hAnsi="Arial" w:cs="Arial"/>
          <w:sz w:val="16"/>
          <w:szCs w:val="16"/>
        </w:rPr>
        <w:t>An ‘Increase’ or ‘Decrease’ indicates a difference between the nominated years when the 95% confidence intervals surrounding the estimated proportions did not overlap. ‘Stable’ indicates that confidence intervals surrounding the estimates for the respective years overlapped.</w:t>
      </w:r>
    </w:p>
    <w:p w14:paraId="5496E7D7" w14:textId="25B4A4EC" w:rsidR="00AA0A92" w:rsidRPr="00AA0A92" w:rsidRDefault="00AA0A92" w:rsidP="00255E82">
      <w:r w:rsidRPr="00AA0A92">
        <w:rPr>
          <w:rFonts w:ascii="Arial" w:hAnsi="Arial" w:cs="Arial"/>
          <w:sz w:val="16"/>
          <w:vertAlign w:val="superscript"/>
        </w:rPr>
        <w:t>#</w:t>
      </w:r>
      <w:r>
        <w:rPr>
          <w:rFonts w:ascii="Arial" w:hAnsi="Arial" w:cs="Arial"/>
          <w:sz w:val="16"/>
        </w:rPr>
        <w:t xml:space="preserve">These measures are </w:t>
      </w:r>
      <w:r w:rsidR="007C1175">
        <w:rPr>
          <w:rFonts w:ascii="Arial" w:hAnsi="Arial" w:cs="Arial"/>
          <w:sz w:val="16"/>
        </w:rPr>
        <w:t>included</w:t>
      </w:r>
      <w:r>
        <w:rPr>
          <w:rFonts w:ascii="Arial" w:hAnsi="Arial" w:cs="Arial"/>
          <w:sz w:val="16"/>
        </w:rPr>
        <w:t xml:space="preserve"> </w:t>
      </w:r>
      <w:r w:rsidR="007C1175">
        <w:rPr>
          <w:rFonts w:ascii="Arial" w:hAnsi="Arial" w:cs="Arial"/>
          <w:sz w:val="16"/>
        </w:rPr>
        <w:t>in</w:t>
      </w:r>
      <w:r>
        <w:rPr>
          <w:rFonts w:ascii="Arial" w:hAnsi="Arial" w:cs="Arial"/>
          <w:sz w:val="16"/>
        </w:rPr>
        <w:t xml:space="preserve"> the Victorian public health and wellbeing plan 2023-27</w:t>
      </w:r>
      <w:r w:rsidR="007C1175">
        <w:rPr>
          <w:rFonts w:ascii="Arial" w:hAnsi="Arial" w:cs="Arial"/>
          <w:sz w:val="16"/>
        </w:rPr>
        <w:t xml:space="preserve"> and associated outcomes framework</w:t>
      </w:r>
      <w:r>
        <w:rPr>
          <w:rFonts w:ascii="Arial" w:hAnsi="Arial" w:cs="Arial"/>
          <w:sz w:val="16"/>
        </w:rPr>
        <w:t>.</w:t>
      </w:r>
    </w:p>
    <w:p w14:paraId="0B957E62" w14:textId="77777777" w:rsidR="001073A1" w:rsidRDefault="001073A1" w:rsidP="001073A1"/>
    <w:p w14:paraId="4733B70C" w14:textId="77777777" w:rsidR="009923C9" w:rsidRDefault="009923C9" w:rsidP="001073A1"/>
    <w:p w14:paraId="3A0E3B38" w14:textId="77777777" w:rsidR="009923C9" w:rsidRDefault="009923C9" w:rsidP="001073A1"/>
    <w:p w14:paraId="32B54D07" w14:textId="77777777" w:rsidR="009923C9" w:rsidRDefault="009923C9" w:rsidP="001073A1"/>
    <w:p w14:paraId="189BF106" w14:textId="77777777" w:rsidR="009923C9" w:rsidRDefault="009923C9" w:rsidP="001073A1"/>
    <w:p w14:paraId="370FC25C" w14:textId="77777777" w:rsidR="009923C9" w:rsidRDefault="009923C9" w:rsidP="001073A1"/>
    <w:p w14:paraId="00144D1B" w14:textId="77777777" w:rsidR="009923C9" w:rsidRDefault="009923C9" w:rsidP="001073A1"/>
    <w:p w14:paraId="6DFA070D" w14:textId="77777777" w:rsidR="009923C9" w:rsidRDefault="009923C9" w:rsidP="001073A1"/>
    <w:p w14:paraId="4DD46393" w14:textId="77777777" w:rsidR="009923C9" w:rsidRDefault="009923C9" w:rsidP="001073A1"/>
    <w:p w14:paraId="68264988" w14:textId="77777777" w:rsidR="009923C9" w:rsidRDefault="009923C9" w:rsidP="001073A1"/>
    <w:p w14:paraId="69F8335A" w14:textId="77777777" w:rsidR="009923C9" w:rsidRDefault="009923C9" w:rsidP="001073A1"/>
    <w:p w14:paraId="5F788ED7" w14:textId="77777777" w:rsidR="009923C9" w:rsidRDefault="009923C9" w:rsidP="001073A1"/>
    <w:p w14:paraId="1451780E" w14:textId="77777777" w:rsidR="009923C9" w:rsidRDefault="009923C9" w:rsidP="001073A1"/>
    <w:p w14:paraId="42C440B6" w14:textId="77777777" w:rsidR="009923C9" w:rsidRDefault="009923C9" w:rsidP="001073A1"/>
    <w:p w14:paraId="7A4267DE" w14:textId="77777777" w:rsidR="009923C9" w:rsidRDefault="009923C9" w:rsidP="001073A1"/>
    <w:p w14:paraId="32D83742" w14:textId="77777777" w:rsidR="009923C9" w:rsidRDefault="009923C9" w:rsidP="001073A1"/>
    <w:p w14:paraId="66DB271B" w14:textId="77777777" w:rsidR="009923C9" w:rsidRDefault="009923C9" w:rsidP="001073A1"/>
    <w:p w14:paraId="1C4B3DA3" w14:textId="77777777" w:rsidR="009923C9" w:rsidRDefault="009923C9" w:rsidP="001073A1"/>
    <w:p w14:paraId="451D5352" w14:textId="77777777" w:rsidR="009923C9" w:rsidRDefault="009923C9" w:rsidP="001073A1"/>
    <w:p w14:paraId="07093594" w14:textId="77777777" w:rsidR="009923C9" w:rsidRDefault="009923C9" w:rsidP="001073A1"/>
    <w:p w14:paraId="006F829D" w14:textId="77777777" w:rsidR="009923C9" w:rsidRDefault="009923C9" w:rsidP="001073A1"/>
    <w:p w14:paraId="0227435A" w14:textId="77777777" w:rsidR="009923C9" w:rsidRDefault="009923C9" w:rsidP="001073A1"/>
    <w:p w14:paraId="7F88E599" w14:textId="77777777" w:rsidR="009923C9" w:rsidRDefault="009923C9" w:rsidP="001073A1"/>
    <w:p w14:paraId="6E6868DC" w14:textId="6DD437D8" w:rsidR="00624A55" w:rsidRPr="00624A55" w:rsidRDefault="00DD1F12" w:rsidP="00624A55">
      <w:pPr>
        <w:pStyle w:val="Heading2"/>
        <w:rPr>
          <w:lang w:val="en-AU"/>
        </w:rPr>
      </w:pPr>
      <w:bookmarkStart w:id="8" w:name="_Toc189649024"/>
      <w:r>
        <w:rPr>
          <w:lang w:val="en-AU"/>
        </w:rPr>
        <w:lastRenderedPageBreak/>
        <w:t>Outcome: A healthy start to life</w:t>
      </w:r>
      <w:bookmarkEnd w:id="8"/>
      <w:r>
        <w:rPr>
          <w:lang w:val="en-AU"/>
        </w:rPr>
        <w:t xml:space="preserve"> </w:t>
      </w:r>
    </w:p>
    <w:p w14:paraId="368BB2F0" w14:textId="469F06FB" w:rsidR="00624A55" w:rsidRPr="00624A55" w:rsidRDefault="00DD1F12" w:rsidP="00624A55">
      <w:pPr>
        <w:pStyle w:val="Heading3"/>
        <w:rPr>
          <w:lang w:val="en-AU"/>
        </w:rPr>
      </w:pPr>
      <w:bookmarkStart w:id="9" w:name="_Toc189649025"/>
      <w:r>
        <w:rPr>
          <w:lang w:val="en-AU"/>
        </w:rPr>
        <w:t>Parental alcohol exposure</w:t>
      </w:r>
      <w:bookmarkEnd w:id="9"/>
      <w:r>
        <w:rPr>
          <w:lang w:val="en-AU"/>
        </w:rPr>
        <w:t xml:space="preserve"> </w:t>
      </w:r>
    </w:p>
    <w:p w14:paraId="76138ED8" w14:textId="2A1196FF" w:rsidR="00D9552D" w:rsidRPr="007809DF" w:rsidRDefault="00D9552D" w:rsidP="2F3BA4EB">
      <w:r w:rsidRPr="2F3BA4EB">
        <w:t xml:space="preserve">Alcohol use during pregnancy can cause miscarriage, stillbirth, and a range of lifelong physical, behavioural and intellectual disabilities. These disabilities are known as foetal alcohol spectrum disorders (FASDs), some of which include abnormal facial features, poor coordination, hyperactive behaviour, attention and memory difficulties, and low intelligence </w:t>
      </w:r>
      <w:sdt>
        <w:sdtPr>
          <w:id w:val="-87620444"/>
          <w:citation/>
        </w:sdtPr>
        <w:sdtEndPr/>
        <w:sdtContent>
          <w:r w:rsidRPr="007809DF">
            <w:fldChar w:fldCharType="begin"/>
          </w:r>
          <w:r w:rsidRPr="007809DF">
            <w:rPr>
              <w:lang w:val="en-AU"/>
            </w:rPr>
            <w:instrText xml:space="preserve">CITATION USD21 \l 3081 </w:instrText>
          </w:r>
          <w:r w:rsidRPr="007809DF">
            <w:fldChar w:fldCharType="separate"/>
          </w:r>
          <w:r w:rsidR="00402121" w:rsidRPr="2F3BA4EB">
            <w:rPr>
              <w:noProof/>
            </w:rPr>
            <w:t>(U.S. Department of Health and Human Services, 2021)</w:t>
          </w:r>
          <w:r w:rsidRPr="007809DF">
            <w:fldChar w:fldCharType="end"/>
          </w:r>
        </w:sdtContent>
      </w:sdt>
      <w:r w:rsidRPr="2F3BA4EB">
        <w:t>.</w:t>
      </w:r>
    </w:p>
    <w:p w14:paraId="675BF6D8" w14:textId="77777777" w:rsidR="00D9552D" w:rsidRDefault="00D9552D" w:rsidP="00D9552D">
      <w:r>
        <w:t>The VCHWS asks biological mothers of children aged 0 to 1 years whether they ever consumed alcohol during the pregnancy of their child.</w:t>
      </w:r>
    </w:p>
    <w:p w14:paraId="4B2C08B2" w14:textId="7E18681F" w:rsidR="000162AD" w:rsidRDefault="00D9552D" w:rsidP="2F3BA4EB">
      <w:r w:rsidRPr="2F3BA4EB">
        <w:t>In 202</w:t>
      </w:r>
      <w:r w:rsidR="00412EF6" w:rsidRPr="2F3BA4EB">
        <w:t>3</w:t>
      </w:r>
      <w:r w:rsidRPr="2F3BA4EB">
        <w:t xml:space="preserve">, </w:t>
      </w:r>
      <w:r w:rsidR="00112590" w:rsidRPr="2F3BA4EB">
        <w:t>fewer</w:t>
      </w:r>
      <w:r w:rsidR="00412EF6" w:rsidRPr="2F3BA4EB">
        <w:t xml:space="preserve"> than 2 in 5 Victorian babies</w:t>
      </w:r>
      <w:r w:rsidRPr="2F3BA4EB">
        <w:t xml:space="preserve"> (</w:t>
      </w:r>
      <w:r w:rsidR="00412EF6" w:rsidRPr="2F3BA4EB">
        <w:t>39.8</w:t>
      </w:r>
      <w:r w:rsidRPr="2F3BA4EB">
        <w:t>%) were exposed to alcohol in utero</w:t>
      </w:r>
      <w:r w:rsidR="00EE1CBA" w:rsidRPr="2F3BA4EB">
        <w:t xml:space="preserve">, which has remained stable over time. </w:t>
      </w:r>
    </w:p>
    <w:p w14:paraId="31223BC0" w14:textId="1927BC0A" w:rsidR="000162AD" w:rsidRPr="002D75BC" w:rsidRDefault="000162AD" w:rsidP="000162AD">
      <w:pPr>
        <w:pStyle w:val="Caption"/>
        <w:rPr>
          <w:b/>
          <w:bCs/>
          <w:i w:val="0"/>
          <w:iCs w:val="0"/>
        </w:rPr>
      </w:pPr>
      <w:r w:rsidRPr="002D75BC">
        <w:rPr>
          <w:b/>
          <w:bCs/>
          <w:i w:val="0"/>
          <w:iCs w:val="0"/>
        </w:rPr>
        <w:t xml:space="preserve">Figure </w:t>
      </w:r>
      <w:r w:rsidRPr="002D75BC">
        <w:rPr>
          <w:b/>
          <w:bCs/>
          <w:i w:val="0"/>
          <w:iCs w:val="0"/>
        </w:rPr>
        <w:fldChar w:fldCharType="begin"/>
      </w:r>
      <w:r w:rsidRPr="002D75BC">
        <w:rPr>
          <w:b/>
          <w:bCs/>
          <w:i w:val="0"/>
          <w:iCs w:val="0"/>
        </w:rPr>
        <w:instrText xml:space="preserve"> SEQ Figure \* ARABIC </w:instrText>
      </w:r>
      <w:r w:rsidRPr="002D75BC">
        <w:rPr>
          <w:b/>
          <w:bCs/>
          <w:i w:val="0"/>
          <w:iCs w:val="0"/>
        </w:rPr>
        <w:fldChar w:fldCharType="separate"/>
      </w:r>
      <w:r w:rsidR="00AC2E40" w:rsidRPr="002D75BC">
        <w:rPr>
          <w:b/>
          <w:bCs/>
          <w:i w:val="0"/>
          <w:iCs w:val="0"/>
          <w:noProof/>
        </w:rPr>
        <w:t>1</w:t>
      </w:r>
      <w:r w:rsidRPr="002D75BC">
        <w:rPr>
          <w:b/>
          <w:bCs/>
          <w:i w:val="0"/>
          <w:iCs w:val="0"/>
        </w:rPr>
        <w:fldChar w:fldCharType="end"/>
      </w:r>
      <w:r w:rsidRPr="002D75BC">
        <w:rPr>
          <w:b/>
          <w:bCs/>
          <w:i w:val="0"/>
          <w:iCs w:val="0"/>
        </w:rPr>
        <w:t>. Proportion of Victorian children (aged 0 to 1 years) exposed to alcohol in utero, 2013 to 2023</w:t>
      </w:r>
    </w:p>
    <w:p w14:paraId="05FDC083" w14:textId="32B3A6BB" w:rsidR="000162AD" w:rsidRDefault="000162AD" w:rsidP="00D9552D"/>
    <w:p w14:paraId="0793261D" w14:textId="6E3F2AEB" w:rsidR="000162AD" w:rsidRDefault="000162AD" w:rsidP="000162AD">
      <w:r>
        <w:rPr>
          <w:noProof/>
        </w:rPr>
        <w:drawing>
          <wp:inline distT="0" distB="0" distL="0" distR="0" wp14:anchorId="0F60C557" wp14:editId="2BF181CE">
            <wp:extent cx="4813317" cy="2575135"/>
            <wp:effectExtent l="0" t="0" r="6350" b="0"/>
            <wp:docPr id="1581414286" name="Chart 1" descr="Graph:&#10;2013 - 46.7%&#10;2017 - 56.9%&#10;2019 - 46.3%&#10;2021 - 49.6%&#10;2023- 39.8%&#10;The chart displays error bars that show data with 95% intervals">
              <a:extLst xmlns:a="http://schemas.openxmlformats.org/drawingml/2006/main">
                <a:ext uri="{FF2B5EF4-FFF2-40B4-BE49-F238E27FC236}">
                  <a16:creationId xmlns:a16="http://schemas.microsoft.com/office/drawing/2014/main" id="{91223F18-FBED-079A-6CD7-25DACEC995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EEE0998" w14:textId="195907F6" w:rsidR="000162AD" w:rsidRDefault="000162AD" w:rsidP="000162AD">
      <w:pPr>
        <w:autoSpaceDE w:val="0"/>
        <w:autoSpaceDN w:val="0"/>
        <w:adjustRightInd w:val="0"/>
        <w:spacing w:after="0"/>
        <w:rPr>
          <w:rFonts w:cstheme="minorHAnsi"/>
        </w:rPr>
      </w:pPr>
      <w:r>
        <w:rPr>
          <w:rFonts w:ascii="Arial" w:hAnsi="Arial" w:cs="Arial"/>
          <w:sz w:val="16"/>
        </w:rPr>
        <w:t xml:space="preserve">The </w:t>
      </w:r>
      <w:r w:rsidRPr="006A5C91">
        <w:rPr>
          <w:rFonts w:ascii="Times New Roman" w:hAnsi="Times New Roman" w:cs="Times New Roman"/>
          <w:sz w:val="16"/>
        </w:rPr>
        <w:t>I</w:t>
      </w:r>
      <w:r>
        <w:rPr>
          <w:rFonts w:ascii="Arial" w:hAnsi="Arial" w:cs="Arial"/>
          <w:sz w:val="16"/>
        </w:rPr>
        <w:t xml:space="preserve">-bar shows the 95% confidence interval for each estimated proportion. </w:t>
      </w:r>
    </w:p>
    <w:p w14:paraId="3BF76E33" w14:textId="77777777" w:rsidR="000162AD" w:rsidRDefault="000162AD" w:rsidP="00D9552D"/>
    <w:p w14:paraId="3D9DCEA1" w14:textId="03653195" w:rsidR="00370FF6" w:rsidRDefault="00370FF6" w:rsidP="2F3BA4EB">
      <w:r w:rsidRPr="2F3BA4EB">
        <w:t>There w</w:t>
      </w:r>
      <w:r w:rsidR="001040B4" w:rsidRPr="2F3BA4EB">
        <w:t>ere</w:t>
      </w:r>
      <w:r w:rsidRPr="2F3BA4EB">
        <w:t xml:space="preserve"> no </w:t>
      </w:r>
      <w:r w:rsidR="00EE69C9" w:rsidRPr="2F3BA4EB">
        <w:t xml:space="preserve">statistically </w:t>
      </w:r>
      <w:r w:rsidR="001040B4" w:rsidRPr="2F3BA4EB">
        <w:t>significant</w:t>
      </w:r>
      <w:r w:rsidRPr="2F3BA4EB">
        <w:t xml:space="preserve"> difference</w:t>
      </w:r>
      <w:r w:rsidR="001040B4" w:rsidRPr="2F3BA4EB">
        <w:t>s</w:t>
      </w:r>
      <w:r w:rsidRPr="2F3BA4EB">
        <w:t xml:space="preserve"> observed between any population groups in 2023. The only </w:t>
      </w:r>
      <w:r w:rsidR="00EE69C9" w:rsidRPr="2F3BA4EB">
        <w:t>statistical</w:t>
      </w:r>
      <w:r w:rsidRPr="2F3BA4EB">
        <w:t xml:space="preserve"> difference was in 2013, when children living in the most disadvantaged areas were found to be less likely to have been exposed to alcohol in utero</w:t>
      </w:r>
      <w:r w:rsidR="000162AD" w:rsidRPr="2F3BA4EB">
        <w:t>.</w:t>
      </w:r>
      <w:r w:rsidR="004A45F3" w:rsidRPr="2F3BA4EB">
        <w:t xml:space="preserve"> </w:t>
      </w:r>
      <w:r w:rsidR="00446693" w:rsidRPr="2F3BA4EB">
        <w:t>Published research</w:t>
      </w:r>
      <w:r w:rsidR="002D5919" w:rsidRPr="2F3BA4EB">
        <w:t xml:space="preserve"> </w:t>
      </w:r>
      <w:r w:rsidR="00446693" w:rsidRPr="2F3BA4EB">
        <w:t>into the r</w:t>
      </w:r>
      <w:r w:rsidR="00EE69C9" w:rsidRPr="2F3BA4EB">
        <w:t>eported use of alcohol during pregnancy</w:t>
      </w:r>
      <w:r w:rsidR="002D5919" w:rsidRPr="2F3BA4EB">
        <w:t xml:space="preserve"> has also found that women on higher incomes or with post-school education are more likely to drink during pregnancy</w:t>
      </w:r>
      <w:sdt>
        <w:sdtPr>
          <w:id w:val="961000259"/>
          <w:citation/>
        </w:sdtPr>
        <w:sdtEndPr/>
        <w:sdtContent>
          <w:r w:rsidR="001B2C02">
            <w:fldChar w:fldCharType="begin"/>
          </w:r>
          <w:r w:rsidR="001B2C02">
            <w:rPr>
              <w:lang w:val="en-AU"/>
            </w:rPr>
            <w:instrText xml:space="preserve"> CITATION Mug16 \l 3081 </w:instrText>
          </w:r>
          <w:r w:rsidR="001B2C02">
            <w:fldChar w:fldCharType="separate"/>
          </w:r>
          <w:r w:rsidR="00402121" w:rsidRPr="2F3BA4EB">
            <w:rPr>
              <w:noProof/>
            </w:rPr>
            <w:t xml:space="preserve"> (Muggli, et al., 2016)</w:t>
          </w:r>
          <w:r w:rsidR="001B2C02">
            <w:fldChar w:fldCharType="end"/>
          </w:r>
        </w:sdtContent>
      </w:sdt>
      <w:r w:rsidR="008905A0" w:rsidRPr="2F3BA4EB">
        <w:t>.</w:t>
      </w:r>
      <w:r w:rsidR="001B2C02" w:rsidRPr="2F3BA4EB">
        <w:t xml:space="preserve"> </w:t>
      </w:r>
      <w:r w:rsidR="008905A0" w:rsidRPr="2F3BA4EB">
        <w:t>This</w:t>
      </w:r>
      <w:r w:rsidR="002D5919" w:rsidRPr="2F3BA4EB">
        <w:t xml:space="preserve"> is reflected in the VCHWS results for the most disadvantaged and least disadvantaged women</w:t>
      </w:r>
      <w:r w:rsidR="008905A0" w:rsidRPr="2F3BA4EB">
        <w:t xml:space="preserve"> over the last 10 years</w:t>
      </w:r>
      <w:r w:rsidR="002D5919" w:rsidRPr="2F3BA4EB">
        <w:t>, even though the differences are not statistically different.</w:t>
      </w:r>
    </w:p>
    <w:p w14:paraId="748F1B78" w14:textId="77777777" w:rsidR="000162AD" w:rsidRPr="00412EF6" w:rsidRDefault="000162AD" w:rsidP="00D9552D"/>
    <w:p w14:paraId="29BB24A1" w14:textId="5D29EAE0" w:rsidR="008553C9" w:rsidRPr="002D75BC" w:rsidRDefault="00DF5382" w:rsidP="00DF5382">
      <w:pPr>
        <w:pStyle w:val="Caption"/>
        <w:rPr>
          <w:b/>
          <w:bCs/>
          <w:i w:val="0"/>
          <w:iCs w:val="0"/>
        </w:rPr>
      </w:pPr>
      <w:r w:rsidRPr="002D75BC">
        <w:rPr>
          <w:b/>
          <w:bCs/>
          <w:i w:val="0"/>
          <w:iCs w:val="0"/>
        </w:rPr>
        <w:t xml:space="preserve">Table </w:t>
      </w:r>
      <w:r w:rsidRPr="002D75BC">
        <w:rPr>
          <w:b/>
          <w:bCs/>
          <w:i w:val="0"/>
          <w:iCs w:val="0"/>
        </w:rPr>
        <w:fldChar w:fldCharType="begin"/>
      </w:r>
      <w:r w:rsidRPr="002D75BC">
        <w:rPr>
          <w:b/>
          <w:bCs/>
          <w:i w:val="0"/>
          <w:iCs w:val="0"/>
        </w:rPr>
        <w:instrText xml:space="preserve"> SEQ Table \* ARABIC </w:instrText>
      </w:r>
      <w:r w:rsidRPr="002D75BC">
        <w:rPr>
          <w:b/>
          <w:bCs/>
          <w:i w:val="0"/>
          <w:iCs w:val="0"/>
        </w:rPr>
        <w:fldChar w:fldCharType="separate"/>
      </w:r>
      <w:r w:rsidR="00857FBC" w:rsidRPr="002D75BC">
        <w:rPr>
          <w:b/>
          <w:bCs/>
          <w:i w:val="0"/>
          <w:iCs w:val="0"/>
          <w:noProof/>
        </w:rPr>
        <w:t>3</w:t>
      </w:r>
      <w:r w:rsidRPr="002D75BC">
        <w:rPr>
          <w:b/>
          <w:bCs/>
          <w:i w:val="0"/>
          <w:iCs w:val="0"/>
        </w:rPr>
        <w:fldChar w:fldCharType="end"/>
      </w:r>
      <w:r w:rsidRPr="002D75BC">
        <w:rPr>
          <w:b/>
          <w:bCs/>
          <w:i w:val="0"/>
          <w:iCs w:val="0"/>
        </w:rPr>
        <w:t xml:space="preserve">. </w:t>
      </w:r>
      <w:bookmarkStart w:id="10" w:name="_Hlk160439115"/>
      <w:r w:rsidRPr="002D75BC">
        <w:rPr>
          <w:b/>
          <w:bCs/>
          <w:i w:val="0"/>
          <w:iCs w:val="0"/>
        </w:rPr>
        <w:t>Proportion of Victorian babies (aged 0 to 1 year) who were exposed to alcohol in utero</w:t>
      </w:r>
      <w:bookmarkEnd w:id="10"/>
      <w:r w:rsidRPr="002D75BC">
        <w:rPr>
          <w:b/>
          <w:bCs/>
          <w:i w:val="0"/>
          <w:iCs w:val="0"/>
        </w:rPr>
        <w:t>, by population group, 2013 to 2023</w:t>
      </w:r>
    </w:p>
    <w:tbl>
      <w:tblPr>
        <w:tblStyle w:val="TableGrid"/>
        <w:tblW w:w="9634" w:type="dxa"/>
        <w:tblLook w:val="04A0" w:firstRow="1" w:lastRow="0" w:firstColumn="1" w:lastColumn="0" w:noHBand="0" w:noVBand="1"/>
      </w:tblPr>
      <w:tblGrid>
        <w:gridCol w:w="2923"/>
        <w:gridCol w:w="1342"/>
        <w:gridCol w:w="1342"/>
        <w:gridCol w:w="1342"/>
        <w:gridCol w:w="1342"/>
        <w:gridCol w:w="1343"/>
      </w:tblGrid>
      <w:tr w:rsidR="00050E3A" w14:paraId="21B905CB" w14:textId="407D3247" w:rsidTr="00C07E0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23" w:type="dxa"/>
            <w:tcBorders>
              <w:bottom w:val="nil"/>
            </w:tcBorders>
            <w:shd w:val="clear" w:color="auto" w:fill="004C97"/>
          </w:tcPr>
          <w:p w14:paraId="218FDF4E" w14:textId="4279A660" w:rsidR="00050E3A" w:rsidRDefault="00050E3A" w:rsidP="007C434E">
            <w:pPr>
              <w:pStyle w:val="TableHead"/>
            </w:pPr>
            <w:r>
              <w:t>Population group*</w:t>
            </w:r>
          </w:p>
        </w:tc>
        <w:tc>
          <w:tcPr>
            <w:tcW w:w="1342" w:type="dxa"/>
            <w:tcBorders>
              <w:bottom w:val="nil"/>
            </w:tcBorders>
            <w:shd w:val="clear" w:color="auto" w:fill="004C97"/>
          </w:tcPr>
          <w:p w14:paraId="78CF5A01" w14:textId="4A31C325" w:rsidR="00050E3A" w:rsidRDefault="00050E3A" w:rsidP="007C434E">
            <w:pPr>
              <w:pStyle w:val="TableHead"/>
              <w:cnfStyle w:val="100000000000" w:firstRow="1" w:lastRow="0" w:firstColumn="0" w:lastColumn="0" w:oddVBand="0" w:evenVBand="0" w:oddHBand="0" w:evenHBand="0" w:firstRowFirstColumn="0" w:firstRowLastColumn="0" w:lastRowFirstColumn="0" w:lastRowLastColumn="0"/>
            </w:pPr>
            <w:r>
              <w:t>2013</w:t>
            </w:r>
          </w:p>
        </w:tc>
        <w:tc>
          <w:tcPr>
            <w:tcW w:w="1342" w:type="dxa"/>
            <w:tcBorders>
              <w:bottom w:val="nil"/>
            </w:tcBorders>
            <w:shd w:val="clear" w:color="auto" w:fill="004C97"/>
          </w:tcPr>
          <w:p w14:paraId="27766FBB" w14:textId="2B084F1A" w:rsidR="00050E3A" w:rsidRDefault="00050E3A" w:rsidP="007C434E">
            <w:pPr>
              <w:pStyle w:val="TableHead"/>
              <w:cnfStyle w:val="100000000000" w:firstRow="1" w:lastRow="0" w:firstColumn="0" w:lastColumn="0" w:oddVBand="0" w:evenVBand="0" w:oddHBand="0" w:evenHBand="0" w:firstRowFirstColumn="0" w:firstRowLastColumn="0" w:lastRowFirstColumn="0" w:lastRowLastColumn="0"/>
            </w:pPr>
            <w:r>
              <w:t>2017</w:t>
            </w:r>
          </w:p>
        </w:tc>
        <w:tc>
          <w:tcPr>
            <w:tcW w:w="1342" w:type="dxa"/>
            <w:tcBorders>
              <w:bottom w:val="nil"/>
            </w:tcBorders>
            <w:shd w:val="clear" w:color="auto" w:fill="004C97"/>
          </w:tcPr>
          <w:p w14:paraId="05A91BD9" w14:textId="48B9317A" w:rsidR="00050E3A" w:rsidRDefault="00050E3A" w:rsidP="007C434E">
            <w:pPr>
              <w:pStyle w:val="TableHead"/>
              <w:cnfStyle w:val="100000000000" w:firstRow="1" w:lastRow="0" w:firstColumn="0" w:lastColumn="0" w:oddVBand="0" w:evenVBand="0" w:oddHBand="0" w:evenHBand="0" w:firstRowFirstColumn="0" w:firstRowLastColumn="0" w:lastRowFirstColumn="0" w:lastRowLastColumn="0"/>
            </w:pPr>
            <w:r>
              <w:t>2019</w:t>
            </w:r>
          </w:p>
        </w:tc>
        <w:tc>
          <w:tcPr>
            <w:tcW w:w="1342" w:type="dxa"/>
            <w:tcBorders>
              <w:bottom w:val="nil"/>
            </w:tcBorders>
            <w:shd w:val="clear" w:color="auto" w:fill="004C97"/>
          </w:tcPr>
          <w:p w14:paraId="439E0F2D" w14:textId="301779B9" w:rsidR="00050E3A" w:rsidRDefault="00050E3A" w:rsidP="007C434E">
            <w:pPr>
              <w:pStyle w:val="TableHead"/>
              <w:cnfStyle w:val="100000000000" w:firstRow="1" w:lastRow="0" w:firstColumn="0" w:lastColumn="0" w:oddVBand="0" w:evenVBand="0" w:oddHBand="0" w:evenHBand="0" w:firstRowFirstColumn="0" w:firstRowLastColumn="0" w:lastRowFirstColumn="0" w:lastRowLastColumn="0"/>
            </w:pPr>
            <w:r>
              <w:t>2021</w:t>
            </w:r>
          </w:p>
        </w:tc>
        <w:tc>
          <w:tcPr>
            <w:tcW w:w="1343" w:type="dxa"/>
            <w:tcBorders>
              <w:bottom w:val="nil"/>
            </w:tcBorders>
            <w:shd w:val="clear" w:color="auto" w:fill="004C97"/>
          </w:tcPr>
          <w:p w14:paraId="1DFE992C" w14:textId="170C8A66" w:rsidR="00050E3A" w:rsidRDefault="00050E3A" w:rsidP="007C434E">
            <w:pPr>
              <w:pStyle w:val="TableHead"/>
              <w:cnfStyle w:val="100000000000" w:firstRow="1" w:lastRow="0" w:firstColumn="0" w:lastColumn="0" w:oddVBand="0" w:evenVBand="0" w:oddHBand="0" w:evenHBand="0" w:firstRowFirstColumn="0" w:firstRowLastColumn="0" w:lastRowFirstColumn="0" w:lastRowLastColumn="0"/>
            </w:pPr>
            <w:r>
              <w:t>2023</w:t>
            </w:r>
          </w:p>
        </w:tc>
      </w:tr>
      <w:tr w:rsidR="00E501FA" w14:paraId="67BFBF2D" w14:textId="251A9AA2" w:rsidTr="001D742F">
        <w:tc>
          <w:tcPr>
            <w:cnfStyle w:val="001000000000" w:firstRow="0" w:lastRow="0" w:firstColumn="1" w:lastColumn="0" w:oddVBand="0" w:evenVBand="0" w:oddHBand="0" w:evenHBand="0" w:firstRowFirstColumn="0" w:firstRowLastColumn="0" w:lastRowFirstColumn="0" w:lastRowLastColumn="0"/>
            <w:tcW w:w="2923" w:type="dxa"/>
            <w:tcBorders>
              <w:top w:val="nil"/>
              <w:left w:val="nil"/>
              <w:bottom w:val="single" w:sz="8" w:space="0" w:color="auto"/>
              <w:right w:val="nil"/>
            </w:tcBorders>
            <w:vAlign w:val="center"/>
          </w:tcPr>
          <w:p w14:paraId="52200B6C" w14:textId="19ACD37A" w:rsidR="00E501FA" w:rsidRPr="00AF0ED2" w:rsidRDefault="00E501FA" w:rsidP="00E501FA">
            <w:pPr>
              <w:pStyle w:val="TableHead"/>
            </w:pPr>
            <w:r w:rsidRPr="00A95CAC">
              <w:rPr>
                <w:rFonts w:eastAsia="Times New Roman" w:cstheme="minorHAnsi"/>
                <w:bCs/>
                <w:color w:val="auto"/>
                <w:sz w:val="20"/>
                <w:szCs w:val="20"/>
                <w:lang w:eastAsia="en-AU"/>
              </w:rPr>
              <w:t>Victoria</w:t>
            </w:r>
          </w:p>
        </w:tc>
        <w:tc>
          <w:tcPr>
            <w:tcW w:w="1342" w:type="dxa"/>
            <w:tcBorders>
              <w:top w:val="nil"/>
              <w:left w:val="nil"/>
              <w:bottom w:val="single" w:sz="8" w:space="0" w:color="auto"/>
              <w:right w:val="nil"/>
            </w:tcBorders>
            <w:shd w:val="clear" w:color="auto" w:fill="auto"/>
            <w:vAlign w:val="center"/>
          </w:tcPr>
          <w:p w14:paraId="77483BAB" w14:textId="1E152B71" w:rsidR="00E501FA" w:rsidRDefault="00E501FA" w:rsidP="00E501F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46.7%</w:t>
            </w:r>
          </w:p>
        </w:tc>
        <w:tc>
          <w:tcPr>
            <w:tcW w:w="1342" w:type="dxa"/>
            <w:tcBorders>
              <w:top w:val="nil"/>
              <w:left w:val="nil"/>
              <w:bottom w:val="single" w:sz="8" w:space="0" w:color="auto"/>
              <w:right w:val="nil"/>
            </w:tcBorders>
            <w:shd w:val="clear" w:color="auto" w:fill="auto"/>
            <w:vAlign w:val="center"/>
          </w:tcPr>
          <w:p w14:paraId="3262FD6F" w14:textId="351EBD12" w:rsidR="00E501FA" w:rsidRDefault="00E501FA" w:rsidP="00E501FA">
            <w:pPr>
              <w:jc w:val="center"/>
              <w:cnfStyle w:val="000000000000" w:firstRow="0" w:lastRow="0" w:firstColumn="0" w:lastColumn="0" w:oddVBand="0" w:evenVBand="0" w:oddHBand="0" w:evenHBand="0" w:firstRowFirstColumn="0" w:firstRowLastColumn="0" w:lastRowFirstColumn="0" w:lastRowLastColumn="0"/>
              <w:rPr>
                <w:lang w:val="en-AU"/>
              </w:rPr>
            </w:pPr>
            <w:r>
              <w:rPr>
                <w:rFonts w:ascii="Arial" w:hAnsi="Arial" w:cs="Arial"/>
                <w:sz w:val="20"/>
                <w:szCs w:val="20"/>
              </w:rPr>
              <w:t>56.2%</w:t>
            </w:r>
          </w:p>
        </w:tc>
        <w:tc>
          <w:tcPr>
            <w:tcW w:w="1342" w:type="dxa"/>
            <w:tcBorders>
              <w:top w:val="nil"/>
              <w:left w:val="nil"/>
              <w:bottom w:val="single" w:sz="8" w:space="0" w:color="auto"/>
              <w:right w:val="nil"/>
            </w:tcBorders>
            <w:shd w:val="clear" w:color="auto" w:fill="auto"/>
            <w:vAlign w:val="center"/>
          </w:tcPr>
          <w:p w14:paraId="1AA164F1" w14:textId="377E2073" w:rsidR="00E501FA" w:rsidRDefault="00E501FA" w:rsidP="00E501FA">
            <w:pPr>
              <w:jc w:val="center"/>
              <w:cnfStyle w:val="000000000000" w:firstRow="0" w:lastRow="0" w:firstColumn="0" w:lastColumn="0" w:oddVBand="0" w:evenVBand="0" w:oddHBand="0" w:evenHBand="0" w:firstRowFirstColumn="0" w:firstRowLastColumn="0" w:lastRowFirstColumn="0" w:lastRowLastColumn="0"/>
              <w:rPr>
                <w:lang w:val="en-AU"/>
              </w:rPr>
            </w:pPr>
            <w:r>
              <w:rPr>
                <w:rFonts w:ascii="Arial" w:hAnsi="Arial" w:cs="Arial"/>
                <w:sz w:val="20"/>
                <w:szCs w:val="20"/>
              </w:rPr>
              <w:t>46.3%</w:t>
            </w:r>
          </w:p>
        </w:tc>
        <w:tc>
          <w:tcPr>
            <w:tcW w:w="1342" w:type="dxa"/>
            <w:tcBorders>
              <w:top w:val="nil"/>
              <w:left w:val="nil"/>
              <w:bottom w:val="single" w:sz="8" w:space="0" w:color="auto"/>
              <w:right w:val="nil"/>
            </w:tcBorders>
            <w:shd w:val="clear" w:color="auto" w:fill="auto"/>
            <w:vAlign w:val="center"/>
          </w:tcPr>
          <w:p w14:paraId="3CAA2E51" w14:textId="7CAFB550" w:rsidR="00E501FA" w:rsidRDefault="00E501FA" w:rsidP="00E501FA">
            <w:pPr>
              <w:jc w:val="center"/>
              <w:cnfStyle w:val="000000000000" w:firstRow="0" w:lastRow="0" w:firstColumn="0" w:lastColumn="0" w:oddVBand="0" w:evenVBand="0" w:oddHBand="0" w:evenHBand="0" w:firstRowFirstColumn="0" w:firstRowLastColumn="0" w:lastRowFirstColumn="0" w:lastRowLastColumn="0"/>
              <w:rPr>
                <w:lang w:val="en-AU"/>
              </w:rPr>
            </w:pPr>
            <w:r>
              <w:rPr>
                <w:rFonts w:ascii="Arial" w:hAnsi="Arial" w:cs="Arial"/>
                <w:sz w:val="20"/>
                <w:szCs w:val="20"/>
              </w:rPr>
              <w:t>49.6%</w:t>
            </w:r>
          </w:p>
        </w:tc>
        <w:tc>
          <w:tcPr>
            <w:tcW w:w="1343" w:type="dxa"/>
            <w:tcBorders>
              <w:top w:val="nil"/>
              <w:left w:val="nil"/>
              <w:bottom w:val="single" w:sz="8" w:space="0" w:color="auto"/>
              <w:right w:val="nil"/>
            </w:tcBorders>
            <w:shd w:val="clear" w:color="auto" w:fill="auto"/>
            <w:vAlign w:val="center"/>
          </w:tcPr>
          <w:p w14:paraId="08AAF9D1" w14:textId="3082DE0C" w:rsidR="00E501FA" w:rsidRPr="00241F56" w:rsidRDefault="00412EF6" w:rsidP="00412EF6">
            <w:pPr>
              <w:jc w:val="center"/>
              <w:cnfStyle w:val="000000000000" w:firstRow="0" w:lastRow="0" w:firstColumn="0" w:lastColumn="0" w:oddVBand="0" w:evenVBand="0" w:oddHBand="0" w:evenHBand="0" w:firstRowFirstColumn="0" w:firstRowLastColumn="0" w:lastRowFirstColumn="0" w:lastRowLastColumn="0"/>
              <w:rPr>
                <w:sz w:val="20"/>
                <w:szCs w:val="22"/>
                <w:lang w:val="en-AU"/>
              </w:rPr>
            </w:pPr>
            <w:r w:rsidRPr="00241F56">
              <w:rPr>
                <w:sz w:val="20"/>
                <w:szCs w:val="22"/>
                <w:lang w:val="en-AU"/>
              </w:rPr>
              <w:t>39.8%</w:t>
            </w:r>
          </w:p>
        </w:tc>
      </w:tr>
      <w:tr w:rsidR="00E501FA" w14:paraId="45366915" w14:textId="1509DDBE" w:rsidTr="001D742F">
        <w:trPr>
          <w:trHeight w:val="556"/>
        </w:trPr>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421614D0" w14:textId="1639BBD3" w:rsidR="00E501FA" w:rsidRPr="00312720" w:rsidRDefault="00E501FA" w:rsidP="00E501FA">
            <w:pPr>
              <w:rPr>
                <w:lang w:val="en-AU"/>
              </w:rPr>
            </w:pPr>
            <w:r w:rsidRPr="00A95CAC">
              <w:rPr>
                <w:rFonts w:eastAsia="Times New Roman" w:cstheme="minorHAnsi"/>
                <w:b/>
                <w:bCs/>
                <w:color w:val="auto"/>
                <w:sz w:val="20"/>
                <w:szCs w:val="20"/>
                <w:lang w:val="en-AU" w:eastAsia="en-AU"/>
              </w:rPr>
              <w:t>Metropolitan</w:t>
            </w:r>
          </w:p>
        </w:tc>
        <w:tc>
          <w:tcPr>
            <w:tcW w:w="1342" w:type="dxa"/>
            <w:tcBorders>
              <w:top w:val="single" w:sz="8" w:space="0" w:color="auto"/>
              <w:bottom w:val="single" w:sz="4" w:space="0" w:color="FFFFFF" w:themeColor="background1"/>
            </w:tcBorders>
            <w:shd w:val="clear" w:color="auto" w:fill="auto"/>
            <w:vAlign w:val="center"/>
          </w:tcPr>
          <w:p w14:paraId="0DB568AB" w14:textId="2D30565C" w:rsidR="00E501FA" w:rsidRDefault="00E501FA" w:rsidP="00E501F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44.8%</w:t>
            </w:r>
          </w:p>
        </w:tc>
        <w:tc>
          <w:tcPr>
            <w:tcW w:w="1342" w:type="dxa"/>
            <w:tcBorders>
              <w:top w:val="single" w:sz="8" w:space="0" w:color="auto"/>
              <w:bottom w:val="single" w:sz="4" w:space="0" w:color="FFFFFF" w:themeColor="background1"/>
            </w:tcBorders>
            <w:shd w:val="clear" w:color="auto" w:fill="auto"/>
            <w:vAlign w:val="center"/>
          </w:tcPr>
          <w:p w14:paraId="642945E1" w14:textId="0FF1103B" w:rsidR="00E501FA" w:rsidRDefault="005B6CBB" w:rsidP="00E501FA">
            <w:pPr>
              <w:jc w:val="center"/>
              <w:cnfStyle w:val="000000000000" w:firstRow="0" w:lastRow="0" w:firstColumn="0" w:lastColumn="0" w:oddVBand="0" w:evenVBand="0" w:oddHBand="0" w:evenHBand="0" w:firstRowFirstColumn="0" w:firstRowLastColumn="0" w:lastRowFirstColumn="0" w:lastRowLastColumn="0"/>
              <w:rPr>
                <w:lang w:val="en-AU"/>
              </w:rPr>
            </w:pPr>
            <w:r>
              <w:rPr>
                <w:rFonts w:ascii="Arial" w:hAnsi="Arial" w:cs="Arial"/>
                <w:sz w:val="20"/>
                <w:szCs w:val="20"/>
              </w:rPr>
              <w:t>56.1</w:t>
            </w:r>
            <w:r w:rsidR="00E501FA">
              <w:rPr>
                <w:rFonts w:ascii="Arial" w:hAnsi="Arial" w:cs="Arial"/>
                <w:sz w:val="20"/>
                <w:szCs w:val="20"/>
              </w:rPr>
              <w:t>%</w:t>
            </w:r>
          </w:p>
        </w:tc>
        <w:tc>
          <w:tcPr>
            <w:tcW w:w="1342" w:type="dxa"/>
            <w:tcBorders>
              <w:top w:val="single" w:sz="8" w:space="0" w:color="auto"/>
              <w:bottom w:val="single" w:sz="4" w:space="0" w:color="FFFFFF" w:themeColor="background1"/>
            </w:tcBorders>
            <w:shd w:val="clear" w:color="auto" w:fill="auto"/>
            <w:vAlign w:val="center"/>
          </w:tcPr>
          <w:p w14:paraId="1E6AAC2C" w14:textId="52A82484" w:rsidR="00E501FA" w:rsidRDefault="00E501FA" w:rsidP="00E501FA">
            <w:pPr>
              <w:jc w:val="center"/>
              <w:cnfStyle w:val="000000000000" w:firstRow="0" w:lastRow="0" w:firstColumn="0" w:lastColumn="0" w:oddVBand="0" w:evenVBand="0" w:oddHBand="0" w:evenHBand="0" w:firstRowFirstColumn="0" w:firstRowLastColumn="0" w:lastRowFirstColumn="0" w:lastRowLastColumn="0"/>
              <w:rPr>
                <w:lang w:val="en-AU"/>
              </w:rPr>
            </w:pPr>
            <w:r>
              <w:rPr>
                <w:rFonts w:ascii="Arial" w:hAnsi="Arial" w:cs="Arial"/>
                <w:sz w:val="20"/>
                <w:szCs w:val="20"/>
              </w:rPr>
              <w:t>44.6%</w:t>
            </w:r>
          </w:p>
        </w:tc>
        <w:tc>
          <w:tcPr>
            <w:tcW w:w="1342" w:type="dxa"/>
            <w:tcBorders>
              <w:top w:val="single" w:sz="8" w:space="0" w:color="auto"/>
              <w:bottom w:val="single" w:sz="4" w:space="0" w:color="FFFFFF" w:themeColor="background1"/>
            </w:tcBorders>
            <w:shd w:val="clear" w:color="auto" w:fill="auto"/>
            <w:vAlign w:val="center"/>
          </w:tcPr>
          <w:p w14:paraId="7D5BC8E1" w14:textId="178DB6B2" w:rsidR="00E501FA" w:rsidRDefault="00E501FA" w:rsidP="00E501FA">
            <w:pPr>
              <w:jc w:val="center"/>
              <w:cnfStyle w:val="000000000000" w:firstRow="0" w:lastRow="0" w:firstColumn="0" w:lastColumn="0" w:oddVBand="0" w:evenVBand="0" w:oddHBand="0" w:evenHBand="0" w:firstRowFirstColumn="0" w:firstRowLastColumn="0" w:lastRowFirstColumn="0" w:lastRowLastColumn="0"/>
              <w:rPr>
                <w:lang w:val="en-AU"/>
              </w:rPr>
            </w:pPr>
            <w:r>
              <w:rPr>
                <w:rFonts w:ascii="Arial" w:hAnsi="Arial" w:cs="Arial"/>
                <w:sz w:val="20"/>
                <w:szCs w:val="20"/>
              </w:rPr>
              <w:t>49.7%</w:t>
            </w:r>
          </w:p>
        </w:tc>
        <w:tc>
          <w:tcPr>
            <w:tcW w:w="1343" w:type="dxa"/>
            <w:tcBorders>
              <w:top w:val="single" w:sz="8" w:space="0" w:color="auto"/>
              <w:bottom w:val="single" w:sz="4" w:space="0" w:color="FFFFFF" w:themeColor="background1"/>
            </w:tcBorders>
            <w:shd w:val="clear" w:color="auto" w:fill="auto"/>
            <w:vAlign w:val="center"/>
          </w:tcPr>
          <w:p w14:paraId="368C79B2" w14:textId="53FFF56B" w:rsidR="00E501FA" w:rsidRPr="00241F56" w:rsidRDefault="00412EF6" w:rsidP="00412EF6">
            <w:pPr>
              <w:jc w:val="center"/>
              <w:cnfStyle w:val="000000000000" w:firstRow="0" w:lastRow="0" w:firstColumn="0" w:lastColumn="0" w:oddVBand="0" w:evenVBand="0" w:oddHBand="0" w:evenHBand="0" w:firstRowFirstColumn="0" w:firstRowLastColumn="0" w:lastRowFirstColumn="0" w:lastRowLastColumn="0"/>
              <w:rPr>
                <w:sz w:val="20"/>
                <w:szCs w:val="22"/>
                <w:lang w:val="en-AU"/>
              </w:rPr>
            </w:pPr>
            <w:r w:rsidRPr="00241F56">
              <w:rPr>
                <w:sz w:val="20"/>
                <w:szCs w:val="22"/>
                <w:lang w:val="en-AU"/>
              </w:rPr>
              <w:t>39.9%</w:t>
            </w:r>
          </w:p>
        </w:tc>
      </w:tr>
      <w:tr w:rsidR="00E501FA" w14:paraId="402F309B" w14:textId="77777777" w:rsidTr="00732676">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2B16A290" w14:textId="3FE75296" w:rsidR="00E501FA" w:rsidRPr="00312720" w:rsidRDefault="00E501FA" w:rsidP="00E501FA">
            <w:pPr>
              <w:rPr>
                <w:lang w:val="en-AU"/>
              </w:rPr>
            </w:pPr>
            <w:r w:rsidRPr="00A95CAC">
              <w:rPr>
                <w:rFonts w:eastAsia="Times New Roman" w:cstheme="minorHAnsi"/>
                <w:b/>
                <w:bCs/>
                <w:color w:val="auto"/>
                <w:sz w:val="20"/>
                <w:szCs w:val="20"/>
                <w:lang w:val="en-AU" w:eastAsia="en-AU"/>
              </w:rPr>
              <w:lastRenderedPageBreak/>
              <w:t>Rural</w:t>
            </w:r>
          </w:p>
        </w:tc>
        <w:tc>
          <w:tcPr>
            <w:tcW w:w="1342" w:type="dxa"/>
            <w:tcBorders>
              <w:bottom w:val="single" w:sz="8" w:space="0" w:color="auto"/>
            </w:tcBorders>
            <w:shd w:val="clear" w:color="auto" w:fill="auto"/>
            <w:vAlign w:val="center"/>
          </w:tcPr>
          <w:p w14:paraId="21DC15E8" w14:textId="326DC5C3" w:rsidR="00E501FA" w:rsidRDefault="00E501FA" w:rsidP="00E501F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52.9%</w:t>
            </w:r>
          </w:p>
        </w:tc>
        <w:tc>
          <w:tcPr>
            <w:tcW w:w="1342" w:type="dxa"/>
            <w:tcBorders>
              <w:bottom w:val="single" w:sz="8" w:space="0" w:color="auto"/>
            </w:tcBorders>
            <w:shd w:val="clear" w:color="auto" w:fill="auto"/>
            <w:vAlign w:val="center"/>
          </w:tcPr>
          <w:p w14:paraId="1E673F76" w14:textId="56C6C0B7" w:rsidR="00E501FA" w:rsidRDefault="00E501FA" w:rsidP="00E501FA">
            <w:pPr>
              <w:jc w:val="center"/>
              <w:cnfStyle w:val="000000000000" w:firstRow="0" w:lastRow="0" w:firstColumn="0" w:lastColumn="0" w:oddVBand="0" w:evenVBand="0" w:oddHBand="0" w:evenHBand="0" w:firstRowFirstColumn="0" w:firstRowLastColumn="0" w:lastRowFirstColumn="0" w:lastRowLastColumn="0"/>
              <w:rPr>
                <w:lang w:val="en-AU"/>
              </w:rPr>
            </w:pPr>
            <w:r>
              <w:rPr>
                <w:rFonts w:ascii="Arial" w:hAnsi="Arial" w:cs="Arial"/>
                <w:sz w:val="20"/>
                <w:szCs w:val="20"/>
              </w:rPr>
              <w:t>59.1%</w:t>
            </w:r>
          </w:p>
        </w:tc>
        <w:tc>
          <w:tcPr>
            <w:tcW w:w="1342" w:type="dxa"/>
            <w:tcBorders>
              <w:bottom w:val="single" w:sz="8" w:space="0" w:color="auto"/>
            </w:tcBorders>
            <w:shd w:val="clear" w:color="auto" w:fill="auto"/>
            <w:vAlign w:val="center"/>
          </w:tcPr>
          <w:p w14:paraId="79FA60D7" w14:textId="38111EF3" w:rsidR="00E501FA" w:rsidRDefault="00E501FA" w:rsidP="00E501FA">
            <w:pPr>
              <w:jc w:val="center"/>
              <w:cnfStyle w:val="000000000000" w:firstRow="0" w:lastRow="0" w:firstColumn="0" w:lastColumn="0" w:oddVBand="0" w:evenVBand="0" w:oddHBand="0" w:evenHBand="0" w:firstRowFirstColumn="0" w:firstRowLastColumn="0" w:lastRowFirstColumn="0" w:lastRowLastColumn="0"/>
              <w:rPr>
                <w:lang w:val="en-AU"/>
              </w:rPr>
            </w:pPr>
            <w:r>
              <w:rPr>
                <w:rFonts w:ascii="Arial" w:hAnsi="Arial" w:cs="Arial"/>
                <w:sz w:val="20"/>
                <w:szCs w:val="20"/>
              </w:rPr>
              <w:t>52.1%</w:t>
            </w:r>
          </w:p>
        </w:tc>
        <w:tc>
          <w:tcPr>
            <w:tcW w:w="1342" w:type="dxa"/>
            <w:tcBorders>
              <w:bottom w:val="single" w:sz="8" w:space="0" w:color="auto"/>
            </w:tcBorders>
            <w:shd w:val="clear" w:color="auto" w:fill="auto"/>
            <w:vAlign w:val="center"/>
          </w:tcPr>
          <w:p w14:paraId="1562032E" w14:textId="03DD2301" w:rsidR="00E501FA" w:rsidRDefault="00E501FA" w:rsidP="00E501FA">
            <w:pPr>
              <w:jc w:val="center"/>
              <w:cnfStyle w:val="000000000000" w:firstRow="0" w:lastRow="0" w:firstColumn="0" w:lastColumn="0" w:oddVBand="0" w:evenVBand="0" w:oddHBand="0" w:evenHBand="0" w:firstRowFirstColumn="0" w:firstRowLastColumn="0" w:lastRowFirstColumn="0" w:lastRowLastColumn="0"/>
              <w:rPr>
                <w:lang w:val="en-AU"/>
              </w:rPr>
            </w:pPr>
            <w:r>
              <w:rPr>
                <w:rFonts w:ascii="Arial" w:hAnsi="Arial" w:cs="Arial"/>
                <w:sz w:val="20"/>
                <w:szCs w:val="20"/>
              </w:rPr>
              <w:t>49.1%</w:t>
            </w:r>
          </w:p>
        </w:tc>
        <w:tc>
          <w:tcPr>
            <w:tcW w:w="1343" w:type="dxa"/>
            <w:tcBorders>
              <w:bottom w:val="single" w:sz="8" w:space="0" w:color="auto"/>
            </w:tcBorders>
            <w:shd w:val="clear" w:color="auto" w:fill="auto"/>
          </w:tcPr>
          <w:p w14:paraId="6C20C4EA" w14:textId="7D0A3C74" w:rsidR="00E501FA" w:rsidRPr="00241F56" w:rsidRDefault="00412EF6" w:rsidP="00412EF6">
            <w:pPr>
              <w:jc w:val="center"/>
              <w:cnfStyle w:val="000000000000" w:firstRow="0" w:lastRow="0" w:firstColumn="0" w:lastColumn="0" w:oddVBand="0" w:evenVBand="0" w:oddHBand="0" w:evenHBand="0" w:firstRowFirstColumn="0" w:firstRowLastColumn="0" w:lastRowFirstColumn="0" w:lastRowLastColumn="0"/>
              <w:rPr>
                <w:sz w:val="20"/>
                <w:szCs w:val="22"/>
                <w:lang w:val="en-AU"/>
              </w:rPr>
            </w:pPr>
            <w:r w:rsidRPr="00241F56">
              <w:rPr>
                <w:sz w:val="20"/>
                <w:szCs w:val="22"/>
                <w:lang w:val="en-AU"/>
              </w:rPr>
              <w:t>39.6%</w:t>
            </w:r>
          </w:p>
        </w:tc>
      </w:tr>
      <w:tr w:rsidR="00E501FA" w14:paraId="66622780" w14:textId="77777777" w:rsidTr="001D742F">
        <w:trPr>
          <w:trHeight w:val="556"/>
        </w:trPr>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2508E073" w14:textId="28582287" w:rsidR="00E501FA" w:rsidRPr="00312720" w:rsidRDefault="00E501FA" w:rsidP="00E501FA">
            <w:pPr>
              <w:rPr>
                <w:lang w:val="en-AU"/>
              </w:rPr>
            </w:pPr>
            <w:r w:rsidRPr="00A95CAC">
              <w:rPr>
                <w:rFonts w:eastAsia="Times New Roman" w:cstheme="minorHAnsi"/>
                <w:b/>
                <w:bCs/>
                <w:color w:val="auto"/>
                <w:sz w:val="20"/>
                <w:szCs w:val="20"/>
                <w:lang w:val="en-AU" w:eastAsia="en-AU"/>
              </w:rPr>
              <w:t xml:space="preserve">Most disadvantaged </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516F7265" w14:textId="3848A87A" w:rsidR="00E501FA" w:rsidRDefault="00E501FA" w:rsidP="00E501F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29.3%</w:t>
            </w:r>
          </w:p>
        </w:tc>
        <w:tc>
          <w:tcPr>
            <w:tcW w:w="1342" w:type="dxa"/>
            <w:tcBorders>
              <w:top w:val="single" w:sz="8" w:space="0" w:color="auto"/>
              <w:bottom w:val="single" w:sz="4" w:space="0" w:color="FFFFFF" w:themeColor="background1"/>
            </w:tcBorders>
            <w:shd w:val="clear" w:color="auto" w:fill="auto"/>
            <w:vAlign w:val="center"/>
          </w:tcPr>
          <w:p w14:paraId="609771B8" w14:textId="20009561" w:rsidR="00E501FA" w:rsidRDefault="00E501FA" w:rsidP="00E501FA">
            <w:pPr>
              <w:jc w:val="center"/>
              <w:cnfStyle w:val="000000000000" w:firstRow="0" w:lastRow="0" w:firstColumn="0" w:lastColumn="0" w:oddVBand="0" w:evenVBand="0" w:oddHBand="0" w:evenHBand="0" w:firstRowFirstColumn="0" w:firstRowLastColumn="0" w:lastRowFirstColumn="0" w:lastRowLastColumn="0"/>
              <w:rPr>
                <w:lang w:val="en-AU"/>
              </w:rPr>
            </w:pPr>
            <w:r>
              <w:rPr>
                <w:rFonts w:ascii="Arial" w:hAnsi="Arial" w:cs="Arial"/>
                <w:sz w:val="20"/>
                <w:szCs w:val="20"/>
              </w:rPr>
              <w:t>51.8%</w:t>
            </w:r>
          </w:p>
        </w:tc>
        <w:tc>
          <w:tcPr>
            <w:tcW w:w="1342" w:type="dxa"/>
            <w:tcBorders>
              <w:top w:val="single" w:sz="8" w:space="0" w:color="auto"/>
              <w:bottom w:val="single" w:sz="4" w:space="0" w:color="FFFFFF" w:themeColor="background1"/>
            </w:tcBorders>
            <w:shd w:val="clear" w:color="auto" w:fill="auto"/>
            <w:vAlign w:val="center"/>
          </w:tcPr>
          <w:p w14:paraId="2CF286CC" w14:textId="3CD378D1" w:rsidR="00E501FA" w:rsidRDefault="00E501FA" w:rsidP="00E501FA">
            <w:pPr>
              <w:jc w:val="center"/>
              <w:cnfStyle w:val="000000000000" w:firstRow="0" w:lastRow="0" w:firstColumn="0" w:lastColumn="0" w:oddVBand="0" w:evenVBand="0" w:oddHBand="0" w:evenHBand="0" w:firstRowFirstColumn="0" w:firstRowLastColumn="0" w:lastRowFirstColumn="0" w:lastRowLastColumn="0"/>
              <w:rPr>
                <w:lang w:val="en-AU"/>
              </w:rPr>
            </w:pPr>
            <w:r>
              <w:rPr>
                <w:rFonts w:ascii="Arial" w:hAnsi="Arial" w:cs="Arial"/>
                <w:sz w:val="20"/>
                <w:szCs w:val="20"/>
              </w:rPr>
              <w:t>39.9%</w:t>
            </w:r>
          </w:p>
        </w:tc>
        <w:tc>
          <w:tcPr>
            <w:tcW w:w="1342" w:type="dxa"/>
            <w:tcBorders>
              <w:top w:val="single" w:sz="8" w:space="0" w:color="auto"/>
              <w:bottom w:val="single" w:sz="4" w:space="0" w:color="FFFFFF" w:themeColor="background1"/>
            </w:tcBorders>
            <w:shd w:val="clear" w:color="auto" w:fill="auto"/>
            <w:vAlign w:val="center"/>
          </w:tcPr>
          <w:p w14:paraId="6F2A099D" w14:textId="17CEBAED" w:rsidR="00E501FA" w:rsidRDefault="00E501FA" w:rsidP="00E501FA">
            <w:pPr>
              <w:jc w:val="center"/>
              <w:cnfStyle w:val="000000000000" w:firstRow="0" w:lastRow="0" w:firstColumn="0" w:lastColumn="0" w:oddVBand="0" w:evenVBand="0" w:oddHBand="0" w:evenHBand="0" w:firstRowFirstColumn="0" w:firstRowLastColumn="0" w:lastRowFirstColumn="0" w:lastRowLastColumn="0"/>
              <w:rPr>
                <w:lang w:val="en-AU"/>
              </w:rPr>
            </w:pPr>
            <w:r w:rsidRPr="00B84014">
              <w:rPr>
                <w:rFonts w:ascii="Arial" w:hAnsi="Arial" w:cs="Arial"/>
                <w:sz w:val="20"/>
                <w:szCs w:val="20"/>
              </w:rPr>
              <w:t>38.4%</w:t>
            </w:r>
          </w:p>
        </w:tc>
        <w:tc>
          <w:tcPr>
            <w:tcW w:w="1343" w:type="dxa"/>
            <w:tcBorders>
              <w:top w:val="single" w:sz="8" w:space="0" w:color="auto"/>
              <w:bottom w:val="single" w:sz="4" w:space="0" w:color="FFFFFF" w:themeColor="background1"/>
            </w:tcBorders>
            <w:shd w:val="clear" w:color="auto" w:fill="auto"/>
            <w:vAlign w:val="center"/>
          </w:tcPr>
          <w:p w14:paraId="3ABFAD25" w14:textId="3063B77D" w:rsidR="00E501FA" w:rsidRPr="00241F56" w:rsidRDefault="00412EF6" w:rsidP="00412EF6">
            <w:pPr>
              <w:jc w:val="center"/>
              <w:cnfStyle w:val="000000000000" w:firstRow="0" w:lastRow="0" w:firstColumn="0" w:lastColumn="0" w:oddVBand="0" w:evenVBand="0" w:oddHBand="0" w:evenHBand="0" w:firstRowFirstColumn="0" w:firstRowLastColumn="0" w:lastRowFirstColumn="0" w:lastRowLastColumn="0"/>
              <w:rPr>
                <w:sz w:val="20"/>
                <w:szCs w:val="22"/>
                <w:lang w:val="en-AU"/>
              </w:rPr>
            </w:pPr>
            <w:r w:rsidRPr="00241F56">
              <w:rPr>
                <w:sz w:val="20"/>
                <w:szCs w:val="22"/>
                <w:lang w:val="en-AU"/>
              </w:rPr>
              <w:t>23.4%</w:t>
            </w:r>
          </w:p>
        </w:tc>
      </w:tr>
      <w:tr w:rsidR="00E501FA" w14:paraId="2FFCF2AD" w14:textId="77777777" w:rsidTr="00732676">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10C96E53" w14:textId="58316D4F" w:rsidR="00E501FA" w:rsidRPr="00312720" w:rsidRDefault="00E501FA" w:rsidP="00E501FA">
            <w:pPr>
              <w:rPr>
                <w:lang w:val="en-AU"/>
              </w:rPr>
            </w:pPr>
            <w:r w:rsidRPr="00A95CAC">
              <w:rPr>
                <w:rFonts w:eastAsia="Times New Roman" w:cstheme="minorHAnsi"/>
                <w:b/>
                <w:bCs/>
                <w:color w:val="auto"/>
                <w:sz w:val="20"/>
                <w:szCs w:val="20"/>
                <w:lang w:val="en-AU" w:eastAsia="en-AU"/>
              </w:rPr>
              <w:t xml:space="preserve">Least disadvantaged </w:t>
            </w:r>
          </w:p>
        </w:tc>
        <w:tc>
          <w:tcPr>
            <w:tcW w:w="1342" w:type="dxa"/>
            <w:tcBorders>
              <w:bottom w:val="single" w:sz="8" w:space="0" w:color="auto"/>
            </w:tcBorders>
            <w:shd w:val="clear" w:color="auto" w:fill="F4CED0" w:themeFill="accent1" w:themeFillTint="33"/>
            <w:vAlign w:val="center"/>
          </w:tcPr>
          <w:p w14:paraId="4ABCA3F1" w14:textId="5674139B" w:rsidR="00E501FA" w:rsidRDefault="00E501FA" w:rsidP="00E501F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57.5%</w:t>
            </w:r>
          </w:p>
        </w:tc>
        <w:tc>
          <w:tcPr>
            <w:tcW w:w="1342" w:type="dxa"/>
            <w:tcBorders>
              <w:bottom w:val="single" w:sz="8" w:space="0" w:color="auto"/>
            </w:tcBorders>
            <w:shd w:val="clear" w:color="auto" w:fill="auto"/>
            <w:vAlign w:val="center"/>
          </w:tcPr>
          <w:p w14:paraId="1A9A28C4" w14:textId="2E3405C7" w:rsidR="00E501FA" w:rsidRDefault="00B36CB9" w:rsidP="00E501FA">
            <w:pPr>
              <w:jc w:val="center"/>
              <w:cnfStyle w:val="000000000000" w:firstRow="0" w:lastRow="0" w:firstColumn="0" w:lastColumn="0" w:oddVBand="0" w:evenVBand="0" w:oddHBand="0" w:evenHBand="0" w:firstRowFirstColumn="0" w:firstRowLastColumn="0" w:lastRowFirstColumn="0" w:lastRowLastColumn="0"/>
              <w:rPr>
                <w:lang w:val="en-AU"/>
              </w:rPr>
            </w:pPr>
            <w:r>
              <w:rPr>
                <w:rFonts w:ascii="Arial" w:hAnsi="Arial" w:cs="Arial"/>
                <w:sz w:val="20"/>
                <w:szCs w:val="20"/>
              </w:rPr>
              <w:t>63.4</w:t>
            </w:r>
            <w:r w:rsidR="00E501FA">
              <w:rPr>
                <w:rFonts w:ascii="Arial" w:hAnsi="Arial" w:cs="Arial"/>
                <w:sz w:val="20"/>
                <w:szCs w:val="20"/>
              </w:rPr>
              <w:t>%</w:t>
            </w:r>
          </w:p>
        </w:tc>
        <w:tc>
          <w:tcPr>
            <w:tcW w:w="1342" w:type="dxa"/>
            <w:tcBorders>
              <w:bottom w:val="single" w:sz="8" w:space="0" w:color="auto"/>
            </w:tcBorders>
            <w:shd w:val="clear" w:color="auto" w:fill="auto"/>
            <w:vAlign w:val="center"/>
          </w:tcPr>
          <w:p w14:paraId="271AAD0A" w14:textId="3C7B26AB" w:rsidR="00E501FA" w:rsidRDefault="00E501FA" w:rsidP="00E501FA">
            <w:pPr>
              <w:jc w:val="center"/>
              <w:cnfStyle w:val="000000000000" w:firstRow="0" w:lastRow="0" w:firstColumn="0" w:lastColumn="0" w:oddVBand="0" w:evenVBand="0" w:oddHBand="0" w:evenHBand="0" w:firstRowFirstColumn="0" w:firstRowLastColumn="0" w:lastRowFirstColumn="0" w:lastRowLastColumn="0"/>
              <w:rPr>
                <w:lang w:val="en-AU"/>
              </w:rPr>
            </w:pPr>
            <w:r>
              <w:rPr>
                <w:rFonts w:ascii="Arial" w:hAnsi="Arial" w:cs="Arial"/>
                <w:sz w:val="20"/>
                <w:szCs w:val="20"/>
              </w:rPr>
              <w:t>54.9%</w:t>
            </w:r>
          </w:p>
        </w:tc>
        <w:tc>
          <w:tcPr>
            <w:tcW w:w="1342" w:type="dxa"/>
            <w:tcBorders>
              <w:bottom w:val="single" w:sz="8" w:space="0" w:color="auto"/>
            </w:tcBorders>
            <w:shd w:val="clear" w:color="auto" w:fill="auto"/>
            <w:vAlign w:val="center"/>
          </w:tcPr>
          <w:p w14:paraId="456D1733" w14:textId="5B873693" w:rsidR="00E501FA" w:rsidRDefault="00E501FA" w:rsidP="00E501FA">
            <w:pPr>
              <w:jc w:val="center"/>
              <w:cnfStyle w:val="000000000000" w:firstRow="0" w:lastRow="0" w:firstColumn="0" w:lastColumn="0" w:oddVBand="0" w:evenVBand="0" w:oddHBand="0" w:evenHBand="0" w:firstRowFirstColumn="0" w:firstRowLastColumn="0" w:lastRowFirstColumn="0" w:lastRowLastColumn="0"/>
              <w:rPr>
                <w:lang w:val="en-AU"/>
              </w:rPr>
            </w:pPr>
            <w:r w:rsidRPr="00B84014">
              <w:rPr>
                <w:rFonts w:ascii="Arial" w:hAnsi="Arial" w:cs="Arial"/>
                <w:sz w:val="20"/>
                <w:szCs w:val="20"/>
              </w:rPr>
              <w:t>56.0%</w:t>
            </w:r>
          </w:p>
        </w:tc>
        <w:tc>
          <w:tcPr>
            <w:tcW w:w="1343" w:type="dxa"/>
            <w:tcBorders>
              <w:bottom w:val="single" w:sz="8" w:space="0" w:color="auto"/>
            </w:tcBorders>
            <w:shd w:val="clear" w:color="auto" w:fill="auto"/>
          </w:tcPr>
          <w:p w14:paraId="051FCCB5" w14:textId="33503B12" w:rsidR="00E501FA" w:rsidRPr="00241F56" w:rsidRDefault="00412EF6" w:rsidP="00412EF6">
            <w:pPr>
              <w:jc w:val="center"/>
              <w:cnfStyle w:val="000000000000" w:firstRow="0" w:lastRow="0" w:firstColumn="0" w:lastColumn="0" w:oddVBand="0" w:evenVBand="0" w:oddHBand="0" w:evenHBand="0" w:firstRowFirstColumn="0" w:firstRowLastColumn="0" w:lastRowFirstColumn="0" w:lastRowLastColumn="0"/>
              <w:rPr>
                <w:sz w:val="20"/>
                <w:szCs w:val="22"/>
                <w:lang w:val="en-AU"/>
              </w:rPr>
            </w:pPr>
            <w:r w:rsidRPr="00241F56">
              <w:rPr>
                <w:sz w:val="20"/>
                <w:szCs w:val="22"/>
                <w:lang w:val="en-AU"/>
              </w:rPr>
              <w:t>49.1%</w:t>
            </w:r>
          </w:p>
        </w:tc>
      </w:tr>
      <w:tr w:rsidR="00E501FA" w14:paraId="6EAD3478" w14:textId="77777777" w:rsidTr="001D742F">
        <w:trPr>
          <w:trHeight w:val="590"/>
        </w:trPr>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4947DC1D" w14:textId="7B3B487C" w:rsidR="00E501FA" w:rsidRPr="00312720" w:rsidRDefault="00E501FA" w:rsidP="00E501FA">
            <w:pPr>
              <w:rPr>
                <w:lang w:val="en-AU"/>
              </w:rPr>
            </w:pPr>
            <w:r w:rsidRPr="00A95CAC">
              <w:rPr>
                <w:rFonts w:eastAsia="Times New Roman" w:cstheme="minorHAnsi"/>
                <w:b/>
                <w:bCs/>
                <w:color w:val="auto"/>
                <w:sz w:val="20"/>
                <w:szCs w:val="20"/>
                <w:lang w:val="en-AU" w:eastAsia="en-AU"/>
              </w:rPr>
              <w:t>Couple family</w:t>
            </w:r>
          </w:p>
        </w:tc>
        <w:tc>
          <w:tcPr>
            <w:tcW w:w="1342" w:type="dxa"/>
            <w:tcBorders>
              <w:top w:val="single" w:sz="8" w:space="0" w:color="auto"/>
              <w:bottom w:val="single" w:sz="4" w:space="0" w:color="FFFFFF" w:themeColor="background1"/>
            </w:tcBorders>
            <w:shd w:val="clear" w:color="auto" w:fill="auto"/>
            <w:vAlign w:val="center"/>
          </w:tcPr>
          <w:p w14:paraId="1DEDDCB8" w14:textId="3E20FF7E" w:rsidR="00E501FA" w:rsidRDefault="00E501FA" w:rsidP="00E501F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47.4%</w:t>
            </w:r>
          </w:p>
        </w:tc>
        <w:tc>
          <w:tcPr>
            <w:tcW w:w="1342" w:type="dxa"/>
            <w:tcBorders>
              <w:top w:val="single" w:sz="8" w:space="0" w:color="auto"/>
              <w:bottom w:val="single" w:sz="4" w:space="0" w:color="FFFFFF" w:themeColor="background1"/>
            </w:tcBorders>
            <w:shd w:val="clear" w:color="auto" w:fill="auto"/>
            <w:vAlign w:val="center"/>
          </w:tcPr>
          <w:p w14:paraId="64D414B5" w14:textId="0F986C21" w:rsidR="00E501FA" w:rsidRDefault="00B36CB9" w:rsidP="00E501FA">
            <w:pPr>
              <w:jc w:val="center"/>
              <w:cnfStyle w:val="000000000000" w:firstRow="0" w:lastRow="0" w:firstColumn="0" w:lastColumn="0" w:oddVBand="0" w:evenVBand="0" w:oddHBand="0" w:evenHBand="0" w:firstRowFirstColumn="0" w:firstRowLastColumn="0" w:lastRowFirstColumn="0" w:lastRowLastColumn="0"/>
              <w:rPr>
                <w:lang w:val="en-AU"/>
              </w:rPr>
            </w:pPr>
            <w:r>
              <w:rPr>
                <w:rFonts w:ascii="Arial" w:hAnsi="Arial" w:cs="Arial"/>
                <w:sz w:val="20"/>
                <w:szCs w:val="20"/>
              </w:rPr>
              <w:t>58.3%</w:t>
            </w:r>
          </w:p>
        </w:tc>
        <w:tc>
          <w:tcPr>
            <w:tcW w:w="1342" w:type="dxa"/>
            <w:tcBorders>
              <w:top w:val="single" w:sz="8" w:space="0" w:color="auto"/>
              <w:bottom w:val="single" w:sz="4" w:space="0" w:color="FFFFFF" w:themeColor="background1"/>
            </w:tcBorders>
            <w:shd w:val="clear" w:color="auto" w:fill="auto"/>
            <w:vAlign w:val="center"/>
          </w:tcPr>
          <w:p w14:paraId="372B4B3B" w14:textId="21E6B464" w:rsidR="00E501FA" w:rsidRDefault="00E501FA" w:rsidP="00E501FA">
            <w:pPr>
              <w:jc w:val="center"/>
              <w:cnfStyle w:val="000000000000" w:firstRow="0" w:lastRow="0" w:firstColumn="0" w:lastColumn="0" w:oddVBand="0" w:evenVBand="0" w:oddHBand="0" w:evenHBand="0" w:firstRowFirstColumn="0" w:firstRowLastColumn="0" w:lastRowFirstColumn="0" w:lastRowLastColumn="0"/>
              <w:rPr>
                <w:lang w:val="en-AU"/>
              </w:rPr>
            </w:pPr>
            <w:r>
              <w:rPr>
                <w:rFonts w:ascii="Arial" w:hAnsi="Arial" w:cs="Arial"/>
                <w:sz w:val="20"/>
                <w:szCs w:val="20"/>
              </w:rPr>
              <w:t>47.8%</w:t>
            </w:r>
          </w:p>
        </w:tc>
        <w:tc>
          <w:tcPr>
            <w:tcW w:w="1342" w:type="dxa"/>
            <w:tcBorders>
              <w:top w:val="single" w:sz="8" w:space="0" w:color="auto"/>
              <w:bottom w:val="single" w:sz="4" w:space="0" w:color="FFFFFF" w:themeColor="background1"/>
            </w:tcBorders>
            <w:shd w:val="clear" w:color="auto" w:fill="auto"/>
            <w:vAlign w:val="center"/>
          </w:tcPr>
          <w:p w14:paraId="12F1EA5B" w14:textId="2AA32471" w:rsidR="00E501FA" w:rsidRDefault="00E501FA" w:rsidP="00E501FA">
            <w:pPr>
              <w:jc w:val="center"/>
              <w:cnfStyle w:val="000000000000" w:firstRow="0" w:lastRow="0" w:firstColumn="0" w:lastColumn="0" w:oddVBand="0" w:evenVBand="0" w:oddHBand="0" w:evenHBand="0" w:firstRowFirstColumn="0" w:firstRowLastColumn="0" w:lastRowFirstColumn="0" w:lastRowLastColumn="0"/>
              <w:rPr>
                <w:lang w:val="en-AU"/>
              </w:rPr>
            </w:pPr>
            <w:r>
              <w:rPr>
                <w:rFonts w:ascii="Arial" w:hAnsi="Arial" w:cs="Arial"/>
                <w:sz w:val="20"/>
                <w:szCs w:val="20"/>
              </w:rPr>
              <w:t>48.7%</w:t>
            </w:r>
          </w:p>
        </w:tc>
        <w:tc>
          <w:tcPr>
            <w:tcW w:w="1343" w:type="dxa"/>
            <w:tcBorders>
              <w:top w:val="single" w:sz="8" w:space="0" w:color="auto"/>
              <w:bottom w:val="single" w:sz="4" w:space="0" w:color="FFFFFF" w:themeColor="background1"/>
            </w:tcBorders>
            <w:shd w:val="clear" w:color="auto" w:fill="auto"/>
            <w:vAlign w:val="center"/>
          </w:tcPr>
          <w:p w14:paraId="65B86951" w14:textId="19F59460" w:rsidR="00E501FA" w:rsidRPr="00241F56" w:rsidRDefault="00412EF6" w:rsidP="00412EF6">
            <w:pPr>
              <w:jc w:val="center"/>
              <w:cnfStyle w:val="000000000000" w:firstRow="0" w:lastRow="0" w:firstColumn="0" w:lastColumn="0" w:oddVBand="0" w:evenVBand="0" w:oddHBand="0" w:evenHBand="0" w:firstRowFirstColumn="0" w:firstRowLastColumn="0" w:lastRowFirstColumn="0" w:lastRowLastColumn="0"/>
              <w:rPr>
                <w:sz w:val="20"/>
                <w:szCs w:val="22"/>
                <w:lang w:val="en-AU"/>
              </w:rPr>
            </w:pPr>
            <w:r w:rsidRPr="00241F56">
              <w:rPr>
                <w:sz w:val="20"/>
                <w:szCs w:val="22"/>
                <w:lang w:val="en-AU"/>
              </w:rPr>
              <w:t>41.2%</w:t>
            </w:r>
          </w:p>
        </w:tc>
      </w:tr>
      <w:tr w:rsidR="00E501FA" w14:paraId="3B5C4FC0" w14:textId="77777777" w:rsidTr="001D742F">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7F39DDC9" w14:textId="2C58C69E" w:rsidR="00E501FA" w:rsidRPr="00312720" w:rsidRDefault="00E501FA" w:rsidP="00E501FA">
            <w:pPr>
              <w:rPr>
                <w:lang w:val="en-AU"/>
              </w:rPr>
            </w:pPr>
            <w:r w:rsidRPr="00A95CAC">
              <w:rPr>
                <w:rFonts w:eastAsia="Times New Roman" w:cstheme="minorHAnsi"/>
                <w:b/>
                <w:bCs/>
                <w:color w:val="auto"/>
                <w:sz w:val="20"/>
                <w:szCs w:val="20"/>
                <w:lang w:val="en-AU" w:eastAsia="en-AU"/>
              </w:rPr>
              <w:t>One-parent family</w:t>
            </w:r>
          </w:p>
        </w:tc>
        <w:tc>
          <w:tcPr>
            <w:tcW w:w="1342" w:type="dxa"/>
            <w:tcBorders>
              <w:bottom w:val="single" w:sz="8" w:space="0" w:color="auto"/>
            </w:tcBorders>
            <w:shd w:val="clear" w:color="auto" w:fill="auto"/>
            <w:vAlign w:val="center"/>
          </w:tcPr>
          <w:p w14:paraId="45314734" w14:textId="12F66AFB" w:rsidR="00E501FA" w:rsidRDefault="00E501FA" w:rsidP="00E501F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36.2%</w:t>
            </w:r>
          </w:p>
        </w:tc>
        <w:tc>
          <w:tcPr>
            <w:tcW w:w="1342" w:type="dxa"/>
            <w:tcBorders>
              <w:bottom w:val="single" w:sz="8" w:space="0" w:color="auto"/>
            </w:tcBorders>
            <w:shd w:val="clear" w:color="auto" w:fill="auto"/>
            <w:vAlign w:val="center"/>
          </w:tcPr>
          <w:p w14:paraId="69FE6034" w14:textId="33119942" w:rsidR="00E501FA" w:rsidRDefault="00E501FA" w:rsidP="00E501FA">
            <w:pPr>
              <w:jc w:val="center"/>
              <w:cnfStyle w:val="000000000000" w:firstRow="0" w:lastRow="0" w:firstColumn="0" w:lastColumn="0" w:oddVBand="0" w:evenVBand="0" w:oddHBand="0" w:evenHBand="0" w:firstRowFirstColumn="0" w:firstRowLastColumn="0" w:lastRowFirstColumn="0" w:lastRowLastColumn="0"/>
              <w:rPr>
                <w:lang w:val="en-AU"/>
              </w:rPr>
            </w:pPr>
            <w:r>
              <w:rPr>
                <w:rFonts w:ascii="Arial" w:hAnsi="Arial" w:cs="Arial"/>
                <w:sz w:val="20"/>
                <w:szCs w:val="20"/>
              </w:rPr>
              <w:t>40.6%</w:t>
            </w:r>
          </w:p>
        </w:tc>
        <w:tc>
          <w:tcPr>
            <w:tcW w:w="1342" w:type="dxa"/>
            <w:tcBorders>
              <w:bottom w:val="single" w:sz="8" w:space="0" w:color="auto"/>
            </w:tcBorders>
            <w:shd w:val="clear" w:color="auto" w:fill="auto"/>
            <w:vAlign w:val="center"/>
          </w:tcPr>
          <w:p w14:paraId="5EBD9237" w14:textId="23400358" w:rsidR="00E501FA" w:rsidRDefault="00E501FA" w:rsidP="00E501FA">
            <w:pPr>
              <w:jc w:val="center"/>
              <w:cnfStyle w:val="000000000000" w:firstRow="0" w:lastRow="0" w:firstColumn="0" w:lastColumn="0" w:oddVBand="0" w:evenVBand="0" w:oddHBand="0" w:evenHBand="0" w:firstRowFirstColumn="0" w:firstRowLastColumn="0" w:lastRowFirstColumn="0" w:lastRowLastColumn="0"/>
              <w:rPr>
                <w:lang w:val="en-AU"/>
              </w:rPr>
            </w:pPr>
            <w:r>
              <w:rPr>
                <w:rFonts w:ascii="Arial" w:hAnsi="Arial" w:cs="Arial"/>
                <w:sz w:val="20"/>
                <w:szCs w:val="20"/>
              </w:rPr>
              <w:t>27.4%</w:t>
            </w:r>
          </w:p>
        </w:tc>
        <w:tc>
          <w:tcPr>
            <w:tcW w:w="1342" w:type="dxa"/>
            <w:tcBorders>
              <w:bottom w:val="single" w:sz="8" w:space="0" w:color="auto"/>
            </w:tcBorders>
            <w:shd w:val="clear" w:color="auto" w:fill="auto"/>
            <w:vAlign w:val="center"/>
          </w:tcPr>
          <w:p w14:paraId="299F3454" w14:textId="69CD1BA3" w:rsidR="00E501FA" w:rsidRDefault="00E501FA" w:rsidP="00E501FA">
            <w:pPr>
              <w:jc w:val="center"/>
              <w:cnfStyle w:val="000000000000" w:firstRow="0" w:lastRow="0" w:firstColumn="0" w:lastColumn="0" w:oddVBand="0" w:evenVBand="0" w:oddHBand="0" w:evenHBand="0" w:firstRowFirstColumn="0" w:firstRowLastColumn="0" w:lastRowFirstColumn="0" w:lastRowLastColumn="0"/>
              <w:rPr>
                <w:lang w:val="en-AU"/>
              </w:rPr>
            </w:pPr>
            <w:r>
              <w:rPr>
                <w:rFonts w:ascii="Arial" w:hAnsi="Arial" w:cs="Arial"/>
                <w:color w:val="000000"/>
                <w:sz w:val="20"/>
                <w:szCs w:val="20"/>
              </w:rPr>
              <w:t>61.8%</w:t>
            </w:r>
          </w:p>
        </w:tc>
        <w:tc>
          <w:tcPr>
            <w:tcW w:w="1343" w:type="dxa"/>
            <w:tcBorders>
              <w:bottom w:val="single" w:sz="8" w:space="0" w:color="auto"/>
            </w:tcBorders>
            <w:shd w:val="clear" w:color="auto" w:fill="auto"/>
            <w:vAlign w:val="center"/>
          </w:tcPr>
          <w:p w14:paraId="5BA74704" w14:textId="42C2220F" w:rsidR="00E501FA" w:rsidRPr="00241F56" w:rsidRDefault="00412EF6" w:rsidP="00412EF6">
            <w:pPr>
              <w:jc w:val="center"/>
              <w:cnfStyle w:val="000000000000" w:firstRow="0" w:lastRow="0" w:firstColumn="0" w:lastColumn="0" w:oddVBand="0" w:evenVBand="0" w:oddHBand="0" w:evenHBand="0" w:firstRowFirstColumn="0" w:firstRowLastColumn="0" w:lastRowFirstColumn="0" w:lastRowLastColumn="0"/>
              <w:rPr>
                <w:sz w:val="20"/>
                <w:szCs w:val="22"/>
                <w:lang w:val="en-AU"/>
              </w:rPr>
            </w:pPr>
            <w:r w:rsidRPr="00241F56">
              <w:rPr>
                <w:sz w:val="20"/>
                <w:szCs w:val="22"/>
                <w:lang w:val="en-AU"/>
              </w:rPr>
              <w:t>21.7%</w:t>
            </w:r>
          </w:p>
        </w:tc>
      </w:tr>
      <w:tr w:rsidR="00E501FA" w14:paraId="605A039D" w14:textId="77777777" w:rsidTr="005E30CC">
        <w:trPr>
          <w:trHeight w:val="614"/>
        </w:trPr>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114BF190" w14:textId="64C861C1" w:rsidR="00E501FA" w:rsidRPr="00312720" w:rsidRDefault="00E501FA" w:rsidP="00E501FA">
            <w:pPr>
              <w:rPr>
                <w:lang w:val="en-AU"/>
              </w:rPr>
            </w:pPr>
            <w:r w:rsidRPr="00A95CAC">
              <w:rPr>
                <w:rFonts w:eastAsia="Times New Roman" w:cstheme="minorHAnsi"/>
                <w:b/>
                <w:bCs/>
                <w:color w:val="auto"/>
                <w:sz w:val="20"/>
                <w:szCs w:val="20"/>
                <w:lang w:val="en-AU" w:eastAsia="en-AU"/>
              </w:rPr>
              <w:t>Child on a health care card</w:t>
            </w:r>
          </w:p>
        </w:tc>
        <w:tc>
          <w:tcPr>
            <w:tcW w:w="1342" w:type="dxa"/>
            <w:tcBorders>
              <w:top w:val="single" w:sz="8" w:space="0" w:color="auto"/>
              <w:bottom w:val="single" w:sz="4" w:space="0" w:color="FFFFFF" w:themeColor="background1"/>
            </w:tcBorders>
            <w:shd w:val="clear" w:color="auto" w:fill="auto"/>
            <w:vAlign w:val="center"/>
          </w:tcPr>
          <w:p w14:paraId="4D289C22" w14:textId="1272C95F" w:rsidR="00E501FA" w:rsidRDefault="00E501FA" w:rsidP="00E501F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34.1%</w:t>
            </w:r>
          </w:p>
        </w:tc>
        <w:tc>
          <w:tcPr>
            <w:tcW w:w="1342" w:type="dxa"/>
            <w:tcBorders>
              <w:top w:val="single" w:sz="8" w:space="0" w:color="auto"/>
              <w:bottom w:val="single" w:sz="4" w:space="0" w:color="FFFFFF" w:themeColor="background1"/>
            </w:tcBorders>
            <w:shd w:val="clear" w:color="auto" w:fill="auto"/>
            <w:vAlign w:val="center"/>
          </w:tcPr>
          <w:p w14:paraId="297ED1A5" w14:textId="47E59241" w:rsidR="00E501FA" w:rsidRPr="00412EF6" w:rsidRDefault="00E501FA" w:rsidP="00E501F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48.3%</w:t>
            </w:r>
          </w:p>
        </w:tc>
        <w:tc>
          <w:tcPr>
            <w:tcW w:w="1342" w:type="dxa"/>
            <w:tcBorders>
              <w:top w:val="single" w:sz="8" w:space="0" w:color="auto"/>
              <w:bottom w:val="single" w:sz="4" w:space="0" w:color="FFFFFF" w:themeColor="background1"/>
            </w:tcBorders>
            <w:shd w:val="clear" w:color="auto" w:fill="auto"/>
            <w:vAlign w:val="center"/>
          </w:tcPr>
          <w:p w14:paraId="013D607E" w14:textId="259297F3" w:rsidR="00E501FA" w:rsidRPr="00412EF6" w:rsidRDefault="00E501FA" w:rsidP="00E501F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33.6%</w:t>
            </w:r>
          </w:p>
        </w:tc>
        <w:tc>
          <w:tcPr>
            <w:tcW w:w="1342" w:type="dxa"/>
            <w:tcBorders>
              <w:top w:val="single" w:sz="8" w:space="0" w:color="auto"/>
              <w:bottom w:val="single" w:sz="4" w:space="0" w:color="FFFFFF" w:themeColor="background1"/>
            </w:tcBorders>
            <w:shd w:val="clear" w:color="auto" w:fill="auto"/>
            <w:vAlign w:val="center"/>
          </w:tcPr>
          <w:p w14:paraId="2AAB6212" w14:textId="03DBF9A8" w:rsidR="00E501FA" w:rsidRPr="00412EF6" w:rsidRDefault="00E501FA" w:rsidP="00E501F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44.9%</w:t>
            </w:r>
          </w:p>
        </w:tc>
        <w:tc>
          <w:tcPr>
            <w:tcW w:w="1343" w:type="dxa"/>
            <w:tcBorders>
              <w:top w:val="single" w:sz="8" w:space="0" w:color="auto"/>
              <w:bottom w:val="single" w:sz="4" w:space="0" w:color="FFFFFF" w:themeColor="background1"/>
            </w:tcBorders>
            <w:shd w:val="clear" w:color="auto" w:fill="auto"/>
            <w:vAlign w:val="center"/>
          </w:tcPr>
          <w:p w14:paraId="0BDE0B09" w14:textId="00D49953" w:rsidR="00E501FA" w:rsidRPr="00241F56" w:rsidRDefault="00412EF6" w:rsidP="00412EF6">
            <w:pPr>
              <w:jc w:val="center"/>
              <w:cnfStyle w:val="000000000000" w:firstRow="0" w:lastRow="0" w:firstColumn="0" w:lastColumn="0" w:oddVBand="0" w:evenVBand="0" w:oddHBand="0" w:evenHBand="0" w:firstRowFirstColumn="0" w:firstRowLastColumn="0" w:lastRowFirstColumn="0" w:lastRowLastColumn="0"/>
              <w:rPr>
                <w:sz w:val="20"/>
                <w:szCs w:val="22"/>
                <w:lang w:val="en-AU"/>
              </w:rPr>
            </w:pPr>
            <w:r w:rsidRPr="00241F56">
              <w:rPr>
                <w:sz w:val="20"/>
                <w:szCs w:val="22"/>
                <w:lang w:val="en-AU"/>
              </w:rPr>
              <w:t>28.1%</w:t>
            </w:r>
          </w:p>
        </w:tc>
      </w:tr>
      <w:tr w:rsidR="00E501FA" w14:paraId="5199C5CB" w14:textId="77777777" w:rsidTr="005E30CC">
        <w:trPr>
          <w:trHeight w:val="719"/>
        </w:trPr>
        <w:tc>
          <w:tcPr>
            <w:cnfStyle w:val="001000000000" w:firstRow="0" w:lastRow="0" w:firstColumn="1" w:lastColumn="0" w:oddVBand="0" w:evenVBand="0" w:oddHBand="0" w:evenHBand="0" w:firstRowFirstColumn="0" w:firstRowLastColumn="0" w:lastRowFirstColumn="0" w:lastRowLastColumn="0"/>
            <w:tcW w:w="2923" w:type="dxa"/>
            <w:tcBorders>
              <w:bottom w:val="single" w:sz="4" w:space="0" w:color="auto"/>
            </w:tcBorders>
            <w:vAlign w:val="center"/>
          </w:tcPr>
          <w:p w14:paraId="5EC88174" w14:textId="765B1874" w:rsidR="00E501FA" w:rsidRPr="00312720" w:rsidRDefault="00E501FA" w:rsidP="00E501FA">
            <w:pPr>
              <w:rPr>
                <w:lang w:val="en-AU"/>
              </w:rPr>
            </w:pPr>
            <w:r w:rsidRPr="00A95CAC">
              <w:rPr>
                <w:rFonts w:eastAsia="Times New Roman" w:cstheme="minorHAnsi"/>
                <w:b/>
                <w:bCs/>
                <w:color w:val="auto"/>
                <w:sz w:val="20"/>
                <w:szCs w:val="20"/>
                <w:lang w:val="en-AU" w:eastAsia="en-AU"/>
              </w:rPr>
              <w:t>Child not on a health care card</w:t>
            </w:r>
          </w:p>
        </w:tc>
        <w:tc>
          <w:tcPr>
            <w:tcW w:w="1342" w:type="dxa"/>
            <w:tcBorders>
              <w:bottom w:val="single" w:sz="4" w:space="0" w:color="auto"/>
            </w:tcBorders>
            <w:shd w:val="clear" w:color="auto" w:fill="auto"/>
            <w:vAlign w:val="center"/>
          </w:tcPr>
          <w:p w14:paraId="695A0F33" w14:textId="58A3FF1A" w:rsidR="00E501FA" w:rsidRDefault="00E501FA" w:rsidP="00E501F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49.9%</w:t>
            </w:r>
          </w:p>
        </w:tc>
        <w:tc>
          <w:tcPr>
            <w:tcW w:w="1342" w:type="dxa"/>
            <w:tcBorders>
              <w:bottom w:val="single" w:sz="4" w:space="0" w:color="auto"/>
            </w:tcBorders>
            <w:shd w:val="clear" w:color="auto" w:fill="auto"/>
            <w:vAlign w:val="center"/>
          </w:tcPr>
          <w:p w14:paraId="4D1B2977" w14:textId="7498FD04" w:rsidR="00E501FA" w:rsidRPr="00412EF6" w:rsidRDefault="009E351D" w:rsidP="00E501F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59.2</w:t>
            </w:r>
            <w:r w:rsidR="00E501FA">
              <w:rPr>
                <w:rFonts w:ascii="Arial" w:hAnsi="Arial" w:cs="Arial"/>
                <w:sz w:val="20"/>
                <w:szCs w:val="20"/>
              </w:rPr>
              <w:t>%</w:t>
            </w:r>
          </w:p>
        </w:tc>
        <w:tc>
          <w:tcPr>
            <w:tcW w:w="1342" w:type="dxa"/>
            <w:tcBorders>
              <w:bottom w:val="single" w:sz="4" w:space="0" w:color="auto"/>
            </w:tcBorders>
            <w:shd w:val="clear" w:color="auto" w:fill="auto"/>
            <w:vAlign w:val="center"/>
          </w:tcPr>
          <w:p w14:paraId="26128A68" w14:textId="4C7D5019" w:rsidR="00E501FA" w:rsidRPr="00412EF6" w:rsidRDefault="00E501FA" w:rsidP="00E501F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48.8%</w:t>
            </w:r>
          </w:p>
        </w:tc>
        <w:tc>
          <w:tcPr>
            <w:tcW w:w="1342" w:type="dxa"/>
            <w:tcBorders>
              <w:bottom w:val="single" w:sz="4" w:space="0" w:color="auto"/>
            </w:tcBorders>
            <w:shd w:val="clear" w:color="auto" w:fill="auto"/>
            <w:vAlign w:val="center"/>
          </w:tcPr>
          <w:p w14:paraId="305478E5" w14:textId="7E76A1CD" w:rsidR="00E501FA" w:rsidRPr="00412EF6" w:rsidRDefault="00E501FA" w:rsidP="00E501F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50.4%</w:t>
            </w:r>
          </w:p>
        </w:tc>
        <w:tc>
          <w:tcPr>
            <w:tcW w:w="1343" w:type="dxa"/>
            <w:tcBorders>
              <w:bottom w:val="single" w:sz="4" w:space="0" w:color="auto"/>
            </w:tcBorders>
            <w:shd w:val="clear" w:color="auto" w:fill="auto"/>
            <w:vAlign w:val="center"/>
          </w:tcPr>
          <w:p w14:paraId="33AEBD1D" w14:textId="7B2BA8B9" w:rsidR="00E501FA" w:rsidRPr="00241F56" w:rsidRDefault="00412EF6" w:rsidP="00412EF6">
            <w:pPr>
              <w:jc w:val="center"/>
              <w:cnfStyle w:val="000000000000" w:firstRow="0" w:lastRow="0" w:firstColumn="0" w:lastColumn="0" w:oddVBand="0" w:evenVBand="0" w:oddHBand="0" w:evenHBand="0" w:firstRowFirstColumn="0" w:firstRowLastColumn="0" w:lastRowFirstColumn="0" w:lastRowLastColumn="0"/>
              <w:rPr>
                <w:sz w:val="20"/>
                <w:szCs w:val="22"/>
                <w:lang w:val="en-AU"/>
              </w:rPr>
            </w:pPr>
            <w:r w:rsidRPr="00241F56">
              <w:rPr>
                <w:sz w:val="20"/>
                <w:szCs w:val="22"/>
                <w:lang w:val="en-AU"/>
              </w:rPr>
              <w:t>42.5%</w:t>
            </w:r>
          </w:p>
        </w:tc>
      </w:tr>
    </w:tbl>
    <w:p w14:paraId="6EB1B23D" w14:textId="77777777" w:rsidR="00685DF3" w:rsidRDefault="00685DF3" w:rsidP="2F3BA4EB">
      <w:pPr>
        <w:rPr>
          <w:rFonts w:ascii="Arial" w:hAnsi="Arial" w:cs="Arial"/>
          <w:sz w:val="16"/>
          <w:szCs w:val="16"/>
        </w:rPr>
      </w:pPr>
      <w:r w:rsidRPr="2F3BA4EB">
        <w:rPr>
          <w:rFonts w:ascii="Arial" w:hAnsi="Arial" w:cs="Arial"/>
          <w:i/>
          <w:iCs/>
          <w:sz w:val="16"/>
          <w:szCs w:val="16"/>
        </w:rPr>
        <w:t>*</w:t>
      </w:r>
      <w:r w:rsidRPr="2F3BA4EB">
        <w:rPr>
          <w:rFonts w:ascii="Arial" w:hAnsi="Arial" w:cs="Arial"/>
          <w:sz w:val="16"/>
          <w:szCs w:val="16"/>
        </w:rPr>
        <w:t xml:space="preserve"> Shaded cells indicate a difference between population groups within the respective year when 95% confidence intervals surrounding the estimated proportions do not overlap, indicating the population groups are significantly different.  </w:t>
      </w:r>
    </w:p>
    <w:p w14:paraId="3B8C0C77" w14:textId="77777777" w:rsidR="00DF5382" w:rsidRDefault="00DF5382" w:rsidP="00685DF3">
      <w:pPr>
        <w:rPr>
          <w:rFonts w:ascii="Arial" w:hAnsi="Arial" w:cs="Arial"/>
          <w:sz w:val="16"/>
        </w:rPr>
      </w:pPr>
    </w:p>
    <w:p w14:paraId="0F4C5012" w14:textId="34F97DD1" w:rsidR="00732676" w:rsidRDefault="00732676" w:rsidP="00732676">
      <w:pPr>
        <w:pStyle w:val="Heading2"/>
      </w:pPr>
      <w:bookmarkStart w:id="11" w:name="_Toc189649026"/>
      <w:r>
        <w:t xml:space="preserve">Outcome: </w:t>
      </w:r>
      <w:r w:rsidR="00A078CE">
        <w:t>Children are physically healthy</w:t>
      </w:r>
      <w:bookmarkEnd w:id="11"/>
    </w:p>
    <w:p w14:paraId="3D95B5E5" w14:textId="589FADC3" w:rsidR="00DF5382" w:rsidRDefault="00A078CE" w:rsidP="002D75BC">
      <w:pPr>
        <w:pStyle w:val="Heading3"/>
      </w:pPr>
      <w:bookmarkStart w:id="12" w:name="_Toc189649027"/>
      <w:r>
        <w:t>Good health</w:t>
      </w:r>
      <w:bookmarkEnd w:id="12"/>
    </w:p>
    <w:p w14:paraId="205820D2" w14:textId="5CDF2779" w:rsidR="00DF5382" w:rsidRPr="007809DF" w:rsidRDefault="00DF5382" w:rsidP="2F3BA4EB">
      <w:r w:rsidRPr="2F3BA4EB">
        <w:t xml:space="preserve">Governments and school communities increasingly recognise that health, well-being and educational outcomes are closely intertwined. Good child health is associated with increased school attendance, engagement and academic performance </w:t>
      </w:r>
      <w:sdt>
        <w:sdtPr>
          <w:id w:val="1817679698"/>
          <w:citation/>
        </w:sdtPr>
        <w:sdtEndPr/>
        <w:sdtContent>
          <w:r w:rsidRPr="280370A9">
            <w:fldChar w:fldCharType="begin"/>
          </w:r>
          <w:r w:rsidRPr="280370A9">
            <w:rPr>
              <w:lang w:val="en-AU"/>
            </w:rPr>
            <w:instrText xml:space="preserve"> CITATION WHO21 \l 3081 </w:instrText>
          </w:r>
          <w:r w:rsidRPr="280370A9">
            <w:fldChar w:fldCharType="separate"/>
          </w:r>
          <w:r w:rsidR="00402121" w:rsidRPr="2F3BA4EB">
            <w:rPr>
              <w:noProof/>
            </w:rPr>
            <w:t>(WHO, 2021)</w:t>
          </w:r>
          <w:r w:rsidRPr="280370A9">
            <w:fldChar w:fldCharType="end"/>
          </w:r>
        </w:sdtContent>
      </w:sdt>
      <w:r w:rsidRPr="2F3BA4EB">
        <w:t xml:space="preserve">. </w:t>
      </w:r>
    </w:p>
    <w:p w14:paraId="6FEFD474" w14:textId="77777777" w:rsidR="00DF5382" w:rsidRPr="009542B0" w:rsidRDefault="00DF5382" w:rsidP="00DF5382">
      <w:pPr>
        <w:rPr>
          <w:rFonts w:cstheme="minorHAnsi"/>
          <w:bCs/>
          <w:color w:val="000000"/>
          <w:lang w:val="en-US"/>
        </w:rPr>
      </w:pPr>
      <w:r w:rsidRPr="009542B0">
        <w:rPr>
          <w:rFonts w:cstheme="minorHAnsi"/>
        </w:rPr>
        <w:t xml:space="preserve">The VCHWS asks </w:t>
      </w:r>
      <w:r>
        <w:rPr>
          <w:rFonts w:cstheme="minorHAnsi"/>
        </w:rPr>
        <w:t>parents</w:t>
      </w:r>
      <w:r w:rsidRPr="009542B0">
        <w:rPr>
          <w:rFonts w:cstheme="minorHAnsi"/>
        </w:rPr>
        <w:t xml:space="preserve"> to rate their child’s general health, from poor through to excellent.</w:t>
      </w:r>
    </w:p>
    <w:p w14:paraId="5EB660DF" w14:textId="66F546D7" w:rsidR="00DF5382" w:rsidRDefault="00DF5382" w:rsidP="2F3BA4EB">
      <w:r w:rsidRPr="2F3BA4EB">
        <w:t>In 202</w:t>
      </w:r>
      <w:r w:rsidR="007E4577" w:rsidRPr="2F3BA4EB">
        <w:t>3</w:t>
      </w:r>
      <w:r w:rsidRPr="2F3BA4EB">
        <w:t>, almost all Victorian children aged 12 years and under (</w:t>
      </w:r>
      <w:r w:rsidR="007E4577" w:rsidRPr="2F3BA4EB">
        <w:t>96.7</w:t>
      </w:r>
      <w:r w:rsidRPr="2F3BA4EB">
        <w:t xml:space="preserve">%) were reported by their parents to have ‘good health’ or better. </w:t>
      </w:r>
    </w:p>
    <w:p w14:paraId="090430E9" w14:textId="77777777" w:rsidR="000162AD" w:rsidRDefault="000162AD" w:rsidP="00DF5382"/>
    <w:p w14:paraId="0857CF44" w14:textId="44EC6904" w:rsidR="000162AD" w:rsidRPr="000162AD" w:rsidRDefault="000162AD" w:rsidP="000162AD">
      <w:pPr>
        <w:pStyle w:val="Caption"/>
        <w:rPr>
          <w:b/>
          <w:bCs/>
          <w:i w:val="0"/>
          <w:iCs w:val="0"/>
        </w:rPr>
      </w:pPr>
      <w:r w:rsidRPr="000162AD">
        <w:rPr>
          <w:b/>
          <w:bCs/>
          <w:i w:val="0"/>
          <w:iCs w:val="0"/>
        </w:rPr>
        <w:t xml:space="preserve">Figure </w:t>
      </w:r>
      <w:r w:rsidRPr="000162AD">
        <w:rPr>
          <w:b/>
          <w:bCs/>
          <w:i w:val="0"/>
          <w:iCs w:val="0"/>
        </w:rPr>
        <w:fldChar w:fldCharType="begin"/>
      </w:r>
      <w:r w:rsidRPr="000162AD">
        <w:rPr>
          <w:b/>
          <w:bCs/>
          <w:i w:val="0"/>
          <w:iCs w:val="0"/>
        </w:rPr>
        <w:instrText xml:space="preserve"> SEQ Figure \* ARABIC </w:instrText>
      </w:r>
      <w:r w:rsidRPr="000162AD">
        <w:rPr>
          <w:b/>
          <w:bCs/>
          <w:i w:val="0"/>
          <w:iCs w:val="0"/>
        </w:rPr>
        <w:fldChar w:fldCharType="separate"/>
      </w:r>
      <w:r w:rsidR="00AC2E40">
        <w:rPr>
          <w:b/>
          <w:bCs/>
          <w:i w:val="0"/>
          <w:iCs w:val="0"/>
          <w:noProof/>
        </w:rPr>
        <w:t>2</w:t>
      </w:r>
      <w:r w:rsidRPr="000162AD">
        <w:rPr>
          <w:b/>
          <w:bCs/>
          <w:i w:val="0"/>
          <w:iCs w:val="0"/>
        </w:rPr>
        <w:fldChar w:fldCharType="end"/>
      </w:r>
      <w:r w:rsidRPr="000162AD">
        <w:rPr>
          <w:b/>
          <w:bCs/>
          <w:i w:val="0"/>
          <w:iCs w:val="0"/>
        </w:rPr>
        <w:t xml:space="preserve">. Proportion of Victorian children (aged 0 to 12 years) </w:t>
      </w:r>
      <w:r w:rsidR="002D5919">
        <w:rPr>
          <w:b/>
          <w:bCs/>
          <w:i w:val="0"/>
          <w:iCs w:val="0"/>
        </w:rPr>
        <w:t>reported by their parents as having</w:t>
      </w:r>
      <w:r w:rsidRPr="000162AD">
        <w:rPr>
          <w:b/>
          <w:bCs/>
          <w:i w:val="0"/>
          <w:iCs w:val="0"/>
        </w:rPr>
        <w:t xml:space="preserve"> good health or better, 2013 to 2023</w:t>
      </w:r>
    </w:p>
    <w:p w14:paraId="2EA9D594" w14:textId="35594709" w:rsidR="000162AD" w:rsidRDefault="000162AD" w:rsidP="00DF5382">
      <w:r>
        <w:rPr>
          <w:noProof/>
        </w:rPr>
        <w:drawing>
          <wp:anchor distT="0" distB="0" distL="114300" distR="114300" simplePos="0" relativeHeight="251658240" behindDoc="0" locked="0" layoutInCell="1" allowOverlap="1" wp14:anchorId="3D070334" wp14:editId="42DFB185">
            <wp:simplePos x="0" y="0"/>
            <wp:positionH relativeFrom="column">
              <wp:posOffset>-34290</wp:posOffset>
            </wp:positionH>
            <wp:positionV relativeFrom="paragraph">
              <wp:posOffset>119380</wp:posOffset>
            </wp:positionV>
            <wp:extent cx="4810142" cy="2575135"/>
            <wp:effectExtent l="0" t="0" r="0" b="0"/>
            <wp:wrapNone/>
            <wp:docPr id="1214669093" name="Chart 1" descr="Graph:&#10;2013 - 97.9%&#10;2017 - 97.3%&#10;2019 - 98.0%&#10;2021 - 98.0%&#10;2023- 96.7%&#10;The chart displays error bars that show data with 95% intervals">
              <a:extLst xmlns:a="http://schemas.openxmlformats.org/drawingml/2006/main">
                <a:ext uri="{FF2B5EF4-FFF2-40B4-BE49-F238E27FC236}">
                  <a16:creationId xmlns:a16="http://schemas.microsoft.com/office/drawing/2014/main" id="{08EACE8D-755A-46E9-AFF5-9969798F23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anchor>
        </w:drawing>
      </w:r>
    </w:p>
    <w:p w14:paraId="19B1DD4B" w14:textId="77777777" w:rsidR="000162AD" w:rsidRDefault="000162AD" w:rsidP="00DF5382"/>
    <w:p w14:paraId="15ED834B" w14:textId="77777777" w:rsidR="000162AD" w:rsidRDefault="000162AD" w:rsidP="00DF5382"/>
    <w:p w14:paraId="519BD420" w14:textId="77777777" w:rsidR="000162AD" w:rsidRDefault="000162AD" w:rsidP="00DF5382"/>
    <w:p w14:paraId="5D6CAA9E" w14:textId="77777777" w:rsidR="000162AD" w:rsidRDefault="000162AD" w:rsidP="00DF5382"/>
    <w:p w14:paraId="5068D61A" w14:textId="77777777" w:rsidR="000162AD" w:rsidRDefault="000162AD" w:rsidP="00DF5382"/>
    <w:p w14:paraId="21984B61" w14:textId="77777777" w:rsidR="000162AD" w:rsidRDefault="000162AD" w:rsidP="00DF5382"/>
    <w:p w14:paraId="4722C7E8" w14:textId="77777777" w:rsidR="000162AD" w:rsidRDefault="000162AD" w:rsidP="00DF5382"/>
    <w:p w14:paraId="0D55D893" w14:textId="77777777" w:rsidR="000162AD" w:rsidRDefault="000162AD" w:rsidP="00DF5382"/>
    <w:p w14:paraId="2066267B" w14:textId="77777777" w:rsidR="000162AD" w:rsidRDefault="000162AD" w:rsidP="00DF5382"/>
    <w:p w14:paraId="4A1A5645" w14:textId="77777777" w:rsidR="000162AD" w:rsidRDefault="000162AD" w:rsidP="00DF5382"/>
    <w:p w14:paraId="51CCADAD" w14:textId="77777777" w:rsidR="000162AD" w:rsidRDefault="000162AD" w:rsidP="000162AD">
      <w:pPr>
        <w:autoSpaceDE w:val="0"/>
        <w:autoSpaceDN w:val="0"/>
        <w:adjustRightInd w:val="0"/>
        <w:spacing w:after="0"/>
        <w:rPr>
          <w:rFonts w:ascii="Arial" w:hAnsi="Arial" w:cs="Arial"/>
          <w:sz w:val="16"/>
        </w:rPr>
      </w:pPr>
    </w:p>
    <w:p w14:paraId="32B53398" w14:textId="06B11058" w:rsidR="000162AD" w:rsidRDefault="000162AD" w:rsidP="000162AD">
      <w:pPr>
        <w:autoSpaceDE w:val="0"/>
        <w:autoSpaceDN w:val="0"/>
        <w:adjustRightInd w:val="0"/>
        <w:spacing w:after="0"/>
        <w:rPr>
          <w:rFonts w:cstheme="minorHAnsi"/>
        </w:rPr>
      </w:pPr>
      <w:r>
        <w:rPr>
          <w:rFonts w:ascii="Arial" w:hAnsi="Arial" w:cs="Arial"/>
          <w:sz w:val="16"/>
        </w:rPr>
        <w:t xml:space="preserve">The </w:t>
      </w:r>
      <w:r w:rsidRPr="006A5C91">
        <w:rPr>
          <w:rFonts w:ascii="Times New Roman" w:hAnsi="Times New Roman" w:cs="Times New Roman"/>
          <w:sz w:val="16"/>
        </w:rPr>
        <w:t>I</w:t>
      </w:r>
      <w:r>
        <w:rPr>
          <w:rFonts w:ascii="Arial" w:hAnsi="Arial" w:cs="Arial"/>
          <w:sz w:val="16"/>
        </w:rPr>
        <w:t xml:space="preserve">-bar shows the 95% confidence interval for each estimated proportion. </w:t>
      </w:r>
    </w:p>
    <w:p w14:paraId="15AF393C" w14:textId="53D29B47" w:rsidR="00DF5382" w:rsidRDefault="00DF5382" w:rsidP="2F3BA4EB">
      <w:r w:rsidRPr="2F3BA4EB">
        <w:lastRenderedPageBreak/>
        <w:t>Parents of children on a health care card were less likely to rate their child’s health as good, very good or excellent (94.9%) compared with other children (98.7%) – a difference that has persisted since 2013.</w:t>
      </w:r>
    </w:p>
    <w:p w14:paraId="4C32E242" w14:textId="4FD8A7E4" w:rsidR="005E30CC" w:rsidRDefault="005E30CC" w:rsidP="2F3BA4EB">
      <w:r w:rsidRPr="2F3BA4EB">
        <w:t>One-parent families in 2023 were also</w:t>
      </w:r>
      <w:r w:rsidR="001040B4" w:rsidRPr="2F3BA4EB">
        <w:t xml:space="preserve"> </w:t>
      </w:r>
      <w:r w:rsidRPr="2F3BA4EB">
        <w:t>less likely to rate their child’s health as good, very good or excellent (92.7%) compared with couple families (97.3%), a trend not seen since 2017.</w:t>
      </w:r>
    </w:p>
    <w:p w14:paraId="427B4C29" w14:textId="77777777" w:rsidR="002D75BC" w:rsidRPr="00493E45" w:rsidRDefault="002D75BC" w:rsidP="00DF5382"/>
    <w:p w14:paraId="6B18A7B6" w14:textId="615B3F09" w:rsidR="00DF5382" w:rsidRPr="00DF5382" w:rsidRDefault="00DF5382" w:rsidP="00DF5382">
      <w:pPr>
        <w:pStyle w:val="Caption"/>
        <w:rPr>
          <w:b/>
          <w:bCs/>
          <w:i w:val="0"/>
          <w:iCs w:val="0"/>
        </w:rPr>
      </w:pPr>
      <w:r w:rsidRPr="00DF5382">
        <w:rPr>
          <w:b/>
          <w:bCs/>
          <w:i w:val="0"/>
          <w:iCs w:val="0"/>
        </w:rPr>
        <w:t xml:space="preserve">Table </w:t>
      </w:r>
      <w:r w:rsidRPr="00DF5382">
        <w:rPr>
          <w:b/>
          <w:bCs/>
          <w:i w:val="0"/>
          <w:iCs w:val="0"/>
        </w:rPr>
        <w:fldChar w:fldCharType="begin"/>
      </w:r>
      <w:r w:rsidRPr="00DF5382">
        <w:rPr>
          <w:b/>
          <w:bCs/>
          <w:i w:val="0"/>
          <w:iCs w:val="0"/>
        </w:rPr>
        <w:instrText xml:space="preserve"> SEQ Table \* ARABIC </w:instrText>
      </w:r>
      <w:r w:rsidRPr="00DF5382">
        <w:rPr>
          <w:b/>
          <w:bCs/>
          <w:i w:val="0"/>
          <w:iCs w:val="0"/>
        </w:rPr>
        <w:fldChar w:fldCharType="separate"/>
      </w:r>
      <w:r w:rsidR="00857FBC">
        <w:rPr>
          <w:b/>
          <w:bCs/>
          <w:i w:val="0"/>
          <w:iCs w:val="0"/>
          <w:noProof/>
        </w:rPr>
        <w:t>4</w:t>
      </w:r>
      <w:r w:rsidRPr="00DF5382">
        <w:rPr>
          <w:b/>
          <w:bCs/>
          <w:i w:val="0"/>
          <w:iCs w:val="0"/>
        </w:rPr>
        <w:fldChar w:fldCharType="end"/>
      </w:r>
      <w:r w:rsidRPr="00DF5382">
        <w:rPr>
          <w:b/>
          <w:bCs/>
          <w:i w:val="0"/>
          <w:iCs w:val="0"/>
        </w:rPr>
        <w:t>. Proportion of Victorian children (aged 0 to 12 years) with good health or better, by population group, 2013 to 2023</w:t>
      </w:r>
    </w:p>
    <w:tbl>
      <w:tblPr>
        <w:tblStyle w:val="TableGrid"/>
        <w:tblW w:w="9634" w:type="dxa"/>
        <w:tblLook w:val="04A0" w:firstRow="1" w:lastRow="0" w:firstColumn="1" w:lastColumn="0" w:noHBand="0" w:noVBand="1"/>
      </w:tblPr>
      <w:tblGrid>
        <w:gridCol w:w="2923"/>
        <w:gridCol w:w="1342"/>
        <w:gridCol w:w="1342"/>
        <w:gridCol w:w="1342"/>
        <w:gridCol w:w="1342"/>
        <w:gridCol w:w="1343"/>
      </w:tblGrid>
      <w:tr w:rsidR="00DF5382" w14:paraId="3195824F" w14:textId="77777777" w:rsidTr="00910C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3" w:type="dxa"/>
            <w:tcBorders>
              <w:bottom w:val="nil"/>
            </w:tcBorders>
            <w:shd w:val="clear" w:color="auto" w:fill="004C97"/>
          </w:tcPr>
          <w:p w14:paraId="60536ACA" w14:textId="77777777" w:rsidR="00DF5382" w:rsidRDefault="00DF5382" w:rsidP="007C434E">
            <w:pPr>
              <w:pStyle w:val="TableHead"/>
            </w:pPr>
            <w:r>
              <w:t>Population group*</w:t>
            </w:r>
          </w:p>
        </w:tc>
        <w:tc>
          <w:tcPr>
            <w:tcW w:w="1342" w:type="dxa"/>
            <w:tcBorders>
              <w:bottom w:val="nil"/>
            </w:tcBorders>
            <w:shd w:val="clear" w:color="auto" w:fill="004C97"/>
          </w:tcPr>
          <w:p w14:paraId="7B34B42D" w14:textId="77777777" w:rsidR="00DF5382" w:rsidRDefault="00DF5382" w:rsidP="007C434E">
            <w:pPr>
              <w:pStyle w:val="TableHead"/>
              <w:cnfStyle w:val="100000000000" w:firstRow="1" w:lastRow="0" w:firstColumn="0" w:lastColumn="0" w:oddVBand="0" w:evenVBand="0" w:oddHBand="0" w:evenHBand="0" w:firstRowFirstColumn="0" w:firstRowLastColumn="0" w:lastRowFirstColumn="0" w:lastRowLastColumn="0"/>
            </w:pPr>
            <w:r>
              <w:t>2013</w:t>
            </w:r>
          </w:p>
        </w:tc>
        <w:tc>
          <w:tcPr>
            <w:tcW w:w="1342" w:type="dxa"/>
            <w:tcBorders>
              <w:bottom w:val="nil"/>
            </w:tcBorders>
            <w:shd w:val="clear" w:color="auto" w:fill="004C97"/>
          </w:tcPr>
          <w:p w14:paraId="2FF118A9" w14:textId="77777777" w:rsidR="00DF5382" w:rsidRDefault="00DF5382" w:rsidP="007C434E">
            <w:pPr>
              <w:pStyle w:val="TableHead"/>
              <w:cnfStyle w:val="100000000000" w:firstRow="1" w:lastRow="0" w:firstColumn="0" w:lastColumn="0" w:oddVBand="0" w:evenVBand="0" w:oddHBand="0" w:evenHBand="0" w:firstRowFirstColumn="0" w:firstRowLastColumn="0" w:lastRowFirstColumn="0" w:lastRowLastColumn="0"/>
            </w:pPr>
            <w:r>
              <w:t>2017</w:t>
            </w:r>
          </w:p>
        </w:tc>
        <w:tc>
          <w:tcPr>
            <w:tcW w:w="1342" w:type="dxa"/>
            <w:tcBorders>
              <w:bottom w:val="nil"/>
            </w:tcBorders>
            <w:shd w:val="clear" w:color="auto" w:fill="004C97"/>
          </w:tcPr>
          <w:p w14:paraId="4F4BDE0A" w14:textId="77777777" w:rsidR="00DF5382" w:rsidRDefault="00DF5382" w:rsidP="007C434E">
            <w:pPr>
              <w:pStyle w:val="TableHead"/>
              <w:cnfStyle w:val="100000000000" w:firstRow="1" w:lastRow="0" w:firstColumn="0" w:lastColumn="0" w:oddVBand="0" w:evenVBand="0" w:oddHBand="0" w:evenHBand="0" w:firstRowFirstColumn="0" w:firstRowLastColumn="0" w:lastRowFirstColumn="0" w:lastRowLastColumn="0"/>
            </w:pPr>
            <w:r>
              <w:t>2019</w:t>
            </w:r>
          </w:p>
        </w:tc>
        <w:tc>
          <w:tcPr>
            <w:tcW w:w="1342" w:type="dxa"/>
            <w:tcBorders>
              <w:bottom w:val="nil"/>
            </w:tcBorders>
            <w:shd w:val="clear" w:color="auto" w:fill="004C97"/>
          </w:tcPr>
          <w:p w14:paraId="2C920CE3" w14:textId="77777777" w:rsidR="00DF5382" w:rsidRDefault="00DF5382" w:rsidP="007C434E">
            <w:pPr>
              <w:pStyle w:val="TableHead"/>
              <w:cnfStyle w:val="100000000000" w:firstRow="1" w:lastRow="0" w:firstColumn="0" w:lastColumn="0" w:oddVBand="0" w:evenVBand="0" w:oddHBand="0" w:evenHBand="0" w:firstRowFirstColumn="0" w:firstRowLastColumn="0" w:lastRowFirstColumn="0" w:lastRowLastColumn="0"/>
            </w:pPr>
            <w:r>
              <w:t>2021</w:t>
            </w:r>
          </w:p>
        </w:tc>
        <w:tc>
          <w:tcPr>
            <w:tcW w:w="1343" w:type="dxa"/>
            <w:tcBorders>
              <w:bottom w:val="nil"/>
            </w:tcBorders>
            <w:shd w:val="clear" w:color="auto" w:fill="004C97"/>
          </w:tcPr>
          <w:p w14:paraId="7A051F7A" w14:textId="77777777" w:rsidR="00DF5382" w:rsidRPr="00241F56" w:rsidRDefault="00DF5382" w:rsidP="007C434E">
            <w:pPr>
              <w:pStyle w:val="TableHead"/>
              <w:cnfStyle w:val="100000000000" w:firstRow="1" w:lastRow="0" w:firstColumn="0" w:lastColumn="0" w:oddVBand="0" w:evenVBand="0" w:oddHBand="0" w:evenHBand="0" w:firstRowFirstColumn="0" w:firstRowLastColumn="0" w:lastRowFirstColumn="0" w:lastRowLastColumn="0"/>
              <w:rPr>
                <w:sz w:val="20"/>
                <w:szCs w:val="22"/>
              </w:rPr>
            </w:pPr>
            <w:r>
              <w:t>2023</w:t>
            </w:r>
          </w:p>
        </w:tc>
      </w:tr>
      <w:tr w:rsidR="00DF5382" w14:paraId="39BAE3DB" w14:textId="77777777" w:rsidTr="007C434E">
        <w:tc>
          <w:tcPr>
            <w:cnfStyle w:val="001000000000" w:firstRow="0" w:lastRow="0" w:firstColumn="1" w:lastColumn="0" w:oddVBand="0" w:evenVBand="0" w:oddHBand="0" w:evenHBand="0" w:firstRowFirstColumn="0" w:firstRowLastColumn="0" w:lastRowFirstColumn="0" w:lastRowLastColumn="0"/>
            <w:tcW w:w="2923" w:type="dxa"/>
            <w:tcBorders>
              <w:top w:val="nil"/>
              <w:left w:val="nil"/>
              <w:bottom w:val="single" w:sz="8" w:space="0" w:color="auto"/>
              <w:right w:val="nil"/>
            </w:tcBorders>
            <w:vAlign w:val="center"/>
          </w:tcPr>
          <w:p w14:paraId="4FB4D542" w14:textId="77777777" w:rsidR="00DF5382" w:rsidRPr="00AF0ED2" w:rsidRDefault="00DF5382" w:rsidP="00DF5382">
            <w:pPr>
              <w:pStyle w:val="TableHead"/>
            </w:pPr>
            <w:r w:rsidRPr="00A95CAC">
              <w:rPr>
                <w:rFonts w:eastAsia="Times New Roman" w:cstheme="minorHAnsi"/>
                <w:bCs/>
                <w:color w:val="auto"/>
                <w:sz w:val="20"/>
                <w:szCs w:val="20"/>
                <w:lang w:eastAsia="en-AU"/>
              </w:rPr>
              <w:t>Victoria</w:t>
            </w:r>
          </w:p>
        </w:tc>
        <w:tc>
          <w:tcPr>
            <w:tcW w:w="1342" w:type="dxa"/>
            <w:tcBorders>
              <w:top w:val="nil"/>
              <w:left w:val="nil"/>
              <w:bottom w:val="single" w:sz="8" w:space="0" w:color="auto"/>
              <w:right w:val="nil"/>
            </w:tcBorders>
            <w:shd w:val="clear" w:color="auto" w:fill="auto"/>
            <w:vAlign w:val="center"/>
          </w:tcPr>
          <w:p w14:paraId="67662688" w14:textId="20BEA9C2" w:rsidR="00DF5382" w:rsidRPr="00DF5382" w:rsidRDefault="00DF5382" w:rsidP="00DF538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F5382">
              <w:rPr>
                <w:rFonts w:cstheme="minorHAnsi"/>
                <w:color w:val="000000"/>
                <w:sz w:val="20"/>
                <w:szCs w:val="20"/>
              </w:rPr>
              <w:t>97.9%</w:t>
            </w:r>
          </w:p>
        </w:tc>
        <w:tc>
          <w:tcPr>
            <w:tcW w:w="1342" w:type="dxa"/>
            <w:tcBorders>
              <w:top w:val="nil"/>
              <w:left w:val="nil"/>
              <w:bottom w:val="single" w:sz="8" w:space="0" w:color="auto"/>
              <w:right w:val="nil"/>
            </w:tcBorders>
            <w:shd w:val="clear" w:color="auto" w:fill="auto"/>
            <w:vAlign w:val="center"/>
          </w:tcPr>
          <w:p w14:paraId="54E11C47" w14:textId="4D83482D" w:rsidR="00DF5382" w:rsidRPr="00DF5382" w:rsidRDefault="00DF5382" w:rsidP="00DF538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DF5382">
              <w:rPr>
                <w:rFonts w:cstheme="minorHAnsi"/>
                <w:color w:val="000000"/>
                <w:sz w:val="20"/>
                <w:szCs w:val="20"/>
              </w:rPr>
              <w:t>97.3%</w:t>
            </w:r>
          </w:p>
        </w:tc>
        <w:tc>
          <w:tcPr>
            <w:tcW w:w="1342" w:type="dxa"/>
            <w:tcBorders>
              <w:top w:val="nil"/>
              <w:left w:val="nil"/>
              <w:bottom w:val="single" w:sz="8" w:space="0" w:color="auto"/>
              <w:right w:val="nil"/>
            </w:tcBorders>
            <w:shd w:val="clear" w:color="auto" w:fill="auto"/>
            <w:vAlign w:val="center"/>
          </w:tcPr>
          <w:p w14:paraId="5B06A6B5" w14:textId="4074B1E0" w:rsidR="00DF5382" w:rsidRPr="00DF5382" w:rsidRDefault="00DF5382" w:rsidP="00DF538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DF5382">
              <w:rPr>
                <w:rFonts w:cstheme="minorHAnsi"/>
                <w:color w:val="000000"/>
                <w:sz w:val="20"/>
                <w:szCs w:val="20"/>
              </w:rPr>
              <w:t>98.0%</w:t>
            </w:r>
          </w:p>
        </w:tc>
        <w:tc>
          <w:tcPr>
            <w:tcW w:w="1342" w:type="dxa"/>
            <w:tcBorders>
              <w:top w:val="nil"/>
              <w:left w:val="nil"/>
              <w:bottom w:val="single" w:sz="8" w:space="0" w:color="auto"/>
              <w:right w:val="nil"/>
            </w:tcBorders>
            <w:shd w:val="clear" w:color="auto" w:fill="auto"/>
            <w:vAlign w:val="center"/>
          </w:tcPr>
          <w:p w14:paraId="29366292" w14:textId="57D8BBCF" w:rsidR="00DF5382" w:rsidRPr="00DF5382" w:rsidRDefault="00DF5382" w:rsidP="00DF538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DF5382">
              <w:rPr>
                <w:rFonts w:cstheme="minorHAnsi"/>
                <w:sz w:val="20"/>
                <w:szCs w:val="20"/>
              </w:rPr>
              <w:t>98.0%</w:t>
            </w:r>
          </w:p>
        </w:tc>
        <w:tc>
          <w:tcPr>
            <w:tcW w:w="1343" w:type="dxa"/>
            <w:tcBorders>
              <w:top w:val="nil"/>
              <w:left w:val="nil"/>
              <w:bottom w:val="single" w:sz="8" w:space="0" w:color="auto"/>
              <w:right w:val="nil"/>
            </w:tcBorders>
            <w:shd w:val="clear" w:color="auto" w:fill="auto"/>
          </w:tcPr>
          <w:p w14:paraId="26703556" w14:textId="124E1336" w:rsidR="00DF5382" w:rsidRPr="00241F56" w:rsidRDefault="00DF5382" w:rsidP="00DF5382">
            <w:pPr>
              <w:jc w:val="center"/>
              <w:cnfStyle w:val="000000000000" w:firstRow="0" w:lastRow="0" w:firstColumn="0" w:lastColumn="0" w:oddVBand="0" w:evenVBand="0" w:oddHBand="0" w:evenHBand="0" w:firstRowFirstColumn="0" w:firstRowLastColumn="0" w:lastRowFirstColumn="0" w:lastRowLastColumn="0"/>
              <w:rPr>
                <w:sz w:val="20"/>
                <w:szCs w:val="22"/>
                <w:lang w:val="en-AU"/>
              </w:rPr>
            </w:pPr>
            <w:r w:rsidRPr="00241F56">
              <w:rPr>
                <w:sz w:val="20"/>
                <w:szCs w:val="22"/>
                <w:lang w:val="en-AU"/>
              </w:rPr>
              <w:t>96.7%</w:t>
            </w:r>
          </w:p>
        </w:tc>
      </w:tr>
      <w:tr w:rsidR="00DF5382" w14:paraId="07A01F58" w14:textId="77777777" w:rsidTr="007C434E">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51C42A90" w14:textId="77777777" w:rsidR="00DF5382" w:rsidRPr="00312720" w:rsidRDefault="00DF5382" w:rsidP="00DF5382">
            <w:pPr>
              <w:rPr>
                <w:lang w:val="en-AU"/>
              </w:rPr>
            </w:pPr>
            <w:r w:rsidRPr="00A95CAC">
              <w:rPr>
                <w:rFonts w:eastAsia="Times New Roman" w:cstheme="minorHAnsi"/>
                <w:b/>
                <w:bCs/>
                <w:color w:val="auto"/>
                <w:sz w:val="20"/>
                <w:szCs w:val="20"/>
                <w:lang w:val="en-AU" w:eastAsia="en-AU"/>
              </w:rPr>
              <w:t>Metropolitan</w:t>
            </w:r>
          </w:p>
        </w:tc>
        <w:tc>
          <w:tcPr>
            <w:tcW w:w="1342" w:type="dxa"/>
            <w:tcBorders>
              <w:top w:val="single" w:sz="8" w:space="0" w:color="auto"/>
              <w:bottom w:val="single" w:sz="4" w:space="0" w:color="FFFFFF" w:themeColor="background1"/>
            </w:tcBorders>
            <w:shd w:val="clear" w:color="auto" w:fill="auto"/>
            <w:vAlign w:val="center"/>
          </w:tcPr>
          <w:p w14:paraId="6DA1C6A1" w14:textId="30A9E172" w:rsidR="00DF5382" w:rsidRPr="00DF5382" w:rsidRDefault="00DF5382" w:rsidP="00DF538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F5382">
              <w:rPr>
                <w:rFonts w:cstheme="minorHAnsi"/>
                <w:color w:val="000000"/>
                <w:sz w:val="20"/>
                <w:szCs w:val="20"/>
              </w:rPr>
              <w:t>98.0%</w:t>
            </w:r>
          </w:p>
        </w:tc>
        <w:tc>
          <w:tcPr>
            <w:tcW w:w="1342" w:type="dxa"/>
            <w:tcBorders>
              <w:top w:val="single" w:sz="8" w:space="0" w:color="auto"/>
              <w:bottom w:val="single" w:sz="4" w:space="0" w:color="FFFFFF" w:themeColor="background1"/>
            </w:tcBorders>
            <w:shd w:val="clear" w:color="auto" w:fill="auto"/>
            <w:vAlign w:val="center"/>
          </w:tcPr>
          <w:p w14:paraId="724DF30A" w14:textId="003AA5D0" w:rsidR="00DF5382" w:rsidRPr="00DF5382" w:rsidRDefault="00DF5382" w:rsidP="00DF538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DF5382">
              <w:rPr>
                <w:rFonts w:cstheme="minorHAnsi"/>
                <w:color w:val="000000"/>
                <w:sz w:val="20"/>
                <w:szCs w:val="20"/>
              </w:rPr>
              <w:t>97.4%</w:t>
            </w:r>
          </w:p>
        </w:tc>
        <w:tc>
          <w:tcPr>
            <w:tcW w:w="1342" w:type="dxa"/>
            <w:tcBorders>
              <w:top w:val="single" w:sz="8" w:space="0" w:color="auto"/>
              <w:bottom w:val="single" w:sz="4" w:space="0" w:color="FFFFFF" w:themeColor="background1"/>
            </w:tcBorders>
            <w:shd w:val="clear" w:color="auto" w:fill="auto"/>
            <w:vAlign w:val="center"/>
          </w:tcPr>
          <w:p w14:paraId="3371BDD8" w14:textId="64F7D668" w:rsidR="00DF5382" w:rsidRPr="00DF5382" w:rsidRDefault="00DF5382" w:rsidP="00DF538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DF5382">
              <w:rPr>
                <w:rFonts w:cstheme="minorHAnsi"/>
                <w:sz w:val="20"/>
                <w:szCs w:val="20"/>
              </w:rPr>
              <w:t>98.2%</w:t>
            </w:r>
          </w:p>
        </w:tc>
        <w:tc>
          <w:tcPr>
            <w:tcW w:w="1342" w:type="dxa"/>
            <w:tcBorders>
              <w:top w:val="single" w:sz="8" w:space="0" w:color="auto"/>
              <w:bottom w:val="single" w:sz="4" w:space="0" w:color="FFFFFF" w:themeColor="background1"/>
            </w:tcBorders>
            <w:shd w:val="clear" w:color="auto" w:fill="auto"/>
            <w:vAlign w:val="center"/>
          </w:tcPr>
          <w:p w14:paraId="2D8CE102" w14:textId="12E93651" w:rsidR="00DF5382" w:rsidRPr="00DF5382" w:rsidRDefault="00DF5382" w:rsidP="00DF538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DF5382">
              <w:rPr>
                <w:rFonts w:cstheme="minorHAnsi"/>
                <w:sz w:val="20"/>
                <w:szCs w:val="20"/>
              </w:rPr>
              <w:t>98.2%</w:t>
            </w:r>
          </w:p>
        </w:tc>
        <w:tc>
          <w:tcPr>
            <w:tcW w:w="1343" w:type="dxa"/>
            <w:tcBorders>
              <w:top w:val="single" w:sz="8" w:space="0" w:color="auto"/>
              <w:bottom w:val="single" w:sz="4" w:space="0" w:color="FFFFFF" w:themeColor="background1"/>
            </w:tcBorders>
            <w:shd w:val="clear" w:color="auto" w:fill="auto"/>
          </w:tcPr>
          <w:p w14:paraId="10A0E5E4" w14:textId="6E917313" w:rsidR="00DF5382" w:rsidRPr="00241F56" w:rsidRDefault="005E30CC" w:rsidP="00DF5382">
            <w:pPr>
              <w:jc w:val="center"/>
              <w:cnfStyle w:val="000000000000" w:firstRow="0" w:lastRow="0" w:firstColumn="0" w:lastColumn="0" w:oddVBand="0" w:evenVBand="0" w:oddHBand="0" w:evenHBand="0" w:firstRowFirstColumn="0" w:firstRowLastColumn="0" w:lastRowFirstColumn="0" w:lastRowLastColumn="0"/>
              <w:rPr>
                <w:sz w:val="20"/>
                <w:szCs w:val="22"/>
                <w:lang w:val="en-AU"/>
              </w:rPr>
            </w:pPr>
            <w:r w:rsidRPr="00241F56">
              <w:rPr>
                <w:sz w:val="20"/>
                <w:szCs w:val="22"/>
                <w:lang w:val="en-AU"/>
              </w:rPr>
              <w:t>96.8%</w:t>
            </w:r>
          </w:p>
        </w:tc>
      </w:tr>
      <w:tr w:rsidR="00DF5382" w14:paraId="42E50E59" w14:textId="77777777" w:rsidTr="007C434E">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24DF1956" w14:textId="77777777" w:rsidR="00DF5382" w:rsidRPr="00312720" w:rsidRDefault="00DF5382" w:rsidP="00DF5382">
            <w:pPr>
              <w:rPr>
                <w:lang w:val="en-AU"/>
              </w:rPr>
            </w:pPr>
            <w:r w:rsidRPr="00A95CAC">
              <w:rPr>
                <w:rFonts w:eastAsia="Times New Roman" w:cstheme="minorHAnsi"/>
                <w:b/>
                <w:bCs/>
                <w:color w:val="auto"/>
                <w:sz w:val="20"/>
                <w:szCs w:val="20"/>
                <w:lang w:val="en-AU" w:eastAsia="en-AU"/>
              </w:rPr>
              <w:t>Rural</w:t>
            </w:r>
          </w:p>
        </w:tc>
        <w:tc>
          <w:tcPr>
            <w:tcW w:w="1342" w:type="dxa"/>
            <w:tcBorders>
              <w:bottom w:val="single" w:sz="8" w:space="0" w:color="auto"/>
            </w:tcBorders>
            <w:shd w:val="clear" w:color="auto" w:fill="auto"/>
            <w:vAlign w:val="center"/>
          </w:tcPr>
          <w:p w14:paraId="1DDBABB8" w14:textId="17D57DD2" w:rsidR="00DF5382" w:rsidRPr="00DF5382" w:rsidRDefault="00DF5382" w:rsidP="00DF538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F5382">
              <w:rPr>
                <w:rFonts w:cstheme="minorHAnsi"/>
                <w:color w:val="000000"/>
                <w:sz w:val="20"/>
                <w:szCs w:val="20"/>
              </w:rPr>
              <w:t>97.7%</w:t>
            </w:r>
          </w:p>
        </w:tc>
        <w:tc>
          <w:tcPr>
            <w:tcW w:w="1342" w:type="dxa"/>
            <w:tcBorders>
              <w:bottom w:val="single" w:sz="8" w:space="0" w:color="auto"/>
            </w:tcBorders>
            <w:shd w:val="clear" w:color="auto" w:fill="auto"/>
            <w:vAlign w:val="center"/>
          </w:tcPr>
          <w:p w14:paraId="0F578385" w14:textId="7448A432" w:rsidR="00DF5382" w:rsidRPr="00DF5382" w:rsidRDefault="00DF5382" w:rsidP="00DF538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DF5382">
              <w:rPr>
                <w:rFonts w:cstheme="minorHAnsi"/>
                <w:color w:val="000000"/>
                <w:sz w:val="20"/>
                <w:szCs w:val="20"/>
              </w:rPr>
              <w:t>97.1%</w:t>
            </w:r>
          </w:p>
        </w:tc>
        <w:tc>
          <w:tcPr>
            <w:tcW w:w="1342" w:type="dxa"/>
            <w:tcBorders>
              <w:bottom w:val="single" w:sz="8" w:space="0" w:color="auto"/>
            </w:tcBorders>
            <w:shd w:val="clear" w:color="auto" w:fill="auto"/>
            <w:vAlign w:val="center"/>
          </w:tcPr>
          <w:p w14:paraId="2B5D3858" w14:textId="21D01A3C" w:rsidR="00DF5382" w:rsidRPr="00DF5382" w:rsidRDefault="00DF5382" w:rsidP="00DF538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DF5382">
              <w:rPr>
                <w:rFonts w:cstheme="minorHAnsi"/>
                <w:color w:val="000000"/>
                <w:sz w:val="20"/>
                <w:szCs w:val="20"/>
              </w:rPr>
              <w:t>97.6%</w:t>
            </w:r>
          </w:p>
        </w:tc>
        <w:tc>
          <w:tcPr>
            <w:tcW w:w="1342" w:type="dxa"/>
            <w:tcBorders>
              <w:bottom w:val="single" w:sz="8" w:space="0" w:color="auto"/>
            </w:tcBorders>
            <w:shd w:val="clear" w:color="auto" w:fill="auto"/>
            <w:vAlign w:val="center"/>
          </w:tcPr>
          <w:p w14:paraId="32475632" w14:textId="478B443E" w:rsidR="00DF5382" w:rsidRPr="00DF5382" w:rsidRDefault="00DF5382" w:rsidP="00DF538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DF5382">
              <w:rPr>
                <w:rFonts w:cstheme="minorHAnsi"/>
                <w:sz w:val="20"/>
                <w:szCs w:val="20"/>
              </w:rPr>
              <w:t>97.3%</w:t>
            </w:r>
          </w:p>
        </w:tc>
        <w:tc>
          <w:tcPr>
            <w:tcW w:w="1343" w:type="dxa"/>
            <w:tcBorders>
              <w:bottom w:val="single" w:sz="8" w:space="0" w:color="auto"/>
            </w:tcBorders>
            <w:shd w:val="clear" w:color="auto" w:fill="auto"/>
          </w:tcPr>
          <w:p w14:paraId="75C287EA" w14:textId="5A8C337F" w:rsidR="00DF5382" w:rsidRPr="00241F56" w:rsidRDefault="005E30CC" w:rsidP="00DF5382">
            <w:pPr>
              <w:jc w:val="center"/>
              <w:cnfStyle w:val="000000000000" w:firstRow="0" w:lastRow="0" w:firstColumn="0" w:lastColumn="0" w:oddVBand="0" w:evenVBand="0" w:oddHBand="0" w:evenHBand="0" w:firstRowFirstColumn="0" w:firstRowLastColumn="0" w:lastRowFirstColumn="0" w:lastRowLastColumn="0"/>
              <w:rPr>
                <w:sz w:val="20"/>
                <w:szCs w:val="22"/>
                <w:lang w:val="en-AU"/>
              </w:rPr>
            </w:pPr>
            <w:r w:rsidRPr="00241F56">
              <w:rPr>
                <w:sz w:val="20"/>
                <w:szCs w:val="22"/>
                <w:lang w:val="en-AU"/>
              </w:rPr>
              <w:t>96.4%</w:t>
            </w:r>
          </w:p>
        </w:tc>
      </w:tr>
      <w:tr w:rsidR="00DF5382" w14:paraId="06920194" w14:textId="77777777" w:rsidTr="00DF5382">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68644D5D" w14:textId="77777777" w:rsidR="00DF5382" w:rsidRPr="00312720" w:rsidRDefault="00DF5382" w:rsidP="00DF5382">
            <w:pPr>
              <w:rPr>
                <w:lang w:val="en-AU"/>
              </w:rPr>
            </w:pPr>
            <w:r w:rsidRPr="00A95CAC">
              <w:rPr>
                <w:rFonts w:eastAsia="Times New Roman" w:cstheme="minorHAnsi"/>
                <w:b/>
                <w:bCs/>
                <w:color w:val="auto"/>
                <w:sz w:val="20"/>
                <w:szCs w:val="20"/>
                <w:lang w:val="en-AU" w:eastAsia="en-AU"/>
              </w:rPr>
              <w:t xml:space="preserve">Most disadvantaged </w:t>
            </w:r>
          </w:p>
        </w:tc>
        <w:tc>
          <w:tcPr>
            <w:tcW w:w="1342" w:type="dxa"/>
            <w:tcBorders>
              <w:top w:val="single" w:sz="8" w:space="0" w:color="auto"/>
              <w:bottom w:val="single" w:sz="4" w:space="0" w:color="FFFFFF" w:themeColor="background1"/>
            </w:tcBorders>
            <w:shd w:val="clear" w:color="auto" w:fill="auto"/>
            <w:vAlign w:val="center"/>
          </w:tcPr>
          <w:p w14:paraId="6AF8CB3D" w14:textId="44C5CD33" w:rsidR="00DF5382" w:rsidRPr="00DF5382" w:rsidRDefault="00DF5382" w:rsidP="00DF538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F5382">
              <w:rPr>
                <w:rFonts w:cstheme="minorHAnsi"/>
                <w:color w:val="000000"/>
                <w:sz w:val="20"/>
                <w:szCs w:val="20"/>
              </w:rPr>
              <w:t>96.5%</w:t>
            </w:r>
          </w:p>
        </w:tc>
        <w:tc>
          <w:tcPr>
            <w:tcW w:w="1342" w:type="dxa"/>
            <w:tcBorders>
              <w:top w:val="single" w:sz="8" w:space="0" w:color="auto"/>
              <w:bottom w:val="single" w:sz="4" w:space="0" w:color="FFFFFF" w:themeColor="background1"/>
            </w:tcBorders>
            <w:shd w:val="clear" w:color="auto" w:fill="auto"/>
            <w:vAlign w:val="center"/>
          </w:tcPr>
          <w:p w14:paraId="6599D6EC" w14:textId="735DECB9" w:rsidR="00DF5382" w:rsidRPr="00DF5382" w:rsidRDefault="00DF5382" w:rsidP="00DF538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DF5382">
              <w:rPr>
                <w:rFonts w:cstheme="minorHAnsi"/>
                <w:color w:val="000000"/>
                <w:sz w:val="20"/>
                <w:szCs w:val="20"/>
              </w:rPr>
              <w:t>98.1%</w:t>
            </w:r>
          </w:p>
        </w:tc>
        <w:tc>
          <w:tcPr>
            <w:tcW w:w="1342" w:type="dxa"/>
            <w:tcBorders>
              <w:top w:val="single" w:sz="8" w:space="0" w:color="auto"/>
              <w:bottom w:val="single" w:sz="4" w:space="0" w:color="FFFFFF" w:themeColor="background1"/>
            </w:tcBorders>
            <w:shd w:val="clear" w:color="auto" w:fill="auto"/>
            <w:vAlign w:val="center"/>
          </w:tcPr>
          <w:p w14:paraId="59D70E00" w14:textId="754F752E" w:rsidR="00DF5382" w:rsidRPr="00DF5382" w:rsidRDefault="00DF5382" w:rsidP="00DF538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DF5382">
              <w:rPr>
                <w:rFonts w:cstheme="minorHAnsi"/>
                <w:color w:val="000000"/>
                <w:sz w:val="20"/>
                <w:szCs w:val="20"/>
              </w:rPr>
              <w:t>98.2%</w:t>
            </w:r>
          </w:p>
        </w:tc>
        <w:tc>
          <w:tcPr>
            <w:tcW w:w="1342" w:type="dxa"/>
            <w:tcBorders>
              <w:top w:val="single" w:sz="8" w:space="0" w:color="auto"/>
              <w:bottom w:val="single" w:sz="4" w:space="0" w:color="FFFFFF" w:themeColor="background1"/>
            </w:tcBorders>
            <w:shd w:val="clear" w:color="auto" w:fill="auto"/>
            <w:vAlign w:val="center"/>
          </w:tcPr>
          <w:p w14:paraId="2A40EFEA" w14:textId="044F6F35" w:rsidR="00DF5382" w:rsidRPr="00DF5382" w:rsidRDefault="00DF5382" w:rsidP="00DF538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DF5382">
              <w:rPr>
                <w:rFonts w:cstheme="minorHAnsi"/>
                <w:sz w:val="20"/>
                <w:szCs w:val="20"/>
              </w:rPr>
              <w:t>96.8%</w:t>
            </w:r>
          </w:p>
        </w:tc>
        <w:tc>
          <w:tcPr>
            <w:tcW w:w="1343" w:type="dxa"/>
            <w:tcBorders>
              <w:top w:val="single" w:sz="8" w:space="0" w:color="auto"/>
              <w:bottom w:val="single" w:sz="4" w:space="0" w:color="FFFFFF" w:themeColor="background1"/>
            </w:tcBorders>
            <w:shd w:val="clear" w:color="auto" w:fill="auto"/>
          </w:tcPr>
          <w:p w14:paraId="1840BCA7" w14:textId="6D5C887F" w:rsidR="00DF5382" w:rsidRPr="00241F56" w:rsidRDefault="005E30CC" w:rsidP="00DF5382">
            <w:pPr>
              <w:jc w:val="center"/>
              <w:cnfStyle w:val="000000000000" w:firstRow="0" w:lastRow="0" w:firstColumn="0" w:lastColumn="0" w:oddVBand="0" w:evenVBand="0" w:oddHBand="0" w:evenHBand="0" w:firstRowFirstColumn="0" w:firstRowLastColumn="0" w:lastRowFirstColumn="0" w:lastRowLastColumn="0"/>
              <w:rPr>
                <w:sz w:val="20"/>
                <w:szCs w:val="22"/>
                <w:lang w:val="en-AU"/>
              </w:rPr>
            </w:pPr>
            <w:r w:rsidRPr="00241F56">
              <w:rPr>
                <w:sz w:val="20"/>
                <w:szCs w:val="22"/>
                <w:lang w:val="en-AU"/>
              </w:rPr>
              <w:t>93.9%</w:t>
            </w:r>
          </w:p>
        </w:tc>
      </w:tr>
      <w:tr w:rsidR="00DF5382" w14:paraId="1096C502" w14:textId="77777777" w:rsidTr="00DF5382">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2A533301" w14:textId="77777777" w:rsidR="00DF5382" w:rsidRPr="00312720" w:rsidRDefault="00DF5382" w:rsidP="00DF5382">
            <w:pPr>
              <w:rPr>
                <w:lang w:val="en-AU"/>
              </w:rPr>
            </w:pPr>
            <w:r w:rsidRPr="00A95CAC">
              <w:rPr>
                <w:rFonts w:eastAsia="Times New Roman" w:cstheme="minorHAnsi"/>
                <w:b/>
                <w:bCs/>
                <w:color w:val="auto"/>
                <w:sz w:val="20"/>
                <w:szCs w:val="20"/>
                <w:lang w:val="en-AU" w:eastAsia="en-AU"/>
              </w:rPr>
              <w:t xml:space="preserve">Least disadvantaged </w:t>
            </w:r>
          </w:p>
        </w:tc>
        <w:tc>
          <w:tcPr>
            <w:tcW w:w="1342" w:type="dxa"/>
            <w:tcBorders>
              <w:bottom w:val="single" w:sz="8" w:space="0" w:color="auto"/>
            </w:tcBorders>
            <w:shd w:val="clear" w:color="auto" w:fill="auto"/>
            <w:vAlign w:val="center"/>
          </w:tcPr>
          <w:p w14:paraId="54D87598" w14:textId="766A03B7" w:rsidR="00DF5382" w:rsidRPr="00DF5382" w:rsidRDefault="00DF5382" w:rsidP="00DF538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F5382">
              <w:rPr>
                <w:rFonts w:cstheme="minorHAnsi"/>
                <w:color w:val="000000"/>
                <w:sz w:val="20"/>
                <w:szCs w:val="20"/>
              </w:rPr>
              <w:t>98.0%</w:t>
            </w:r>
          </w:p>
        </w:tc>
        <w:tc>
          <w:tcPr>
            <w:tcW w:w="1342" w:type="dxa"/>
            <w:tcBorders>
              <w:bottom w:val="single" w:sz="8" w:space="0" w:color="auto"/>
            </w:tcBorders>
            <w:shd w:val="clear" w:color="auto" w:fill="auto"/>
            <w:vAlign w:val="center"/>
          </w:tcPr>
          <w:p w14:paraId="0F2425F5" w14:textId="5C1D7DE9" w:rsidR="00DF5382" w:rsidRPr="00DF5382" w:rsidRDefault="00DF5382" w:rsidP="00DF538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DF5382">
              <w:rPr>
                <w:rFonts w:cstheme="minorHAnsi"/>
                <w:color w:val="000000"/>
                <w:sz w:val="20"/>
                <w:szCs w:val="20"/>
              </w:rPr>
              <w:t>97.9%</w:t>
            </w:r>
          </w:p>
        </w:tc>
        <w:tc>
          <w:tcPr>
            <w:tcW w:w="1342" w:type="dxa"/>
            <w:tcBorders>
              <w:bottom w:val="single" w:sz="8" w:space="0" w:color="auto"/>
            </w:tcBorders>
            <w:shd w:val="clear" w:color="auto" w:fill="auto"/>
            <w:vAlign w:val="center"/>
          </w:tcPr>
          <w:p w14:paraId="78D0E465" w14:textId="72744C5A" w:rsidR="00DF5382" w:rsidRPr="00DF5382" w:rsidRDefault="00DF5382" w:rsidP="00DF538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DF5382">
              <w:rPr>
                <w:rFonts w:cstheme="minorHAnsi"/>
                <w:color w:val="000000"/>
                <w:sz w:val="20"/>
                <w:szCs w:val="20"/>
              </w:rPr>
              <w:t>97.9%</w:t>
            </w:r>
          </w:p>
        </w:tc>
        <w:tc>
          <w:tcPr>
            <w:tcW w:w="1342" w:type="dxa"/>
            <w:tcBorders>
              <w:bottom w:val="single" w:sz="8" w:space="0" w:color="auto"/>
            </w:tcBorders>
            <w:shd w:val="clear" w:color="auto" w:fill="auto"/>
            <w:vAlign w:val="center"/>
          </w:tcPr>
          <w:p w14:paraId="00D6DFF8" w14:textId="72A20A6F" w:rsidR="00DF5382" w:rsidRPr="00DF5382" w:rsidRDefault="00DF5382" w:rsidP="00DF538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DF5382">
              <w:rPr>
                <w:rFonts w:cstheme="minorHAnsi"/>
                <w:sz w:val="20"/>
                <w:szCs w:val="20"/>
              </w:rPr>
              <w:t>98.4%</w:t>
            </w:r>
          </w:p>
        </w:tc>
        <w:tc>
          <w:tcPr>
            <w:tcW w:w="1343" w:type="dxa"/>
            <w:tcBorders>
              <w:bottom w:val="single" w:sz="8" w:space="0" w:color="auto"/>
            </w:tcBorders>
            <w:shd w:val="clear" w:color="auto" w:fill="auto"/>
          </w:tcPr>
          <w:p w14:paraId="4E5AE883" w14:textId="4C7B3D32" w:rsidR="00DF5382" w:rsidRPr="00241F56" w:rsidRDefault="005E30CC" w:rsidP="00DF5382">
            <w:pPr>
              <w:jc w:val="center"/>
              <w:cnfStyle w:val="000000000000" w:firstRow="0" w:lastRow="0" w:firstColumn="0" w:lastColumn="0" w:oddVBand="0" w:evenVBand="0" w:oddHBand="0" w:evenHBand="0" w:firstRowFirstColumn="0" w:firstRowLastColumn="0" w:lastRowFirstColumn="0" w:lastRowLastColumn="0"/>
              <w:rPr>
                <w:sz w:val="20"/>
                <w:szCs w:val="22"/>
                <w:lang w:val="en-AU"/>
              </w:rPr>
            </w:pPr>
            <w:r w:rsidRPr="00241F56">
              <w:rPr>
                <w:sz w:val="20"/>
                <w:szCs w:val="22"/>
                <w:lang w:val="en-AU"/>
              </w:rPr>
              <w:t>97.6%</w:t>
            </w:r>
          </w:p>
        </w:tc>
      </w:tr>
      <w:tr w:rsidR="00DF5382" w14:paraId="3DD15CB2" w14:textId="77777777" w:rsidTr="005E30CC">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03108D63" w14:textId="77777777" w:rsidR="00DF5382" w:rsidRPr="00312720" w:rsidRDefault="00DF5382" w:rsidP="00DF5382">
            <w:pPr>
              <w:rPr>
                <w:lang w:val="en-AU"/>
              </w:rPr>
            </w:pPr>
            <w:r w:rsidRPr="00A95CAC">
              <w:rPr>
                <w:rFonts w:eastAsia="Times New Roman" w:cstheme="minorHAnsi"/>
                <w:b/>
                <w:bCs/>
                <w:color w:val="auto"/>
                <w:sz w:val="20"/>
                <w:szCs w:val="20"/>
                <w:lang w:val="en-AU" w:eastAsia="en-AU"/>
              </w:rPr>
              <w:t>Couple family</w:t>
            </w:r>
          </w:p>
        </w:tc>
        <w:tc>
          <w:tcPr>
            <w:tcW w:w="1342" w:type="dxa"/>
            <w:tcBorders>
              <w:top w:val="single" w:sz="8" w:space="0" w:color="auto"/>
              <w:bottom w:val="single" w:sz="4" w:space="0" w:color="FFFFFF" w:themeColor="background1"/>
            </w:tcBorders>
            <w:shd w:val="clear" w:color="auto" w:fill="auto"/>
            <w:vAlign w:val="center"/>
          </w:tcPr>
          <w:p w14:paraId="2D0CB029" w14:textId="4D773A56" w:rsidR="00DF5382" w:rsidRPr="00DF5382" w:rsidRDefault="00DF5382" w:rsidP="00DF538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F5382">
              <w:rPr>
                <w:rFonts w:cstheme="minorHAnsi"/>
                <w:color w:val="000000"/>
                <w:sz w:val="20"/>
                <w:szCs w:val="20"/>
              </w:rPr>
              <w:t>98.0%</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5ACEDA47" w14:textId="7205D260" w:rsidR="00DF5382" w:rsidRPr="00DF5382" w:rsidRDefault="00DF5382" w:rsidP="00DF538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DF5382">
              <w:rPr>
                <w:rFonts w:cstheme="minorHAnsi"/>
                <w:color w:val="000000"/>
                <w:sz w:val="20"/>
                <w:szCs w:val="20"/>
              </w:rPr>
              <w:t>98.0%</w:t>
            </w:r>
          </w:p>
        </w:tc>
        <w:tc>
          <w:tcPr>
            <w:tcW w:w="1342" w:type="dxa"/>
            <w:tcBorders>
              <w:top w:val="single" w:sz="8" w:space="0" w:color="auto"/>
              <w:bottom w:val="single" w:sz="4" w:space="0" w:color="FFFFFF" w:themeColor="background1"/>
            </w:tcBorders>
            <w:shd w:val="clear" w:color="auto" w:fill="auto"/>
            <w:vAlign w:val="center"/>
          </w:tcPr>
          <w:p w14:paraId="4C98CE47" w14:textId="6464A49C" w:rsidR="00DF5382" w:rsidRPr="00DF5382" w:rsidRDefault="00DF5382" w:rsidP="00DF538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DF5382">
              <w:rPr>
                <w:rFonts w:cstheme="minorHAnsi"/>
                <w:color w:val="000000"/>
                <w:sz w:val="20"/>
                <w:szCs w:val="20"/>
              </w:rPr>
              <w:t>98.2%</w:t>
            </w:r>
          </w:p>
        </w:tc>
        <w:tc>
          <w:tcPr>
            <w:tcW w:w="1342" w:type="dxa"/>
            <w:tcBorders>
              <w:top w:val="single" w:sz="8" w:space="0" w:color="auto"/>
              <w:bottom w:val="single" w:sz="4" w:space="0" w:color="FFFFFF" w:themeColor="background1"/>
            </w:tcBorders>
            <w:shd w:val="clear" w:color="auto" w:fill="auto"/>
            <w:vAlign w:val="center"/>
          </w:tcPr>
          <w:p w14:paraId="1D2E56A2" w14:textId="040BD8B5" w:rsidR="00DF5382" w:rsidRPr="00DF5382" w:rsidRDefault="00DF5382" w:rsidP="00DF538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DF5382">
              <w:rPr>
                <w:rFonts w:cstheme="minorHAnsi"/>
                <w:sz w:val="20"/>
                <w:szCs w:val="20"/>
              </w:rPr>
              <w:t>98.1%</w:t>
            </w:r>
          </w:p>
        </w:tc>
        <w:tc>
          <w:tcPr>
            <w:tcW w:w="1343" w:type="dxa"/>
            <w:tcBorders>
              <w:top w:val="single" w:sz="8" w:space="0" w:color="auto"/>
              <w:bottom w:val="single" w:sz="4" w:space="0" w:color="FFFFFF" w:themeColor="background1"/>
            </w:tcBorders>
            <w:shd w:val="clear" w:color="auto" w:fill="F4CED0" w:themeFill="accent1" w:themeFillTint="33"/>
          </w:tcPr>
          <w:p w14:paraId="15BE3A5A" w14:textId="54CB626F" w:rsidR="00DF5382" w:rsidRPr="00241F56" w:rsidRDefault="005E30CC" w:rsidP="00DF5382">
            <w:pPr>
              <w:jc w:val="center"/>
              <w:cnfStyle w:val="000000000000" w:firstRow="0" w:lastRow="0" w:firstColumn="0" w:lastColumn="0" w:oddVBand="0" w:evenVBand="0" w:oddHBand="0" w:evenHBand="0" w:firstRowFirstColumn="0" w:firstRowLastColumn="0" w:lastRowFirstColumn="0" w:lastRowLastColumn="0"/>
              <w:rPr>
                <w:sz w:val="20"/>
                <w:szCs w:val="22"/>
                <w:lang w:val="en-AU"/>
              </w:rPr>
            </w:pPr>
            <w:r w:rsidRPr="00241F56">
              <w:rPr>
                <w:sz w:val="20"/>
                <w:szCs w:val="22"/>
                <w:lang w:val="en-AU"/>
              </w:rPr>
              <w:t>97.3%</w:t>
            </w:r>
          </w:p>
        </w:tc>
      </w:tr>
      <w:tr w:rsidR="00DF5382" w14:paraId="6D334DCB" w14:textId="77777777" w:rsidTr="005E30CC">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23DDF5E0" w14:textId="77777777" w:rsidR="00DF5382" w:rsidRPr="00312720" w:rsidRDefault="00DF5382" w:rsidP="00DF5382">
            <w:pPr>
              <w:rPr>
                <w:lang w:val="en-AU"/>
              </w:rPr>
            </w:pPr>
            <w:r w:rsidRPr="00A95CAC">
              <w:rPr>
                <w:rFonts w:eastAsia="Times New Roman" w:cstheme="minorHAnsi"/>
                <w:b/>
                <w:bCs/>
                <w:color w:val="auto"/>
                <w:sz w:val="20"/>
                <w:szCs w:val="20"/>
                <w:lang w:val="en-AU" w:eastAsia="en-AU"/>
              </w:rPr>
              <w:t>One-parent family</w:t>
            </w:r>
          </w:p>
        </w:tc>
        <w:tc>
          <w:tcPr>
            <w:tcW w:w="1342" w:type="dxa"/>
            <w:tcBorders>
              <w:bottom w:val="single" w:sz="8" w:space="0" w:color="auto"/>
            </w:tcBorders>
            <w:shd w:val="clear" w:color="auto" w:fill="auto"/>
            <w:vAlign w:val="center"/>
          </w:tcPr>
          <w:p w14:paraId="152E6AB8" w14:textId="558537AC" w:rsidR="00DF5382" w:rsidRPr="00DF5382" w:rsidRDefault="00DF5382" w:rsidP="00DF538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F5382">
              <w:rPr>
                <w:rFonts w:cstheme="minorHAnsi"/>
                <w:color w:val="000000"/>
                <w:sz w:val="20"/>
                <w:szCs w:val="20"/>
              </w:rPr>
              <w:t>96.7%</w:t>
            </w:r>
          </w:p>
        </w:tc>
        <w:tc>
          <w:tcPr>
            <w:tcW w:w="1342" w:type="dxa"/>
            <w:tcBorders>
              <w:bottom w:val="single" w:sz="8" w:space="0" w:color="auto"/>
            </w:tcBorders>
            <w:shd w:val="clear" w:color="auto" w:fill="F4CED0" w:themeFill="accent1" w:themeFillTint="33"/>
            <w:vAlign w:val="center"/>
          </w:tcPr>
          <w:p w14:paraId="30C0CE3D" w14:textId="72B5A9DB" w:rsidR="00DF5382" w:rsidRPr="00DF5382" w:rsidRDefault="00DF5382" w:rsidP="00DF538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DF5382">
              <w:rPr>
                <w:rFonts w:cstheme="minorHAnsi"/>
                <w:color w:val="000000"/>
                <w:sz w:val="20"/>
                <w:szCs w:val="20"/>
              </w:rPr>
              <w:t>94.1%</w:t>
            </w:r>
          </w:p>
        </w:tc>
        <w:tc>
          <w:tcPr>
            <w:tcW w:w="1342" w:type="dxa"/>
            <w:tcBorders>
              <w:bottom w:val="single" w:sz="8" w:space="0" w:color="auto"/>
            </w:tcBorders>
            <w:shd w:val="clear" w:color="auto" w:fill="auto"/>
            <w:vAlign w:val="center"/>
          </w:tcPr>
          <w:p w14:paraId="6FB4D93E" w14:textId="3E4237BC" w:rsidR="00DF5382" w:rsidRPr="00DF5382" w:rsidRDefault="00DF5382" w:rsidP="00DF538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DF5382">
              <w:rPr>
                <w:rFonts w:cstheme="minorHAnsi"/>
                <w:color w:val="000000"/>
                <w:sz w:val="20"/>
                <w:szCs w:val="20"/>
              </w:rPr>
              <w:t>96.8%</w:t>
            </w:r>
          </w:p>
        </w:tc>
        <w:tc>
          <w:tcPr>
            <w:tcW w:w="1342" w:type="dxa"/>
            <w:tcBorders>
              <w:bottom w:val="single" w:sz="8" w:space="0" w:color="auto"/>
            </w:tcBorders>
            <w:shd w:val="clear" w:color="auto" w:fill="auto"/>
            <w:vAlign w:val="center"/>
          </w:tcPr>
          <w:p w14:paraId="07FF0C9F" w14:textId="0D6106D5" w:rsidR="00DF5382" w:rsidRPr="00DF5382" w:rsidRDefault="00DF5382" w:rsidP="00DF538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DF5382">
              <w:rPr>
                <w:rFonts w:cstheme="minorHAnsi"/>
                <w:sz w:val="20"/>
                <w:szCs w:val="20"/>
              </w:rPr>
              <w:t>96.7%</w:t>
            </w:r>
          </w:p>
        </w:tc>
        <w:tc>
          <w:tcPr>
            <w:tcW w:w="1343" w:type="dxa"/>
            <w:tcBorders>
              <w:bottom w:val="single" w:sz="8" w:space="0" w:color="auto"/>
            </w:tcBorders>
            <w:shd w:val="clear" w:color="auto" w:fill="F4CED0" w:themeFill="accent1" w:themeFillTint="33"/>
          </w:tcPr>
          <w:p w14:paraId="5E93F538" w14:textId="4390B66E" w:rsidR="00DF5382" w:rsidRPr="00241F56" w:rsidRDefault="005E30CC" w:rsidP="00DF5382">
            <w:pPr>
              <w:jc w:val="center"/>
              <w:cnfStyle w:val="000000000000" w:firstRow="0" w:lastRow="0" w:firstColumn="0" w:lastColumn="0" w:oddVBand="0" w:evenVBand="0" w:oddHBand="0" w:evenHBand="0" w:firstRowFirstColumn="0" w:firstRowLastColumn="0" w:lastRowFirstColumn="0" w:lastRowLastColumn="0"/>
              <w:rPr>
                <w:sz w:val="20"/>
                <w:szCs w:val="22"/>
                <w:lang w:val="en-AU"/>
              </w:rPr>
            </w:pPr>
            <w:r w:rsidRPr="00241F56">
              <w:rPr>
                <w:sz w:val="20"/>
                <w:szCs w:val="22"/>
                <w:lang w:val="en-AU"/>
              </w:rPr>
              <w:t>92.7%</w:t>
            </w:r>
          </w:p>
        </w:tc>
      </w:tr>
      <w:tr w:rsidR="00DF5382" w14:paraId="337AD82D" w14:textId="77777777" w:rsidTr="005E30CC">
        <w:trPr>
          <w:trHeight w:val="614"/>
        </w:trPr>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643C4687" w14:textId="77777777" w:rsidR="00DF5382" w:rsidRPr="00312720" w:rsidRDefault="00DF5382" w:rsidP="00DF5382">
            <w:pPr>
              <w:rPr>
                <w:lang w:val="en-AU"/>
              </w:rPr>
            </w:pPr>
            <w:r w:rsidRPr="00A95CAC">
              <w:rPr>
                <w:rFonts w:eastAsia="Times New Roman" w:cstheme="minorHAnsi"/>
                <w:b/>
                <w:bCs/>
                <w:color w:val="auto"/>
                <w:sz w:val="20"/>
                <w:szCs w:val="20"/>
                <w:lang w:val="en-AU" w:eastAsia="en-AU"/>
              </w:rPr>
              <w:t>Child on a health care card</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776A8487" w14:textId="5E4FE38E" w:rsidR="00DF5382" w:rsidRPr="00DF5382" w:rsidRDefault="00DF5382" w:rsidP="00DF538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F5382">
              <w:rPr>
                <w:rFonts w:cstheme="minorHAnsi"/>
                <w:color w:val="000000"/>
                <w:sz w:val="20"/>
                <w:szCs w:val="20"/>
              </w:rPr>
              <w:t>95.3%</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4C6B26EE" w14:textId="39D9B80C" w:rsidR="00DF5382" w:rsidRPr="00DF5382" w:rsidRDefault="00DF5382" w:rsidP="00DF538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F5382">
              <w:rPr>
                <w:rFonts w:cstheme="minorHAnsi"/>
                <w:color w:val="000000"/>
                <w:sz w:val="20"/>
                <w:szCs w:val="20"/>
              </w:rPr>
              <w:t>95.4%</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45C143EA" w14:textId="707668B1" w:rsidR="00DF5382" w:rsidRPr="00DF5382" w:rsidRDefault="00DF5382" w:rsidP="00DF538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F5382">
              <w:rPr>
                <w:rFonts w:cstheme="minorHAnsi"/>
                <w:color w:val="000000"/>
                <w:sz w:val="20"/>
                <w:szCs w:val="20"/>
              </w:rPr>
              <w:t>95.6%</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22573E7A" w14:textId="099B4152" w:rsidR="00DF5382" w:rsidRPr="00DF5382" w:rsidRDefault="00DF5382" w:rsidP="00DF538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F5382">
              <w:rPr>
                <w:rFonts w:cstheme="minorHAnsi"/>
                <w:sz w:val="20"/>
                <w:szCs w:val="20"/>
              </w:rPr>
              <w:t>94.9%</w:t>
            </w:r>
          </w:p>
        </w:tc>
        <w:tc>
          <w:tcPr>
            <w:tcW w:w="1343" w:type="dxa"/>
            <w:tcBorders>
              <w:top w:val="single" w:sz="8" w:space="0" w:color="auto"/>
              <w:bottom w:val="single" w:sz="4" w:space="0" w:color="FFFFFF" w:themeColor="background1"/>
            </w:tcBorders>
            <w:shd w:val="clear" w:color="auto" w:fill="F4CED0" w:themeFill="accent1" w:themeFillTint="33"/>
            <w:vAlign w:val="center"/>
          </w:tcPr>
          <w:p w14:paraId="08049954" w14:textId="557DA1EE" w:rsidR="00DF5382" w:rsidRPr="00412EF6" w:rsidRDefault="005E30CC" w:rsidP="00DF538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91.0%</w:t>
            </w:r>
          </w:p>
        </w:tc>
      </w:tr>
      <w:tr w:rsidR="00DF5382" w14:paraId="7C45421B" w14:textId="77777777" w:rsidTr="005E30CC">
        <w:trPr>
          <w:trHeight w:val="719"/>
        </w:trPr>
        <w:tc>
          <w:tcPr>
            <w:cnfStyle w:val="001000000000" w:firstRow="0" w:lastRow="0" w:firstColumn="1" w:lastColumn="0" w:oddVBand="0" w:evenVBand="0" w:oddHBand="0" w:evenHBand="0" w:firstRowFirstColumn="0" w:firstRowLastColumn="0" w:lastRowFirstColumn="0" w:lastRowLastColumn="0"/>
            <w:tcW w:w="2923" w:type="dxa"/>
            <w:tcBorders>
              <w:bottom w:val="single" w:sz="4" w:space="0" w:color="auto"/>
            </w:tcBorders>
            <w:vAlign w:val="center"/>
          </w:tcPr>
          <w:p w14:paraId="0AC3F3B8" w14:textId="77777777" w:rsidR="00DF5382" w:rsidRPr="00312720" w:rsidRDefault="00DF5382" w:rsidP="00DF5382">
            <w:pPr>
              <w:rPr>
                <w:lang w:val="en-AU"/>
              </w:rPr>
            </w:pPr>
            <w:r w:rsidRPr="00A95CAC">
              <w:rPr>
                <w:rFonts w:eastAsia="Times New Roman" w:cstheme="minorHAnsi"/>
                <w:b/>
                <w:bCs/>
                <w:color w:val="auto"/>
                <w:sz w:val="20"/>
                <w:szCs w:val="20"/>
                <w:lang w:val="en-AU" w:eastAsia="en-AU"/>
              </w:rPr>
              <w:t>Child not on a health care card</w:t>
            </w:r>
          </w:p>
        </w:tc>
        <w:tc>
          <w:tcPr>
            <w:tcW w:w="1342" w:type="dxa"/>
            <w:tcBorders>
              <w:bottom w:val="single" w:sz="4" w:space="0" w:color="auto"/>
            </w:tcBorders>
            <w:shd w:val="clear" w:color="auto" w:fill="F4CED0" w:themeFill="accent1" w:themeFillTint="33"/>
            <w:vAlign w:val="center"/>
          </w:tcPr>
          <w:p w14:paraId="1A698441" w14:textId="24259360" w:rsidR="00DF5382" w:rsidRPr="00DF5382" w:rsidRDefault="00DF5382" w:rsidP="00DF538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F5382">
              <w:rPr>
                <w:rFonts w:cstheme="minorHAnsi"/>
                <w:color w:val="000000"/>
                <w:sz w:val="20"/>
                <w:szCs w:val="20"/>
              </w:rPr>
              <w:t>98.7%</w:t>
            </w:r>
          </w:p>
        </w:tc>
        <w:tc>
          <w:tcPr>
            <w:tcW w:w="1342" w:type="dxa"/>
            <w:tcBorders>
              <w:bottom w:val="single" w:sz="4" w:space="0" w:color="auto"/>
            </w:tcBorders>
            <w:shd w:val="clear" w:color="auto" w:fill="F4CED0" w:themeFill="accent1" w:themeFillTint="33"/>
            <w:vAlign w:val="center"/>
          </w:tcPr>
          <w:p w14:paraId="5D03841C" w14:textId="50938046" w:rsidR="00DF5382" w:rsidRPr="00DF5382" w:rsidRDefault="00DF5382" w:rsidP="00DF538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F5382">
              <w:rPr>
                <w:rFonts w:cstheme="minorHAnsi"/>
                <w:color w:val="000000"/>
                <w:sz w:val="20"/>
                <w:szCs w:val="20"/>
              </w:rPr>
              <w:t>98.1%</w:t>
            </w:r>
          </w:p>
        </w:tc>
        <w:tc>
          <w:tcPr>
            <w:tcW w:w="1342" w:type="dxa"/>
            <w:tcBorders>
              <w:bottom w:val="single" w:sz="4" w:space="0" w:color="auto"/>
            </w:tcBorders>
            <w:shd w:val="clear" w:color="auto" w:fill="F4CED0" w:themeFill="accent1" w:themeFillTint="33"/>
            <w:vAlign w:val="center"/>
          </w:tcPr>
          <w:p w14:paraId="6AEFFF7C" w14:textId="45ACD253" w:rsidR="00DF5382" w:rsidRPr="00DF5382" w:rsidRDefault="00DF5382" w:rsidP="00DF538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F5382">
              <w:rPr>
                <w:rFonts w:cstheme="minorHAnsi"/>
                <w:color w:val="000000"/>
                <w:sz w:val="20"/>
                <w:szCs w:val="20"/>
              </w:rPr>
              <w:t>98.7%</w:t>
            </w:r>
          </w:p>
        </w:tc>
        <w:tc>
          <w:tcPr>
            <w:tcW w:w="1342" w:type="dxa"/>
            <w:tcBorders>
              <w:bottom w:val="single" w:sz="4" w:space="0" w:color="auto"/>
            </w:tcBorders>
            <w:shd w:val="clear" w:color="auto" w:fill="F4CED0" w:themeFill="accent1" w:themeFillTint="33"/>
            <w:vAlign w:val="center"/>
          </w:tcPr>
          <w:p w14:paraId="142925AC" w14:textId="120D8C47" w:rsidR="00DF5382" w:rsidRPr="00DF5382" w:rsidRDefault="00DF5382" w:rsidP="00DF538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F5382">
              <w:rPr>
                <w:rFonts w:cstheme="minorHAnsi"/>
                <w:sz w:val="20"/>
                <w:szCs w:val="20"/>
              </w:rPr>
              <w:t>98.7%</w:t>
            </w:r>
          </w:p>
        </w:tc>
        <w:tc>
          <w:tcPr>
            <w:tcW w:w="1343" w:type="dxa"/>
            <w:tcBorders>
              <w:bottom w:val="single" w:sz="4" w:space="0" w:color="auto"/>
            </w:tcBorders>
            <w:shd w:val="clear" w:color="auto" w:fill="F4CED0" w:themeFill="accent1" w:themeFillTint="33"/>
            <w:vAlign w:val="center"/>
          </w:tcPr>
          <w:p w14:paraId="0996E113" w14:textId="028793E1" w:rsidR="00DF5382" w:rsidRPr="00412EF6" w:rsidRDefault="005E30CC" w:rsidP="00DF538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98.0%</w:t>
            </w:r>
          </w:p>
        </w:tc>
      </w:tr>
    </w:tbl>
    <w:p w14:paraId="48CEB3CA" w14:textId="34FD8102" w:rsidR="00077C31" w:rsidRPr="000162AD" w:rsidRDefault="004314FA" w:rsidP="2F3BA4EB">
      <w:pPr>
        <w:rPr>
          <w:rFonts w:ascii="Arial" w:hAnsi="Arial" w:cs="Arial"/>
          <w:sz w:val="16"/>
          <w:szCs w:val="16"/>
        </w:rPr>
      </w:pPr>
      <w:r w:rsidRPr="2F3BA4EB">
        <w:rPr>
          <w:rFonts w:ascii="Arial" w:hAnsi="Arial" w:cs="Arial"/>
          <w:i/>
          <w:iCs/>
          <w:sz w:val="16"/>
          <w:szCs w:val="16"/>
        </w:rPr>
        <w:t>*</w:t>
      </w:r>
      <w:r w:rsidRPr="2F3BA4EB">
        <w:rPr>
          <w:rFonts w:ascii="Arial" w:hAnsi="Arial" w:cs="Arial"/>
          <w:sz w:val="16"/>
          <w:szCs w:val="16"/>
        </w:rPr>
        <w:t xml:space="preserve"> Shaded cells indicate a difference between population groups within the respective year when 95% confidence intervals surrounding the estimated proportions do not overlap, indicating the population groups are significantly different.</w:t>
      </w:r>
    </w:p>
    <w:p w14:paraId="3066BA6B" w14:textId="77777777" w:rsidR="00077C31" w:rsidRDefault="00077C31" w:rsidP="00A078CE"/>
    <w:p w14:paraId="45AB94E5" w14:textId="7652AE59" w:rsidR="005E30CC" w:rsidRPr="005E30CC" w:rsidRDefault="005E30CC" w:rsidP="002D75BC">
      <w:pPr>
        <w:pStyle w:val="Heading3"/>
      </w:pPr>
      <w:bookmarkStart w:id="13" w:name="_Toc189649028"/>
      <w:r>
        <w:t>Special health care needs</w:t>
      </w:r>
      <w:bookmarkEnd w:id="13"/>
    </w:p>
    <w:p w14:paraId="42660E11" w14:textId="7C3B08FF" w:rsidR="005E30CC" w:rsidRPr="00BD6809" w:rsidRDefault="005E30CC" w:rsidP="005E30CC">
      <w:r w:rsidRPr="00B85172">
        <w:rPr>
          <w:rFonts w:cstheme="minorHAnsi"/>
        </w:rPr>
        <w:t xml:space="preserve">In </w:t>
      </w:r>
      <w:r w:rsidRPr="00BD6809">
        <w:t xml:space="preserve">the VCHWS, having special health care needs means to currently need or use medicine prescribed by a doctor, have special service needs and/or functional limitations due to a health, medical or behavioural condition, </w:t>
      </w:r>
      <w:r w:rsidR="00C07E03">
        <w:t>which</w:t>
      </w:r>
      <w:r w:rsidRPr="00BD6809">
        <w:t xml:space="preserve"> has lasted or is expected to last for at least 12 months.</w:t>
      </w:r>
    </w:p>
    <w:p w14:paraId="603669A8" w14:textId="67B8D592" w:rsidR="005E30CC" w:rsidRPr="00C926C8" w:rsidRDefault="005E30CC" w:rsidP="2F3BA4EB">
      <w:r w:rsidRPr="2F3BA4EB">
        <w:t xml:space="preserve">Special health care needs may include those that have a physical health impact – such as asthma, diabetes or epilepsy - and those that have a psychological health impact – such as attention deficit </w:t>
      </w:r>
      <w:r w:rsidR="00CD0611" w:rsidRPr="2F3BA4EB">
        <w:t xml:space="preserve">hyperactivity </w:t>
      </w:r>
      <w:r w:rsidRPr="2F3BA4EB">
        <w:t xml:space="preserve">disorder </w:t>
      </w:r>
      <w:r w:rsidR="00CD0611" w:rsidRPr="2F3BA4EB">
        <w:t>or</w:t>
      </w:r>
      <w:r w:rsidRPr="2F3BA4EB">
        <w:t xml:space="preserve"> autism spectrum disorders. However, children do not require a diagnosed condition to be identified as having special health care needs. Children with special health care needs often start school with poorer academic and social-emotional skills. Initial difficulties lead to achievement gaps and struggles to fit in with peers that worsen over time without appropriate supports </w:t>
      </w:r>
      <w:sdt>
        <w:sdtPr>
          <w:id w:val="-1742870135"/>
          <w:citation/>
        </w:sdtPr>
        <w:sdtEndPr/>
        <w:sdtContent>
          <w:r w:rsidRPr="280370A9">
            <w:fldChar w:fldCharType="begin"/>
          </w:r>
          <w:r w:rsidRPr="280370A9">
            <w:instrText xml:space="preserve"> CITATION OCo21 \l 3081 </w:instrText>
          </w:r>
          <w:r w:rsidRPr="280370A9">
            <w:fldChar w:fldCharType="separate"/>
          </w:r>
          <w:r w:rsidR="00402121" w:rsidRPr="2F3BA4EB">
            <w:rPr>
              <w:noProof/>
            </w:rPr>
            <w:t>(O'Connor, et al., 2021)</w:t>
          </w:r>
          <w:r w:rsidRPr="280370A9">
            <w:fldChar w:fldCharType="end"/>
          </w:r>
        </w:sdtContent>
      </w:sdt>
      <w:r w:rsidRPr="2F3BA4EB">
        <w:t>.</w:t>
      </w:r>
    </w:p>
    <w:p w14:paraId="2BC388CE" w14:textId="2AB73657" w:rsidR="005E30CC" w:rsidRDefault="005E30CC" w:rsidP="005E30CC">
      <w:pPr>
        <w:autoSpaceDE w:val="0"/>
        <w:autoSpaceDN w:val="0"/>
        <w:adjustRightInd w:val="0"/>
        <w:spacing w:after="0"/>
        <w:rPr>
          <w:rFonts w:cstheme="minorHAnsi"/>
        </w:rPr>
      </w:pPr>
      <w:r>
        <w:rPr>
          <w:rFonts w:cstheme="minorHAnsi"/>
        </w:rPr>
        <w:t>In 202</w:t>
      </w:r>
      <w:r w:rsidR="007E4577">
        <w:rPr>
          <w:rFonts w:cstheme="minorHAnsi"/>
        </w:rPr>
        <w:t>3</w:t>
      </w:r>
      <w:r>
        <w:rPr>
          <w:rFonts w:cstheme="minorHAnsi"/>
        </w:rPr>
        <w:t>, 1</w:t>
      </w:r>
      <w:r w:rsidRPr="00634295">
        <w:rPr>
          <w:rFonts w:cstheme="minorHAnsi"/>
        </w:rPr>
        <w:t xml:space="preserve"> </w:t>
      </w:r>
      <w:r>
        <w:rPr>
          <w:rFonts w:cstheme="minorHAnsi"/>
        </w:rPr>
        <w:t xml:space="preserve">in </w:t>
      </w:r>
      <w:r w:rsidR="005E5825">
        <w:rPr>
          <w:rFonts w:cstheme="minorHAnsi"/>
        </w:rPr>
        <w:t>4</w:t>
      </w:r>
      <w:r>
        <w:rPr>
          <w:rFonts w:cstheme="minorHAnsi"/>
        </w:rPr>
        <w:t xml:space="preserve"> (</w:t>
      </w:r>
      <w:r w:rsidR="005E5825">
        <w:rPr>
          <w:rFonts w:cstheme="minorHAnsi"/>
        </w:rPr>
        <w:t>25</w:t>
      </w:r>
      <w:r w:rsidR="00C07E03">
        <w:rPr>
          <w:rFonts w:cstheme="minorHAnsi"/>
        </w:rPr>
        <w:t>.0</w:t>
      </w:r>
      <w:r>
        <w:rPr>
          <w:rFonts w:cstheme="minorHAnsi"/>
        </w:rPr>
        <w:t xml:space="preserve">%) children aged 12 years and under </w:t>
      </w:r>
      <w:r w:rsidR="007162C5">
        <w:rPr>
          <w:rFonts w:cstheme="minorHAnsi"/>
        </w:rPr>
        <w:t xml:space="preserve">in the VCHWS </w:t>
      </w:r>
      <w:r>
        <w:rPr>
          <w:rFonts w:cstheme="minorHAnsi"/>
        </w:rPr>
        <w:t xml:space="preserve">had special health care needs for at least 12 months – </w:t>
      </w:r>
      <w:r w:rsidR="005E5825">
        <w:rPr>
          <w:rFonts w:cstheme="minorHAnsi"/>
        </w:rPr>
        <w:t>a significant increase from</w:t>
      </w:r>
      <w:r w:rsidR="004C2377">
        <w:rPr>
          <w:rFonts w:cstheme="minorHAnsi"/>
        </w:rPr>
        <w:t xml:space="preserve"> the</w:t>
      </w:r>
      <w:r w:rsidR="005E5825">
        <w:rPr>
          <w:rFonts w:cstheme="minorHAnsi"/>
        </w:rPr>
        <w:t xml:space="preserve"> 2021</w:t>
      </w:r>
      <w:r w:rsidR="004C2377">
        <w:rPr>
          <w:rFonts w:cstheme="minorHAnsi"/>
        </w:rPr>
        <w:t xml:space="preserve"> VCHWS</w:t>
      </w:r>
      <w:r w:rsidR="005E5825">
        <w:rPr>
          <w:rFonts w:cstheme="minorHAnsi"/>
        </w:rPr>
        <w:t>.</w:t>
      </w:r>
      <w:r>
        <w:rPr>
          <w:rFonts w:cstheme="minorHAnsi"/>
        </w:rPr>
        <w:t xml:space="preserve"> </w:t>
      </w:r>
      <w:r w:rsidR="005D60FC">
        <w:rPr>
          <w:rFonts w:cstheme="minorHAnsi"/>
        </w:rPr>
        <w:t>R</w:t>
      </w:r>
      <w:r w:rsidR="00A65AD2">
        <w:rPr>
          <w:rFonts w:cstheme="minorHAnsi"/>
        </w:rPr>
        <w:t xml:space="preserve">ecent reports on the health of Australian children </w:t>
      </w:r>
      <w:r w:rsidR="005D60FC">
        <w:rPr>
          <w:rFonts w:cstheme="minorHAnsi"/>
        </w:rPr>
        <w:t>have</w:t>
      </w:r>
      <w:r w:rsidR="00A65AD2">
        <w:rPr>
          <w:rFonts w:cstheme="minorHAnsi"/>
        </w:rPr>
        <w:t xml:space="preserve"> found that a</w:t>
      </w:r>
      <w:r w:rsidR="00A65AD2" w:rsidRPr="00694535">
        <w:rPr>
          <w:rFonts w:cstheme="minorHAnsi"/>
        </w:rPr>
        <w:t>sthma was the leading cause of total burden</w:t>
      </w:r>
      <w:r w:rsidR="00A65AD2">
        <w:rPr>
          <w:rFonts w:cstheme="minorHAnsi"/>
        </w:rPr>
        <w:t xml:space="preserve"> of disease</w:t>
      </w:r>
      <w:r w:rsidR="00A65AD2" w:rsidRPr="00694535">
        <w:rPr>
          <w:rFonts w:cstheme="minorHAnsi"/>
        </w:rPr>
        <w:t xml:space="preserve"> among children aged 5–14 </w:t>
      </w:r>
      <w:r w:rsidR="00A65AD2">
        <w:rPr>
          <w:rFonts w:cstheme="minorHAnsi"/>
        </w:rPr>
        <w:t xml:space="preserve">in 2021 </w:t>
      </w:r>
      <w:r w:rsidR="00A65AD2" w:rsidRPr="00694535">
        <w:rPr>
          <w:rFonts w:cstheme="minorHAnsi"/>
        </w:rPr>
        <w:t>followed by four mental health conditions: anxiety disorders, depressive disorders, conduct disorder and autism spectrum disorders</w:t>
      </w:r>
      <w:sdt>
        <w:sdtPr>
          <w:rPr>
            <w:rFonts w:cstheme="minorHAnsi"/>
          </w:rPr>
          <w:id w:val="-828903001"/>
          <w:citation/>
        </w:sdtPr>
        <w:sdtEndPr/>
        <w:sdtContent>
          <w:r w:rsidR="004A45F3">
            <w:rPr>
              <w:rFonts w:cstheme="minorHAnsi"/>
            </w:rPr>
            <w:fldChar w:fldCharType="begin"/>
          </w:r>
          <w:r w:rsidR="004A45F3">
            <w:rPr>
              <w:rFonts w:cstheme="minorHAnsi"/>
              <w:lang w:val="en-AU"/>
            </w:rPr>
            <w:instrText xml:space="preserve"> CITATION AIH23 \l 3081 </w:instrText>
          </w:r>
          <w:r w:rsidR="004A45F3">
            <w:rPr>
              <w:rFonts w:cstheme="minorHAnsi"/>
            </w:rPr>
            <w:fldChar w:fldCharType="separate"/>
          </w:r>
          <w:r w:rsidR="00402121">
            <w:rPr>
              <w:rFonts w:cstheme="minorHAnsi"/>
              <w:noProof/>
              <w:lang w:val="en-AU"/>
            </w:rPr>
            <w:t xml:space="preserve"> (AIHW, 2023)</w:t>
          </w:r>
          <w:r w:rsidR="004A45F3">
            <w:rPr>
              <w:rFonts w:cstheme="minorHAnsi"/>
            </w:rPr>
            <w:fldChar w:fldCharType="end"/>
          </w:r>
        </w:sdtContent>
      </w:sdt>
      <w:r w:rsidR="005D60FC">
        <w:rPr>
          <w:rFonts w:cstheme="minorHAnsi"/>
        </w:rPr>
        <w:t>.</w:t>
      </w:r>
    </w:p>
    <w:p w14:paraId="07640601" w14:textId="77777777" w:rsidR="005E30CC" w:rsidRDefault="005E30CC" w:rsidP="005E30CC">
      <w:pPr>
        <w:autoSpaceDE w:val="0"/>
        <w:autoSpaceDN w:val="0"/>
        <w:adjustRightInd w:val="0"/>
        <w:spacing w:after="0"/>
        <w:rPr>
          <w:rFonts w:cstheme="minorHAnsi"/>
        </w:rPr>
      </w:pPr>
    </w:p>
    <w:p w14:paraId="23470C90" w14:textId="58CA0AB8" w:rsidR="005E30CC" w:rsidRDefault="005E30CC" w:rsidP="005E30CC">
      <w:pPr>
        <w:autoSpaceDE w:val="0"/>
        <w:autoSpaceDN w:val="0"/>
        <w:adjustRightInd w:val="0"/>
        <w:spacing w:after="0"/>
        <w:rPr>
          <w:rFonts w:cstheme="minorHAnsi"/>
        </w:rPr>
      </w:pPr>
      <w:r>
        <w:rPr>
          <w:rFonts w:cstheme="minorHAnsi"/>
        </w:rPr>
        <w:t>The VCHWS shows a</w:t>
      </w:r>
      <w:r w:rsidR="00622CB4">
        <w:rPr>
          <w:rFonts w:cstheme="minorHAnsi"/>
        </w:rPr>
        <w:t xml:space="preserve"> significant</w:t>
      </w:r>
      <w:r>
        <w:rPr>
          <w:rFonts w:cstheme="minorHAnsi"/>
        </w:rPr>
        <w:t xml:space="preserve"> increase over the last </w:t>
      </w:r>
      <w:r w:rsidR="005E5825">
        <w:rPr>
          <w:rFonts w:cstheme="minorHAnsi"/>
        </w:rPr>
        <w:t>10</w:t>
      </w:r>
      <w:r>
        <w:rPr>
          <w:rFonts w:cstheme="minorHAnsi"/>
        </w:rPr>
        <w:t xml:space="preserve"> years in the proportion of children </w:t>
      </w:r>
      <w:r w:rsidR="005D60FC">
        <w:rPr>
          <w:rFonts w:cstheme="minorHAnsi"/>
        </w:rPr>
        <w:t>reported by their parents to have</w:t>
      </w:r>
      <w:r>
        <w:rPr>
          <w:rFonts w:cstheme="minorHAnsi"/>
        </w:rPr>
        <w:t xml:space="preserve"> special health care needs from 18</w:t>
      </w:r>
      <w:r w:rsidR="00C07E03">
        <w:rPr>
          <w:rFonts w:cstheme="minorHAnsi"/>
        </w:rPr>
        <w:t>.1</w:t>
      </w:r>
      <w:r>
        <w:rPr>
          <w:rFonts w:cstheme="minorHAnsi"/>
        </w:rPr>
        <w:t xml:space="preserve">% in 2013 to </w:t>
      </w:r>
      <w:r w:rsidR="005E5825">
        <w:rPr>
          <w:rFonts w:cstheme="minorHAnsi"/>
        </w:rPr>
        <w:t>25</w:t>
      </w:r>
      <w:r w:rsidR="00C07E03">
        <w:rPr>
          <w:rFonts w:cstheme="minorHAnsi"/>
        </w:rPr>
        <w:t>.0</w:t>
      </w:r>
      <w:r w:rsidR="005E5825">
        <w:rPr>
          <w:rFonts w:cstheme="minorHAnsi"/>
        </w:rPr>
        <w:t>%</w:t>
      </w:r>
      <w:r w:rsidR="00622CB4">
        <w:rPr>
          <w:rFonts w:cstheme="minorHAnsi"/>
        </w:rPr>
        <w:t xml:space="preserve"> </w:t>
      </w:r>
      <w:r>
        <w:rPr>
          <w:rFonts w:cstheme="minorHAnsi"/>
        </w:rPr>
        <w:t>in 202</w:t>
      </w:r>
      <w:r w:rsidR="005E5825">
        <w:rPr>
          <w:rFonts w:cstheme="minorHAnsi"/>
        </w:rPr>
        <w:t>3</w:t>
      </w:r>
      <w:r w:rsidR="000162AD">
        <w:rPr>
          <w:rFonts w:cstheme="minorHAnsi"/>
        </w:rPr>
        <w:t>.</w:t>
      </w:r>
      <w:r w:rsidR="005E5D8B">
        <w:rPr>
          <w:rFonts w:cstheme="minorHAnsi"/>
        </w:rPr>
        <w:t xml:space="preserve"> </w:t>
      </w:r>
      <w:r w:rsidR="005E5D8B">
        <w:rPr>
          <w:rFonts w:cstheme="minorHAnsi"/>
        </w:rPr>
        <w:lastRenderedPageBreak/>
        <w:t xml:space="preserve">This is </w:t>
      </w:r>
      <w:r w:rsidR="005E5D8B" w:rsidRPr="005E5D8B">
        <w:rPr>
          <w:rFonts w:cstheme="minorHAnsi"/>
        </w:rPr>
        <w:t>also reflected in the proportion of students receiving adjustments to support their access and participation in learning because of disability</w:t>
      </w:r>
      <w:r w:rsidR="005E5D8B">
        <w:rPr>
          <w:rFonts w:cstheme="minorHAnsi"/>
        </w:rPr>
        <w:t xml:space="preserve"> in Victoria</w:t>
      </w:r>
      <w:r w:rsidR="005E5D8B" w:rsidRPr="005E5D8B">
        <w:rPr>
          <w:rFonts w:cstheme="minorHAnsi"/>
        </w:rPr>
        <w:t>, which has increased from 17</w:t>
      </w:r>
      <w:r w:rsidR="00C07E03">
        <w:rPr>
          <w:rFonts w:cstheme="minorHAnsi"/>
        </w:rPr>
        <w:t>.1</w:t>
      </w:r>
      <w:r w:rsidR="005E5D8B" w:rsidRPr="005E5D8B">
        <w:rPr>
          <w:rFonts w:cstheme="minorHAnsi"/>
        </w:rPr>
        <w:t>% in 2015 to 26</w:t>
      </w:r>
      <w:r w:rsidR="00C07E03">
        <w:rPr>
          <w:rFonts w:cstheme="minorHAnsi"/>
        </w:rPr>
        <w:t>.3</w:t>
      </w:r>
      <w:r w:rsidR="005E5D8B" w:rsidRPr="005E5D8B">
        <w:rPr>
          <w:rFonts w:cstheme="minorHAnsi"/>
        </w:rPr>
        <w:t>% in 2023</w:t>
      </w:r>
      <w:sdt>
        <w:sdtPr>
          <w:rPr>
            <w:rFonts w:cstheme="minorHAnsi"/>
          </w:rPr>
          <w:id w:val="1518428431"/>
          <w:citation/>
        </w:sdtPr>
        <w:sdtEndPr/>
        <w:sdtContent>
          <w:r w:rsidR="002918BD">
            <w:rPr>
              <w:rFonts w:cstheme="minorHAnsi"/>
            </w:rPr>
            <w:fldChar w:fldCharType="begin"/>
          </w:r>
          <w:r w:rsidR="002918BD">
            <w:rPr>
              <w:rFonts w:cstheme="minorHAnsi"/>
              <w:lang w:val="en-AU"/>
            </w:rPr>
            <w:instrText xml:space="preserve"> CITATION ACA23 \l 3081 </w:instrText>
          </w:r>
          <w:r w:rsidR="002918BD">
            <w:rPr>
              <w:rFonts w:cstheme="minorHAnsi"/>
            </w:rPr>
            <w:fldChar w:fldCharType="separate"/>
          </w:r>
          <w:r w:rsidR="00402121">
            <w:rPr>
              <w:rFonts w:cstheme="minorHAnsi"/>
              <w:noProof/>
              <w:lang w:val="en-AU"/>
            </w:rPr>
            <w:t xml:space="preserve"> (ACARA, 2023)</w:t>
          </w:r>
          <w:r w:rsidR="002918BD">
            <w:rPr>
              <w:rFonts w:cstheme="minorHAnsi"/>
            </w:rPr>
            <w:fldChar w:fldCharType="end"/>
          </w:r>
        </w:sdtContent>
      </w:sdt>
      <w:r w:rsidR="002918BD">
        <w:rPr>
          <w:rFonts w:cstheme="minorHAnsi"/>
        </w:rPr>
        <w:t>.</w:t>
      </w:r>
    </w:p>
    <w:p w14:paraId="3C46ED14" w14:textId="77777777" w:rsidR="00622CB4" w:rsidRDefault="00622CB4" w:rsidP="005E30CC">
      <w:pPr>
        <w:autoSpaceDE w:val="0"/>
        <w:autoSpaceDN w:val="0"/>
        <w:adjustRightInd w:val="0"/>
        <w:spacing w:after="0"/>
        <w:rPr>
          <w:rFonts w:cstheme="minorHAnsi"/>
        </w:rPr>
      </w:pPr>
    </w:p>
    <w:p w14:paraId="288F755D" w14:textId="65CBD1C8" w:rsidR="000162AD" w:rsidRPr="00622CB4" w:rsidRDefault="00622CB4" w:rsidP="00622CB4">
      <w:pPr>
        <w:pStyle w:val="Caption"/>
        <w:rPr>
          <w:rFonts w:cstheme="minorHAnsi"/>
          <w:b/>
          <w:bCs/>
          <w:i w:val="0"/>
          <w:iCs w:val="0"/>
        </w:rPr>
      </w:pPr>
      <w:r w:rsidRPr="00622CB4">
        <w:rPr>
          <w:b/>
          <w:bCs/>
          <w:i w:val="0"/>
          <w:iCs w:val="0"/>
        </w:rPr>
        <w:t xml:space="preserve">Figure </w:t>
      </w:r>
      <w:r w:rsidRPr="00622CB4">
        <w:rPr>
          <w:b/>
          <w:bCs/>
          <w:i w:val="0"/>
          <w:iCs w:val="0"/>
        </w:rPr>
        <w:fldChar w:fldCharType="begin"/>
      </w:r>
      <w:r w:rsidRPr="00622CB4">
        <w:rPr>
          <w:b/>
          <w:bCs/>
          <w:i w:val="0"/>
          <w:iCs w:val="0"/>
        </w:rPr>
        <w:instrText xml:space="preserve"> SEQ Figure \* ARABIC </w:instrText>
      </w:r>
      <w:r w:rsidRPr="00622CB4">
        <w:rPr>
          <w:b/>
          <w:bCs/>
          <w:i w:val="0"/>
          <w:iCs w:val="0"/>
        </w:rPr>
        <w:fldChar w:fldCharType="separate"/>
      </w:r>
      <w:r w:rsidR="00AC2E40">
        <w:rPr>
          <w:b/>
          <w:bCs/>
          <w:i w:val="0"/>
          <w:iCs w:val="0"/>
          <w:noProof/>
        </w:rPr>
        <w:t>3</w:t>
      </w:r>
      <w:r w:rsidRPr="00622CB4">
        <w:rPr>
          <w:b/>
          <w:bCs/>
          <w:i w:val="0"/>
          <w:iCs w:val="0"/>
        </w:rPr>
        <w:fldChar w:fldCharType="end"/>
      </w:r>
      <w:r w:rsidRPr="00622CB4">
        <w:rPr>
          <w:b/>
          <w:bCs/>
          <w:i w:val="0"/>
          <w:iCs w:val="0"/>
        </w:rPr>
        <w:t>. Proportion of Victorian children with special health care needs, 2013 to 2023</w:t>
      </w:r>
    </w:p>
    <w:p w14:paraId="498E02E3" w14:textId="56C1E581" w:rsidR="00622CB4" w:rsidRDefault="00622CB4" w:rsidP="005E30CC">
      <w:pPr>
        <w:autoSpaceDE w:val="0"/>
        <w:autoSpaceDN w:val="0"/>
        <w:adjustRightInd w:val="0"/>
        <w:spacing w:after="0"/>
        <w:rPr>
          <w:rFonts w:cstheme="minorHAnsi"/>
        </w:rPr>
      </w:pPr>
      <w:r>
        <w:rPr>
          <w:noProof/>
        </w:rPr>
        <w:drawing>
          <wp:inline distT="0" distB="0" distL="0" distR="0" wp14:anchorId="227EC79B" wp14:editId="22774037">
            <wp:extent cx="4810142" cy="2578310"/>
            <wp:effectExtent l="0" t="0" r="0" b="0"/>
            <wp:docPr id="1990323037" name="Chart 1" descr="Graph:&#10;2013 - 18.1%&#10;2017 - 20.7%&#10;2019 - 19.3%&#10;2021 - 21.5%&#10;2023- 25.0%&#10;The chart displays error bars that show data with 95% intervals">
              <a:extLst xmlns:a="http://schemas.openxmlformats.org/drawingml/2006/main">
                <a:ext uri="{FF2B5EF4-FFF2-40B4-BE49-F238E27FC236}">
                  <a16:creationId xmlns:a16="http://schemas.microsoft.com/office/drawing/2014/main" id="{3F381CD0-7629-4F97-97A3-2567F27EE0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7FAB96D" w14:textId="4CFA10B0" w:rsidR="00622CB4" w:rsidRDefault="00622CB4" w:rsidP="005E30CC">
      <w:pPr>
        <w:autoSpaceDE w:val="0"/>
        <w:autoSpaceDN w:val="0"/>
        <w:adjustRightInd w:val="0"/>
        <w:spacing w:after="0"/>
        <w:rPr>
          <w:rFonts w:cstheme="minorHAnsi"/>
        </w:rPr>
      </w:pPr>
      <w:r>
        <w:rPr>
          <w:rFonts w:ascii="Arial" w:hAnsi="Arial" w:cs="Arial"/>
          <w:sz w:val="16"/>
        </w:rPr>
        <w:t xml:space="preserve">The </w:t>
      </w:r>
      <w:r w:rsidRPr="006A5C91">
        <w:rPr>
          <w:rFonts w:ascii="Times New Roman" w:hAnsi="Times New Roman" w:cs="Times New Roman"/>
          <w:sz w:val="16"/>
        </w:rPr>
        <w:t>I</w:t>
      </w:r>
      <w:r>
        <w:rPr>
          <w:rFonts w:ascii="Arial" w:hAnsi="Arial" w:cs="Arial"/>
          <w:sz w:val="16"/>
        </w:rPr>
        <w:t>-bar shows the 95% confidence interval for each estimated proportion.</w:t>
      </w:r>
    </w:p>
    <w:p w14:paraId="3C51D611" w14:textId="77777777" w:rsidR="00CE0875" w:rsidRDefault="00CE0875" w:rsidP="005E30CC">
      <w:pPr>
        <w:autoSpaceDE w:val="0"/>
        <w:autoSpaceDN w:val="0"/>
        <w:adjustRightInd w:val="0"/>
        <w:spacing w:after="0"/>
        <w:rPr>
          <w:rFonts w:cstheme="minorHAnsi"/>
        </w:rPr>
      </w:pPr>
    </w:p>
    <w:p w14:paraId="55A1DA8E" w14:textId="096177A0" w:rsidR="004314FA" w:rsidRDefault="00CE0875" w:rsidP="00CE0875">
      <w:r>
        <w:t xml:space="preserve">Disparities between population groups have persisted over the </w:t>
      </w:r>
      <w:r w:rsidR="00AC5D60">
        <w:t>last 10 years</w:t>
      </w:r>
      <w:r>
        <w:t>. Children living in rural areas, one-parent families</w:t>
      </w:r>
      <w:r w:rsidR="0032317E">
        <w:t xml:space="preserve">, </w:t>
      </w:r>
      <w:r>
        <w:t>health care card</w:t>
      </w:r>
      <w:r w:rsidR="0032317E">
        <w:t xml:space="preserve"> </w:t>
      </w:r>
      <w:r w:rsidR="001D5A49">
        <w:t xml:space="preserve">holders </w:t>
      </w:r>
      <w:r>
        <w:t>are more likely to have special health care needs than their counterparts.</w:t>
      </w:r>
    </w:p>
    <w:p w14:paraId="5E3EF3F0" w14:textId="77777777" w:rsidR="00622CB4" w:rsidRPr="00CE0875" w:rsidRDefault="00622CB4" w:rsidP="00CE0875"/>
    <w:p w14:paraId="5C0ACB60" w14:textId="719EE83A" w:rsidR="00077C31" w:rsidRPr="004314FA" w:rsidRDefault="004314FA" w:rsidP="004314FA">
      <w:pPr>
        <w:pStyle w:val="Caption"/>
        <w:rPr>
          <w:b/>
          <w:bCs/>
          <w:i w:val="0"/>
          <w:iCs w:val="0"/>
        </w:rPr>
      </w:pPr>
      <w:r w:rsidRPr="004314FA">
        <w:rPr>
          <w:b/>
          <w:bCs/>
          <w:i w:val="0"/>
          <w:iCs w:val="0"/>
        </w:rPr>
        <w:t xml:space="preserve">Table </w:t>
      </w:r>
      <w:r w:rsidRPr="004314FA">
        <w:rPr>
          <w:b/>
          <w:bCs/>
          <w:i w:val="0"/>
          <w:iCs w:val="0"/>
        </w:rPr>
        <w:fldChar w:fldCharType="begin"/>
      </w:r>
      <w:r w:rsidRPr="004314FA">
        <w:rPr>
          <w:b/>
          <w:bCs/>
          <w:i w:val="0"/>
          <w:iCs w:val="0"/>
        </w:rPr>
        <w:instrText xml:space="preserve"> SEQ Table \* ARABIC </w:instrText>
      </w:r>
      <w:r w:rsidRPr="004314FA">
        <w:rPr>
          <w:b/>
          <w:bCs/>
          <w:i w:val="0"/>
          <w:iCs w:val="0"/>
        </w:rPr>
        <w:fldChar w:fldCharType="separate"/>
      </w:r>
      <w:r w:rsidR="00857FBC">
        <w:rPr>
          <w:b/>
          <w:bCs/>
          <w:i w:val="0"/>
          <w:iCs w:val="0"/>
          <w:noProof/>
        </w:rPr>
        <w:t>5</w:t>
      </w:r>
      <w:r w:rsidRPr="004314FA">
        <w:rPr>
          <w:b/>
          <w:bCs/>
          <w:i w:val="0"/>
          <w:iCs w:val="0"/>
        </w:rPr>
        <w:fldChar w:fldCharType="end"/>
      </w:r>
      <w:r w:rsidRPr="004314FA">
        <w:rPr>
          <w:b/>
          <w:bCs/>
          <w:i w:val="0"/>
          <w:iCs w:val="0"/>
        </w:rPr>
        <w:t>. Proportion of Victorian children (aged 0 to 12 years) with special health care needs, by population group, 2013 to 2023</w:t>
      </w:r>
    </w:p>
    <w:tbl>
      <w:tblPr>
        <w:tblStyle w:val="TableGrid"/>
        <w:tblW w:w="9634" w:type="dxa"/>
        <w:tblLook w:val="04A0" w:firstRow="1" w:lastRow="0" w:firstColumn="1" w:lastColumn="0" w:noHBand="0" w:noVBand="1"/>
      </w:tblPr>
      <w:tblGrid>
        <w:gridCol w:w="2923"/>
        <w:gridCol w:w="1342"/>
        <w:gridCol w:w="1342"/>
        <w:gridCol w:w="1342"/>
        <w:gridCol w:w="1342"/>
        <w:gridCol w:w="1343"/>
      </w:tblGrid>
      <w:tr w:rsidR="004314FA" w14:paraId="3BC58A08" w14:textId="77777777" w:rsidTr="00910C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3" w:type="dxa"/>
            <w:tcBorders>
              <w:bottom w:val="nil"/>
            </w:tcBorders>
            <w:shd w:val="clear" w:color="auto" w:fill="004C97"/>
          </w:tcPr>
          <w:p w14:paraId="5A9C2D9A" w14:textId="77777777" w:rsidR="004314FA" w:rsidRDefault="004314FA" w:rsidP="007C434E">
            <w:pPr>
              <w:pStyle w:val="TableHead"/>
            </w:pPr>
            <w:r>
              <w:t>Population group*</w:t>
            </w:r>
          </w:p>
        </w:tc>
        <w:tc>
          <w:tcPr>
            <w:tcW w:w="1342" w:type="dxa"/>
            <w:tcBorders>
              <w:bottom w:val="nil"/>
            </w:tcBorders>
            <w:shd w:val="clear" w:color="auto" w:fill="004C97"/>
          </w:tcPr>
          <w:p w14:paraId="348E553F" w14:textId="77777777" w:rsidR="004314FA" w:rsidRDefault="004314FA" w:rsidP="007C434E">
            <w:pPr>
              <w:pStyle w:val="TableHead"/>
              <w:cnfStyle w:val="100000000000" w:firstRow="1" w:lastRow="0" w:firstColumn="0" w:lastColumn="0" w:oddVBand="0" w:evenVBand="0" w:oddHBand="0" w:evenHBand="0" w:firstRowFirstColumn="0" w:firstRowLastColumn="0" w:lastRowFirstColumn="0" w:lastRowLastColumn="0"/>
            </w:pPr>
            <w:r>
              <w:t>2013</w:t>
            </w:r>
          </w:p>
        </w:tc>
        <w:tc>
          <w:tcPr>
            <w:tcW w:w="1342" w:type="dxa"/>
            <w:tcBorders>
              <w:bottom w:val="nil"/>
            </w:tcBorders>
            <w:shd w:val="clear" w:color="auto" w:fill="004C97"/>
          </w:tcPr>
          <w:p w14:paraId="536925BB" w14:textId="77777777" w:rsidR="004314FA" w:rsidRDefault="004314FA" w:rsidP="007C434E">
            <w:pPr>
              <w:pStyle w:val="TableHead"/>
              <w:cnfStyle w:val="100000000000" w:firstRow="1" w:lastRow="0" w:firstColumn="0" w:lastColumn="0" w:oddVBand="0" w:evenVBand="0" w:oddHBand="0" w:evenHBand="0" w:firstRowFirstColumn="0" w:firstRowLastColumn="0" w:lastRowFirstColumn="0" w:lastRowLastColumn="0"/>
            </w:pPr>
            <w:r>
              <w:t>2017</w:t>
            </w:r>
          </w:p>
        </w:tc>
        <w:tc>
          <w:tcPr>
            <w:tcW w:w="1342" w:type="dxa"/>
            <w:tcBorders>
              <w:bottom w:val="nil"/>
            </w:tcBorders>
            <w:shd w:val="clear" w:color="auto" w:fill="004C97"/>
          </w:tcPr>
          <w:p w14:paraId="03D95A98" w14:textId="77777777" w:rsidR="004314FA" w:rsidRDefault="004314FA" w:rsidP="007C434E">
            <w:pPr>
              <w:pStyle w:val="TableHead"/>
              <w:cnfStyle w:val="100000000000" w:firstRow="1" w:lastRow="0" w:firstColumn="0" w:lastColumn="0" w:oddVBand="0" w:evenVBand="0" w:oddHBand="0" w:evenHBand="0" w:firstRowFirstColumn="0" w:firstRowLastColumn="0" w:lastRowFirstColumn="0" w:lastRowLastColumn="0"/>
            </w:pPr>
            <w:r>
              <w:t>2019</w:t>
            </w:r>
          </w:p>
        </w:tc>
        <w:tc>
          <w:tcPr>
            <w:tcW w:w="1342" w:type="dxa"/>
            <w:tcBorders>
              <w:bottom w:val="nil"/>
            </w:tcBorders>
            <w:shd w:val="clear" w:color="auto" w:fill="004C97"/>
          </w:tcPr>
          <w:p w14:paraId="44751CA9" w14:textId="77777777" w:rsidR="004314FA" w:rsidRDefault="004314FA" w:rsidP="007C434E">
            <w:pPr>
              <w:pStyle w:val="TableHead"/>
              <w:cnfStyle w:val="100000000000" w:firstRow="1" w:lastRow="0" w:firstColumn="0" w:lastColumn="0" w:oddVBand="0" w:evenVBand="0" w:oddHBand="0" w:evenHBand="0" w:firstRowFirstColumn="0" w:firstRowLastColumn="0" w:lastRowFirstColumn="0" w:lastRowLastColumn="0"/>
            </w:pPr>
            <w:r>
              <w:t>2021</w:t>
            </w:r>
          </w:p>
        </w:tc>
        <w:tc>
          <w:tcPr>
            <w:tcW w:w="1343" w:type="dxa"/>
            <w:tcBorders>
              <w:bottom w:val="nil"/>
            </w:tcBorders>
            <w:shd w:val="clear" w:color="auto" w:fill="004C97"/>
          </w:tcPr>
          <w:p w14:paraId="5BD95603" w14:textId="77777777" w:rsidR="004314FA" w:rsidRDefault="004314FA" w:rsidP="007C434E">
            <w:pPr>
              <w:pStyle w:val="TableHead"/>
              <w:cnfStyle w:val="100000000000" w:firstRow="1" w:lastRow="0" w:firstColumn="0" w:lastColumn="0" w:oddVBand="0" w:evenVBand="0" w:oddHBand="0" w:evenHBand="0" w:firstRowFirstColumn="0" w:firstRowLastColumn="0" w:lastRowFirstColumn="0" w:lastRowLastColumn="0"/>
            </w:pPr>
            <w:r>
              <w:t>2023</w:t>
            </w:r>
          </w:p>
        </w:tc>
      </w:tr>
      <w:tr w:rsidR="004314FA" w14:paraId="4747E9DA" w14:textId="77777777" w:rsidTr="007C434E">
        <w:tc>
          <w:tcPr>
            <w:cnfStyle w:val="001000000000" w:firstRow="0" w:lastRow="0" w:firstColumn="1" w:lastColumn="0" w:oddVBand="0" w:evenVBand="0" w:oddHBand="0" w:evenHBand="0" w:firstRowFirstColumn="0" w:firstRowLastColumn="0" w:lastRowFirstColumn="0" w:lastRowLastColumn="0"/>
            <w:tcW w:w="2923" w:type="dxa"/>
            <w:tcBorders>
              <w:top w:val="nil"/>
              <w:left w:val="nil"/>
              <w:bottom w:val="single" w:sz="8" w:space="0" w:color="auto"/>
              <w:right w:val="nil"/>
            </w:tcBorders>
            <w:vAlign w:val="center"/>
          </w:tcPr>
          <w:p w14:paraId="244D1FB0" w14:textId="77777777" w:rsidR="004314FA" w:rsidRPr="00AF0ED2" w:rsidRDefault="004314FA" w:rsidP="004314FA">
            <w:pPr>
              <w:pStyle w:val="TableHead"/>
            </w:pPr>
            <w:r w:rsidRPr="00A95CAC">
              <w:rPr>
                <w:rFonts w:eastAsia="Times New Roman" w:cstheme="minorHAnsi"/>
                <w:bCs/>
                <w:color w:val="auto"/>
                <w:sz w:val="20"/>
                <w:szCs w:val="20"/>
                <w:lang w:eastAsia="en-AU"/>
              </w:rPr>
              <w:t>Victoria</w:t>
            </w:r>
          </w:p>
        </w:tc>
        <w:tc>
          <w:tcPr>
            <w:tcW w:w="1342" w:type="dxa"/>
            <w:tcBorders>
              <w:top w:val="nil"/>
              <w:left w:val="nil"/>
              <w:bottom w:val="single" w:sz="8" w:space="0" w:color="auto"/>
              <w:right w:val="nil"/>
            </w:tcBorders>
            <w:shd w:val="clear" w:color="auto" w:fill="auto"/>
            <w:vAlign w:val="center"/>
          </w:tcPr>
          <w:p w14:paraId="3DC5610E" w14:textId="7B9B3A66" w:rsidR="004314FA" w:rsidRPr="004314FA" w:rsidRDefault="004314FA" w:rsidP="004314F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14FA">
              <w:rPr>
                <w:rFonts w:cstheme="minorHAnsi"/>
                <w:color w:val="000000"/>
                <w:sz w:val="20"/>
                <w:szCs w:val="20"/>
              </w:rPr>
              <w:t>18.1%</w:t>
            </w:r>
          </w:p>
        </w:tc>
        <w:tc>
          <w:tcPr>
            <w:tcW w:w="1342" w:type="dxa"/>
            <w:tcBorders>
              <w:top w:val="nil"/>
              <w:left w:val="nil"/>
              <w:bottom w:val="single" w:sz="8" w:space="0" w:color="auto"/>
              <w:right w:val="nil"/>
            </w:tcBorders>
            <w:shd w:val="clear" w:color="auto" w:fill="auto"/>
            <w:vAlign w:val="center"/>
          </w:tcPr>
          <w:p w14:paraId="58291FD0" w14:textId="0D1C46BB" w:rsidR="004314FA" w:rsidRPr="004314FA" w:rsidRDefault="004314FA" w:rsidP="004314F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14FA">
              <w:rPr>
                <w:rFonts w:cstheme="minorHAnsi"/>
                <w:color w:val="000000"/>
                <w:sz w:val="20"/>
                <w:szCs w:val="20"/>
              </w:rPr>
              <w:t>20.7%</w:t>
            </w:r>
          </w:p>
        </w:tc>
        <w:tc>
          <w:tcPr>
            <w:tcW w:w="1342" w:type="dxa"/>
            <w:tcBorders>
              <w:top w:val="nil"/>
              <w:left w:val="nil"/>
              <w:bottom w:val="single" w:sz="8" w:space="0" w:color="auto"/>
              <w:right w:val="nil"/>
            </w:tcBorders>
            <w:shd w:val="clear" w:color="auto" w:fill="auto"/>
            <w:vAlign w:val="center"/>
          </w:tcPr>
          <w:p w14:paraId="3CB66493" w14:textId="10D22829" w:rsidR="004314FA" w:rsidRPr="004314FA" w:rsidRDefault="004314FA" w:rsidP="004314F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14FA">
              <w:rPr>
                <w:rFonts w:cstheme="minorHAnsi"/>
                <w:color w:val="000000"/>
                <w:sz w:val="20"/>
                <w:szCs w:val="20"/>
              </w:rPr>
              <w:t>19.3%</w:t>
            </w:r>
          </w:p>
        </w:tc>
        <w:tc>
          <w:tcPr>
            <w:tcW w:w="1342" w:type="dxa"/>
            <w:tcBorders>
              <w:top w:val="nil"/>
              <w:left w:val="nil"/>
              <w:bottom w:val="single" w:sz="8" w:space="0" w:color="auto"/>
              <w:right w:val="nil"/>
            </w:tcBorders>
            <w:shd w:val="clear" w:color="auto" w:fill="auto"/>
            <w:vAlign w:val="center"/>
          </w:tcPr>
          <w:p w14:paraId="3C3D3877" w14:textId="695B7785" w:rsidR="004314FA" w:rsidRPr="004314FA" w:rsidRDefault="004314FA" w:rsidP="004314F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14FA">
              <w:rPr>
                <w:rFonts w:cstheme="minorHAnsi"/>
                <w:color w:val="000000"/>
                <w:sz w:val="20"/>
                <w:szCs w:val="20"/>
              </w:rPr>
              <w:t>21.5%</w:t>
            </w:r>
          </w:p>
        </w:tc>
        <w:tc>
          <w:tcPr>
            <w:tcW w:w="1343" w:type="dxa"/>
            <w:tcBorders>
              <w:top w:val="nil"/>
              <w:left w:val="nil"/>
              <w:bottom w:val="single" w:sz="8" w:space="0" w:color="auto"/>
              <w:right w:val="nil"/>
            </w:tcBorders>
            <w:shd w:val="clear" w:color="auto" w:fill="auto"/>
            <w:vAlign w:val="center"/>
          </w:tcPr>
          <w:p w14:paraId="13ABF7A3" w14:textId="75052638" w:rsidR="004314FA" w:rsidRPr="004314FA" w:rsidRDefault="004314FA" w:rsidP="004314F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14FA">
              <w:rPr>
                <w:rFonts w:cstheme="minorHAnsi"/>
                <w:color w:val="000000"/>
                <w:sz w:val="20"/>
                <w:szCs w:val="20"/>
              </w:rPr>
              <w:t>25.0%</w:t>
            </w:r>
          </w:p>
        </w:tc>
      </w:tr>
      <w:tr w:rsidR="004314FA" w14:paraId="7BB37C63" w14:textId="77777777" w:rsidTr="004314FA">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2CE32E88" w14:textId="77777777" w:rsidR="004314FA" w:rsidRPr="00312720" w:rsidRDefault="004314FA" w:rsidP="004314FA">
            <w:pPr>
              <w:rPr>
                <w:lang w:val="en-AU"/>
              </w:rPr>
            </w:pPr>
            <w:r w:rsidRPr="00A95CAC">
              <w:rPr>
                <w:rFonts w:eastAsia="Times New Roman" w:cstheme="minorHAnsi"/>
                <w:b/>
                <w:bCs/>
                <w:color w:val="auto"/>
                <w:sz w:val="20"/>
                <w:szCs w:val="20"/>
                <w:lang w:val="en-AU" w:eastAsia="en-AU"/>
              </w:rPr>
              <w:t>Metropolitan</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227CE52F" w14:textId="61982AAD" w:rsidR="004314FA" w:rsidRPr="004314FA" w:rsidRDefault="004314FA" w:rsidP="004314F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14FA">
              <w:rPr>
                <w:rFonts w:cstheme="minorHAnsi"/>
                <w:color w:val="000000"/>
                <w:sz w:val="20"/>
                <w:szCs w:val="20"/>
              </w:rPr>
              <w:t>17.3%</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2C710462" w14:textId="25AA2443" w:rsidR="004314FA" w:rsidRPr="004314FA" w:rsidRDefault="004314FA" w:rsidP="004314F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14FA">
              <w:rPr>
                <w:rFonts w:cstheme="minorHAnsi"/>
                <w:color w:val="000000"/>
                <w:sz w:val="20"/>
                <w:szCs w:val="20"/>
              </w:rPr>
              <w:t>19.3%</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06C1E1F2" w14:textId="0B3DEA05" w:rsidR="004314FA" w:rsidRPr="004314FA" w:rsidRDefault="004314FA" w:rsidP="004314F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14FA">
              <w:rPr>
                <w:rFonts w:cstheme="minorHAnsi"/>
                <w:color w:val="000000"/>
                <w:sz w:val="20"/>
                <w:szCs w:val="20"/>
              </w:rPr>
              <w:t>17.7%</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5705B92F" w14:textId="614786D3" w:rsidR="004314FA" w:rsidRPr="004314FA" w:rsidRDefault="004314FA" w:rsidP="004314F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14FA">
              <w:rPr>
                <w:rFonts w:cstheme="minorHAnsi"/>
                <w:color w:val="000000"/>
                <w:sz w:val="20"/>
                <w:szCs w:val="20"/>
              </w:rPr>
              <w:t>20.3%</w:t>
            </w:r>
          </w:p>
        </w:tc>
        <w:tc>
          <w:tcPr>
            <w:tcW w:w="1343" w:type="dxa"/>
            <w:tcBorders>
              <w:top w:val="single" w:sz="8" w:space="0" w:color="auto"/>
              <w:bottom w:val="single" w:sz="4" w:space="0" w:color="FFFFFF" w:themeColor="background1"/>
            </w:tcBorders>
            <w:shd w:val="clear" w:color="auto" w:fill="F4CED0" w:themeFill="accent1" w:themeFillTint="33"/>
            <w:vAlign w:val="center"/>
          </w:tcPr>
          <w:p w14:paraId="119E29BA" w14:textId="100C31A9" w:rsidR="004314FA" w:rsidRPr="004314FA" w:rsidRDefault="004314FA" w:rsidP="004314F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14FA">
              <w:rPr>
                <w:rFonts w:cstheme="minorHAnsi"/>
                <w:color w:val="000000"/>
                <w:sz w:val="20"/>
                <w:szCs w:val="20"/>
              </w:rPr>
              <w:t>23.8%</w:t>
            </w:r>
          </w:p>
        </w:tc>
      </w:tr>
      <w:tr w:rsidR="004314FA" w14:paraId="5541E7EE" w14:textId="77777777" w:rsidTr="004314FA">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2FB7EE88" w14:textId="77777777" w:rsidR="004314FA" w:rsidRPr="00312720" w:rsidRDefault="004314FA" w:rsidP="004314FA">
            <w:pPr>
              <w:rPr>
                <w:lang w:val="en-AU"/>
              </w:rPr>
            </w:pPr>
            <w:r w:rsidRPr="00A95CAC">
              <w:rPr>
                <w:rFonts w:eastAsia="Times New Roman" w:cstheme="minorHAnsi"/>
                <w:b/>
                <w:bCs/>
                <w:color w:val="auto"/>
                <w:sz w:val="20"/>
                <w:szCs w:val="20"/>
                <w:lang w:val="en-AU" w:eastAsia="en-AU"/>
              </w:rPr>
              <w:t>Rural</w:t>
            </w:r>
          </w:p>
        </w:tc>
        <w:tc>
          <w:tcPr>
            <w:tcW w:w="1342" w:type="dxa"/>
            <w:tcBorders>
              <w:bottom w:val="single" w:sz="8" w:space="0" w:color="auto"/>
            </w:tcBorders>
            <w:shd w:val="clear" w:color="auto" w:fill="F4CED0" w:themeFill="accent1" w:themeFillTint="33"/>
            <w:vAlign w:val="center"/>
          </w:tcPr>
          <w:p w14:paraId="3E46A7F4" w14:textId="3ED9CE2D" w:rsidR="004314FA" w:rsidRPr="004314FA" w:rsidRDefault="004314FA" w:rsidP="004314F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14FA">
              <w:rPr>
                <w:rFonts w:cstheme="minorHAnsi"/>
                <w:color w:val="000000"/>
                <w:sz w:val="20"/>
                <w:szCs w:val="20"/>
              </w:rPr>
              <w:t>20.4%</w:t>
            </w:r>
          </w:p>
        </w:tc>
        <w:tc>
          <w:tcPr>
            <w:tcW w:w="1342" w:type="dxa"/>
            <w:tcBorders>
              <w:bottom w:val="single" w:sz="8" w:space="0" w:color="auto"/>
            </w:tcBorders>
            <w:shd w:val="clear" w:color="auto" w:fill="F4CED0" w:themeFill="accent1" w:themeFillTint="33"/>
            <w:vAlign w:val="center"/>
          </w:tcPr>
          <w:p w14:paraId="37A61F99" w14:textId="44C76D83" w:rsidR="004314FA" w:rsidRPr="004314FA" w:rsidRDefault="004314FA" w:rsidP="004314F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14FA">
              <w:rPr>
                <w:rFonts w:cstheme="minorHAnsi"/>
                <w:color w:val="000000"/>
                <w:sz w:val="20"/>
                <w:szCs w:val="20"/>
              </w:rPr>
              <w:t>25.1%</w:t>
            </w:r>
          </w:p>
        </w:tc>
        <w:tc>
          <w:tcPr>
            <w:tcW w:w="1342" w:type="dxa"/>
            <w:tcBorders>
              <w:bottom w:val="single" w:sz="8" w:space="0" w:color="auto"/>
            </w:tcBorders>
            <w:shd w:val="clear" w:color="auto" w:fill="F4CED0" w:themeFill="accent1" w:themeFillTint="33"/>
            <w:vAlign w:val="center"/>
          </w:tcPr>
          <w:p w14:paraId="7B16EFE5" w14:textId="31C11A46" w:rsidR="004314FA" w:rsidRPr="004314FA" w:rsidRDefault="004314FA" w:rsidP="004314F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14FA">
              <w:rPr>
                <w:rFonts w:cstheme="minorHAnsi"/>
                <w:color w:val="000000"/>
                <w:sz w:val="20"/>
                <w:szCs w:val="20"/>
              </w:rPr>
              <w:t>24.2%</w:t>
            </w:r>
          </w:p>
        </w:tc>
        <w:tc>
          <w:tcPr>
            <w:tcW w:w="1342" w:type="dxa"/>
            <w:tcBorders>
              <w:bottom w:val="single" w:sz="8" w:space="0" w:color="auto"/>
            </w:tcBorders>
            <w:shd w:val="clear" w:color="auto" w:fill="F4CED0" w:themeFill="accent1" w:themeFillTint="33"/>
            <w:vAlign w:val="center"/>
          </w:tcPr>
          <w:p w14:paraId="39FE10B0" w14:textId="5819C78B" w:rsidR="004314FA" w:rsidRPr="004314FA" w:rsidRDefault="004314FA" w:rsidP="004314F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14FA">
              <w:rPr>
                <w:rFonts w:cstheme="minorHAnsi"/>
                <w:color w:val="000000"/>
                <w:sz w:val="20"/>
                <w:szCs w:val="20"/>
              </w:rPr>
              <w:t>25.2%</w:t>
            </w:r>
          </w:p>
        </w:tc>
        <w:tc>
          <w:tcPr>
            <w:tcW w:w="1343" w:type="dxa"/>
            <w:tcBorders>
              <w:bottom w:val="single" w:sz="8" w:space="0" w:color="auto"/>
            </w:tcBorders>
            <w:shd w:val="clear" w:color="auto" w:fill="F4CED0" w:themeFill="accent1" w:themeFillTint="33"/>
            <w:vAlign w:val="center"/>
          </w:tcPr>
          <w:p w14:paraId="62D30A60" w14:textId="700910B6" w:rsidR="004314FA" w:rsidRPr="004314FA" w:rsidRDefault="004314FA" w:rsidP="004314F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14FA">
              <w:rPr>
                <w:rFonts w:cstheme="minorHAnsi"/>
                <w:color w:val="000000"/>
                <w:sz w:val="20"/>
                <w:szCs w:val="20"/>
              </w:rPr>
              <w:t>28.9%</w:t>
            </w:r>
          </w:p>
        </w:tc>
      </w:tr>
      <w:tr w:rsidR="004314FA" w14:paraId="671A00F5" w14:textId="77777777" w:rsidTr="004314FA">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5C6B743E" w14:textId="77777777" w:rsidR="004314FA" w:rsidRPr="00312720" w:rsidRDefault="004314FA" w:rsidP="004314FA">
            <w:pPr>
              <w:rPr>
                <w:lang w:val="en-AU"/>
              </w:rPr>
            </w:pPr>
            <w:r w:rsidRPr="00A95CAC">
              <w:rPr>
                <w:rFonts w:eastAsia="Times New Roman" w:cstheme="minorHAnsi"/>
                <w:b/>
                <w:bCs/>
                <w:color w:val="auto"/>
                <w:sz w:val="20"/>
                <w:szCs w:val="20"/>
                <w:lang w:val="en-AU" w:eastAsia="en-AU"/>
              </w:rPr>
              <w:t xml:space="preserve">Most disadvantaged </w:t>
            </w:r>
          </w:p>
        </w:tc>
        <w:tc>
          <w:tcPr>
            <w:tcW w:w="1342" w:type="dxa"/>
            <w:tcBorders>
              <w:top w:val="single" w:sz="8" w:space="0" w:color="auto"/>
              <w:bottom w:val="single" w:sz="4" w:space="0" w:color="FFFFFF" w:themeColor="background1"/>
            </w:tcBorders>
            <w:shd w:val="clear" w:color="auto" w:fill="auto"/>
            <w:vAlign w:val="center"/>
          </w:tcPr>
          <w:p w14:paraId="2157661C" w14:textId="26D30191" w:rsidR="004314FA" w:rsidRPr="004314FA" w:rsidRDefault="004314FA" w:rsidP="004314F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14FA">
              <w:rPr>
                <w:rFonts w:cstheme="minorHAnsi"/>
                <w:color w:val="000000"/>
                <w:sz w:val="20"/>
                <w:szCs w:val="20"/>
              </w:rPr>
              <w:t>18.3%</w:t>
            </w:r>
          </w:p>
        </w:tc>
        <w:tc>
          <w:tcPr>
            <w:tcW w:w="1342" w:type="dxa"/>
            <w:tcBorders>
              <w:top w:val="single" w:sz="8" w:space="0" w:color="auto"/>
              <w:bottom w:val="single" w:sz="4" w:space="0" w:color="FFFFFF" w:themeColor="background1"/>
            </w:tcBorders>
            <w:shd w:val="clear" w:color="auto" w:fill="auto"/>
            <w:vAlign w:val="center"/>
          </w:tcPr>
          <w:p w14:paraId="30F5161E" w14:textId="07EFDD70" w:rsidR="004314FA" w:rsidRPr="004314FA" w:rsidRDefault="004314FA" w:rsidP="004314F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14FA">
              <w:rPr>
                <w:rFonts w:cstheme="minorHAnsi"/>
                <w:color w:val="000000"/>
                <w:sz w:val="20"/>
                <w:szCs w:val="20"/>
              </w:rPr>
              <w:t>23.8%</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455E3D7D" w14:textId="180EC949" w:rsidR="004314FA" w:rsidRPr="004314FA" w:rsidRDefault="004314FA" w:rsidP="004314F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14FA">
              <w:rPr>
                <w:rFonts w:cstheme="minorHAnsi"/>
                <w:color w:val="000000"/>
                <w:sz w:val="20"/>
                <w:szCs w:val="20"/>
              </w:rPr>
              <w:t>25.3%</w:t>
            </w:r>
          </w:p>
        </w:tc>
        <w:tc>
          <w:tcPr>
            <w:tcW w:w="1342" w:type="dxa"/>
            <w:tcBorders>
              <w:top w:val="single" w:sz="8" w:space="0" w:color="auto"/>
              <w:bottom w:val="single" w:sz="4" w:space="0" w:color="FFFFFF" w:themeColor="background1"/>
            </w:tcBorders>
            <w:shd w:val="clear" w:color="auto" w:fill="auto"/>
            <w:vAlign w:val="center"/>
          </w:tcPr>
          <w:p w14:paraId="4B69ADEA" w14:textId="0A4CC6D2" w:rsidR="004314FA" w:rsidRPr="004314FA" w:rsidRDefault="004314FA" w:rsidP="004314F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14FA">
              <w:rPr>
                <w:rFonts w:cstheme="minorHAnsi"/>
                <w:color w:val="000000"/>
                <w:sz w:val="20"/>
                <w:szCs w:val="20"/>
              </w:rPr>
              <w:t>23.1%</w:t>
            </w:r>
          </w:p>
        </w:tc>
        <w:tc>
          <w:tcPr>
            <w:tcW w:w="1343" w:type="dxa"/>
            <w:tcBorders>
              <w:top w:val="single" w:sz="8" w:space="0" w:color="auto"/>
              <w:bottom w:val="single" w:sz="4" w:space="0" w:color="FFFFFF" w:themeColor="background1"/>
            </w:tcBorders>
            <w:shd w:val="clear" w:color="auto" w:fill="auto"/>
            <w:vAlign w:val="center"/>
          </w:tcPr>
          <w:p w14:paraId="3041CB1E" w14:textId="3E741CD6" w:rsidR="004314FA" w:rsidRPr="004314FA" w:rsidRDefault="004314FA" w:rsidP="004314F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14FA">
              <w:rPr>
                <w:rFonts w:cstheme="minorHAnsi"/>
                <w:color w:val="000000"/>
                <w:sz w:val="20"/>
                <w:szCs w:val="20"/>
              </w:rPr>
              <w:t>24.6%</w:t>
            </w:r>
          </w:p>
        </w:tc>
      </w:tr>
      <w:tr w:rsidR="004314FA" w14:paraId="18BD3C89" w14:textId="77777777" w:rsidTr="004314FA">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6BA3A6A5" w14:textId="77777777" w:rsidR="004314FA" w:rsidRPr="00312720" w:rsidRDefault="004314FA" w:rsidP="004314FA">
            <w:pPr>
              <w:rPr>
                <w:lang w:val="en-AU"/>
              </w:rPr>
            </w:pPr>
            <w:r w:rsidRPr="00A95CAC">
              <w:rPr>
                <w:rFonts w:eastAsia="Times New Roman" w:cstheme="minorHAnsi"/>
                <w:b/>
                <w:bCs/>
                <w:color w:val="auto"/>
                <w:sz w:val="20"/>
                <w:szCs w:val="20"/>
                <w:lang w:val="en-AU" w:eastAsia="en-AU"/>
              </w:rPr>
              <w:t xml:space="preserve">Least disadvantaged </w:t>
            </w:r>
          </w:p>
        </w:tc>
        <w:tc>
          <w:tcPr>
            <w:tcW w:w="1342" w:type="dxa"/>
            <w:tcBorders>
              <w:bottom w:val="single" w:sz="8" w:space="0" w:color="auto"/>
            </w:tcBorders>
            <w:shd w:val="clear" w:color="auto" w:fill="auto"/>
            <w:vAlign w:val="center"/>
          </w:tcPr>
          <w:p w14:paraId="003CFA83" w14:textId="07832094" w:rsidR="004314FA" w:rsidRPr="004314FA" w:rsidRDefault="004314FA" w:rsidP="004314F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14FA">
              <w:rPr>
                <w:rFonts w:cstheme="minorHAnsi"/>
                <w:color w:val="000000"/>
                <w:sz w:val="20"/>
                <w:szCs w:val="20"/>
              </w:rPr>
              <w:t>16.9%</w:t>
            </w:r>
          </w:p>
        </w:tc>
        <w:tc>
          <w:tcPr>
            <w:tcW w:w="1342" w:type="dxa"/>
            <w:tcBorders>
              <w:bottom w:val="single" w:sz="8" w:space="0" w:color="auto"/>
            </w:tcBorders>
            <w:shd w:val="clear" w:color="auto" w:fill="auto"/>
            <w:vAlign w:val="center"/>
          </w:tcPr>
          <w:p w14:paraId="3E631CBA" w14:textId="4C857148" w:rsidR="004314FA" w:rsidRPr="004314FA" w:rsidRDefault="004314FA" w:rsidP="004314F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14FA">
              <w:rPr>
                <w:rFonts w:cstheme="minorHAnsi"/>
                <w:color w:val="000000"/>
                <w:sz w:val="20"/>
                <w:szCs w:val="20"/>
              </w:rPr>
              <w:t>20.1%</w:t>
            </w:r>
          </w:p>
        </w:tc>
        <w:tc>
          <w:tcPr>
            <w:tcW w:w="1342" w:type="dxa"/>
            <w:tcBorders>
              <w:bottom w:val="single" w:sz="8" w:space="0" w:color="auto"/>
            </w:tcBorders>
            <w:shd w:val="clear" w:color="auto" w:fill="F4CED0" w:themeFill="accent1" w:themeFillTint="33"/>
            <w:vAlign w:val="center"/>
          </w:tcPr>
          <w:p w14:paraId="7B51DAB1" w14:textId="3657B4BE" w:rsidR="004314FA" w:rsidRPr="004314FA" w:rsidRDefault="004314FA" w:rsidP="004314F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14FA">
              <w:rPr>
                <w:rFonts w:cstheme="minorHAnsi"/>
                <w:color w:val="000000"/>
                <w:sz w:val="20"/>
                <w:szCs w:val="20"/>
              </w:rPr>
              <w:t>15.7%</w:t>
            </w:r>
          </w:p>
        </w:tc>
        <w:tc>
          <w:tcPr>
            <w:tcW w:w="1342" w:type="dxa"/>
            <w:tcBorders>
              <w:bottom w:val="single" w:sz="8" w:space="0" w:color="auto"/>
            </w:tcBorders>
            <w:shd w:val="clear" w:color="auto" w:fill="auto"/>
            <w:vAlign w:val="center"/>
          </w:tcPr>
          <w:p w14:paraId="0E3FBFB3" w14:textId="5DBDB1D7" w:rsidR="004314FA" w:rsidRPr="004314FA" w:rsidRDefault="004314FA" w:rsidP="004314F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14FA">
              <w:rPr>
                <w:rFonts w:cstheme="minorHAnsi"/>
                <w:color w:val="000000"/>
                <w:sz w:val="20"/>
                <w:szCs w:val="20"/>
              </w:rPr>
              <w:t>19.4%</w:t>
            </w:r>
          </w:p>
        </w:tc>
        <w:tc>
          <w:tcPr>
            <w:tcW w:w="1343" w:type="dxa"/>
            <w:tcBorders>
              <w:bottom w:val="single" w:sz="8" w:space="0" w:color="auto"/>
            </w:tcBorders>
            <w:shd w:val="clear" w:color="auto" w:fill="auto"/>
            <w:vAlign w:val="center"/>
          </w:tcPr>
          <w:p w14:paraId="3EA9F232" w14:textId="515C769F" w:rsidR="004314FA" w:rsidRPr="004314FA" w:rsidRDefault="004314FA" w:rsidP="004314F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14FA">
              <w:rPr>
                <w:rFonts w:cstheme="minorHAnsi"/>
                <w:color w:val="000000"/>
                <w:sz w:val="20"/>
                <w:szCs w:val="20"/>
              </w:rPr>
              <w:t>22.8%</w:t>
            </w:r>
          </w:p>
        </w:tc>
      </w:tr>
      <w:tr w:rsidR="004314FA" w14:paraId="0ADF76FA" w14:textId="77777777" w:rsidTr="004314FA">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2EC81B7A" w14:textId="77777777" w:rsidR="004314FA" w:rsidRPr="00312720" w:rsidRDefault="004314FA" w:rsidP="004314FA">
            <w:pPr>
              <w:rPr>
                <w:lang w:val="en-AU"/>
              </w:rPr>
            </w:pPr>
            <w:r w:rsidRPr="00A95CAC">
              <w:rPr>
                <w:rFonts w:eastAsia="Times New Roman" w:cstheme="minorHAnsi"/>
                <w:b/>
                <w:bCs/>
                <w:color w:val="auto"/>
                <w:sz w:val="20"/>
                <w:szCs w:val="20"/>
                <w:lang w:val="en-AU" w:eastAsia="en-AU"/>
              </w:rPr>
              <w:t>Couple family</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4DD2EAA4" w14:textId="633F92B8" w:rsidR="004314FA" w:rsidRPr="004314FA" w:rsidRDefault="004314FA" w:rsidP="004314F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14FA">
              <w:rPr>
                <w:rFonts w:cstheme="minorHAnsi"/>
                <w:color w:val="000000"/>
                <w:sz w:val="20"/>
                <w:szCs w:val="20"/>
              </w:rPr>
              <w:t>16.7%</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2F806ED2" w14:textId="18EC7855" w:rsidR="004314FA" w:rsidRPr="004314FA" w:rsidRDefault="004314FA" w:rsidP="004314F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14FA">
              <w:rPr>
                <w:rFonts w:cstheme="minorHAnsi"/>
                <w:color w:val="000000"/>
                <w:sz w:val="20"/>
                <w:szCs w:val="20"/>
              </w:rPr>
              <w:t>17.7%</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6D282E93" w14:textId="42D12667" w:rsidR="004314FA" w:rsidRPr="004314FA" w:rsidRDefault="004314FA" w:rsidP="004314F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14FA">
              <w:rPr>
                <w:rFonts w:cstheme="minorHAnsi"/>
                <w:color w:val="000000"/>
                <w:sz w:val="20"/>
                <w:szCs w:val="20"/>
              </w:rPr>
              <w:t>17.8%</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398FB7C3" w14:textId="6CBB08DE" w:rsidR="004314FA" w:rsidRPr="004314FA" w:rsidRDefault="004314FA" w:rsidP="004314F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14FA">
              <w:rPr>
                <w:rFonts w:cstheme="minorHAnsi"/>
                <w:color w:val="000000"/>
                <w:sz w:val="20"/>
                <w:szCs w:val="20"/>
              </w:rPr>
              <w:t>20.1%</w:t>
            </w:r>
          </w:p>
        </w:tc>
        <w:tc>
          <w:tcPr>
            <w:tcW w:w="1343" w:type="dxa"/>
            <w:tcBorders>
              <w:top w:val="single" w:sz="8" w:space="0" w:color="auto"/>
              <w:bottom w:val="single" w:sz="4" w:space="0" w:color="FFFFFF" w:themeColor="background1"/>
            </w:tcBorders>
            <w:shd w:val="clear" w:color="auto" w:fill="F4CED0" w:themeFill="accent1" w:themeFillTint="33"/>
            <w:vAlign w:val="center"/>
          </w:tcPr>
          <w:p w14:paraId="59897F24" w14:textId="5E50297A" w:rsidR="004314FA" w:rsidRPr="004314FA" w:rsidRDefault="004314FA" w:rsidP="004314F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14FA">
              <w:rPr>
                <w:rFonts w:cstheme="minorHAnsi"/>
                <w:color w:val="000000"/>
                <w:sz w:val="20"/>
                <w:szCs w:val="20"/>
              </w:rPr>
              <w:t>22.8%</w:t>
            </w:r>
          </w:p>
        </w:tc>
      </w:tr>
      <w:tr w:rsidR="004314FA" w14:paraId="2D7BDA48" w14:textId="77777777" w:rsidTr="004314FA">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39E401B4" w14:textId="77777777" w:rsidR="004314FA" w:rsidRPr="00312720" w:rsidRDefault="004314FA" w:rsidP="004314FA">
            <w:pPr>
              <w:rPr>
                <w:lang w:val="en-AU"/>
              </w:rPr>
            </w:pPr>
            <w:r w:rsidRPr="00A95CAC">
              <w:rPr>
                <w:rFonts w:eastAsia="Times New Roman" w:cstheme="minorHAnsi"/>
                <w:b/>
                <w:bCs/>
                <w:color w:val="auto"/>
                <w:sz w:val="20"/>
                <w:szCs w:val="20"/>
                <w:lang w:val="en-AU" w:eastAsia="en-AU"/>
              </w:rPr>
              <w:t>One-parent family</w:t>
            </w:r>
          </w:p>
        </w:tc>
        <w:tc>
          <w:tcPr>
            <w:tcW w:w="1342" w:type="dxa"/>
            <w:tcBorders>
              <w:bottom w:val="single" w:sz="8" w:space="0" w:color="auto"/>
            </w:tcBorders>
            <w:shd w:val="clear" w:color="auto" w:fill="F4CED0" w:themeFill="accent1" w:themeFillTint="33"/>
            <w:vAlign w:val="center"/>
          </w:tcPr>
          <w:p w14:paraId="7B2228A9" w14:textId="44541ED6" w:rsidR="004314FA" w:rsidRPr="004314FA" w:rsidRDefault="004314FA" w:rsidP="004314F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14FA">
              <w:rPr>
                <w:rFonts w:cstheme="minorHAnsi"/>
                <w:color w:val="000000"/>
                <w:sz w:val="20"/>
                <w:szCs w:val="20"/>
              </w:rPr>
              <w:t>31.5%</w:t>
            </w:r>
          </w:p>
        </w:tc>
        <w:tc>
          <w:tcPr>
            <w:tcW w:w="1342" w:type="dxa"/>
            <w:tcBorders>
              <w:bottom w:val="single" w:sz="8" w:space="0" w:color="auto"/>
            </w:tcBorders>
            <w:shd w:val="clear" w:color="auto" w:fill="F4CED0" w:themeFill="accent1" w:themeFillTint="33"/>
            <w:vAlign w:val="center"/>
          </w:tcPr>
          <w:p w14:paraId="687EC62A" w14:textId="6A2FD8B2" w:rsidR="004314FA" w:rsidRPr="004314FA" w:rsidRDefault="004314FA" w:rsidP="004314F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14FA">
              <w:rPr>
                <w:rFonts w:cstheme="minorHAnsi"/>
                <w:color w:val="000000"/>
                <w:sz w:val="20"/>
                <w:szCs w:val="20"/>
              </w:rPr>
              <w:t>36.1%</w:t>
            </w:r>
          </w:p>
        </w:tc>
        <w:tc>
          <w:tcPr>
            <w:tcW w:w="1342" w:type="dxa"/>
            <w:tcBorders>
              <w:bottom w:val="single" w:sz="8" w:space="0" w:color="auto"/>
            </w:tcBorders>
            <w:shd w:val="clear" w:color="auto" w:fill="F4CED0" w:themeFill="accent1" w:themeFillTint="33"/>
            <w:vAlign w:val="center"/>
          </w:tcPr>
          <w:p w14:paraId="62853350" w14:textId="48992684" w:rsidR="004314FA" w:rsidRPr="004314FA" w:rsidRDefault="004314FA" w:rsidP="004314F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14FA">
              <w:rPr>
                <w:rFonts w:cstheme="minorHAnsi"/>
                <w:color w:val="000000"/>
                <w:sz w:val="20"/>
                <w:szCs w:val="20"/>
              </w:rPr>
              <w:t>30.8%</w:t>
            </w:r>
          </w:p>
        </w:tc>
        <w:tc>
          <w:tcPr>
            <w:tcW w:w="1342" w:type="dxa"/>
            <w:tcBorders>
              <w:bottom w:val="single" w:sz="8" w:space="0" w:color="auto"/>
            </w:tcBorders>
            <w:shd w:val="clear" w:color="auto" w:fill="F4CED0" w:themeFill="accent1" w:themeFillTint="33"/>
            <w:vAlign w:val="center"/>
          </w:tcPr>
          <w:p w14:paraId="2B0E8025" w14:textId="3667677A" w:rsidR="004314FA" w:rsidRPr="004314FA" w:rsidRDefault="004314FA" w:rsidP="004314F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14FA">
              <w:rPr>
                <w:rFonts w:cstheme="minorHAnsi"/>
                <w:color w:val="000000"/>
                <w:sz w:val="20"/>
                <w:szCs w:val="20"/>
              </w:rPr>
              <w:t>34.4%</w:t>
            </w:r>
          </w:p>
        </w:tc>
        <w:tc>
          <w:tcPr>
            <w:tcW w:w="1343" w:type="dxa"/>
            <w:tcBorders>
              <w:bottom w:val="single" w:sz="8" w:space="0" w:color="auto"/>
            </w:tcBorders>
            <w:shd w:val="clear" w:color="auto" w:fill="F4CED0" w:themeFill="accent1" w:themeFillTint="33"/>
            <w:vAlign w:val="center"/>
          </w:tcPr>
          <w:p w14:paraId="6656DD7C" w14:textId="37F97EC6" w:rsidR="004314FA" w:rsidRPr="004314FA" w:rsidRDefault="004314FA" w:rsidP="004314F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14FA">
              <w:rPr>
                <w:rFonts w:cstheme="minorHAnsi"/>
                <w:color w:val="000000"/>
                <w:sz w:val="20"/>
                <w:szCs w:val="20"/>
              </w:rPr>
              <w:t>39.6%</w:t>
            </w:r>
          </w:p>
        </w:tc>
      </w:tr>
      <w:tr w:rsidR="004314FA" w14:paraId="00FD2F84" w14:textId="77777777" w:rsidTr="004314FA">
        <w:trPr>
          <w:trHeight w:val="614"/>
        </w:trPr>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0371B5C8" w14:textId="77777777" w:rsidR="004314FA" w:rsidRPr="00312720" w:rsidRDefault="004314FA" w:rsidP="004314FA">
            <w:pPr>
              <w:rPr>
                <w:lang w:val="en-AU"/>
              </w:rPr>
            </w:pPr>
            <w:r w:rsidRPr="00A95CAC">
              <w:rPr>
                <w:rFonts w:eastAsia="Times New Roman" w:cstheme="minorHAnsi"/>
                <w:b/>
                <w:bCs/>
                <w:color w:val="auto"/>
                <w:sz w:val="20"/>
                <w:szCs w:val="20"/>
                <w:lang w:val="en-AU" w:eastAsia="en-AU"/>
              </w:rPr>
              <w:t>Child on a health care card</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3C5760EB" w14:textId="79814865" w:rsidR="004314FA" w:rsidRPr="004314FA" w:rsidRDefault="004314FA" w:rsidP="004314F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14FA">
              <w:rPr>
                <w:rFonts w:cstheme="minorHAnsi"/>
                <w:color w:val="000000"/>
                <w:sz w:val="20"/>
                <w:szCs w:val="20"/>
              </w:rPr>
              <w:t>32.0%</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7F2DF81A" w14:textId="6FC33C0E" w:rsidR="004314FA" w:rsidRPr="004314FA" w:rsidRDefault="004314FA" w:rsidP="004314F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14FA">
              <w:rPr>
                <w:rFonts w:cstheme="minorHAnsi"/>
                <w:color w:val="000000"/>
                <w:sz w:val="20"/>
                <w:szCs w:val="20"/>
              </w:rPr>
              <w:t>35.6%</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2193EA65" w14:textId="2FE3DE8C" w:rsidR="004314FA" w:rsidRPr="004314FA" w:rsidRDefault="004314FA" w:rsidP="004314F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14FA">
              <w:rPr>
                <w:rFonts w:cstheme="minorHAnsi"/>
                <w:color w:val="000000"/>
                <w:sz w:val="20"/>
                <w:szCs w:val="20"/>
              </w:rPr>
              <w:t>33.7%</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4293DC5D" w14:textId="53DD6545" w:rsidR="004314FA" w:rsidRPr="004314FA" w:rsidRDefault="004314FA" w:rsidP="004314F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14FA">
              <w:rPr>
                <w:rFonts w:cstheme="minorHAnsi"/>
                <w:color w:val="000000"/>
                <w:sz w:val="20"/>
                <w:szCs w:val="20"/>
              </w:rPr>
              <w:t>40.3%</w:t>
            </w:r>
          </w:p>
        </w:tc>
        <w:tc>
          <w:tcPr>
            <w:tcW w:w="1343" w:type="dxa"/>
            <w:tcBorders>
              <w:top w:val="single" w:sz="8" w:space="0" w:color="auto"/>
              <w:bottom w:val="single" w:sz="4" w:space="0" w:color="FFFFFF" w:themeColor="background1"/>
            </w:tcBorders>
            <w:shd w:val="clear" w:color="auto" w:fill="F4CED0" w:themeFill="accent1" w:themeFillTint="33"/>
            <w:vAlign w:val="center"/>
          </w:tcPr>
          <w:p w14:paraId="3D79B40D" w14:textId="6F82DBAF" w:rsidR="004314FA" w:rsidRPr="004314FA" w:rsidRDefault="004314FA" w:rsidP="004314F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14FA">
              <w:rPr>
                <w:rFonts w:cstheme="minorHAnsi"/>
                <w:color w:val="000000"/>
                <w:sz w:val="20"/>
                <w:szCs w:val="20"/>
              </w:rPr>
              <w:t>43.1%</w:t>
            </w:r>
          </w:p>
        </w:tc>
      </w:tr>
      <w:tr w:rsidR="004314FA" w14:paraId="7E6A7C74" w14:textId="77777777" w:rsidTr="004314FA">
        <w:trPr>
          <w:trHeight w:val="719"/>
        </w:trPr>
        <w:tc>
          <w:tcPr>
            <w:cnfStyle w:val="001000000000" w:firstRow="0" w:lastRow="0" w:firstColumn="1" w:lastColumn="0" w:oddVBand="0" w:evenVBand="0" w:oddHBand="0" w:evenHBand="0" w:firstRowFirstColumn="0" w:firstRowLastColumn="0" w:lastRowFirstColumn="0" w:lastRowLastColumn="0"/>
            <w:tcW w:w="2923" w:type="dxa"/>
            <w:tcBorders>
              <w:bottom w:val="single" w:sz="4" w:space="0" w:color="auto"/>
            </w:tcBorders>
            <w:vAlign w:val="center"/>
          </w:tcPr>
          <w:p w14:paraId="0C1497CC" w14:textId="77777777" w:rsidR="004314FA" w:rsidRPr="00312720" w:rsidRDefault="004314FA" w:rsidP="004314FA">
            <w:pPr>
              <w:rPr>
                <w:lang w:val="en-AU"/>
              </w:rPr>
            </w:pPr>
            <w:r w:rsidRPr="00A95CAC">
              <w:rPr>
                <w:rFonts w:eastAsia="Times New Roman" w:cstheme="minorHAnsi"/>
                <w:b/>
                <w:bCs/>
                <w:color w:val="auto"/>
                <w:sz w:val="20"/>
                <w:szCs w:val="20"/>
                <w:lang w:val="en-AU" w:eastAsia="en-AU"/>
              </w:rPr>
              <w:t>Child not on a health care card</w:t>
            </w:r>
          </w:p>
        </w:tc>
        <w:tc>
          <w:tcPr>
            <w:tcW w:w="1342" w:type="dxa"/>
            <w:tcBorders>
              <w:bottom w:val="single" w:sz="4" w:space="0" w:color="auto"/>
            </w:tcBorders>
            <w:shd w:val="clear" w:color="auto" w:fill="F4CED0" w:themeFill="accent1" w:themeFillTint="33"/>
            <w:vAlign w:val="center"/>
          </w:tcPr>
          <w:p w14:paraId="0D103379" w14:textId="0A32BDB1" w:rsidR="004314FA" w:rsidRPr="004314FA" w:rsidRDefault="004314FA" w:rsidP="004314F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14FA">
              <w:rPr>
                <w:rFonts w:cstheme="minorHAnsi"/>
                <w:color w:val="000000"/>
                <w:sz w:val="20"/>
                <w:szCs w:val="20"/>
              </w:rPr>
              <w:t>13.7%</w:t>
            </w:r>
          </w:p>
        </w:tc>
        <w:tc>
          <w:tcPr>
            <w:tcW w:w="1342" w:type="dxa"/>
            <w:tcBorders>
              <w:bottom w:val="single" w:sz="4" w:space="0" w:color="auto"/>
            </w:tcBorders>
            <w:shd w:val="clear" w:color="auto" w:fill="F4CED0" w:themeFill="accent1" w:themeFillTint="33"/>
            <w:vAlign w:val="center"/>
          </w:tcPr>
          <w:p w14:paraId="41935713" w14:textId="57A3DF2E" w:rsidR="004314FA" w:rsidRPr="004314FA" w:rsidRDefault="004314FA" w:rsidP="004314F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14FA">
              <w:rPr>
                <w:rFonts w:cstheme="minorHAnsi"/>
                <w:color w:val="000000"/>
                <w:sz w:val="20"/>
                <w:szCs w:val="20"/>
              </w:rPr>
              <w:t>15.9%</w:t>
            </w:r>
          </w:p>
        </w:tc>
        <w:tc>
          <w:tcPr>
            <w:tcW w:w="1342" w:type="dxa"/>
            <w:tcBorders>
              <w:bottom w:val="single" w:sz="4" w:space="0" w:color="auto"/>
            </w:tcBorders>
            <w:shd w:val="clear" w:color="auto" w:fill="F4CED0" w:themeFill="accent1" w:themeFillTint="33"/>
            <w:vAlign w:val="center"/>
          </w:tcPr>
          <w:p w14:paraId="4C80593E" w14:textId="44B5C42C" w:rsidR="004314FA" w:rsidRPr="004314FA" w:rsidRDefault="004314FA" w:rsidP="004314F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14FA">
              <w:rPr>
                <w:rFonts w:cstheme="minorHAnsi"/>
                <w:color w:val="000000"/>
                <w:sz w:val="20"/>
                <w:szCs w:val="20"/>
              </w:rPr>
              <w:t>15.5%</w:t>
            </w:r>
          </w:p>
        </w:tc>
        <w:tc>
          <w:tcPr>
            <w:tcW w:w="1342" w:type="dxa"/>
            <w:tcBorders>
              <w:bottom w:val="single" w:sz="4" w:space="0" w:color="auto"/>
            </w:tcBorders>
            <w:shd w:val="clear" w:color="auto" w:fill="F4CED0" w:themeFill="accent1" w:themeFillTint="33"/>
            <w:vAlign w:val="center"/>
          </w:tcPr>
          <w:p w14:paraId="72EC7FE1" w14:textId="0C33AB5F" w:rsidR="004314FA" w:rsidRPr="004314FA" w:rsidRDefault="004314FA" w:rsidP="004314F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14FA">
              <w:rPr>
                <w:rFonts w:cstheme="minorHAnsi"/>
                <w:color w:val="000000"/>
                <w:sz w:val="20"/>
                <w:szCs w:val="20"/>
              </w:rPr>
              <w:t>17.4%</w:t>
            </w:r>
          </w:p>
        </w:tc>
        <w:tc>
          <w:tcPr>
            <w:tcW w:w="1343" w:type="dxa"/>
            <w:tcBorders>
              <w:bottom w:val="single" w:sz="4" w:space="0" w:color="auto"/>
            </w:tcBorders>
            <w:shd w:val="clear" w:color="auto" w:fill="F4CED0" w:themeFill="accent1" w:themeFillTint="33"/>
            <w:vAlign w:val="center"/>
          </w:tcPr>
          <w:p w14:paraId="75F2CB34" w14:textId="354217C1" w:rsidR="004314FA" w:rsidRPr="004314FA" w:rsidRDefault="004314FA" w:rsidP="004314F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14FA">
              <w:rPr>
                <w:rFonts w:cstheme="minorHAnsi"/>
                <w:color w:val="000000"/>
                <w:sz w:val="20"/>
                <w:szCs w:val="20"/>
              </w:rPr>
              <w:t>20.7%</w:t>
            </w:r>
          </w:p>
        </w:tc>
      </w:tr>
    </w:tbl>
    <w:p w14:paraId="02A90F9C" w14:textId="77777777" w:rsidR="004314FA" w:rsidRDefault="004314FA" w:rsidP="2F3BA4EB">
      <w:pPr>
        <w:rPr>
          <w:rFonts w:ascii="Arial" w:hAnsi="Arial" w:cs="Arial"/>
          <w:sz w:val="16"/>
          <w:szCs w:val="16"/>
        </w:rPr>
      </w:pPr>
      <w:r w:rsidRPr="2F3BA4EB">
        <w:rPr>
          <w:rFonts w:ascii="Arial" w:hAnsi="Arial" w:cs="Arial"/>
          <w:i/>
          <w:iCs/>
          <w:sz w:val="16"/>
          <w:szCs w:val="16"/>
        </w:rPr>
        <w:t>*</w:t>
      </w:r>
      <w:r w:rsidRPr="2F3BA4EB">
        <w:rPr>
          <w:rFonts w:ascii="Arial" w:hAnsi="Arial" w:cs="Arial"/>
          <w:sz w:val="16"/>
          <w:szCs w:val="16"/>
        </w:rPr>
        <w:t xml:space="preserve"> Shaded cells indicate a difference between population groups within the respective year when 95% confidence intervals surrounding the estimated proportions do not overlap, indicating the population groups are significantly different.</w:t>
      </w:r>
    </w:p>
    <w:p w14:paraId="310B249E" w14:textId="29FAF793" w:rsidR="00077C31" w:rsidRDefault="005E5825" w:rsidP="005E5825">
      <w:pPr>
        <w:pStyle w:val="Heading3"/>
      </w:pPr>
      <w:bookmarkStart w:id="14" w:name="_Toc189649029"/>
      <w:r>
        <w:lastRenderedPageBreak/>
        <w:t>Nutrition</w:t>
      </w:r>
      <w:bookmarkEnd w:id="14"/>
    </w:p>
    <w:p w14:paraId="0BFD9FFF" w14:textId="27F6281E" w:rsidR="005E5825" w:rsidRPr="007809DF" w:rsidRDefault="005E5825" w:rsidP="005E5825">
      <w:r w:rsidRPr="007809DF">
        <w:t>Optimum nutrition is essential for the normal growth and physical and cognitive development of infants and children. Nutrition contributes significantly to healthy weight</w:t>
      </w:r>
      <w:r>
        <w:t>;</w:t>
      </w:r>
      <w:r w:rsidRPr="007809DF">
        <w:t xml:space="preserve"> quality of life and wellbeing</w:t>
      </w:r>
      <w:r>
        <w:t>;</w:t>
      </w:r>
      <w:r w:rsidRPr="007809DF">
        <w:t xml:space="preserve"> resistance to infection, and protection against chronic disease and premature death </w:t>
      </w:r>
      <w:sdt>
        <w:sdtPr>
          <w:id w:val="359167028"/>
          <w:citation/>
        </w:sdtPr>
        <w:sdtEndPr/>
        <w:sdtContent>
          <w:r w:rsidRPr="007809DF">
            <w:fldChar w:fldCharType="begin"/>
          </w:r>
          <w:r w:rsidRPr="007809DF">
            <w:rPr>
              <w:lang w:val="en-AU"/>
            </w:rPr>
            <w:instrText xml:space="preserve">CITATION NHM13 \l 3081 </w:instrText>
          </w:r>
          <w:r w:rsidRPr="007809DF">
            <w:fldChar w:fldCharType="separate"/>
          </w:r>
          <w:r w:rsidR="00402121">
            <w:rPr>
              <w:noProof/>
              <w:lang w:val="en-AU"/>
            </w:rPr>
            <w:t>(NHMRC, 2013)</w:t>
          </w:r>
          <w:r w:rsidRPr="007809DF">
            <w:fldChar w:fldCharType="end"/>
          </w:r>
        </w:sdtContent>
      </w:sdt>
      <w:r w:rsidRPr="007809DF">
        <w:t>.</w:t>
      </w:r>
    </w:p>
    <w:p w14:paraId="600BBA68" w14:textId="3222D26B" w:rsidR="005E5825" w:rsidRPr="00C07E03" w:rsidRDefault="005E5825" w:rsidP="00083BFF">
      <w:pPr>
        <w:pStyle w:val="Heading4"/>
        <w:spacing w:after="120"/>
        <w:rPr>
          <w:b/>
          <w:bCs/>
        </w:rPr>
      </w:pPr>
      <w:r w:rsidRPr="00C07E03">
        <w:rPr>
          <w:b/>
          <w:bCs/>
        </w:rPr>
        <w:t>Fruit consumption</w:t>
      </w:r>
    </w:p>
    <w:p w14:paraId="19579226" w14:textId="1AF2A24D" w:rsidR="005E5825" w:rsidRPr="007809DF" w:rsidRDefault="005E5825" w:rsidP="2F3BA4EB">
      <w:r w:rsidRPr="2F3BA4EB">
        <w:t xml:space="preserve">Evidence suggests that consuming fruit is associated with a reduced risk of obesity and weight gain </w:t>
      </w:r>
      <w:sdt>
        <w:sdtPr>
          <w:id w:val="-1722433503"/>
          <w:citation/>
        </w:sdtPr>
        <w:sdtEndPr/>
        <w:sdtContent>
          <w:r w:rsidRPr="007809DF">
            <w:fldChar w:fldCharType="begin"/>
          </w:r>
          <w:r w:rsidRPr="007809DF">
            <w:rPr>
              <w:lang w:val="en-AU"/>
            </w:rPr>
            <w:instrText xml:space="preserve">CITATION NHM13 \l 3081 </w:instrText>
          </w:r>
          <w:r w:rsidRPr="007809DF">
            <w:fldChar w:fldCharType="separate"/>
          </w:r>
          <w:r w:rsidR="00402121" w:rsidRPr="2F3BA4EB">
            <w:rPr>
              <w:noProof/>
            </w:rPr>
            <w:t>(NHMRC, 2013)</w:t>
          </w:r>
          <w:r w:rsidRPr="007809DF">
            <w:fldChar w:fldCharType="end"/>
          </w:r>
        </w:sdtContent>
      </w:sdt>
      <w:r w:rsidRPr="2F3BA4EB">
        <w:t xml:space="preserve">. According to the Australian Dietary Guidelines, the minimum recommended number of serves of fruit per day for children aged between </w:t>
      </w:r>
      <w:proofErr w:type="gramStart"/>
      <w:r w:rsidRPr="2F3BA4EB">
        <w:t>4 and 12</w:t>
      </w:r>
      <w:r w:rsidR="00C07E03" w:rsidRPr="2F3BA4EB">
        <w:t xml:space="preserve"> </w:t>
      </w:r>
      <w:r w:rsidRPr="2F3BA4EB">
        <w:t>years</w:t>
      </w:r>
      <w:proofErr w:type="gramEnd"/>
      <w:r w:rsidRPr="2F3BA4EB">
        <w:t xml:space="preserve"> ranges from 1.5 to 2</w:t>
      </w:r>
      <w:r w:rsidR="00C07E03" w:rsidRPr="2F3BA4EB">
        <w:t> </w:t>
      </w:r>
      <w:r w:rsidRPr="2F3BA4EB">
        <w:t xml:space="preserve">serves. </w:t>
      </w:r>
    </w:p>
    <w:p w14:paraId="4F8E7520" w14:textId="77777777" w:rsidR="005E5825" w:rsidRDefault="005E5825" w:rsidP="005E5825">
      <w:pPr>
        <w:rPr>
          <w:rFonts w:cstheme="minorHAnsi"/>
        </w:rPr>
      </w:pPr>
      <w:r>
        <w:rPr>
          <w:rFonts w:cstheme="minorHAnsi"/>
        </w:rPr>
        <w:t>T</w:t>
      </w:r>
      <w:r w:rsidRPr="00ED0FAC">
        <w:rPr>
          <w:rFonts w:cstheme="minorHAnsi"/>
        </w:rPr>
        <w:t>he VCHWS ask</w:t>
      </w:r>
      <w:r>
        <w:rPr>
          <w:rFonts w:cstheme="minorHAnsi"/>
        </w:rPr>
        <w:t>s</w:t>
      </w:r>
      <w:r w:rsidRPr="00ED0FAC">
        <w:rPr>
          <w:rFonts w:cstheme="minorHAnsi"/>
        </w:rPr>
        <w:t xml:space="preserve"> parents of children aged </w:t>
      </w:r>
      <w:r>
        <w:rPr>
          <w:rFonts w:cstheme="minorHAnsi"/>
        </w:rPr>
        <w:t>4</w:t>
      </w:r>
      <w:r w:rsidRPr="00ED0FAC">
        <w:rPr>
          <w:rFonts w:cstheme="minorHAnsi"/>
        </w:rPr>
        <w:t xml:space="preserve"> to 12 years how many serves of fruit</w:t>
      </w:r>
      <w:r>
        <w:rPr>
          <w:rFonts w:cstheme="minorHAnsi"/>
        </w:rPr>
        <w:t xml:space="preserve"> – including dried fruit,</w:t>
      </w:r>
      <w:r w:rsidRPr="00ED0FAC">
        <w:rPr>
          <w:rFonts w:cstheme="minorHAnsi"/>
        </w:rPr>
        <w:t xml:space="preserve"> their child eats daily.</w:t>
      </w:r>
      <w:r>
        <w:rPr>
          <w:rFonts w:cstheme="minorHAnsi"/>
        </w:rPr>
        <w:t xml:space="preserve"> </w:t>
      </w:r>
    </w:p>
    <w:p w14:paraId="273024BE" w14:textId="07B6B7AE" w:rsidR="005E5825" w:rsidRDefault="005E5825" w:rsidP="2F3BA4EB">
      <w:r w:rsidRPr="2F3BA4EB">
        <w:t>In 202</w:t>
      </w:r>
      <w:r w:rsidR="007E4577" w:rsidRPr="2F3BA4EB">
        <w:t>3</w:t>
      </w:r>
      <w:r w:rsidRPr="2F3BA4EB">
        <w:t xml:space="preserve">, </w:t>
      </w:r>
      <w:r w:rsidR="00AC5D60" w:rsidRPr="2F3BA4EB">
        <w:t>about</w:t>
      </w:r>
      <w:r w:rsidR="0055690A" w:rsidRPr="2F3BA4EB">
        <w:t xml:space="preserve"> 7 in 10</w:t>
      </w:r>
      <w:r w:rsidRPr="2F3BA4EB">
        <w:t xml:space="preserve"> (</w:t>
      </w:r>
      <w:r w:rsidR="0055690A" w:rsidRPr="2F3BA4EB">
        <w:t>70.8</w:t>
      </w:r>
      <w:r w:rsidRPr="2F3BA4EB">
        <w:t>%) Victorian children were consuming enough fruit each day</w:t>
      </w:r>
      <w:r w:rsidR="00622CB4" w:rsidRPr="2F3BA4EB">
        <w:t xml:space="preserve">, which has remained </w:t>
      </w:r>
      <w:r w:rsidR="00AC5D60" w:rsidRPr="2F3BA4EB">
        <w:t>statistically stable</w:t>
      </w:r>
      <w:r w:rsidR="00622CB4" w:rsidRPr="2F3BA4EB">
        <w:t xml:space="preserve"> since 2013.</w:t>
      </w:r>
    </w:p>
    <w:p w14:paraId="764082EB" w14:textId="5940FE13" w:rsidR="00CD78CB" w:rsidRPr="00CD78CB" w:rsidRDefault="00CD78CB" w:rsidP="00CD78CB">
      <w:pPr>
        <w:pStyle w:val="Caption"/>
        <w:rPr>
          <w:b/>
          <w:bCs/>
          <w:i w:val="0"/>
          <w:iCs w:val="0"/>
        </w:rPr>
      </w:pPr>
      <w:r w:rsidRPr="00CD78CB">
        <w:rPr>
          <w:b/>
          <w:bCs/>
          <w:i w:val="0"/>
          <w:iCs w:val="0"/>
        </w:rPr>
        <w:t xml:space="preserve">Figure </w:t>
      </w:r>
      <w:r w:rsidRPr="00CD78CB">
        <w:rPr>
          <w:b/>
          <w:bCs/>
          <w:i w:val="0"/>
          <w:iCs w:val="0"/>
        </w:rPr>
        <w:fldChar w:fldCharType="begin"/>
      </w:r>
      <w:r w:rsidRPr="00CD78CB">
        <w:rPr>
          <w:b/>
          <w:bCs/>
          <w:i w:val="0"/>
          <w:iCs w:val="0"/>
        </w:rPr>
        <w:instrText xml:space="preserve"> SEQ Figure \* ARABIC </w:instrText>
      </w:r>
      <w:r w:rsidRPr="00CD78CB">
        <w:rPr>
          <w:b/>
          <w:bCs/>
          <w:i w:val="0"/>
          <w:iCs w:val="0"/>
        </w:rPr>
        <w:fldChar w:fldCharType="separate"/>
      </w:r>
      <w:r w:rsidR="00AC2E40">
        <w:rPr>
          <w:b/>
          <w:bCs/>
          <w:i w:val="0"/>
          <w:iCs w:val="0"/>
          <w:noProof/>
        </w:rPr>
        <w:t>4</w:t>
      </w:r>
      <w:r w:rsidRPr="00CD78CB">
        <w:rPr>
          <w:b/>
          <w:bCs/>
          <w:i w:val="0"/>
          <w:iCs w:val="0"/>
        </w:rPr>
        <w:fldChar w:fldCharType="end"/>
      </w:r>
      <w:r w:rsidRPr="00CD78CB">
        <w:rPr>
          <w:b/>
          <w:bCs/>
          <w:i w:val="0"/>
          <w:iCs w:val="0"/>
        </w:rPr>
        <w:t>. Proportion of Victorian children (aged 4 to 12 years) consuming the recommended daily serves of fruit, 2013 to 2023</w:t>
      </w:r>
    </w:p>
    <w:p w14:paraId="2905CE34" w14:textId="01807528" w:rsidR="00622CB4" w:rsidRDefault="00CD78CB" w:rsidP="005E5825">
      <w:r>
        <w:rPr>
          <w:noProof/>
        </w:rPr>
        <w:drawing>
          <wp:inline distT="0" distB="0" distL="0" distR="0" wp14:anchorId="381B2FF0" wp14:editId="5D196DEC">
            <wp:extent cx="4787917" cy="2525129"/>
            <wp:effectExtent l="0" t="0" r="0" b="8890"/>
            <wp:docPr id="82079434" name="Chart 1" descr="Graph:&#10;2013 - 73.2%&#10;2017 - 76.7%&#10;2019 - 74.8%&#10;2021 - 72.0%&#10;2023- 70.8%&#10;The chart displays error bars that show data with 95% intervals">
              <a:extLst xmlns:a="http://schemas.openxmlformats.org/drawingml/2006/main">
                <a:ext uri="{FF2B5EF4-FFF2-40B4-BE49-F238E27FC236}">
                  <a16:creationId xmlns:a16="http://schemas.microsoft.com/office/drawing/2014/main" id="{AA9439F6-6984-4B74-B2A9-7BC67C095F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7A14A0B" w14:textId="77777777" w:rsidR="00CD78CB" w:rsidRDefault="00CD78CB" w:rsidP="00CD78CB">
      <w:pPr>
        <w:autoSpaceDE w:val="0"/>
        <w:autoSpaceDN w:val="0"/>
        <w:adjustRightInd w:val="0"/>
        <w:spacing w:after="0"/>
        <w:rPr>
          <w:rFonts w:cstheme="minorHAnsi"/>
        </w:rPr>
      </w:pPr>
      <w:r>
        <w:rPr>
          <w:rFonts w:ascii="Arial" w:hAnsi="Arial" w:cs="Arial"/>
          <w:sz w:val="16"/>
        </w:rPr>
        <w:t xml:space="preserve">The </w:t>
      </w:r>
      <w:r w:rsidRPr="006A5C91">
        <w:rPr>
          <w:rFonts w:ascii="Times New Roman" w:hAnsi="Times New Roman" w:cs="Times New Roman"/>
          <w:sz w:val="16"/>
        </w:rPr>
        <w:t>I</w:t>
      </w:r>
      <w:r>
        <w:rPr>
          <w:rFonts w:ascii="Arial" w:hAnsi="Arial" w:cs="Arial"/>
          <w:sz w:val="16"/>
        </w:rPr>
        <w:t>-bar shows the 95% confidence interval for each estimated proportion.</w:t>
      </w:r>
    </w:p>
    <w:p w14:paraId="32C1E850" w14:textId="77777777" w:rsidR="00622CB4" w:rsidRDefault="00622CB4" w:rsidP="005E5825"/>
    <w:p w14:paraId="500CAB95" w14:textId="5EBE988D" w:rsidR="006902D3" w:rsidRDefault="006902D3" w:rsidP="2F3BA4EB">
      <w:r w:rsidRPr="2F3BA4EB">
        <w:t xml:space="preserve">In 2023, </w:t>
      </w:r>
      <w:r w:rsidR="003A082C" w:rsidRPr="2F3BA4EB">
        <w:t>c</w:t>
      </w:r>
      <w:r w:rsidR="005E5825" w:rsidRPr="2F3BA4EB">
        <w:t xml:space="preserve">hildren living in </w:t>
      </w:r>
      <w:r w:rsidR="007E4577" w:rsidRPr="2F3BA4EB">
        <w:t>rural areas</w:t>
      </w:r>
      <w:r w:rsidR="005E5825" w:rsidRPr="2F3BA4EB">
        <w:t xml:space="preserve"> and those not on a health care card were more likely than their comparison population groups to eat enough fruit.  </w:t>
      </w:r>
    </w:p>
    <w:p w14:paraId="7A56E690" w14:textId="77777777" w:rsidR="006902D3" w:rsidRDefault="006902D3" w:rsidP="005E5825"/>
    <w:p w14:paraId="6CEBD2B0" w14:textId="171D57C9" w:rsidR="005E5825" w:rsidRDefault="005E5825" w:rsidP="0055690A">
      <w:pPr>
        <w:autoSpaceDE w:val="0"/>
        <w:autoSpaceDN w:val="0"/>
        <w:adjustRightInd w:val="0"/>
        <w:spacing w:after="0"/>
        <w:rPr>
          <w:rFonts w:cstheme="minorHAnsi"/>
          <w:b/>
          <w:bCs/>
          <w:sz w:val="20"/>
          <w:szCs w:val="22"/>
        </w:rPr>
      </w:pPr>
      <w:r w:rsidRPr="0055690A">
        <w:rPr>
          <w:rFonts w:cstheme="minorHAnsi"/>
          <w:b/>
          <w:bCs/>
          <w:sz w:val="20"/>
          <w:szCs w:val="22"/>
        </w:rPr>
        <w:t xml:space="preserve">Table </w:t>
      </w:r>
      <w:r w:rsidRPr="0055690A">
        <w:rPr>
          <w:rFonts w:cstheme="minorHAnsi"/>
          <w:b/>
          <w:bCs/>
          <w:sz w:val="20"/>
          <w:szCs w:val="22"/>
        </w:rPr>
        <w:fldChar w:fldCharType="begin"/>
      </w:r>
      <w:r w:rsidRPr="0055690A">
        <w:rPr>
          <w:rFonts w:cstheme="minorHAnsi"/>
          <w:b/>
          <w:bCs/>
          <w:sz w:val="20"/>
          <w:szCs w:val="22"/>
        </w:rPr>
        <w:instrText xml:space="preserve"> SEQ Table \* ARABIC </w:instrText>
      </w:r>
      <w:r w:rsidRPr="0055690A">
        <w:rPr>
          <w:rFonts w:cstheme="minorHAnsi"/>
          <w:b/>
          <w:bCs/>
          <w:sz w:val="20"/>
          <w:szCs w:val="22"/>
        </w:rPr>
        <w:fldChar w:fldCharType="separate"/>
      </w:r>
      <w:r w:rsidR="00857FBC">
        <w:rPr>
          <w:rFonts w:cstheme="minorHAnsi"/>
          <w:b/>
          <w:bCs/>
          <w:noProof/>
          <w:sz w:val="20"/>
          <w:szCs w:val="22"/>
        </w:rPr>
        <w:t>6</w:t>
      </w:r>
      <w:r w:rsidRPr="0055690A">
        <w:rPr>
          <w:rFonts w:cstheme="minorHAnsi"/>
          <w:b/>
          <w:bCs/>
          <w:sz w:val="20"/>
          <w:szCs w:val="22"/>
        </w:rPr>
        <w:fldChar w:fldCharType="end"/>
      </w:r>
      <w:r w:rsidRPr="0055690A">
        <w:rPr>
          <w:rFonts w:cstheme="minorHAnsi"/>
          <w:b/>
          <w:bCs/>
          <w:sz w:val="20"/>
          <w:szCs w:val="22"/>
        </w:rPr>
        <w:t>. Proportion of Victorian children (aged 4 to 12 years) consuming the recommended daily serves of fruit, by population group, 2013 to 2023</w:t>
      </w:r>
    </w:p>
    <w:p w14:paraId="2B8708C7" w14:textId="77777777" w:rsidR="00CD78CB" w:rsidRPr="0055690A" w:rsidRDefault="00CD78CB" w:rsidP="0055690A">
      <w:pPr>
        <w:autoSpaceDE w:val="0"/>
        <w:autoSpaceDN w:val="0"/>
        <w:adjustRightInd w:val="0"/>
        <w:spacing w:after="0"/>
        <w:rPr>
          <w:rFonts w:cstheme="minorHAnsi"/>
          <w:b/>
          <w:bCs/>
          <w:sz w:val="20"/>
          <w:szCs w:val="22"/>
        </w:rPr>
      </w:pPr>
    </w:p>
    <w:tbl>
      <w:tblPr>
        <w:tblStyle w:val="TableGrid"/>
        <w:tblW w:w="9634" w:type="dxa"/>
        <w:tblLook w:val="04A0" w:firstRow="1" w:lastRow="0" w:firstColumn="1" w:lastColumn="0" w:noHBand="0" w:noVBand="1"/>
      </w:tblPr>
      <w:tblGrid>
        <w:gridCol w:w="2923"/>
        <w:gridCol w:w="1342"/>
        <w:gridCol w:w="1342"/>
        <w:gridCol w:w="1342"/>
        <w:gridCol w:w="1342"/>
        <w:gridCol w:w="1343"/>
      </w:tblGrid>
      <w:tr w:rsidR="005E5825" w14:paraId="0122A64F" w14:textId="77777777" w:rsidTr="00C07E0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23" w:type="dxa"/>
            <w:tcBorders>
              <w:bottom w:val="nil"/>
            </w:tcBorders>
            <w:shd w:val="clear" w:color="auto" w:fill="004C97"/>
          </w:tcPr>
          <w:p w14:paraId="2A0819C0" w14:textId="77777777" w:rsidR="005E5825" w:rsidRDefault="005E5825" w:rsidP="007C434E">
            <w:pPr>
              <w:pStyle w:val="TableHead"/>
            </w:pPr>
            <w:r>
              <w:t>Population group*</w:t>
            </w:r>
          </w:p>
        </w:tc>
        <w:tc>
          <w:tcPr>
            <w:tcW w:w="1342" w:type="dxa"/>
            <w:tcBorders>
              <w:bottom w:val="nil"/>
            </w:tcBorders>
            <w:shd w:val="clear" w:color="auto" w:fill="004C97"/>
          </w:tcPr>
          <w:p w14:paraId="13D0A754" w14:textId="77777777" w:rsidR="005E5825" w:rsidRDefault="005E5825" w:rsidP="007C434E">
            <w:pPr>
              <w:pStyle w:val="TableHead"/>
              <w:cnfStyle w:val="100000000000" w:firstRow="1" w:lastRow="0" w:firstColumn="0" w:lastColumn="0" w:oddVBand="0" w:evenVBand="0" w:oddHBand="0" w:evenHBand="0" w:firstRowFirstColumn="0" w:firstRowLastColumn="0" w:lastRowFirstColumn="0" w:lastRowLastColumn="0"/>
            </w:pPr>
            <w:r>
              <w:t>2013</w:t>
            </w:r>
          </w:p>
        </w:tc>
        <w:tc>
          <w:tcPr>
            <w:tcW w:w="1342" w:type="dxa"/>
            <w:tcBorders>
              <w:bottom w:val="nil"/>
            </w:tcBorders>
            <w:shd w:val="clear" w:color="auto" w:fill="004C97"/>
          </w:tcPr>
          <w:p w14:paraId="46B00D6B" w14:textId="77777777" w:rsidR="005E5825" w:rsidRDefault="005E5825" w:rsidP="007C434E">
            <w:pPr>
              <w:pStyle w:val="TableHead"/>
              <w:cnfStyle w:val="100000000000" w:firstRow="1" w:lastRow="0" w:firstColumn="0" w:lastColumn="0" w:oddVBand="0" w:evenVBand="0" w:oddHBand="0" w:evenHBand="0" w:firstRowFirstColumn="0" w:firstRowLastColumn="0" w:lastRowFirstColumn="0" w:lastRowLastColumn="0"/>
            </w:pPr>
            <w:r>
              <w:t>2017</w:t>
            </w:r>
          </w:p>
        </w:tc>
        <w:tc>
          <w:tcPr>
            <w:tcW w:w="1342" w:type="dxa"/>
            <w:tcBorders>
              <w:bottom w:val="nil"/>
            </w:tcBorders>
            <w:shd w:val="clear" w:color="auto" w:fill="004C97"/>
          </w:tcPr>
          <w:p w14:paraId="6AFF9BC8" w14:textId="77777777" w:rsidR="005E5825" w:rsidRDefault="005E5825" w:rsidP="007C434E">
            <w:pPr>
              <w:pStyle w:val="TableHead"/>
              <w:cnfStyle w:val="100000000000" w:firstRow="1" w:lastRow="0" w:firstColumn="0" w:lastColumn="0" w:oddVBand="0" w:evenVBand="0" w:oddHBand="0" w:evenHBand="0" w:firstRowFirstColumn="0" w:firstRowLastColumn="0" w:lastRowFirstColumn="0" w:lastRowLastColumn="0"/>
            </w:pPr>
            <w:r>
              <w:t>2019</w:t>
            </w:r>
          </w:p>
        </w:tc>
        <w:tc>
          <w:tcPr>
            <w:tcW w:w="1342" w:type="dxa"/>
            <w:tcBorders>
              <w:bottom w:val="nil"/>
            </w:tcBorders>
            <w:shd w:val="clear" w:color="auto" w:fill="004C97"/>
          </w:tcPr>
          <w:p w14:paraId="6B0846A8" w14:textId="77777777" w:rsidR="005E5825" w:rsidRDefault="005E5825" w:rsidP="007C434E">
            <w:pPr>
              <w:pStyle w:val="TableHead"/>
              <w:cnfStyle w:val="100000000000" w:firstRow="1" w:lastRow="0" w:firstColumn="0" w:lastColumn="0" w:oddVBand="0" w:evenVBand="0" w:oddHBand="0" w:evenHBand="0" w:firstRowFirstColumn="0" w:firstRowLastColumn="0" w:lastRowFirstColumn="0" w:lastRowLastColumn="0"/>
            </w:pPr>
            <w:r>
              <w:t>2021</w:t>
            </w:r>
          </w:p>
        </w:tc>
        <w:tc>
          <w:tcPr>
            <w:tcW w:w="1343" w:type="dxa"/>
            <w:tcBorders>
              <w:bottom w:val="nil"/>
            </w:tcBorders>
            <w:shd w:val="clear" w:color="auto" w:fill="004C97"/>
          </w:tcPr>
          <w:p w14:paraId="378B96BD" w14:textId="77777777" w:rsidR="005E5825" w:rsidRDefault="005E5825" w:rsidP="007C434E">
            <w:pPr>
              <w:pStyle w:val="TableHead"/>
              <w:cnfStyle w:val="100000000000" w:firstRow="1" w:lastRow="0" w:firstColumn="0" w:lastColumn="0" w:oddVBand="0" w:evenVBand="0" w:oddHBand="0" w:evenHBand="0" w:firstRowFirstColumn="0" w:firstRowLastColumn="0" w:lastRowFirstColumn="0" w:lastRowLastColumn="0"/>
            </w:pPr>
            <w:r>
              <w:t>2023</w:t>
            </w:r>
          </w:p>
        </w:tc>
      </w:tr>
      <w:tr w:rsidR="0055690A" w14:paraId="30C2D141" w14:textId="77777777" w:rsidTr="007C434E">
        <w:tc>
          <w:tcPr>
            <w:cnfStyle w:val="001000000000" w:firstRow="0" w:lastRow="0" w:firstColumn="1" w:lastColumn="0" w:oddVBand="0" w:evenVBand="0" w:oddHBand="0" w:evenHBand="0" w:firstRowFirstColumn="0" w:firstRowLastColumn="0" w:lastRowFirstColumn="0" w:lastRowLastColumn="0"/>
            <w:tcW w:w="2923" w:type="dxa"/>
            <w:tcBorders>
              <w:top w:val="nil"/>
              <w:left w:val="nil"/>
              <w:bottom w:val="single" w:sz="8" w:space="0" w:color="auto"/>
              <w:right w:val="nil"/>
            </w:tcBorders>
            <w:vAlign w:val="center"/>
          </w:tcPr>
          <w:p w14:paraId="2952C96A" w14:textId="77777777" w:rsidR="0055690A" w:rsidRPr="00AF0ED2" w:rsidRDefault="0055690A" w:rsidP="0055690A">
            <w:pPr>
              <w:pStyle w:val="TableHead"/>
            </w:pPr>
            <w:r w:rsidRPr="00A95CAC">
              <w:rPr>
                <w:rFonts w:eastAsia="Times New Roman" w:cstheme="minorHAnsi"/>
                <w:bCs/>
                <w:color w:val="auto"/>
                <w:sz w:val="20"/>
                <w:szCs w:val="20"/>
                <w:lang w:eastAsia="en-AU"/>
              </w:rPr>
              <w:t>Victoria</w:t>
            </w:r>
          </w:p>
        </w:tc>
        <w:tc>
          <w:tcPr>
            <w:tcW w:w="1342" w:type="dxa"/>
            <w:tcBorders>
              <w:top w:val="nil"/>
              <w:left w:val="nil"/>
              <w:bottom w:val="single" w:sz="8" w:space="0" w:color="auto"/>
              <w:right w:val="nil"/>
            </w:tcBorders>
            <w:shd w:val="clear" w:color="auto" w:fill="auto"/>
            <w:vAlign w:val="center"/>
          </w:tcPr>
          <w:p w14:paraId="6805C17F" w14:textId="7F1C5883" w:rsidR="0055690A" w:rsidRPr="004314FA" w:rsidRDefault="0055690A" w:rsidP="0055690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5690A">
              <w:rPr>
                <w:rFonts w:cstheme="minorHAnsi"/>
                <w:color w:val="000000"/>
                <w:sz w:val="20"/>
                <w:szCs w:val="20"/>
              </w:rPr>
              <w:t>73.2%</w:t>
            </w:r>
          </w:p>
        </w:tc>
        <w:tc>
          <w:tcPr>
            <w:tcW w:w="1342" w:type="dxa"/>
            <w:tcBorders>
              <w:top w:val="nil"/>
              <w:left w:val="nil"/>
              <w:bottom w:val="single" w:sz="8" w:space="0" w:color="auto"/>
              <w:right w:val="nil"/>
            </w:tcBorders>
            <w:shd w:val="clear" w:color="auto" w:fill="auto"/>
            <w:vAlign w:val="center"/>
          </w:tcPr>
          <w:p w14:paraId="3FDD103F" w14:textId="7D7C9FC8" w:rsidR="0055690A" w:rsidRPr="004314FA" w:rsidRDefault="0055690A" w:rsidP="0055690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5690A">
              <w:rPr>
                <w:rFonts w:cstheme="minorHAnsi"/>
                <w:color w:val="000000"/>
                <w:sz w:val="20"/>
                <w:szCs w:val="20"/>
              </w:rPr>
              <w:t>76.7%</w:t>
            </w:r>
          </w:p>
        </w:tc>
        <w:tc>
          <w:tcPr>
            <w:tcW w:w="1342" w:type="dxa"/>
            <w:tcBorders>
              <w:top w:val="nil"/>
              <w:left w:val="nil"/>
              <w:bottom w:val="single" w:sz="8" w:space="0" w:color="auto"/>
              <w:right w:val="nil"/>
            </w:tcBorders>
            <w:shd w:val="clear" w:color="auto" w:fill="auto"/>
            <w:vAlign w:val="center"/>
          </w:tcPr>
          <w:p w14:paraId="1EC520A6" w14:textId="310AC826" w:rsidR="0055690A" w:rsidRPr="004314FA" w:rsidRDefault="0055690A" w:rsidP="0055690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5690A">
              <w:rPr>
                <w:rFonts w:cstheme="minorHAnsi"/>
                <w:color w:val="000000"/>
                <w:sz w:val="20"/>
                <w:szCs w:val="20"/>
              </w:rPr>
              <w:t>74.8%</w:t>
            </w:r>
          </w:p>
        </w:tc>
        <w:tc>
          <w:tcPr>
            <w:tcW w:w="1342" w:type="dxa"/>
            <w:tcBorders>
              <w:top w:val="nil"/>
              <w:left w:val="nil"/>
              <w:bottom w:val="single" w:sz="8" w:space="0" w:color="auto"/>
              <w:right w:val="nil"/>
            </w:tcBorders>
            <w:shd w:val="clear" w:color="auto" w:fill="auto"/>
            <w:vAlign w:val="center"/>
          </w:tcPr>
          <w:p w14:paraId="0B823907" w14:textId="05AD2377" w:rsidR="0055690A" w:rsidRPr="004314FA" w:rsidRDefault="0055690A" w:rsidP="0055690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5690A">
              <w:rPr>
                <w:rFonts w:cstheme="minorHAnsi"/>
                <w:color w:val="000000"/>
                <w:sz w:val="20"/>
                <w:szCs w:val="20"/>
              </w:rPr>
              <w:t>72.0%</w:t>
            </w:r>
          </w:p>
        </w:tc>
        <w:tc>
          <w:tcPr>
            <w:tcW w:w="1343" w:type="dxa"/>
            <w:tcBorders>
              <w:top w:val="nil"/>
              <w:left w:val="nil"/>
              <w:bottom w:val="single" w:sz="8" w:space="0" w:color="auto"/>
              <w:right w:val="nil"/>
            </w:tcBorders>
            <w:shd w:val="clear" w:color="auto" w:fill="auto"/>
            <w:vAlign w:val="center"/>
          </w:tcPr>
          <w:p w14:paraId="1DD28847" w14:textId="5E362E8C" w:rsidR="0055690A" w:rsidRPr="004314FA" w:rsidRDefault="0055690A" w:rsidP="0055690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5690A">
              <w:rPr>
                <w:rFonts w:cstheme="minorHAnsi"/>
                <w:color w:val="000000"/>
                <w:sz w:val="20"/>
                <w:szCs w:val="20"/>
              </w:rPr>
              <w:t>70.8%</w:t>
            </w:r>
          </w:p>
        </w:tc>
      </w:tr>
      <w:tr w:rsidR="0055690A" w14:paraId="012246B1" w14:textId="77777777" w:rsidTr="0055690A">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3CE26CB3" w14:textId="77777777" w:rsidR="0055690A" w:rsidRPr="00312720" w:rsidRDefault="0055690A" w:rsidP="0055690A">
            <w:pPr>
              <w:rPr>
                <w:lang w:val="en-AU"/>
              </w:rPr>
            </w:pPr>
            <w:r w:rsidRPr="00A95CAC">
              <w:rPr>
                <w:rFonts w:eastAsia="Times New Roman" w:cstheme="minorHAnsi"/>
                <w:b/>
                <w:bCs/>
                <w:color w:val="auto"/>
                <w:sz w:val="20"/>
                <w:szCs w:val="20"/>
                <w:lang w:val="en-AU" w:eastAsia="en-AU"/>
              </w:rPr>
              <w:t>Metropolitan</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5570F0CF" w14:textId="5FA4920A" w:rsidR="0055690A" w:rsidRPr="004314FA" w:rsidRDefault="0055690A" w:rsidP="0055690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5690A">
              <w:rPr>
                <w:rFonts w:cstheme="minorHAnsi"/>
                <w:color w:val="000000"/>
                <w:sz w:val="20"/>
                <w:szCs w:val="20"/>
              </w:rPr>
              <w:t>72.0%</w:t>
            </w:r>
          </w:p>
        </w:tc>
        <w:tc>
          <w:tcPr>
            <w:tcW w:w="1342" w:type="dxa"/>
            <w:tcBorders>
              <w:top w:val="single" w:sz="8" w:space="0" w:color="auto"/>
              <w:bottom w:val="single" w:sz="4" w:space="0" w:color="FFFFFF" w:themeColor="background1"/>
            </w:tcBorders>
            <w:shd w:val="clear" w:color="auto" w:fill="auto"/>
            <w:vAlign w:val="center"/>
          </w:tcPr>
          <w:p w14:paraId="68D3109C" w14:textId="47837A06" w:rsidR="0055690A" w:rsidRPr="004314FA" w:rsidRDefault="0055690A" w:rsidP="0055690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5690A">
              <w:rPr>
                <w:rFonts w:cstheme="minorHAnsi"/>
                <w:color w:val="000000"/>
                <w:sz w:val="20"/>
                <w:szCs w:val="20"/>
              </w:rPr>
              <w:t>77.0%</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04312198" w14:textId="19ED23B4" w:rsidR="0055690A" w:rsidRPr="004314FA" w:rsidRDefault="0055690A" w:rsidP="0055690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5690A">
              <w:rPr>
                <w:rFonts w:cstheme="minorHAnsi"/>
                <w:color w:val="000000"/>
                <w:sz w:val="20"/>
                <w:szCs w:val="20"/>
              </w:rPr>
              <w:t>73.3%</w:t>
            </w:r>
          </w:p>
        </w:tc>
        <w:tc>
          <w:tcPr>
            <w:tcW w:w="1342" w:type="dxa"/>
            <w:tcBorders>
              <w:top w:val="single" w:sz="8" w:space="0" w:color="auto"/>
              <w:bottom w:val="single" w:sz="4" w:space="0" w:color="FFFFFF" w:themeColor="background1"/>
            </w:tcBorders>
            <w:shd w:val="clear" w:color="auto" w:fill="auto"/>
            <w:vAlign w:val="center"/>
          </w:tcPr>
          <w:p w14:paraId="6BE26D6D" w14:textId="397F7CF8" w:rsidR="0055690A" w:rsidRPr="004314FA" w:rsidRDefault="0055690A" w:rsidP="0055690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5690A">
              <w:rPr>
                <w:rFonts w:cstheme="minorHAnsi"/>
                <w:color w:val="000000"/>
                <w:sz w:val="20"/>
                <w:szCs w:val="20"/>
              </w:rPr>
              <w:t>70.9%</w:t>
            </w:r>
          </w:p>
        </w:tc>
        <w:tc>
          <w:tcPr>
            <w:tcW w:w="1343" w:type="dxa"/>
            <w:tcBorders>
              <w:top w:val="single" w:sz="8" w:space="0" w:color="auto"/>
              <w:bottom w:val="single" w:sz="4" w:space="0" w:color="FFFFFF" w:themeColor="background1"/>
            </w:tcBorders>
            <w:shd w:val="clear" w:color="auto" w:fill="F4CED0" w:themeFill="accent1" w:themeFillTint="33"/>
            <w:vAlign w:val="center"/>
          </w:tcPr>
          <w:p w14:paraId="688CEB0D" w14:textId="6AEA01FE" w:rsidR="0055690A" w:rsidRPr="004314FA" w:rsidRDefault="0055690A" w:rsidP="0055690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5690A">
              <w:rPr>
                <w:rFonts w:cstheme="minorHAnsi"/>
                <w:color w:val="000000"/>
                <w:sz w:val="20"/>
                <w:szCs w:val="20"/>
              </w:rPr>
              <w:t>69.4%</w:t>
            </w:r>
          </w:p>
        </w:tc>
      </w:tr>
      <w:tr w:rsidR="0055690A" w14:paraId="29EE0E78" w14:textId="77777777" w:rsidTr="0055690A">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1AFE962C" w14:textId="77777777" w:rsidR="0055690A" w:rsidRPr="00312720" w:rsidRDefault="0055690A" w:rsidP="0055690A">
            <w:pPr>
              <w:rPr>
                <w:lang w:val="en-AU"/>
              </w:rPr>
            </w:pPr>
            <w:r w:rsidRPr="00A95CAC">
              <w:rPr>
                <w:rFonts w:eastAsia="Times New Roman" w:cstheme="minorHAnsi"/>
                <w:b/>
                <w:bCs/>
                <w:color w:val="auto"/>
                <w:sz w:val="20"/>
                <w:szCs w:val="20"/>
                <w:lang w:val="en-AU" w:eastAsia="en-AU"/>
              </w:rPr>
              <w:t>Rural</w:t>
            </w:r>
          </w:p>
        </w:tc>
        <w:tc>
          <w:tcPr>
            <w:tcW w:w="1342" w:type="dxa"/>
            <w:tcBorders>
              <w:bottom w:val="single" w:sz="8" w:space="0" w:color="auto"/>
            </w:tcBorders>
            <w:shd w:val="clear" w:color="auto" w:fill="F4CED0" w:themeFill="accent1" w:themeFillTint="33"/>
            <w:vAlign w:val="center"/>
          </w:tcPr>
          <w:p w14:paraId="33D3CD5C" w14:textId="2E5B6D8D" w:rsidR="0055690A" w:rsidRPr="004314FA" w:rsidRDefault="0055690A" w:rsidP="0055690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5690A">
              <w:rPr>
                <w:rFonts w:cstheme="minorHAnsi"/>
                <w:color w:val="000000"/>
                <w:sz w:val="20"/>
                <w:szCs w:val="20"/>
              </w:rPr>
              <w:t>76.2%</w:t>
            </w:r>
          </w:p>
        </w:tc>
        <w:tc>
          <w:tcPr>
            <w:tcW w:w="1342" w:type="dxa"/>
            <w:tcBorders>
              <w:bottom w:val="single" w:sz="8" w:space="0" w:color="auto"/>
            </w:tcBorders>
            <w:shd w:val="clear" w:color="auto" w:fill="auto"/>
            <w:vAlign w:val="center"/>
          </w:tcPr>
          <w:p w14:paraId="5F7A0A50" w14:textId="048692DE" w:rsidR="0055690A" w:rsidRPr="004314FA" w:rsidRDefault="0055690A" w:rsidP="0055690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5690A">
              <w:rPr>
                <w:rFonts w:cstheme="minorHAnsi"/>
                <w:color w:val="000000"/>
                <w:sz w:val="20"/>
                <w:szCs w:val="20"/>
              </w:rPr>
              <w:t>75.9%</w:t>
            </w:r>
          </w:p>
        </w:tc>
        <w:tc>
          <w:tcPr>
            <w:tcW w:w="1342" w:type="dxa"/>
            <w:tcBorders>
              <w:bottom w:val="single" w:sz="8" w:space="0" w:color="auto"/>
            </w:tcBorders>
            <w:shd w:val="clear" w:color="auto" w:fill="F4CED0" w:themeFill="accent1" w:themeFillTint="33"/>
            <w:vAlign w:val="center"/>
          </w:tcPr>
          <w:p w14:paraId="67EA96FC" w14:textId="39BCFD8E" w:rsidR="0055690A" w:rsidRPr="004314FA" w:rsidRDefault="0055690A" w:rsidP="0055690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5690A">
              <w:rPr>
                <w:rFonts w:cstheme="minorHAnsi"/>
                <w:color w:val="000000"/>
                <w:sz w:val="20"/>
                <w:szCs w:val="20"/>
              </w:rPr>
              <w:t>79.2%</w:t>
            </w:r>
          </w:p>
        </w:tc>
        <w:tc>
          <w:tcPr>
            <w:tcW w:w="1342" w:type="dxa"/>
            <w:tcBorders>
              <w:bottom w:val="single" w:sz="8" w:space="0" w:color="auto"/>
            </w:tcBorders>
            <w:shd w:val="clear" w:color="auto" w:fill="auto"/>
            <w:vAlign w:val="center"/>
          </w:tcPr>
          <w:p w14:paraId="2DAF23B4" w14:textId="2257FF30" w:rsidR="0055690A" w:rsidRPr="004314FA" w:rsidRDefault="0055690A" w:rsidP="0055690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5690A">
              <w:rPr>
                <w:rFonts w:cstheme="minorHAnsi"/>
                <w:color w:val="000000"/>
                <w:sz w:val="20"/>
                <w:szCs w:val="20"/>
              </w:rPr>
              <w:t>75.2%</w:t>
            </w:r>
          </w:p>
        </w:tc>
        <w:tc>
          <w:tcPr>
            <w:tcW w:w="1343" w:type="dxa"/>
            <w:tcBorders>
              <w:bottom w:val="single" w:sz="8" w:space="0" w:color="auto"/>
            </w:tcBorders>
            <w:shd w:val="clear" w:color="auto" w:fill="F4CED0" w:themeFill="accent1" w:themeFillTint="33"/>
            <w:vAlign w:val="center"/>
          </w:tcPr>
          <w:p w14:paraId="32F98848" w14:textId="24E59CAC" w:rsidR="0055690A" w:rsidRPr="004314FA" w:rsidRDefault="0055690A" w:rsidP="0055690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5690A">
              <w:rPr>
                <w:rFonts w:cstheme="minorHAnsi"/>
                <w:color w:val="000000"/>
                <w:sz w:val="20"/>
                <w:szCs w:val="20"/>
              </w:rPr>
              <w:t>75.1%</w:t>
            </w:r>
          </w:p>
        </w:tc>
      </w:tr>
      <w:tr w:rsidR="0055690A" w14:paraId="43B024C9" w14:textId="77777777" w:rsidTr="005E5825">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2CADE30B" w14:textId="77777777" w:rsidR="0055690A" w:rsidRPr="00312720" w:rsidRDefault="0055690A" w:rsidP="0055690A">
            <w:pPr>
              <w:rPr>
                <w:lang w:val="en-AU"/>
              </w:rPr>
            </w:pPr>
            <w:r w:rsidRPr="00A95CAC">
              <w:rPr>
                <w:rFonts w:eastAsia="Times New Roman" w:cstheme="minorHAnsi"/>
                <w:b/>
                <w:bCs/>
                <w:color w:val="auto"/>
                <w:sz w:val="20"/>
                <w:szCs w:val="20"/>
                <w:lang w:val="en-AU" w:eastAsia="en-AU"/>
              </w:rPr>
              <w:t xml:space="preserve">Most disadvantaged </w:t>
            </w:r>
          </w:p>
        </w:tc>
        <w:tc>
          <w:tcPr>
            <w:tcW w:w="1342" w:type="dxa"/>
            <w:tcBorders>
              <w:top w:val="single" w:sz="8" w:space="0" w:color="auto"/>
              <w:bottom w:val="single" w:sz="4" w:space="0" w:color="FFFFFF" w:themeColor="background1"/>
            </w:tcBorders>
            <w:shd w:val="clear" w:color="auto" w:fill="auto"/>
            <w:vAlign w:val="center"/>
          </w:tcPr>
          <w:p w14:paraId="25EBE17C" w14:textId="17B829DC" w:rsidR="0055690A" w:rsidRPr="004314FA" w:rsidRDefault="0055690A" w:rsidP="0055690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5690A">
              <w:rPr>
                <w:rFonts w:cstheme="minorHAnsi"/>
                <w:color w:val="000000"/>
                <w:sz w:val="20"/>
                <w:szCs w:val="20"/>
              </w:rPr>
              <w:t>70.1%</w:t>
            </w:r>
          </w:p>
        </w:tc>
        <w:tc>
          <w:tcPr>
            <w:tcW w:w="1342" w:type="dxa"/>
            <w:tcBorders>
              <w:top w:val="single" w:sz="8" w:space="0" w:color="auto"/>
              <w:bottom w:val="single" w:sz="4" w:space="0" w:color="FFFFFF" w:themeColor="background1"/>
            </w:tcBorders>
            <w:shd w:val="clear" w:color="auto" w:fill="auto"/>
            <w:vAlign w:val="center"/>
          </w:tcPr>
          <w:p w14:paraId="65360645" w14:textId="0F2A9951" w:rsidR="0055690A" w:rsidRPr="004314FA" w:rsidRDefault="0055690A" w:rsidP="0055690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5690A">
              <w:rPr>
                <w:rFonts w:cstheme="minorHAnsi"/>
                <w:color w:val="000000"/>
                <w:sz w:val="20"/>
                <w:szCs w:val="20"/>
              </w:rPr>
              <w:t>72.6%</w:t>
            </w:r>
          </w:p>
        </w:tc>
        <w:tc>
          <w:tcPr>
            <w:tcW w:w="1342" w:type="dxa"/>
            <w:tcBorders>
              <w:top w:val="single" w:sz="8" w:space="0" w:color="auto"/>
              <w:bottom w:val="single" w:sz="4" w:space="0" w:color="FFFFFF" w:themeColor="background1"/>
            </w:tcBorders>
            <w:shd w:val="clear" w:color="auto" w:fill="auto"/>
            <w:vAlign w:val="center"/>
          </w:tcPr>
          <w:p w14:paraId="649B760E" w14:textId="70487B56" w:rsidR="0055690A" w:rsidRPr="004314FA" w:rsidRDefault="0055690A" w:rsidP="0055690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5690A">
              <w:rPr>
                <w:rFonts w:cstheme="minorHAnsi"/>
                <w:color w:val="000000"/>
                <w:sz w:val="20"/>
                <w:szCs w:val="20"/>
              </w:rPr>
              <w:t>74.0%</w:t>
            </w:r>
          </w:p>
        </w:tc>
        <w:tc>
          <w:tcPr>
            <w:tcW w:w="1342" w:type="dxa"/>
            <w:tcBorders>
              <w:top w:val="single" w:sz="8" w:space="0" w:color="auto"/>
              <w:bottom w:val="single" w:sz="4" w:space="0" w:color="FFFFFF" w:themeColor="background1"/>
            </w:tcBorders>
            <w:shd w:val="clear" w:color="auto" w:fill="auto"/>
            <w:vAlign w:val="center"/>
          </w:tcPr>
          <w:p w14:paraId="3B0CF3FE" w14:textId="27B073F3" w:rsidR="0055690A" w:rsidRPr="004314FA" w:rsidRDefault="0055690A" w:rsidP="0055690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5690A">
              <w:rPr>
                <w:rFonts w:cstheme="minorHAnsi"/>
                <w:color w:val="000000"/>
                <w:sz w:val="20"/>
                <w:szCs w:val="20"/>
              </w:rPr>
              <w:t>68.3%</w:t>
            </w:r>
          </w:p>
        </w:tc>
        <w:tc>
          <w:tcPr>
            <w:tcW w:w="1343" w:type="dxa"/>
            <w:tcBorders>
              <w:top w:val="single" w:sz="8" w:space="0" w:color="auto"/>
              <w:bottom w:val="single" w:sz="4" w:space="0" w:color="FFFFFF" w:themeColor="background1"/>
            </w:tcBorders>
            <w:shd w:val="clear" w:color="auto" w:fill="auto"/>
            <w:vAlign w:val="center"/>
          </w:tcPr>
          <w:p w14:paraId="7AF9293E" w14:textId="375D05B9" w:rsidR="0055690A" w:rsidRPr="004314FA" w:rsidRDefault="0055690A" w:rsidP="0055690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5690A">
              <w:rPr>
                <w:rFonts w:cstheme="minorHAnsi"/>
                <w:color w:val="000000"/>
                <w:sz w:val="20"/>
                <w:szCs w:val="20"/>
              </w:rPr>
              <w:t>63.9%</w:t>
            </w:r>
          </w:p>
        </w:tc>
      </w:tr>
      <w:tr w:rsidR="0055690A" w14:paraId="19429F0C" w14:textId="77777777" w:rsidTr="005E5825">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57801733" w14:textId="77777777" w:rsidR="0055690A" w:rsidRPr="00312720" w:rsidRDefault="0055690A" w:rsidP="0055690A">
            <w:pPr>
              <w:rPr>
                <w:lang w:val="en-AU"/>
              </w:rPr>
            </w:pPr>
            <w:r w:rsidRPr="00A95CAC">
              <w:rPr>
                <w:rFonts w:eastAsia="Times New Roman" w:cstheme="minorHAnsi"/>
                <w:b/>
                <w:bCs/>
                <w:color w:val="auto"/>
                <w:sz w:val="20"/>
                <w:szCs w:val="20"/>
                <w:lang w:val="en-AU" w:eastAsia="en-AU"/>
              </w:rPr>
              <w:lastRenderedPageBreak/>
              <w:t xml:space="preserve">Least disadvantaged </w:t>
            </w:r>
          </w:p>
        </w:tc>
        <w:tc>
          <w:tcPr>
            <w:tcW w:w="1342" w:type="dxa"/>
            <w:tcBorders>
              <w:bottom w:val="single" w:sz="8" w:space="0" w:color="auto"/>
            </w:tcBorders>
            <w:shd w:val="clear" w:color="auto" w:fill="auto"/>
            <w:vAlign w:val="center"/>
          </w:tcPr>
          <w:p w14:paraId="6806D3BF" w14:textId="06B158E3" w:rsidR="0055690A" w:rsidRPr="004314FA" w:rsidRDefault="0055690A" w:rsidP="0055690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5690A">
              <w:rPr>
                <w:rFonts w:cstheme="minorHAnsi"/>
                <w:color w:val="000000"/>
                <w:sz w:val="20"/>
                <w:szCs w:val="20"/>
              </w:rPr>
              <w:t>73.5%</w:t>
            </w:r>
          </w:p>
        </w:tc>
        <w:tc>
          <w:tcPr>
            <w:tcW w:w="1342" w:type="dxa"/>
            <w:tcBorders>
              <w:bottom w:val="single" w:sz="8" w:space="0" w:color="auto"/>
            </w:tcBorders>
            <w:shd w:val="clear" w:color="auto" w:fill="auto"/>
            <w:vAlign w:val="center"/>
          </w:tcPr>
          <w:p w14:paraId="68F62684" w14:textId="5CABA54D" w:rsidR="0055690A" w:rsidRPr="004314FA" w:rsidRDefault="0055690A" w:rsidP="0055690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5690A">
              <w:rPr>
                <w:rFonts w:cstheme="minorHAnsi"/>
                <w:color w:val="000000"/>
                <w:sz w:val="20"/>
                <w:szCs w:val="20"/>
              </w:rPr>
              <w:t>78.0%</w:t>
            </w:r>
          </w:p>
        </w:tc>
        <w:tc>
          <w:tcPr>
            <w:tcW w:w="1342" w:type="dxa"/>
            <w:tcBorders>
              <w:bottom w:val="single" w:sz="8" w:space="0" w:color="auto"/>
            </w:tcBorders>
            <w:shd w:val="clear" w:color="auto" w:fill="auto"/>
            <w:vAlign w:val="center"/>
          </w:tcPr>
          <w:p w14:paraId="463097E1" w14:textId="3FF15496" w:rsidR="0055690A" w:rsidRPr="004314FA" w:rsidRDefault="0055690A" w:rsidP="0055690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5690A">
              <w:rPr>
                <w:rFonts w:cstheme="minorHAnsi"/>
                <w:color w:val="000000"/>
                <w:sz w:val="20"/>
                <w:szCs w:val="20"/>
              </w:rPr>
              <w:t>78.9%</w:t>
            </w:r>
          </w:p>
        </w:tc>
        <w:tc>
          <w:tcPr>
            <w:tcW w:w="1342" w:type="dxa"/>
            <w:tcBorders>
              <w:bottom w:val="single" w:sz="8" w:space="0" w:color="auto"/>
            </w:tcBorders>
            <w:shd w:val="clear" w:color="auto" w:fill="auto"/>
            <w:vAlign w:val="center"/>
          </w:tcPr>
          <w:p w14:paraId="513F6B3A" w14:textId="2846E1A0" w:rsidR="0055690A" w:rsidRPr="004314FA" w:rsidRDefault="0055690A" w:rsidP="0055690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5690A">
              <w:rPr>
                <w:rFonts w:cstheme="minorHAnsi"/>
                <w:color w:val="000000"/>
                <w:sz w:val="20"/>
                <w:szCs w:val="20"/>
              </w:rPr>
              <w:t>75.0%</w:t>
            </w:r>
          </w:p>
        </w:tc>
        <w:tc>
          <w:tcPr>
            <w:tcW w:w="1343" w:type="dxa"/>
            <w:tcBorders>
              <w:bottom w:val="single" w:sz="8" w:space="0" w:color="auto"/>
            </w:tcBorders>
            <w:shd w:val="clear" w:color="auto" w:fill="auto"/>
            <w:vAlign w:val="center"/>
          </w:tcPr>
          <w:p w14:paraId="09017DC5" w14:textId="424A7684" w:rsidR="0055690A" w:rsidRPr="004314FA" w:rsidRDefault="0055690A" w:rsidP="0055690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5690A">
              <w:rPr>
                <w:rFonts w:cstheme="minorHAnsi"/>
                <w:color w:val="000000"/>
                <w:sz w:val="20"/>
                <w:szCs w:val="20"/>
              </w:rPr>
              <w:t>74.8%</w:t>
            </w:r>
          </w:p>
        </w:tc>
      </w:tr>
      <w:tr w:rsidR="0055690A" w14:paraId="78BC4246" w14:textId="77777777" w:rsidTr="0055690A">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2BDC56D8" w14:textId="77777777" w:rsidR="0055690A" w:rsidRPr="00312720" w:rsidRDefault="0055690A" w:rsidP="0055690A">
            <w:pPr>
              <w:rPr>
                <w:lang w:val="en-AU"/>
              </w:rPr>
            </w:pPr>
            <w:r w:rsidRPr="00A95CAC">
              <w:rPr>
                <w:rFonts w:eastAsia="Times New Roman" w:cstheme="minorHAnsi"/>
                <w:b/>
                <w:bCs/>
                <w:color w:val="auto"/>
                <w:sz w:val="20"/>
                <w:szCs w:val="20"/>
                <w:lang w:val="en-AU" w:eastAsia="en-AU"/>
              </w:rPr>
              <w:t>Couple family</w:t>
            </w:r>
          </w:p>
        </w:tc>
        <w:tc>
          <w:tcPr>
            <w:tcW w:w="1342" w:type="dxa"/>
            <w:tcBorders>
              <w:top w:val="single" w:sz="8" w:space="0" w:color="auto"/>
              <w:bottom w:val="single" w:sz="4" w:space="0" w:color="FFFFFF" w:themeColor="background1"/>
            </w:tcBorders>
            <w:shd w:val="clear" w:color="auto" w:fill="auto"/>
            <w:vAlign w:val="center"/>
          </w:tcPr>
          <w:p w14:paraId="3EFC5AE2" w14:textId="3DB1730E" w:rsidR="0055690A" w:rsidRPr="004314FA" w:rsidRDefault="0055690A" w:rsidP="0055690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5690A">
              <w:rPr>
                <w:rFonts w:cstheme="minorHAnsi"/>
                <w:color w:val="000000"/>
                <w:sz w:val="20"/>
                <w:szCs w:val="20"/>
              </w:rPr>
              <w:t>73.8%</w:t>
            </w:r>
          </w:p>
        </w:tc>
        <w:tc>
          <w:tcPr>
            <w:tcW w:w="1342" w:type="dxa"/>
            <w:tcBorders>
              <w:top w:val="single" w:sz="8" w:space="0" w:color="auto"/>
              <w:bottom w:val="single" w:sz="4" w:space="0" w:color="FFFFFF" w:themeColor="background1"/>
            </w:tcBorders>
            <w:shd w:val="clear" w:color="auto" w:fill="auto"/>
            <w:vAlign w:val="center"/>
          </w:tcPr>
          <w:p w14:paraId="723775B4" w14:textId="5B97B667" w:rsidR="0055690A" w:rsidRPr="004314FA" w:rsidRDefault="0055690A" w:rsidP="0055690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5690A">
              <w:rPr>
                <w:rFonts w:cstheme="minorHAnsi"/>
                <w:color w:val="000000"/>
                <w:sz w:val="20"/>
                <w:szCs w:val="20"/>
              </w:rPr>
              <w:t>78.0%</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54AB5FEB" w14:textId="663D70D9" w:rsidR="0055690A" w:rsidRPr="004314FA" w:rsidRDefault="0055690A" w:rsidP="0055690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5690A">
              <w:rPr>
                <w:rFonts w:cstheme="minorHAnsi"/>
                <w:color w:val="000000"/>
                <w:sz w:val="20"/>
                <w:szCs w:val="20"/>
              </w:rPr>
              <w:t>75.8%</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4D8B9901" w14:textId="5E1F1018" w:rsidR="0055690A" w:rsidRPr="004314FA" w:rsidRDefault="0055690A" w:rsidP="0055690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5690A">
              <w:rPr>
                <w:rFonts w:cstheme="minorHAnsi"/>
                <w:color w:val="000000"/>
                <w:sz w:val="20"/>
                <w:szCs w:val="20"/>
              </w:rPr>
              <w:t>73.2%</w:t>
            </w:r>
          </w:p>
        </w:tc>
        <w:tc>
          <w:tcPr>
            <w:tcW w:w="1343" w:type="dxa"/>
            <w:tcBorders>
              <w:top w:val="single" w:sz="8" w:space="0" w:color="auto"/>
              <w:bottom w:val="single" w:sz="4" w:space="0" w:color="FFFFFF" w:themeColor="background1"/>
            </w:tcBorders>
            <w:shd w:val="clear" w:color="auto" w:fill="auto"/>
            <w:vAlign w:val="center"/>
          </w:tcPr>
          <w:p w14:paraId="7F79A502" w14:textId="68B94BB2" w:rsidR="0055690A" w:rsidRPr="004314FA" w:rsidRDefault="0055690A" w:rsidP="0055690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5690A">
              <w:rPr>
                <w:rFonts w:cstheme="minorHAnsi"/>
                <w:color w:val="000000"/>
                <w:sz w:val="20"/>
                <w:szCs w:val="20"/>
              </w:rPr>
              <w:t>71.1%</w:t>
            </w:r>
          </w:p>
        </w:tc>
      </w:tr>
      <w:tr w:rsidR="0055690A" w14:paraId="3285E488" w14:textId="77777777" w:rsidTr="0055690A">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69475DB4" w14:textId="77777777" w:rsidR="0055690A" w:rsidRPr="00312720" w:rsidRDefault="0055690A" w:rsidP="0055690A">
            <w:pPr>
              <w:rPr>
                <w:lang w:val="en-AU"/>
              </w:rPr>
            </w:pPr>
            <w:r w:rsidRPr="00A95CAC">
              <w:rPr>
                <w:rFonts w:eastAsia="Times New Roman" w:cstheme="minorHAnsi"/>
                <w:b/>
                <w:bCs/>
                <w:color w:val="auto"/>
                <w:sz w:val="20"/>
                <w:szCs w:val="20"/>
                <w:lang w:val="en-AU" w:eastAsia="en-AU"/>
              </w:rPr>
              <w:t>One-parent family</w:t>
            </w:r>
          </w:p>
        </w:tc>
        <w:tc>
          <w:tcPr>
            <w:tcW w:w="1342" w:type="dxa"/>
            <w:tcBorders>
              <w:bottom w:val="single" w:sz="8" w:space="0" w:color="auto"/>
            </w:tcBorders>
            <w:shd w:val="clear" w:color="auto" w:fill="auto"/>
            <w:vAlign w:val="center"/>
          </w:tcPr>
          <w:p w14:paraId="71E2C058" w14:textId="2799E9D8" w:rsidR="0055690A" w:rsidRPr="004314FA" w:rsidRDefault="0055690A" w:rsidP="0055690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5690A">
              <w:rPr>
                <w:rFonts w:cstheme="minorHAnsi"/>
                <w:color w:val="000000"/>
                <w:sz w:val="20"/>
                <w:szCs w:val="20"/>
              </w:rPr>
              <w:t>68.6%</w:t>
            </w:r>
          </w:p>
        </w:tc>
        <w:tc>
          <w:tcPr>
            <w:tcW w:w="1342" w:type="dxa"/>
            <w:tcBorders>
              <w:bottom w:val="single" w:sz="8" w:space="0" w:color="auto"/>
            </w:tcBorders>
            <w:shd w:val="clear" w:color="auto" w:fill="auto"/>
            <w:vAlign w:val="center"/>
          </w:tcPr>
          <w:p w14:paraId="22F9D6C6" w14:textId="56ACD8D0" w:rsidR="0055690A" w:rsidRPr="004314FA" w:rsidRDefault="0055690A" w:rsidP="0055690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5690A">
              <w:rPr>
                <w:rFonts w:cstheme="minorHAnsi"/>
                <w:color w:val="000000"/>
                <w:sz w:val="20"/>
                <w:szCs w:val="20"/>
              </w:rPr>
              <w:t>72.1%</w:t>
            </w:r>
          </w:p>
        </w:tc>
        <w:tc>
          <w:tcPr>
            <w:tcW w:w="1342" w:type="dxa"/>
            <w:tcBorders>
              <w:bottom w:val="single" w:sz="8" w:space="0" w:color="auto"/>
            </w:tcBorders>
            <w:shd w:val="clear" w:color="auto" w:fill="F4CED0" w:themeFill="accent1" w:themeFillTint="33"/>
            <w:vAlign w:val="center"/>
          </w:tcPr>
          <w:p w14:paraId="65B1257F" w14:textId="40067922" w:rsidR="0055690A" w:rsidRPr="004314FA" w:rsidRDefault="0055690A" w:rsidP="0055690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5690A">
              <w:rPr>
                <w:rFonts w:cstheme="minorHAnsi"/>
                <w:color w:val="000000"/>
                <w:sz w:val="20"/>
                <w:szCs w:val="20"/>
              </w:rPr>
              <w:t>68.4%</w:t>
            </w:r>
          </w:p>
        </w:tc>
        <w:tc>
          <w:tcPr>
            <w:tcW w:w="1342" w:type="dxa"/>
            <w:tcBorders>
              <w:bottom w:val="single" w:sz="8" w:space="0" w:color="auto"/>
            </w:tcBorders>
            <w:shd w:val="clear" w:color="auto" w:fill="F4CED0" w:themeFill="accent1" w:themeFillTint="33"/>
            <w:vAlign w:val="center"/>
          </w:tcPr>
          <w:p w14:paraId="57F8627C" w14:textId="5361D176" w:rsidR="0055690A" w:rsidRPr="004314FA" w:rsidRDefault="0055690A" w:rsidP="0055690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5690A">
              <w:rPr>
                <w:rFonts w:cstheme="minorHAnsi"/>
                <w:color w:val="000000"/>
                <w:sz w:val="20"/>
                <w:szCs w:val="20"/>
              </w:rPr>
              <w:t>63.9%</w:t>
            </w:r>
          </w:p>
        </w:tc>
        <w:tc>
          <w:tcPr>
            <w:tcW w:w="1343" w:type="dxa"/>
            <w:tcBorders>
              <w:bottom w:val="single" w:sz="8" w:space="0" w:color="auto"/>
            </w:tcBorders>
            <w:shd w:val="clear" w:color="auto" w:fill="auto"/>
            <w:vAlign w:val="center"/>
          </w:tcPr>
          <w:p w14:paraId="6EE717B8" w14:textId="6AAD79FA" w:rsidR="0055690A" w:rsidRPr="004314FA" w:rsidRDefault="0055690A" w:rsidP="0055690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5690A">
              <w:rPr>
                <w:rFonts w:cstheme="minorHAnsi"/>
                <w:color w:val="000000"/>
                <w:sz w:val="20"/>
                <w:szCs w:val="20"/>
              </w:rPr>
              <w:t>69.2%</w:t>
            </w:r>
          </w:p>
        </w:tc>
      </w:tr>
      <w:tr w:rsidR="0055690A" w14:paraId="089B9F4F" w14:textId="77777777" w:rsidTr="0055690A">
        <w:trPr>
          <w:trHeight w:val="614"/>
        </w:trPr>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559D0474" w14:textId="77777777" w:rsidR="0055690A" w:rsidRPr="00312720" w:rsidRDefault="0055690A" w:rsidP="0055690A">
            <w:pPr>
              <w:rPr>
                <w:lang w:val="en-AU"/>
              </w:rPr>
            </w:pPr>
            <w:r w:rsidRPr="00A95CAC">
              <w:rPr>
                <w:rFonts w:eastAsia="Times New Roman" w:cstheme="minorHAnsi"/>
                <w:b/>
                <w:bCs/>
                <w:color w:val="auto"/>
                <w:sz w:val="20"/>
                <w:szCs w:val="20"/>
                <w:lang w:val="en-AU" w:eastAsia="en-AU"/>
              </w:rPr>
              <w:t>Child on a health care card</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03C0C82F" w14:textId="1C2D4B0F" w:rsidR="0055690A" w:rsidRPr="004314FA" w:rsidRDefault="0055690A" w:rsidP="0055690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5690A">
              <w:rPr>
                <w:rFonts w:cstheme="minorHAnsi"/>
                <w:color w:val="000000"/>
                <w:sz w:val="20"/>
                <w:szCs w:val="20"/>
              </w:rPr>
              <w:t>69.6%</w:t>
            </w:r>
          </w:p>
        </w:tc>
        <w:tc>
          <w:tcPr>
            <w:tcW w:w="1342" w:type="dxa"/>
            <w:tcBorders>
              <w:top w:val="single" w:sz="8" w:space="0" w:color="auto"/>
              <w:bottom w:val="single" w:sz="4" w:space="0" w:color="FFFFFF" w:themeColor="background1"/>
            </w:tcBorders>
            <w:shd w:val="clear" w:color="auto" w:fill="auto"/>
            <w:vAlign w:val="center"/>
          </w:tcPr>
          <w:p w14:paraId="15CC7816" w14:textId="10A52CC2" w:rsidR="0055690A" w:rsidRPr="004314FA" w:rsidRDefault="0055690A" w:rsidP="0055690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5690A">
              <w:rPr>
                <w:rFonts w:cstheme="minorHAnsi"/>
                <w:color w:val="000000"/>
                <w:sz w:val="20"/>
                <w:szCs w:val="20"/>
              </w:rPr>
              <w:t>74.2%</w:t>
            </w:r>
          </w:p>
        </w:tc>
        <w:tc>
          <w:tcPr>
            <w:tcW w:w="1342" w:type="dxa"/>
            <w:tcBorders>
              <w:top w:val="single" w:sz="8" w:space="0" w:color="auto"/>
              <w:bottom w:val="single" w:sz="4" w:space="0" w:color="FFFFFF" w:themeColor="background1"/>
            </w:tcBorders>
            <w:shd w:val="clear" w:color="auto" w:fill="auto"/>
            <w:vAlign w:val="center"/>
          </w:tcPr>
          <w:p w14:paraId="6027A2A1" w14:textId="2BB2CBB2" w:rsidR="0055690A" w:rsidRPr="004314FA" w:rsidRDefault="0055690A" w:rsidP="0055690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5690A">
              <w:rPr>
                <w:rFonts w:cstheme="minorHAnsi"/>
                <w:color w:val="000000"/>
                <w:sz w:val="20"/>
                <w:szCs w:val="20"/>
              </w:rPr>
              <w:t>71.1%</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6B96F4FE" w14:textId="053D2E81" w:rsidR="0055690A" w:rsidRPr="004314FA" w:rsidRDefault="0055690A" w:rsidP="0055690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5690A">
              <w:rPr>
                <w:rFonts w:cstheme="minorHAnsi"/>
                <w:color w:val="000000"/>
                <w:sz w:val="20"/>
                <w:szCs w:val="20"/>
              </w:rPr>
              <w:t>64.8%</w:t>
            </w:r>
          </w:p>
        </w:tc>
        <w:tc>
          <w:tcPr>
            <w:tcW w:w="1343" w:type="dxa"/>
            <w:tcBorders>
              <w:top w:val="single" w:sz="8" w:space="0" w:color="auto"/>
              <w:bottom w:val="single" w:sz="4" w:space="0" w:color="FFFFFF" w:themeColor="background1"/>
            </w:tcBorders>
            <w:shd w:val="clear" w:color="auto" w:fill="F4CED0" w:themeFill="accent1" w:themeFillTint="33"/>
            <w:vAlign w:val="center"/>
          </w:tcPr>
          <w:p w14:paraId="1941B3CE" w14:textId="172DBF3E" w:rsidR="0055690A" w:rsidRPr="004314FA" w:rsidRDefault="0055690A" w:rsidP="0055690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5690A">
              <w:rPr>
                <w:rFonts w:cstheme="minorHAnsi"/>
                <w:color w:val="000000"/>
                <w:sz w:val="20"/>
                <w:szCs w:val="20"/>
              </w:rPr>
              <w:t>63.7%</w:t>
            </w:r>
          </w:p>
        </w:tc>
      </w:tr>
      <w:tr w:rsidR="0055690A" w14:paraId="7FE97AD0" w14:textId="77777777" w:rsidTr="0055690A">
        <w:trPr>
          <w:trHeight w:val="719"/>
        </w:trPr>
        <w:tc>
          <w:tcPr>
            <w:cnfStyle w:val="001000000000" w:firstRow="0" w:lastRow="0" w:firstColumn="1" w:lastColumn="0" w:oddVBand="0" w:evenVBand="0" w:oddHBand="0" w:evenHBand="0" w:firstRowFirstColumn="0" w:firstRowLastColumn="0" w:lastRowFirstColumn="0" w:lastRowLastColumn="0"/>
            <w:tcW w:w="2923" w:type="dxa"/>
            <w:tcBorders>
              <w:bottom w:val="single" w:sz="4" w:space="0" w:color="auto"/>
            </w:tcBorders>
            <w:vAlign w:val="center"/>
          </w:tcPr>
          <w:p w14:paraId="553B5963" w14:textId="77777777" w:rsidR="0055690A" w:rsidRPr="00312720" w:rsidRDefault="0055690A" w:rsidP="0055690A">
            <w:pPr>
              <w:rPr>
                <w:lang w:val="en-AU"/>
              </w:rPr>
            </w:pPr>
            <w:r w:rsidRPr="00A95CAC">
              <w:rPr>
                <w:rFonts w:eastAsia="Times New Roman" w:cstheme="minorHAnsi"/>
                <w:b/>
                <w:bCs/>
                <w:color w:val="auto"/>
                <w:sz w:val="20"/>
                <w:szCs w:val="20"/>
                <w:lang w:val="en-AU" w:eastAsia="en-AU"/>
              </w:rPr>
              <w:t>Child not on a health care card</w:t>
            </w:r>
          </w:p>
        </w:tc>
        <w:tc>
          <w:tcPr>
            <w:tcW w:w="1342" w:type="dxa"/>
            <w:tcBorders>
              <w:bottom w:val="single" w:sz="4" w:space="0" w:color="auto"/>
            </w:tcBorders>
            <w:shd w:val="clear" w:color="auto" w:fill="F4CED0" w:themeFill="accent1" w:themeFillTint="33"/>
            <w:vAlign w:val="center"/>
          </w:tcPr>
          <w:p w14:paraId="60E113F0" w14:textId="510E5FBA" w:rsidR="0055690A" w:rsidRPr="004314FA" w:rsidRDefault="0055690A" w:rsidP="0055690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5690A">
              <w:rPr>
                <w:rFonts w:cstheme="minorHAnsi"/>
                <w:color w:val="000000"/>
                <w:sz w:val="20"/>
                <w:szCs w:val="20"/>
              </w:rPr>
              <w:t>74.5%</w:t>
            </w:r>
          </w:p>
        </w:tc>
        <w:tc>
          <w:tcPr>
            <w:tcW w:w="1342" w:type="dxa"/>
            <w:tcBorders>
              <w:bottom w:val="single" w:sz="4" w:space="0" w:color="auto"/>
            </w:tcBorders>
            <w:shd w:val="clear" w:color="auto" w:fill="auto"/>
            <w:vAlign w:val="center"/>
          </w:tcPr>
          <w:p w14:paraId="35C6CA63" w14:textId="2F7B30DF" w:rsidR="0055690A" w:rsidRPr="004314FA" w:rsidRDefault="0055690A" w:rsidP="0055690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5690A">
              <w:rPr>
                <w:rFonts w:cstheme="minorHAnsi"/>
                <w:color w:val="000000"/>
                <w:sz w:val="20"/>
                <w:szCs w:val="20"/>
              </w:rPr>
              <w:t>77.9%</w:t>
            </w:r>
          </w:p>
        </w:tc>
        <w:tc>
          <w:tcPr>
            <w:tcW w:w="1342" w:type="dxa"/>
            <w:tcBorders>
              <w:bottom w:val="single" w:sz="4" w:space="0" w:color="auto"/>
            </w:tcBorders>
            <w:shd w:val="clear" w:color="auto" w:fill="auto"/>
            <w:vAlign w:val="center"/>
          </w:tcPr>
          <w:p w14:paraId="264EF688" w14:textId="240EADBC" w:rsidR="0055690A" w:rsidRPr="004314FA" w:rsidRDefault="0055690A" w:rsidP="0055690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5690A">
              <w:rPr>
                <w:rFonts w:cstheme="minorHAnsi"/>
                <w:color w:val="000000"/>
                <w:sz w:val="20"/>
                <w:szCs w:val="20"/>
              </w:rPr>
              <w:t>76.1%</w:t>
            </w:r>
          </w:p>
        </w:tc>
        <w:tc>
          <w:tcPr>
            <w:tcW w:w="1342" w:type="dxa"/>
            <w:tcBorders>
              <w:bottom w:val="single" w:sz="4" w:space="0" w:color="auto"/>
            </w:tcBorders>
            <w:shd w:val="clear" w:color="auto" w:fill="F4CED0" w:themeFill="accent1" w:themeFillTint="33"/>
            <w:vAlign w:val="center"/>
          </w:tcPr>
          <w:p w14:paraId="3E548C95" w14:textId="622BCD27" w:rsidR="0055690A" w:rsidRPr="004314FA" w:rsidRDefault="0055690A" w:rsidP="0055690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5690A">
              <w:rPr>
                <w:rFonts w:cstheme="minorHAnsi"/>
                <w:color w:val="000000"/>
                <w:sz w:val="20"/>
                <w:szCs w:val="20"/>
              </w:rPr>
              <w:t>73.7%</w:t>
            </w:r>
          </w:p>
        </w:tc>
        <w:tc>
          <w:tcPr>
            <w:tcW w:w="1343" w:type="dxa"/>
            <w:tcBorders>
              <w:bottom w:val="single" w:sz="4" w:space="0" w:color="auto"/>
            </w:tcBorders>
            <w:shd w:val="clear" w:color="auto" w:fill="F4CED0" w:themeFill="accent1" w:themeFillTint="33"/>
            <w:vAlign w:val="center"/>
          </w:tcPr>
          <w:p w14:paraId="4CA20D6A" w14:textId="456A326D" w:rsidR="0055690A" w:rsidRPr="004314FA" w:rsidRDefault="0055690A" w:rsidP="0055690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5690A">
              <w:rPr>
                <w:rFonts w:cstheme="minorHAnsi"/>
                <w:color w:val="000000"/>
                <w:sz w:val="20"/>
                <w:szCs w:val="20"/>
              </w:rPr>
              <w:t>72.5%</w:t>
            </w:r>
          </w:p>
        </w:tc>
      </w:tr>
    </w:tbl>
    <w:p w14:paraId="6F4A73B6" w14:textId="77777777" w:rsidR="005E5825" w:rsidRDefault="005E5825" w:rsidP="2F3BA4EB">
      <w:pPr>
        <w:rPr>
          <w:rFonts w:ascii="Arial" w:hAnsi="Arial" w:cs="Arial"/>
          <w:sz w:val="16"/>
          <w:szCs w:val="16"/>
        </w:rPr>
      </w:pPr>
      <w:r w:rsidRPr="2F3BA4EB">
        <w:rPr>
          <w:rFonts w:ascii="Arial" w:hAnsi="Arial" w:cs="Arial"/>
          <w:i/>
          <w:iCs/>
          <w:sz w:val="16"/>
          <w:szCs w:val="16"/>
        </w:rPr>
        <w:t>*</w:t>
      </w:r>
      <w:r w:rsidRPr="2F3BA4EB">
        <w:rPr>
          <w:rFonts w:ascii="Arial" w:hAnsi="Arial" w:cs="Arial"/>
          <w:sz w:val="16"/>
          <w:szCs w:val="16"/>
        </w:rPr>
        <w:t xml:space="preserve"> Shaded cells indicate a difference between population groups within the respective year when 95% confidence intervals surrounding the estimated proportions do not overlap, indicating the population groups are significantly different.</w:t>
      </w:r>
    </w:p>
    <w:p w14:paraId="3B37D9DC" w14:textId="77777777" w:rsidR="005E5825" w:rsidRDefault="005E5825" w:rsidP="005E5825"/>
    <w:p w14:paraId="2A4D9641" w14:textId="373270B8" w:rsidR="005E5825" w:rsidRPr="00C07E03" w:rsidRDefault="007E4577" w:rsidP="00083BFF">
      <w:pPr>
        <w:pStyle w:val="Heading4"/>
        <w:spacing w:after="120"/>
        <w:rPr>
          <w:b/>
          <w:bCs/>
        </w:rPr>
      </w:pPr>
      <w:r w:rsidRPr="00C07E03">
        <w:rPr>
          <w:b/>
          <w:bCs/>
        </w:rPr>
        <w:t>Vegetable consumption</w:t>
      </w:r>
    </w:p>
    <w:p w14:paraId="6A4B7E55" w14:textId="5924E637" w:rsidR="007E4577" w:rsidRPr="007809DF" w:rsidRDefault="007E4577" w:rsidP="007E4577">
      <w:r w:rsidRPr="007809DF">
        <w:t xml:space="preserve">Evidence suggests that vegetable consumption is associated with a reduced risk of weight gain </w:t>
      </w:r>
      <w:sdt>
        <w:sdtPr>
          <w:id w:val="-1312324684"/>
          <w:citation/>
        </w:sdtPr>
        <w:sdtEndPr/>
        <w:sdtContent>
          <w:r w:rsidRPr="007809DF">
            <w:fldChar w:fldCharType="begin"/>
          </w:r>
          <w:r w:rsidRPr="007809DF">
            <w:rPr>
              <w:lang w:val="en-AU"/>
            </w:rPr>
            <w:instrText xml:space="preserve">CITATION NHM13 \l 3081 </w:instrText>
          </w:r>
          <w:r w:rsidRPr="007809DF">
            <w:fldChar w:fldCharType="separate"/>
          </w:r>
          <w:r w:rsidR="00402121">
            <w:rPr>
              <w:noProof/>
              <w:lang w:val="en-AU"/>
            </w:rPr>
            <w:t>(NHMRC, 2013)</w:t>
          </w:r>
          <w:r w:rsidRPr="007809DF">
            <w:fldChar w:fldCharType="end"/>
          </w:r>
        </w:sdtContent>
      </w:sdt>
      <w:r w:rsidRPr="007809DF">
        <w:t>. According to the Australian Dietary Guidelines, the minimum recommended number of serves of vegetables per day</w:t>
      </w:r>
      <w:r>
        <w:t>, including</w:t>
      </w:r>
      <w:r w:rsidRPr="007809DF">
        <w:t xml:space="preserve"> legumes/beans</w:t>
      </w:r>
      <w:r>
        <w:t>,</w:t>
      </w:r>
      <w:r w:rsidRPr="007809DF">
        <w:t xml:space="preserve"> for children between the ages of </w:t>
      </w:r>
      <w:r w:rsidR="00CD78CB" w:rsidRPr="007809DF">
        <w:t>4- and 12-years</w:t>
      </w:r>
      <w:r>
        <w:t xml:space="preserve"> </w:t>
      </w:r>
      <w:r w:rsidRPr="007809DF">
        <w:t xml:space="preserve">ranges from 4.5 to 5.5 serves. </w:t>
      </w:r>
    </w:p>
    <w:p w14:paraId="6D3A8284" w14:textId="37C3E228" w:rsidR="007E4577" w:rsidRDefault="007E4577" w:rsidP="2F3BA4EB">
      <w:pPr>
        <w:rPr>
          <w:i/>
          <w:iCs/>
        </w:rPr>
      </w:pPr>
      <w:r w:rsidRPr="2F3BA4EB">
        <w:rPr>
          <w:rFonts w:ascii="Arial" w:hAnsi="Arial" w:cs="Arial"/>
        </w:rPr>
        <w:t xml:space="preserve">In 2023, the VCHWS asked </w:t>
      </w:r>
      <w:r w:rsidRPr="2F3BA4EB">
        <w:t>parents of children aged 4 to 12 years h</w:t>
      </w:r>
      <w:r w:rsidRPr="2F3BA4EB">
        <w:rPr>
          <w:rFonts w:ascii="Arial" w:hAnsi="Arial" w:cs="Arial"/>
        </w:rPr>
        <w:t>ow many serves of vegetables their child usually eats each day, including salad, legumes and beans.</w:t>
      </w:r>
      <w:r w:rsidRPr="2F3BA4EB">
        <w:rPr>
          <w:rStyle w:val="FootnoteReference"/>
          <w:rFonts w:ascii="Arial" w:hAnsi="Arial" w:cs="Arial"/>
          <w:sz w:val="22"/>
          <w:szCs w:val="22"/>
        </w:rPr>
        <w:footnoteReference w:id="3"/>
      </w:r>
    </w:p>
    <w:p w14:paraId="198D7E67" w14:textId="2575F639" w:rsidR="00CD78CB" w:rsidRDefault="007E4577" w:rsidP="2F3BA4EB">
      <w:r w:rsidRPr="2F3BA4EB">
        <w:t xml:space="preserve">In 2023, </w:t>
      </w:r>
      <w:r w:rsidR="00CF4DFA" w:rsidRPr="2F3BA4EB">
        <w:t>fewer than 3 in 1</w:t>
      </w:r>
      <w:r w:rsidR="000E3014" w:rsidRPr="2F3BA4EB">
        <w:t>0</w:t>
      </w:r>
      <w:r w:rsidR="00CF4DFA" w:rsidRPr="2F3BA4EB">
        <w:t>0 Victorian</w:t>
      </w:r>
      <w:r w:rsidRPr="2F3BA4EB">
        <w:t xml:space="preserve"> children </w:t>
      </w:r>
      <w:r w:rsidR="00CF4DFA" w:rsidRPr="2F3BA4EB">
        <w:t xml:space="preserve">(2.7%) </w:t>
      </w:r>
      <w:r w:rsidRPr="2F3BA4EB">
        <w:t xml:space="preserve">were consuming enough vegetables each day. This is </w:t>
      </w:r>
      <w:proofErr w:type="gramStart"/>
      <w:r w:rsidRPr="2F3BA4EB">
        <w:t>similar to</w:t>
      </w:r>
      <w:proofErr w:type="gramEnd"/>
      <w:r w:rsidRPr="2F3BA4EB">
        <w:t xml:space="preserve"> previous years.</w:t>
      </w:r>
      <w:r>
        <w:br/>
      </w:r>
    </w:p>
    <w:p w14:paraId="2D79BDDC" w14:textId="7630ABD3" w:rsidR="00CD78CB" w:rsidRPr="00CD78CB" w:rsidRDefault="00CD78CB" w:rsidP="00CD78CB">
      <w:pPr>
        <w:pStyle w:val="Caption"/>
        <w:rPr>
          <w:b/>
          <w:bCs/>
          <w:i w:val="0"/>
          <w:iCs w:val="0"/>
        </w:rPr>
      </w:pPr>
      <w:r w:rsidRPr="00CD78CB">
        <w:rPr>
          <w:b/>
          <w:bCs/>
          <w:i w:val="0"/>
          <w:iCs w:val="0"/>
        </w:rPr>
        <w:t xml:space="preserve">Figure </w:t>
      </w:r>
      <w:r w:rsidRPr="00CD78CB">
        <w:rPr>
          <w:b/>
          <w:bCs/>
          <w:i w:val="0"/>
          <w:iCs w:val="0"/>
        </w:rPr>
        <w:fldChar w:fldCharType="begin"/>
      </w:r>
      <w:r w:rsidRPr="00CD78CB">
        <w:rPr>
          <w:b/>
          <w:bCs/>
          <w:i w:val="0"/>
          <w:iCs w:val="0"/>
        </w:rPr>
        <w:instrText xml:space="preserve"> SEQ Figure \* ARABIC </w:instrText>
      </w:r>
      <w:r w:rsidRPr="00CD78CB">
        <w:rPr>
          <w:b/>
          <w:bCs/>
          <w:i w:val="0"/>
          <w:iCs w:val="0"/>
        </w:rPr>
        <w:fldChar w:fldCharType="separate"/>
      </w:r>
      <w:r w:rsidR="00AC2E40">
        <w:rPr>
          <w:b/>
          <w:bCs/>
          <w:i w:val="0"/>
          <w:iCs w:val="0"/>
          <w:noProof/>
        </w:rPr>
        <w:t>5</w:t>
      </w:r>
      <w:r w:rsidRPr="00CD78CB">
        <w:rPr>
          <w:b/>
          <w:bCs/>
          <w:i w:val="0"/>
          <w:iCs w:val="0"/>
        </w:rPr>
        <w:fldChar w:fldCharType="end"/>
      </w:r>
      <w:r w:rsidRPr="00CD78CB">
        <w:rPr>
          <w:b/>
          <w:bCs/>
          <w:i w:val="0"/>
          <w:iCs w:val="0"/>
        </w:rPr>
        <w:t>. Proportion of Victorian children (aged 4 to 12 years) consuming the recommended daily serves of vegetables, 2013 to 2023</w:t>
      </w:r>
    </w:p>
    <w:p w14:paraId="40F455FE" w14:textId="4A28BBB8" w:rsidR="007E4577" w:rsidRDefault="00CD78CB" w:rsidP="007E4577">
      <w:r>
        <w:rPr>
          <w:noProof/>
        </w:rPr>
        <w:drawing>
          <wp:inline distT="0" distB="0" distL="0" distR="0" wp14:anchorId="17B65577" wp14:editId="3BDEC657">
            <wp:extent cx="4874871" cy="2674251"/>
            <wp:effectExtent l="0" t="0" r="2540" b="0"/>
            <wp:docPr id="1667248241" name="Chart 1" descr="Graph:&#10;2013 - 2.9%&#10;2017 - 3.8%&#10;2019 - 2.4%&#10;2021 - 2.9%&#10;2023- 2.7%&#10;The chart displays error bars that show data with 95% intervals">
              <a:extLst xmlns:a="http://schemas.openxmlformats.org/drawingml/2006/main">
                <a:ext uri="{FF2B5EF4-FFF2-40B4-BE49-F238E27FC236}">
                  <a16:creationId xmlns:a16="http://schemas.microsoft.com/office/drawing/2014/main" id="{34B34875-F2CB-4120-8801-DE85782B22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6D20400" w14:textId="77777777" w:rsidR="00827969" w:rsidRDefault="00827969" w:rsidP="00827969">
      <w:pPr>
        <w:autoSpaceDE w:val="0"/>
        <w:autoSpaceDN w:val="0"/>
        <w:adjustRightInd w:val="0"/>
        <w:spacing w:after="0"/>
        <w:rPr>
          <w:rFonts w:cstheme="minorHAnsi"/>
        </w:rPr>
      </w:pPr>
      <w:r>
        <w:rPr>
          <w:rFonts w:ascii="Arial" w:hAnsi="Arial" w:cs="Arial"/>
          <w:sz w:val="16"/>
        </w:rPr>
        <w:t xml:space="preserve">The </w:t>
      </w:r>
      <w:r w:rsidRPr="006A5C91">
        <w:rPr>
          <w:rFonts w:ascii="Times New Roman" w:hAnsi="Times New Roman" w:cs="Times New Roman"/>
          <w:sz w:val="16"/>
        </w:rPr>
        <w:t>I</w:t>
      </w:r>
      <w:r>
        <w:rPr>
          <w:rFonts w:ascii="Arial" w:hAnsi="Arial" w:cs="Arial"/>
          <w:sz w:val="16"/>
        </w:rPr>
        <w:t>-bar shows the 95% confidence interval for each estimated proportion.</w:t>
      </w:r>
    </w:p>
    <w:p w14:paraId="52EB1487" w14:textId="77777777" w:rsidR="00827969" w:rsidRDefault="00827969" w:rsidP="007E4577"/>
    <w:p w14:paraId="4895B106" w14:textId="6B1655EB" w:rsidR="00CD78CB" w:rsidRDefault="00CD78CB" w:rsidP="007E4577">
      <w:r>
        <w:t>No significant population group differences exist for this indicator.</w:t>
      </w:r>
    </w:p>
    <w:p w14:paraId="78089656" w14:textId="75696013" w:rsidR="007E4577" w:rsidRPr="007E4577" w:rsidRDefault="007E4577" w:rsidP="007E4577">
      <w:pPr>
        <w:autoSpaceDE w:val="0"/>
        <w:autoSpaceDN w:val="0"/>
        <w:adjustRightInd w:val="0"/>
        <w:spacing w:after="0"/>
        <w:rPr>
          <w:rFonts w:cstheme="minorHAnsi"/>
          <w:b/>
          <w:bCs/>
          <w:sz w:val="20"/>
          <w:szCs w:val="22"/>
        </w:rPr>
      </w:pPr>
      <w:r w:rsidRPr="007E4577">
        <w:rPr>
          <w:rFonts w:cstheme="minorHAnsi"/>
          <w:b/>
          <w:bCs/>
          <w:sz w:val="20"/>
          <w:szCs w:val="22"/>
        </w:rPr>
        <w:lastRenderedPageBreak/>
        <w:t xml:space="preserve">Table </w:t>
      </w:r>
      <w:r w:rsidRPr="007E4577">
        <w:rPr>
          <w:rFonts w:cstheme="minorHAnsi"/>
          <w:b/>
          <w:bCs/>
          <w:sz w:val="20"/>
          <w:szCs w:val="22"/>
        </w:rPr>
        <w:fldChar w:fldCharType="begin"/>
      </w:r>
      <w:r w:rsidRPr="007E4577">
        <w:rPr>
          <w:rFonts w:cstheme="minorHAnsi"/>
          <w:b/>
          <w:bCs/>
          <w:sz w:val="20"/>
          <w:szCs w:val="22"/>
        </w:rPr>
        <w:instrText xml:space="preserve"> SEQ Table \* ARABIC </w:instrText>
      </w:r>
      <w:r w:rsidRPr="007E4577">
        <w:rPr>
          <w:rFonts w:cstheme="minorHAnsi"/>
          <w:b/>
          <w:bCs/>
          <w:sz w:val="20"/>
          <w:szCs w:val="22"/>
        </w:rPr>
        <w:fldChar w:fldCharType="separate"/>
      </w:r>
      <w:r w:rsidR="00857FBC">
        <w:rPr>
          <w:rFonts w:cstheme="minorHAnsi"/>
          <w:b/>
          <w:bCs/>
          <w:noProof/>
          <w:sz w:val="20"/>
          <w:szCs w:val="22"/>
        </w:rPr>
        <w:t>7</w:t>
      </w:r>
      <w:r w:rsidRPr="007E4577">
        <w:rPr>
          <w:rFonts w:cstheme="minorHAnsi"/>
          <w:b/>
          <w:bCs/>
          <w:sz w:val="20"/>
          <w:szCs w:val="22"/>
        </w:rPr>
        <w:fldChar w:fldCharType="end"/>
      </w:r>
      <w:r w:rsidRPr="007E4577">
        <w:rPr>
          <w:rFonts w:cstheme="minorHAnsi"/>
          <w:b/>
          <w:bCs/>
          <w:sz w:val="20"/>
          <w:szCs w:val="22"/>
        </w:rPr>
        <w:t xml:space="preserve">. Proportion of Victorian children (aged 4 to 12 years) consuming the recommended serves of vegetables per day, by population group, 2013 to 2023. </w:t>
      </w:r>
    </w:p>
    <w:tbl>
      <w:tblPr>
        <w:tblStyle w:val="TableGrid"/>
        <w:tblW w:w="9634" w:type="dxa"/>
        <w:tblLook w:val="04A0" w:firstRow="1" w:lastRow="0" w:firstColumn="1" w:lastColumn="0" w:noHBand="0" w:noVBand="1"/>
      </w:tblPr>
      <w:tblGrid>
        <w:gridCol w:w="2833"/>
        <w:gridCol w:w="1297"/>
        <w:gridCol w:w="1297"/>
        <w:gridCol w:w="1297"/>
        <w:gridCol w:w="1455"/>
        <w:gridCol w:w="1455"/>
      </w:tblGrid>
      <w:tr w:rsidR="007E4577" w14:paraId="4DAB2579" w14:textId="77777777" w:rsidTr="00910C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3" w:type="dxa"/>
            <w:tcBorders>
              <w:bottom w:val="nil"/>
            </w:tcBorders>
            <w:shd w:val="clear" w:color="auto" w:fill="004C97"/>
          </w:tcPr>
          <w:p w14:paraId="1A1C551B" w14:textId="77777777" w:rsidR="007E4577" w:rsidRDefault="007E4577" w:rsidP="007C434E">
            <w:pPr>
              <w:pStyle w:val="TableHead"/>
            </w:pPr>
            <w:r>
              <w:t>Population group*</w:t>
            </w:r>
          </w:p>
        </w:tc>
        <w:tc>
          <w:tcPr>
            <w:tcW w:w="1297" w:type="dxa"/>
            <w:tcBorders>
              <w:bottom w:val="nil"/>
            </w:tcBorders>
            <w:shd w:val="clear" w:color="auto" w:fill="004C97"/>
          </w:tcPr>
          <w:p w14:paraId="4BF9B065" w14:textId="77777777" w:rsidR="007E4577" w:rsidRDefault="007E4577" w:rsidP="007C434E">
            <w:pPr>
              <w:pStyle w:val="TableHead"/>
              <w:cnfStyle w:val="100000000000" w:firstRow="1" w:lastRow="0" w:firstColumn="0" w:lastColumn="0" w:oddVBand="0" w:evenVBand="0" w:oddHBand="0" w:evenHBand="0" w:firstRowFirstColumn="0" w:firstRowLastColumn="0" w:lastRowFirstColumn="0" w:lastRowLastColumn="0"/>
            </w:pPr>
            <w:r>
              <w:t>2013</w:t>
            </w:r>
          </w:p>
        </w:tc>
        <w:tc>
          <w:tcPr>
            <w:tcW w:w="1297" w:type="dxa"/>
            <w:tcBorders>
              <w:bottom w:val="nil"/>
            </w:tcBorders>
            <w:shd w:val="clear" w:color="auto" w:fill="004C97"/>
          </w:tcPr>
          <w:p w14:paraId="44F0E663" w14:textId="77777777" w:rsidR="007E4577" w:rsidRDefault="007E4577" w:rsidP="007C434E">
            <w:pPr>
              <w:pStyle w:val="TableHead"/>
              <w:cnfStyle w:val="100000000000" w:firstRow="1" w:lastRow="0" w:firstColumn="0" w:lastColumn="0" w:oddVBand="0" w:evenVBand="0" w:oddHBand="0" w:evenHBand="0" w:firstRowFirstColumn="0" w:firstRowLastColumn="0" w:lastRowFirstColumn="0" w:lastRowLastColumn="0"/>
            </w:pPr>
            <w:r>
              <w:t>2017</w:t>
            </w:r>
          </w:p>
        </w:tc>
        <w:tc>
          <w:tcPr>
            <w:tcW w:w="1297" w:type="dxa"/>
            <w:tcBorders>
              <w:bottom w:val="nil"/>
            </w:tcBorders>
            <w:shd w:val="clear" w:color="auto" w:fill="004C97"/>
          </w:tcPr>
          <w:p w14:paraId="68C339AE" w14:textId="77777777" w:rsidR="007E4577" w:rsidRDefault="007E4577" w:rsidP="007C434E">
            <w:pPr>
              <w:pStyle w:val="TableHead"/>
              <w:cnfStyle w:val="100000000000" w:firstRow="1" w:lastRow="0" w:firstColumn="0" w:lastColumn="0" w:oddVBand="0" w:evenVBand="0" w:oddHBand="0" w:evenHBand="0" w:firstRowFirstColumn="0" w:firstRowLastColumn="0" w:lastRowFirstColumn="0" w:lastRowLastColumn="0"/>
            </w:pPr>
            <w:r>
              <w:t>2019</w:t>
            </w:r>
          </w:p>
        </w:tc>
        <w:tc>
          <w:tcPr>
            <w:tcW w:w="1455" w:type="dxa"/>
            <w:tcBorders>
              <w:bottom w:val="nil"/>
            </w:tcBorders>
            <w:shd w:val="clear" w:color="auto" w:fill="004C97"/>
          </w:tcPr>
          <w:p w14:paraId="2488C09F" w14:textId="77777777" w:rsidR="007E4577" w:rsidRDefault="007E4577" w:rsidP="007C434E">
            <w:pPr>
              <w:pStyle w:val="TableHead"/>
              <w:cnfStyle w:val="100000000000" w:firstRow="1" w:lastRow="0" w:firstColumn="0" w:lastColumn="0" w:oddVBand="0" w:evenVBand="0" w:oddHBand="0" w:evenHBand="0" w:firstRowFirstColumn="0" w:firstRowLastColumn="0" w:lastRowFirstColumn="0" w:lastRowLastColumn="0"/>
            </w:pPr>
            <w:r>
              <w:t>2021</w:t>
            </w:r>
          </w:p>
        </w:tc>
        <w:tc>
          <w:tcPr>
            <w:tcW w:w="1455" w:type="dxa"/>
            <w:tcBorders>
              <w:bottom w:val="nil"/>
            </w:tcBorders>
            <w:shd w:val="clear" w:color="auto" w:fill="004C97"/>
          </w:tcPr>
          <w:p w14:paraId="2D5269A2" w14:textId="77777777" w:rsidR="007E4577" w:rsidRDefault="007E4577" w:rsidP="007C434E">
            <w:pPr>
              <w:pStyle w:val="TableHead"/>
              <w:cnfStyle w:val="100000000000" w:firstRow="1" w:lastRow="0" w:firstColumn="0" w:lastColumn="0" w:oddVBand="0" w:evenVBand="0" w:oddHBand="0" w:evenHBand="0" w:firstRowFirstColumn="0" w:firstRowLastColumn="0" w:lastRowFirstColumn="0" w:lastRowLastColumn="0"/>
            </w:pPr>
            <w:r>
              <w:t>2023</w:t>
            </w:r>
          </w:p>
        </w:tc>
      </w:tr>
      <w:tr w:rsidR="007E4577" w14:paraId="37486F23" w14:textId="77777777" w:rsidTr="00EA7947">
        <w:tc>
          <w:tcPr>
            <w:cnfStyle w:val="001000000000" w:firstRow="0" w:lastRow="0" w:firstColumn="1" w:lastColumn="0" w:oddVBand="0" w:evenVBand="0" w:oddHBand="0" w:evenHBand="0" w:firstRowFirstColumn="0" w:firstRowLastColumn="0" w:lastRowFirstColumn="0" w:lastRowLastColumn="0"/>
            <w:tcW w:w="2833" w:type="dxa"/>
            <w:tcBorders>
              <w:top w:val="nil"/>
              <w:left w:val="nil"/>
              <w:bottom w:val="single" w:sz="8" w:space="0" w:color="auto"/>
              <w:right w:val="nil"/>
            </w:tcBorders>
            <w:vAlign w:val="center"/>
          </w:tcPr>
          <w:p w14:paraId="39C96095" w14:textId="77777777" w:rsidR="007E4577" w:rsidRPr="00AF0ED2" w:rsidRDefault="007E4577" w:rsidP="007E4577">
            <w:pPr>
              <w:pStyle w:val="TableHead"/>
            </w:pPr>
            <w:r w:rsidRPr="00A95CAC">
              <w:rPr>
                <w:rFonts w:eastAsia="Times New Roman" w:cstheme="minorHAnsi"/>
                <w:bCs/>
                <w:color w:val="auto"/>
                <w:sz w:val="20"/>
                <w:szCs w:val="20"/>
                <w:lang w:eastAsia="en-AU"/>
              </w:rPr>
              <w:t>Victoria</w:t>
            </w:r>
          </w:p>
        </w:tc>
        <w:tc>
          <w:tcPr>
            <w:tcW w:w="1297" w:type="dxa"/>
            <w:tcBorders>
              <w:top w:val="nil"/>
              <w:left w:val="nil"/>
              <w:bottom w:val="single" w:sz="8" w:space="0" w:color="auto"/>
              <w:right w:val="nil"/>
            </w:tcBorders>
            <w:shd w:val="clear" w:color="auto" w:fill="auto"/>
            <w:vAlign w:val="center"/>
          </w:tcPr>
          <w:p w14:paraId="7D8B14DC" w14:textId="69694C17" w:rsidR="007E4577" w:rsidRPr="004314FA" w:rsidRDefault="007E4577" w:rsidP="007E45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E4577">
              <w:rPr>
                <w:rFonts w:cstheme="minorHAnsi"/>
                <w:color w:val="000000"/>
                <w:sz w:val="20"/>
                <w:szCs w:val="20"/>
              </w:rPr>
              <w:t>2.9%</w:t>
            </w:r>
          </w:p>
        </w:tc>
        <w:tc>
          <w:tcPr>
            <w:tcW w:w="1297" w:type="dxa"/>
            <w:tcBorders>
              <w:top w:val="nil"/>
              <w:left w:val="nil"/>
              <w:bottom w:val="single" w:sz="8" w:space="0" w:color="auto"/>
              <w:right w:val="nil"/>
            </w:tcBorders>
            <w:shd w:val="clear" w:color="auto" w:fill="auto"/>
            <w:vAlign w:val="center"/>
          </w:tcPr>
          <w:p w14:paraId="5BAC28DE" w14:textId="07990AE4" w:rsidR="007E4577" w:rsidRPr="004314FA" w:rsidRDefault="007E4577" w:rsidP="007E45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E4577">
              <w:rPr>
                <w:rFonts w:cstheme="minorHAnsi"/>
                <w:color w:val="000000"/>
                <w:sz w:val="20"/>
                <w:szCs w:val="20"/>
              </w:rPr>
              <w:t>3.8%</w:t>
            </w:r>
          </w:p>
        </w:tc>
        <w:tc>
          <w:tcPr>
            <w:tcW w:w="1297" w:type="dxa"/>
            <w:tcBorders>
              <w:top w:val="nil"/>
              <w:left w:val="nil"/>
              <w:bottom w:val="single" w:sz="8" w:space="0" w:color="auto"/>
              <w:right w:val="nil"/>
            </w:tcBorders>
            <w:shd w:val="clear" w:color="auto" w:fill="auto"/>
            <w:vAlign w:val="center"/>
          </w:tcPr>
          <w:p w14:paraId="76A8AAAE" w14:textId="15437BF6" w:rsidR="007E4577" w:rsidRPr="004314FA" w:rsidRDefault="007E4577" w:rsidP="007E45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E4577">
              <w:rPr>
                <w:rFonts w:cstheme="minorHAnsi"/>
                <w:color w:val="000000"/>
                <w:sz w:val="20"/>
                <w:szCs w:val="20"/>
              </w:rPr>
              <w:t>2.4%</w:t>
            </w:r>
          </w:p>
        </w:tc>
        <w:tc>
          <w:tcPr>
            <w:tcW w:w="1455" w:type="dxa"/>
            <w:tcBorders>
              <w:top w:val="nil"/>
              <w:left w:val="nil"/>
              <w:bottom w:val="single" w:sz="8" w:space="0" w:color="auto"/>
              <w:right w:val="nil"/>
            </w:tcBorders>
            <w:shd w:val="clear" w:color="auto" w:fill="auto"/>
            <w:vAlign w:val="center"/>
          </w:tcPr>
          <w:p w14:paraId="3FA8D3D7" w14:textId="58F74982" w:rsidR="007E4577" w:rsidRPr="004314FA" w:rsidRDefault="007E4577" w:rsidP="007E45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E4577">
              <w:rPr>
                <w:rFonts w:cstheme="minorHAnsi"/>
                <w:color w:val="000000"/>
                <w:sz w:val="20"/>
                <w:szCs w:val="20"/>
              </w:rPr>
              <w:t>2.9%</w:t>
            </w:r>
          </w:p>
        </w:tc>
        <w:tc>
          <w:tcPr>
            <w:tcW w:w="1455" w:type="dxa"/>
            <w:tcBorders>
              <w:top w:val="nil"/>
              <w:left w:val="nil"/>
              <w:bottom w:val="single" w:sz="8" w:space="0" w:color="auto"/>
              <w:right w:val="nil"/>
            </w:tcBorders>
            <w:shd w:val="clear" w:color="auto" w:fill="auto"/>
            <w:vAlign w:val="center"/>
          </w:tcPr>
          <w:p w14:paraId="4AD3B80C" w14:textId="21CBE276" w:rsidR="007E4577" w:rsidRPr="004314FA" w:rsidRDefault="007E4577" w:rsidP="007E45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E4577">
              <w:rPr>
                <w:rFonts w:cstheme="minorHAnsi"/>
                <w:color w:val="000000"/>
                <w:sz w:val="20"/>
                <w:szCs w:val="20"/>
              </w:rPr>
              <w:t>2.7%</w:t>
            </w:r>
          </w:p>
        </w:tc>
      </w:tr>
      <w:tr w:rsidR="007E4577" w14:paraId="17057F0C" w14:textId="77777777" w:rsidTr="00EA7947">
        <w:tc>
          <w:tcPr>
            <w:cnfStyle w:val="001000000000" w:firstRow="0" w:lastRow="0" w:firstColumn="1" w:lastColumn="0" w:oddVBand="0" w:evenVBand="0" w:oddHBand="0" w:evenHBand="0" w:firstRowFirstColumn="0" w:firstRowLastColumn="0" w:lastRowFirstColumn="0" w:lastRowLastColumn="0"/>
            <w:tcW w:w="2833" w:type="dxa"/>
            <w:tcBorders>
              <w:top w:val="single" w:sz="8" w:space="0" w:color="auto"/>
              <w:bottom w:val="single" w:sz="4" w:space="0" w:color="FFFFFF" w:themeColor="background1"/>
            </w:tcBorders>
            <w:vAlign w:val="center"/>
          </w:tcPr>
          <w:p w14:paraId="70DC7631" w14:textId="77777777" w:rsidR="007E4577" w:rsidRPr="00312720" w:rsidRDefault="007E4577" w:rsidP="007E4577">
            <w:pPr>
              <w:rPr>
                <w:lang w:val="en-AU"/>
              </w:rPr>
            </w:pPr>
            <w:r w:rsidRPr="00A95CAC">
              <w:rPr>
                <w:rFonts w:eastAsia="Times New Roman" w:cstheme="minorHAnsi"/>
                <w:b/>
                <w:bCs/>
                <w:color w:val="auto"/>
                <w:sz w:val="20"/>
                <w:szCs w:val="20"/>
                <w:lang w:val="en-AU" w:eastAsia="en-AU"/>
              </w:rPr>
              <w:t>Metropolitan</w:t>
            </w:r>
          </w:p>
        </w:tc>
        <w:tc>
          <w:tcPr>
            <w:tcW w:w="1297" w:type="dxa"/>
            <w:tcBorders>
              <w:top w:val="single" w:sz="8" w:space="0" w:color="auto"/>
              <w:bottom w:val="single" w:sz="4" w:space="0" w:color="FFFFFF" w:themeColor="background1"/>
            </w:tcBorders>
            <w:shd w:val="clear" w:color="auto" w:fill="auto"/>
            <w:vAlign w:val="center"/>
          </w:tcPr>
          <w:p w14:paraId="54AF25E4" w14:textId="25BB815D" w:rsidR="007E4577" w:rsidRPr="004314FA" w:rsidRDefault="007E4577" w:rsidP="007E45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E4577">
              <w:rPr>
                <w:rFonts w:cstheme="minorHAnsi"/>
                <w:color w:val="000000"/>
                <w:sz w:val="20"/>
                <w:szCs w:val="20"/>
              </w:rPr>
              <w:t>2.8%</w:t>
            </w:r>
          </w:p>
        </w:tc>
        <w:tc>
          <w:tcPr>
            <w:tcW w:w="1297" w:type="dxa"/>
            <w:tcBorders>
              <w:top w:val="single" w:sz="8" w:space="0" w:color="auto"/>
              <w:bottom w:val="single" w:sz="4" w:space="0" w:color="FFFFFF" w:themeColor="background1"/>
            </w:tcBorders>
            <w:shd w:val="clear" w:color="auto" w:fill="auto"/>
            <w:vAlign w:val="center"/>
          </w:tcPr>
          <w:p w14:paraId="5E4D91D7" w14:textId="255EA4FA" w:rsidR="007E4577" w:rsidRPr="004314FA" w:rsidRDefault="007E4577" w:rsidP="007E45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E4577">
              <w:rPr>
                <w:rFonts w:cstheme="minorHAnsi"/>
                <w:color w:val="000000"/>
                <w:sz w:val="20"/>
                <w:szCs w:val="20"/>
              </w:rPr>
              <w:t>3.6%</w:t>
            </w:r>
          </w:p>
        </w:tc>
        <w:tc>
          <w:tcPr>
            <w:tcW w:w="1297" w:type="dxa"/>
            <w:tcBorders>
              <w:top w:val="single" w:sz="8" w:space="0" w:color="auto"/>
              <w:bottom w:val="single" w:sz="4" w:space="0" w:color="FFFFFF" w:themeColor="background1"/>
            </w:tcBorders>
            <w:shd w:val="clear" w:color="auto" w:fill="auto"/>
            <w:vAlign w:val="center"/>
          </w:tcPr>
          <w:p w14:paraId="60E0C22A" w14:textId="3AEBDCA5" w:rsidR="007E4577" w:rsidRPr="004314FA" w:rsidRDefault="007E4577" w:rsidP="007E45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E4577">
              <w:rPr>
                <w:rFonts w:cstheme="minorHAnsi"/>
                <w:color w:val="000000"/>
                <w:sz w:val="20"/>
                <w:szCs w:val="20"/>
              </w:rPr>
              <w:t>2.4%</w:t>
            </w:r>
          </w:p>
        </w:tc>
        <w:tc>
          <w:tcPr>
            <w:tcW w:w="1455" w:type="dxa"/>
            <w:tcBorders>
              <w:top w:val="single" w:sz="8" w:space="0" w:color="auto"/>
              <w:bottom w:val="single" w:sz="4" w:space="0" w:color="FFFFFF" w:themeColor="background1"/>
            </w:tcBorders>
            <w:shd w:val="clear" w:color="auto" w:fill="auto"/>
            <w:vAlign w:val="center"/>
          </w:tcPr>
          <w:p w14:paraId="2985B607" w14:textId="057C66E8" w:rsidR="007E4577" w:rsidRPr="004314FA" w:rsidRDefault="007E4577" w:rsidP="007E45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E4577">
              <w:rPr>
                <w:rFonts w:cstheme="minorHAnsi"/>
                <w:color w:val="000000"/>
                <w:sz w:val="20"/>
                <w:szCs w:val="20"/>
              </w:rPr>
              <w:t>2.8%</w:t>
            </w:r>
          </w:p>
        </w:tc>
        <w:tc>
          <w:tcPr>
            <w:tcW w:w="1455" w:type="dxa"/>
            <w:tcBorders>
              <w:top w:val="single" w:sz="8" w:space="0" w:color="auto"/>
              <w:bottom w:val="single" w:sz="4" w:space="0" w:color="FFFFFF" w:themeColor="background1"/>
            </w:tcBorders>
            <w:shd w:val="clear" w:color="auto" w:fill="auto"/>
            <w:vAlign w:val="center"/>
          </w:tcPr>
          <w:p w14:paraId="09A4EC2F" w14:textId="10849844" w:rsidR="007E4577" w:rsidRPr="004314FA" w:rsidRDefault="007E4577" w:rsidP="007E45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E4577">
              <w:rPr>
                <w:rFonts w:cstheme="minorHAnsi"/>
                <w:color w:val="000000"/>
                <w:sz w:val="20"/>
                <w:szCs w:val="20"/>
              </w:rPr>
              <w:t>2.8%</w:t>
            </w:r>
          </w:p>
        </w:tc>
      </w:tr>
      <w:tr w:rsidR="007E4577" w14:paraId="4FAA8F1F" w14:textId="77777777" w:rsidTr="00EA7947">
        <w:tc>
          <w:tcPr>
            <w:cnfStyle w:val="001000000000" w:firstRow="0" w:lastRow="0" w:firstColumn="1" w:lastColumn="0" w:oddVBand="0" w:evenVBand="0" w:oddHBand="0" w:evenHBand="0" w:firstRowFirstColumn="0" w:firstRowLastColumn="0" w:lastRowFirstColumn="0" w:lastRowLastColumn="0"/>
            <w:tcW w:w="2833" w:type="dxa"/>
            <w:tcBorders>
              <w:bottom w:val="single" w:sz="8" w:space="0" w:color="auto"/>
            </w:tcBorders>
            <w:vAlign w:val="center"/>
          </w:tcPr>
          <w:p w14:paraId="48E7BD22" w14:textId="77777777" w:rsidR="007E4577" w:rsidRPr="00312720" w:rsidRDefault="007E4577" w:rsidP="007E4577">
            <w:pPr>
              <w:rPr>
                <w:lang w:val="en-AU"/>
              </w:rPr>
            </w:pPr>
            <w:r w:rsidRPr="00A95CAC">
              <w:rPr>
                <w:rFonts w:eastAsia="Times New Roman" w:cstheme="minorHAnsi"/>
                <w:b/>
                <w:bCs/>
                <w:color w:val="auto"/>
                <w:sz w:val="20"/>
                <w:szCs w:val="20"/>
                <w:lang w:val="en-AU" w:eastAsia="en-AU"/>
              </w:rPr>
              <w:t>Rural</w:t>
            </w:r>
          </w:p>
        </w:tc>
        <w:tc>
          <w:tcPr>
            <w:tcW w:w="1297" w:type="dxa"/>
            <w:tcBorders>
              <w:bottom w:val="single" w:sz="8" w:space="0" w:color="auto"/>
            </w:tcBorders>
            <w:shd w:val="clear" w:color="auto" w:fill="auto"/>
            <w:vAlign w:val="center"/>
          </w:tcPr>
          <w:p w14:paraId="7D4FB004" w14:textId="49D23534" w:rsidR="007E4577" w:rsidRPr="004314FA" w:rsidRDefault="007E4577" w:rsidP="007E45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E4577">
              <w:rPr>
                <w:rFonts w:cstheme="minorHAnsi"/>
                <w:color w:val="000000"/>
                <w:sz w:val="20"/>
                <w:szCs w:val="20"/>
              </w:rPr>
              <w:t>3.1%</w:t>
            </w:r>
          </w:p>
        </w:tc>
        <w:tc>
          <w:tcPr>
            <w:tcW w:w="1297" w:type="dxa"/>
            <w:tcBorders>
              <w:bottom w:val="single" w:sz="8" w:space="0" w:color="auto"/>
            </w:tcBorders>
            <w:shd w:val="clear" w:color="auto" w:fill="auto"/>
            <w:vAlign w:val="center"/>
          </w:tcPr>
          <w:p w14:paraId="75209484" w14:textId="204FF731" w:rsidR="007E4577" w:rsidRPr="004314FA" w:rsidRDefault="007E4577" w:rsidP="007E45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E4577">
              <w:rPr>
                <w:rFonts w:cstheme="minorHAnsi"/>
                <w:color w:val="000000"/>
                <w:sz w:val="20"/>
                <w:szCs w:val="20"/>
              </w:rPr>
              <w:t>4.3%</w:t>
            </w:r>
          </w:p>
        </w:tc>
        <w:tc>
          <w:tcPr>
            <w:tcW w:w="1297" w:type="dxa"/>
            <w:tcBorders>
              <w:bottom w:val="single" w:sz="8" w:space="0" w:color="auto"/>
            </w:tcBorders>
            <w:shd w:val="clear" w:color="auto" w:fill="auto"/>
            <w:vAlign w:val="center"/>
          </w:tcPr>
          <w:p w14:paraId="7DEE90F3" w14:textId="36CACA79" w:rsidR="007E4577" w:rsidRPr="004314FA" w:rsidRDefault="007E4577" w:rsidP="007E45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E4577">
              <w:rPr>
                <w:rFonts w:cstheme="minorHAnsi"/>
                <w:color w:val="000000"/>
                <w:sz w:val="20"/>
                <w:szCs w:val="20"/>
              </w:rPr>
              <w:t>2.5%</w:t>
            </w:r>
          </w:p>
        </w:tc>
        <w:tc>
          <w:tcPr>
            <w:tcW w:w="1455" w:type="dxa"/>
            <w:tcBorders>
              <w:bottom w:val="single" w:sz="8" w:space="0" w:color="auto"/>
            </w:tcBorders>
            <w:shd w:val="clear" w:color="auto" w:fill="auto"/>
            <w:vAlign w:val="center"/>
          </w:tcPr>
          <w:p w14:paraId="443BA400" w14:textId="1CC65C3A" w:rsidR="007E4577" w:rsidRPr="004314FA" w:rsidRDefault="007E4577" w:rsidP="007E45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E4577">
              <w:rPr>
                <w:rFonts w:cstheme="minorHAnsi"/>
                <w:color w:val="000000"/>
                <w:sz w:val="20"/>
                <w:szCs w:val="20"/>
              </w:rPr>
              <w:t>3.1%</w:t>
            </w:r>
          </w:p>
        </w:tc>
        <w:tc>
          <w:tcPr>
            <w:tcW w:w="1455" w:type="dxa"/>
            <w:tcBorders>
              <w:bottom w:val="single" w:sz="8" w:space="0" w:color="auto"/>
            </w:tcBorders>
            <w:shd w:val="clear" w:color="auto" w:fill="auto"/>
            <w:vAlign w:val="center"/>
          </w:tcPr>
          <w:p w14:paraId="3F0F793A" w14:textId="00CCCF80" w:rsidR="007E4577" w:rsidRPr="004314FA" w:rsidRDefault="007E4577" w:rsidP="007E45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E4577">
              <w:rPr>
                <w:rFonts w:cstheme="minorHAnsi"/>
                <w:color w:val="000000"/>
                <w:sz w:val="20"/>
                <w:szCs w:val="20"/>
              </w:rPr>
              <w:t>2.6%</w:t>
            </w:r>
          </w:p>
        </w:tc>
      </w:tr>
      <w:tr w:rsidR="007E4577" w14:paraId="4B53B1E9" w14:textId="77777777" w:rsidTr="00EA7947">
        <w:tc>
          <w:tcPr>
            <w:cnfStyle w:val="001000000000" w:firstRow="0" w:lastRow="0" w:firstColumn="1" w:lastColumn="0" w:oddVBand="0" w:evenVBand="0" w:oddHBand="0" w:evenHBand="0" w:firstRowFirstColumn="0" w:firstRowLastColumn="0" w:lastRowFirstColumn="0" w:lastRowLastColumn="0"/>
            <w:tcW w:w="2833" w:type="dxa"/>
            <w:tcBorders>
              <w:top w:val="single" w:sz="8" w:space="0" w:color="auto"/>
              <w:bottom w:val="single" w:sz="4" w:space="0" w:color="FFFFFF" w:themeColor="background1"/>
            </w:tcBorders>
            <w:vAlign w:val="center"/>
          </w:tcPr>
          <w:p w14:paraId="5D416510" w14:textId="77777777" w:rsidR="007E4577" w:rsidRPr="00312720" w:rsidRDefault="007E4577" w:rsidP="007E4577">
            <w:pPr>
              <w:rPr>
                <w:lang w:val="en-AU"/>
              </w:rPr>
            </w:pPr>
            <w:r w:rsidRPr="00A95CAC">
              <w:rPr>
                <w:rFonts w:eastAsia="Times New Roman" w:cstheme="minorHAnsi"/>
                <w:b/>
                <w:bCs/>
                <w:color w:val="auto"/>
                <w:sz w:val="20"/>
                <w:szCs w:val="20"/>
                <w:lang w:val="en-AU" w:eastAsia="en-AU"/>
              </w:rPr>
              <w:t xml:space="preserve">Most disadvantaged </w:t>
            </w:r>
          </w:p>
        </w:tc>
        <w:tc>
          <w:tcPr>
            <w:tcW w:w="1297" w:type="dxa"/>
            <w:tcBorders>
              <w:top w:val="single" w:sz="8" w:space="0" w:color="auto"/>
              <w:bottom w:val="single" w:sz="4" w:space="0" w:color="FFFFFF" w:themeColor="background1"/>
            </w:tcBorders>
            <w:shd w:val="clear" w:color="auto" w:fill="auto"/>
            <w:vAlign w:val="center"/>
          </w:tcPr>
          <w:p w14:paraId="30CEF79F" w14:textId="4C411E57" w:rsidR="007E4577" w:rsidRPr="004314FA" w:rsidRDefault="007E4577" w:rsidP="007E45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E4577">
              <w:rPr>
                <w:rFonts w:cstheme="minorHAnsi"/>
                <w:color w:val="000000"/>
                <w:sz w:val="20"/>
                <w:szCs w:val="20"/>
              </w:rPr>
              <w:t>2.4%</w:t>
            </w:r>
          </w:p>
        </w:tc>
        <w:tc>
          <w:tcPr>
            <w:tcW w:w="1297" w:type="dxa"/>
            <w:tcBorders>
              <w:top w:val="single" w:sz="8" w:space="0" w:color="auto"/>
              <w:bottom w:val="single" w:sz="4" w:space="0" w:color="FFFFFF" w:themeColor="background1"/>
            </w:tcBorders>
            <w:shd w:val="clear" w:color="auto" w:fill="auto"/>
            <w:vAlign w:val="center"/>
          </w:tcPr>
          <w:p w14:paraId="0EFE5C51" w14:textId="7935DC53" w:rsidR="007E4577" w:rsidRPr="004314FA" w:rsidRDefault="007E4577" w:rsidP="007E45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E4577">
              <w:rPr>
                <w:rFonts w:cstheme="minorHAnsi"/>
                <w:color w:val="000000"/>
                <w:sz w:val="20"/>
                <w:szCs w:val="20"/>
              </w:rPr>
              <w:t>3.5%</w:t>
            </w:r>
          </w:p>
        </w:tc>
        <w:tc>
          <w:tcPr>
            <w:tcW w:w="1297" w:type="dxa"/>
            <w:tcBorders>
              <w:top w:val="single" w:sz="8" w:space="0" w:color="auto"/>
              <w:bottom w:val="single" w:sz="4" w:space="0" w:color="FFFFFF" w:themeColor="background1"/>
            </w:tcBorders>
            <w:shd w:val="clear" w:color="auto" w:fill="auto"/>
            <w:vAlign w:val="center"/>
          </w:tcPr>
          <w:p w14:paraId="4F2842D3" w14:textId="225256F6" w:rsidR="007E4577" w:rsidRPr="004314FA" w:rsidRDefault="007E4577" w:rsidP="007E45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E4577">
              <w:rPr>
                <w:rFonts w:cstheme="minorHAnsi"/>
                <w:color w:val="000000"/>
                <w:sz w:val="20"/>
                <w:szCs w:val="20"/>
              </w:rPr>
              <w:t>1.4%</w:t>
            </w:r>
          </w:p>
        </w:tc>
        <w:tc>
          <w:tcPr>
            <w:tcW w:w="1455" w:type="dxa"/>
            <w:tcBorders>
              <w:top w:val="single" w:sz="8" w:space="0" w:color="auto"/>
              <w:bottom w:val="single" w:sz="4" w:space="0" w:color="FFFFFF" w:themeColor="background1"/>
            </w:tcBorders>
            <w:shd w:val="clear" w:color="auto" w:fill="auto"/>
            <w:vAlign w:val="center"/>
          </w:tcPr>
          <w:p w14:paraId="569889B8" w14:textId="4BDEEA1E" w:rsidR="007E4577" w:rsidRPr="004314FA" w:rsidRDefault="007E4577" w:rsidP="007E45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E4577">
              <w:rPr>
                <w:rFonts w:cstheme="minorHAnsi"/>
                <w:color w:val="000000"/>
                <w:sz w:val="20"/>
                <w:szCs w:val="20"/>
              </w:rPr>
              <w:t>2.6%</w:t>
            </w:r>
          </w:p>
        </w:tc>
        <w:tc>
          <w:tcPr>
            <w:tcW w:w="1455" w:type="dxa"/>
            <w:tcBorders>
              <w:top w:val="single" w:sz="8" w:space="0" w:color="auto"/>
              <w:bottom w:val="single" w:sz="4" w:space="0" w:color="FFFFFF" w:themeColor="background1"/>
            </w:tcBorders>
            <w:shd w:val="clear" w:color="auto" w:fill="auto"/>
            <w:vAlign w:val="center"/>
          </w:tcPr>
          <w:p w14:paraId="34E8355B" w14:textId="41C85711" w:rsidR="007E4577" w:rsidRPr="004314FA" w:rsidRDefault="007E4577" w:rsidP="007E45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E4577">
              <w:rPr>
                <w:rFonts w:cstheme="minorHAnsi"/>
                <w:color w:val="000000"/>
                <w:sz w:val="20"/>
                <w:szCs w:val="20"/>
              </w:rPr>
              <w:t>1.8%</w:t>
            </w:r>
          </w:p>
        </w:tc>
      </w:tr>
      <w:tr w:rsidR="007E4577" w14:paraId="2CE5F157" w14:textId="77777777" w:rsidTr="00EA7947">
        <w:tc>
          <w:tcPr>
            <w:cnfStyle w:val="001000000000" w:firstRow="0" w:lastRow="0" w:firstColumn="1" w:lastColumn="0" w:oddVBand="0" w:evenVBand="0" w:oddHBand="0" w:evenHBand="0" w:firstRowFirstColumn="0" w:firstRowLastColumn="0" w:lastRowFirstColumn="0" w:lastRowLastColumn="0"/>
            <w:tcW w:w="2833" w:type="dxa"/>
            <w:tcBorders>
              <w:bottom w:val="single" w:sz="8" w:space="0" w:color="auto"/>
            </w:tcBorders>
            <w:vAlign w:val="center"/>
          </w:tcPr>
          <w:p w14:paraId="64DD06EB" w14:textId="77777777" w:rsidR="007E4577" w:rsidRPr="00312720" w:rsidRDefault="007E4577" w:rsidP="007E4577">
            <w:pPr>
              <w:rPr>
                <w:lang w:val="en-AU"/>
              </w:rPr>
            </w:pPr>
            <w:r w:rsidRPr="00A95CAC">
              <w:rPr>
                <w:rFonts w:eastAsia="Times New Roman" w:cstheme="minorHAnsi"/>
                <w:b/>
                <w:bCs/>
                <w:color w:val="auto"/>
                <w:sz w:val="20"/>
                <w:szCs w:val="20"/>
                <w:lang w:val="en-AU" w:eastAsia="en-AU"/>
              </w:rPr>
              <w:t xml:space="preserve">Least disadvantaged </w:t>
            </w:r>
          </w:p>
        </w:tc>
        <w:tc>
          <w:tcPr>
            <w:tcW w:w="1297" w:type="dxa"/>
            <w:tcBorders>
              <w:bottom w:val="single" w:sz="8" w:space="0" w:color="auto"/>
            </w:tcBorders>
            <w:shd w:val="clear" w:color="auto" w:fill="auto"/>
            <w:vAlign w:val="center"/>
          </w:tcPr>
          <w:p w14:paraId="0E5F45F5" w14:textId="3DC0FCAB" w:rsidR="007E4577" w:rsidRPr="004314FA" w:rsidRDefault="007E4577" w:rsidP="007E45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E4577">
              <w:rPr>
                <w:rFonts w:cstheme="minorHAnsi"/>
                <w:color w:val="000000"/>
                <w:sz w:val="20"/>
                <w:szCs w:val="20"/>
              </w:rPr>
              <w:t>2.7%</w:t>
            </w:r>
          </w:p>
        </w:tc>
        <w:tc>
          <w:tcPr>
            <w:tcW w:w="1297" w:type="dxa"/>
            <w:tcBorders>
              <w:bottom w:val="single" w:sz="8" w:space="0" w:color="auto"/>
            </w:tcBorders>
            <w:shd w:val="clear" w:color="auto" w:fill="auto"/>
            <w:vAlign w:val="center"/>
          </w:tcPr>
          <w:p w14:paraId="780B80A6" w14:textId="2FAA0FA1" w:rsidR="007E4577" w:rsidRPr="004314FA" w:rsidRDefault="007E4577" w:rsidP="007E45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E4577">
              <w:rPr>
                <w:rFonts w:cstheme="minorHAnsi"/>
                <w:color w:val="000000"/>
                <w:sz w:val="20"/>
                <w:szCs w:val="20"/>
              </w:rPr>
              <w:t>2.7%</w:t>
            </w:r>
          </w:p>
        </w:tc>
        <w:tc>
          <w:tcPr>
            <w:tcW w:w="1297" w:type="dxa"/>
            <w:tcBorders>
              <w:bottom w:val="single" w:sz="8" w:space="0" w:color="auto"/>
            </w:tcBorders>
            <w:shd w:val="clear" w:color="auto" w:fill="auto"/>
            <w:vAlign w:val="center"/>
          </w:tcPr>
          <w:p w14:paraId="6C53466E" w14:textId="2A264F5C" w:rsidR="007E4577" w:rsidRPr="004314FA" w:rsidRDefault="007E4577" w:rsidP="007E45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E4577">
              <w:rPr>
                <w:rFonts w:cstheme="minorHAnsi"/>
                <w:color w:val="000000"/>
                <w:sz w:val="20"/>
                <w:szCs w:val="20"/>
              </w:rPr>
              <w:t>2.7%</w:t>
            </w:r>
          </w:p>
        </w:tc>
        <w:tc>
          <w:tcPr>
            <w:tcW w:w="1455" w:type="dxa"/>
            <w:tcBorders>
              <w:bottom w:val="single" w:sz="8" w:space="0" w:color="auto"/>
            </w:tcBorders>
            <w:shd w:val="clear" w:color="auto" w:fill="auto"/>
            <w:vAlign w:val="center"/>
          </w:tcPr>
          <w:p w14:paraId="51C1D9FA" w14:textId="1ABF34EC" w:rsidR="007E4577" w:rsidRPr="004314FA" w:rsidRDefault="007E4577" w:rsidP="007E45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E4577">
              <w:rPr>
                <w:rFonts w:cstheme="minorHAnsi"/>
                <w:color w:val="000000"/>
                <w:sz w:val="20"/>
                <w:szCs w:val="20"/>
              </w:rPr>
              <w:t>3.1%</w:t>
            </w:r>
          </w:p>
        </w:tc>
        <w:tc>
          <w:tcPr>
            <w:tcW w:w="1455" w:type="dxa"/>
            <w:tcBorders>
              <w:bottom w:val="single" w:sz="8" w:space="0" w:color="auto"/>
            </w:tcBorders>
            <w:shd w:val="clear" w:color="auto" w:fill="auto"/>
            <w:vAlign w:val="center"/>
          </w:tcPr>
          <w:p w14:paraId="14D43AF1" w14:textId="345DF390" w:rsidR="007E4577" w:rsidRPr="004314FA" w:rsidRDefault="007E4577" w:rsidP="007E45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E4577">
              <w:rPr>
                <w:rFonts w:cstheme="minorHAnsi"/>
                <w:color w:val="000000"/>
                <w:sz w:val="20"/>
                <w:szCs w:val="20"/>
              </w:rPr>
              <w:t>3.3%</w:t>
            </w:r>
          </w:p>
        </w:tc>
      </w:tr>
      <w:tr w:rsidR="007E4577" w14:paraId="1D0CFA4C" w14:textId="77777777" w:rsidTr="00EA7947">
        <w:tc>
          <w:tcPr>
            <w:cnfStyle w:val="001000000000" w:firstRow="0" w:lastRow="0" w:firstColumn="1" w:lastColumn="0" w:oddVBand="0" w:evenVBand="0" w:oddHBand="0" w:evenHBand="0" w:firstRowFirstColumn="0" w:firstRowLastColumn="0" w:lastRowFirstColumn="0" w:lastRowLastColumn="0"/>
            <w:tcW w:w="2833" w:type="dxa"/>
            <w:tcBorders>
              <w:top w:val="single" w:sz="8" w:space="0" w:color="auto"/>
              <w:bottom w:val="single" w:sz="4" w:space="0" w:color="FFFFFF" w:themeColor="background1"/>
            </w:tcBorders>
            <w:vAlign w:val="center"/>
          </w:tcPr>
          <w:p w14:paraId="0C685C84" w14:textId="77777777" w:rsidR="007E4577" w:rsidRPr="00312720" w:rsidRDefault="007E4577" w:rsidP="007E4577">
            <w:pPr>
              <w:rPr>
                <w:lang w:val="en-AU"/>
              </w:rPr>
            </w:pPr>
            <w:r w:rsidRPr="00A95CAC">
              <w:rPr>
                <w:rFonts w:eastAsia="Times New Roman" w:cstheme="minorHAnsi"/>
                <w:b/>
                <w:bCs/>
                <w:color w:val="auto"/>
                <w:sz w:val="20"/>
                <w:szCs w:val="20"/>
                <w:lang w:val="en-AU" w:eastAsia="en-AU"/>
              </w:rPr>
              <w:t>Couple family</w:t>
            </w:r>
          </w:p>
        </w:tc>
        <w:tc>
          <w:tcPr>
            <w:tcW w:w="1297" w:type="dxa"/>
            <w:tcBorders>
              <w:top w:val="single" w:sz="8" w:space="0" w:color="auto"/>
              <w:bottom w:val="single" w:sz="4" w:space="0" w:color="FFFFFF" w:themeColor="background1"/>
            </w:tcBorders>
            <w:shd w:val="clear" w:color="auto" w:fill="auto"/>
            <w:vAlign w:val="center"/>
          </w:tcPr>
          <w:p w14:paraId="1AB1F97D" w14:textId="1355AD23" w:rsidR="007E4577" w:rsidRPr="004314FA" w:rsidRDefault="007E4577" w:rsidP="007E45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E4577">
              <w:rPr>
                <w:rFonts w:cstheme="minorHAnsi"/>
                <w:color w:val="000000"/>
                <w:sz w:val="20"/>
                <w:szCs w:val="20"/>
              </w:rPr>
              <w:t>2.8%</w:t>
            </w:r>
          </w:p>
        </w:tc>
        <w:tc>
          <w:tcPr>
            <w:tcW w:w="1297" w:type="dxa"/>
            <w:tcBorders>
              <w:top w:val="single" w:sz="8" w:space="0" w:color="auto"/>
              <w:bottom w:val="single" w:sz="4" w:space="0" w:color="FFFFFF" w:themeColor="background1"/>
            </w:tcBorders>
            <w:shd w:val="clear" w:color="auto" w:fill="auto"/>
            <w:vAlign w:val="center"/>
          </w:tcPr>
          <w:p w14:paraId="38BCF977" w14:textId="58DFD8AD" w:rsidR="007E4577" w:rsidRPr="004314FA" w:rsidRDefault="007E4577" w:rsidP="007E45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E4577">
              <w:rPr>
                <w:rFonts w:cstheme="minorHAnsi"/>
                <w:color w:val="000000"/>
                <w:sz w:val="20"/>
                <w:szCs w:val="20"/>
              </w:rPr>
              <w:t>3.2%</w:t>
            </w:r>
          </w:p>
        </w:tc>
        <w:tc>
          <w:tcPr>
            <w:tcW w:w="1297" w:type="dxa"/>
            <w:tcBorders>
              <w:top w:val="single" w:sz="8" w:space="0" w:color="auto"/>
              <w:bottom w:val="single" w:sz="4" w:space="0" w:color="FFFFFF" w:themeColor="background1"/>
            </w:tcBorders>
            <w:shd w:val="clear" w:color="auto" w:fill="auto"/>
            <w:vAlign w:val="center"/>
          </w:tcPr>
          <w:p w14:paraId="44BB27E4" w14:textId="1E885132" w:rsidR="007E4577" w:rsidRPr="004314FA" w:rsidRDefault="007E4577" w:rsidP="007E45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E4577">
              <w:rPr>
                <w:rFonts w:cstheme="minorHAnsi"/>
                <w:color w:val="000000"/>
                <w:sz w:val="20"/>
                <w:szCs w:val="20"/>
              </w:rPr>
              <w:t>2.4%</w:t>
            </w:r>
          </w:p>
        </w:tc>
        <w:tc>
          <w:tcPr>
            <w:tcW w:w="1455" w:type="dxa"/>
            <w:tcBorders>
              <w:top w:val="single" w:sz="8" w:space="0" w:color="auto"/>
              <w:bottom w:val="single" w:sz="4" w:space="0" w:color="FFFFFF" w:themeColor="background1"/>
            </w:tcBorders>
            <w:shd w:val="clear" w:color="auto" w:fill="auto"/>
            <w:vAlign w:val="center"/>
          </w:tcPr>
          <w:p w14:paraId="5AF6319D" w14:textId="6E9FB7AA" w:rsidR="007E4577" w:rsidRPr="004314FA" w:rsidRDefault="007E4577" w:rsidP="007E45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E4577">
              <w:rPr>
                <w:rFonts w:cstheme="minorHAnsi"/>
                <w:color w:val="000000"/>
                <w:sz w:val="20"/>
                <w:szCs w:val="20"/>
              </w:rPr>
              <w:t>2.7%</w:t>
            </w:r>
          </w:p>
        </w:tc>
        <w:tc>
          <w:tcPr>
            <w:tcW w:w="1455" w:type="dxa"/>
            <w:tcBorders>
              <w:top w:val="single" w:sz="8" w:space="0" w:color="auto"/>
              <w:bottom w:val="single" w:sz="4" w:space="0" w:color="FFFFFF" w:themeColor="background1"/>
            </w:tcBorders>
            <w:shd w:val="clear" w:color="auto" w:fill="auto"/>
            <w:vAlign w:val="center"/>
          </w:tcPr>
          <w:p w14:paraId="31DA416F" w14:textId="0055E00F" w:rsidR="007E4577" w:rsidRPr="004314FA" w:rsidRDefault="007E4577" w:rsidP="007E45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E4577">
              <w:rPr>
                <w:rFonts w:cstheme="minorHAnsi"/>
                <w:color w:val="000000"/>
                <w:sz w:val="20"/>
                <w:szCs w:val="20"/>
              </w:rPr>
              <w:t>2.5%</w:t>
            </w:r>
          </w:p>
        </w:tc>
      </w:tr>
      <w:tr w:rsidR="007E4577" w14:paraId="488CE788" w14:textId="77777777" w:rsidTr="00EA7947">
        <w:tc>
          <w:tcPr>
            <w:cnfStyle w:val="001000000000" w:firstRow="0" w:lastRow="0" w:firstColumn="1" w:lastColumn="0" w:oddVBand="0" w:evenVBand="0" w:oddHBand="0" w:evenHBand="0" w:firstRowFirstColumn="0" w:firstRowLastColumn="0" w:lastRowFirstColumn="0" w:lastRowLastColumn="0"/>
            <w:tcW w:w="2833" w:type="dxa"/>
            <w:tcBorders>
              <w:bottom w:val="single" w:sz="8" w:space="0" w:color="auto"/>
            </w:tcBorders>
            <w:vAlign w:val="center"/>
          </w:tcPr>
          <w:p w14:paraId="15EAE737" w14:textId="77777777" w:rsidR="007E4577" w:rsidRPr="00312720" w:rsidRDefault="007E4577" w:rsidP="007E4577">
            <w:pPr>
              <w:rPr>
                <w:lang w:val="en-AU"/>
              </w:rPr>
            </w:pPr>
            <w:r w:rsidRPr="00A95CAC">
              <w:rPr>
                <w:rFonts w:eastAsia="Times New Roman" w:cstheme="minorHAnsi"/>
                <w:b/>
                <w:bCs/>
                <w:color w:val="auto"/>
                <w:sz w:val="20"/>
                <w:szCs w:val="20"/>
                <w:lang w:val="en-AU" w:eastAsia="en-AU"/>
              </w:rPr>
              <w:t>One-parent family</w:t>
            </w:r>
          </w:p>
        </w:tc>
        <w:tc>
          <w:tcPr>
            <w:tcW w:w="1297" w:type="dxa"/>
            <w:tcBorders>
              <w:bottom w:val="single" w:sz="8" w:space="0" w:color="auto"/>
            </w:tcBorders>
            <w:shd w:val="clear" w:color="auto" w:fill="auto"/>
            <w:vAlign w:val="center"/>
          </w:tcPr>
          <w:p w14:paraId="6FB4E5E5" w14:textId="7981571E" w:rsidR="007E4577" w:rsidRPr="004314FA" w:rsidRDefault="007E4577" w:rsidP="007E45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E4577">
              <w:rPr>
                <w:rFonts w:cstheme="minorHAnsi"/>
                <w:color w:val="000000"/>
                <w:sz w:val="20"/>
                <w:szCs w:val="20"/>
              </w:rPr>
              <w:t>3.8%</w:t>
            </w:r>
          </w:p>
        </w:tc>
        <w:tc>
          <w:tcPr>
            <w:tcW w:w="1297" w:type="dxa"/>
            <w:tcBorders>
              <w:bottom w:val="single" w:sz="8" w:space="0" w:color="auto"/>
            </w:tcBorders>
            <w:shd w:val="clear" w:color="auto" w:fill="auto"/>
            <w:vAlign w:val="center"/>
          </w:tcPr>
          <w:p w14:paraId="09E475E2" w14:textId="71F81887" w:rsidR="007E4577" w:rsidRPr="004314FA" w:rsidRDefault="007E4577" w:rsidP="007E45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E4577">
              <w:rPr>
                <w:rFonts w:cstheme="minorHAnsi"/>
                <w:color w:val="000000"/>
                <w:sz w:val="20"/>
                <w:szCs w:val="20"/>
              </w:rPr>
              <w:t>5.9%</w:t>
            </w:r>
          </w:p>
        </w:tc>
        <w:tc>
          <w:tcPr>
            <w:tcW w:w="1297" w:type="dxa"/>
            <w:tcBorders>
              <w:bottom w:val="single" w:sz="8" w:space="0" w:color="auto"/>
            </w:tcBorders>
            <w:shd w:val="clear" w:color="auto" w:fill="auto"/>
            <w:vAlign w:val="center"/>
          </w:tcPr>
          <w:p w14:paraId="1C8B23F7" w14:textId="55D1DA38" w:rsidR="007E4577" w:rsidRPr="004314FA" w:rsidRDefault="007E4577" w:rsidP="007E45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E4577">
              <w:rPr>
                <w:rFonts w:cstheme="minorHAnsi"/>
                <w:color w:val="000000"/>
                <w:sz w:val="20"/>
                <w:szCs w:val="20"/>
              </w:rPr>
              <w:t>2.4%</w:t>
            </w:r>
          </w:p>
        </w:tc>
        <w:tc>
          <w:tcPr>
            <w:tcW w:w="1455" w:type="dxa"/>
            <w:tcBorders>
              <w:bottom w:val="single" w:sz="8" w:space="0" w:color="auto"/>
            </w:tcBorders>
            <w:shd w:val="clear" w:color="auto" w:fill="auto"/>
            <w:vAlign w:val="center"/>
          </w:tcPr>
          <w:p w14:paraId="20EF6B70" w14:textId="6EAD74D3" w:rsidR="007E4577" w:rsidRPr="004314FA" w:rsidRDefault="007E4577" w:rsidP="007E45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E4577">
              <w:rPr>
                <w:rFonts w:cstheme="minorHAnsi"/>
                <w:color w:val="000000"/>
                <w:sz w:val="20"/>
                <w:szCs w:val="20"/>
              </w:rPr>
              <w:t>4.3%</w:t>
            </w:r>
          </w:p>
        </w:tc>
        <w:tc>
          <w:tcPr>
            <w:tcW w:w="1455" w:type="dxa"/>
            <w:tcBorders>
              <w:bottom w:val="single" w:sz="8" w:space="0" w:color="auto"/>
            </w:tcBorders>
            <w:shd w:val="clear" w:color="auto" w:fill="auto"/>
            <w:vAlign w:val="center"/>
          </w:tcPr>
          <w:p w14:paraId="1BF95DB7" w14:textId="0F67C4BB" w:rsidR="007E4577" w:rsidRPr="004314FA" w:rsidRDefault="007E4577" w:rsidP="007E45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E4577">
              <w:rPr>
                <w:rFonts w:cstheme="minorHAnsi"/>
                <w:color w:val="000000"/>
                <w:sz w:val="20"/>
                <w:szCs w:val="20"/>
              </w:rPr>
              <w:t>4.1%</w:t>
            </w:r>
          </w:p>
        </w:tc>
      </w:tr>
      <w:tr w:rsidR="007E4577" w14:paraId="6EB90EF6" w14:textId="77777777" w:rsidTr="00EA7947">
        <w:trPr>
          <w:trHeight w:val="614"/>
        </w:trPr>
        <w:tc>
          <w:tcPr>
            <w:cnfStyle w:val="001000000000" w:firstRow="0" w:lastRow="0" w:firstColumn="1" w:lastColumn="0" w:oddVBand="0" w:evenVBand="0" w:oddHBand="0" w:evenHBand="0" w:firstRowFirstColumn="0" w:firstRowLastColumn="0" w:lastRowFirstColumn="0" w:lastRowLastColumn="0"/>
            <w:tcW w:w="2833" w:type="dxa"/>
            <w:tcBorders>
              <w:top w:val="single" w:sz="8" w:space="0" w:color="auto"/>
              <w:bottom w:val="single" w:sz="4" w:space="0" w:color="FFFFFF" w:themeColor="background1"/>
            </w:tcBorders>
            <w:vAlign w:val="center"/>
          </w:tcPr>
          <w:p w14:paraId="609B3322" w14:textId="77777777" w:rsidR="007E4577" w:rsidRPr="00312720" w:rsidRDefault="007E4577" w:rsidP="007E4577">
            <w:pPr>
              <w:rPr>
                <w:lang w:val="en-AU"/>
              </w:rPr>
            </w:pPr>
            <w:r w:rsidRPr="00A95CAC">
              <w:rPr>
                <w:rFonts w:eastAsia="Times New Roman" w:cstheme="minorHAnsi"/>
                <w:b/>
                <w:bCs/>
                <w:color w:val="auto"/>
                <w:sz w:val="20"/>
                <w:szCs w:val="20"/>
                <w:lang w:val="en-AU" w:eastAsia="en-AU"/>
              </w:rPr>
              <w:t>Child on a health care card</w:t>
            </w:r>
          </w:p>
        </w:tc>
        <w:tc>
          <w:tcPr>
            <w:tcW w:w="1297" w:type="dxa"/>
            <w:tcBorders>
              <w:top w:val="single" w:sz="8" w:space="0" w:color="auto"/>
              <w:bottom w:val="single" w:sz="4" w:space="0" w:color="FFFFFF" w:themeColor="background1"/>
            </w:tcBorders>
            <w:shd w:val="clear" w:color="auto" w:fill="auto"/>
            <w:vAlign w:val="center"/>
          </w:tcPr>
          <w:p w14:paraId="3D057A51" w14:textId="1AF2FA00" w:rsidR="007E4577" w:rsidRPr="004314FA" w:rsidRDefault="007E4577" w:rsidP="007E45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E4577">
              <w:rPr>
                <w:rFonts w:cstheme="minorHAnsi"/>
                <w:color w:val="000000"/>
                <w:sz w:val="20"/>
                <w:szCs w:val="20"/>
              </w:rPr>
              <w:t>2.7%</w:t>
            </w:r>
          </w:p>
        </w:tc>
        <w:tc>
          <w:tcPr>
            <w:tcW w:w="1297" w:type="dxa"/>
            <w:tcBorders>
              <w:top w:val="single" w:sz="8" w:space="0" w:color="auto"/>
              <w:bottom w:val="single" w:sz="4" w:space="0" w:color="FFFFFF" w:themeColor="background1"/>
            </w:tcBorders>
            <w:shd w:val="clear" w:color="auto" w:fill="auto"/>
            <w:vAlign w:val="center"/>
          </w:tcPr>
          <w:p w14:paraId="16323C89" w14:textId="766D9116" w:rsidR="007E4577" w:rsidRPr="004314FA" w:rsidRDefault="007E4577" w:rsidP="007E45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E4577">
              <w:rPr>
                <w:rFonts w:cstheme="minorHAnsi"/>
                <w:color w:val="000000"/>
                <w:sz w:val="20"/>
                <w:szCs w:val="20"/>
              </w:rPr>
              <w:t>4.5%</w:t>
            </w:r>
          </w:p>
        </w:tc>
        <w:tc>
          <w:tcPr>
            <w:tcW w:w="1297" w:type="dxa"/>
            <w:tcBorders>
              <w:top w:val="single" w:sz="8" w:space="0" w:color="auto"/>
              <w:bottom w:val="single" w:sz="4" w:space="0" w:color="FFFFFF" w:themeColor="background1"/>
            </w:tcBorders>
            <w:shd w:val="clear" w:color="auto" w:fill="auto"/>
            <w:vAlign w:val="center"/>
          </w:tcPr>
          <w:p w14:paraId="204915B5" w14:textId="6463F6F2" w:rsidR="007E4577" w:rsidRPr="004314FA" w:rsidRDefault="007E4577" w:rsidP="007E45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E4577">
              <w:rPr>
                <w:rFonts w:cstheme="minorHAnsi"/>
                <w:color w:val="000000"/>
                <w:sz w:val="20"/>
                <w:szCs w:val="20"/>
              </w:rPr>
              <w:t>2.5%</w:t>
            </w:r>
          </w:p>
        </w:tc>
        <w:tc>
          <w:tcPr>
            <w:tcW w:w="1455" w:type="dxa"/>
            <w:tcBorders>
              <w:top w:val="single" w:sz="8" w:space="0" w:color="auto"/>
              <w:bottom w:val="single" w:sz="4" w:space="0" w:color="FFFFFF" w:themeColor="background1"/>
            </w:tcBorders>
            <w:shd w:val="clear" w:color="auto" w:fill="auto"/>
            <w:vAlign w:val="center"/>
          </w:tcPr>
          <w:p w14:paraId="2ED2949A" w14:textId="6A0588CA" w:rsidR="007E4577" w:rsidRPr="004314FA" w:rsidRDefault="007E4577" w:rsidP="007E45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77007">
              <w:rPr>
                <w:rFonts w:cstheme="minorHAnsi"/>
                <w:color w:val="000000"/>
                <w:sz w:val="20"/>
                <w:szCs w:val="20"/>
              </w:rPr>
              <w:t>3.5%</w:t>
            </w:r>
          </w:p>
        </w:tc>
        <w:tc>
          <w:tcPr>
            <w:tcW w:w="1455" w:type="dxa"/>
            <w:tcBorders>
              <w:top w:val="single" w:sz="8" w:space="0" w:color="auto"/>
              <w:bottom w:val="single" w:sz="4" w:space="0" w:color="FFFFFF" w:themeColor="background1"/>
            </w:tcBorders>
            <w:shd w:val="clear" w:color="auto" w:fill="auto"/>
            <w:vAlign w:val="center"/>
          </w:tcPr>
          <w:p w14:paraId="5F9B953C" w14:textId="715D9648" w:rsidR="007E4577" w:rsidRPr="004314FA" w:rsidRDefault="007E4577" w:rsidP="007E45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E4577">
              <w:rPr>
                <w:rFonts w:cstheme="minorHAnsi"/>
                <w:color w:val="000000"/>
                <w:sz w:val="20"/>
                <w:szCs w:val="20"/>
              </w:rPr>
              <w:t>1.9%</w:t>
            </w:r>
          </w:p>
        </w:tc>
      </w:tr>
      <w:tr w:rsidR="007E4577" w14:paraId="3EDC94C1" w14:textId="77777777" w:rsidTr="00EA7947">
        <w:trPr>
          <w:trHeight w:val="719"/>
        </w:trPr>
        <w:tc>
          <w:tcPr>
            <w:cnfStyle w:val="001000000000" w:firstRow="0" w:lastRow="0" w:firstColumn="1" w:lastColumn="0" w:oddVBand="0" w:evenVBand="0" w:oddHBand="0" w:evenHBand="0" w:firstRowFirstColumn="0" w:firstRowLastColumn="0" w:lastRowFirstColumn="0" w:lastRowLastColumn="0"/>
            <w:tcW w:w="2833" w:type="dxa"/>
            <w:tcBorders>
              <w:bottom w:val="single" w:sz="4" w:space="0" w:color="auto"/>
            </w:tcBorders>
            <w:vAlign w:val="center"/>
          </w:tcPr>
          <w:p w14:paraId="4C7FF059" w14:textId="77777777" w:rsidR="007E4577" w:rsidRPr="00312720" w:rsidRDefault="007E4577" w:rsidP="007E4577">
            <w:pPr>
              <w:rPr>
                <w:lang w:val="en-AU"/>
              </w:rPr>
            </w:pPr>
            <w:r w:rsidRPr="00A95CAC">
              <w:rPr>
                <w:rFonts w:eastAsia="Times New Roman" w:cstheme="minorHAnsi"/>
                <w:b/>
                <w:bCs/>
                <w:color w:val="auto"/>
                <w:sz w:val="20"/>
                <w:szCs w:val="20"/>
                <w:lang w:val="en-AU" w:eastAsia="en-AU"/>
              </w:rPr>
              <w:t>Child not on a health care card</w:t>
            </w:r>
          </w:p>
        </w:tc>
        <w:tc>
          <w:tcPr>
            <w:tcW w:w="1297" w:type="dxa"/>
            <w:tcBorders>
              <w:bottom w:val="single" w:sz="4" w:space="0" w:color="auto"/>
            </w:tcBorders>
            <w:shd w:val="clear" w:color="auto" w:fill="auto"/>
            <w:vAlign w:val="center"/>
          </w:tcPr>
          <w:p w14:paraId="63345F45" w14:textId="2E5B2D63" w:rsidR="007E4577" w:rsidRPr="004314FA" w:rsidRDefault="007E4577" w:rsidP="007E45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E4577">
              <w:rPr>
                <w:rFonts w:cstheme="minorHAnsi"/>
                <w:color w:val="000000"/>
                <w:sz w:val="20"/>
                <w:szCs w:val="20"/>
              </w:rPr>
              <w:t>3.0%</w:t>
            </w:r>
          </w:p>
        </w:tc>
        <w:tc>
          <w:tcPr>
            <w:tcW w:w="1297" w:type="dxa"/>
            <w:tcBorders>
              <w:bottom w:val="single" w:sz="4" w:space="0" w:color="auto"/>
            </w:tcBorders>
            <w:shd w:val="clear" w:color="auto" w:fill="auto"/>
            <w:vAlign w:val="center"/>
          </w:tcPr>
          <w:p w14:paraId="6B37CB35" w14:textId="7AE8F1B9" w:rsidR="007E4577" w:rsidRPr="004314FA" w:rsidRDefault="007E4577" w:rsidP="007E45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E4577">
              <w:rPr>
                <w:rFonts w:cstheme="minorHAnsi"/>
                <w:color w:val="000000"/>
                <w:sz w:val="20"/>
                <w:szCs w:val="20"/>
              </w:rPr>
              <w:t>3.4%</w:t>
            </w:r>
          </w:p>
        </w:tc>
        <w:tc>
          <w:tcPr>
            <w:tcW w:w="1297" w:type="dxa"/>
            <w:tcBorders>
              <w:bottom w:val="single" w:sz="4" w:space="0" w:color="auto"/>
            </w:tcBorders>
            <w:shd w:val="clear" w:color="auto" w:fill="auto"/>
            <w:vAlign w:val="center"/>
          </w:tcPr>
          <w:p w14:paraId="567B94BB" w14:textId="558E4057" w:rsidR="007E4577" w:rsidRPr="004314FA" w:rsidRDefault="007E4577" w:rsidP="007E45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E4577">
              <w:rPr>
                <w:rFonts w:cstheme="minorHAnsi"/>
                <w:color w:val="000000"/>
                <w:sz w:val="20"/>
                <w:szCs w:val="20"/>
              </w:rPr>
              <w:t>2.4%</w:t>
            </w:r>
          </w:p>
        </w:tc>
        <w:tc>
          <w:tcPr>
            <w:tcW w:w="1455" w:type="dxa"/>
            <w:tcBorders>
              <w:bottom w:val="single" w:sz="4" w:space="0" w:color="auto"/>
            </w:tcBorders>
            <w:shd w:val="clear" w:color="auto" w:fill="auto"/>
            <w:vAlign w:val="center"/>
          </w:tcPr>
          <w:p w14:paraId="5E05BA1A" w14:textId="4D472671" w:rsidR="007E4577" w:rsidRPr="004314FA" w:rsidRDefault="007E4577" w:rsidP="007E45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9D05AC">
              <w:rPr>
                <w:rFonts w:cstheme="minorHAnsi"/>
                <w:color w:val="000000"/>
                <w:sz w:val="20"/>
                <w:szCs w:val="20"/>
              </w:rPr>
              <w:t>2.7%</w:t>
            </w:r>
          </w:p>
        </w:tc>
        <w:tc>
          <w:tcPr>
            <w:tcW w:w="1455" w:type="dxa"/>
            <w:tcBorders>
              <w:bottom w:val="single" w:sz="4" w:space="0" w:color="auto"/>
            </w:tcBorders>
            <w:shd w:val="clear" w:color="auto" w:fill="auto"/>
            <w:vAlign w:val="center"/>
          </w:tcPr>
          <w:p w14:paraId="1CC14E11" w14:textId="3D9A98EA" w:rsidR="007E4577" w:rsidRPr="004314FA" w:rsidRDefault="007E4577" w:rsidP="007E45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E4577">
              <w:rPr>
                <w:rFonts w:cstheme="minorHAnsi"/>
                <w:color w:val="000000"/>
                <w:sz w:val="20"/>
                <w:szCs w:val="20"/>
              </w:rPr>
              <w:t>3.0%</w:t>
            </w:r>
          </w:p>
        </w:tc>
      </w:tr>
    </w:tbl>
    <w:p w14:paraId="5A784864" w14:textId="77777777" w:rsidR="007E4577" w:rsidRDefault="007E4577" w:rsidP="2F3BA4EB">
      <w:pPr>
        <w:rPr>
          <w:rFonts w:ascii="Arial" w:hAnsi="Arial" w:cs="Arial"/>
          <w:sz w:val="16"/>
          <w:szCs w:val="16"/>
        </w:rPr>
      </w:pPr>
      <w:r w:rsidRPr="2F3BA4EB">
        <w:rPr>
          <w:rFonts w:ascii="Arial" w:hAnsi="Arial" w:cs="Arial"/>
          <w:i/>
          <w:iCs/>
          <w:sz w:val="16"/>
          <w:szCs w:val="16"/>
        </w:rPr>
        <w:t>*</w:t>
      </w:r>
      <w:r w:rsidRPr="2F3BA4EB">
        <w:rPr>
          <w:rFonts w:ascii="Arial" w:hAnsi="Arial" w:cs="Arial"/>
          <w:sz w:val="16"/>
          <w:szCs w:val="16"/>
        </w:rPr>
        <w:t xml:space="preserve"> Shaded cells indicate a difference between population groups within the respective year when 95% confidence intervals surrounding the estimated proportions do not overlap, indicating the population groups are significantly different.</w:t>
      </w:r>
    </w:p>
    <w:p w14:paraId="7A22CB8E" w14:textId="77777777" w:rsidR="00077C31" w:rsidRDefault="00077C31" w:rsidP="00A078CE"/>
    <w:p w14:paraId="54768343" w14:textId="54B081A4" w:rsidR="00130C97" w:rsidRPr="00C07E03" w:rsidRDefault="00130C97" w:rsidP="00083BFF">
      <w:pPr>
        <w:pStyle w:val="Heading4"/>
        <w:spacing w:after="120"/>
        <w:rPr>
          <w:b/>
          <w:bCs/>
        </w:rPr>
      </w:pPr>
      <w:r w:rsidRPr="00C07E03">
        <w:rPr>
          <w:b/>
          <w:bCs/>
        </w:rPr>
        <w:t>Sweet beverage consumption</w:t>
      </w:r>
    </w:p>
    <w:p w14:paraId="7041E00D" w14:textId="341D0F67" w:rsidR="00130C97" w:rsidRPr="007809DF" w:rsidRDefault="00130C97" w:rsidP="00130C97">
      <w:pPr>
        <w:autoSpaceDE w:val="0"/>
        <w:autoSpaceDN w:val="0"/>
        <w:adjustRightInd w:val="0"/>
        <w:spacing w:after="0"/>
      </w:pPr>
      <w:r w:rsidRPr="2F3BA4EB">
        <w:t xml:space="preserve">Frequent consumption of beverages containing high levels of sugar is a risk factor for dental fillings, obesity, type 2 diabetes and cardiovascular disease. Doctors therefore recommend that children, teenagers and adults do not drink excess fruit juice, and drink fewer sugar-sweetened beverages </w:t>
      </w:r>
      <w:sdt>
        <w:sdtPr>
          <w:id w:val="-2131464672"/>
          <w:citation/>
        </w:sdtPr>
        <w:sdtEndPr/>
        <w:sdtContent>
          <w:r w:rsidRPr="007809DF">
            <w:fldChar w:fldCharType="begin"/>
          </w:r>
          <w:r w:rsidRPr="007809DF">
            <w:rPr>
              <w:lang w:val="en-AU"/>
            </w:rPr>
            <w:instrText xml:space="preserve"> CITATION Phi19 \l 3081 </w:instrText>
          </w:r>
          <w:r w:rsidRPr="007809DF">
            <w:fldChar w:fldCharType="separate"/>
          </w:r>
          <w:r w:rsidR="00402121" w:rsidRPr="2F3BA4EB">
            <w:rPr>
              <w:noProof/>
            </w:rPr>
            <w:t>(Philipsborn, et al., 2019)</w:t>
          </w:r>
          <w:r w:rsidRPr="007809DF">
            <w:fldChar w:fldCharType="end"/>
          </w:r>
        </w:sdtContent>
      </w:sdt>
      <w:r w:rsidRPr="2F3BA4EB">
        <w:t xml:space="preserve">. The Australian Dietary Guidelines </w:t>
      </w:r>
      <w:sdt>
        <w:sdtPr>
          <w:id w:val="-1696690029"/>
          <w:citation/>
        </w:sdtPr>
        <w:sdtEndPr/>
        <w:sdtContent>
          <w:r w:rsidRPr="007809DF">
            <w:fldChar w:fldCharType="begin"/>
          </w:r>
          <w:r w:rsidRPr="007809DF">
            <w:instrText xml:space="preserve">CITATION NHM13 \l 3081 </w:instrText>
          </w:r>
          <w:r w:rsidRPr="007809DF">
            <w:fldChar w:fldCharType="separate"/>
          </w:r>
          <w:r w:rsidR="00402121" w:rsidRPr="2F3BA4EB">
            <w:rPr>
              <w:noProof/>
            </w:rPr>
            <w:t>(NHMRC, 2013)</w:t>
          </w:r>
          <w:r w:rsidRPr="007809DF">
            <w:fldChar w:fldCharType="end"/>
          </w:r>
        </w:sdtContent>
      </w:sdt>
      <w:r w:rsidRPr="2F3BA4EB">
        <w:t xml:space="preserve"> do not specify a safe limit.  </w:t>
      </w:r>
    </w:p>
    <w:p w14:paraId="2A3D558D" w14:textId="77777777" w:rsidR="00130C97" w:rsidRDefault="00130C97" w:rsidP="00130C97">
      <w:pPr>
        <w:autoSpaceDE w:val="0"/>
        <w:autoSpaceDN w:val="0"/>
        <w:adjustRightInd w:val="0"/>
        <w:spacing w:after="0"/>
        <w:rPr>
          <w:i/>
          <w:iCs/>
        </w:rPr>
      </w:pPr>
    </w:p>
    <w:p w14:paraId="0E07BB65" w14:textId="694915B9" w:rsidR="00130C97" w:rsidRDefault="00130C97" w:rsidP="00130C97">
      <w:pPr>
        <w:autoSpaceDE w:val="0"/>
        <w:autoSpaceDN w:val="0"/>
        <w:adjustRightInd w:val="0"/>
        <w:spacing w:after="0"/>
      </w:pPr>
      <w:r>
        <w:t>The VCHWS asks parents of Victorian children aged 1 to 12 years h</w:t>
      </w:r>
      <w:r w:rsidRPr="00337752">
        <w:t>ow many cups of soft drink, fruit juice</w:t>
      </w:r>
      <w:r w:rsidR="00CF4DFA">
        <w:t xml:space="preserve"> (</w:t>
      </w:r>
      <w:r>
        <w:t>including freshly squeezed juice</w:t>
      </w:r>
      <w:r w:rsidR="00CF4DFA">
        <w:t>)</w:t>
      </w:r>
      <w:r>
        <w:t>,</w:t>
      </w:r>
      <w:r w:rsidRPr="00337752">
        <w:t xml:space="preserve"> cordial</w:t>
      </w:r>
      <w:r>
        <w:t xml:space="preserve"> </w:t>
      </w:r>
      <w:r w:rsidRPr="00337752">
        <w:t>or sports drink</w:t>
      </w:r>
      <w:r w:rsidR="00C07E03">
        <w:t>s</w:t>
      </w:r>
      <w:r>
        <w:t xml:space="preserve"> they</w:t>
      </w:r>
      <w:r w:rsidRPr="00337752">
        <w:t xml:space="preserve"> usually drink in a day</w:t>
      </w:r>
      <w:r>
        <w:t>.</w:t>
      </w:r>
    </w:p>
    <w:p w14:paraId="59ACDBDF" w14:textId="77777777" w:rsidR="00130C97" w:rsidRDefault="00130C97" w:rsidP="00130C97">
      <w:pPr>
        <w:autoSpaceDE w:val="0"/>
        <w:autoSpaceDN w:val="0"/>
        <w:adjustRightInd w:val="0"/>
        <w:spacing w:after="0"/>
      </w:pPr>
    </w:p>
    <w:p w14:paraId="577BCD1B" w14:textId="6761AE57" w:rsidR="00130C97" w:rsidRDefault="00130C97" w:rsidP="00130C97">
      <w:pPr>
        <w:autoSpaceDE w:val="0"/>
        <w:autoSpaceDN w:val="0"/>
        <w:adjustRightInd w:val="0"/>
        <w:spacing w:after="0"/>
      </w:pPr>
      <w:r w:rsidRPr="2F3BA4EB">
        <w:t>In 202</w:t>
      </w:r>
      <w:r w:rsidR="00CE0875" w:rsidRPr="2F3BA4EB">
        <w:t>3</w:t>
      </w:r>
      <w:r w:rsidRPr="2F3BA4EB">
        <w:t xml:space="preserve">, </w:t>
      </w:r>
      <w:r w:rsidR="00CF4DFA" w:rsidRPr="2F3BA4EB">
        <w:t>around</w:t>
      </w:r>
      <w:r w:rsidR="00CE0875" w:rsidRPr="2F3BA4EB">
        <w:t xml:space="preserve"> 1 </w:t>
      </w:r>
      <w:r w:rsidRPr="2F3BA4EB">
        <w:t xml:space="preserve">in </w:t>
      </w:r>
      <w:r w:rsidR="00CF4DFA" w:rsidRPr="2F3BA4EB">
        <w:t>7</w:t>
      </w:r>
      <w:r w:rsidRPr="2F3BA4EB">
        <w:t xml:space="preserve"> (</w:t>
      </w:r>
      <w:r w:rsidR="00CE0875" w:rsidRPr="2F3BA4EB">
        <w:t>14.5</w:t>
      </w:r>
      <w:r w:rsidRPr="2F3BA4EB">
        <w:t xml:space="preserve">%) children aged 1 to 12 years were reported by their parents to usually consume at least 1 cup of sweet beverage each day. </w:t>
      </w:r>
      <w:r w:rsidR="00C07E03" w:rsidRPr="2F3BA4EB">
        <w:t>This proportion has halved since 2013, where nearly 2 in 3 children (31.4%) were consuming sweet drinks daily.</w:t>
      </w:r>
    </w:p>
    <w:p w14:paraId="43786F82" w14:textId="77777777" w:rsidR="00130C97" w:rsidRDefault="00130C97" w:rsidP="00130C97">
      <w:pPr>
        <w:autoSpaceDE w:val="0"/>
        <w:autoSpaceDN w:val="0"/>
        <w:adjustRightInd w:val="0"/>
        <w:spacing w:after="0"/>
      </w:pPr>
    </w:p>
    <w:p w14:paraId="17612FD9" w14:textId="77777777" w:rsidR="00C07E03" w:rsidRDefault="00C07E03">
      <w:pPr>
        <w:spacing w:after="0"/>
        <w:rPr>
          <w:b/>
          <w:bCs/>
          <w:color w:val="000000" w:themeColor="text2"/>
          <w:sz w:val="20"/>
          <w:szCs w:val="18"/>
        </w:rPr>
      </w:pPr>
      <w:r>
        <w:rPr>
          <w:b/>
          <w:bCs/>
          <w:i/>
          <w:iCs/>
        </w:rPr>
        <w:br w:type="page"/>
      </w:r>
    </w:p>
    <w:p w14:paraId="3FEC87A4" w14:textId="4B124801" w:rsidR="00CD78CB" w:rsidRPr="00827969" w:rsidRDefault="00CD78CB" w:rsidP="00CD78CB">
      <w:pPr>
        <w:pStyle w:val="Caption"/>
        <w:rPr>
          <w:b/>
          <w:bCs/>
          <w:i w:val="0"/>
          <w:iCs w:val="0"/>
        </w:rPr>
      </w:pPr>
      <w:r w:rsidRPr="00827969">
        <w:rPr>
          <w:b/>
          <w:bCs/>
          <w:i w:val="0"/>
          <w:iCs w:val="0"/>
        </w:rPr>
        <w:lastRenderedPageBreak/>
        <w:t xml:space="preserve">Figure </w:t>
      </w:r>
      <w:r w:rsidRPr="00827969">
        <w:rPr>
          <w:b/>
          <w:bCs/>
          <w:i w:val="0"/>
          <w:iCs w:val="0"/>
        </w:rPr>
        <w:fldChar w:fldCharType="begin"/>
      </w:r>
      <w:r w:rsidRPr="00827969">
        <w:rPr>
          <w:b/>
          <w:bCs/>
          <w:i w:val="0"/>
          <w:iCs w:val="0"/>
        </w:rPr>
        <w:instrText xml:space="preserve"> SEQ Figure \* ARABIC </w:instrText>
      </w:r>
      <w:r w:rsidRPr="00827969">
        <w:rPr>
          <w:b/>
          <w:bCs/>
          <w:i w:val="0"/>
          <w:iCs w:val="0"/>
        </w:rPr>
        <w:fldChar w:fldCharType="separate"/>
      </w:r>
      <w:r w:rsidR="00AC2E40">
        <w:rPr>
          <w:b/>
          <w:bCs/>
          <w:i w:val="0"/>
          <w:iCs w:val="0"/>
          <w:noProof/>
        </w:rPr>
        <w:t>6</w:t>
      </w:r>
      <w:r w:rsidRPr="00827969">
        <w:rPr>
          <w:b/>
          <w:bCs/>
          <w:i w:val="0"/>
          <w:iCs w:val="0"/>
        </w:rPr>
        <w:fldChar w:fldCharType="end"/>
      </w:r>
      <w:r w:rsidRPr="00827969">
        <w:rPr>
          <w:b/>
          <w:bCs/>
          <w:i w:val="0"/>
          <w:iCs w:val="0"/>
        </w:rPr>
        <w:t xml:space="preserve">. Proportion of Victorian children (aged 1 to 12 years) </w:t>
      </w:r>
      <w:r w:rsidR="00827969" w:rsidRPr="00827969">
        <w:rPr>
          <w:b/>
          <w:bCs/>
          <w:i w:val="0"/>
          <w:iCs w:val="0"/>
        </w:rPr>
        <w:t>consuming at least 1 cup of sweet beverage per day, 2013 to 2023</w:t>
      </w:r>
    </w:p>
    <w:p w14:paraId="0891B945" w14:textId="06FF483D" w:rsidR="00CD78CB" w:rsidRDefault="00CD78CB" w:rsidP="00130C97">
      <w:pPr>
        <w:autoSpaceDE w:val="0"/>
        <w:autoSpaceDN w:val="0"/>
        <w:adjustRightInd w:val="0"/>
        <w:spacing w:after="0"/>
      </w:pPr>
      <w:r>
        <w:rPr>
          <w:noProof/>
        </w:rPr>
        <w:drawing>
          <wp:inline distT="0" distB="0" distL="0" distR="0" wp14:anchorId="0A830F73" wp14:editId="0E69D7F6">
            <wp:extent cx="4809095" cy="2574708"/>
            <wp:effectExtent l="0" t="0" r="0" b="0"/>
            <wp:docPr id="886203387" name="Chart 1" descr="Graph:&#10;2013 - 31.4%&#10;2017 - 21.7%&#10;2019 - 18.7%&#10;2021 - 21.2%&#10;2023- 14.5%&#10;The chart displays error bars that show data with 95% intervals">
              <a:extLst xmlns:a="http://schemas.openxmlformats.org/drawingml/2006/main">
                <a:ext uri="{FF2B5EF4-FFF2-40B4-BE49-F238E27FC236}">
                  <a16:creationId xmlns:a16="http://schemas.microsoft.com/office/drawing/2014/main" id="{BD28B25E-926D-4E8D-8A7D-FB9B585EB7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1F062D1" w14:textId="77777777" w:rsidR="00827969" w:rsidRDefault="00827969" w:rsidP="00827969">
      <w:pPr>
        <w:autoSpaceDE w:val="0"/>
        <w:autoSpaceDN w:val="0"/>
        <w:adjustRightInd w:val="0"/>
        <w:spacing w:after="0"/>
        <w:rPr>
          <w:rFonts w:cstheme="minorHAnsi"/>
        </w:rPr>
      </w:pPr>
      <w:r>
        <w:rPr>
          <w:rFonts w:ascii="Arial" w:hAnsi="Arial" w:cs="Arial"/>
          <w:sz w:val="16"/>
        </w:rPr>
        <w:t xml:space="preserve">The </w:t>
      </w:r>
      <w:r w:rsidRPr="006A5C91">
        <w:rPr>
          <w:rFonts w:ascii="Times New Roman" w:hAnsi="Times New Roman" w:cs="Times New Roman"/>
          <w:sz w:val="16"/>
        </w:rPr>
        <w:t>I</w:t>
      </w:r>
      <w:r>
        <w:rPr>
          <w:rFonts w:ascii="Arial" w:hAnsi="Arial" w:cs="Arial"/>
          <w:sz w:val="16"/>
        </w:rPr>
        <w:t>-bar shows the 95% confidence interval for each estimated proportion.</w:t>
      </w:r>
    </w:p>
    <w:p w14:paraId="382BAAA9" w14:textId="77777777" w:rsidR="00CE0875" w:rsidRDefault="00CE0875" w:rsidP="00130C97">
      <w:pPr>
        <w:autoSpaceDE w:val="0"/>
        <w:autoSpaceDN w:val="0"/>
        <w:adjustRightInd w:val="0"/>
        <w:spacing w:after="0"/>
      </w:pPr>
    </w:p>
    <w:p w14:paraId="34A9A471" w14:textId="77777777" w:rsidR="00827969" w:rsidRDefault="00827969" w:rsidP="00130C97">
      <w:pPr>
        <w:autoSpaceDE w:val="0"/>
        <w:autoSpaceDN w:val="0"/>
        <w:adjustRightInd w:val="0"/>
        <w:spacing w:after="0"/>
      </w:pPr>
    </w:p>
    <w:p w14:paraId="4A2F03B4" w14:textId="589B1569" w:rsidR="00CE0875" w:rsidRDefault="00CE0875" w:rsidP="00CE0875">
      <w:r w:rsidRPr="2F3BA4EB">
        <w:t xml:space="preserve">Disparities between population groups have persisted over the </w:t>
      </w:r>
      <w:r w:rsidR="00CF4DFA" w:rsidRPr="2F3BA4EB">
        <w:t>last 10 years</w:t>
      </w:r>
      <w:r w:rsidRPr="2F3BA4EB">
        <w:t xml:space="preserve">. Children living in the most disadvantaged areas are more than twice as likely (20.6%) as those living in the least disadvantaged areas (8.7%) to consume a cup of sweet beverage each day.  </w:t>
      </w:r>
    </w:p>
    <w:p w14:paraId="7ACDF4A3" w14:textId="0EE0708A" w:rsidR="00CE0875" w:rsidRDefault="00CE0875" w:rsidP="00CE0875">
      <w:r w:rsidRPr="2F3BA4EB">
        <w:t xml:space="preserve">Children aged 9 to 12 </w:t>
      </w:r>
      <w:r w:rsidR="00CD78CB" w:rsidRPr="2F3BA4EB">
        <w:t>years, those</w:t>
      </w:r>
      <w:r w:rsidRPr="2F3BA4EB">
        <w:t xml:space="preserve"> in </w:t>
      </w:r>
      <w:bookmarkStart w:id="15" w:name="_Hlk113880915"/>
      <w:r w:rsidRPr="2F3BA4EB">
        <w:t xml:space="preserve">one-parent </w:t>
      </w:r>
      <w:bookmarkEnd w:id="15"/>
      <w:r w:rsidRPr="2F3BA4EB">
        <w:t xml:space="preserve">families, and children on a health care card were also more likely to consume sweet beverages than their counterparts.  </w:t>
      </w:r>
    </w:p>
    <w:p w14:paraId="241E9A59" w14:textId="77777777" w:rsidR="00130C97" w:rsidRDefault="00130C97" w:rsidP="00130C97"/>
    <w:p w14:paraId="6B4C4C98" w14:textId="6815F008" w:rsidR="00130C97" w:rsidRPr="00130C97" w:rsidRDefault="00130C97" w:rsidP="00130C97">
      <w:pPr>
        <w:autoSpaceDE w:val="0"/>
        <w:autoSpaceDN w:val="0"/>
        <w:adjustRightInd w:val="0"/>
        <w:spacing w:after="0"/>
        <w:rPr>
          <w:rFonts w:cstheme="minorHAnsi"/>
          <w:b/>
          <w:bCs/>
          <w:sz w:val="20"/>
          <w:szCs w:val="22"/>
        </w:rPr>
      </w:pPr>
      <w:r w:rsidRPr="00130C97">
        <w:rPr>
          <w:rFonts w:cstheme="minorHAnsi"/>
          <w:b/>
          <w:bCs/>
          <w:sz w:val="20"/>
          <w:szCs w:val="22"/>
        </w:rPr>
        <w:t xml:space="preserve">Table </w:t>
      </w:r>
      <w:r w:rsidRPr="00130C97">
        <w:rPr>
          <w:rFonts w:cstheme="minorHAnsi"/>
          <w:b/>
          <w:bCs/>
          <w:sz w:val="20"/>
          <w:szCs w:val="22"/>
        </w:rPr>
        <w:fldChar w:fldCharType="begin"/>
      </w:r>
      <w:r w:rsidRPr="00130C97">
        <w:rPr>
          <w:rFonts w:cstheme="minorHAnsi"/>
          <w:b/>
          <w:bCs/>
          <w:sz w:val="20"/>
          <w:szCs w:val="22"/>
        </w:rPr>
        <w:instrText xml:space="preserve"> SEQ Table \* ARABIC </w:instrText>
      </w:r>
      <w:r w:rsidRPr="00130C97">
        <w:rPr>
          <w:rFonts w:cstheme="minorHAnsi"/>
          <w:b/>
          <w:bCs/>
          <w:sz w:val="20"/>
          <w:szCs w:val="22"/>
        </w:rPr>
        <w:fldChar w:fldCharType="separate"/>
      </w:r>
      <w:r w:rsidR="00857FBC">
        <w:rPr>
          <w:rFonts w:cstheme="minorHAnsi"/>
          <w:b/>
          <w:bCs/>
          <w:noProof/>
          <w:sz w:val="20"/>
          <w:szCs w:val="22"/>
        </w:rPr>
        <w:t>8</w:t>
      </w:r>
      <w:r w:rsidRPr="00130C97">
        <w:rPr>
          <w:rFonts w:cstheme="minorHAnsi"/>
          <w:b/>
          <w:bCs/>
          <w:sz w:val="20"/>
          <w:szCs w:val="22"/>
        </w:rPr>
        <w:fldChar w:fldCharType="end"/>
      </w:r>
      <w:r w:rsidRPr="00130C97">
        <w:rPr>
          <w:rFonts w:cstheme="minorHAnsi"/>
          <w:b/>
          <w:bCs/>
          <w:sz w:val="20"/>
          <w:szCs w:val="22"/>
        </w:rPr>
        <w:t>. Proportion of Victorian children (aged 1 to 12 years) who consume at least 1 cup of sweetened beverage each day, by population group, 2012 to 2023</w:t>
      </w:r>
    </w:p>
    <w:tbl>
      <w:tblPr>
        <w:tblStyle w:val="TableGrid"/>
        <w:tblW w:w="9634" w:type="dxa"/>
        <w:tblLook w:val="04A0" w:firstRow="1" w:lastRow="0" w:firstColumn="1" w:lastColumn="0" w:noHBand="0" w:noVBand="1"/>
      </w:tblPr>
      <w:tblGrid>
        <w:gridCol w:w="2923"/>
        <w:gridCol w:w="1342"/>
        <w:gridCol w:w="1342"/>
        <w:gridCol w:w="1342"/>
        <w:gridCol w:w="1342"/>
        <w:gridCol w:w="1343"/>
      </w:tblGrid>
      <w:tr w:rsidR="00130C97" w14:paraId="1A5E8FE8" w14:textId="77777777" w:rsidTr="00910C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3" w:type="dxa"/>
            <w:tcBorders>
              <w:bottom w:val="nil"/>
            </w:tcBorders>
            <w:shd w:val="clear" w:color="auto" w:fill="004C97"/>
          </w:tcPr>
          <w:p w14:paraId="29B03851" w14:textId="77777777" w:rsidR="00130C97" w:rsidRDefault="00130C97" w:rsidP="007C434E">
            <w:pPr>
              <w:pStyle w:val="TableHead"/>
            </w:pPr>
            <w:r>
              <w:t>Population group*</w:t>
            </w:r>
          </w:p>
        </w:tc>
        <w:tc>
          <w:tcPr>
            <w:tcW w:w="1342" w:type="dxa"/>
            <w:tcBorders>
              <w:bottom w:val="nil"/>
            </w:tcBorders>
            <w:shd w:val="clear" w:color="auto" w:fill="004C97"/>
          </w:tcPr>
          <w:p w14:paraId="686D3FAF" w14:textId="77777777" w:rsidR="00130C97" w:rsidRDefault="00130C97" w:rsidP="007C434E">
            <w:pPr>
              <w:pStyle w:val="TableHead"/>
              <w:cnfStyle w:val="100000000000" w:firstRow="1" w:lastRow="0" w:firstColumn="0" w:lastColumn="0" w:oddVBand="0" w:evenVBand="0" w:oddHBand="0" w:evenHBand="0" w:firstRowFirstColumn="0" w:firstRowLastColumn="0" w:lastRowFirstColumn="0" w:lastRowLastColumn="0"/>
            </w:pPr>
            <w:r>
              <w:t>2013</w:t>
            </w:r>
          </w:p>
        </w:tc>
        <w:tc>
          <w:tcPr>
            <w:tcW w:w="1342" w:type="dxa"/>
            <w:tcBorders>
              <w:bottom w:val="nil"/>
            </w:tcBorders>
            <w:shd w:val="clear" w:color="auto" w:fill="004C97"/>
          </w:tcPr>
          <w:p w14:paraId="4231089F" w14:textId="77777777" w:rsidR="00130C97" w:rsidRDefault="00130C97" w:rsidP="007C434E">
            <w:pPr>
              <w:pStyle w:val="TableHead"/>
              <w:cnfStyle w:val="100000000000" w:firstRow="1" w:lastRow="0" w:firstColumn="0" w:lastColumn="0" w:oddVBand="0" w:evenVBand="0" w:oddHBand="0" w:evenHBand="0" w:firstRowFirstColumn="0" w:firstRowLastColumn="0" w:lastRowFirstColumn="0" w:lastRowLastColumn="0"/>
            </w:pPr>
            <w:r>
              <w:t>2017</w:t>
            </w:r>
          </w:p>
        </w:tc>
        <w:tc>
          <w:tcPr>
            <w:tcW w:w="1342" w:type="dxa"/>
            <w:tcBorders>
              <w:bottom w:val="nil"/>
            </w:tcBorders>
            <w:shd w:val="clear" w:color="auto" w:fill="004C97"/>
          </w:tcPr>
          <w:p w14:paraId="6E2492C0" w14:textId="77777777" w:rsidR="00130C97" w:rsidRDefault="00130C97" w:rsidP="007C434E">
            <w:pPr>
              <w:pStyle w:val="TableHead"/>
              <w:cnfStyle w:val="100000000000" w:firstRow="1" w:lastRow="0" w:firstColumn="0" w:lastColumn="0" w:oddVBand="0" w:evenVBand="0" w:oddHBand="0" w:evenHBand="0" w:firstRowFirstColumn="0" w:firstRowLastColumn="0" w:lastRowFirstColumn="0" w:lastRowLastColumn="0"/>
            </w:pPr>
            <w:r>
              <w:t>2019</w:t>
            </w:r>
          </w:p>
        </w:tc>
        <w:tc>
          <w:tcPr>
            <w:tcW w:w="1342" w:type="dxa"/>
            <w:tcBorders>
              <w:bottom w:val="nil"/>
            </w:tcBorders>
            <w:shd w:val="clear" w:color="auto" w:fill="004C97"/>
          </w:tcPr>
          <w:p w14:paraId="0C1ECB89" w14:textId="77777777" w:rsidR="00130C97" w:rsidRDefault="00130C97" w:rsidP="007C434E">
            <w:pPr>
              <w:pStyle w:val="TableHead"/>
              <w:cnfStyle w:val="100000000000" w:firstRow="1" w:lastRow="0" w:firstColumn="0" w:lastColumn="0" w:oddVBand="0" w:evenVBand="0" w:oddHBand="0" w:evenHBand="0" w:firstRowFirstColumn="0" w:firstRowLastColumn="0" w:lastRowFirstColumn="0" w:lastRowLastColumn="0"/>
            </w:pPr>
            <w:r>
              <w:t>2021</w:t>
            </w:r>
          </w:p>
        </w:tc>
        <w:tc>
          <w:tcPr>
            <w:tcW w:w="1343" w:type="dxa"/>
            <w:tcBorders>
              <w:bottom w:val="nil"/>
            </w:tcBorders>
            <w:shd w:val="clear" w:color="auto" w:fill="004C97"/>
          </w:tcPr>
          <w:p w14:paraId="1472FCF2" w14:textId="77777777" w:rsidR="00130C97" w:rsidRDefault="00130C97" w:rsidP="007C434E">
            <w:pPr>
              <w:pStyle w:val="TableHead"/>
              <w:cnfStyle w:val="100000000000" w:firstRow="1" w:lastRow="0" w:firstColumn="0" w:lastColumn="0" w:oddVBand="0" w:evenVBand="0" w:oddHBand="0" w:evenHBand="0" w:firstRowFirstColumn="0" w:firstRowLastColumn="0" w:lastRowFirstColumn="0" w:lastRowLastColumn="0"/>
            </w:pPr>
            <w:r>
              <w:t>2023</w:t>
            </w:r>
          </w:p>
        </w:tc>
      </w:tr>
      <w:tr w:rsidR="003E27E0" w14:paraId="5B797EA3" w14:textId="77777777" w:rsidTr="007C434E">
        <w:tc>
          <w:tcPr>
            <w:cnfStyle w:val="001000000000" w:firstRow="0" w:lastRow="0" w:firstColumn="1" w:lastColumn="0" w:oddVBand="0" w:evenVBand="0" w:oddHBand="0" w:evenHBand="0" w:firstRowFirstColumn="0" w:firstRowLastColumn="0" w:lastRowFirstColumn="0" w:lastRowLastColumn="0"/>
            <w:tcW w:w="2923" w:type="dxa"/>
            <w:tcBorders>
              <w:top w:val="nil"/>
              <w:left w:val="nil"/>
              <w:bottom w:val="single" w:sz="8" w:space="0" w:color="auto"/>
              <w:right w:val="nil"/>
            </w:tcBorders>
            <w:vAlign w:val="center"/>
          </w:tcPr>
          <w:p w14:paraId="38C36F67" w14:textId="77777777" w:rsidR="003E27E0" w:rsidRPr="00AF0ED2" w:rsidRDefault="003E27E0" w:rsidP="003E27E0">
            <w:pPr>
              <w:pStyle w:val="TableHead"/>
            </w:pPr>
            <w:r w:rsidRPr="00A95CAC">
              <w:rPr>
                <w:rFonts w:eastAsia="Times New Roman" w:cstheme="minorHAnsi"/>
                <w:bCs/>
                <w:color w:val="auto"/>
                <w:sz w:val="20"/>
                <w:szCs w:val="20"/>
                <w:lang w:eastAsia="en-AU"/>
              </w:rPr>
              <w:t>Victoria</w:t>
            </w:r>
          </w:p>
        </w:tc>
        <w:tc>
          <w:tcPr>
            <w:tcW w:w="1342" w:type="dxa"/>
            <w:tcBorders>
              <w:top w:val="nil"/>
              <w:left w:val="nil"/>
              <w:bottom w:val="single" w:sz="8" w:space="0" w:color="auto"/>
              <w:right w:val="nil"/>
            </w:tcBorders>
            <w:shd w:val="clear" w:color="auto" w:fill="auto"/>
            <w:vAlign w:val="center"/>
          </w:tcPr>
          <w:p w14:paraId="3C959E21" w14:textId="58546D44" w:rsidR="003E27E0" w:rsidRPr="004314FA" w:rsidRDefault="003E27E0" w:rsidP="003E27E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E27E0">
              <w:rPr>
                <w:rFonts w:cstheme="minorHAnsi"/>
                <w:color w:val="000000"/>
                <w:sz w:val="20"/>
                <w:szCs w:val="20"/>
              </w:rPr>
              <w:t>31.4%</w:t>
            </w:r>
          </w:p>
        </w:tc>
        <w:tc>
          <w:tcPr>
            <w:tcW w:w="1342" w:type="dxa"/>
            <w:tcBorders>
              <w:top w:val="nil"/>
              <w:left w:val="nil"/>
              <w:bottom w:val="single" w:sz="8" w:space="0" w:color="auto"/>
              <w:right w:val="nil"/>
            </w:tcBorders>
            <w:shd w:val="clear" w:color="auto" w:fill="auto"/>
            <w:vAlign w:val="center"/>
          </w:tcPr>
          <w:p w14:paraId="52E03E6A" w14:textId="6170E9A3" w:rsidR="003E27E0" w:rsidRPr="004314FA" w:rsidRDefault="003E27E0" w:rsidP="003E27E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E27E0">
              <w:rPr>
                <w:rFonts w:cstheme="minorHAnsi"/>
                <w:color w:val="000000"/>
                <w:sz w:val="20"/>
                <w:szCs w:val="20"/>
              </w:rPr>
              <w:t>21.7%</w:t>
            </w:r>
          </w:p>
        </w:tc>
        <w:tc>
          <w:tcPr>
            <w:tcW w:w="1342" w:type="dxa"/>
            <w:tcBorders>
              <w:top w:val="nil"/>
              <w:left w:val="nil"/>
              <w:bottom w:val="single" w:sz="8" w:space="0" w:color="auto"/>
              <w:right w:val="nil"/>
            </w:tcBorders>
            <w:shd w:val="clear" w:color="auto" w:fill="auto"/>
            <w:vAlign w:val="center"/>
          </w:tcPr>
          <w:p w14:paraId="7FC74DF5" w14:textId="393953EF" w:rsidR="003E27E0" w:rsidRPr="004314FA" w:rsidRDefault="003E27E0" w:rsidP="003E27E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E27E0">
              <w:rPr>
                <w:rFonts w:cstheme="minorHAnsi"/>
                <w:color w:val="000000"/>
                <w:sz w:val="20"/>
                <w:szCs w:val="20"/>
              </w:rPr>
              <w:t>18.7%</w:t>
            </w:r>
          </w:p>
        </w:tc>
        <w:tc>
          <w:tcPr>
            <w:tcW w:w="1342" w:type="dxa"/>
            <w:tcBorders>
              <w:top w:val="nil"/>
              <w:left w:val="nil"/>
              <w:bottom w:val="single" w:sz="8" w:space="0" w:color="auto"/>
              <w:right w:val="nil"/>
            </w:tcBorders>
            <w:shd w:val="clear" w:color="auto" w:fill="auto"/>
            <w:vAlign w:val="center"/>
          </w:tcPr>
          <w:p w14:paraId="1C06ADF6" w14:textId="6108E78F" w:rsidR="003E27E0" w:rsidRPr="004314FA" w:rsidRDefault="003E27E0" w:rsidP="003E27E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E27E0">
              <w:rPr>
                <w:rFonts w:cstheme="minorHAnsi"/>
                <w:color w:val="000000"/>
                <w:sz w:val="20"/>
                <w:szCs w:val="20"/>
              </w:rPr>
              <w:t>21.2%</w:t>
            </w:r>
          </w:p>
        </w:tc>
        <w:tc>
          <w:tcPr>
            <w:tcW w:w="1343" w:type="dxa"/>
            <w:tcBorders>
              <w:top w:val="nil"/>
              <w:left w:val="nil"/>
              <w:bottom w:val="single" w:sz="8" w:space="0" w:color="auto"/>
              <w:right w:val="nil"/>
            </w:tcBorders>
            <w:shd w:val="clear" w:color="auto" w:fill="auto"/>
            <w:vAlign w:val="center"/>
          </w:tcPr>
          <w:p w14:paraId="474C76E1" w14:textId="2BE47C33" w:rsidR="003E27E0" w:rsidRPr="004314FA" w:rsidRDefault="003E27E0" w:rsidP="003E27E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E27E0">
              <w:rPr>
                <w:rFonts w:cstheme="minorHAnsi"/>
                <w:color w:val="000000"/>
                <w:sz w:val="20"/>
                <w:szCs w:val="20"/>
              </w:rPr>
              <w:t>14.5%</w:t>
            </w:r>
          </w:p>
        </w:tc>
      </w:tr>
      <w:tr w:rsidR="003E27E0" w14:paraId="41A6A609" w14:textId="77777777" w:rsidTr="00CE0875">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5EFC1871" w14:textId="77777777" w:rsidR="003E27E0" w:rsidRPr="00312720" w:rsidRDefault="003E27E0" w:rsidP="003E27E0">
            <w:pPr>
              <w:rPr>
                <w:lang w:val="en-AU"/>
              </w:rPr>
            </w:pPr>
            <w:r w:rsidRPr="00A95CAC">
              <w:rPr>
                <w:rFonts w:eastAsia="Times New Roman" w:cstheme="minorHAnsi"/>
                <w:b/>
                <w:bCs/>
                <w:color w:val="auto"/>
                <w:sz w:val="20"/>
                <w:szCs w:val="20"/>
                <w:lang w:val="en-AU" w:eastAsia="en-AU"/>
              </w:rPr>
              <w:t>Metropolitan</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0842901B" w14:textId="22975356" w:rsidR="003E27E0" w:rsidRPr="004314FA" w:rsidRDefault="003E27E0" w:rsidP="003E27E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E27E0">
              <w:rPr>
                <w:rFonts w:cstheme="minorHAnsi"/>
                <w:color w:val="000000"/>
                <w:sz w:val="20"/>
                <w:szCs w:val="20"/>
              </w:rPr>
              <w:t>29.8%</w:t>
            </w:r>
          </w:p>
        </w:tc>
        <w:tc>
          <w:tcPr>
            <w:tcW w:w="1342" w:type="dxa"/>
            <w:tcBorders>
              <w:top w:val="single" w:sz="8" w:space="0" w:color="auto"/>
              <w:bottom w:val="single" w:sz="4" w:space="0" w:color="FFFFFF" w:themeColor="background1"/>
            </w:tcBorders>
            <w:shd w:val="clear" w:color="auto" w:fill="auto"/>
            <w:vAlign w:val="center"/>
          </w:tcPr>
          <w:p w14:paraId="7C9F023E" w14:textId="1086AE39" w:rsidR="003E27E0" w:rsidRPr="004314FA" w:rsidRDefault="003E27E0" w:rsidP="003E27E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E27E0">
              <w:rPr>
                <w:rFonts w:cstheme="minorHAnsi"/>
                <w:color w:val="000000"/>
                <w:sz w:val="20"/>
                <w:szCs w:val="20"/>
              </w:rPr>
              <w:t>20.5%</w:t>
            </w:r>
          </w:p>
        </w:tc>
        <w:tc>
          <w:tcPr>
            <w:tcW w:w="1342" w:type="dxa"/>
            <w:tcBorders>
              <w:top w:val="single" w:sz="8" w:space="0" w:color="auto"/>
              <w:bottom w:val="single" w:sz="4" w:space="0" w:color="FFFFFF" w:themeColor="background1"/>
            </w:tcBorders>
            <w:shd w:val="clear" w:color="auto" w:fill="auto"/>
            <w:vAlign w:val="center"/>
          </w:tcPr>
          <w:p w14:paraId="7B260BB1" w14:textId="53288143" w:rsidR="003E27E0" w:rsidRPr="004314FA" w:rsidRDefault="003E27E0" w:rsidP="003E27E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E27E0">
              <w:rPr>
                <w:rFonts w:cstheme="minorHAnsi"/>
                <w:color w:val="000000"/>
                <w:sz w:val="20"/>
                <w:szCs w:val="20"/>
              </w:rPr>
              <w:t>17.9%</w:t>
            </w:r>
          </w:p>
        </w:tc>
        <w:tc>
          <w:tcPr>
            <w:tcW w:w="1342" w:type="dxa"/>
            <w:tcBorders>
              <w:top w:val="single" w:sz="8" w:space="0" w:color="auto"/>
              <w:bottom w:val="single" w:sz="4" w:space="0" w:color="FFFFFF" w:themeColor="background1"/>
            </w:tcBorders>
            <w:shd w:val="clear" w:color="auto" w:fill="auto"/>
            <w:vAlign w:val="center"/>
          </w:tcPr>
          <w:p w14:paraId="7D9B7936" w14:textId="4BADF7B5" w:rsidR="003E27E0" w:rsidRPr="004314FA" w:rsidRDefault="003E27E0" w:rsidP="003E27E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E27E0">
              <w:rPr>
                <w:rFonts w:cstheme="minorHAnsi"/>
                <w:color w:val="000000"/>
                <w:sz w:val="20"/>
                <w:szCs w:val="20"/>
              </w:rPr>
              <w:t>20.6%</w:t>
            </w:r>
          </w:p>
        </w:tc>
        <w:tc>
          <w:tcPr>
            <w:tcW w:w="1343" w:type="dxa"/>
            <w:tcBorders>
              <w:top w:val="single" w:sz="8" w:space="0" w:color="auto"/>
              <w:bottom w:val="single" w:sz="4" w:space="0" w:color="FFFFFF" w:themeColor="background1"/>
            </w:tcBorders>
            <w:shd w:val="clear" w:color="auto" w:fill="auto"/>
            <w:vAlign w:val="center"/>
          </w:tcPr>
          <w:p w14:paraId="50860CD2" w14:textId="0B90FCE5" w:rsidR="003E27E0" w:rsidRPr="004314FA" w:rsidRDefault="003E27E0" w:rsidP="003E27E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E27E0">
              <w:rPr>
                <w:rFonts w:cstheme="minorHAnsi"/>
                <w:color w:val="000000"/>
                <w:sz w:val="20"/>
                <w:szCs w:val="20"/>
              </w:rPr>
              <w:t>13.7%</w:t>
            </w:r>
          </w:p>
        </w:tc>
      </w:tr>
      <w:tr w:rsidR="003E27E0" w14:paraId="5B3BB16B" w14:textId="77777777" w:rsidTr="00CE0875">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313C87A1" w14:textId="77777777" w:rsidR="003E27E0" w:rsidRPr="00312720" w:rsidRDefault="003E27E0" w:rsidP="003E27E0">
            <w:pPr>
              <w:rPr>
                <w:lang w:val="en-AU"/>
              </w:rPr>
            </w:pPr>
            <w:r w:rsidRPr="00A95CAC">
              <w:rPr>
                <w:rFonts w:eastAsia="Times New Roman" w:cstheme="minorHAnsi"/>
                <w:b/>
                <w:bCs/>
                <w:color w:val="auto"/>
                <w:sz w:val="20"/>
                <w:szCs w:val="20"/>
                <w:lang w:val="en-AU" w:eastAsia="en-AU"/>
              </w:rPr>
              <w:t>Rural</w:t>
            </w:r>
          </w:p>
        </w:tc>
        <w:tc>
          <w:tcPr>
            <w:tcW w:w="1342" w:type="dxa"/>
            <w:tcBorders>
              <w:bottom w:val="single" w:sz="8" w:space="0" w:color="auto"/>
            </w:tcBorders>
            <w:shd w:val="clear" w:color="auto" w:fill="F4CED0" w:themeFill="accent1" w:themeFillTint="33"/>
            <w:vAlign w:val="center"/>
          </w:tcPr>
          <w:p w14:paraId="7A2BF597" w14:textId="18A94250" w:rsidR="003E27E0" w:rsidRPr="004314FA" w:rsidRDefault="003E27E0" w:rsidP="003E27E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E27E0">
              <w:rPr>
                <w:rFonts w:cstheme="minorHAnsi"/>
                <w:color w:val="000000"/>
                <w:sz w:val="20"/>
                <w:szCs w:val="20"/>
              </w:rPr>
              <w:t>35.8%</w:t>
            </w:r>
          </w:p>
        </w:tc>
        <w:tc>
          <w:tcPr>
            <w:tcW w:w="1342" w:type="dxa"/>
            <w:tcBorders>
              <w:bottom w:val="single" w:sz="8" w:space="0" w:color="auto"/>
            </w:tcBorders>
            <w:shd w:val="clear" w:color="auto" w:fill="auto"/>
            <w:vAlign w:val="center"/>
          </w:tcPr>
          <w:p w14:paraId="0379945A" w14:textId="303F6621" w:rsidR="003E27E0" w:rsidRPr="004314FA" w:rsidRDefault="003E27E0" w:rsidP="003E27E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E27E0">
              <w:rPr>
                <w:rFonts w:cstheme="minorHAnsi"/>
                <w:color w:val="000000"/>
                <w:sz w:val="20"/>
                <w:szCs w:val="20"/>
              </w:rPr>
              <w:t>25.3%</w:t>
            </w:r>
          </w:p>
        </w:tc>
        <w:tc>
          <w:tcPr>
            <w:tcW w:w="1342" w:type="dxa"/>
            <w:tcBorders>
              <w:bottom w:val="single" w:sz="8" w:space="0" w:color="auto"/>
            </w:tcBorders>
            <w:shd w:val="clear" w:color="auto" w:fill="auto"/>
            <w:vAlign w:val="center"/>
          </w:tcPr>
          <w:p w14:paraId="6A3CE2C9" w14:textId="5EDA6BB0" w:rsidR="003E27E0" w:rsidRPr="004314FA" w:rsidRDefault="003E27E0" w:rsidP="003E27E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E27E0">
              <w:rPr>
                <w:rFonts w:cstheme="minorHAnsi"/>
                <w:color w:val="000000"/>
                <w:sz w:val="20"/>
                <w:szCs w:val="20"/>
              </w:rPr>
              <w:t>21.3%</w:t>
            </w:r>
          </w:p>
        </w:tc>
        <w:tc>
          <w:tcPr>
            <w:tcW w:w="1342" w:type="dxa"/>
            <w:tcBorders>
              <w:bottom w:val="single" w:sz="8" w:space="0" w:color="auto"/>
            </w:tcBorders>
            <w:shd w:val="clear" w:color="auto" w:fill="auto"/>
            <w:vAlign w:val="center"/>
          </w:tcPr>
          <w:p w14:paraId="3CD52BA9" w14:textId="5A4C1CBD" w:rsidR="003E27E0" w:rsidRPr="004314FA" w:rsidRDefault="003E27E0" w:rsidP="003E27E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E27E0">
              <w:rPr>
                <w:rFonts w:cstheme="minorHAnsi"/>
                <w:color w:val="000000"/>
                <w:sz w:val="20"/>
                <w:szCs w:val="20"/>
              </w:rPr>
              <w:t>22.8%</w:t>
            </w:r>
          </w:p>
        </w:tc>
        <w:tc>
          <w:tcPr>
            <w:tcW w:w="1343" w:type="dxa"/>
            <w:tcBorders>
              <w:bottom w:val="single" w:sz="8" w:space="0" w:color="auto"/>
            </w:tcBorders>
            <w:shd w:val="clear" w:color="auto" w:fill="auto"/>
            <w:vAlign w:val="center"/>
          </w:tcPr>
          <w:p w14:paraId="58F8C8C9" w14:textId="13AE4E46" w:rsidR="003E27E0" w:rsidRPr="004314FA" w:rsidRDefault="003E27E0" w:rsidP="003E27E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E27E0">
              <w:rPr>
                <w:rFonts w:cstheme="minorHAnsi"/>
                <w:color w:val="000000"/>
                <w:sz w:val="20"/>
                <w:szCs w:val="20"/>
              </w:rPr>
              <w:t>16.6%</w:t>
            </w:r>
          </w:p>
        </w:tc>
      </w:tr>
      <w:tr w:rsidR="00CE0875" w14:paraId="67D2D656" w14:textId="77777777" w:rsidTr="00CE0875">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1C122D04" w14:textId="77777777" w:rsidR="003E27E0" w:rsidRPr="00312720" w:rsidRDefault="003E27E0" w:rsidP="003E27E0">
            <w:pPr>
              <w:rPr>
                <w:lang w:val="en-AU"/>
              </w:rPr>
            </w:pPr>
            <w:r w:rsidRPr="00A95CAC">
              <w:rPr>
                <w:rFonts w:eastAsia="Times New Roman" w:cstheme="minorHAnsi"/>
                <w:b/>
                <w:bCs/>
                <w:color w:val="auto"/>
                <w:sz w:val="20"/>
                <w:szCs w:val="20"/>
                <w:lang w:val="en-AU" w:eastAsia="en-AU"/>
              </w:rPr>
              <w:t xml:space="preserve">Most disadvantaged </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0055AF73" w14:textId="3A3B77CC" w:rsidR="003E27E0" w:rsidRPr="004314FA" w:rsidRDefault="003E27E0" w:rsidP="003E27E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E27E0">
              <w:rPr>
                <w:rFonts w:cstheme="minorHAnsi"/>
                <w:color w:val="000000"/>
                <w:sz w:val="20"/>
                <w:szCs w:val="20"/>
              </w:rPr>
              <w:t>43.9%</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72387CB5" w14:textId="53C39131" w:rsidR="003E27E0" w:rsidRPr="004314FA" w:rsidRDefault="003E27E0" w:rsidP="003E27E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E27E0">
              <w:rPr>
                <w:rFonts w:cstheme="minorHAnsi"/>
                <w:color w:val="000000"/>
                <w:sz w:val="20"/>
                <w:szCs w:val="20"/>
              </w:rPr>
              <w:t>40.3%</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7C1512DA" w14:textId="4660CAFE" w:rsidR="003E27E0" w:rsidRPr="004314FA" w:rsidRDefault="003E27E0" w:rsidP="003E27E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E27E0">
              <w:rPr>
                <w:rFonts w:cstheme="minorHAnsi"/>
                <w:color w:val="000000"/>
                <w:sz w:val="20"/>
                <w:szCs w:val="20"/>
              </w:rPr>
              <w:t>27.8%</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4F814163" w14:textId="771F5535" w:rsidR="003E27E0" w:rsidRPr="004314FA" w:rsidRDefault="003E27E0" w:rsidP="003E27E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E27E0">
              <w:rPr>
                <w:rFonts w:cstheme="minorHAnsi"/>
                <w:color w:val="000000"/>
                <w:sz w:val="20"/>
                <w:szCs w:val="20"/>
              </w:rPr>
              <w:t>29.6%</w:t>
            </w:r>
          </w:p>
        </w:tc>
        <w:tc>
          <w:tcPr>
            <w:tcW w:w="1343" w:type="dxa"/>
            <w:tcBorders>
              <w:top w:val="single" w:sz="8" w:space="0" w:color="auto"/>
              <w:bottom w:val="single" w:sz="4" w:space="0" w:color="FFFFFF" w:themeColor="background1"/>
            </w:tcBorders>
            <w:shd w:val="clear" w:color="auto" w:fill="F4CED0" w:themeFill="accent1" w:themeFillTint="33"/>
            <w:vAlign w:val="center"/>
          </w:tcPr>
          <w:p w14:paraId="2CB6471C" w14:textId="1EB008B9" w:rsidR="003E27E0" w:rsidRPr="004314FA" w:rsidRDefault="003E27E0" w:rsidP="003E27E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E27E0">
              <w:rPr>
                <w:rFonts w:cstheme="minorHAnsi"/>
                <w:color w:val="000000"/>
                <w:sz w:val="20"/>
                <w:szCs w:val="20"/>
              </w:rPr>
              <w:t>20.6%</w:t>
            </w:r>
          </w:p>
        </w:tc>
      </w:tr>
      <w:tr w:rsidR="003E27E0" w14:paraId="4788A958" w14:textId="77777777" w:rsidTr="00CE0875">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1E7580EE" w14:textId="77777777" w:rsidR="003E27E0" w:rsidRPr="00312720" w:rsidRDefault="003E27E0" w:rsidP="003E27E0">
            <w:pPr>
              <w:rPr>
                <w:lang w:val="en-AU"/>
              </w:rPr>
            </w:pPr>
            <w:r w:rsidRPr="00A95CAC">
              <w:rPr>
                <w:rFonts w:eastAsia="Times New Roman" w:cstheme="minorHAnsi"/>
                <w:b/>
                <w:bCs/>
                <w:color w:val="auto"/>
                <w:sz w:val="20"/>
                <w:szCs w:val="20"/>
                <w:lang w:val="en-AU" w:eastAsia="en-AU"/>
              </w:rPr>
              <w:t xml:space="preserve">Least disadvantaged </w:t>
            </w:r>
          </w:p>
        </w:tc>
        <w:tc>
          <w:tcPr>
            <w:tcW w:w="1342" w:type="dxa"/>
            <w:tcBorders>
              <w:bottom w:val="single" w:sz="8" w:space="0" w:color="auto"/>
            </w:tcBorders>
            <w:shd w:val="clear" w:color="auto" w:fill="F4CED0" w:themeFill="accent1" w:themeFillTint="33"/>
            <w:vAlign w:val="center"/>
          </w:tcPr>
          <w:p w14:paraId="1CDFDC37" w14:textId="01A5D09A" w:rsidR="003E27E0" w:rsidRPr="004314FA" w:rsidRDefault="003E27E0" w:rsidP="003E27E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E27E0">
              <w:rPr>
                <w:rFonts w:cstheme="minorHAnsi"/>
                <w:color w:val="000000"/>
                <w:sz w:val="20"/>
                <w:szCs w:val="20"/>
              </w:rPr>
              <w:t>23.7%</w:t>
            </w:r>
          </w:p>
        </w:tc>
        <w:tc>
          <w:tcPr>
            <w:tcW w:w="1342" w:type="dxa"/>
            <w:tcBorders>
              <w:bottom w:val="single" w:sz="8" w:space="0" w:color="auto"/>
            </w:tcBorders>
            <w:shd w:val="clear" w:color="auto" w:fill="F4CED0" w:themeFill="accent1" w:themeFillTint="33"/>
            <w:vAlign w:val="center"/>
          </w:tcPr>
          <w:p w14:paraId="530FF4D5" w14:textId="29B1DB14" w:rsidR="003E27E0" w:rsidRPr="004314FA" w:rsidRDefault="003E27E0" w:rsidP="003E27E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E27E0">
              <w:rPr>
                <w:rFonts w:cstheme="minorHAnsi"/>
                <w:color w:val="000000"/>
                <w:sz w:val="20"/>
                <w:szCs w:val="20"/>
              </w:rPr>
              <w:t>16.9%</w:t>
            </w:r>
          </w:p>
        </w:tc>
        <w:tc>
          <w:tcPr>
            <w:tcW w:w="1342" w:type="dxa"/>
            <w:tcBorders>
              <w:bottom w:val="single" w:sz="8" w:space="0" w:color="auto"/>
            </w:tcBorders>
            <w:shd w:val="clear" w:color="auto" w:fill="F4CED0" w:themeFill="accent1" w:themeFillTint="33"/>
            <w:vAlign w:val="center"/>
          </w:tcPr>
          <w:p w14:paraId="26307AD4" w14:textId="359F9C0F" w:rsidR="003E27E0" w:rsidRPr="004314FA" w:rsidRDefault="003E27E0" w:rsidP="003E27E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E27E0">
              <w:rPr>
                <w:rFonts w:cstheme="minorHAnsi"/>
                <w:color w:val="000000"/>
                <w:sz w:val="20"/>
                <w:szCs w:val="20"/>
              </w:rPr>
              <w:t>12.8%</w:t>
            </w:r>
          </w:p>
        </w:tc>
        <w:tc>
          <w:tcPr>
            <w:tcW w:w="1342" w:type="dxa"/>
            <w:tcBorders>
              <w:bottom w:val="single" w:sz="8" w:space="0" w:color="auto"/>
            </w:tcBorders>
            <w:shd w:val="clear" w:color="auto" w:fill="F4CED0" w:themeFill="accent1" w:themeFillTint="33"/>
            <w:vAlign w:val="center"/>
          </w:tcPr>
          <w:p w14:paraId="2CE4DCA0" w14:textId="7DDF268E" w:rsidR="003E27E0" w:rsidRPr="004314FA" w:rsidRDefault="003E27E0" w:rsidP="003E27E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E27E0">
              <w:rPr>
                <w:rFonts w:cstheme="minorHAnsi"/>
                <w:color w:val="000000"/>
                <w:sz w:val="20"/>
                <w:szCs w:val="20"/>
              </w:rPr>
              <w:t>14.8%</w:t>
            </w:r>
          </w:p>
        </w:tc>
        <w:tc>
          <w:tcPr>
            <w:tcW w:w="1343" w:type="dxa"/>
            <w:tcBorders>
              <w:bottom w:val="single" w:sz="8" w:space="0" w:color="auto"/>
            </w:tcBorders>
            <w:shd w:val="clear" w:color="auto" w:fill="F4CED0" w:themeFill="accent1" w:themeFillTint="33"/>
            <w:vAlign w:val="center"/>
          </w:tcPr>
          <w:p w14:paraId="62F0B626" w14:textId="7C8DDF8E" w:rsidR="003E27E0" w:rsidRPr="004314FA" w:rsidRDefault="003E27E0" w:rsidP="003E27E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E27E0">
              <w:rPr>
                <w:rFonts w:cstheme="minorHAnsi"/>
                <w:color w:val="000000"/>
                <w:sz w:val="20"/>
                <w:szCs w:val="20"/>
              </w:rPr>
              <w:t>8.7%</w:t>
            </w:r>
          </w:p>
        </w:tc>
      </w:tr>
      <w:tr w:rsidR="003E27E0" w14:paraId="7B33C78B" w14:textId="77777777" w:rsidTr="00CE0875">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60D57121" w14:textId="77777777" w:rsidR="003E27E0" w:rsidRPr="00312720" w:rsidRDefault="003E27E0" w:rsidP="003E27E0">
            <w:pPr>
              <w:rPr>
                <w:lang w:val="en-AU"/>
              </w:rPr>
            </w:pPr>
            <w:r w:rsidRPr="00A95CAC">
              <w:rPr>
                <w:rFonts w:eastAsia="Times New Roman" w:cstheme="minorHAnsi"/>
                <w:b/>
                <w:bCs/>
                <w:color w:val="auto"/>
                <w:sz w:val="20"/>
                <w:szCs w:val="20"/>
                <w:lang w:val="en-AU" w:eastAsia="en-AU"/>
              </w:rPr>
              <w:t>Couple family</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7761E8DC" w14:textId="75D148E8" w:rsidR="003E27E0" w:rsidRPr="004314FA" w:rsidRDefault="003E27E0" w:rsidP="003E27E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E27E0">
              <w:rPr>
                <w:rFonts w:cstheme="minorHAnsi"/>
                <w:color w:val="000000"/>
                <w:sz w:val="20"/>
                <w:szCs w:val="20"/>
              </w:rPr>
              <w:t>30.2%</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022F3304" w14:textId="49E0B2B3" w:rsidR="003E27E0" w:rsidRPr="004314FA" w:rsidRDefault="003E27E0" w:rsidP="003E27E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E27E0">
              <w:rPr>
                <w:rFonts w:cstheme="minorHAnsi"/>
                <w:color w:val="000000"/>
                <w:sz w:val="20"/>
                <w:szCs w:val="20"/>
              </w:rPr>
              <w:t>19.8%</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67C4D3ED" w14:textId="0E0F5EAB" w:rsidR="003E27E0" w:rsidRPr="004314FA" w:rsidRDefault="003E27E0" w:rsidP="003E27E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E27E0">
              <w:rPr>
                <w:rFonts w:cstheme="minorHAnsi"/>
                <w:color w:val="000000"/>
                <w:sz w:val="20"/>
                <w:szCs w:val="20"/>
              </w:rPr>
              <w:t>17.9%</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05032324" w14:textId="30314DB7" w:rsidR="003E27E0" w:rsidRPr="004314FA" w:rsidRDefault="003E27E0" w:rsidP="003E27E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E27E0">
              <w:rPr>
                <w:rFonts w:cstheme="minorHAnsi"/>
                <w:color w:val="000000"/>
                <w:sz w:val="20"/>
                <w:szCs w:val="20"/>
              </w:rPr>
              <w:t>19.8%</w:t>
            </w:r>
          </w:p>
        </w:tc>
        <w:tc>
          <w:tcPr>
            <w:tcW w:w="1343" w:type="dxa"/>
            <w:tcBorders>
              <w:top w:val="single" w:sz="8" w:space="0" w:color="auto"/>
              <w:bottom w:val="single" w:sz="4" w:space="0" w:color="FFFFFF" w:themeColor="background1"/>
            </w:tcBorders>
            <w:shd w:val="clear" w:color="auto" w:fill="F4CED0" w:themeFill="accent1" w:themeFillTint="33"/>
            <w:vAlign w:val="center"/>
          </w:tcPr>
          <w:p w14:paraId="6467BFBE" w14:textId="228A8004" w:rsidR="003E27E0" w:rsidRPr="004314FA" w:rsidRDefault="003E27E0" w:rsidP="003E27E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E27E0">
              <w:rPr>
                <w:rFonts w:cstheme="minorHAnsi"/>
                <w:color w:val="000000"/>
                <w:sz w:val="20"/>
                <w:szCs w:val="20"/>
              </w:rPr>
              <w:t>13.0%</w:t>
            </w:r>
          </w:p>
        </w:tc>
      </w:tr>
      <w:tr w:rsidR="003E27E0" w14:paraId="6F53A517" w14:textId="77777777" w:rsidTr="00CE0875">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0C7B1271" w14:textId="77777777" w:rsidR="003E27E0" w:rsidRPr="00312720" w:rsidRDefault="003E27E0" w:rsidP="003E27E0">
            <w:pPr>
              <w:rPr>
                <w:lang w:val="en-AU"/>
              </w:rPr>
            </w:pPr>
            <w:r w:rsidRPr="00A95CAC">
              <w:rPr>
                <w:rFonts w:eastAsia="Times New Roman" w:cstheme="minorHAnsi"/>
                <w:b/>
                <w:bCs/>
                <w:color w:val="auto"/>
                <w:sz w:val="20"/>
                <w:szCs w:val="20"/>
                <w:lang w:val="en-AU" w:eastAsia="en-AU"/>
              </w:rPr>
              <w:t>One-parent family</w:t>
            </w:r>
          </w:p>
        </w:tc>
        <w:tc>
          <w:tcPr>
            <w:tcW w:w="1342" w:type="dxa"/>
            <w:tcBorders>
              <w:bottom w:val="single" w:sz="8" w:space="0" w:color="auto"/>
            </w:tcBorders>
            <w:shd w:val="clear" w:color="auto" w:fill="F4CED0" w:themeFill="accent1" w:themeFillTint="33"/>
            <w:vAlign w:val="center"/>
          </w:tcPr>
          <w:p w14:paraId="687F1EBD" w14:textId="49298582" w:rsidR="003E27E0" w:rsidRPr="004314FA" w:rsidRDefault="003E27E0" w:rsidP="003E27E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E27E0">
              <w:rPr>
                <w:rFonts w:cstheme="minorHAnsi"/>
                <w:color w:val="000000"/>
                <w:sz w:val="20"/>
                <w:szCs w:val="20"/>
              </w:rPr>
              <w:t>42.3%</w:t>
            </w:r>
          </w:p>
        </w:tc>
        <w:tc>
          <w:tcPr>
            <w:tcW w:w="1342" w:type="dxa"/>
            <w:tcBorders>
              <w:bottom w:val="single" w:sz="8" w:space="0" w:color="auto"/>
            </w:tcBorders>
            <w:shd w:val="clear" w:color="auto" w:fill="F4CED0" w:themeFill="accent1" w:themeFillTint="33"/>
            <w:vAlign w:val="center"/>
          </w:tcPr>
          <w:p w14:paraId="6FCB2082" w14:textId="19334973" w:rsidR="003E27E0" w:rsidRPr="004314FA" w:rsidRDefault="003E27E0" w:rsidP="003E27E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E27E0">
              <w:rPr>
                <w:rFonts w:cstheme="minorHAnsi"/>
                <w:color w:val="000000"/>
                <w:sz w:val="20"/>
                <w:szCs w:val="20"/>
              </w:rPr>
              <w:t>30.7%</w:t>
            </w:r>
          </w:p>
        </w:tc>
        <w:tc>
          <w:tcPr>
            <w:tcW w:w="1342" w:type="dxa"/>
            <w:tcBorders>
              <w:bottom w:val="single" w:sz="8" w:space="0" w:color="auto"/>
            </w:tcBorders>
            <w:shd w:val="clear" w:color="auto" w:fill="F4CED0" w:themeFill="accent1" w:themeFillTint="33"/>
            <w:vAlign w:val="center"/>
          </w:tcPr>
          <w:p w14:paraId="5EAB11FD" w14:textId="05FB17DF" w:rsidR="003E27E0" w:rsidRPr="004314FA" w:rsidRDefault="003E27E0" w:rsidP="003E27E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E27E0">
              <w:rPr>
                <w:rFonts w:cstheme="minorHAnsi"/>
                <w:color w:val="000000"/>
                <w:sz w:val="20"/>
                <w:szCs w:val="20"/>
              </w:rPr>
              <w:t>24.9%</w:t>
            </w:r>
          </w:p>
        </w:tc>
        <w:tc>
          <w:tcPr>
            <w:tcW w:w="1342" w:type="dxa"/>
            <w:tcBorders>
              <w:bottom w:val="single" w:sz="8" w:space="0" w:color="auto"/>
            </w:tcBorders>
            <w:shd w:val="clear" w:color="auto" w:fill="F4CED0" w:themeFill="accent1" w:themeFillTint="33"/>
            <w:vAlign w:val="center"/>
          </w:tcPr>
          <w:p w14:paraId="63DDED00" w14:textId="0FB0B3DC" w:rsidR="003E27E0" w:rsidRPr="004314FA" w:rsidRDefault="003E27E0" w:rsidP="003E27E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E27E0">
              <w:rPr>
                <w:rFonts w:cstheme="minorHAnsi"/>
                <w:color w:val="000000"/>
                <w:sz w:val="20"/>
                <w:szCs w:val="20"/>
              </w:rPr>
              <w:t>32.4%</w:t>
            </w:r>
          </w:p>
        </w:tc>
        <w:tc>
          <w:tcPr>
            <w:tcW w:w="1343" w:type="dxa"/>
            <w:tcBorders>
              <w:bottom w:val="single" w:sz="8" w:space="0" w:color="auto"/>
            </w:tcBorders>
            <w:shd w:val="clear" w:color="auto" w:fill="F4CED0" w:themeFill="accent1" w:themeFillTint="33"/>
            <w:vAlign w:val="center"/>
          </w:tcPr>
          <w:p w14:paraId="53DA0DE3" w14:textId="15F5B959" w:rsidR="003E27E0" w:rsidRPr="004314FA" w:rsidRDefault="003E27E0" w:rsidP="003E27E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E27E0">
              <w:rPr>
                <w:rFonts w:cstheme="minorHAnsi"/>
                <w:color w:val="000000"/>
                <w:sz w:val="20"/>
                <w:szCs w:val="20"/>
              </w:rPr>
              <w:t>22.8%</w:t>
            </w:r>
          </w:p>
        </w:tc>
      </w:tr>
      <w:tr w:rsidR="00CE0875" w14:paraId="772E4FD6" w14:textId="77777777" w:rsidTr="00CE0875">
        <w:trPr>
          <w:trHeight w:val="614"/>
        </w:trPr>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76F14535" w14:textId="77777777" w:rsidR="003E27E0" w:rsidRPr="00312720" w:rsidRDefault="003E27E0" w:rsidP="003E27E0">
            <w:pPr>
              <w:rPr>
                <w:lang w:val="en-AU"/>
              </w:rPr>
            </w:pPr>
            <w:r w:rsidRPr="00A95CAC">
              <w:rPr>
                <w:rFonts w:eastAsia="Times New Roman" w:cstheme="minorHAnsi"/>
                <w:b/>
                <w:bCs/>
                <w:color w:val="auto"/>
                <w:sz w:val="20"/>
                <w:szCs w:val="20"/>
                <w:lang w:val="en-AU" w:eastAsia="en-AU"/>
              </w:rPr>
              <w:t>Child on a health care card</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20F90B26" w14:textId="028DF971" w:rsidR="003E27E0" w:rsidRPr="004314FA" w:rsidRDefault="003E27E0" w:rsidP="003E27E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E27E0">
              <w:rPr>
                <w:rFonts w:cstheme="minorHAnsi"/>
                <w:color w:val="000000"/>
                <w:sz w:val="20"/>
                <w:szCs w:val="20"/>
              </w:rPr>
              <w:t>39.7%</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0D2D8541" w14:textId="71AF0533" w:rsidR="003E27E0" w:rsidRPr="004314FA" w:rsidRDefault="003E27E0" w:rsidP="003E27E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E27E0">
              <w:rPr>
                <w:rFonts w:cstheme="minorHAnsi"/>
                <w:color w:val="000000"/>
                <w:sz w:val="20"/>
                <w:szCs w:val="20"/>
              </w:rPr>
              <w:t>32.0%</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265DB6ED" w14:textId="3692334E" w:rsidR="003E27E0" w:rsidRPr="004314FA" w:rsidRDefault="003E27E0" w:rsidP="003E27E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E27E0">
              <w:rPr>
                <w:rFonts w:cstheme="minorHAnsi"/>
                <w:color w:val="000000"/>
                <w:sz w:val="20"/>
                <w:szCs w:val="20"/>
              </w:rPr>
              <w:t>26.0%</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743F714B" w14:textId="6A867890" w:rsidR="003E27E0" w:rsidRPr="004314FA" w:rsidRDefault="003E27E0" w:rsidP="003E27E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E27E0">
              <w:rPr>
                <w:rFonts w:cstheme="minorHAnsi"/>
                <w:color w:val="000000"/>
                <w:sz w:val="20"/>
                <w:szCs w:val="20"/>
              </w:rPr>
              <w:t>33.3%</w:t>
            </w:r>
          </w:p>
        </w:tc>
        <w:tc>
          <w:tcPr>
            <w:tcW w:w="1343" w:type="dxa"/>
            <w:tcBorders>
              <w:top w:val="single" w:sz="8" w:space="0" w:color="auto"/>
              <w:bottom w:val="single" w:sz="4" w:space="0" w:color="FFFFFF" w:themeColor="background1"/>
            </w:tcBorders>
            <w:shd w:val="clear" w:color="auto" w:fill="F4CED0" w:themeFill="accent1" w:themeFillTint="33"/>
            <w:vAlign w:val="center"/>
          </w:tcPr>
          <w:p w14:paraId="40EA4A39" w14:textId="0A13FE4B" w:rsidR="003E27E0" w:rsidRPr="004314FA" w:rsidRDefault="003E27E0" w:rsidP="003E27E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E27E0">
              <w:rPr>
                <w:rFonts w:cstheme="minorHAnsi"/>
                <w:color w:val="000000"/>
                <w:sz w:val="20"/>
                <w:szCs w:val="20"/>
              </w:rPr>
              <w:t>22.7%</w:t>
            </w:r>
          </w:p>
        </w:tc>
      </w:tr>
      <w:tr w:rsidR="003E27E0" w14:paraId="06E5732C" w14:textId="77777777" w:rsidTr="00CE0875">
        <w:trPr>
          <w:trHeight w:val="719"/>
        </w:trPr>
        <w:tc>
          <w:tcPr>
            <w:cnfStyle w:val="001000000000" w:firstRow="0" w:lastRow="0" w:firstColumn="1" w:lastColumn="0" w:oddVBand="0" w:evenVBand="0" w:oddHBand="0" w:evenHBand="0" w:firstRowFirstColumn="0" w:firstRowLastColumn="0" w:lastRowFirstColumn="0" w:lastRowLastColumn="0"/>
            <w:tcW w:w="2923" w:type="dxa"/>
            <w:tcBorders>
              <w:bottom w:val="single" w:sz="4" w:space="0" w:color="auto"/>
            </w:tcBorders>
            <w:vAlign w:val="center"/>
          </w:tcPr>
          <w:p w14:paraId="46B9AA7F" w14:textId="77777777" w:rsidR="003E27E0" w:rsidRPr="00312720" w:rsidRDefault="003E27E0" w:rsidP="003E27E0">
            <w:pPr>
              <w:rPr>
                <w:lang w:val="en-AU"/>
              </w:rPr>
            </w:pPr>
            <w:r w:rsidRPr="00A95CAC">
              <w:rPr>
                <w:rFonts w:eastAsia="Times New Roman" w:cstheme="minorHAnsi"/>
                <w:b/>
                <w:bCs/>
                <w:color w:val="auto"/>
                <w:sz w:val="20"/>
                <w:szCs w:val="20"/>
                <w:lang w:val="en-AU" w:eastAsia="en-AU"/>
              </w:rPr>
              <w:t>Child not on a health care card</w:t>
            </w:r>
          </w:p>
        </w:tc>
        <w:tc>
          <w:tcPr>
            <w:tcW w:w="1342" w:type="dxa"/>
            <w:tcBorders>
              <w:bottom w:val="single" w:sz="4" w:space="0" w:color="auto"/>
            </w:tcBorders>
            <w:shd w:val="clear" w:color="auto" w:fill="F4CED0" w:themeFill="accent1" w:themeFillTint="33"/>
            <w:vAlign w:val="center"/>
          </w:tcPr>
          <w:p w14:paraId="5BCE9763" w14:textId="2FC43C98" w:rsidR="003E27E0" w:rsidRPr="004314FA" w:rsidRDefault="003E27E0" w:rsidP="003E27E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E27E0">
              <w:rPr>
                <w:rFonts w:cstheme="minorHAnsi"/>
                <w:color w:val="000000"/>
                <w:sz w:val="20"/>
                <w:szCs w:val="20"/>
              </w:rPr>
              <w:t>28.7%</w:t>
            </w:r>
          </w:p>
        </w:tc>
        <w:tc>
          <w:tcPr>
            <w:tcW w:w="1342" w:type="dxa"/>
            <w:tcBorders>
              <w:bottom w:val="single" w:sz="4" w:space="0" w:color="auto"/>
            </w:tcBorders>
            <w:shd w:val="clear" w:color="auto" w:fill="F4CED0" w:themeFill="accent1" w:themeFillTint="33"/>
            <w:vAlign w:val="center"/>
          </w:tcPr>
          <w:p w14:paraId="1F929539" w14:textId="65069879" w:rsidR="003E27E0" w:rsidRPr="004314FA" w:rsidRDefault="003E27E0" w:rsidP="003E27E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E27E0">
              <w:rPr>
                <w:rFonts w:cstheme="minorHAnsi"/>
                <w:color w:val="000000"/>
                <w:sz w:val="20"/>
                <w:szCs w:val="20"/>
              </w:rPr>
              <w:t>18.3%</w:t>
            </w:r>
          </w:p>
        </w:tc>
        <w:tc>
          <w:tcPr>
            <w:tcW w:w="1342" w:type="dxa"/>
            <w:tcBorders>
              <w:bottom w:val="single" w:sz="4" w:space="0" w:color="auto"/>
            </w:tcBorders>
            <w:shd w:val="clear" w:color="auto" w:fill="F4CED0" w:themeFill="accent1" w:themeFillTint="33"/>
            <w:vAlign w:val="center"/>
          </w:tcPr>
          <w:p w14:paraId="55736088" w14:textId="2C524E63" w:rsidR="003E27E0" w:rsidRPr="004314FA" w:rsidRDefault="003E27E0" w:rsidP="003E27E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E27E0">
              <w:rPr>
                <w:rFonts w:cstheme="minorHAnsi"/>
                <w:color w:val="000000"/>
                <w:sz w:val="20"/>
                <w:szCs w:val="20"/>
              </w:rPr>
              <w:t>16.7%</w:t>
            </w:r>
          </w:p>
        </w:tc>
        <w:tc>
          <w:tcPr>
            <w:tcW w:w="1342" w:type="dxa"/>
            <w:tcBorders>
              <w:bottom w:val="single" w:sz="4" w:space="0" w:color="auto"/>
            </w:tcBorders>
            <w:shd w:val="clear" w:color="auto" w:fill="F4CED0" w:themeFill="accent1" w:themeFillTint="33"/>
            <w:vAlign w:val="center"/>
          </w:tcPr>
          <w:p w14:paraId="464B1D6B" w14:textId="5163ED47" w:rsidR="003E27E0" w:rsidRPr="004314FA" w:rsidRDefault="003E27E0" w:rsidP="003E27E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E27E0">
              <w:rPr>
                <w:rFonts w:cstheme="minorHAnsi"/>
                <w:color w:val="000000"/>
                <w:sz w:val="20"/>
                <w:szCs w:val="20"/>
              </w:rPr>
              <w:t>18.0%</w:t>
            </w:r>
          </w:p>
        </w:tc>
        <w:tc>
          <w:tcPr>
            <w:tcW w:w="1343" w:type="dxa"/>
            <w:tcBorders>
              <w:bottom w:val="single" w:sz="4" w:space="0" w:color="auto"/>
            </w:tcBorders>
            <w:shd w:val="clear" w:color="auto" w:fill="F4CED0" w:themeFill="accent1" w:themeFillTint="33"/>
            <w:vAlign w:val="center"/>
          </w:tcPr>
          <w:p w14:paraId="4AB46DCF" w14:textId="6E50A60A" w:rsidR="003E27E0" w:rsidRPr="004314FA" w:rsidRDefault="003E27E0" w:rsidP="003E27E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E27E0">
              <w:rPr>
                <w:rFonts w:cstheme="minorHAnsi"/>
                <w:color w:val="000000"/>
                <w:sz w:val="20"/>
                <w:szCs w:val="20"/>
              </w:rPr>
              <w:t>12.5%</w:t>
            </w:r>
          </w:p>
        </w:tc>
      </w:tr>
    </w:tbl>
    <w:p w14:paraId="52DFDE1C" w14:textId="77777777" w:rsidR="00197662" w:rsidRDefault="00197662" w:rsidP="2F3BA4EB">
      <w:pPr>
        <w:rPr>
          <w:rFonts w:ascii="Arial" w:hAnsi="Arial" w:cs="Arial"/>
          <w:sz w:val="16"/>
          <w:szCs w:val="16"/>
        </w:rPr>
      </w:pPr>
      <w:r w:rsidRPr="2F3BA4EB">
        <w:rPr>
          <w:rFonts w:ascii="Arial" w:hAnsi="Arial" w:cs="Arial"/>
          <w:i/>
          <w:iCs/>
          <w:sz w:val="16"/>
          <w:szCs w:val="16"/>
        </w:rPr>
        <w:t>*</w:t>
      </w:r>
      <w:r w:rsidRPr="2F3BA4EB">
        <w:rPr>
          <w:rFonts w:ascii="Arial" w:hAnsi="Arial" w:cs="Arial"/>
          <w:sz w:val="16"/>
          <w:szCs w:val="16"/>
        </w:rPr>
        <w:t xml:space="preserve"> Shaded cells indicate a difference between population groups within the respective year when 95% confidence intervals surrounding the estimated proportions do not overlap, indicating the population groups are significantly different.</w:t>
      </w:r>
    </w:p>
    <w:p w14:paraId="0571134A" w14:textId="77777777" w:rsidR="00CE0875" w:rsidRDefault="00CE0875" w:rsidP="00A078CE"/>
    <w:p w14:paraId="36F46CF3" w14:textId="3EE025A2" w:rsidR="00CE0875" w:rsidRDefault="00CE0875" w:rsidP="006902D3">
      <w:pPr>
        <w:pStyle w:val="Heading3"/>
      </w:pPr>
      <w:bookmarkStart w:id="16" w:name="_Toc189649030"/>
      <w:r>
        <w:lastRenderedPageBreak/>
        <w:t>Physical activity</w:t>
      </w:r>
      <w:bookmarkEnd w:id="16"/>
    </w:p>
    <w:p w14:paraId="054C7D87" w14:textId="6CFEB326" w:rsidR="00CE0875" w:rsidRPr="007809DF" w:rsidRDefault="00CE0875" w:rsidP="00CE0875">
      <w:r w:rsidRPr="2F3BA4EB">
        <w:t xml:space="preserve">Regular physical activity, such as walking, cycling, skating, playing sports or active recreation, provides significant benefits for health. In children, physical activity improves physical fitness, cardiometabolic health, bone health, healthy weight management, cognitive functioning and academic performance. It also reduces the risk of depression and depressive symptoms </w:t>
      </w:r>
      <w:sdt>
        <w:sdtPr>
          <w:id w:val="99156988"/>
          <w:citation/>
        </w:sdtPr>
        <w:sdtEndPr/>
        <w:sdtContent>
          <w:r w:rsidRPr="007809DF">
            <w:fldChar w:fldCharType="begin"/>
          </w:r>
          <w:r w:rsidRPr="007809DF">
            <w:instrText xml:space="preserve"> CITATION WHO20 \l 3081 </w:instrText>
          </w:r>
          <w:r w:rsidRPr="007809DF">
            <w:fldChar w:fldCharType="separate"/>
          </w:r>
          <w:r w:rsidR="00402121" w:rsidRPr="2F3BA4EB">
            <w:rPr>
              <w:noProof/>
            </w:rPr>
            <w:t>(WHO, 2020)</w:t>
          </w:r>
          <w:r w:rsidRPr="007809DF">
            <w:fldChar w:fldCharType="end"/>
          </w:r>
        </w:sdtContent>
      </w:sdt>
      <w:r w:rsidRPr="2F3BA4EB">
        <w:t>.</w:t>
      </w:r>
      <w:r w:rsidRPr="2F3BA4EB">
        <w:rPr>
          <w:rFonts w:ascii="Arial" w:hAnsi="Arial" w:cs="Arial"/>
          <w:color w:val="3C4245"/>
        </w:rPr>
        <w:t xml:space="preserve"> </w:t>
      </w:r>
      <w:r w:rsidRPr="2F3BA4EB">
        <w:t xml:space="preserve">The Australian 24-Hour Movement Guidelines recommend that children over 5 years of age should perform at least one hour of moderate to vigorous activity each day </w:t>
      </w:r>
      <w:sdt>
        <w:sdtPr>
          <w:id w:val="-1844152481"/>
          <w:citation/>
        </w:sdtPr>
        <w:sdtEndPr/>
        <w:sdtContent>
          <w:r w:rsidRPr="007809DF">
            <w:fldChar w:fldCharType="begin"/>
          </w:r>
          <w:r w:rsidRPr="007809DF">
            <w:rPr>
              <w:lang w:val="en-AU"/>
            </w:rPr>
            <w:instrText xml:space="preserve"> CITATION Dep19 \l 3081 </w:instrText>
          </w:r>
          <w:r w:rsidRPr="007809DF">
            <w:fldChar w:fldCharType="separate"/>
          </w:r>
          <w:r w:rsidR="00402121" w:rsidRPr="2F3BA4EB">
            <w:rPr>
              <w:noProof/>
            </w:rPr>
            <w:t>(Department of Health, 2019)</w:t>
          </w:r>
          <w:r w:rsidRPr="007809DF">
            <w:fldChar w:fldCharType="end"/>
          </w:r>
        </w:sdtContent>
      </w:sdt>
      <w:sdt>
        <w:sdtPr>
          <w:id w:val="-1964263215"/>
          <w:citation/>
        </w:sdtPr>
        <w:sdtEndPr/>
        <w:sdtContent>
          <w:r w:rsidRPr="007809DF">
            <w:fldChar w:fldCharType="begin"/>
          </w:r>
          <w:r w:rsidRPr="007809DF">
            <w:rPr>
              <w:lang w:val="en-AU"/>
            </w:rPr>
            <w:instrText xml:space="preserve">CITATION DoH211 \l 3081 </w:instrText>
          </w:r>
          <w:r w:rsidRPr="007809DF">
            <w:fldChar w:fldCharType="separate"/>
          </w:r>
          <w:r w:rsidR="00402121" w:rsidRPr="2F3BA4EB">
            <w:rPr>
              <w:noProof/>
            </w:rPr>
            <w:t xml:space="preserve"> (Department of Health, 2021)</w:t>
          </w:r>
          <w:r w:rsidRPr="007809DF">
            <w:fldChar w:fldCharType="end"/>
          </w:r>
        </w:sdtContent>
      </w:sdt>
      <w:r w:rsidRPr="2F3BA4EB">
        <w:t xml:space="preserve">.   </w:t>
      </w:r>
    </w:p>
    <w:p w14:paraId="62784DB4" w14:textId="77777777" w:rsidR="00CE0875" w:rsidRDefault="00CE0875" w:rsidP="00CE0875">
      <w:r>
        <w:t>The VCHWS asks Victorian parents of children aged 5 to 12 years the number of days their child has been physically active for at least 60 minutes during the past week.</w:t>
      </w:r>
    </w:p>
    <w:p w14:paraId="50CC1AE6" w14:textId="12387736" w:rsidR="006F3EC5" w:rsidRDefault="00CE0875" w:rsidP="00CE0875">
      <w:r>
        <w:t>In 202</w:t>
      </w:r>
      <w:r w:rsidR="007D3E7B">
        <w:t>3</w:t>
      </w:r>
      <w:r>
        <w:t xml:space="preserve">, </w:t>
      </w:r>
      <w:r w:rsidR="007D3E7B">
        <w:t>more than half</w:t>
      </w:r>
      <w:r>
        <w:t xml:space="preserve"> (</w:t>
      </w:r>
      <w:r w:rsidR="007D3E7B">
        <w:t>51.2</w:t>
      </w:r>
      <w:r>
        <w:t xml:space="preserve">%) of the parents surveyed reported their children were physically active for an hour or more every day. This </w:t>
      </w:r>
      <w:r w:rsidR="007D3E7B">
        <w:t xml:space="preserve">has been stable since 2019, </w:t>
      </w:r>
      <w:r w:rsidR="006F3EC5">
        <w:t xml:space="preserve">although a </w:t>
      </w:r>
      <w:r w:rsidR="007D3E7B">
        <w:t>significant decline from the 62.2% seen in 2013.</w:t>
      </w:r>
    </w:p>
    <w:p w14:paraId="64101B6E" w14:textId="77777777" w:rsidR="006F3EC5" w:rsidRDefault="006F3EC5" w:rsidP="00CE0875"/>
    <w:p w14:paraId="2728CCA6" w14:textId="40B3864B" w:rsidR="000F73A5" w:rsidRPr="000F73A5" w:rsidRDefault="000F73A5" w:rsidP="000F73A5">
      <w:pPr>
        <w:pStyle w:val="Caption"/>
        <w:rPr>
          <w:b/>
          <w:bCs/>
          <w:i w:val="0"/>
          <w:iCs w:val="0"/>
        </w:rPr>
      </w:pPr>
      <w:r w:rsidRPr="000F73A5">
        <w:rPr>
          <w:b/>
          <w:bCs/>
          <w:i w:val="0"/>
          <w:iCs w:val="0"/>
        </w:rPr>
        <w:t xml:space="preserve">Figure </w:t>
      </w:r>
      <w:r w:rsidRPr="000F73A5">
        <w:rPr>
          <w:b/>
          <w:bCs/>
          <w:i w:val="0"/>
          <w:iCs w:val="0"/>
        </w:rPr>
        <w:fldChar w:fldCharType="begin"/>
      </w:r>
      <w:r w:rsidRPr="000F73A5">
        <w:rPr>
          <w:b/>
          <w:bCs/>
          <w:i w:val="0"/>
          <w:iCs w:val="0"/>
        </w:rPr>
        <w:instrText xml:space="preserve"> SEQ Figure \* ARABIC </w:instrText>
      </w:r>
      <w:r w:rsidRPr="000F73A5">
        <w:rPr>
          <w:b/>
          <w:bCs/>
          <w:i w:val="0"/>
          <w:iCs w:val="0"/>
        </w:rPr>
        <w:fldChar w:fldCharType="separate"/>
      </w:r>
      <w:r w:rsidR="00AC2E40">
        <w:rPr>
          <w:b/>
          <w:bCs/>
          <w:i w:val="0"/>
          <w:iCs w:val="0"/>
          <w:noProof/>
        </w:rPr>
        <w:t>7</w:t>
      </w:r>
      <w:r w:rsidRPr="000F73A5">
        <w:rPr>
          <w:b/>
          <w:bCs/>
          <w:i w:val="0"/>
          <w:iCs w:val="0"/>
        </w:rPr>
        <w:fldChar w:fldCharType="end"/>
      </w:r>
      <w:r w:rsidRPr="000F73A5">
        <w:rPr>
          <w:b/>
          <w:bCs/>
          <w:i w:val="0"/>
          <w:iCs w:val="0"/>
        </w:rPr>
        <w:t>. Proportion of Victorian children (aged 5 to 12 years) who meet the recommended physical activity guidelines, 2013 to 2023</w:t>
      </w:r>
    </w:p>
    <w:p w14:paraId="21AE2AA2" w14:textId="6FAA040C" w:rsidR="000F73A5" w:rsidRDefault="000F73A5" w:rsidP="00CE0875">
      <w:r>
        <w:rPr>
          <w:noProof/>
        </w:rPr>
        <w:drawing>
          <wp:anchor distT="0" distB="0" distL="114300" distR="114300" simplePos="0" relativeHeight="251658241" behindDoc="1" locked="0" layoutInCell="1" allowOverlap="1" wp14:anchorId="2ED9E464" wp14:editId="4B87FDD2">
            <wp:simplePos x="0" y="0"/>
            <wp:positionH relativeFrom="column">
              <wp:posOffset>175260</wp:posOffset>
            </wp:positionH>
            <wp:positionV relativeFrom="paragraph">
              <wp:posOffset>135255</wp:posOffset>
            </wp:positionV>
            <wp:extent cx="4850765" cy="2569210"/>
            <wp:effectExtent l="0" t="0" r="6985" b="2540"/>
            <wp:wrapTight wrapText="bothSides">
              <wp:wrapPolygon edited="0">
                <wp:start x="0" y="0"/>
                <wp:lineTo x="0" y="21461"/>
                <wp:lineTo x="21546" y="21461"/>
                <wp:lineTo x="21546" y="0"/>
                <wp:lineTo x="0" y="0"/>
              </wp:wrapPolygon>
            </wp:wrapTight>
            <wp:docPr id="96560953" name="Chart 1" descr="Graph:&#10;2013 - 62.2%&#10;2017 - 59.4%&#10;2019 - 51.8%&#10;2021 - 47.3%&#10;2023- 51.2%&#10;The chart displays error bars that show data with 95% intervals">
              <a:extLst xmlns:a="http://schemas.openxmlformats.org/drawingml/2006/main">
                <a:ext uri="{FF2B5EF4-FFF2-40B4-BE49-F238E27FC236}">
                  <a16:creationId xmlns:a16="http://schemas.microsoft.com/office/drawing/2014/main" id="{2025706A-835A-4088-AD99-82561EBF7E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14:paraId="5672B9FD" w14:textId="77777777" w:rsidR="000F73A5" w:rsidRDefault="000F73A5" w:rsidP="00CE0875"/>
    <w:p w14:paraId="3830F1F5" w14:textId="19823987" w:rsidR="000F73A5" w:rsidRDefault="000F73A5" w:rsidP="00CE0875"/>
    <w:p w14:paraId="62FD91BD" w14:textId="77777777" w:rsidR="000F73A5" w:rsidRDefault="000F73A5" w:rsidP="00CE0875"/>
    <w:p w14:paraId="334D8353" w14:textId="054CD592" w:rsidR="000F73A5" w:rsidRDefault="000F73A5" w:rsidP="00CE0875"/>
    <w:p w14:paraId="73BCB714" w14:textId="7687D909" w:rsidR="000F73A5" w:rsidRDefault="000F73A5" w:rsidP="00CE0875"/>
    <w:p w14:paraId="0ADB61AC" w14:textId="445066BF" w:rsidR="000F73A5" w:rsidRDefault="000F73A5" w:rsidP="00CE0875"/>
    <w:p w14:paraId="0A962630" w14:textId="1EDA2F7D" w:rsidR="000F73A5" w:rsidRDefault="000F73A5" w:rsidP="00CE0875"/>
    <w:p w14:paraId="6AE59926" w14:textId="62A9D3CE" w:rsidR="000F73A5" w:rsidRDefault="000F73A5" w:rsidP="00CE0875"/>
    <w:p w14:paraId="4D27D8CA" w14:textId="77777777" w:rsidR="000F73A5" w:rsidRDefault="000F73A5" w:rsidP="00CE0875"/>
    <w:p w14:paraId="05C9E684" w14:textId="4A7AED9E" w:rsidR="000F73A5" w:rsidRDefault="000F73A5" w:rsidP="00CE0875"/>
    <w:p w14:paraId="4C24108C" w14:textId="77777777" w:rsidR="000F73A5" w:rsidRDefault="000F73A5" w:rsidP="000F73A5">
      <w:pPr>
        <w:autoSpaceDE w:val="0"/>
        <w:autoSpaceDN w:val="0"/>
        <w:adjustRightInd w:val="0"/>
        <w:spacing w:after="0"/>
      </w:pPr>
    </w:p>
    <w:p w14:paraId="64703AA9" w14:textId="507C505E" w:rsidR="000F73A5" w:rsidRDefault="000F73A5" w:rsidP="000F73A5">
      <w:pPr>
        <w:autoSpaceDE w:val="0"/>
        <w:autoSpaceDN w:val="0"/>
        <w:adjustRightInd w:val="0"/>
        <w:spacing w:after="0"/>
        <w:rPr>
          <w:rFonts w:cstheme="minorHAnsi"/>
        </w:rPr>
      </w:pPr>
      <w:r>
        <w:rPr>
          <w:rFonts w:ascii="Arial" w:hAnsi="Arial" w:cs="Arial"/>
          <w:sz w:val="16"/>
        </w:rPr>
        <w:t xml:space="preserve">The </w:t>
      </w:r>
      <w:r w:rsidRPr="006A5C91">
        <w:rPr>
          <w:rFonts w:ascii="Times New Roman" w:hAnsi="Times New Roman" w:cs="Times New Roman"/>
          <w:sz w:val="16"/>
        </w:rPr>
        <w:t>I</w:t>
      </w:r>
      <w:r>
        <w:rPr>
          <w:rFonts w:ascii="Arial" w:hAnsi="Arial" w:cs="Arial"/>
          <w:sz w:val="16"/>
        </w:rPr>
        <w:t>-bar shows the 95% confidence interval for each estimated proportion.</w:t>
      </w:r>
    </w:p>
    <w:p w14:paraId="50F83949" w14:textId="77777777" w:rsidR="000F73A5" w:rsidRDefault="000F73A5" w:rsidP="00CE0875"/>
    <w:p w14:paraId="7621459F" w14:textId="030D9BD0" w:rsidR="00CE0875" w:rsidRDefault="007D3E7B" w:rsidP="00CE0875">
      <w:r w:rsidRPr="2F3BA4EB">
        <w:t xml:space="preserve">In 2023, the proportion of parents reporting that their children were meeting the recommended activity guidelines was significantly higher </w:t>
      </w:r>
      <w:r w:rsidR="00922944" w:rsidRPr="2F3BA4EB">
        <w:t>for</w:t>
      </w:r>
      <w:r w:rsidRPr="2F3BA4EB">
        <w:t xml:space="preserve"> those located in rural areas (56.1%) compared to those in metropolitan areas (49.5%)</w:t>
      </w:r>
      <w:r w:rsidR="00E07037" w:rsidRPr="2F3BA4EB">
        <w:t>, a trend not seen since 2013</w:t>
      </w:r>
      <w:r w:rsidR="00FB3334" w:rsidRPr="2F3BA4EB">
        <w:t>.</w:t>
      </w:r>
    </w:p>
    <w:p w14:paraId="5A66738B" w14:textId="77777777" w:rsidR="000F73A5" w:rsidRDefault="000F73A5" w:rsidP="00CE0875"/>
    <w:p w14:paraId="5C3135CD" w14:textId="736C02BC" w:rsidR="00AF6147" w:rsidRPr="00AF6147" w:rsidRDefault="00AF6147" w:rsidP="2F3BA4EB">
      <w:pPr>
        <w:pStyle w:val="Caption"/>
        <w:rPr>
          <w:b/>
          <w:bCs/>
          <w:i w:val="0"/>
          <w:iCs w:val="0"/>
          <w:color w:val="auto"/>
        </w:rPr>
      </w:pPr>
      <w:r w:rsidRPr="2F3BA4EB">
        <w:rPr>
          <w:b/>
          <w:bCs/>
          <w:i w:val="0"/>
          <w:iCs w:val="0"/>
          <w:color w:val="auto"/>
        </w:rPr>
        <w:t xml:space="preserve">Table </w:t>
      </w:r>
      <w:r w:rsidRPr="2F3BA4EB">
        <w:rPr>
          <w:b/>
          <w:bCs/>
          <w:i w:val="0"/>
          <w:iCs w:val="0"/>
          <w:color w:val="auto"/>
        </w:rPr>
        <w:fldChar w:fldCharType="begin"/>
      </w:r>
      <w:r w:rsidRPr="2F3BA4EB">
        <w:rPr>
          <w:b/>
          <w:bCs/>
          <w:i w:val="0"/>
          <w:iCs w:val="0"/>
          <w:color w:val="auto"/>
        </w:rPr>
        <w:instrText xml:space="preserve"> SEQ Table \* ARABIC </w:instrText>
      </w:r>
      <w:r w:rsidRPr="2F3BA4EB">
        <w:rPr>
          <w:b/>
          <w:bCs/>
          <w:i w:val="0"/>
          <w:iCs w:val="0"/>
          <w:color w:val="auto"/>
        </w:rPr>
        <w:fldChar w:fldCharType="separate"/>
      </w:r>
      <w:r w:rsidR="00857FBC" w:rsidRPr="2F3BA4EB">
        <w:rPr>
          <w:b/>
          <w:bCs/>
          <w:i w:val="0"/>
          <w:iCs w:val="0"/>
          <w:noProof/>
          <w:color w:val="auto"/>
        </w:rPr>
        <w:t>9</w:t>
      </w:r>
      <w:r w:rsidRPr="2F3BA4EB">
        <w:rPr>
          <w:b/>
          <w:bCs/>
          <w:i w:val="0"/>
          <w:iCs w:val="0"/>
          <w:color w:val="auto"/>
        </w:rPr>
        <w:fldChar w:fldCharType="end"/>
      </w:r>
      <w:r w:rsidRPr="2F3BA4EB">
        <w:rPr>
          <w:b/>
          <w:bCs/>
          <w:i w:val="0"/>
          <w:iCs w:val="0"/>
          <w:color w:val="auto"/>
        </w:rPr>
        <w:t xml:space="preserve">. Proportion of Victorian children (aged 5 to 12 years) who were physically active for at least one hour per day, by population group 2013 to 2023.  </w:t>
      </w:r>
    </w:p>
    <w:tbl>
      <w:tblPr>
        <w:tblStyle w:val="TableGrid"/>
        <w:tblW w:w="9634" w:type="dxa"/>
        <w:tblLook w:val="04A0" w:firstRow="1" w:lastRow="0" w:firstColumn="1" w:lastColumn="0" w:noHBand="0" w:noVBand="1"/>
      </w:tblPr>
      <w:tblGrid>
        <w:gridCol w:w="2923"/>
        <w:gridCol w:w="1342"/>
        <w:gridCol w:w="1342"/>
        <w:gridCol w:w="1342"/>
        <w:gridCol w:w="1342"/>
        <w:gridCol w:w="1343"/>
      </w:tblGrid>
      <w:tr w:rsidR="00AF6147" w14:paraId="516AD4A0" w14:textId="77777777" w:rsidTr="00C07E0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23" w:type="dxa"/>
            <w:tcBorders>
              <w:bottom w:val="nil"/>
            </w:tcBorders>
            <w:shd w:val="clear" w:color="auto" w:fill="004C97"/>
          </w:tcPr>
          <w:p w14:paraId="0E13217C" w14:textId="77777777" w:rsidR="00AF6147" w:rsidRDefault="00AF6147" w:rsidP="007C434E">
            <w:pPr>
              <w:pStyle w:val="TableHead"/>
            </w:pPr>
            <w:r>
              <w:t>Population group*</w:t>
            </w:r>
          </w:p>
        </w:tc>
        <w:tc>
          <w:tcPr>
            <w:tcW w:w="1342" w:type="dxa"/>
            <w:tcBorders>
              <w:bottom w:val="nil"/>
            </w:tcBorders>
            <w:shd w:val="clear" w:color="auto" w:fill="004C97"/>
          </w:tcPr>
          <w:p w14:paraId="0EF83AA9" w14:textId="77777777" w:rsidR="00AF6147" w:rsidRDefault="00AF6147" w:rsidP="007C434E">
            <w:pPr>
              <w:pStyle w:val="TableHead"/>
              <w:cnfStyle w:val="100000000000" w:firstRow="1" w:lastRow="0" w:firstColumn="0" w:lastColumn="0" w:oddVBand="0" w:evenVBand="0" w:oddHBand="0" w:evenHBand="0" w:firstRowFirstColumn="0" w:firstRowLastColumn="0" w:lastRowFirstColumn="0" w:lastRowLastColumn="0"/>
            </w:pPr>
            <w:r>
              <w:t>2013</w:t>
            </w:r>
          </w:p>
        </w:tc>
        <w:tc>
          <w:tcPr>
            <w:tcW w:w="1342" w:type="dxa"/>
            <w:tcBorders>
              <w:bottom w:val="nil"/>
            </w:tcBorders>
            <w:shd w:val="clear" w:color="auto" w:fill="004C97"/>
          </w:tcPr>
          <w:p w14:paraId="63EF2A1A" w14:textId="77777777" w:rsidR="00AF6147" w:rsidRDefault="00AF6147" w:rsidP="007C434E">
            <w:pPr>
              <w:pStyle w:val="TableHead"/>
              <w:cnfStyle w:val="100000000000" w:firstRow="1" w:lastRow="0" w:firstColumn="0" w:lastColumn="0" w:oddVBand="0" w:evenVBand="0" w:oddHBand="0" w:evenHBand="0" w:firstRowFirstColumn="0" w:firstRowLastColumn="0" w:lastRowFirstColumn="0" w:lastRowLastColumn="0"/>
            </w:pPr>
            <w:r>
              <w:t>2017</w:t>
            </w:r>
          </w:p>
        </w:tc>
        <w:tc>
          <w:tcPr>
            <w:tcW w:w="1342" w:type="dxa"/>
            <w:tcBorders>
              <w:bottom w:val="nil"/>
            </w:tcBorders>
            <w:shd w:val="clear" w:color="auto" w:fill="004C97"/>
          </w:tcPr>
          <w:p w14:paraId="692F16F0" w14:textId="77777777" w:rsidR="00AF6147" w:rsidRDefault="00AF6147" w:rsidP="007C434E">
            <w:pPr>
              <w:pStyle w:val="TableHead"/>
              <w:cnfStyle w:val="100000000000" w:firstRow="1" w:lastRow="0" w:firstColumn="0" w:lastColumn="0" w:oddVBand="0" w:evenVBand="0" w:oddHBand="0" w:evenHBand="0" w:firstRowFirstColumn="0" w:firstRowLastColumn="0" w:lastRowFirstColumn="0" w:lastRowLastColumn="0"/>
            </w:pPr>
            <w:r>
              <w:t>2019</w:t>
            </w:r>
          </w:p>
        </w:tc>
        <w:tc>
          <w:tcPr>
            <w:tcW w:w="1342" w:type="dxa"/>
            <w:tcBorders>
              <w:bottom w:val="nil"/>
            </w:tcBorders>
            <w:shd w:val="clear" w:color="auto" w:fill="004C97"/>
          </w:tcPr>
          <w:p w14:paraId="4E8FD9D1" w14:textId="77777777" w:rsidR="00AF6147" w:rsidRDefault="00AF6147" w:rsidP="007C434E">
            <w:pPr>
              <w:pStyle w:val="TableHead"/>
              <w:cnfStyle w:val="100000000000" w:firstRow="1" w:lastRow="0" w:firstColumn="0" w:lastColumn="0" w:oddVBand="0" w:evenVBand="0" w:oddHBand="0" w:evenHBand="0" w:firstRowFirstColumn="0" w:firstRowLastColumn="0" w:lastRowFirstColumn="0" w:lastRowLastColumn="0"/>
            </w:pPr>
            <w:r>
              <w:t>2021</w:t>
            </w:r>
          </w:p>
        </w:tc>
        <w:tc>
          <w:tcPr>
            <w:tcW w:w="1343" w:type="dxa"/>
            <w:tcBorders>
              <w:bottom w:val="nil"/>
            </w:tcBorders>
            <w:shd w:val="clear" w:color="auto" w:fill="004C97"/>
          </w:tcPr>
          <w:p w14:paraId="7FA3FE97" w14:textId="77777777" w:rsidR="00AF6147" w:rsidRDefault="00AF6147" w:rsidP="007C434E">
            <w:pPr>
              <w:pStyle w:val="TableHead"/>
              <w:cnfStyle w:val="100000000000" w:firstRow="1" w:lastRow="0" w:firstColumn="0" w:lastColumn="0" w:oddVBand="0" w:evenVBand="0" w:oddHBand="0" w:evenHBand="0" w:firstRowFirstColumn="0" w:firstRowLastColumn="0" w:lastRowFirstColumn="0" w:lastRowLastColumn="0"/>
            </w:pPr>
            <w:r>
              <w:t>2023</w:t>
            </w:r>
          </w:p>
        </w:tc>
      </w:tr>
      <w:tr w:rsidR="007D3E7B" w14:paraId="4D8757B5" w14:textId="77777777" w:rsidTr="007C434E">
        <w:tc>
          <w:tcPr>
            <w:cnfStyle w:val="001000000000" w:firstRow="0" w:lastRow="0" w:firstColumn="1" w:lastColumn="0" w:oddVBand="0" w:evenVBand="0" w:oddHBand="0" w:evenHBand="0" w:firstRowFirstColumn="0" w:firstRowLastColumn="0" w:lastRowFirstColumn="0" w:lastRowLastColumn="0"/>
            <w:tcW w:w="2923" w:type="dxa"/>
            <w:tcBorders>
              <w:top w:val="nil"/>
              <w:left w:val="nil"/>
              <w:bottom w:val="single" w:sz="8" w:space="0" w:color="auto"/>
              <w:right w:val="nil"/>
            </w:tcBorders>
            <w:vAlign w:val="center"/>
          </w:tcPr>
          <w:p w14:paraId="0A6BDC04" w14:textId="77777777" w:rsidR="007D3E7B" w:rsidRPr="00AF0ED2" w:rsidRDefault="007D3E7B" w:rsidP="007D3E7B">
            <w:pPr>
              <w:pStyle w:val="TableHead"/>
            </w:pPr>
            <w:r w:rsidRPr="00A95CAC">
              <w:rPr>
                <w:rFonts w:eastAsia="Times New Roman" w:cstheme="minorHAnsi"/>
                <w:bCs/>
                <w:color w:val="auto"/>
                <w:sz w:val="20"/>
                <w:szCs w:val="20"/>
                <w:lang w:eastAsia="en-AU"/>
              </w:rPr>
              <w:t>Victoria</w:t>
            </w:r>
          </w:p>
        </w:tc>
        <w:tc>
          <w:tcPr>
            <w:tcW w:w="1342" w:type="dxa"/>
            <w:tcBorders>
              <w:top w:val="nil"/>
              <w:left w:val="nil"/>
              <w:bottom w:val="single" w:sz="8" w:space="0" w:color="auto"/>
              <w:right w:val="nil"/>
            </w:tcBorders>
            <w:shd w:val="clear" w:color="auto" w:fill="auto"/>
            <w:vAlign w:val="center"/>
          </w:tcPr>
          <w:p w14:paraId="66E4296B" w14:textId="5221F1A4" w:rsidR="007D3E7B" w:rsidRPr="004314FA" w:rsidRDefault="007D3E7B" w:rsidP="007D3E7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D3E7B">
              <w:rPr>
                <w:rFonts w:cstheme="minorHAnsi"/>
                <w:color w:val="000000"/>
                <w:sz w:val="20"/>
                <w:szCs w:val="20"/>
              </w:rPr>
              <w:t>62.2%</w:t>
            </w:r>
          </w:p>
        </w:tc>
        <w:tc>
          <w:tcPr>
            <w:tcW w:w="1342" w:type="dxa"/>
            <w:tcBorders>
              <w:top w:val="nil"/>
              <w:left w:val="nil"/>
              <w:bottom w:val="single" w:sz="8" w:space="0" w:color="auto"/>
              <w:right w:val="nil"/>
            </w:tcBorders>
            <w:shd w:val="clear" w:color="auto" w:fill="auto"/>
            <w:vAlign w:val="center"/>
          </w:tcPr>
          <w:p w14:paraId="5A15CEE7" w14:textId="7B4000DC" w:rsidR="007D3E7B" w:rsidRPr="004314FA" w:rsidRDefault="007D3E7B" w:rsidP="007D3E7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D3E7B">
              <w:rPr>
                <w:rFonts w:cstheme="minorHAnsi"/>
                <w:color w:val="000000"/>
                <w:sz w:val="20"/>
                <w:szCs w:val="20"/>
              </w:rPr>
              <w:t>59.4%</w:t>
            </w:r>
          </w:p>
        </w:tc>
        <w:tc>
          <w:tcPr>
            <w:tcW w:w="1342" w:type="dxa"/>
            <w:tcBorders>
              <w:top w:val="nil"/>
              <w:left w:val="nil"/>
              <w:bottom w:val="single" w:sz="8" w:space="0" w:color="auto"/>
              <w:right w:val="nil"/>
            </w:tcBorders>
            <w:shd w:val="clear" w:color="auto" w:fill="auto"/>
            <w:vAlign w:val="center"/>
          </w:tcPr>
          <w:p w14:paraId="11AF5660" w14:textId="616DE16B" w:rsidR="007D3E7B" w:rsidRPr="004314FA" w:rsidRDefault="007D3E7B" w:rsidP="007D3E7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D3E7B">
              <w:rPr>
                <w:rFonts w:cstheme="minorHAnsi"/>
                <w:color w:val="000000"/>
                <w:sz w:val="20"/>
                <w:szCs w:val="20"/>
              </w:rPr>
              <w:t>51.8%</w:t>
            </w:r>
          </w:p>
        </w:tc>
        <w:tc>
          <w:tcPr>
            <w:tcW w:w="1342" w:type="dxa"/>
            <w:tcBorders>
              <w:top w:val="nil"/>
              <w:left w:val="nil"/>
              <w:bottom w:val="single" w:sz="8" w:space="0" w:color="auto"/>
              <w:right w:val="nil"/>
            </w:tcBorders>
            <w:shd w:val="clear" w:color="auto" w:fill="auto"/>
            <w:vAlign w:val="center"/>
          </w:tcPr>
          <w:p w14:paraId="0E916E47" w14:textId="4F6DBC7B" w:rsidR="007D3E7B" w:rsidRPr="004314FA" w:rsidRDefault="007D3E7B" w:rsidP="007D3E7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D3E7B">
              <w:rPr>
                <w:rFonts w:cstheme="minorHAnsi"/>
                <w:color w:val="000000"/>
                <w:sz w:val="20"/>
                <w:szCs w:val="20"/>
              </w:rPr>
              <w:t>47.3%</w:t>
            </w:r>
          </w:p>
        </w:tc>
        <w:tc>
          <w:tcPr>
            <w:tcW w:w="1343" w:type="dxa"/>
            <w:tcBorders>
              <w:top w:val="nil"/>
              <w:left w:val="nil"/>
              <w:bottom w:val="single" w:sz="8" w:space="0" w:color="auto"/>
              <w:right w:val="nil"/>
            </w:tcBorders>
            <w:shd w:val="clear" w:color="auto" w:fill="auto"/>
            <w:vAlign w:val="center"/>
          </w:tcPr>
          <w:p w14:paraId="7C40659E" w14:textId="3FE4A921" w:rsidR="007D3E7B" w:rsidRPr="004314FA" w:rsidRDefault="007D3E7B" w:rsidP="007D3E7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D3E7B">
              <w:rPr>
                <w:rFonts w:cstheme="minorHAnsi"/>
                <w:color w:val="000000"/>
                <w:sz w:val="20"/>
                <w:szCs w:val="20"/>
              </w:rPr>
              <w:t>51.2%</w:t>
            </w:r>
          </w:p>
        </w:tc>
      </w:tr>
      <w:tr w:rsidR="007D3E7B" w14:paraId="74AF116A" w14:textId="77777777" w:rsidTr="007D3E7B">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5C3C9797" w14:textId="77777777" w:rsidR="007D3E7B" w:rsidRPr="00312720" w:rsidRDefault="007D3E7B" w:rsidP="007D3E7B">
            <w:pPr>
              <w:rPr>
                <w:lang w:val="en-AU"/>
              </w:rPr>
            </w:pPr>
            <w:r w:rsidRPr="00A95CAC">
              <w:rPr>
                <w:rFonts w:eastAsia="Times New Roman" w:cstheme="minorHAnsi"/>
                <w:b/>
                <w:bCs/>
                <w:color w:val="auto"/>
                <w:sz w:val="20"/>
                <w:szCs w:val="20"/>
                <w:lang w:val="en-AU" w:eastAsia="en-AU"/>
              </w:rPr>
              <w:t>Metropolitan</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1B9057B8" w14:textId="423926C9" w:rsidR="007D3E7B" w:rsidRPr="004314FA" w:rsidRDefault="007D3E7B" w:rsidP="007D3E7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D3E7B">
              <w:rPr>
                <w:rFonts w:cstheme="minorHAnsi"/>
                <w:color w:val="000000"/>
                <w:sz w:val="20"/>
                <w:szCs w:val="20"/>
              </w:rPr>
              <w:t>60.4%</w:t>
            </w:r>
          </w:p>
        </w:tc>
        <w:tc>
          <w:tcPr>
            <w:tcW w:w="1342" w:type="dxa"/>
            <w:tcBorders>
              <w:top w:val="single" w:sz="8" w:space="0" w:color="auto"/>
              <w:bottom w:val="single" w:sz="4" w:space="0" w:color="FFFFFF" w:themeColor="background1"/>
            </w:tcBorders>
            <w:shd w:val="clear" w:color="auto" w:fill="auto"/>
            <w:vAlign w:val="center"/>
          </w:tcPr>
          <w:p w14:paraId="0B81FBD9" w14:textId="2591D805" w:rsidR="007D3E7B" w:rsidRPr="004314FA" w:rsidRDefault="007D3E7B" w:rsidP="007D3E7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D3E7B">
              <w:rPr>
                <w:rFonts w:cstheme="minorHAnsi"/>
                <w:color w:val="000000"/>
                <w:sz w:val="20"/>
                <w:szCs w:val="20"/>
              </w:rPr>
              <w:t>58.2%</w:t>
            </w:r>
          </w:p>
        </w:tc>
        <w:tc>
          <w:tcPr>
            <w:tcW w:w="1342" w:type="dxa"/>
            <w:tcBorders>
              <w:top w:val="single" w:sz="8" w:space="0" w:color="auto"/>
              <w:bottom w:val="single" w:sz="4" w:space="0" w:color="FFFFFF" w:themeColor="background1"/>
            </w:tcBorders>
            <w:shd w:val="clear" w:color="auto" w:fill="auto"/>
            <w:vAlign w:val="center"/>
          </w:tcPr>
          <w:p w14:paraId="14A76AAF" w14:textId="6718F9FA" w:rsidR="007D3E7B" w:rsidRPr="004314FA" w:rsidRDefault="007D3E7B" w:rsidP="007D3E7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D3E7B">
              <w:rPr>
                <w:rFonts w:cstheme="minorHAnsi"/>
                <w:color w:val="000000"/>
                <w:sz w:val="20"/>
                <w:szCs w:val="20"/>
              </w:rPr>
              <w:t>51.3%</w:t>
            </w:r>
          </w:p>
        </w:tc>
        <w:tc>
          <w:tcPr>
            <w:tcW w:w="1342" w:type="dxa"/>
            <w:tcBorders>
              <w:top w:val="single" w:sz="8" w:space="0" w:color="auto"/>
              <w:bottom w:val="single" w:sz="4" w:space="0" w:color="FFFFFF" w:themeColor="background1"/>
            </w:tcBorders>
            <w:shd w:val="clear" w:color="auto" w:fill="auto"/>
            <w:vAlign w:val="center"/>
          </w:tcPr>
          <w:p w14:paraId="75B46D8C" w14:textId="443AD492" w:rsidR="007D3E7B" w:rsidRPr="004314FA" w:rsidRDefault="007D3E7B" w:rsidP="007D3E7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D3E7B">
              <w:rPr>
                <w:rFonts w:cstheme="minorHAnsi"/>
                <w:color w:val="000000"/>
                <w:sz w:val="20"/>
                <w:szCs w:val="20"/>
              </w:rPr>
              <w:t>46.0%</w:t>
            </w:r>
          </w:p>
        </w:tc>
        <w:tc>
          <w:tcPr>
            <w:tcW w:w="1343" w:type="dxa"/>
            <w:tcBorders>
              <w:top w:val="single" w:sz="8" w:space="0" w:color="auto"/>
              <w:bottom w:val="single" w:sz="4" w:space="0" w:color="FFFFFF" w:themeColor="background1"/>
            </w:tcBorders>
            <w:shd w:val="clear" w:color="auto" w:fill="F4CED0" w:themeFill="accent1" w:themeFillTint="33"/>
            <w:vAlign w:val="center"/>
          </w:tcPr>
          <w:p w14:paraId="25DB99FC" w14:textId="1FF9BC55" w:rsidR="007D3E7B" w:rsidRPr="004314FA" w:rsidRDefault="007D3E7B" w:rsidP="007D3E7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D3E7B">
              <w:rPr>
                <w:rFonts w:cstheme="minorHAnsi"/>
                <w:color w:val="000000"/>
                <w:sz w:val="20"/>
                <w:szCs w:val="20"/>
              </w:rPr>
              <w:t>49.5%</w:t>
            </w:r>
          </w:p>
        </w:tc>
      </w:tr>
      <w:tr w:rsidR="007D3E7B" w14:paraId="7A64D779" w14:textId="77777777" w:rsidTr="007D3E7B">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7B3C0A89" w14:textId="77777777" w:rsidR="007D3E7B" w:rsidRPr="00312720" w:rsidRDefault="007D3E7B" w:rsidP="007D3E7B">
            <w:pPr>
              <w:rPr>
                <w:lang w:val="en-AU"/>
              </w:rPr>
            </w:pPr>
            <w:r w:rsidRPr="00A95CAC">
              <w:rPr>
                <w:rFonts w:eastAsia="Times New Roman" w:cstheme="minorHAnsi"/>
                <w:b/>
                <w:bCs/>
                <w:color w:val="auto"/>
                <w:sz w:val="20"/>
                <w:szCs w:val="20"/>
                <w:lang w:val="en-AU" w:eastAsia="en-AU"/>
              </w:rPr>
              <w:t>Rural</w:t>
            </w:r>
          </w:p>
        </w:tc>
        <w:tc>
          <w:tcPr>
            <w:tcW w:w="1342" w:type="dxa"/>
            <w:tcBorders>
              <w:bottom w:val="single" w:sz="8" w:space="0" w:color="auto"/>
            </w:tcBorders>
            <w:shd w:val="clear" w:color="auto" w:fill="F4CED0" w:themeFill="accent1" w:themeFillTint="33"/>
            <w:vAlign w:val="center"/>
          </w:tcPr>
          <w:p w14:paraId="496D33DD" w14:textId="4ABAD3CF" w:rsidR="007D3E7B" w:rsidRPr="004314FA" w:rsidRDefault="007D3E7B" w:rsidP="007D3E7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D3E7B">
              <w:rPr>
                <w:rFonts w:cstheme="minorHAnsi"/>
                <w:color w:val="000000"/>
                <w:sz w:val="20"/>
                <w:szCs w:val="20"/>
              </w:rPr>
              <w:t>67.1%</w:t>
            </w:r>
          </w:p>
        </w:tc>
        <w:tc>
          <w:tcPr>
            <w:tcW w:w="1342" w:type="dxa"/>
            <w:tcBorders>
              <w:bottom w:val="single" w:sz="8" w:space="0" w:color="auto"/>
            </w:tcBorders>
            <w:shd w:val="clear" w:color="auto" w:fill="auto"/>
            <w:vAlign w:val="center"/>
          </w:tcPr>
          <w:p w14:paraId="7D6B7621" w14:textId="7C5C7840" w:rsidR="007D3E7B" w:rsidRPr="004314FA" w:rsidRDefault="007D3E7B" w:rsidP="007D3E7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D3E7B">
              <w:rPr>
                <w:rFonts w:cstheme="minorHAnsi"/>
                <w:color w:val="000000"/>
                <w:sz w:val="20"/>
                <w:szCs w:val="20"/>
              </w:rPr>
              <w:t>62.8%</w:t>
            </w:r>
          </w:p>
        </w:tc>
        <w:tc>
          <w:tcPr>
            <w:tcW w:w="1342" w:type="dxa"/>
            <w:tcBorders>
              <w:bottom w:val="single" w:sz="8" w:space="0" w:color="auto"/>
            </w:tcBorders>
            <w:shd w:val="clear" w:color="auto" w:fill="auto"/>
            <w:vAlign w:val="center"/>
          </w:tcPr>
          <w:p w14:paraId="1E9FCFD1" w14:textId="027E171B" w:rsidR="007D3E7B" w:rsidRPr="004314FA" w:rsidRDefault="007D3E7B" w:rsidP="007D3E7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D3E7B">
              <w:rPr>
                <w:rFonts w:cstheme="minorHAnsi"/>
                <w:color w:val="000000"/>
                <w:sz w:val="20"/>
                <w:szCs w:val="20"/>
              </w:rPr>
              <w:t>53.0%</w:t>
            </w:r>
          </w:p>
        </w:tc>
        <w:tc>
          <w:tcPr>
            <w:tcW w:w="1342" w:type="dxa"/>
            <w:tcBorders>
              <w:bottom w:val="single" w:sz="8" w:space="0" w:color="auto"/>
            </w:tcBorders>
            <w:shd w:val="clear" w:color="auto" w:fill="auto"/>
            <w:vAlign w:val="center"/>
          </w:tcPr>
          <w:p w14:paraId="73F45A44" w14:textId="3A4910FE" w:rsidR="007D3E7B" w:rsidRPr="004314FA" w:rsidRDefault="007D3E7B" w:rsidP="007D3E7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D3E7B">
              <w:rPr>
                <w:rFonts w:cstheme="minorHAnsi"/>
                <w:color w:val="000000"/>
                <w:sz w:val="20"/>
                <w:szCs w:val="20"/>
              </w:rPr>
              <w:t>50.8%</w:t>
            </w:r>
          </w:p>
        </w:tc>
        <w:tc>
          <w:tcPr>
            <w:tcW w:w="1343" w:type="dxa"/>
            <w:tcBorders>
              <w:bottom w:val="single" w:sz="8" w:space="0" w:color="auto"/>
            </w:tcBorders>
            <w:shd w:val="clear" w:color="auto" w:fill="F4CED0" w:themeFill="accent1" w:themeFillTint="33"/>
            <w:vAlign w:val="center"/>
          </w:tcPr>
          <w:p w14:paraId="0037DEA4" w14:textId="201DC43B" w:rsidR="007D3E7B" w:rsidRPr="004314FA" w:rsidRDefault="007D3E7B" w:rsidP="007D3E7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D3E7B">
              <w:rPr>
                <w:rFonts w:cstheme="minorHAnsi"/>
                <w:color w:val="000000"/>
                <w:sz w:val="20"/>
                <w:szCs w:val="20"/>
              </w:rPr>
              <w:t>56.1%</w:t>
            </w:r>
          </w:p>
        </w:tc>
      </w:tr>
      <w:tr w:rsidR="007D3E7B" w14:paraId="296E95D0" w14:textId="77777777" w:rsidTr="007D3E7B">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09AB2902" w14:textId="77777777" w:rsidR="007D3E7B" w:rsidRPr="00312720" w:rsidRDefault="007D3E7B" w:rsidP="007D3E7B">
            <w:pPr>
              <w:rPr>
                <w:lang w:val="en-AU"/>
              </w:rPr>
            </w:pPr>
            <w:r w:rsidRPr="00A95CAC">
              <w:rPr>
                <w:rFonts w:eastAsia="Times New Roman" w:cstheme="minorHAnsi"/>
                <w:b/>
                <w:bCs/>
                <w:color w:val="auto"/>
                <w:sz w:val="20"/>
                <w:szCs w:val="20"/>
                <w:lang w:val="en-AU" w:eastAsia="en-AU"/>
              </w:rPr>
              <w:t xml:space="preserve">Most disadvantaged </w:t>
            </w:r>
          </w:p>
        </w:tc>
        <w:tc>
          <w:tcPr>
            <w:tcW w:w="1342" w:type="dxa"/>
            <w:tcBorders>
              <w:top w:val="single" w:sz="8" w:space="0" w:color="auto"/>
              <w:bottom w:val="single" w:sz="4" w:space="0" w:color="FFFFFF" w:themeColor="background1"/>
            </w:tcBorders>
            <w:shd w:val="clear" w:color="auto" w:fill="auto"/>
            <w:vAlign w:val="center"/>
          </w:tcPr>
          <w:p w14:paraId="0650F0BF" w14:textId="30FDE1C1" w:rsidR="007D3E7B" w:rsidRPr="004314FA" w:rsidRDefault="007D3E7B" w:rsidP="007D3E7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D3E7B">
              <w:rPr>
                <w:rFonts w:cstheme="minorHAnsi"/>
                <w:color w:val="000000"/>
                <w:sz w:val="20"/>
                <w:szCs w:val="20"/>
              </w:rPr>
              <w:t>62.8%</w:t>
            </w:r>
          </w:p>
        </w:tc>
        <w:tc>
          <w:tcPr>
            <w:tcW w:w="1342" w:type="dxa"/>
            <w:tcBorders>
              <w:top w:val="single" w:sz="8" w:space="0" w:color="auto"/>
              <w:bottom w:val="single" w:sz="4" w:space="0" w:color="FFFFFF" w:themeColor="background1"/>
            </w:tcBorders>
            <w:shd w:val="clear" w:color="auto" w:fill="auto"/>
            <w:vAlign w:val="center"/>
          </w:tcPr>
          <w:p w14:paraId="6A3079A5" w14:textId="16CA662F" w:rsidR="007D3E7B" w:rsidRPr="004314FA" w:rsidRDefault="007D3E7B" w:rsidP="007D3E7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D3E7B">
              <w:rPr>
                <w:rFonts w:cstheme="minorHAnsi"/>
                <w:color w:val="000000"/>
                <w:sz w:val="20"/>
                <w:szCs w:val="20"/>
              </w:rPr>
              <w:t>63.3%</w:t>
            </w:r>
          </w:p>
        </w:tc>
        <w:tc>
          <w:tcPr>
            <w:tcW w:w="1342" w:type="dxa"/>
            <w:tcBorders>
              <w:top w:val="single" w:sz="8" w:space="0" w:color="auto"/>
              <w:bottom w:val="single" w:sz="4" w:space="0" w:color="FFFFFF" w:themeColor="background1"/>
            </w:tcBorders>
            <w:shd w:val="clear" w:color="auto" w:fill="auto"/>
            <w:vAlign w:val="center"/>
          </w:tcPr>
          <w:p w14:paraId="60B799DD" w14:textId="6DBECDF9" w:rsidR="007D3E7B" w:rsidRPr="004314FA" w:rsidRDefault="007D3E7B" w:rsidP="007D3E7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D3E7B">
              <w:rPr>
                <w:rFonts w:cstheme="minorHAnsi"/>
                <w:color w:val="000000"/>
                <w:sz w:val="20"/>
                <w:szCs w:val="20"/>
              </w:rPr>
              <w:t>54.2%</w:t>
            </w:r>
          </w:p>
        </w:tc>
        <w:tc>
          <w:tcPr>
            <w:tcW w:w="1342" w:type="dxa"/>
            <w:tcBorders>
              <w:top w:val="single" w:sz="8" w:space="0" w:color="auto"/>
              <w:bottom w:val="single" w:sz="4" w:space="0" w:color="FFFFFF" w:themeColor="background1"/>
            </w:tcBorders>
            <w:shd w:val="clear" w:color="auto" w:fill="auto"/>
            <w:vAlign w:val="center"/>
          </w:tcPr>
          <w:p w14:paraId="7E9694D7" w14:textId="4BF0AC70" w:rsidR="007D3E7B" w:rsidRPr="004314FA" w:rsidRDefault="007D3E7B" w:rsidP="007D3E7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D3E7B">
              <w:rPr>
                <w:rFonts w:cstheme="minorHAnsi"/>
                <w:color w:val="000000"/>
                <w:sz w:val="20"/>
                <w:szCs w:val="20"/>
              </w:rPr>
              <w:t>49.6%</w:t>
            </w:r>
          </w:p>
        </w:tc>
        <w:tc>
          <w:tcPr>
            <w:tcW w:w="1343" w:type="dxa"/>
            <w:tcBorders>
              <w:top w:val="single" w:sz="8" w:space="0" w:color="auto"/>
              <w:bottom w:val="single" w:sz="4" w:space="0" w:color="FFFFFF" w:themeColor="background1"/>
            </w:tcBorders>
            <w:shd w:val="clear" w:color="auto" w:fill="auto"/>
            <w:vAlign w:val="center"/>
          </w:tcPr>
          <w:p w14:paraId="71D8E8F9" w14:textId="6B141C93" w:rsidR="007D3E7B" w:rsidRPr="004314FA" w:rsidRDefault="007D3E7B" w:rsidP="007D3E7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D3E7B">
              <w:rPr>
                <w:rFonts w:cstheme="minorHAnsi"/>
                <w:color w:val="000000"/>
                <w:sz w:val="20"/>
                <w:szCs w:val="20"/>
              </w:rPr>
              <w:t>46.3%</w:t>
            </w:r>
          </w:p>
        </w:tc>
      </w:tr>
      <w:tr w:rsidR="007D3E7B" w14:paraId="1D5FEF59" w14:textId="77777777" w:rsidTr="007D3E7B">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1276220F" w14:textId="77777777" w:rsidR="007D3E7B" w:rsidRPr="00312720" w:rsidRDefault="007D3E7B" w:rsidP="007D3E7B">
            <w:pPr>
              <w:rPr>
                <w:lang w:val="en-AU"/>
              </w:rPr>
            </w:pPr>
            <w:r w:rsidRPr="00A95CAC">
              <w:rPr>
                <w:rFonts w:eastAsia="Times New Roman" w:cstheme="minorHAnsi"/>
                <w:b/>
                <w:bCs/>
                <w:color w:val="auto"/>
                <w:sz w:val="20"/>
                <w:szCs w:val="20"/>
                <w:lang w:val="en-AU" w:eastAsia="en-AU"/>
              </w:rPr>
              <w:lastRenderedPageBreak/>
              <w:t xml:space="preserve">Least disadvantaged </w:t>
            </w:r>
          </w:p>
        </w:tc>
        <w:tc>
          <w:tcPr>
            <w:tcW w:w="1342" w:type="dxa"/>
            <w:tcBorders>
              <w:bottom w:val="single" w:sz="8" w:space="0" w:color="auto"/>
            </w:tcBorders>
            <w:shd w:val="clear" w:color="auto" w:fill="auto"/>
            <w:vAlign w:val="center"/>
          </w:tcPr>
          <w:p w14:paraId="59055697" w14:textId="7D993613" w:rsidR="007D3E7B" w:rsidRPr="004314FA" w:rsidRDefault="007D3E7B" w:rsidP="007D3E7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D3E7B">
              <w:rPr>
                <w:rFonts w:cstheme="minorHAnsi"/>
                <w:color w:val="000000"/>
                <w:sz w:val="20"/>
                <w:szCs w:val="20"/>
              </w:rPr>
              <w:t>60.3%</w:t>
            </w:r>
          </w:p>
        </w:tc>
        <w:tc>
          <w:tcPr>
            <w:tcW w:w="1342" w:type="dxa"/>
            <w:tcBorders>
              <w:bottom w:val="single" w:sz="8" w:space="0" w:color="auto"/>
            </w:tcBorders>
            <w:shd w:val="clear" w:color="auto" w:fill="auto"/>
            <w:vAlign w:val="center"/>
          </w:tcPr>
          <w:p w14:paraId="3CD7C116" w14:textId="79BC6EB6" w:rsidR="007D3E7B" w:rsidRPr="004314FA" w:rsidRDefault="007D3E7B" w:rsidP="007D3E7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D3E7B">
              <w:rPr>
                <w:rFonts w:cstheme="minorHAnsi"/>
                <w:color w:val="000000"/>
                <w:sz w:val="20"/>
                <w:szCs w:val="20"/>
              </w:rPr>
              <w:t>59.2%</w:t>
            </w:r>
          </w:p>
        </w:tc>
        <w:tc>
          <w:tcPr>
            <w:tcW w:w="1342" w:type="dxa"/>
            <w:tcBorders>
              <w:bottom w:val="single" w:sz="8" w:space="0" w:color="auto"/>
            </w:tcBorders>
            <w:shd w:val="clear" w:color="auto" w:fill="auto"/>
            <w:vAlign w:val="center"/>
          </w:tcPr>
          <w:p w14:paraId="3C1747DA" w14:textId="4CF0270A" w:rsidR="007D3E7B" w:rsidRPr="004314FA" w:rsidRDefault="007D3E7B" w:rsidP="007D3E7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D3E7B">
              <w:rPr>
                <w:rFonts w:cstheme="minorHAnsi"/>
                <w:color w:val="000000"/>
                <w:sz w:val="20"/>
                <w:szCs w:val="20"/>
              </w:rPr>
              <w:t>49.4%</w:t>
            </w:r>
          </w:p>
        </w:tc>
        <w:tc>
          <w:tcPr>
            <w:tcW w:w="1342" w:type="dxa"/>
            <w:tcBorders>
              <w:bottom w:val="single" w:sz="8" w:space="0" w:color="auto"/>
            </w:tcBorders>
            <w:shd w:val="clear" w:color="auto" w:fill="auto"/>
            <w:vAlign w:val="center"/>
          </w:tcPr>
          <w:p w14:paraId="642C4E62" w14:textId="34168C44" w:rsidR="007D3E7B" w:rsidRPr="004314FA" w:rsidRDefault="007D3E7B" w:rsidP="007D3E7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D3E7B">
              <w:rPr>
                <w:rFonts w:cstheme="minorHAnsi"/>
                <w:color w:val="000000"/>
                <w:sz w:val="20"/>
                <w:szCs w:val="20"/>
              </w:rPr>
              <w:t>48.0%</w:t>
            </w:r>
          </w:p>
        </w:tc>
        <w:tc>
          <w:tcPr>
            <w:tcW w:w="1343" w:type="dxa"/>
            <w:tcBorders>
              <w:bottom w:val="single" w:sz="8" w:space="0" w:color="auto"/>
            </w:tcBorders>
            <w:shd w:val="clear" w:color="auto" w:fill="auto"/>
            <w:vAlign w:val="center"/>
          </w:tcPr>
          <w:p w14:paraId="12C7FDCA" w14:textId="600FDA2D" w:rsidR="007D3E7B" w:rsidRPr="004314FA" w:rsidRDefault="007D3E7B" w:rsidP="007D3E7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D3E7B">
              <w:rPr>
                <w:rFonts w:cstheme="minorHAnsi"/>
                <w:color w:val="000000"/>
                <w:sz w:val="20"/>
                <w:szCs w:val="20"/>
              </w:rPr>
              <w:t>53.0%</w:t>
            </w:r>
          </w:p>
        </w:tc>
      </w:tr>
      <w:tr w:rsidR="007D3E7B" w14:paraId="4A862E9C" w14:textId="77777777" w:rsidTr="007D3E7B">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046DEF52" w14:textId="77777777" w:rsidR="007D3E7B" w:rsidRPr="00312720" w:rsidRDefault="007D3E7B" w:rsidP="007D3E7B">
            <w:pPr>
              <w:rPr>
                <w:lang w:val="en-AU"/>
              </w:rPr>
            </w:pPr>
            <w:r w:rsidRPr="00A95CAC">
              <w:rPr>
                <w:rFonts w:eastAsia="Times New Roman" w:cstheme="minorHAnsi"/>
                <w:b/>
                <w:bCs/>
                <w:color w:val="auto"/>
                <w:sz w:val="20"/>
                <w:szCs w:val="20"/>
                <w:lang w:val="en-AU" w:eastAsia="en-AU"/>
              </w:rPr>
              <w:t>Couple family</w:t>
            </w:r>
          </w:p>
        </w:tc>
        <w:tc>
          <w:tcPr>
            <w:tcW w:w="1342" w:type="dxa"/>
            <w:tcBorders>
              <w:top w:val="single" w:sz="8" w:space="0" w:color="auto"/>
              <w:bottom w:val="single" w:sz="4" w:space="0" w:color="FFFFFF" w:themeColor="background1"/>
            </w:tcBorders>
            <w:shd w:val="clear" w:color="auto" w:fill="auto"/>
            <w:vAlign w:val="center"/>
          </w:tcPr>
          <w:p w14:paraId="0882C2EE" w14:textId="5B31E981" w:rsidR="007D3E7B" w:rsidRPr="004314FA" w:rsidRDefault="007D3E7B" w:rsidP="007D3E7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D3E7B">
              <w:rPr>
                <w:rFonts w:cstheme="minorHAnsi"/>
                <w:color w:val="000000"/>
                <w:sz w:val="20"/>
                <w:szCs w:val="20"/>
              </w:rPr>
              <w:t>62.3%</w:t>
            </w:r>
          </w:p>
        </w:tc>
        <w:tc>
          <w:tcPr>
            <w:tcW w:w="1342" w:type="dxa"/>
            <w:tcBorders>
              <w:top w:val="single" w:sz="8" w:space="0" w:color="auto"/>
              <w:bottom w:val="single" w:sz="4" w:space="0" w:color="FFFFFF" w:themeColor="background1"/>
            </w:tcBorders>
            <w:shd w:val="clear" w:color="auto" w:fill="auto"/>
            <w:vAlign w:val="center"/>
          </w:tcPr>
          <w:p w14:paraId="1B7CE966" w14:textId="24D7EF0E" w:rsidR="007D3E7B" w:rsidRPr="004314FA" w:rsidRDefault="007D3E7B" w:rsidP="007D3E7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D3E7B">
              <w:rPr>
                <w:rFonts w:cstheme="minorHAnsi"/>
                <w:color w:val="000000"/>
                <w:sz w:val="20"/>
                <w:szCs w:val="20"/>
              </w:rPr>
              <w:t>60.1%</w:t>
            </w:r>
          </w:p>
        </w:tc>
        <w:tc>
          <w:tcPr>
            <w:tcW w:w="1342" w:type="dxa"/>
            <w:tcBorders>
              <w:top w:val="single" w:sz="8" w:space="0" w:color="auto"/>
              <w:bottom w:val="single" w:sz="4" w:space="0" w:color="FFFFFF" w:themeColor="background1"/>
            </w:tcBorders>
            <w:shd w:val="clear" w:color="auto" w:fill="auto"/>
            <w:vAlign w:val="center"/>
          </w:tcPr>
          <w:p w14:paraId="2212A5BB" w14:textId="0AFAA2DD" w:rsidR="007D3E7B" w:rsidRPr="004314FA" w:rsidRDefault="007D3E7B" w:rsidP="007D3E7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D3E7B">
              <w:rPr>
                <w:rFonts w:cstheme="minorHAnsi"/>
                <w:color w:val="000000"/>
                <w:sz w:val="20"/>
                <w:szCs w:val="20"/>
              </w:rPr>
              <w:t>51.6%</w:t>
            </w:r>
          </w:p>
        </w:tc>
        <w:tc>
          <w:tcPr>
            <w:tcW w:w="1342" w:type="dxa"/>
            <w:tcBorders>
              <w:top w:val="single" w:sz="8" w:space="0" w:color="auto"/>
              <w:bottom w:val="single" w:sz="4" w:space="0" w:color="FFFFFF" w:themeColor="background1"/>
            </w:tcBorders>
            <w:shd w:val="clear" w:color="auto" w:fill="auto"/>
            <w:vAlign w:val="center"/>
          </w:tcPr>
          <w:p w14:paraId="406CA8D6" w14:textId="4C46A34B" w:rsidR="007D3E7B" w:rsidRPr="004314FA" w:rsidRDefault="007D3E7B" w:rsidP="007D3E7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D3E7B">
              <w:rPr>
                <w:rFonts w:cstheme="minorHAnsi"/>
                <w:color w:val="000000"/>
                <w:sz w:val="20"/>
                <w:szCs w:val="20"/>
              </w:rPr>
              <w:t>47.2%</w:t>
            </w:r>
          </w:p>
        </w:tc>
        <w:tc>
          <w:tcPr>
            <w:tcW w:w="1343" w:type="dxa"/>
            <w:tcBorders>
              <w:top w:val="single" w:sz="8" w:space="0" w:color="auto"/>
              <w:bottom w:val="single" w:sz="4" w:space="0" w:color="FFFFFF" w:themeColor="background1"/>
            </w:tcBorders>
            <w:shd w:val="clear" w:color="auto" w:fill="auto"/>
            <w:vAlign w:val="center"/>
          </w:tcPr>
          <w:p w14:paraId="2395F289" w14:textId="4CF35820" w:rsidR="007D3E7B" w:rsidRPr="004314FA" w:rsidRDefault="007D3E7B" w:rsidP="007D3E7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D3E7B">
              <w:rPr>
                <w:rFonts w:cstheme="minorHAnsi"/>
                <w:color w:val="000000"/>
                <w:sz w:val="20"/>
                <w:szCs w:val="20"/>
              </w:rPr>
              <w:t>51.0%</w:t>
            </w:r>
          </w:p>
        </w:tc>
      </w:tr>
      <w:tr w:rsidR="007D3E7B" w14:paraId="39971BF6" w14:textId="77777777" w:rsidTr="007D3E7B">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18B70365" w14:textId="77777777" w:rsidR="007D3E7B" w:rsidRPr="00312720" w:rsidRDefault="007D3E7B" w:rsidP="007D3E7B">
            <w:pPr>
              <w:rPr>
                <w:lang w:val="en-AU"/>
              </w:rPr>
            </w:pPr>
            <w:r w:rsidRPr="00A95CAC">
              <w:rPr>
                <w:rFonts w:eastAsia="Times New Roman" w:cstheme="minorHAnsi"/>
                <w:b/>
                <w:bCs/>
                <w:color w:val="auto"/>
                <w:sz w:val="20"/>
                <w:szCs w:val="20"/>
                <w:lang w:val="en-AU" w:eastAsia="en-AU"/>
              </w:rPr>
              <w:t>One-parent family</w:t>
            </w:r>
          </w:p>
        </w:tc>
        <w:tc>
          <w:tcPr>
            <w:tcW w:w="1342" w:type="dxa"/>
            <w:tcBorders>
              <w:bottom w:val="single" w:sz="8" w:space="0" w:color="auto"/>
            </w:tcBorders>
            <w:shd w:val="clear" w:color="auto" w:fill="auto"/>
            <w:vAlign w:val="center"/>
          </w:tcPr>
          <w:p w14:paraId="400A02AC" w14:textId="2E88A256" w:rsidR="007D3E7B" w:rsidRPr="004314FA" w:rsidRDefault="007D3E7B" w:rsidP="007D3E7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D3E7B">
              <w:rPr>
                <w:rFonts w:cstheme="minorHAnsi"/>
                <w:color w:val="000000"/>
                <w:sz w:val="20"/>
                <w:szCs w:val="20"/>
              </w:rPr>
              <w:t>60.8%</w:t>
            </w:r>
          </w:p>
        </w:tc>
        <w:tc>
          <w:tcPr>
            <w:tcW w:w="1342" w:type="dxa"/>
            <w:tcBorders>
              <w:bottom w:val="single" w:sz="8" w:space="0" w:color="auto"/>
            </w:tcBorders>
            <w:shd w:val="clear" w:color="auto" w:fill="auto"/>
            <w:vAlign w:val="center"/>
          </w:tcPr>
          <w:p w14:paraId="5B15572D" w14:textId="4AC8877F" w:rsidR="007D3E7B" w:rsidRPr="004314FA" w:rsidRDefault="007D3E7B" w:rsidP="007D3E7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D3E7B">
              <w:rPr>
                <w:rFonts w:cstheme="minorHAnsi"/>
                <w:color w:val="000000"/>
                <w:sz w:val="20"/>
                <w:szCs w:val="20"/>
              </w:rPr>
              <w:t>56.4%</w:t>
            </w:r>
          </w:p>
        </w:tc>
        <w:tc>
          <w:tcPr>
            <w:tcW w:w="1342" w:type="dxa"/>
            <w:tcBorders>
              <w:bottom w:val="single" w:sz="8" w:space="0" w:color="auto"/>
            </w:tcBorders>
            <w:shd w:val="clear" w:color="auto" w:fill="auto"/>
            <w:vAlign w:val="center"/>
          </w:tcPr>
          <w:p w14:paraId="5CBE3941" w14:textId="0A02ED34" w:rsidR="007D3E7B" w:rsidRPr="004314FA" w:rsidRDefault="007D3E7B" w:rsidP="007D3E7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D3E7B">
              <w:rPr>
                <w:rFonts w:cstheme="minorHAnsi"/>
                <w:color w:val="000000"/>
                <w:sz w:val="20"/>
                <w:szCs w:val="20"/>
              </w:rPr>
              <w:t>53.0%</w:t>
            </w:r>
          </w:p>
        </w:tc>
        <w:tc>
          <w:tcPr>
            <w:tcW w:w="1342" w:type="dxa"/>
            <w:tcBorders>
              <w:bottom w:val="single" w:sz="8" w:space="0" w:color="auto"/>
            </w:tcBorders>
            <w:shd w:val="clear" w:color="auto" w:fill="auto"/>
            <w:vAlign w:val="center"/>
          </w:tcPr>
          <w:p w14:paraId="08A75FA3" w14:textId="2D52A41B" w:rsidR="007D3E7B" w:rsidRPr="004314FA" w:rsidRDefault="007D3E7B" w:rsidP="007D3E7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D3E7B">
              <w:rPr>
                <w:rFonts w:cstheme="minorHAnsi"/>
                <w:color w:val="000000"/>
                <w:sz w:val="20"/>
                <w:szCs w:val="20"/>
              </w:rPr>
              <w:t>47.1%</w:t>
            </w:r>
          </w:p>
        </w:tc>
        <w:tc>
          <w:tcPr>
            <w:tcW w:w="1343" w:type="dxa"/>
            <w:tcBorders>
              <w:bottom w:val="single" w:sz="8" w:space="0" w:color="auto"/>
            </w:tcBorders>
            <w:shd w:val="clear" w:color="auto" w:fill="auto"/>
            <w:vAlign w:val="center"/>
          </w:tcPr>
          <w:p w14:paraId="180CAEB5" w14:textId="566E6CD5" w:rsidR="007D3E7B" w:rsidRPr="004314FA" w:rsidRDefault="007D3E7B" w:rsidP="007D3E7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D3E7B">
              <w:rPr>
                <w:rFonts w:cstheme="minorHAnsi"/>
                <w:color w:val="000000"/>
                <w:sz w:val="20"/>
                <w:szCs w:val="20"/>
              </w:rPr>
              <w:t>52.2%</w:t>
            </w:r>
          </w:p>
        </w:tc>
      </w:tr>
      <w:tr w:rsidR="007D3E7B" w14:paraId="139CDA65" w14:textId="77777777" w:rsidTr="007D3E7B">
        <w:trPr>
          <w:trHeight w:val="614"/>
        </w:trPr>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75188DC5" w14:textId="77777777" w:rsidR="007D3E7B" w:rsidRPr="00312720" w:rsidRDefault="007D3E7B" w:rsidP="007D3E7B">
            <w:pPr>
              <w:rPr>
                <w:lang w:val="en-AU"/>
              </w:rPr>
            </w:pPr>
            <w:r w:rsidRPr="00A95CAC">
              <w:rPr>
                <w:rFonts w:eastAsia="Times New Roman" w:cstheme="minorHAnsi"/>
                <w:b/>
                <w:bCs/>
                <w:color w:val="auto"/>
                <w:sz w:val="20"/>
                <w:szCs w:val="20"/>
                <w:lang w:val="en-AU" w:eastAsia="en-AU"/>
              </w:rPr>
              <w:t>Child on a health care card</w:t>
            </w:r>
          </w:p>
        </w:tc>
        <w:tc>
          <w:tcPr>
            <w:tcW w:w="1342" w:type="dxa"/>
            <w:tcBorders>
              <w:top w:val="single" w:sz="8" w:space="0" w:color="auto"/>
              <w:bottom w:val="single" w:sz="4" w:space="0" w:color="FFFFFF" w:themeColor="background1"/>
            </w:tcBorders>
            <w:shd w:val="clear" w:color="auto" w:fill="auto"/>
            <w:vAlign w:val="center"/>
          </w:tcPr>
          <w:p w14:paraId="4A03C3DD" w14:textId="65521D17" w:rsidR="007D3E7B" w:rsidRPr="004314FA" w:rsidRDefault="007D3E7B" w:rsidP="007D3E7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D3E7B">
              <w:rPr>
                <w:rFonts w:cstheme="minorHAnsi"/>
                <w:color w:val="000000"/>
                <w:sz w:val="20"/>
                <w:szCs w:val="20"/>
              </w:rPr>
              <w:t>62.9%</w:t>
            </w:r>
          </w:p>
        </w:tc>
        <w:tc>
          <w:tcPr>
            <w:tcW w:w="1342" w:type="dxa"/>
            <w:tcBorders>
              <w:top w:val="single" w:sz="8" w:space="0" w:color="auto"/>
              <w:bottom w:val="single" w:sz="4" w:space="0" w:color="FFFFFF" w:themeColor="background1"/>
            </w:tcBorders>
            <w:shd w:val="clear" w:color="auto" w:fill="auto"/>
            <w:vAlign w:val="center"/>
          </w:tcPr>
          <w:p w14:paraId="0D7DD486" w14:textId="1A32E2E9" w:rsidR="007D3E7B" w:rsidRPr="004314FA" w:rsidRDefault="007D3E7B" w:rsidP="007D3E7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D3E7B">
              <w:rPr>
                <w:rFonts w:cstheme="minorHAnsi"/>
                <w:color w:val="000000"/>
                <w:sz w:val="20"/>
                <w:szCs w:val="20"/>
              </w:rPr>
              <w:t>63.2%</w:t>
            </w:r>
          </w:p>
        </w:tc>
        <w:tc>
          <w:tcPr>
            <w:tcW w:w="1342" w:type="dxa"/>
            <w:tcBorders>
              <w:top w:val="single" w:sz="8" w:space="0" w:color="auto"/>
              <w:bottom w:val="single" w:sz="4" w:space="0" w:color="FFFFFF" w:themeColor="background1"/>
            </w:tcBorders>
            <w:shd w:val="clear" w:color="auto" w:fill="auto"/>
            <w:vAlign w:val="center"/>
          </w:tcPr>
          <w:p w14:paraId="2F4EC6FD" w14:textId="2D37B92C" w:rsidR="007D3E7B" w:rsidRPr="004314FA" w:rsidRDefault="007D3E7B" w:rsidP="007D3E7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D3E7B">
              <w:rPr>
                <w:rFonts w:cstheme="minorHAnsi"/>
                <w:color w:val="000000"/>
                <w:sz w:val="20"/>
                <w:szCs w:val="20"/>
              </w:rPr>
              <w:t>53.1%</w:t>
            </w:r>
          </w:p>
        </w:tc>
        <w:tc>
          <w:tcPr>
            <w:tcW w:w="1342" w:type="dxa"/>
            <w:tcBorders>
              <w:top w:val="single" w:sz="8" w:space="0" w:color="auto"/>
              <w:bottom w:val="single" w:sz="4" w:space="0" w:color="FFFFFF" w:themeColor="background1"/>
            </w:tcBorders>
            <w:shd w:val="clear" w:color="auto" w:fill="auto"/>
            <w:vAlign w:val="center"/>
          </w:tcPr>
          <w:p w14:paraId="7C349520" w14:textId="4DC78D1F" w:rsidR="007D3E7B" w:rsidRPr="004314FA" w:rsidRDefault="007D3E7B" w:rsidP="007D3E7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D3E7B">
              <w:rPr>
                <w:rFonts w:cstheme="minorHAnsi"/>
                <w:color w:val="000000"/>
                <w:sz w:val="20"/>
                <w:szCs w:val="20"/>
              </w:rPr>
              <w:t>49.0%</w:t>
            </w:r>
          </w:p>
        </w:tc>
        <w:tc>
          <w:tcPr>
            <w:tcW w:w="1343" w:type="dxa"/>
            <w:tcBorders>
              <w:top w:val="single" w:sz="8" w:space="0" w:color="auto"/>
              <w:bottom w:val="single" w:sz="4" w:space="0" w:color="FFFFFF" w:themeColor="background1"/>
            </w:tcBorders>
            <w:shd w:val="clear" w:color="auto" w:fill="auto"/>
            <w:vAlign w:val="center"/>
          </w:tcPr>
          <w:p w14:paraId="0849D5D4" w14:textId="7B7DCAAE" w:rsidR="007D3E7B" w:rsidRPr="004314FA" w:rsidRDefault="007D3E7B" w:rsidP="007D3E7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D3E7B">
              <w:rPr>
                <w:rFonts w:cstheme="minorHAnsi"/>
                <w:color w:val="000000"/>
                <w:sz w:val="20"/>
                <w:szCs w:val="20"/>
              </w:rPr>
              <w:t>56.6%</w:t>
            </w:r>
          </w:p>
        </w:tc>
      </w:tr>
      <w:tr w:rsidR="007D3E7B" w14:paraId="4EA801E5" w14:textId="77777777" w:rsidTr="007D3E7B">
        <w:trPr>
          <w:trHeight w:val="719"/>
        </w:trPr>
        <w:tc>
          <w:tcPr>
            <w:cnfStyle w:val="001000000000" w:firstRow="0" w:lastRow="0" w:firstColumn="1" w:lastColumn="0" w:oddVBand="0" w:evenVBand="0" w:oddHBand="0" w:evenHBand="0" w:firstRowFirstColumn="0" w:firstRowLastColumn="0" w:lastRowFirstColumn="0" w:lastRowLastColumn="0"/>
            <w:tcW w:w="2923" w:type="dxa"/>
            <w:tcBorders>
              <w:bottom w:val="single" w:sz="4" w:space="0" w:color="auto"/>
            </w:tcBorders>
            <w:vAlign w:val="center"/>
          </w:tcPr>
          <w:p w14:paraId="037306E6" w14:textId="77777777" w:rsidR="007D3E7B" w:rsidRPr="00312720" w:rsidRDefault="007D3E7B" w:rsidP="007D3E7B">
            <w:pPr>
              <w:rPr>
                <w:lang w:val="en-AU"/>
              </w:rPr>
            </w:pPr>
            <w:r w:rsidRPr="00A95CAC">
              <w:rPr>
                <w:rFonts w:eastAsia="Times New Roman" w:cstheme="minorHAnsi"/>
                <w:b/>
                <w:bCs/>
                <w:color w:val="auto"/>
                <w:sz w:val="20"/>
                <w:szCs w:val="20"/>
                <w:lang w:val="en-AU" w:eastAsia="en-AU"/>
              </w:rPr>
              <w:t>Child not on a health care card</w:t>
            </w:r>
          </w:p>
        </w:tc>
        <w:tc>
          <w:tcPr>
            <w:tcW w:w="1342" w:type="dxa"/>
            <w:tcBorders>
              <w:bottom w:val="single" w:sz="4" w:space="0" w:color="auto"/>
            </w:tcBorders>
            <w:shd w:val="clear" w:color="auto" w:fill="auto"/>
            <w:vAlign w:val="center"/>
          </w:tcPr>
          <w:p w14:paraId="6EDC4D7D" w14:textId="23D56F0C" w:rsidR="007D3E7B" w:rsidRPr="004314FA" w:rsidRDefault="007D3E7B" w:rsidP="007D3E7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D3E7B">
              <w:rPr>
                <w:rFonts w:cstheme="minorHAnsi"/>
                <w:color w:val="000000"/>
                <w:sz w:val="20"/>
                <w:szCs w:val="20"/>
              </w:rPr>
              <w:t>61.9%</w:t>
            </w:r>
          </w:p>
        </w:tc>
        <w:tc>
          <w:tcPr>
            <w:tcW w:w="1342" w:type="dxa"/>
            <w:tcBorders>
              <w:bottom w:val="single" w:sz="4" w:space="0" w:color="auto"/>
            </w:tcBorders>
            <w:shd w:val="clear" w:color="auto" w:fill="auto"/>
            <w:vAlign w:val="center"/>
          </w:tcPr>
          <w:p w14:paraId="1495AD7F" w14:textId="4E11E052" w:rsidR="007D3E7B" w:rsidRPr="004314FA" w:rsidRDefault="007D3E7B" w:rsidP="007D3E7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D3E7B">
              <w:rPr>
                <w:rFonts w:cstheme="minorHAnsi"/>
                <w:color w:val="000000"/>
                <w:sz w:val="20"/>
                <w:szCs w:val="20"/>
              </w:rPr>
              <w:t>58.2%</w:t>
            </w:r>
          </w:p>
        </w:tc>
        <w:tc>
          <w:tcPr>
            <w:tcW w:w="1342" w:type="dxa"/>
            <w:tcBorders>
              <w:bottom w:val="single" w:sz="4" w:space="0" w:color="auto"/>
            </w:tcBorders>
            <w:shd w:val="clear" w:color="auto" w:fill="auto"/>
            <w:vAlign w:val="center"/>
          </w:tcPr>
          <w:p w14:paraId="4D2DA8FE" w14:textId="1ED79623" w:rsidR="007D3E7B" w:rsidRPr="004314FA" w:rsidRDefault="007D3E7B" w:rsidP="007D3E7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D3E7B">
              <w:rPr>
                <w:rFonts w:cstheme="minorHAnsi"/>
                <w:color w:val="000000"/>
                <w:sz w:val="20"/>
                <w:szCs w:val="20"/>
              </w:rPr>
              <w:t>51.8%</w:t>
            </w:r>
          </w:p>
        </w:tc>
        <w:tc>
          <w:tcPr>
            <w:tcW w:w="1342" w:type="dxa"/>
            <w:tcBorders>
              <w:bottom w:val="single" w:sz="4" w:space="0" w:color="auto"/>
            </w:tcBorders>
            <w:shd w:val="clear" w:color="auto" w:fill="auto"/>
            <w:vAlign w:val="center"/>
          </w:tcPr>
          <w:p w14:paraId="6BB8F987" w14:textId="4FA78937" w:rsidR="007D3E7B" w:rsidRPr="004314FA" w:rsidRDefault="007D3E7B" w:rsidP="007D3E7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D3E7B">
              <w:rPr>
                <w:rFonts w:cstheme="minorHAnsi"/>
                <w:color w:val="000000"/>
                <w:sz w:val="20"/>
                <w:szCs w:val="20"/>
              </w:rPr>
              <w:t>46.9%</w:t>
            </w:r>
          </w:p>
        </w:tc>
        <w:tc>
          <w:tcPr>
            <w:tcW w:w="1343" w:type="dxa"/>
            <w:tcBorders>
              <w:bottom w:val="single" w:sz="4" w:space="0" w:color="auto"/>
            </w:tcBorders>
            <w:shd w:val="clear" w:color="auto" w:fill="auto"/>
            <w:vAlign w:val="center"/>
          </w:tcPr>
          <w:p w14:paraId="3249A768" w14:textId="6947EE47" w:rsidR="007D3E7B" w:rsidRPr="004314FA" w:rsidRDefault="007D3E7B" w:rsidP="007D3E7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D3E7B">
              <w:rPr>
                <w:rFonts w:cstheme="minorHAnsi"/>
                <w:color w:val="000000"/>
                <w:sz w:val="20"/>
                <w:szCs w:val="20"/>
              </w:rPr>
              <w:t>50.0%</w:t>
            </w:r>
          </w:p>
        </w:tc>
      </w:tr>
    </w:tbl>
    <w:p w14:paraId="3F5F3779" w14:textId="77777777" w:rsidR="007D3E7B" w:rsidRDefault="007D3E7B" w:rsidP="2F3BA4EB">
      <w:pPr>
        <w:rPr>
          <w:rFonts w:ascii="Arial" w:hAnsi="Arial" w:cs="Arial"/>
          <w:sz w:val="16"/>
          <w:szCs w:val="16"/>
        </w:rPr>
      </w:pPr>
      <w:r w:rsidRPr="2F3BA4EB">
        <w:rPr>
          <w:rFonts w:ascii="Arial" w:hAnsi="Arial" w:cs="Arial"/>
          <w:i/>
          <w:iCs/>
          <w:sz w:val="16"/>
          <w:szCs w:val="16"/>
        </w:rPr>
        <w:t>*</w:t>
      </w:r>
      <w:r w:rsidRPr="2F3BA4EB">
        <w:rPr>
          <w:rFonts w:ascii="Arial" w:hAnsi="Arial" w:cs="Arial"/>
          <w:sz w:val="16"/>
          <w:szCs w:val="16"/>
        </w:rPr>
        <w:t xml:space="preserve"> Shaded cells indicate a difference between population groups within the respective year when 95% confidence intervals surrounding the estimated proportions do not overlap, indicating the population groups are significantly different.</w:t>
      </w:r>
    </w:p>
    <w:p w14:paraId="7885FE25" w14:textId="77777777" w:rsidR="00CE0875" w:rsidRDefault="00CE0875" w:rsidP="00CE0875"/>
    <w:p w14:paraId="5DCF1E02" w14:textId="75033F98" w:rsidR="005E30CC" w:rsidRDefault="007D3E7B" w:rsidP="007D3E7B">
      <w:pPr>
        <w:pStyle w:val="Heading3"/>
      </w:pPr>
      <w:bookmarkStart w:id="17" w:name="_Toc189649031"/>
      <w:r>
        <w:t>Electronic media use</w:t>
      </w:r>
      <w:bookmarkEnd w:id="17"/>
    </w:p>
    <w:p w14:paraId="37DCDF50" w14:textId="088BE528" w:rsidR="007D3E7B" w:rsidRPr="00C44682" w:rsidRDefault="007D3E7B" w:rsidP="2F3BA4EB">
      <w:pPr>
        <w:rPr>
          <w:rFonts w:asciiTheme="majorHAnsi" w:hAnsiTheme="majorHAnsi" w:cstheme="majorBidi"/>
        </w:rPr>
      </w:pPr>
      <w:r w:rsidRPr="2F3BA4EB">
        <w:rPr>
          <w:rFonts w:asciiTheme="majorHAnsi" w:hAnsiTheme="majorHAnsi" w:cstheme="majorBidi"/>
        </w:rPr>
        <w:t xml:space="preserve">Evidence indicates that greater time spent in sedentary behaviour, especially recreational screen time, is related to poorer health outcomes. In children, this includes lower physical fitness and cardiometabolic health, and poorer mental health, behavioural conduct, and sleep duration </w:t>
      </w:r>
      <w:sdt>
        <w:sdtPr>
          <w:rPr>
            <w:rFonts w:asciiTheme="majorHAnsi" w:hAnsiTheme="majorHAnsi" w:cstheme="majorBidi"/>
          </w:rPr>
          <w:id w:val="-821510664"/>
          <w:citation/>
        </w:sdtPr>
        <w:sdtEndPr/>
        <w:sdtContent>
          <w:r w:rsidRPr="2F3BA4EB">
            <w:rPr>
              <w:rFonts w:asciiTheme="majorHAnsi" w:hAnsiTheme="majorHAnsi" w:cstheme="majorBidi"/>
            </w:rPr>
            <w:fldChar w:fldCharType="begin"/>
          </w:r>
          <w:r w:rsidRPr="2F3BA4EB">
            <w:rPr>
              <w:rFonts w:asciiTheme="majorHAnsi" w:hAnsiTheme="majorHAnsi" w:cstheme="majorBidi"/>
              <w:lang w:val="en-AU"/>
            </w:rPr>
            <w:instrText xml:space="preserve"> CITATION WHO20 \l 3081 </w:instrText>
          </w:r>
          <w:r w:rsidRPr="2F3BA4EB">
            <w:rPr>
              <w:rFonts w:asciiTheme="majorHAnsi" w:hAnsiTheme="majorHAnsi" w:cstheme="majorBidi"/>
            </w:rPr>
            <w:fldChar w:fldCharType="separate"/>
          </w:r>
          <w:r w:rsidR="00402121" w:rsidRPr="2F3BA4EB">
            <w:rPr>
              <w:rFonts w:asciiTheme="majorHAnsi" w:hAnsiTheme="majorHAnsi" w:cstheme="majorBidi"/>
              <w:noProof/>
            </w:rPr>
            <w:t>(WHO, 2020)</w:t>
          </w:r>
          <w:r w:rsidRPr="2F3BA4EB">
            <w:rPr>
              <w:rFonts w:asciiTheme="majorHAnsi" w:hAnsiTheme="majorHAnsi" w:cstheme="majorBidi"/>
            </w:rPr>
            <w:fldChar w:fldCharType="end"/>
          </w:r>
        </w:sdtContent>
      </w:sdt>
      <w:r w:rsidRPr="2F3BA4EB">
        <w:rPr>
          <w:rFonts w:asciiTheme="majorHAnsi" w:hAnsiTheme="majorHAnsi" w:cstheme="majorBidi"/>
        </w:rPr>
        <w:t xml:space="preserve">. The Australian 24-Hour Movement Guidelines recommend that children over 5 years of age should have no more than two hours of sedentary recreational screen time per day </w:t>
      </w:r>
      <w:sdt>
        <w:sdtPr>
          <w:rPr>
            <w:rFonts w:asciiTheme="majorHAnsi" w:hAnsiTheme="majorHAnsi" w:cstheme="majorBidi"/>
          </w:rPr>
          <w:id w:val="875355156"/>
          <w:citation/>
        </w:sdtPr>
        <w:sdtEndPr/>
        <w:sdtContent>
          <w:r w:rsidRPr="2F3BA4EB">
            <w:rPr>
              <w:rFonts w:asciiTheme="majorHAnsi" w:hAnsiTheme="majorHAnsi" w:cstheme="majorBidi"/>
            </w:rPr>
            <w:fldChar w:fldCharType="begin"/>
          </w:r>
          <w:r w:rsidRPr="2F3BA4EB">
            <w:rPr>
              <w:rFonts w:asciiTheme="majorHAnsi" w:hAnsiTheme="majorHAnsi" w:cstheme="majorBidi"/>
            </w:rPr>
            <w:instrText xml:space="preserve"> CITATION Dep19 \l 3081 </w:instrText>
          </w:r>
          <w:r w:rsidRPr="2F3BA4EB">
            <w:rPr>
              <w:rFonts w:asciiTheme="majorHAnsi" w:hAnsiTheme="majorHAnsi" w:cstheme="majorBidi"/>
            </w:rPr>
            <w:fldChar w:fldCharType="separate"/>
          </w:r>
          <w:r w:rsidR="00402121" w:rsidRPr="2F3BA4EB">
            <w:rPr>
              <w:rFonts w:asciiTheme="majorHAnsi" w:hAnsiTheme="majorHAnsi" w:cstheme="majorBidi"/>
              <w:noProof/>
            </w:rPr>
            <w:t>(Department of Health, 2019)</w:t>
          </w:r>
          <w:r w:rsidRPr="2F3BA4EB">
            <w:rPr>
              <w:rFonts w:asciiTheme="majorHAnsi" w:hAnsiTheme="majorHAnsi" w:cstheme="majorBidi"/>
            </w:rPr>
            <w:fldChar w:fldCharType="end"/>
          </w:r>
        </w:sdtContent>
      </w:sdt>
      <w:sdt>
        <w:sdtPr>
          <w:rPr>
            <w:rFonts w:asciiTheme="majorHAnsi" w:hAnsiTheme="majorHAnsi" w:cstheme="majorBidi"/>
          </w:rPr>
          <w:id w:val="1468859582"/>
          <w:citation/>
        </w:sdtPr>
        <w:sdtEndPr/>
        <w:sdtContent>
          <w:r w:rsidRPr="2F3BA4EB">
            <w:rPr>
              <w:rFonts w:asciiTheme="majorHAnsi" w:hAnsiTheme="majorHAnsi" w:cstheme="majorBidi"/>
            </w:rPr>
            <w:fldChar w:fldCharType="begin"/>
          </w:r>
          <w:r w:rsidRPr="2F3BA4EB">
            <w:rPr>
              <w:rFonts w:asciiTheme="majorHAnsi" w:hAnsiTheme="majorHAnsi" w:cstheme="majorBidi"/>
            </w:rPr>
            <w:instrText xml:space="preserve">CITATION DoH211 \l 3081 </w:instrText>
          </w:r>
          <w:r w:rsidRPr="2F3BA4EB">
            <w:rPr>
              <w:rFonts w:asciiTheme="majorHAnsi" w:hAnsiTheme="majorHAnsi" w:cstheme="majorBidi"/>
            </w:rPr>
            <w:fldChar w:fldCharType="separate"/>
          </w:r>
          <w:r w:rsidR="00402121" w:rsidRPr="2F3BA4EB">
            <w:rPr>
              <w:rFonts w:asciiTheme="majorHAnsi" w:hAnsiTheme="majorHAnsi" w:cstheme="majorBidi"/>
              <w:noProof/>
            </w:rPr>
            <w:t xml:space="preserve"> (Department of Health, 2021)</w:t>
          </w:r>
          <w:r w:rsidRPr="2F3BA4EB">
            <w:rPr>
              <w:rFonts w:asciiTheme="majorHAnsi" w:hAnsiTheme="majorHAnsi" w:cstheme="majorBidi"/>
            </w:rPr>
            <w:fldChar w:fldCharType="end"/>
          </w:r>
        </w:sdtContent>
      </w:sdt>
      <w:r w:rsidRPr="2F3BA4EB">
        <w:rPr>
          <w:rFonts w:asciiTheme="majorHAnsi" w:hAnsiTheme="majorHAnsi" w:cstheme="majorBidi"/>
        </w:rPr>
        <w:t xml:space="preserve">.   </w:t>
      </w:r>
    </w:p>
    <w:p w14:paraId="2F6FE2E5" w14:textId="77777777" w:rsidR="007D3E7B" w:rsidRPr="009542B0" w:rsidRDefault="007D3E7B" w:rsidP="280370A9">
      <w:r w:rsidRPr="2F3BA4EB">
        <w:t xml:space="preserve">The VCHWS asks parents of children aged 5 to 12 years how many hours per day their child uses the computer, tablet or phone for recreation. </w:t>
      </w:r>
    </w:p>
    <w:p w14:paraId="72603511" w14:textId="110F7BDF" w:rsidR="007D3E7B" w:rsidRDefault="007D3E7B" w:rsidP="007D3E7B">
      <w:r>
        <w:t>In 202</w:t>
      </w:r>
      <w:r w:rsidR="00C44682">
        <w:t>3</w:t>
      </w:r>
      <w:r>
        <w:t xml:space="preserve">, </w:t>
      </w:r>
      <w:r w:rsidR="00C44682">
        <w:t>just over 1 in 4</w:t>
      </w:r>
      <w:r>
        <w:t xml:space="preserve"> (</w:t>
      </w:r>
      <w:r w:rsidR="00C44682">
        <w:t>28.0</w:t>
      </w:r>
      <w:r>
        <w:t xml:space="preserve">%) Victorian children aged 5 to 12 years usually exceeded the recommended screen time. </w:t>
      </w:r>
    </w:p>
    <w:p w14:paraId="6FE0D11F" w14:textId="07E99931" w:rsidR="007D3E7B" w:rsidRDefault="007D3E7B" w:rsidP="007D3E7B">
      <w:r w:rsidRPr="2F3BA4EB">
        <w:t>Between 2013 and 2019, the proportion of children exceeding the recommended recreational screen time limit had remained s</w:t>
      </w:r>
      <w:r w:rsidR="001040B4" w:rsidRPr="2F3BA4EB">
        <w:t>tatistically stable</w:t>
      </w:r>
      <w:r w:rsidRPr="2F3BA4EB">
        <w:t xml:space="preserve"> at around 18</w:t>
      </w:r>
      <w:r w:rsidR="00C07E03" w:rsidRPr="2F3BA4EB">
        <w:t>.0</w:t>
      </w:r>
      <w:r w:rsidRPr="2F3BA4EB">
        <w:t>%. The 202</w:t>
      </w:r>
      <w:r w:rsidR="00222BD3" w:rsidRPr="2F3BA4EB">
        <w:t xml:space="preserve">3 </w:t>
      </w:r>
      <w:r w:rsidR="00010210" w:rsidRPr="2F3BA4EB">
        <w:t xml:space="preserve">result, </w:t>
      </w:r>
      <w:r w:rsidR="00222BD3" w:rsidRPr="2F3BA4EB">
        <w:t>although lower</w:t>
      </w:r>
      <w:r w:rsidR="00010210" w:rsidRPr="2F3BA4EB">
        <w:t xml:space="preserve"> than in 2021</w:t>
      </w:r>
      <w:r w:rsidR="00222BD3" w:rsidRPr="2F3BA4EB">
        <w:t>, represents a more than 10</w:t>
      </w:r>
      <w:r w:rsidR="00010210" w:rsidRPr="2F3BA4EB">
        <w:t xml:space="preserve"> percentage point</w:t>
      </w:r>
      <w:r w:rsidR="00222BD3" w:rsidRPr="2F3BA4EB">
        <w:t xml:space="preserve"> increase from 2013. </w:t>
      </w:r>
    </w:p>
    <w:p w14:paraId="402E60A5" w14:textId="008DE5ED" w:rsidR="00C07E03" w:rsidRDefault="00C07E03">
      <w:pPr>
        <w:spacing w:after="0"/>
        <w:rPr>
          <w:b/>
          <w:bCs/>
          <w:color w:val="000000" w:themeColor="text2"/>
          <w:sz w:val="20"/>
          <w:szCs w:val="18"/>
        </w:rPr>
      </w:pPr>
    </w:p>
    <w:p w14:paraId="1BE23F0E" w14:textId="27A6AC57" w:rsidR="00B8698C" w:rsidRPr="00B8698C" w:rsidRDefault="00B8698C" w:rsidP="00B8698C">
      <w:pPr>
        <w:pStyle w:val="Caption"/>
        <w:rPr>
          <w:b/>
          <w:bCs/>
          <w:i w:val="0"/>
          <w:iCs w:val="0"/>
        </w:rPr>
      </w:pPr>
      <w:r w:rsidRPr="00B8698C">
        <w:rPr>
          <w:b/>
          <w:bCs/>
          <w:i w:val="0"/>
          <w:iCs w:val="0"/>
        </w:rPr>
        <w:t xml:space="preserve">Figure </w:t>
      </w:r>
      <w:r w:rsidRPr="00B8698C">
        <w:rPr>
          <w:b/>
          <w:bCs/>
          <w:i w:val="0"/>
          <w:iCs w:val="0"/>
        </w:rPr>
        <w:fldChar w:fldCharType="begin"/>
      </w:r>
      <w:r w:rsidRPr="00B8698C">
        <w:rPr>
          <w:b/>
          <w:bCs/>
          <w:i w:val="0"/>
          <w:iCs w:val="0"/>
        </w:rPr>
        <w:instrText xml:space="preserve"> SEQ Figure \* ARABIC </w:instrText>
      </w:r>
      <w:r w:rsidRPr="00B8698C">
        <w:rPr>
          <w:b/>
          <w:bCs/>
          <w:i w:val="0"/>
          <w:iCs w:val="0"/>
        </w:rPr>
        <w:fldChar w:fldCharType="separate"/>
      </w:r>
      <w:r w:rsidR="00AC2E40">
        <w:rPr>
          <w:b/>
          <w:bCs/>
          <w:i w:val="0"/>
          <w:iCs w:val="0"/>
          <w:noProof/>
        </w:rPr>
        <w:t>8</w:t>
      </w:r>
      <w:r w:rsidRPr="00B8698C">
        <w:rPr>
          <w:b/>
          <w:bCs/>
          <w:i w:val="0"/>
          <w:iCs w:val="0"/>
        </w:rPr>
        <w:fldChar w:fldCharType="end"/>
      </w:r>
      <w:r w:rsidRPr="00B8698C">
        <w:rPr>
          <w:b/>
          <w:bCs/>
          <w:i w:val="0"/>
          <w:iCs w:val="0"/>
        </w:rPr>
        <w:t>. Proportion of Victorian children (aged 5 to 12 years) who exceed the recommended screen time, 2013 to 2023</w:t>
      </w:r>
    </w:p>
    <w:p w14:paraId="0FD71A27" w14:textId="267BC107" w:rsidR="00B8698C" w:rsidRDefault="00B8698C" w:rsidP="007D3E7B">
      <w:r>
        <w:rPr>
          <w:noProof/>
        </w:rPr>
        <w:drawing>
          <wp:anchor distT="0" distB="0" distL="114300" distR="114300" simplePos="0" relativeHeight="251658242" behindDoc="1" locked="0" layoutInCell="1" allowOverlap="1" wp14:anchorId="7E4FD3C1" wp14:editId="446CD33C">
            <wp:simplePos x="0" y="0"/>
            <wp:positionH relativeFrom="column">
              <wp:posOffset>-34290</wp:posOffset>
            </wp:positionH>
            <wp:positionV relativeFrom="paragraph">
              <wp:posOffset>25400</wp:posOffset>
            </wp:positionV>
            <wp:extent cx="4850765" cy="2569210"/>
            <wp:effectExtent l="0" t="0" r="6985" b="2540"/>
            <wp:wrapTight wrapText="bothSides">
              <wp:wrapPolygon edited="0">
                <wp:start x="0" y="0"/>
                <wp:lineTo x="0" y="21461"/>
                <wp:lineTo x="21546" y="21461"/>
                <wp:lineTo x="21546" y="0"/>
                <wp:lineTo x="0" y="0"/>
              </wp:wrapPolygon>
            </wp:wrapTight>
            <wp:docPr id="1296553836" name="Chart 1" descr="Graph:&#10;2013 - 17.6%&#10;2017 - 18.0%&#10;2019 - 18.0%&#10;2021 -32.5%&#10;2023- 28.0%&#10;The chart displays error bars that show data with 95% intervals">
              <a:extLst xmlns:a="http://schemas.openxmlformats.org/drawingml/2006/main">
                <a:ext uri="{FF2B5EF4-FFF2-40B4-BE49-F238E27FC236}">
                  <a16:creationId xmlns:a16="http://schemas.microsoft.com/office/drawing/2014/main" id="{C873799B-9A96-46DD-B918-389505AABA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14:paraId="55575796" w14:textId="77777777" w:rsidR="00B8698C" w:rsidRDefault="00B8698C" w:rsidP="007D3E7B"/>
    <w:p w14:paraId="1DD8E329" w14:textId="5C092E83" w:rsidR="00B8698C" w:rsidRDefault="00B8698C" w:rsidP="007D3E7B"/>
    <w:p w14:paraId="2D2BEFE9" w14:textId="77777777" w:rsidR="00B8698C" w:rsidRDefault="00B8698C" w:rsidP="007D3E7B"/>
    <w:p w14:paraId="4ADC5DB6" w14:textId="77777777" w:rsidR="00B8698C" w:rsidRDefault="00B8698C" w:rsidP="007D3E7B"/>
    <w:p w14:paraId="797AE293" w14:textId="7FF8D973" w:rsidR="00635630" w:rsidRDefault="00635630" w:rsidP="007D3E7B"/>
    <w:p w14:paraId="648608F1" w14:textId="77777777" w:rsidR="00222BD3" w:rsidRDefault="00222BD3" w:rsidP="007D3E7B"/>
    <w:p w14:paraId="32F89AAA" w14:textId="77777777" w:rsidR="00B8698C" w:rsidRDefault="00B8698C" w:rsidP="007D3E7B"/>
    <w:p w14:paraId="1E6A0311" w14:textId="77777777" w:rsidR="00B8698C" w:rsidRDefault="00B8698C" w:rsidP="007D3E7B"/>
    <w:p w14:paraId="15AB1446" w14:textId="77777777" w:rsidR="00B8698C" w:rsidRDefault="00B8698C" w:rsidP="007D3E7B"/>
    <w:p w14:paraId="225F681C" w14:textId="77777777" w:rsidR="00B8698C" w:rsidRDefault="00B8698C" w:rsidP="007D3E7B"/>
    <w:p w14:paraId="150838C9" w14:textId="77777777" w:rsidR="00B8698C" w:rsidRDefault="00B8698C" w:rsidP="00B8698C">
      <w:pPr>
        <w:autoSpaceDE w:val="0"/>
        <w:autoSpaceDN w:val="0"/>
        <w:adjustRightInd w:val="0"/>
        <w:spacing w:after="0"/>
        <w:rPr>
          <w:rFonts w:cstheme="minorHAnsi"/>
        </w:rPr>
      </w:pPr>
      <w:r>
        <w:rPr>
          <w:rFonts w:ascii="Arial" w:hAnsi="Arial" w:cs="Arial"/>
          <w:sz w:val="16"/>
        </w:rPr>
        <w:t xml:space="preserve">The </w:t>
      </w:r>
      <w:r w:rsidRPr="006A5C91">
        <w:rPr>
          <w:rFonts w:ascii="Times New Roman" w:hAnsi="Times New Roman" w:cs="Times New Roman"/>
          <w:sz w:val="16"/>
        </w:rPr>
        <w:t>I</w:t>
      </w:r>
      <w:r>
        <w:rPr>
          <w:rFonts w:ascii="Arial" w:hAnsi="Arial" w:cs="Arial"/>
          <w:sz w:val="16"/>
        </w:rPr>
        <w:t>-bar shows the 95% confidence interval for each estimated proportion.</w:t>
      </w:r>
    </w:p>
    <w:p w14:paraId="77E9001C" w14:textId="77777777" w:rsidR="00B8698C" w:rsidRDefault="00B8698C" w:rsidP="007D3E7B"/>
    <w:p w14:paraId="1D9C23FF" w14:textId="3DB1D8B3" w:rsidR="00222BD3" w:rsidRDefault="00615306" w:rsidP="007D3E7B">
      <w:r>
        <w:lastRenderedPageBreak/>
        <w:t xml:space="preserve">In 2023, significantly more children living in the most disadvantaged neighbourhoods were likely to exceed the recommended daily screen time recommendation compared to their counterparts in the least disadvantaged neighbourhoods. </w:t>
      </w:r>
    </w:p>
    <w:p w14:paraId="3EF86451" w14:textId="1293C150" w:rsidR="00615306" w:rsidRDefault="00615306" w:rsidP="007D3E7B">
      <w:r>
        <w:t xml:space="preserve">The trend seen between 2013 and 2021 </w:t>
      </w:r>
      <w:r w:rsidR="00922944">
        <w:t>of more</w:t>
      </w:r>
      <w:r>
        <w:t xml:space="preserve"> children on a health care card exceeding the recommended screen time limits </w:t>
      </w:r>
      <w:r w:rsidR="00922944">
        <w:t xml:space="preserve">than those not on health care cards </w:t>
      </w:r>
      <w:r>
        <w:t xml:space="preserve">was not seen in 2023. </w:t>
      </w:r>
    </w:p>
    <w:p w14:paraId="00A796B2" w14:textId="77777777" w:rsidR="00222BD3" w:rsidRDefault="00222BD3" w:rsidP="007D3E7B"/>
    <w:p w14:paraId="55B3A3F3" w14:textId="040536A3" w:rsidR="005E30CC" w:rsidRPr="00E5125F" w:rsidRDefault="00FB3334" w:rsidP="00FB3334">
      <w:pPr>
        <w:pStyle w:val="Caption"/>
        <w:rPr>
          <w:b/>
          <w:bCs/>
          <w:i w:val="0"/>
          <w:iCs w:val="0"/>
        </w:rPr>
      </w:pPr>
      <w:r w:rsidRPr="00E5125F">
        <w:rPr>
          <w:b/>
          <w:bCs/>
          <w:i w:val="0"/>
          <w:iCs w:val="0"/>
        </w:rPr>
        <w:t xml:space="preserve">Table </w:t>
      </w:r>
      <w:r w:rsidR="004D5C96" w:rsidRPr="00E5125F">
        <w:rPr>
          <w:b/>
          <w:bCs/>
          <w:i w:val="0"/>
          <w:iCs w:val="0"/>
        </w:rPr>
        <w:fldChar w:fldCharType="begin"/>
      </w:r>
      <w:r w:rsidR="004D5C96" w:rsidRPr="00E5125F">
        <w:rPr>
          <w:b/>
          <w:bCs/>
          <w:i w:val="0"/>
          <w:iCs w:val="0"/>
        </w:rPr>
        <w:instrText xml:space="preserve"> SEQ Table \* ARABIC </w:instrText>
      </w:r>
      <w:r w:rsidR="004D5C96" w:rsidRPr="00E5125F">
        <w:rPr>
          <w:b/>
          <w:bCs/>
          <w:i w:val="0"/>
          <w:iCs w:val="0"/>
        </w:rPr>
        <w:fldChar w:fldCharType="separate"/>
      </w:r>
      <w:r w:rsidR="00857FBC">
        <w:rPr>
          <w:b/>
          <w:bCs/>
          <w:i w:val="0"/>
          <w:iCs w:val="0"/>
          <w:noProof/>
        </w:rPr>
        <w:t>10</w:t>
      </w:r>
      <w:r w:rsidR="004D5C96" w:rsidRPr="00E5125F">
        <w:rPr>
          <w:b/>
          <w:bCs/>
          <w:i w:val="0"/>
          <w:iCs w:val="0"/>
          <w:noProof/>
        </w:rPr>
        <w:fldChar w:fldCharType="end"/>
      </w:r>
      <w:r w:rsidRPr="00E5125F">
        <w:rPr>
          <w:b/>
          <w:bCs/>
          <w:i w:val="0"/>
          <w:iCs w:val="0"/>
        </w:rPr>
        <w:t>. Proportion of Victorian children (aged 5 to 12 years) who exceeded the recommended daily recreational screen time limit of two hours per day, by population group, 2013 to 2023</w:t>
      </w:r>
    </w:p>
    <w:tbl>
      <w:tblPr>
        <w:tblStyle w:val="TableGrid"/>
        <w:tblW w:w="9634" w:type="dxa"/>
        <w:tblLook w:val="04A0" w:firstRow="1" w:lastRow="0" w:firstColumn="1" w:lastColumn="0" w:noHBand="0" w:noVBand="1"/>
      </w:tblPr>
      <w:tblGrid>
        <w:gridCol w:w="2923"/>
        <w:gridCol w:w="1342"/>
        <w:gridCol w:w="1342"/>
        <w:gridCol w:w="1342"/>
        <w:gridCol w:w="1342"/>
        <w:gridCol w:w="1343"/>
      </w:tblGrid>
      <w:tr w:rsidR="00FB3334" w14:paraId="7BF521CB" w14:textId="77777777" w:rsidTr="00910C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3" w:type="dxa"/>
            <w:tcBorders>
              <w:bottom w:val="nil"/>
            </w:tcBorders>
            <w:shd w:val="clear" w:color="auto" w:fill="004C97"/>
          </w:tcPr>
          <w:p w14:paraId="1A395659" w14:textId="77777777" w:rsidR="00FB3334" w:rsidRDefault="00FB3334" w:rsidP="007C434E">
            <w:pPr>
              <w:pStyle w:val="TableHead"/>
            </w:pPr>
            <w:r>
              <w:t>Population group*</w:t>
            </w:r>
          </w:p>
        </w:tc>
        <w:tc>
          <w:tcPr>
            <w:tcW w:w="1342" w:type="dxa"/>
            <w:tcBorders>
              <w:bottom w:val="nil"/>
            </w:tcBorders>
            <w:shd w:val="clear" w:color="auto" w:fill="004C97"/>
          </w:tcPr>
          <w:p w14:paraId="24B252E6" w14:textId="77777777" w:rsidR="00FB3334" w:rsidRDefault="00FB3334" w:rsidP="007C434E">
            <w:pPr>
              <w:pStyle w:val="TableHead"/>
              <w:cnfStyle w:val="100000000000" w:firstRow="1" w:lastRow="0" w:firstColumn="0" w:lastColumn="0" w:oddVBand="0" w:evenVBand="0" w:oddHBand="0" w:evenHBand="0" w:firstRowFirstColumn="0" w:firstRowLastColumn="0" w:lastRowFirstColumn="0" w:lastRowLastColumn="0"/>
            </w:pPr>
            <w:r>
              <w:t>2013</w:t>
            </w:r>
          </w:p>
        </w:tc>
        <w:tc>
          <w:tcPr>
            <w:tcW w:w="1342" w:type="dxa"/>
            <w:tcBorders>
              <w:bottom w:val="nil"/>
            </w:tcBorders>
            <w:shd w:val="clear" w:color="auto" w:fill="004C97"/>
          </w:tcPr>
          <w:p w14:paraId="68230EBB" w14:textId="77777777" w:rsidR="00FB3334" w:rsidRDefault="00FB3334" w:rsidP="007C434E">
            <w:pPr>
              <w:pStyle w:val="TableHead"/>
              <w:cnfStyle w:val="100000000000" w:firstRow="1" w:lastRow="0" w:firstColumn="0" w:lastColumn="0" w:oddVBand="0" w:evenVBand="0" w:oddHBand="0" w:evenHBand="0" w:firstRowFirstColumn="0" w:firstRowLastColumn="0" w:lastRowFirstColumn="0" w:lastRowLastColumn="0"/>
            </w:pPr>
            <w:r>
              <w:t>2017</w:t>
            </w:r>
          </w:p>
        </w:tc>
        <w:tc>
          <w:tcPr>
            <w:tcW w:w="1342" w:type="dxa"/>
            <w:tcBorders>
              <w:bottom w:val="nil"/>
            </w:tcBorders>
            <w:shd w:val="clear" w:color="auto" w:fill="004C97"/>
          </w:tcPr>
          <w:p w14:paraId="23F8F939" w14:textId="77777777" w:rsidR="00FB3334" w:rsidRDefault="00FB3334" w:rsidP="007C434E">
            <w:pPr>
              <w:pStyle w:val="TableHead"/>
              <w:cnfStyle w:val="100000000000" w:firstRow="1" w:lastRow="0" w:firstColumn="0" w:lastColumn="0" w:oddVBand="0" w:evenVBand="0" w:oddHBand="0" w:evenHBand="0" w:firstRowFirstColumn="0" w:firstRowLastColumn="0" w:lastRowFirstColumn="0" w:lastRowLastColumn="0"/>
            </w:pPr>
            <w:r>
              <w:t>2019</w:t>
            </w:r>
          </w:p>
        </w:tc>
        <w:tc>
          <w:tcPr>
            <w:tcW w:w="1342" w:type="dxa"/>
            <w:tcBorders>
              <w:bottom w:val="nil"/>
            </w:tcBorders>
            <w:shd w:val="clear" w:color="auto" w:fill="004C97"/>
          </w:tcPr>
          <w:p w14:paraId="217DB8A8" w14:textId="77777777" w:rsidR="00FB3334" w:rsidRDefault="00FB3334" w:rsidP="007C434E">
            <w:pPr>
              <w:pStyle w:val="TableHead"/>
              <w:cnfStyle w:val="100000000000" w:firstRow="1" w:lastRow="0" w:firstColumn="0" w:lastColumn="0" w:oddVBand="0" w:evenVBand="0" w:oddHBand="0" w:evenHBand="0" w:firstRowFirstColumn="0" w:firstRowLastColumn="0" w:lastRowFirstColumn="0" w:lastRowLastColumn="0"/>
            </w:pPr>
            <w:r>
              <w:t>2021</w:t>
            </w:r>
          </w:p>
        </w:tc>
        <w:tc>
          <w:tcPr>
            <w:tcW w:w="1343" w:type="dxa"/>
            <w:tcBorders>
              <w:bottom w:val="nil"/>
            </w:tcBorders>
            <w:shd w:val="clear" w:color="auto" w:fill="004C97"/>
          </w:tcPr>
          <w:p w14:paraId="6F21BA4D" w14:textId="77777777" w:rsidR="00FB3334" w:rsidRDefault="00FB3334" w:rsidP="007C434E">
            <w:pPr>
              <w:pStyle w:val="TableHead"/>
              <w:cnfStyle w:val="100000000000" w:firstRow="1" w:lastRow="0" w:firstColumn="0" w:lastColumn="0" w:oddVBand="0" w:evenVBand="0" w:oddHBand="0" w:evenHBand="0" w:firstRowFirstColumn="0" w:firstRowLastColumn="0" w:lastRowFirstColumn="0" w:lastRowLastColumn="0"/>
            </w:pPr>
            <w:r>
              <w:t>2023</w:t>
            </w:r>
          </w:p>
        </w:tc>
      </w:tr>
      <w:tr w:rsidR="00FB3334" w14:paraId="3064CC9F" w14:textId="77777777" w:rsidTr="007C434E">
        <w:tc>
          <w:tcPr>
            <w:cnfStyle w:val="001000000000" w:firstRow="0" w:lastRow="0" w:firstColumn="1" w:lastColumn="0" w:oddVBand="0" w:evenVBand="0" w:oddHBand="0" w:evenHBand="0" w:firstRowFirstColumn="0" w:firstRowLastColumn="0" w:lastRowFirstColumn="0" w:lastRowLastColumn="0"/>
            <w:tcW w:w="2923" w:type="dxa"/>
            <w:tcBorders>
              <w:top w:val="nil"/>
              <w:left w:val="nil"/>
              <w:bottom w:val="single" w:sz="8" w:space="0" w:color="auto"/>
              <w:right w:val="nil"/>
            </w:tcBorders>
            <w:vAlign w:val="center"/>
          </w:tcPr>
          <w:p w14:paraId="061E5279" w14:textId="77777777" w:rsidR="00FB3334" w:rsidRPr="00AF0ED2" w:rsidRDefault="00FB3334" w:rsidP="00FB3334">
            <w:pPr>
              <w:pStyle w:val="TableHead"/>
            </w:pPr>
            <w:r w:rsidRPr="00A95CAC">
              <w:rPr>
                <w:rFonts w:eastAsia="Times New Roman" w:cstheme="minorHAnsi"/>
                <w:bCs/>
                <w:color w:val="auto"/>
                <w:sz w:val="20"/>
                <w:szCs w:val="20"/>
                <w:lang w:eastAsia="en-AU"/>
              </w:rPr>
              <w:t>Victoria</w:t>
            </w:r>
          </w:p>
        </w:tc>
        <w:tc>
          <w:tcPr>
            <w:tcW w:w="1342" w:type="dxa"/>
            <w:tcBorders>
              <w:top w:val="nil"/>
              <w:left w:val="nil"/>
              <w:bottom w:val="single" w:sz="8" w:space="0" w:color="auto"/>
              <w:right w:val="nil"/>
            </w:tcBorders>
            <w:shd w:val="clear" w:color="auto" w:fill="auto"/>
            <w:vAlign w:val="center"/>
          </w:tcPr>
          <w:p w14:paraId="544EAAD2" w14:textId="19F4FF3B" w:rsidR="00FB3334" w:rsidRPr="004314FA" w:rsidRDefault="00FB3334" w:rsidP="00FB333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FB3334">
              <w:rPr>
                <w:rFonts w:cstheme="minorHAnsi"/>
                <w:color w:val="000000"/>
                <w:sz w:val="20"/>
                <w:szCs w:val="20"/>
              </w:rPr>
              <w:t>17.6%</w:t>
            </w:r>
          </w:p>
        </w:tc>
        <w:tc>
          <w:tcPr>
            <w:tcW w:w="1342" w:type="dxa"/>
            <w:tcBorders>
              <w:top w:val="nil"/>
              <w:left w:val="nil"/>
              <w:bottom w:val="single" w:sz="8" w:space="0" w:color="auto"/>
              <w:right w:val="nil"/>
            </w:tcBorders>
            <w:shd w:val="clear" w:color="auto" w:fill="auto"/>
            <w:vAlign w:val="center"/>
          </w:tcPr>
          <w:p w14:paraId="68FC2356" w14:textId="66F02BCF" w:rsidR="00FB3334" w:rsidRPr="004314FA" w:rsidRDefault="00FB3334" w:rsidP="00FB333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FB3334">
              <w:rPr>
                <w:rFonts w:cstheme="minorHAnsi"/>
                <w:color w:val="000000"/>
                <w:sz w:val="20"/>
                <w:szCs w:val="20"/>
              </w:rPr>
              <w:t>18.0%</w:t>
            </w:r>
          </w:p>
        </w:tc>
        <w:tc>
          <w:tcPr>
            <w:tcW w:w="1342" w:type="dxa"/>
            <w:tcBorders>
              <w:top w:val="nil"/>
              <w:left w:val="nil"/>
              <w:bottom w:val="single" w:sz="8" w:space="0" w:color="auto"/>
              <w:right w:val="nil"/>
            </w:tcBorders>
            <w:shd w:val="clear" w:color="auto" w:fill="auto"/>
            <w:vAlign w:val="center"/>
          </w:tcPr>
          <w:p w14:paraId="2BE48D69" w14:textId="26CD98F0" w:rsidR="00FB3334" w:rsidRPr="004314FA" w:rsidRDefault="00FB3334" w:rsidP="00FB333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FB3334">
              <w:rPr>
                <w:rFonts w:cstheme="minorHAnsi"/>
                <w:color w:val="000000"/>
                <w:sz w:val="20"/>
                <w:szCs w:val="20"/>
              </w:rPr>
              <w:t>18.0%</w:t>
            </w:r>
          </w:p>
        </w:tc>
        <w:tc>
          <w:tcPr>
            <w:tcW w:w="1342" w:type="dxa"/>
            <w:tcBorders>
              <w:top w:val="nil"/>
              <w:left w:val="nil"/>
              <w:bottom w:val="single" w:sz="8" w:space="0" w:color="auto"/>
              <w:right w:val="nil"/>
            </w:tcBorders>
            <w:shd w:val="clear" w:color="auto" w:fill="auto"/>
            <w:vAlign w:val="center"/>
          </w:tcPr>
          <w:p w14:paraId="7A11AF96" w14:textId="387108E1" w:rsidR="00FB3334" w:rsidRPr="004314FA" w:rsidRDefault="00FB3334" w:rsidP="00FB333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FB3334">
              <w:rPr>
                <w:rFonts w:cstheme="minorHAnsi"/>
                <w:color w:val="000000"/>
                <w:sz w:val="20"/>
                <w:szCs w:val="20"/>
              </w:rPr>
              <w:t>32.5%</w:t>
            </w:r>
          </w:p>
        </w:tc>
        <w:tc>
          <w:tcPr>
            <w:tcW w:w="1343" w:type="dxa"/>
            <w:tcBorders>
              <w:top w:val="nil"/>
              <w:left w:val="nil"/>
              <w:bottom w:val="single" w:sz="8" w:space="0" w:color="auto"/>
              <w:right w:val="nil"/>
            </w:tcBorders>
            <w:shd w:val="clear" w:color="auto" w:fill="auto"/>
            <w:vAlign w:val="center"/>
          </w:tcPr>
          <w:p w14:paraId="138A0169" w14:textId="636E6379" w:rsidR="00FB3334" w:rsidRPr="004314FA" w:rsidRDefault="00FB3334" w:rsidP="00FB333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FB3334">
              <w:rPr>
                <w:rFonts w:cstheme="minorHAnsi"/>
                <w:color w:val="000000"/>
                <w:sz w:val="20"/>
                <w:szCs w:val="20"/>
              </w:rPr>
              <w:t>28.0%</w:t>
            </w:r>
          </w:p>
        </w:tc>
      </w:tr>
      <w:tr w:rsidR="00FB3334" w14:paraId="33DFC731" w14:textId="77777777" w:rsidTr="00FB3334">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260AC16F" w14:textId="77777777" w:rsidR="00FB3334" w:rsidRPr="00312720" w:rsidRDefault="00FB3334" w:rsidP="00FB3334">
            <w:pPr>
              <w:rPr>
                <w:lang w:val="en-AU"/>
              </w:rPr>
            </w:pPr>
            <w:r w:rsidRPr="00A95CAC">
              <w:rPr>
                <w:rFonts w:eastAsia="Times New Roman" w:cstheme="minorHAnsi"/>
                <w:b/>
                <w:bCs/>
                <w:color w:val="auto"/>
                <w:sz w:val="20"/>
                <w:szCs w:val="20"/>
                <w:lang w:val="en-AU" w:eastAsia="en-AU"/>
              </w:rPr>
              <w:t>Metropolitan</w:t>
            </w:r>
          </w:p>
        </w:tc>
        <w:tc>
          <w:tcPr>
            <w:tcW w:w="1342" w:type="dxa"/>
            <w:tcBorders>
              <w:top w:val="single" w:sz="8" w:space="0" w:color="auto"/>
              <w:bottom w:val="single" w:sz="4" w:space="0" w:color="FFFFFF" w:themeColor="background1"/>
            </w:tcBorders>
            <w:shd w:val="clear" w:color="auto" w:fill="auto"/>
            <w:vAlign w:val="center"/>
          </w:tcPr>
          <w:p w14:paraId="05AB98B8" w14:textId="1CEAFA97" w:rsidR="00FB3334" w:rsidRPr="004314FA" w:rsidRDefault="00FB3334" w:rsidP="00FB333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FB3334">
              <w:rPr>
                <w:rFonts w:cstheme="minorHAnsi"/>
                <w:color w:val="000000"/>
                <w:sz w:val="20"/>
                <w:szCs w:val="20"/>
              </w:rPr>
              <w:t>18.1%</w:t>
            </w:r>
          </w:p>
        </w:tc>
        <w:tc>
          <w:tcPr>
            <w:tcW w:w="1342" w:type="dxa"/>
            <w:tcBorders>
              <w:top w:val="single" w:sz="8" w:space="0" w:color="auto"/>
              <w:bottom w:val="single" w:sz="4" w:space="0" w:color="FFFFFF" w:themeColor="background1"/>
            </w:tcBorders>
            <w:shd w:val="clear" w:color="auto" w:fill="auto"/>
            <w:vAlign w:val="center"/>
          </w:tcPr>
          <w:p w14:paraId="230E72B5" w14:textId="7D9C4054" w:rsidR="00FB3334" w:rsidRPr="004314FA" w:rsidRDefault="00FB3334" w:rsidP="00FB333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FB3334">
              <w:rPr>
                <w:rFonts w:cstheme="minorHAnsi"/>
                <w:color w:val="000000"/>
                <w:sz w:val="20"/>
                <w:szCs w:val="20"/>
              </w:rPr>
              <w:t>17.7%</w:t>
            </w:r>
          </w:p>
        </w:tc>
        <w:tc>
          <w:tcPr>
            <w:tcW w:w="1342" w:type="dxa"/>
            <w:tcBorders>
              <w:top w:val="single" w:sz="8" w:space="0" w:color="auto"/>
              <w:bottom w:val="single" w:sz="4" w:space="0" w:color="FFFFFF" w:themeColor="background1"/>
            </w:tcBorders>
            <w:shd w:val="clear" w:color="auto" w:fill="auto"/>
            <w:vAlign w:val="center"/>
          </w:tcPr>
          <w:p w14:paraId="7C535581" w14:textId="6E5CCFAC" w:rsidR="00FB3334" w:rsidRPr="004314FA" w:rsidRDefault="00FB3334" w:rsidP="00FB333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FB3334">
              <w:rPr>
                <w:rFonts w:cstheme="minorHAnsi"/>
                <w:color w:val="000000"/>
                <w:sz w:val="20"/>
                <w:szCs w:val="20"/>
              </w:rPr>
              <w:t>18.3%</w:t>
            </w:r>
          </w:p>
        </w:tc>
        <w:tc>
          <w:tcPr>
            <w:tcW w:w="1342" w:type="dxa"/>
            <w:tcBorders>
              <w:top w:val="single" w:sz="8" w:space="0" w:color="auto"/>
              <w:bottom w:val="single" w:sz="4" w:space="0" w:color="FFFFFF" w:themeColor="background1"/>
            </w:tcBorders>
            <w:shd w:val="clear" w:color="auto" w:fill="auto"/>
            <w:vAlign w:val="center"/>
          </w:tcPr>
          <w:p w14:paraId="24042835" w14:textId="7997EEBE" w:rsidR="00FB3334" w:rsidRPr="004314FA" w:rsidRDefault="00FB3334" w:rsidP="00FB333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FB3334">
              <w:rPr>
                <w:rFonts w:cstheme="minorHAnsi"/>
                <w:color w:val="000000"/>
                <w:sz w:val="20"/>
                <w:szCs w:val="20"/>
              </w:rPr>
              <w:t>33.4%</w:t>
            </w:r>
          </w:p>
        </w:tc>
        <w:tc>
          <w:tcPr>
            <w:tcW w:w="1343" w:type="dxa"/>
            <w:tcBorders>
              <w:top w:val="single" w:sz="8" w:space="0" w:color="auto"/>
              <w:bottom w:val="single" w:sz="4" w:space="0" w:color="FFFFFF" w:themeColor="background1"/>
            </w:tcBorders>
            <w:shd w:val="clear" w:color="auto" w:fill="auto"/>
            <w:vAlign w:val="center"/>
          </w:tcPr>
          <w:p w14:paraId="4E8733EC" w14:textId="54AEF991" w:rsidR="00FB3334" w:rsidRPr="004314FA" w:rsidRDefault="00FB3334" w:rsidP="00FB333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FB3334">
              <w:rPr>
                <w:rFonts w:cstheme="minorHAnsi"/>
                <w:color w:val="000000"/>
                <w:sz w:val="20"/>
                <w:szCs w:val="20"/>
              </w:rPr>
              <w:t>28.5%</w:t>
            </w:r>
          </w:p>
        </w:tc>
      </w:tr>
      <w:tr w:rsidR="00FB3334" w14:paraId="33A4DA9F" w14:textId="77777777" w:rsidTr="00FB3334">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2AE97034" w14:textId="77777777" w:rsidR="00FB3334" w:rsidRPr="00312720" w:rsidRDefault="00FB3334" w:rsidP="00FB3334">
            <w:pPr>
              <w:rPr>
                <w:lang w:val="en-AU"/>
              </w:rPr>
            </w:pPr>
            <w:r w:rsidRPr="00A95CAC">
              <w:rPr>
                <w:rFonts w:eastAsia="Times New Roman" w:cstheme="minorHAnsi"/>
                <w:b/>
                <w:bCs/>
                <w:color w:val="auto"/>
                <w:sz w:val="20"/>
                <w:szCs w:val="20"/>
                <w:lang w:val="en-AU" w:eastAsia="en-AU"/>
              </w:rPr>
              <w:t>Rural</w:t>
            </w:r>
          </w:p>
        </w:tc>
        <w:tc>
          <w:tcPr>
            <w:tcW w:w="1342" w:type="dxa"/>
            <w:tcBorders>
              <w:bottom w:val="single" w:sz="8" w:space="0" w:color="auto"/>
            </w:tcBorders>
            <w:shd w:val="clear" w:color="auto" w:fill="auto"/>
            <w:vAlign w:val="center"/>
          </w:tcPr>
          <w:p w14:paraId="588246B8" w14:textId="57A903F8" w:rsidR="00FB3334" w:rsidRPr="004314FA" w:rsidRDefault="00FB3334" w:rsidP="00FB333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FB3334">
              <w:rPr>
                <w:rFonts w:cstheme="minorHAnsi"/>
                <w:color w:val="000000"/>
                <w:sz w:val="20"/>
                <w:szCs w:val="20"/>
              </w:rPr>
              <w:t>16.2%</w:t>
            </w:r>
          </w:p>
        </w:tc>
        <w:tc>
          <w:tcPr>
            <w:tcW w:w="1342" w:type="dxa"/>
            <w:tcBorders>
              <w:bottom w:val="single" w:sz="8" w:space="0" w:color="auto"/>
            </w:tcBorders>
            <w:shd w:val="clear" w:color="auto" w:fill="auto"/>
            <w:vAlign w:val="center"/>
          </w:tcPr>
          <w:p w14:paraId="18DFD3CB" w14:textId="0A0A2833" w:rsidR="00FB3334" w:rsidRPr="004314FA" w:rsidRDefault="00FB3334" w:rsidP="00FB333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FB3334">
              <w:rPr>
                <w:rFonts w:cstheme="minorHAnsi"/>
                <w:color w:val="000000"/>
                <w:sz w:val="20"/>
                <w:szCs w:val="20"/>
              </w:rPr>
              <w:t>18.9%</w:t>
            </w:r>
          </w:p>
        </w:tc>
        <w:tc>
          <w:tcPr>
            <w:tcW w:w="1342" w:type="dxa"/>
            <w:tcBorders>
              <w:bottom w:val="single" w:sz="8" w:space="0" w:color="auto"/>
            </w:tcBorders>
            <w:shd w:val="clear" w:color="auto" w:fill="auto"/>
            <w:vAlign w:val="center"/>
          </w:tcPr>
          <w:p w14:paraId="5DCCC924" w14:textId="42B4DD9B" w:rsidR="00FB3334" w:rsidRPr="004314FA" w:rsidRDefault="00FB3334" w:rsidP="00FB333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FB3334">
              <w:rPr>
                <w:rFonts w:cstheme="minorHAnsi"/>
                <w:color w:val="000000"/>
                <w:sz w:val="20"/>
                <w:szCs w:val="20"/>
              </w:rPr>
              <w:t>17.3%</w:t>
            </w:r>
          </w:p>
        </w:tc>
        <w:tc>
          <w:tcPr>
            <w:tcW w:w="1342" w:type="dxa"/>
            <w:tcBorders>
              <w:bottom w:val="single" w:sz="8" w:space="0" w:color="auto"/>
            </w:tcBorders>
            <w:shd w:val="clear" w:color="auto" w:fill="auto"/>
            <w:vAlign w:val="center"/>
          </w:tcPr>
          <w:p w14:paraId="144D6557" w14:textId="2FA65C2D" w:rsidR="00FB3334" w:rsidRPr="004314FA" w:rsidRDefault="00FB3334" w:rsidP="00FB333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FB3334">
              <w:rPr>
                <w:rFonts w:cstheme="minorHAnsi"/>
                <w:color w:val="000000"/>
                <w:sz w:val="20"/>
                <w:szCs w:val="20"/>
              </w:rPr>
              <w:t>30.1%</w:t>
            </w:r>
          </w:p>
        </w:tc>
        <w:tc>
          <w:tcPr>
            <w:tcW w:w="1343" w:type="dxa"/>
            <w:tcBorders>
              <w:bottom w:val="single" w:sz="8" w:space="0" w:color="auto"/>
            </w:tcBorders>
            <w:shd w:val="clear" w:color="auto" w:fill="auto"/>
            <w:vAlign w:val="center"/>
          </w:tcPr>
          <w:p w14:paraId="7835665C" w14:textId="1C2AEE29" w:rsidR="00FB3334" w:rsidRPr="004314FA" w:rsidRDefault="00FB3334" w:rsidP="00FB333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FB3334">
              <w:rPr>
                <w:rFonts w:cstheme="minorHAnsi"/>
                <w:color w:val="000000"/>
                <w:sz w:val="20"/>
                <w:szCs w:val="20"/>
              </w:rPr>
              <w:t>26.6%</w:t>
            </w:r>
          </w:p>
        </w:tc>
      </w:tr>
      <w:tr w:rsidR="00FB3334" w14:paraId="1A8AE27C" w14:textId="77777777" w:rsidTr="001B54CA">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5663E1B3" w14:textId="77777777" w:rsidR="00FB3334" w:rsidRPr="00312720" w:rsidRDefault="00FB3334" w:rsidP="00FB3334">
            <w:pPr>
              <w:rPr>
                <w:lang w:val="en-AU"/>
              </w:rPr>
            </w:pPr>
            <w:r w:rsidRPr="00A95CAC">
              <w:rPr>
                <w:rFonts w:eastAsia="Times New Roman" w:cstheme="minorHAnsi"/>
                <w:b/>
                <w:bCs/>
                <w:color w:val="auto"/>
                <w:sz w:val="20"/>
                <w:szCs w:val="20"/>
                <w:lang w:val="en-AU" w:eastAsia="en-AU"/>
              </w:rPr>
              <w:t xml:space="preserve">Most disadvantaged </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50D664FF" w14:textId="35FF5D22" w:rsidR="00FB3334" w:rsidRPr="001B54CA" w:rsidRDefault="00FB3334" w:rsidP="00FB333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54CA">
              <w:rPr>
                <w:rFonts w:cstheme="minorHAnsi"/>
                <w:color w:val="000000"/>
                <w:sz w:val="20"/>
                <w:szCs w:val="20"/>
              </w:rPr>
              <w:t>24.0%</w:t>
            </w:r>
          </w:p>
        </w:tc>
        <w:tc>
          <w:tcPr>
            <w:tcW w:w="1342" w:type="dxa"/>
            <w:tcBorders>
              <w:top w:val="single" w:sz="8" w:space="0" w:color="auto"/>
              <w:bottom w:val="single" w:sz="4" w:space="0" w:color="FFFFFF" w:themeColor="background1"/>
            </w:tcBorders>
            <w:shd w:val="clear" w:color="auto" w:fill="auto"/>
            <w:vAlign w:val="center"/>
          </w:tcPr>
          <w:p w14:paraId="4BED63BA" w14:textId="20A4AAB5" w:rsidR="00FB3334" w:rsidRPr="001B54CA" w:rsidRDefault="00FB3334" w:rsidP="00FB333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54CA">
              <w:rPr>
                <w:rFonts w:cstheme="minorHAnsi"/>
                <w:color w:val="000000"/>
                <w:sz w:val="20"/>
                <w:szCs w:val="20"/>
              </w:rPr>
              <w:t>25.5%</w:t>
            </w:r>
          </w:p>
        </w:tc>
        <w:tc>
          <w:tcPr>
            <w:tcW w:w="1342" w:type="dxa"/>
            <w:tcBorders>
              <w:top w:val="single" w:sz="8" w:space="0" w:color="auto"/>
              <w:bottom w:val="single" w:sz="4" w:space="0" w:color="FFFFFF" w:themeColor="background1"/>
            </w:tcBorders>
            <w:shd w:val="clear" w:color="auto" w:fill="auto"/>
            <w:vAlign w:val="center"/>
          </w:tcPr>
          <w:p w14:paraId="6D17AF48" w14:textId="6835B4EC" w:rsidR="00FB3334" w:rsidRPr="001B54CA" w:rsidRDefault="00FB3334" w:rsidP="00FB333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54CA">
              <w:rPr>
                <w:rFonts w:cstheme="minorHAnsi"/>
                <w:color w:val="000000"/>
                <w:sz w:val="20"/>
                <w:szCs w:val="20"/>
              </w:rPr>
              <w:t>21.0%</w:t>
            </w:r>
          </w:p>
        </w:tc>
        <w:tc>
          <w:tcPr>
            <w:tcW w:w="1342" w:type="dxa"/>
            <w:tcBorders>
              <w:top w:val="single" w:sz="8" w:space="0" w:color="auto"/>
              <w:bottom w:val="single" w:sz="4" w:space="0" w:color="FFFFFF" w:themeColor="background1"/>
            </w:tcBorders>
            <w:shd w:val="clear" w:color="auto" w:fill="auto"/>
            <w:vAlign w:val="center"/>
          </w:tcPr>
          <w:p w14:paraId="40AC5FC2" w14:textId="6F6AB366" w:rsidR="00FB3334" w:rsidRPr="001B54CA" w:rsidRDefault="00FB3334" w:rsidP="00FB333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54CA">
              <w:rPr>
                <w:rFonts w:cstheme="minorHAnsi"/>
                <w:color w:val="000000"/>
                <w:sz w:val="20"/>
                <w:szCs w:val="20"/>
              </w:rPr>
              <w:t>33.5%</w:t>
            </w:r>
          </w:p>
        </w:tc>
        <w:tc>
          <w:tcPr>
            <w:tcW w:w="1343" w:type="dxa"/>
            <w:tcBorders>
              <w:top w:val="single" w:sz="8" w:space="0" w:color="auto"/>
              <w:bottom w:val="single" w:sz="4" w:space="0" w:color="FFFFFF" w:themeColor="background1"/>
            </w:tcBorders>
            <w:shd w:val="clear" w:color="auto" w:fill="F4CED0" w:themeFill="accent1" w:themeFillTint="33"/>
            <w:vAlign w:val="center"/>
          </w:tcPr>
          <w:p w14:paraId="2FE26008" w14:textId="6B713EF2" w:rsidR="00FB3334" w:rsidRPr="001B54CA" w:rsidRDefault="00FB3334" w:rsidP="00FB333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54CA">
              <w:rPr>
                <w:rFonts w:cstheme="minorHAnsi"/>
                <w:color w:val="000000"/>
                <w:sz w:val="20"/>
                <w:szCs w:val="20"/>
              </w:rPr>
              <w:t>35.6%</w:t>
            </w:r>
          </w:p>
        </w:tc>
      </w:tr>
      <w:tr w:rsidR="00FB3334" w14:paraId="3180FF9C" w14:textId="77777777" w:rsidTr="001B54CA">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5D1F5EC6" w14:textId="77777777" w:rsidR="00FB3334" w:rsidRPr="00312720" w:rsidRDefault="00FB3334" w:rsidP="00FB3334">
            <w:pPr>
              <w:rPr>
                <w:lang w:val="en-AU"/>
              </w:rPr>
            </w:pPr>
            <w:r w:rsidRPr="00A95CAC">
              <w:rPr>
                <w:rFonts w:eastAsia="Times New Roman" w:cstheme="minorHAnsi"/>
                <w:b/>
                <w:bCs/>
                <w:color w:val="auto"/>
                <w:sz w:val="20"/>
                <w:szCs w:val="20"/>
                <w:lang w:val="en-AU" w:eastAsia="en-AU"/>
              </w:rPr>
              <w:t xml:space="preserve">Least disadvantaged </w:t>
            </w:r>
          </w:p>
        </w:tc>
        <w:tc>
          <w:tcPr>
            <w:tcW w:w="1342" w:type="dxa"/>
            <w:tcBorders>
              <w:bottom w:val="single" w:sz="8" w:space="0" w:color="auto"/>
            </w:tcBorders>
            <w:shd w:val="clear" w:color="auto" w:fill="F4CED0" w:themeFill="accent1" w:themeFillTint="33"/>
            <w:vAlign w:val="center"/>
          </w:tcPr>
          <w:p w14:paraId="1783C6D2" w14:textId="7288C385" w:rsidR="00FB3334" w:rsidRPr="001B54CA" w:rsidRDefault="00FB3334" w:rsidP="00FB333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54CA">
              <w:rPr>
                <w:rFonts w:cstheme="minorHAnsi"/>
                <w:color w:val="000000"/>
                <w:sz w:val="20"/>
                <w:szCs w:val="20"/>
              </w:rPr>
              <w:t>14.1%</w:t>
            </w:r>
          </w:p>
        </w:tc>
        <w:tc>
          <w:tcPr>
            <w:tcW w:w="1342" w:type="dxa"/>
            <w:tcBorders>
              <w:bottom w:val="single" w:sz="8" w:space="0" w:color="auto"/>
            </w:tcBorders>
            <w:shd w:val="clear" w:color="auto" w:fill="auto"/>
            <w:vAlign w:val="center"/>
          </w:tcPr>
          <w:p w14:paraId="356F278D" w14:textId="03C1BE08" w:rsidR="00FB3334" w:rsidRPr="001B54CA" w:rsidRDefault="00FB3334" w:rsidP="00FB333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54CA">
              <w:rPr>
                <w:rFonts w:cstheme="minorHAnsi"/>
                <w:color w:val="000000"/>
                <w:sz w:val="20"/>
                <w:szCs w:val="20"/>
              </w:rPr>
              <w:t>16.3%</w:t>
            </w:r>
          </w:p>
        </w:tc>
        <w:tc>
          <w:tcPr>
            <w:tcW w:w="1342" w:type="dxa"/>
            <w:tcBorders>
              <w:bottom w:val="single" w:sz="8" w:space="0" w:color="auto"/>
            </w:tcBorders>
            <w:shd w:val="clear" w:color="auto" w:fill="auto"/>
            <w:vAlign w:val="center"/>
          </w:tcPr>
          <w:p w14:paraId="044D2E15" w14:textId="3AA3DDFF" w:rsidR="00FB3334" w:rsidRPr="001B54CA" w:rsidRDefault="00FB3334" w:rsidP="00FB333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54CA">
              <w:rPr>
                <w:rFonts w:cstheme="minorHAnsi"/>
                <w:color w:val="000000"/>
                <w:sz w:val="20"/>
                <w:szCs w:val="20"/>
              </w:rPr>
              <w:t>16.1%</w:t>
            </w:r>
          </w:p>
        </w:tc>
        <w:tc>
          <w:tcPr>
            <w:tcW w:w="1342" w:type="dxa"/>
            <w:tcBorders>
              <w:bottom w:val="single" w:sz="8" w:space="0" w:color="auto"/>
            </w:tcBorders>
            <w:shd w:val="clear" w:color="auto" w:fill="auto"/>
            <w:vAlign w:val="center"/>
          </w:tcPr>
          <w:p w14:paraId="1FED97A6" w14:textId="3B88561B" w:rsidR="00FB3334" w:rsidRPr="001B54CA" w:rsidRDefault="00FB3334" w:rsidP="00FB333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54CA">
              <w:rPr>
                <w:rFonts w:cstheme="minorHAnsi"/>
                <w:color w:val="000000"/>
                <w:sz w:val="20"/>
                <w:szCs w:val="20"/>
              </w:rPr>
              <w:t>29.9%</w:t>
            </w:r>
          </w:p>
        </w:tc>
        <w:tc>
          <w:tcPr>
            <w:tcW w:w="1343" w:type="dxa"/>
            <w:tcBorders>
              <w:bottom w:val="single" w:sz="8" w:space="0" w:color="auto"/>
            </w:tcBorders>
            <w:shd w:val="clear" w:color="auto" w:fill="F4CED0" w:themeFill="accent1" w:themeFillTint="33"/>
            <w:vAlign w:val="center"/>
          </w:tcPr>
          <w:p w14:paraId="78DF81BC" w14:textId="785C14CF" w:rsidR="00FB3334" w:rsidRPr="001B54CA" w:rsidRDefault="00FB3334" w:rsidP="00FB333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54CA">
              <w:rPr>
                <w:rFonts w:cstheme="minorHAnsi"/>
                <w:color w:val="000000"/>
                <w:sz w:val="20"/>
                <w:szCs w:val="20"/>
              </w:rPr>
              <w:t>22.9%</w:t>
            </w:r>
          </w:p>
        </w:tc>
      </w:tr>
      <w:tr w:rsidR="00FB3334" w14:paraId="4276EB15" w14:textId="77777777" w:rsidTr="00615306">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3CDAD651" w14:textId="77777777" w:rsidR="00FB3334" w:rsidRPr="00312720" w:rsidRDefault="00FB3334" w:rsidP="00FB3334">
            <w:pPr>
              <w:rPr>
                <w:lang w:val="en-AU"/>
              </w:rPr>
            </w:pPr>
            <w:r w:rsidRPr="00A95CAC">
              <w:rPr>
                <w:rFonts w:eastAsia="Times New Roman" w:cstheme="minorHAnsi"/>
                <w:b/>
                <w:bCs/>
                <w:color w:val="auto"/>
                <w:sz w:val="20"/>
                <w:szCs w:val="20"/>
                <w:lang w:val="en-AU" w:eastAsia="en-AU"/>
              </w:rPr>
              <w:t>Couple family</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325CC8AE" w14:textId="7F974294" w:rsidR="00FB3334" w:rsidRPr="001B54CA" w:rsidRDefault="00FB3334" w:rsidP="00FB333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54CA">
              <w:rPr>
                <w:rFonts w:cstheme="minorHAnsi"/>
                <w:color w:val="000000"/>
                <w:sz w:val="20"/>
                <w:szCs w:val="20"/>
              </w:rPr>
              <w:t>16.7%</w:t>
            </w:r>
          </w:p>
        </w:tc>
        <w:tc>
          <w:tcPr>
            <w:tcW w:w="1342" w:type="dxa"/>
            <w:tcBorders>
              <w:top w:val="single" w:sz="8" w:space="0" w:color="auto"/>
              <w:bottom w:val="single" w:sz="4" w:space="0" w:color="FFFFFF" w:themeColor="background1"/>
            </w:tcBorders>
            <w:shd w:val="clear" w:color="auto" w:fill="auto"/>
            <w:vAlign w:val="center"/>
          </w:tcPr>
          <w:p w14:paraId="2C8B7A3A" w14:textId="68E231DB" w:rsidR="00FB3334" w:rsidRPr="001B54CA" w:rsidRDefault="00FB3334" w:rsidP="00FB333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54CA">
              <w:rPr>
                <w:rFonts w:cstheme="minorHAnsi"/>
                <w:color w:val="000000"/>
                <w:sz w:val="20"/>
                <w:szCs w:val="20"/>
              </w:rPr>
              <w:t>16.4%</w:t>
            </w:r>
          </w:p>
        </w:tc>
        <w:tc>
          <w:tcPr>
            <w:tcW w:w="1342" w:type="dxa"/>
            <w:tcBorders>
              <w:top w:val="single" w:sz="8" w:space="0" w:color="auto"/>
              <w:bottom w:val="single" w:sz="4" w:space="0" w:color="FFFFFF" w:themeColor="background1"/>
            </w:tcBorders>
            <w:shd w:val="clear" w:color="auto" w:fill="auto"/>
            <w:vAlign w:val="center"/>
          </w:tcPr>
          <w:p w14:paraId="7DDCD3B1" w14:textId="489F95C5" w:rsidR="00FB3334" w:rsidRPr="001B54CA" w:rsidRDefault="00FB3334" w:rsidP="00FB333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54CA">
              <w:rPr>
                <w:rFonts w:cstheme="minorHAnsi"/>
                <w:color w:val="000000"/>
                <w:sz w:val="20"/>
                <w:szCs w:val="20"/>
              </w:rPr>
              <w:t>17.6%</w:t>
            </w:r>
          </w:p>
        </w:tc>
        <w:tc>
          <w:tcPr>
            <w:tcW w:w="1342" w:type="dxa"/>
            <w:tcBorders>
              <w:top w:val="single" w:sz="8" w:space="0" w:color="auto"/>
              <w:bottom w:val="single" w:sz="4" w:space="0" w:color="FFFFFF" w:themeColor="background1"/>
            </w:tcBorders>
            <w:shd w:val="clear" w:color="auto" w:fill="auto"/>
            <w:vAlign w:val="center"/>
          </w:tcPr>
          <w:p w14:paraId="1BB2183A" w14:textId="2D418008" w:rsidR="00FB3334" w:rsidRPr="001B54CA" w:rsidRDefault="00FB3334" w:rsidP="00FB333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54CA">
              <w:rPr>
                <w:rFonts w:cstheme="minorHAnsi"/>
                <w:color w:val="000000"/>
                <w:sz w:val="20"/>
                <w:szCs w:val="20"/>
              </w:rPr>
              <w:t>31.8%</w:t>
            </w:r>
          </w:p>
        </w:tc>
        <w:tc>
          <w:tcPr>
            <w:tcW w:w="1343" w:type="dxa"/>
            <w:tcBorders>
              <w:top w:val="single" w:sz="8" w:space="0" w:color="auto"/>
              <w:bottom w:val="single" w:sz="4" w:space="0" w:color="FFFFFF" w:themeColor="background1"/>
            </w:tcBorders>
            <w:shd w:val="clear" w:color="auto" w:fill="auto"/>
            <w:vAlign w:val="center"/>
          </w:tcPr>
          <w:p w14:paraId="1A582457" w14:textId="44D9881A" w:rsidR="00FB3334" w:rsidRPr="001B54CA" w:rsidRDefault="00FB3334" w:rsidP="00FB333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54CA">
              <w:rPr>
                <w:rFonts w:cstheme="minorHAnsi"/>
                <w:color w:val="000000"/>
                <w:sz w:val="20"/>
                <w:szCs w:val="20"/>
              </w:rPr>
              <w:t>26.9%</w:t>
            </w:r>
          </w:p>
        </w:tc>
      </w:tr>
      <w:tr w:rsidR="00FB3334" w14:paraId="1DF43373" w14:textId="77777777" w:rsidTr="00615306">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6725576C" w14:textId="77777777" w:rsidR="00FB3334" w:rsidRPr="00312720" w:rsidRDefault="00FB3334" w:rsidP="00FB3334">
            <w:pPr>
              <w:rPr>
                <w:lang w:val="en-AU"/>
              </w:rPr>
            </w:pPr>
            <w:r w:rsidRPr="00A95CAC">
              <w:rPr>
                <w:rFonts w:eastAsia="Times New Roman" w:cstheme="minorHAnsi"/>
                <w:b/>
                <w:bCs/>
                <w:color w:val="auto"/>
                <w:sz w:val="20"/>
                <w:szCs w:val="20"/>
                <w:lang w:val="en-AU" w:eastAsia="en-AU"/>
              </w:rPr>
              <w:t>One-parent family</w:t>
            </w:r>
          </w:p>
        </w:tc>
        <w:tc>
          <w:tcPr>
            <w:tcW w:w="1342" w:type="dxa"/>
            <w:tcBorders>
              <w:bottom w:val="single" w:sz="8" w:space="0" w:color="auto"/>
            </w:tcBorders>
            <w:shd w:val="clear" w:color="auto" w:fill="F4CED0" w:themeFill="accent1" w:themeFillTint="33"/>
            <w:vAlign w:val="center"/>
          </w:tcPr>
          <w:p w14:paraId="1E97BF6D" w14:textId="68471513" w:rsidR="00FB3334" w:rsidRPr="001B54CA" w:rsidRDefault="00FB3334" w:rsidP="00FB333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54CA">
              <w:rPr>
                <w:rFonts w:cstheme="minorHAnsi"/>
                <w:color w:val="000000"/>
                <w:sz w:val="20"/>
                <w:szCs w:val="20"/>
              </w:rPr>
              <w:t>24.9%</w:t>
            </w:r>
          </w:p>
        </w:tc>
        <w:tc>
          <w:tcPr>
            <w:tcW w:w="1342" w:type="dxa"/>
            <w:tcBorders>
              <w:bottom w:val="single" w:sz="8" w:space="0" w:color="auto"/>
            </w:tcBorders>
            <w:shd w:val="clear" w:color="auto" w:fill="auto"/>
            <w:vAlign w:val="center"/>
          </w:tcPr>
          <w:p w14:paraId="3E976F5F" w14:textId="0A006C9F" w:rsidR="00FB3334" w:rsidRPr="001B54CA" w:rsidRDefault="00FB3334" w:rsidP="00FB333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54CA">
              <w:rPr>
                <w:rFonts w:cstheme="minorHAnsi"/>
                <w:color w:val="000000"/>
                <w:sz w:val="20"/>
                <w:szCs w:val="20"/>
              </w:rPr>
              <w:t>23.5%</w:t>
            </w:r>
          </w:p>
        </w:tc>
        <w:tc>
          <w:tcPr>
            <w:tcW w:w="1342" w:type="dxa"/>
            <w:tcBorders>
              <w:bottom w:val="single" w:sz="8" w:space="0" w:color="auto"/>
            </w:tcBorders>
            <w:shd w:val="clear" w:color="auto" w:fill="auto"/>
            <w:vAlign w:val="center"/>
          </w:tcPr>
          <w:p w14:paraId="529860E2" w14:textId="4D53C6C2" w:rsidR="00FB3334" w:rsidRPr="001B54CA" w:rsidRDefault="00FB3334" w:rsidP="00FB333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54CA">
              <w:rPr>
                <w:rFonts w:cstheme="minorHAnsi"/>
                <w:color w:val="000000"/>
                <w:sz w:val="20"/>
                <w:szCs w:val="20"/>
              </w:rPr>
              <w:t>21.1%</w:t>
            </w:r>
          </w:p>
        </w:tc>
        <w:tc>
          <w:tcPr>
            <w:tcW w:w="1342" w:type="dxa"/>
            <w:tcBorders>
              <w:bottom w:val="single" w:sz="8" w:space="0" w:color="auto"/>
            </w:tcBorders>
            <w:shd w:val="clear" w:color="auto" w:fill="auto"/>
            <w:vAlign w:val="center"/>
          </w:tcPr>
          <w:p w14:paraId="3AC9A1FB" w14:textId="21FCE6C1" w:rsidR="00FB3334" w:rsidRPr="001B54CA" w:rsidRDefault="00FB3334" w:rsidP="00FB333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54CA">
              <w:rPr>
                <w:rFonts w:cstheme="minorHAnsi"/>
                <w:color w:val="000000"/>
                <w:sz w:val="20"/>
                <w:szCs w:val="20"/>
              </w:rPr>
              <w:t>38.1%</w:t>
            </w:r>
          </w:p>
        </w:tc>
        <w:tc>
          <w:tcPr>
            <w:tcW w:w="1343" w:type="dxa"/>
            <w:tcBorders>
              <w:bottom w:val="single" w:sz="8" w:space="0" w:color="auto"/>
            </w:tcBorders>
            <w:shd w:val="clear" w:color="auto" w:fill="auto"/>
            <w:vAlign w:val="center"/>
          </w:tcPr>
          <w:p w14:paraId="6457F8E4" w14:textId="7E2D51A0" w:rsidR="00FB3334" w:rsidRPr="001B54CA" w:rsidRDefault="00FB3334" w:rsidP="00FB333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54CA">
              <w:rPr>
                <w:rFonts w:cstheme="minorHAnsi"/>
                <w:color w:val="000000"/>
                <w:sz w:val="20"/>
                <w:szCs w:val="20"/>
              </w:rPr>
              <w:t>32.6%</w:t>
            </w:r>
          </w:p>
        </w:tc>
      </w:tr>
      <w:tr w:rsidR="00FB3334" w14:paraId="7EECA50E" w14:textId="77777777" w:rsidTr="00615306">
        <w:trPr>
          <w:trHeight w:val="614"/>
        </w:trPr>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3C66767A" w14:textId="77777777" w:rsidR="00FB3334" w:rsidRPr="00312720" w:rsidRDefault="00FB3334" w:rsidP="00FB3334">
            <w:pPr>
              <w:rPr>
                <w:lang w:val="en-AU"/>
              </w:rPr>
            </w:pPr>
            <w:r w:rsidRPr="00A95CAC">
              <w:rPr>
                <w:rFonts w:eastAsia="Times New Roman" w:cstheme="minorHAnsi"/>
                <w:b/>
                <w:bCs/>
                <w:color w:val="auto"/>
                <w:sz w:val="20"/>
                <w:szCs w:val="20"/>
                <w:lang w:val="en-AU" w:eastAsia="en-AU"/>
              </w:rPr>
              <w:t>Child on a health care card</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41DC0CE6" w14:textId="2BA16D53" w:rsidR="00FB3334" w:rsidRPr="001B54CA" w:rsidRDefault="00FB3334" w:rsidP="00FB333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54CA">
              <w:rPr>
                <w:rFonts w:cstheme="minorHAnsi"/>
                <w:color w:val="000000"/>
                <w:sz w:val="20"/>
                <w:szCs w:val="20"/>
              </w:rPr>
              <w:t>24.4%</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31E7A095" w14:textId="6AEBC8EA" w:rsidR="00FB3334" w:rsidRPr="001B54CA" w:rsidRDefault="00FB3334" w:rsidP="00FB333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54CA">
              <w:rPr>
                <w:rFonts w:cstheme="minorHAnsi"/>
                <w:color w:val="000000"/>
                <w:sz w:val="20"/>
                <w:szCs w:val="20"/>
              </w:rPr>
              <w:t>24.5%</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1E08437B" w14:textId="7287A8F3" w:rsidR="00FB3334" w:rsidRPr="001B54CA" w:rsidRDefault="00FB3334" w:rsidP="00FB333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54CA">
              <w:rPr>
                <w:rFonts w:cstheme="minorHAnsi"/>
                <w:color w:val="000000"/>
                <w:sz w:val="20"/>
                <w:szCs w:val="20"/>
              </w:rPr>
              <w:t>23.8%</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3E1186DF" w14:textId="59695A80" w:rsidR="00FB3334" w:rsidRPr="001B54CA" w:rsidRDefault="00FB3334" w:rsidP="00FB333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54CA">
              <w:rPr>
                <w:rFonts w:cstheme="minorHAnsi"/>
                <w:color w:val="000000"/>
                <w:sz w:val="20"/>
                <w:szCs w:val="20"/>
              </w:rPr>
              <w:t>41.2%</w:t>
            </w:r>
          </w:p>
        </w:tc>
        <w:tc>
          <w:tcPr>
            <w:tcW w:w="1343" w:type="dxa"/>
            <w:tcBorders>
              <w:top w:val="single" w:sz="8" w:space="0" w:color="auto"/>
              <w:bottom w:val="single" w:sz="4" w:space="0" w:color="FFFFFF" w:themeColor="background1"/>
            </w:tcBorders>
            <w:shd w:val="clear" w:color="auto" w:fill="auto"/>
            <w:vAlign w:val="center"/>
          </w:tcPr>
          <w:p w14:paraId="416FF3E6" w14:textId="39C1D3D1" w:rsidR="00FB3334" w:rsidRPr="001B54CA" w:rsidRDefault="00FB3334" w:rsidP="00FB333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54CA">
              <w:rPr>
                <w:rFonts w:cstheme="minorHAnsi"/>
                <w:color w:val="000000"/>
                <w:sz w:val="20"/>
                <w:szCs w:val="20"/>
              </w:rPr>
              <w:t>32.8%</w:t>
            </w:r>
          </w:p>
        </w:tc>
      </w:tr>
      <w:tr w:rsidR="00FB3334" w14:paraId="7B9F4399" w14:textId="77777777" w:rsidTr="00615306">
        <w:trPr>
          <w:trHeight w:val="719"/>
        </w:trPr>
        <w:tc>
          <w:tcPr>
            <w:cnfStyle w:val="001000000000" w:firstRow="0" w:lastRow="0" w:firstColumn="1" w:lastColumn="0" w:oddVBand="0" w:evenVBand="0" w:oddHBand="0" w:evenHBand="0" w:firstRowFirstColumn="0" w:firstRowLastColumn="0" w:lastRowFirstColumn="0" w:lastRowLastColumn="0"/>
            <w:tcW w:w="2923" w:type="dxa"/>
            <w:tcBorders>
              <w:bottom w:val="single" w:sz="4" w:space="0" w:color="auto"/>
            </w:tcBorders>
            <w:vAlign w:val="center"/>
          </w:tcPr>
          <w:p w14:paraId="5784F682" w14:textId="77777777" w:rsidR="00FB3334" w:rsidRPr="00312720" w:rsidRDefault="00FB3334" w:rsidP="00FB3334">
            <w:pPr>
              <w:rPr>
                <w:lang w:val="en-AU"/>
              </w:rPr>
            </w:pPr>
            <w:r w:rsidRPr="00A95CAC">
              <w:rPr>
                <w:rFonts w:eastAsia="Times New Roman" w:cstheme="minorHAnsi"/>
                <w:b/>
                <w:bCs/>
                <w:color w:val="auto"/>
                <w:sz w:val="20"/>
                <w:szCs w:val="20"/>
                <w:lang w:val="en-AU" w:eastAsia="en-AU"/>
              </w:rPr>
              <w:t>Child not on a health care card</w:t>
            </w:r>
          </w:p>
        </w:tc>
        <w:tc>
          <w:tcPr>
            <w:tcW w:w="1342" w:type="dxa"/>
            <w:tcBorders>
              <w:bottom w:val="single" w:sz="4" w:space="0" w:color="auto"/>
            </w:tcBorders>
            <w:shd w:val="clear" w:color="auto" w:fill="F4CED0" w:themeFill="accent1" w:themeFillTint="33"/>
            <w:vAlign w:val="center"/>
          </w:tcPr>
          <w:p w14:paraId="22F1ACC6" w14:textId="5BE7C14E" w:rsidR="00FB3334" w:rsidRPr="001B54CA" w:rsidRDefault="00FB3334" w:rsidP="00FB333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54CA">
              <w:rPr>
                <w:rFonts w:cstheme="minorHAnsi"/>
                <w:color w:val="000000"/>
                <w:sz w:val="20"/>
                <w:szCs w:val="20"/>
              </w:rPr>
              <w:t>15.3%</w:t>
            </w:r>
          </w:p>
        </w:tc>
        <w:tc>
          <w:tcPr>
            <w:tcW w:w="1342" w:type="dxa"/>
            <w:tcBorders>
              <w:bottom w:val="single" w:sz="4" w:space="0" w:color="auto"/>
            </w:tcBorders>
            <w:shd w:val="clear" w:color="auto" w:fill="F4CED0" w:themeFill="accent1" w:themeFillTint="33"/>
            <w:vAlign w:val="center"/>
          </w:tcPr>
          <w:p w14:paraId="2C7DEFB6" w14:textId="64EFB902" w:rsidR="00FB3334" w:rsidRPr="001B54CA" w:rsidRDefault="00FB3334" w:rsidP="00FB333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54CA">
              <w:rPr>
                <w:rFonts w:cstheme="minorHAnsi"/>
                <w:color w:val="000000"/>
                <w:sz w:val="20"/>
                <w:szCs w:val="20"/>
              </w:rPr>
              <w:t>15.6%</w:t>
            </w:r>
          </w:p>
        </w:tc>
        <w:tc>
          <w:tcPr>
            <w:tcW w:w="1342" w:type="dxa"/>
            <w:tcBorders>
              <w:bottom w:val="single" w:sz="4" w:space="0" w:color="auto"/>
            </w:tcBorders>
            <w:shd w:val="clear" w:color="auto" w:fill="F4CED0" w:themeFill="accent1" w:themeFillTint="33"/>
            <w:vAlign w:val="center"/>
          </w:tcPr>
          <w:p w14:paraId="7661F367" w14:textId="5B995C3D" w:rsidR="00FB3334" w:rsidRPr="001B54CA" w:rsidRDefault="00FB3334" w:rsidP="00FB333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54CA">
              <w:rPr>
                <w:rFonts w:cstheme="minorHAnsi"/>
                <w:color w:val="000000"/>
                <w:sz w:val="20"/>
                <w:szCs w:val="20"/>
              </w:rPr>
              <w:t>16.5%</w:t>
            </w:r>
          </w:p>
        </w:tc>
        <w:tc>
          <w:tcPr>
            <w:tcW w:w="1342" w:type="dxa"/>
            <w:tcBorders>
              <w:bottom w:val="single" w:sz="4" w:space="0" w:color="auto"/>
            </w:tcBorders>
            <w:shd w:val="clear" w:color="auto" w:fill="F4CED0" w:themeFill="accent1" w:themeFillTint="33"/>
            <w:vAlign w:val="center"/>
          </w:tcPr>
          <w:p w14:paraId="26C3B1E7" w14:textId="25747A30" w:rsidR="00FB3334" w:rsidRPr="001B54CA" w:rsidRDefault="00FB3334" w:rsidP="00FB333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54CA">
              <w:rPr>
                <w:rFonts w:cstheme="minorHAnsi"/>
                <w:color w:val="000000"/>
                <w:sz w:val="20"/>
                <w:szCs w:val="20"/>
              </w:rPr>
              <w:t>30.3%</w:t>
            </w:r>
          </w:p>
        </w:tc>
        <w:tc>
          <w:tcPr>
            <w:tcW w:w="1343" w:type="dxa"/>
            <w:tcBorders>
              <w:bottom w:val="single" w:sz="4" w:space="0" w:color="auto"/>
            </w:tcBorders>
            <w:shd w:val="clear" w:color="auto" w:fill="auto"/>
            <w:vAlign w:val="center"/>
          </w:tcPr>
          <w:p w14:paraId="3C8CAB95" w14:textId="008037BE" w:rsidR="00FB3334" w:rsidRPr="001B54CA" w:rsidRDefault="00FB3334" w:rsidP="00FB333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54CA">
              <w:rPr>
                <w:rFonts w:cstheme="minorHAnsi"/>
                <w:color w:val="000000"/>
                <w:sz w:val="20"/>
                <w:szCs w:val="20"/>
              </w:rPr>
              <w:t>26.9%</w:t>
            </w:r>
          </w:p>
        </w:tc>
      </w:tr>
    </w:tbl>
    <w:p w14:paraId="243EBC29" w14:textId="77777777" w:rsidR="00E624C0" w:rsidRDefault="00E624C0" w:rsidP="2F3BA4EB">
      <w:pPr>
        <w:rPr>
          <w:rFonts w:ascii="Arial" w:hAnsi="Arial" w:cs="Arial"/>
          <w:sz w:val="16"/>
          <w:szCs w:val="16"/>
        </w:rPr>
      </w:pPr>
      <w:r w:rsidRPr="2F3BA4EB">
        <w:rPr>
          <w:rFonts w:ascii="Arial" w:hAnsi="Arial" w:cs="Arial"/>
          <w:i/>
          <w:iCs/>
          <w:sz w:val="16"/>
          <w:szCs w:val="16"/>
        </w:rPr>
        <w:t>*</w:t>
      </w:r>
      <w:r w:rsidRPr="2F3BA4EB">
        <w:rPr>
          <w:rFonts w:ascii="Arial" w:hAnsi="Arial" w:cs="Arial"/>
          <w:sz w:val="16"/>
          <w:szCs w:val="16"/>
        </w:rPr>
        <w:t xml:space="preserve"> Shaded cells indicate a difference between population groups within the respective year when 95% confidence intervals surrounding the estimated proportions do not overlap, indicating the population groups are significantly different.</w:t>
      </w:r>
    </w:p>
    <w:p w14:paraId="545F6953" w14:textId="77777777" w:rsidR="005E30CC" w:rsidRDefault="005E30CC" w:rsidP="00A078CE"/>
    <w:p w14:paraId="3D97F610" w14:textId="5A19FFE4" w:rsidR="005E30CC" w:rsidRDefault="00E5125F" w:rsidP="00E5125F">
      <w:pPr>
        <w:pStyle w:val="Heading3"/>
      </w:pPr>
      <w:bookmarkStart w:id="18" w:name="_Toc189649032"/>
      <w:r>
        <w:t>Exposure to tobacco smoke</w:t>
      </w:r>
      <w:bookmarkEnd w:id="18"/>
    </w:p>
    <w:p w14:paraId="254554F5" w14:textId="27C84902" w:rsidR="00E5125F" w:rsidRPr="007809DF" w:rsidRDefault="00E5125F" w:rsidP="00E5125F">
      <w:r w:rsidRPr="2F3BA4EB">
        <w:t xml:space="preserve">Exposure to tobacco smoke causes numerous health problems in infants and children, including more frequent and severe asthma attacks, respiratory infections, and ear infections. In later life, some of the health conditions caused by second-hand smoke include coronary heart disease, stroke, and lung cancer </w:t>
      </w:r>
      <w:sdt>
        <w:sdtPr>
          <w:id w:val="-688677819"/>
          <w:citation/>
        </w:sdtPr>
        <w:sdtEndPr/>
        <w:sdtContent>
          <w:r w:rsidRPr="007809DF">
            <w:fldChar w:fldCharType="begin"/>
          </w:r>
          <w:r w:rsidRPr="007809DF">
            <w:instrText xml:space="preserve">CITATION USD14 \l 3081 </w:instrText>
          </w:r>
          <w:r w:rsidRPr="007809DF">
            <w:fldChar w:fldCharType="separate"/>
          </w:r>
          <w:r w:rsidR="00402121" w:rsidRPr="2F3BA4EB">
            <w:rPr>
              <w:noProof/>
            </w:rPr>
            <w:t>(U.S Department of Health and Human Services, 2014)</w:t>
          </w:r>
          <w:r w:rsidRPr="007809DF">
            <w:fldChar w:fldCharType="end"/>
          </w:r>
        </w:sdtContent>
      </w:sdt>
      <w:r w:rsidRPr="2F3BA4EB">
        <w:t>.</w:t>
      </w:r>
    </w:p>
    <w:p w14:paraId="6FD90F39" w14:textId="3E4B746E" w:rsidR="00E5125F" w:rsidRPr="004B469E" w:rsidRDefault="00E5125F" w:rsidP="2F3BA4EB">
      <w:r w:rsidRPr="2F3BA4EB">
        <w:t>The VCHWS asks parents of children aged 12 years and under whether the household contains regular smokers and whether they always smoke</w:t>
      </w:r>
      <w:r w:rsidR="00E0653C" w:rsidRPr="2F3BA4EB">
        <w:rPr>
          <w:rStyle w:val="FootnoteReference"/>
          <w:sz w:val="16"/>
          <w:szCs w:val="16"/>
        </w:rPr>
        <w:footnoteReference w:id="4"/>
      </w:r>
      <w:r w:rsidRPr="2F3BA4EB">
        <w:t xml:space="preserve"> outside the house.</w:t>
      </w:r>
    </w:p>
    <w:p w14:paraId="7529DDD6" w14:textId="5DB1DFA7" w:rsidR="00E5125F" w:rsidRDefault="00E5125F" w:rsidP="00E5125F">
      <w:r>
        <w:t>In 202</w:t>
      </w:r>
      <w:r w:rsidR="003E39EA">
        <w:t>3</w:t>
      </w:r>
      <w:r>
        <w:t xml:space="preserve">, </w:t>
      </w:r>
      <w:r w:rsidR="00BE5780">
        <w:t>more than 8</w:t>
      </w:r>
      <w:r>
        <w:t xml:space="preserve"> in 10 (</w:t>
      </w:r>
      <w:r w:rsidR="003E39EA">
        <w:t>85.2</w:t>
      </w:r>
      <w:r>
        <w:t>%) Victorian children lived in a smoke-free home</w:t>
      </w:r>
      <w:r w:rsidR="003E39EA">
        <w:t xml:space="preserve">, continuing the </w:t>
      </w:r>
      <w:r w:rsidR="00B8698C">
        <w:t>long-term</w:t>
      </w:r>
      <w:r w:rsidR="003E39EA">
        <w:t xml:space="preserve"> increase seen since 2013.</w:t>
      </w:r>
    </w:p>
    <w:p w14:paraId="42CF9E57" w14:textId="77777777" w:rsidR="00EA7947" w:rsidRDefault="00EA7947" w:rsidP="00E5125F"/>
    <w:p w14:paraId="2E5397B5" w14:textId="77777777" w:rsidR="00083BFF" w:rsidRDefault="00083BFF">
      <w:pPr>
        <w:spacing w:after="0"/>
        <w:rPr>
          <w:b/>
          <w:bCs/>
          <w:color w:val="000000" w:themeColor="text2"/>
          <w:sz w:val="20"/>
          <w:szCs w:val="18"/>
        </w:rPr>
      </w:pPr>
      <w:r>
        <w:rPr>
          <w:b/>
          <w:bCs/>
          <w:i/>
          <w:iCs/>
        </w:rPr>
        <w:br w:type="page"/>
      </w:r>
    </w:p>
    <w:p w14:paraId="4FE9DA7C" w14:textId="5EBA5B76" w:rsidR="00B8698C" w:rsidRPr="00B8698C" w:rsidRDefault="00B8698C" w:rsidP="00B8698C">
      <w:pPr>
        <w:pStyle w:val="Caption"/>
        <w:rPr>
          <w:b/>
          <w:bCs/>
          <w:i w:val="0"/>
          <w:iCs w:val="0"/>
        </w:rPr>
      </w:pPr>
      <w:r w:rsidRPr="00B8698C">
        <w:rPr>
          <w:b/>
          <w:bCs/>
          <w:i w:val="0"/>
          <w:iCs w:val="0"/>
        </w:rPr>
        <w:lastRenderedPageBreak/>
        <w:t xml:space="preserve">Figure </w:t>
      </w:r>
      <w:r w:rsidRPr="00B8698C">
        <w:rPr>
          <w:b/>
          <w:bCs/>
          <w:i w:val="0"/>
          <w:iCs w:val="0"/>
        </w:rPr>
        <w:fldChar w:fldCharType="begin"/>
      </w:r>
      <w:r w:rsidRPr="00B8698C">
        <w:rPr>
          <w:b/>
          <w:bCs/>
          <w:i w:val="0"/>
          <w:iCs w:val="0"/>
        </w:rPr>
        <w:instrText xml:space="preserve"> SEQ Figure \* ARABIC </w:instrText>
      </w:r>
      <w:r w:rsidRPr="00B8698C">
        <w:rPr>
          <w:b/>
          <w:bCs/>
          <w:i w:val="0"/>
          <w:iCs w:val="0"/>
        </w:rPr>
        <w:fldChar w:fldCharType="separate"/>
      </w:r>
      <w:r w:rsidR="00AC2E40">
        <w:rPr>
          <w:b/>
          <w:bCs/>
          <w:i w:val="0"/>
          <w:iCs w:val="0"/>
          <w:noProof/>
        </w:rPr>
        <w:t>9</w:t>
      </w:r>
      <w:r w:rsidRPr="00B8698C">
        <w:rPr>
          <w:b/>
          <w:bCs/>
          <w:i w:val="0"/>
          <w:iCs w:val="0"/>
        </w:rPr>
        <w:fldChar w:fldCharType="end"/>
      </w:r>
      <w:r w:rsidRPr="00B8698C">
        <w:rPr>
          <w:b/>
          <w:bCs/>
          <w:i w:val="0"/>
          <w:iCs w:val="0"/>
        </w:rPr>
        <w:t>. Proportion of Victorian children (aged 0 to 12 years) who live in a smoke-free home, 2013 to 2023</w:t>
      </w:r>
    </w:p>
    <w:p w14:paraId="290646F3" w14:textId="5D6C204D" w:rsidR="00B8698C" w:rsidRDefault="00B8698C" w:rsidP="00E5125F"/>
    <w:p w14:paraId="7178B46D" w14:textId="7C094CA9" w:rsidR="00B8698C" w:rsidRDefault="004B1167" w:rsidP="00E5125F">
      <w:r>
        <w:rPr>
          <w:noProof/>
        </w:rPr>
        <w:drawing>
          <wp:anchor distT="0" distB="0" distL="114300" distR="114300" simplePos="0" relativeHeight="251658244" behindDoc="1" locked="0" layoutInCell="1" allowOverlap="1" wp14:anchorId="0BCEF0B9" wp14:editId="04298CA8">
            <wp:simplePos x="0" y="0"/>
            <wp:positionH relativeFrom="column">
              <wp:posOffset>3810</wp:posOffset>
            </wp:positionH>
            <wp:positionV relativeFrom="paragraph">
              <wp:posOffset>-4445</wp:posOffset>
            </wp:positionV>
            <wp:extent cx="4854138" cy="2569579"/>
            <wp:effectExtent l="0" t="0" r="3810" b="2540"/>
            <wp:wrapNone/>
            <wp:docPr id="190184932" name="Chart 1" descr="Graph:&#10;2013 - 81.5%&#10;2017 - 81.9%&#10;2019 - 84.3%&#10;2021 - 86.0%&#10;2023- 85.2%&#10;The chart displays error bars that show data with 95% intervals">
              <a:extLst xmlns:a="http://schemas.openxmlformats.org/drawingml/2006/main">
                <a:ext uri="{FF2B5EF4-FFF2-40B4-BE49-F238E27FC236}">
                  <a16:creationId xmlns:a16="http://schemas.microsoft.com/office/drawing/2014/main" id="{CAEF9228-17ED-41C4-AAE8-CFF428BFF8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14:paraId="4BD6705D" w14:textId="77777777" w:rsidR="00B8698C" w:rsidRDefault="00B8698C" w:rsidP="00E5125F"/>
    <w:p w14:paraId="59B56171" w14:textId="77777777" w:rsidR="00B8698C" w:rsidRDefault="00B8698C" w:rsidP="00E5125F"/>
    <w:p w14:paraId="1ABEEA96" w14:textId="77777777" w:rsidR="00B8698C" w:rsidRDefault="00B8698C" w:rsidP="00E5125F"/>
    <w:p w14:paraId="38380FCD" w14:textId="77777777" w:rsidR="00B8698C" w:rsidRDefault="00B8698C" w:rsidP="00E5125F"/>
    <w:p w14:paraId="28CF69D3" w14:textId="77777777" w:rsidR="00B8698C" w:rsidRDefault="00B8698C" w:rsidP="00E5125F"/>
    <w:p w14:paraId="12D2665A" w14:textId="77777777" w:rsidR="00B8698C" w:rsidRDefault="00B8698C" w:rsidP="00E5125F"/>
    <w:p w14:paraId="0C063D5E" w14:textId="77777777" w:rsidR="00B8698C" w:rsidRDefault="00B8698C" w:rsidP="00E5125F"/>
    <w:p w14:paraId="7ECC9CF6" w14:textId="77777777" w:rsidR="00B8698C" w:rsidRDefault="00B8698C" w:rsidP="00E5125F"/>
    <w:p w14:paraId="66F71FBB" w14:textId="77777777" w:rsidR="00B8698C" w:rsidRDefault="00B8698C" w:rsidP="00E5125F"/>
    <w:p w14:paraId="3AD52AC8" w14:textId="77777777" w:rsidR="004B1167" w:rsidRDefault="004B1167" w:rsidP="00B8698C">
      <w:pPr>
        <w:autoSpaceDE w:val="0"/>
        <w:autoSpaceDN w:val="0"/>
        <w:adjustRightInd w:val="0"/>
        <w:spacing w:after="0"/>
        <w:rPr>
          <w:rFonts w:ascii="Arial" w:hAnsi="Arial" w:cs="Arial"/>
          <w:sz w:val="16"/>
        </w:rPr>
      </w:pPr>
    </w:p>
    <w:p w14:paraId="3D3152B0" w14:textId="77777777" w:rsidR="004B1167" w:rsidRDefault="004B1167" w:rsidP="00B8698C">
      <w:pPr>
        <w:autoSpaceDE w:val="0"/>
        <w:autoSpaceDN w:val="0"/>
        <w:adjustRightInd w:val="0"/>
        <w:spacing w:after="0"/>
        <w:rPr>
          <w:rFonts w:ascii="Arial" w:hAnsi="Arial" w:cs="Arial"/>
          <w:sz w:val="16"/>
        </w:rPr>
      </w:pPr>
    </w:p>
    <w:p w14:paraId="6419AE4C" w14:textId="1ED71AF1" w:rsidR="00B8698C" w:rsidRDefault="00B8698C" w:rsidP="00B8698C">
      <w:pPr>
        <w:autoSpaceDE w:val="0"/>
        <w:autoSpaceDN w:val="0"/>
        <w:adjustRightInd w:val="0"/>
        <w:spacing w:after="0"/>
        <w:rPr>
          <w:rFonts w:cstheme="minorHAnsi"/>
        </w:rPr>
      </w:pPr>
      <w:r>
        <w:rPr>
          <w:rFonts w:ascii="Arial" w:hAnsi="Arial" w:cs="Arial"/>
          <w:sz w:val="16"/>
        </w:rPr>
        <w:t xml:space="preserve">The </w:t>
      </w:r>
      <w:r w:rsidRPr="006A5C91">
        <w:rPr>
          <w:rFonts w:ascii="Times New Roman" w:hAnsi="Times New Roman" w:cs="Times New Roman"/>
          <w:sz w:val="16"/>
        </w:rPr>
        <w:t>I</w:t>
      </w:r>
      <w:r>
        <w:rPr>
          <w:rFonts w:ascii="Arial" w:hAnsi="Arial" w:cs="Arial"/>
          <w:sz w:val="16"/>
        </w:rPr>
        <w:t>-bar shows the 95% confidence interval for each estimated proportion.</w:t>
      </w:r>
    </w:p>
    <w:p w14:paraId="761EAB0E" w14:textId="77777777" w:rsidR="00B8698C" w:rsidRDefault="00B8698C" w:rsidP="00E5125F"/>
    <w:p w14:paraId="24239930" w14:textId="6FFAA448" w:rsidR="00E5125F" w:rsidRDefault="00E5125F" w:rsidP="00E5125F">
      <w:r w:rsidRPr="2F3BA4EB">
        <w:t>Long-term differences among population groups remain</w:t>
      </w:r>
      <w:r w:rsidR="00BE5780" w:rsidRPr="2F3BA4EB">
        <w:t xml:space="preserve"> in 2023</w:t>
      </w:r>
      <w:r w:rsidRPr="2F3BA4EB">
        <w:t>, with smoke-free homes more prevalent</w:t>
      </w:r>
      <w:r w:rsidR="003E39EA" w:rsidRPr="2F3BA4EB">
        <w:t xml:space="preserve"> in</w:t>
      </w:r>
      <w:r w:rsidR="00BE5780" w:rsidRPr="2F3BA4EB">
        <w:t xml:space="preserve"> </w:t>
      </w:r>
      <w:r w:rsidRPr="2F3BA4EB">
        <w:t>least disadvantaged areas, couple families, and children not listed on a health care card compared to their counterparts.</w:t>
      </w:r>
    </w:p>
    <w:p w14:paraId="271FC3E9" w14:textId="77777777" w:rsidR="00B8698C" w:rsidRDefault="00B8698C" w:rsidP="00E5125F"/>
    <w:p w14:paraId="4D03106C" w14:textId="630BAE88" w:rsidR="00E5125F" w:rsidRPr="00E5125F" w:rsidRDefault="00E5125F" w:rsidP="00E5125F">
      <w:pPr>
        <w:pStyle w:val="Caption"/>
        <w:rPr>
          <w:b/>
          <w:bCs/>
          <w:i w:val="0"/>
          <w:iCs w:val="0"/>
        </w:rPr>
      </w:pPr>
      <w:r w:rsidRPr="00E5125F">
        <w:rPr>
          <w:b/>
          <w:bCs/>
          <w:i w:val="0"/>
          <w:iCs w:val="0"/>
        </w:rPr>
        <w:t xml:space="preserve">Table </w:t>
      </w:r>
      <w:r w:rsidRPr="00E5125F">
        <w:rPr>
          <w:b/>
          <w:bCs/>
          <w:i w:val="0"/>
          <w:iCs w:val="0"/>
        </w:rPr>
        <w:fldChar w:fldCharType="begin"/>
      </w:r>
      <w:r w:rsidRPr="00E5125F">
        <w:rPr>
          <w:b/>
          <w:bCs/>
          <w:i w:val="0"/>
          <w:iCs w:val="0"/>
        </w:rPr>
        <w:instrText xml:space="preserve"> SEQ Table \* ARABIC </w:instrText>
      </w:r>
      <w:r w:rsidRPr="00E5125F">
        <w:rPr>
          <w:b/>
          <w:bCs/>
          <w:i w:val="0"/>
          <w:iCs w:val="0"/>
        </w:rPr>
        <w:fldChar w:fldCharType="separate"/>
      </w:r>
      <w:r w:rsidR="00857FBC">
        <w:rPr>
          <w:b/>
          <w:bCs/>
          <w:i w:val="0"/>
          <w:iCs w:val="0"/>
          <w:noProof/>
        </w:rPr>
        <w:t>11</w:t>
      </w:r>
      <w:r w:rsidRPr="00E5125F">
        <w:rPr>
          <w:b/>
          <w:bCs/>
          <w:i w:val="0"/>
          <w:iCs w:val="0"/>
        </w:rPr>
        <w:fldChar w:fldCharType="end"/>
      </w:r>
      <w:r w:rsidRPr="00E5125F">
        <w:rPr>
          <w:b/>
          <w:bCs/>
          <w:i w:val="0"/>
          <w:iCs w:val="0"/>
        </w:rPr>
        <w:t xml:space="preserve">. Proportion of Victorian children (aged 0 to 12 years) living in a smoke-free home, by population group, 2013 to 2023. </w:t>
      </w:r>
    </w:p>
    <w:tbl>
      <w:tblPr>
        <w:tblStyle w:val="TableGrid"/>
        <w:tblW w:w="9634" w:type="dxa"/>
        <w:tblLook w:val="04A0" w:firstRow="1" w:lastRow="0" w:firstColumn="1" w:lastColumn="0" w:noHBand="0" w:noVBand="1"/>
      </w:tblPr>
      <w:tblGrid>
        <w:gridCol w:w="2923"/>
        <w:gridCol w:w="1342"/>
        <w:gridCol w:w="1342"/>
        <w:gridCol w:w="1342"/>
        <w:gridCol w:w="1342"/>
        <w:gridCol w:w="1343"/>
      </w:tblGrid>
      <w:tr w:rsidR="00E5125F" w14:paraId="2A382EDE" w14:textId="77777777" w:rsidTr="00C07E0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23" w:type="dxa"/>
            <w:tcBorders>
              <w:bottom w:val="nil"/>
            </w:tcBorders>
            <w:shd w:val="clear" w:color="auto" w:fill="004C97"/>
          </w:tcPr>
          <w:p w14:paraId="1D15DEDF" w14:textId="77777777" w:rsidR="00E5125F" w:rsidRDefault="00E5125F" w:rsidP="007C434E">
            <w:pPr>
              <w:pStyle w:val="TableHead"/>
            </w:pPr>
            <w:r>
              <w:t>Population group*</w:t>
            </w:r>
          </w:p>
        </w:tc>
        <w:tc>
          <w:tcPr>
            <w:tcW w:w="1342" w:type="dxa"/>
            <w:tcBorders>
              <w:bottom w:val="nil"/>
            </w:tcBorders>
            <w:shd w:val="clear" w:color="auto" w:fill="004C97"/>
          </w:tcPr>
          <w:p w14:paraId="6B13DC50" w14:textId="77777777" w:rsidR="00E5125F" w:rsidRDefault="00E5125F" w:rsidP="007C434E">
            <w:pPr>
              <w:pStyle w:val="TableHead"/>
              <w:cnfStyle w:val="100000000000" w:firstRow="1" w:lastRow="0" w:firstColumn="0" w:lastColumn="0" w:oddVBand="0" w:evenVBand="0" w:oddHBand="0" w:evenHBand="0" w:firstRowFirstColumn="0" w:firstRowLastColumn="0" w:lastRowFirstColumn="0" w:lastRowLastColumn="0"/>
            </w:pPr>
            <w:r>
              <w:t>2013</w:t>
            </w:r>
          </w:p>
        </w:tc>
        <w:tc>
          <w:tcPr>
            <w:tcW w:w="1342" w:type="dxa"/>
            <w:tcBorders>
              <w:bottom w:val="nil"/>
            </w:tcBorders>
            <w:shd w:val="clear" w:color="auto" w:fill="004C97"/>
          </w:tcPr>
          <w:p w14:paraId="73F7D7F4" w14:textId="77777777" w:rsidR="00E5125F" w:rsidRDefault="00E5125F" w:rsidP="007C434E">
            <w:pPr>
              <w:pStyle w:val="TableHead"/>
              <w:cnfStyle w:val="100000000000" w:firstRow="1" w:lastRow="0" w:firstColumn="0" w:lastColumn="0" w:oddVBand="0" w:evenVBand="0" w:oddHBand="0" w:evenHBand="0" w:firstRowFirstColumn="0" w:firstRowLastColumn="0" w:lastRowFirstColumn="0" w:lastRowLastColumn="0"/>
            </w:pPr>
            <w:r>
              <w:t>2017</w:t>
            </w:r>
          </w:p>
        </w:tc>
        <w:tc>
          <w:tcPr>
            <w:tcW w:w="1342" w:type="dxa"/>
            <w:tcBorders>
              <w:bottom w:val="nil"/>
            </w:tcBorders>
            <w:shd w:val="clear" w:color="auto" w:fill="004C97"/>
          </w:tcPr>
          <w:p w14:paraId="0624A541" w14:textId="77777777" w:rsidR="00E5125F" w:rsidRDefault="00E5125F" w:rsidP="007C434E">
            <w:pPr>
              <w:pStyle w:val="TableHead"/>
              <w:cnfStyle w:val="100000000000" w:firstRow="1" w:lastRow="0" w:firstColumn="0" w:lastColumn="0" w:oddVBand="0" w:evenVBand="0" w:oddHBand="0" w:evenHBand="0" w:firstRowFirstColumn="0" w:firstRowLastColumn="0" w:lastRowFirstColumn="0" w:lastRowLastColumn="0"/>
            </w:pPr>
            <w:r>
              <w:t>2019</w:t>
            </w:r>
          </w:p>
        </w:tc>
        <w:tc>
          <w:tcPr>
            <w:tcW w:w="1342" w:type="dxa"/>
            <w:tcBorders>
              <w:bottom w:val="nil"/>
            </w:tcBorders>
            <w:shd w:val="clear" w:color="auto" w:fill="004C97"/>
          </w:tcPr>
          <w:p w14:paraId="46E45A99" w14:textId="77777777" w:rsidR="00E5125F" w:rsidRDefault="00E5125F" w:rsidP="007C434E">
            <w:pPr>
              <w:pStyle w:val="TableHead"/>
              <w:cnfStyle w:val="100000000000" w:firstRow="1" w:lastRow="0" w:firstColumn="0" w:lastColumn="0" w:oddVBand="0" w:evenVBand="0" w:oddHBand="0" w:evenHBand="0" w:firstRowFirstColumn="0" w:firstRowLastColumn="0" w:lastRowFirstColumn="0" w:lastRowLastColumn="0"/>
            </w:pPr>
            <w:r>
              <w:t>2021</w:t>
            </w:r>
          </w:p>
        </w:tc>
        <w:tc>
          <w:tcPr>
            <w:tcW w:w="1343" w:type="dxa"/>
            <w:tcBorders>
              <w:bottom w:val="nil"/>
            </w:tcBorders>
            <w:shd w:val="clear" w:color="auto" w:fill="004C97"/>
          </w:tcPr>
          <w:p w14:paraId="41746AF6" w14:textId="77777777" w:rsidR="00E5125F" w:rsidRDefault="00E5125F" w:rsidP="007C434E">
            <w:pPr>
              <w:pStyle w:val="TableHead"/>
              <w:cnfStyle w:val="100000000000" w:firstRow="1" w:lastRow="0" w:firstColumn="0" w:lastColumn="0" w:oddVBand="0" w:evenVBand="0" w:oddHBand="0" w:evenHBand="0" w:firstRowFirstColumn="0" w:firstRowLastColumn="0" w:lastRowFirstColumn="0" w:lastRowLastColumn="0"/>
            </w:pPr>
            <w:r>
              <w:t>2023</w:t>
            </w:r>
          </w:p>
        </w:tc>
      </w:tr>
      <w:tr w:rsidR="00E5125F" w14:paraId="39876C42" w14:textId="77777777" w:rsidTr="007C434E">
        <w:tc>
          <w:tcPr>
            <w:cnfStyle w:val="001000000000" w:firstRow="0" w:lastRow="0" w:firstColumn="1" w:lastColumn="0" w:oddVBand="0" w:evenVBand="0" w:oddHBand="0" w:evenHBand="0" w:firstRowFirstColumn="0" w:firstRowLastColumn="0" w:lastRowFirstColumn="0" w:lastRowLastColumn="0"/>
            <w:tcW w:w="2923" w:type="dxa"/>
            <w:tcBorders>
              <w:top w:val="nil"/>
              <w:left w:val="nil"/>
              <w:bottom w:val="single" w:sz="8" w:space="0" w:color="auto"/>
              <w:right w:val="nil"/>
            </w:tcBorders>
            <w:vAlign w:val="center"/>
          </w:tcPr>
          <w:p w14:paraId="486AC9C6" w14:textId="77777777" w:rsidR="00E5125F" w:rsidRPr="00AF0ED2" w:rsidRDefault="00E5125F" w:rsidP="00E5125F">
            <w:pPr>
              <w:pStyle w:val="TableHead"/>
            </w:pPr>
            <w:r w:rsidRPr="00A95CAC">
              <w:rPr>
                <w:rFonts w:eastAsia="Times New Roman" w:cstheme="minorHAnsi"/>
                <w:bCs/>
                <w:color w:val="auto"/>
                <w:sz w:val="20"/>
                <w:szCs w:val="20"/>
                <w:lang w:eastAsia="en-AU"/>
              </w:rPr>
              <w:t>Victoria</w:t>
            </w:r>
          </w:p>
        </w:tc>
        <w:tc>
          <w:tcPr>
            <w:tcW w:w="1342" w:type="dxa"/>
            <w:tcBorders>
              <w:top w:val="nil"/>
              <w:left w:val="nil"/>
              <w:bottom w:val="single" w:sz="8" w:space="0" w:color="auto"/>
              <w:right w:val="nil"/>
            </w:tcBorders>
            <w:shd w:val="clear" w:color="auto" w:fill="auto"/>
            <w:vAlign w:val="center"/>
          </w:tcPr>
          <w:p w14:paraId="43CB8393" w14:textId="772F651D" w:rsidR="00E5125F" w:rsidRPr="004314FA" w:rsidRDefault="00E5125F" w:rsidP="00E5125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5125F">
              <w:rPr>
                <w:rFonts w:cstheme="minorHAnsi"/>
                <w:color w:val="000000"/>
                <w:sz w:val="20"/>
                <w:szCs w:val="20"/>
              </w:rPr>
              <w:t>81.5%</w:t>
            </w:r>
          </w:p>
        </w:tc>
        <w:tc>
          <w:tcPr>
            <w:tcW w:w="1342" w:type="dxa"/>
            <w:tcBorders>
              <w:top w:val="nil"/>
              <w:left w:val="nil"/>
              <w:bottom w:val="single" w:sz="8" w:space="0" w:color="auto"/>
              <w:right w:val="nil"/>
            </w:tcBorders>
            <w:shd w:val="clear" w:color="auto" w:fill="auto"/>
            <w:vAlign w:val="center"/>
          </w:tcPr>
          <w:p w14:paraId="718385A7" w14:textId="7046FC2C" w:rsidR="00E5125F" w:rsidRPr="004314FA" w:rsidRDefault="00E5125F" w:rsidP="00E5125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5125F">
              <w:rPr>
                <w:rFonts w:cstheme="minorHAnsi"/>
                <w:color w:val="000000"/>
                <w:sz w:val="20"/>
                <w:szCs w:val="20"/>
              </w:rPr>
              <w:t>81.9%</w:t>
            </w:r>
          </w:p>
        </w:tc>
        <w:tc>
          <w:tcPr>
            <w:tcW w:w="1342" w:type="dxa"/>
            <w:tcBorders>
              <w:top w:val="nil"/>
              <w:left w:val="nil"/>
              <w:bottom w:val="single" w:sz="8" w:space="0" w:color="auto"/>
              <w:right w:val="nil"/>
            </w:tcBorders>
            <w:shd w:val="clear" w:color="auto" w:fill="auto"/>
            <w:vAlign w:val="center"/>
          </w:tcPr>
          <w:p w14:paraId="5DAB3D0B" w14:textId="6E4520E3" w:rsidR="00E5125F" w:rsidRPr="004314FA" w:rsidRDefault="00E5125F" w:rsidP="00E5125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5125F">
              <w:rPr>
                <w:rFonts w:cstheme="minorHAnsi"/>
                <w:color w:val="000000"/>
                <w:sz w:val="20"/>
                <w:szCs w:val="20"/>
              </w:rPr>
              <w:t>84.3%</w:t>
            </w:r>
          </w:p>
        </w:tc>
        <w:tc>
          <w:tcPr>
            <w:tcW w:w="1342" w:type="dxa"/>
            <w:tcBorders>
              <w:top w:val="nil"/>
              <w:left w:val="nil"/>
              <w:bottom w:val="single" w:sz="8" w:space="0" w:color="auto"/>
              <w:right w:val="nil"/>
            </w:tcBorders>
            <w:shd w:val="clear" w:color="auto" w:fill="auto"/>
            <w:vAlign w:val="center"/>
          </w:tcPr>
          <w:p w14:paraId="0D51C610" w14:textId="6D0B9CDF" w:rsidR="00E5125F" w:rsidRPr="004314FA" w:rsidRDefault="00E5125F" w:rsidP="00E5125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5125F">
              <w:rPr>
                <w:rFonts w:cstheme="minorHAnsi"/>
                <w:color w:val="000000"/>
                <w:sz w:val="20"/>
                <w:szCs w:val="20"/>
              </w:rPr>
              <w:t>86.0%</w:t>
            </w:r>
          </w:p>
        </w:tc>
        <w:tc>
          <w:tcPr>
            <w:tcW w:w="1343" w:type="dxa"/>
            <w:tcBorders>
              <w:top w:val="nil"/>
              <w:left w:val="nil"/>
              <w:bottom w:val="single" w:sz="8" w:space="0" w:color="auto"/>
              <w:right w:val="nil"/>
            </w:tcBorders>
            <w:shd w:val="clear" w:color="auto" w:fill="auto"/>
            <w:vAlign w:val="center"/>
          </w:tcPr>
          <w:p w14:paraId="1527F8FB" w14:textId="718E1351" w:rsidR="00E5125F" w:rsidRPr="004314FA" w:rsidRDefault="00E5125F" w:rsidP="00E5125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5125F">
              <w:rPr>
                <w:rFonts w:cstheme="minorHAnsi"/>
                <w:color w:val="000000"/>
                <w:sz w:val="20"/>
                <w:szCs w:val="20"/>
              </w:rPr>
              <w:t>85.2%</w:t>
            </w:r>
          </w:p>
        </w:tc>
      </w:tr>
      <w:tr w:rsidR="00E5125F" w14:paraId="53C85694" w14:textId="77777777" w:rsidTr="003E39EA">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1B50E6DC" w14:textId="77777777" w:rsidR="00E5125F" w:rsidRPr="00312720" w:rsidRDefault="00E5125F" w:rsidP="00E5125F">
            <w:pPr>
              <w:rPr>
                <w:lang w:val="en-AU"/>
              </w:rPr>
            </w:pPr>
            <w:r w:rsidRPr="00A95CAC">
              <w:rPr>
                <w:rFonts w:eastAsia="Times New Roman" w:cstheme="minorHAnsi"/>
                <w:b/>
                <w:bCs/>
                <w:color w:val="auto"/>
                <w:sz w:val="20"/>
                <w:szCs w:val="20"/>
                <w:lang w:val="en-AU" w:eastAsia="en-AU"/>
              </w:rPr>
              <w:t>Metropolitan</w:t>
            </w:r>
          </w:p>
        </w:tc>
        <w:tc>
          <w:tcPr>
            <w:tcW w:w="1342" w:type="dxa"/>
            <w:tcBorders>
              <w:top w:val="single" w:sz="8" w:space="0" w:color="auto"/>
              <w:bottom w:val="single" w:sz="4" w:space="0" w:color="FFFFFF" w:themeColor="background1"/>
            </w:tcBorders>
            <w:shd w:val="clear" w:color="auto" w:fill="auto"/>
            <w:vAlign w:val="center"/>
          </w:tcPr>
          <w:p w14:paraId="09B55952" w14:textId="7287F173" w:rsidR="00E5125F" w:rsidRPr="004314FA" w:rsidRDefault="00E5125F" w:rsidP="00E5125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5125F">
              <w:rPr>
                <w:rFonts w:cstheme="minorHAnsi"/>
                <w:color w:val="000000"/>
                <w:sz w:val="20"/>
                <w:szCs w:val="20"/>
              </w:rPr>
              <w:t>82.1%</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0D3058A3" w14:textId="6446BFB0" w:rsidR="00E5125F" w:rsidRPr="004314FA" w:rsidRDefault="00E5125F" w:rsidP="00E5125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5125F">
              <w:rPr>
                <w:rFonts w:cstheme="minorHAnsi"/>
                <w:color w:val="000000"/>
                <w:sz w:val="20"/>
                <w:szCs w:val="20"/>
              </w:rPr>
              <w:t>84.1%</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12C52163" w14:textId="0934A6F8" w:rsidR="00E5125F" w:rsidRPr="004314FA" w:rsidRDefault="00E5125F" w:rsidP="00E5125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5125F">
              <w:rPr>
                <w:rFonts w:cstheme="minorHAnsi"/>
                <w:color w:val="000000"/>
                <w:sz w:val="20"/>
                <w:szCs w:val="20"/>
              </w:rPr>
              <w:t>85.4%</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2F9E80F9" w14:textId="43F63E60" w:rsidR="00E5125F" w:rsidRPr="004314FA" w:rsidRDefault="00E5125F" w:rsidP="00E5125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5125F">
              <w:rPr>
                <w:rFonts w:cstheme="minorHAnsi"/>
                <w:color w:val="000000"/>
                <w:sz w:val="20"/>
                <w:szCs w:val="20"/>
              </w:rPr>
              <w:t>87.2%</w:t>
            </w:r>
          </w:p>
        </w:tc>
        <w:tc>
          <w:tcPr>
            <w:tcW w:w="1343" w:type="dxa"/>
            <w:tcBorders>
              <w:top w:val="single" w:sz="8" w:space="0" w:color="auto"/>
              <w:bottom w:val="single" w:sz="4" w:space="0" w:color="FFFFFF" w:themeColor="background1"/>
            </w:tcBorders>
            <w:shd w:val="clear" w:color="auto" w:fill="auto"/>
            <w:vAlign w:val="center"/>
          </w:tcPr>
          <w:p w14:paraId="6EC69829" w14:textId="58C3D140" w:rsidR="00E5125F" w:rsidRPr="004314FA" w:rsidRDefault="00E5125F" w:rsidP="00E5125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5125F">
              <w:rPr>
                <w:rFonts w:cstheme="minorHAnsi"/>
                <w:color w:val="000000"/>
                <w:sz w:val="20"/>
                <w:szCs w:val="20"/>
              </w:rPr>
              <w:t>85.9%</w:t>
            </w:r>
          </w:p>
        </w:tc>
      </w:tr>
      <w:tr w:rsidR="00E5125F" w14:paraId="1949A305" w14:textId="77777777" w:rsidTr="003E39EA">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47AE4501" w14:textId="77777777" w:rsidR="00E5125F" w:rsidRPr="00312720" w:rsidRDefault="00E5125F" w:rsidP="00E5125F">
            <w:pPr>
              <w:rPr>
                <w:lang w:val="en-AU"/>
              </w:rPr>
            </w:pPr>
            <w:r w:rsidRPr="00A95CAC">
              <w:rPr>
                <w:rFonts w:eastAsia="Times New Roman" w:cstheme="minorHAnsi"/>
                <w:b/>
                <w:bCs/>
                <w:color w:val="auto"/>
                <w:sz w:val="20"/>
                <w:szCs w:val="20"/>
                <w:lang w:val="en-AU" w:eastAsia="en-AU"/>
              </w:rPr>
              <w:t>Rural</w:t>
            </w:r>
          </w:p>
        </w:tc>
        <w:tc>
          <w:tcPr>
            <w:tcW w:w="1342" w:type="dxa"/>
            <w:tcBorders>
              <w:bottom w:val="single" w:sz="8" w:space="0" w:color="auto"/>
            </w:tcBorders>
            <w:shd w:val="clear" w:color="auto" w:fill="auto"/>
            <w:vAlign w:val="center"/>
          </w:tcPr>
          <w:p w14:paraId="039A1E05" w14:textId="6B3F5F10" w:rsidR="00E5125F" w:rsidRPr="004314FA" w:rsidRDefault="00E5125F" w:rsidP="00E5125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5125F">
              <w:rPr>
                <w:rFonts w:cstheme="minorHAnsi"/>
                <w:color w:val="000000"/>
                <w:sz w:val="20"/>
                <w:szCs w:val="20"/>
              </w:rPr>
              <w:t>79.8%</w:t>
            </w:r>
          </w:p>
        </w:tc>
        <w:tc>
          <w:tcPr>
            <w:tcW w:w="1342" w:type="dxa"/>
            <w:tcBorders>
              <w:bottom w:val="single" w:sz="8" w:space="0" w:color="auto"/>
            </w:tcBorders>
            <w:shd w:val="clear" w:color="auto" w:fill="F4CED0" w:themeFill="accent1" w:themeFillTint="33"/>
            <w:vAlign w:val="center"/>
          </w:tcPr>
          <w:p w14:paraId="4A7E5373" w14:textId="792EC858" w:rsidR="00E5125F" w:rsidRPr="004314FA" w:rsidRDefault="00E5125F" w:rsidP="00E5125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5125F">
              <w:rPr>
                <w:rFonts w:cstheme="minorHAnsi"/>
                <w:color w:val="000000"/>
                <w:sz w:val="20"/>
                <w:szCs w:val="20"/>
              </w:rPr>
              <w:t>75.4%</w:t>
            </w:r>
          </w:p>
        </w:tc>
        <w:tc>
          <w:tcPr>
            <w:tcW w:w="1342" w:type="dxa"/>
            <w:tcBorders>
              <w:bottom w:val="single" w:sz="8" w:space="0" w:color="auto"/>
            </w:tcBorders>
            <w:shd w:val="clear" w:color="auto" w:fill="F4CED0" w:themeFill="accent1" w:themeFillTint="33"/>
            <w:vAlign w:val="center"/>
          </w:tcPr>
          <w:p w14:paraId="6B542E01" w14:textId="12C8C897" w:rsidR="00E5125F" w:rsidRPr="004314FA" w:rsidRDefault="00E5125F" w:rsidP="00E5125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5125F">
              <w:rPr>
                <w:rFonts w:cstheme="minorHAnsi"/>
                <w:color w:val="000000"/>
                <w:sz w:val="20"/>
                <w:szCs w:val="20"/>
              </w:rPr>
              <w:t>81.0%</w:t>
            </w:r>
          </w:p>
        </w:tc>
        <w:tc>
          <w:tcPr>
            <w:tcW w:w="1342" w:type="dxa"/>
            <w:tcBorders>
              <w:bottom w:val="single" w:sz="8" w:space="0" w:color="auto"/>
            </w:tcBorders>
            <w:shd w:val="clear" w:color="auto" w:fill="F4CED0" w:themeFill="accent1" w:themeFillTint="33"/>
            <w:vAlign w:val="center"/>
          </w:tcPr>
          <w:p w14:paraId="1775C44B" w14:textId="3BC3FCA2" w:rsidR="00E5125F" w:rsidRPr="004314FA" w:rsidRDefault="00E5125F" w:rsidP="00E5125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5125F">
              <w:rPr>
                <w:rFonts w:cstheme="minorHAnsi"/>
                <w:color w:val="000000"/>
                <w:sz w:val="20"/>
                <w:szCs w:val="20"/>
              </w:rPr>
              <w:t>82.3%</w:t>
            </w:r>
          </w:p>
        </w:tc>
        <w:tc>
          <w:tcPr>
            <w:tcW w:w="1343" w:type="dxa"/>
            <w:tcBorders>
              <w:bottom w:val="single" w:sz="8" w:space="0" w:color="auto"/>
            </w:tcBorders>
            <w:shd w:val="clear" w:color="auto" w:fill="auto"/>
            <w:vAlign w:val="center"/>
          </w:tcPr>
          <w:p w14:paraId="1BF82254" w14:textId="68BF9A08" w:rsidR="00E5125F" w:rsidRPr="004314FA" w:rsidRDefault="00E5125F" w:rsidP="00E5125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5125F">
              <w:rPr>
                <w:rFonts w:cstheme="minorHAnsi"/>
                <w:color w:val="000000"/>
                <w:sz w:val="20"/>
                <w:szCs w:val="20"/>
              </w:rPr>
              <w:t>83.1%</w:t>
            </w:r>
          </w:p>
        </w:tc>
      </w:tr>
      <w:tr w:rsidR="003E39EA" w14:paraId="03CA3B3F" w14:textId="77777777" w:rsidTr="003E39EA">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38FFBAA1" w14:textId="77777777" w:rsidR="00E5125F" w:rsidRPr="00312720" w:rsidRDefault="00E5125F" w:rsidP="00E5125F">
            <w:pPr>
              <w:rPr>
                <w:lang w:val="en-AU"/>
              </w:rPr>
            </w:pPr>
            <w:r w:rsidRPr="00A95CAC">
              <w:rPr>
                <w:rFonts w:eastAsia="Times New Roman" w:cstheme="minorHAnsi"/>
                <w:b/>
                <w:bCs/>
                <w:color w:val="auto"/>
                <w:sz w:val="20"/>
                <w:szCs w:val="20"/>
                <w:lang w:val="en-AU" w:eastAsia="en-AU"/>
              </w:rPr>
              <w:t xml:space="preserve">Most disadvantaged </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45A774BA" w14:textId="1985142D" w:rsidR="00E5125F" w:rsidRPr="004314FA" w:rsidRDefault="00E5125F" w:rsidP="00E5125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5125F">
              <w:rPr>
                <w:rFonts w:cstheme="minorHAnsi"/>
                <w:color w:val="000000"/>
                <w:sz w:val="20"/>
                <w:szCs w:val="20"/>
              </w:rPr>
              <w:t>70.7%</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4435CCED" w14:textId="2163D213" w:rsidR="00E5125F" w:rsidRPr="004314FA" w:rsidRDefault="00E5125F" w:rsidP="00E5125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5125F">
              <w:rPr>
                <w:rFonts w:cstheme="minorHAnsi"/>
                <w:color w:val="000000"/>
                <w:sz w:val="20"/>
                <w:szCs w:val="20"/>
              </w:rPr>
              <w:t>65.5%</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5F037344" w14:textId="0D7EE092" w:rsidR="00E5125F" w:rsidRPr="004314FA" w:rsidRDefault="00E5125F" w:rsidP="00E5125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5125F">
              <w:rPr>
                <w:rFonts w:cstheme="minorHAnsi"/>
                <w:color w:val="000000"/>
                <w:sz w:val="20"/>
                <w:szCs w:val="20"/>
              </w:rPr>
              <w:t>73.7%</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2269E95F" w14:textId="577A0752" w:rsidR="00E5125F" w:rsidRPr="004314FA" w:rsidRDefault="00E5125F" w:rsidP="00E5125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5125F">
              <w:rPr>
                <w:rFonts w:cstheme="minorHAnsi"/>
                <w:color w:val="000000"/>
                <w:sz w:val="20"/>
                <w:szCs w:val="20"/>
              </w:rPr>
              <w:t>77.2%</w:t>
            </w:r>
          </w:p>
        </w:tc>
        <w:tc>
          <w:tcPr>
            <w:tcW w:w="1343" w:type="dxa"/>
            <w:tcBorders>
              <w:top w:val="single" w:sz="8" w:space="0" w:color="auto"/>
              <w:bottom w:val="single" w:sz="4" w:space="0" w:color="FFFFFF" w:themeColor="background1"/>
            </w:tcBorders>
            <w:shd w:val="clear" w:color="auto" w:fill="F4CED0" w:themeFill="accent1" w:themeFillTint="33"/>
            <w:vAlign w:val="center"/>
          </w:tcPr>
          <w:p w14:paraId="542AAA0B" w14:textId="7F77BD29" w:rsidR="00E5125F" w:rsidRPr="004314FA" w:rsidRDefault="00E5125F" w:rsidP="00E5125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5125F">
              <w:rPr>
                <w:rFonts w:cstheme="minorHAnsi"/>
                <w:color w:val="000000"/>
                <w:sz w:val="20"/>
                <w:szCs w:val="20"/>
              </w:rPr>
              <w:t>74.3%</w:t>
            </w:r>
          </w:p>
        </w:tc>
      </w:tr>
      <w:tr w:rsidR="003E39EA" w14:paraId="2E1096DF" w14:textId="77777777" w:rsidTr="003E39EA">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004F8BCD" w14:textId="77777777" w:rsidR="00E5125F" w:rsidRPr="00312720" w:rsidRDefault="00E5125F" w:rsidP="00E5125F">
            <w:pPr>
              <w:rPr>
                <w:lang w:val="en-AU"/>
              </w:rPr>
            </w:pPr>
            <w:r w:rsidRPr="00A95CAC">
              <w:rPr>
                <w:rFonts w:eastAsia="Times New Roman" w:cstheme="minorHAnsi"/>
                <w:b/>
                <w:bCs/>
                <w:color w:val="auto"/>
                <w:sz w:val="20"/>
                <w:szCs w:val="20"/>
                <w:lang w:val="en-AU" w:eastAsia="en-AU"/>
              </w:rPr>
              <w:t xml:space="preserve">Least disadvantaged </w:t>
            </w:r>
          </w:p>
        </w:tc>
        <w:tc>
          <w:tcPr>
            <w:tcW w:w="1342" w:type="dxa"/>
            <w:tcBorders>
              <w:bottom w:val="single" w:sz="8" w:space="0" w:color="auto"/>
            </w:tcBorders>
            <w:shd w:val="clear" w:color="auto" w:fill="F4CED0" w:themeFill="accent1" w:themeFillTint="33"/>
            <w:vAlign w:val="center"/>
          </w:tcPr>
          <w:p w14:paraId="06B2D586" w14:textId="2FA0CF12" w:rsidR="00E5125F" w:rsidRPr="004314FA" w:rsidRDefault="00E5125F" w:rsidP="00E5125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5125F">
              <w:rPr>
                <w:rFonts w:cstheme="minorHAnsi"/>
                <w:color w:val="000000"/>
                <w:sz w:val="20"/>
                <w:szCs w:val="20"/>
              </w:rPr>
              <w:t>89.9%</w:t>
            </w:r>
          </w:p>
        </w:tc>
        <w:tc>
          <w:tcPr>
            <w:tcW w:w="1342" w:type="dxa"/>
            <w:tcBorders>
              <w:bottom w:val="single" w:sz="8" w:space="0" w:color="auto"/>
            </w:tcBorders>
            <w:shd w:val="clear" w:color="auto" w:fill="F4CED0" w:themeFill="accent1" w:themeFillTint="33"/>
            <w:vAlign w:val="center"/>
          </w:tcPr>
          <w:p w14:paraId="15B622F1" w14:textId="4734C513" w:rsidR="00E5125F" w:rsidRPr="004314FA" w:rsidRDefault="00E5125F" w:rsidP="00E5125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5125F">
              <w:rPr>
                <w:rFonts w:cstheme="minorHAnsi"/>
                <w:color w:val="000000"/>
                <w:sz w:val="20"/>
                <w:szCs w:val="20"/>
              </w:rPr>
              <w:t>91.4%</w:t>
            </w:r>
          </w:p>
        </w:tc>
        <w:tc>
          <w:tcPr>
            <w:tcW w:w="1342" w:type="dxa"/>
            <w:tcBorders>
              <w:bottom w:val="single" w:sz="8" w:space="0" w:color="auto"/>
            </w:tcBorders>
            <w:shd w:val="clear" w:color="auto" w:fill="F4CED0" w:themeFill="accent1" w:themeFillTint="33"/>
            <w:vAlign w:val="center"/>
          </w:tcPr>
          <w:p w14:paraId="07672E51" w14:textId="4E793415" w:rsidR="00E5125F" w:rsidRPr="004314FA" w:rsidRDefault="00E5125F" w:rsidP="00E5125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5125F">
              <w:rPr>
                <w:rFonts w:cstheme="minorHAnsi"/>
                <w:color w:val="000000"/>
                <w:sz w:val="20"/>
                <w:szCs w:val="20"/>
              </w:rPr>
              <w:t>91.0%</w:t>
            </w:r>
          </w:p>
        </w:tc>
        <w:tc>
          <w:tcPr>
            <w:tcW w:w="1342" w:type="dxa"/>
            <w:tcBorders>
              <w:bottom w:val="single" w:sz="8" w:space="0" w:color="auto"/>
            </w:tcBorders>
            <w:shd w:val="clear" w:color="auto" w:fill="F4CED0" w:themeFill="accent1" w:themeFillTint="33"/>
            <w:vAlign w:val="center"/>
          </w:tcPr>
          <w:p w14:paraId="1C689B8D" w14:textId="1ACFDCBA" w:rsidR="00E5125F" w:rsidRPr="004314FA" w:rsidRDefault="00E5125F" w:rsidP="00E5125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5125F">
              <w:rPr>
                <w:rFonts w:cstheme="minorHAnsi"/>
                <w:color w:val="000000"/>
                <w:sz w:val="20"/>
                <w:szCs w:val="20"/>
              </w:rPr>
              <w:t>92.7%</w:t>
            </w:r>
          </w:p>
        </w:tc>
        <w:tc>
          <w:tcPr>
            <w:tcW w:w="1343" w:type="dxa"/>
            <w:tcBorders>
              <w:bottom w:val="single" w:sz="8" w:space="0" w:color="auto"/>
            </w:tcBorders>
            <w:shd w:val="clear" w:color="auto" w:fill="F4CED0" w:themeFill="accent1" w:themeFillTint="33"/>
            <w:vAlign w:val="center"/>
          </w:tcPr>
          <w:p w14:paraId="7424424E" w14:textId="33538FE8" w:rsidR="00E5125F" w:rsidRPr="004314FA" w:rsidRDefault="00E5125F" w:rsidP="00E5125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5125F">
              <w:rPr>
                <w:rFonts w:cstheme="minorHAnsi"/>
                <w:color w:val="000000"/>
                <w:sz w:val="20"/>
                <w:szCs w:val="20"/>
              </w:rPr>
              <w:t>92.6%</w:t>
            </w:r>
          </w:p>
        </w:tc>
      </w:tr>
      <w:tr w:rsidR="003E39EA" w14:paraId="25FDF084" w14:textId="77777777" w:rsidTr="003E39EA">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4D78B3DD" w14:textId="77777777" w:rsidR="00E5125F" w:rsidRPr="00312720" w:rsidRDefault="00E5125F" w:rsidP="00E5125F">
            <w:pPr>
              <w:rPr>
                <w:lang w:val="en-AU"/>
              </w:rPr>
            </w:pPr>
            <w:r w:rsidRPr="00A95CAC">
              <w:rPr>
                <w:rFonts w:eastAsia="Times New Roman" w:cstheme="minorHAnsi"/>
                <w:b/>
                <w:bCs/>
                <w:color w:val="auto"/>
                <w:sz w:val="20"/>
                <w:szCs w:val="20"/>
                <w:lang w:val="en-AU" w:eastAsia="en-AU"/>
              </w:rPr>
              <w:t>Couple family</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2A9910BC" w14:textId="27C483EF" w:rsidR="00E5125F" w:rsidRPr="004314FA" w:rsidRDefault="00E5125F" w:rsidP="00E5125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5125F">
              <w:rPr>
                <w:rFonts w:cstheme="minorHAnsi"/>
                <w:color w:val="000000"/>
                <w:sz w:val="20"/>
                <w:szCs w:val="20"/>
              </w:rPr>
              <w:t>82.9%</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4D23C1E8" w14:textId="39063AB2" w:rsidR="00E5125F" w:rsidRPr="004314FA" w:rsidRDefault="00E5125F" w:rsidP="00E5125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5125F">
              <w:rPr>
                <w:rFonts w:cstheme="minorHAnsi"/>
                <w:color w:val="000000"/>
                <w:sz w:val="20"/>
                <w:szCs w:val="20"/>
              </w:rPr>
              <w:t>84.6%</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6FD2B14D" w14:textId="3F069475" w:rsidR="00E5125F" w:rsidRPr="004314FA" w:rsidRDefault="00E5125F" w:rsidP="00E5125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5125F">
              <w:rPr>
                <w:rFonts w:cstheme="minorHAnsi"/>
                <w:color w:val="000000"/>
                <w:sz w:val="20"/>
                <w:szCs w:val="20"/>
              </w:rPr>
              <w:t>85.8%</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00E8D6E1" w14:textId="7A7A2584" w:rsidR="00E5125F" w:rsidRPr="004314FA" w:rsidRDefault="00E5125F" w:rsidP="00E5125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5125F">
              <w:rPr>
                <w:rFonts w:cstheme="minorHAnsi"/>
                <w:color w:val="000000"/>
                <w:sz w:val="20"/>
                <w:szCs w:val="20"/>
              </w:rPr>
              <w:t>87.7%</w:t>
            </w:r>
          </w:p>
        </w:tc>
        <w:tc>
          <w:tcPr>
            <w:tcW w:w="1343" w:type="dxa"/>
            <w:tcBorders>
              <w:top w:val="single" w:sz="8" w:space="0" w:color="auto"/>
              <w:bottom w:val="single" w:sz="4" w:space="0" w:color="FFFFFF" w:themeColor="background1"/>
            </w:tcBorders>
            <w:shd w:val="clear" w:color="auto" w:fill="F4CED0" w:themeFill="accent1" w:themeFillTint="33"/>
            <w:vAlign w:val="center"/>
          </w:tcPr>
          <w:p w14:paraId="7F882B9C" w14:textId="3AFE3110" w:rsidR="00E5125F" w:rsidRPr="004314FA" w:rsidRDefault="00E5125F" w:rsidP="00E5125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5125F">
              <w:rPr>
                <w:rFonts w:cstheme="minorHAnsi"/>
                <w:color w:val="000000"/>
                <w:sz w:val="20"/>
                <w:szCs w:val="20"/>
              </w:rPr>
              <w:t>87.1%</w:t>
            </w:r>
          </w:p>
        </w:tc>
      </w:tr>
      <w:tr w:rsidR="003E39EA" w14:paraId="18AD4934" w14:textId="77777777" w:rsidTr="003E39EA">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1A00CC1A" w14:textId="77777777" w:rsidR="00E5125F" w:rsidRPr="00312720" w:rsidRDefault="00E5125F" w:rsidP="00E5125F">
            <w:pPr>
              <w:rPr>
                <w:lang w:val="en-AU"/>
              </w:rPr>
            </w:pPr>
            <w:r w:rsidRPr="00A95CAC">
              <w:rPr>
                <w:rFonts w:eastAsia="Times New Roman" w:cstheme="minorHAnsi"/>
                <w:b/>
                <w:bCs/>
                <w:color w:val="auto"/>
                <w:sz w:val="20"/>
                <w:szCs w:val="20"/>
                <w:lang w:val="en-AU" w:eastAsia="en-AU"/>
              </w:rPr>
              <w:t>One-parent family</w:t>
            </w:r>
          </w:p>
        </w:tc>
        <w:tc>
          <w:tcPr>
            <w:tcW w:w="1342" w:type="dxa"/>
            <w:tcBorders>
              <w:bottom w:val="single" w:sz="8" w:space="0" w:color="auto"/>
            </w:tcBorders>
            <w:shd w:val="clear" w:color="auto" w:fill="F4CED0" w:themeFill="accent1" w:themeFillTint="33"/>
            <w:vAlign w:val="center"/>
          </w:tcPr>
          <w:p w14:paraId="2BA2B440" w14:textId="44AD133F" w:rsidR="00E5125F" w:rsidRPr="004314FA" w:rsidRDefault="00E5125F" w:rsidP="00E5125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5125F">
              <w:rPr>
                <w:rFonts w:cstheme="minorHAnsi"/>
                <w:color w:val="000000"/>
                <w:sz w:val="20"/>
                <w:szCs w:val="20"/>
              </w:rPr>
              <w:t>67.6%</w:t>
            </w:r>
          </w:p>
        </w:tc>
        <w:tc>
          <w:tcPr>
            <w:tcW w:w="1342" w:type="dxa"/>
            <w:tcBorders>
              <w:bottom w:val="single" w:sz="8" w:space="0" w:color="auto"/>
            </w:tcBorders>
            <w:shd w:val="clear" w:color="auto" w:fill="F4CED0" w:themeFill="accent1" w:themeFillTint="33"/>
            <w:vAlign w:val="center"/>
          </w:tcPr>
          <w:p w14:paraId="1BE9B493" w14:textId="3EC828F6" w:rsidR="00E5125F" w:rsidRPr="004314FA" w:rsidRDefault="00E5125F" w:rsidP="00E5125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5125F">
              <w:rPr>
                <w:rFonts w:cstheme="minorHAnsi"/>
                <w:color w:val="000000"/>
                <w:sz w:val="20"/>
                <w:szCs w:val="20"/>
              </w:rPr>
              <w:t>68.7%</w:t>
            </w:r>
          </w:p>
        </w:tc>
        <w:tc>
          <w:tcPr>
            <w:tcW w:w="1342" w:type="dxa"/>
            <w:tcBorders>
              <w:bottom w:val="single" w:sz="8" w:space="0" w:color="auto"/>
            </w:tcBorders>
            <w:shd w:val="clear" w:color="auto" w:fill="F4CED0" w:themeFill="accent1" w:themeFillTint="33"/>
            <w:vAlign w:val="center"/>
          </w:tcPr>
          <w:p w14:paraId="6FC11D27" w14:textId="1FD82D60" w:rsidR="00E5125F" w:rsidRPr="004314FA" w:rsidRDefault="00E5125F" w:rsidP="00E5125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5125F">
              <w:rPr>
                <w:rFonts w:cstheme="minorHAnsi"/>
                <w:color w:val="000000"/>
                <w:sz w:val="20"/>
                <w:szCs w:val="20"/>
              </w:rPr>
              <w:t>72.8%</w:t>
            </w:r>
          </w:p>
        </w:tc>
        <w:tc>
          <w:tcPr>
            <w:tcW w:w="1342" w:type="dxa"/>
            <w:tcBorders>
              <w:bottom w:val="single" w:sz="8" w:space="0" w:color="auto"/>
            </w:tcBorders>
            <w:shd w:val="clear" w:color="auto" w:fill="F4CED0" w:themeFill="accent1" w:themeFillTint="33"/>
            <w:vAlign w:val="center"/>
          </w:tcPr>
          <w:p w14:paraId="5E885262" w14:textId="435184B5" w:rsidR="00E5125F" w:rsidRPr="004314FA" w:rsidRDefault="00E5125F" w:rsidP="00E5125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5125F">
              <w:rPr>
                <w:rFonts w:cstheme="minorHAnsi"/>
                <w:color w:val="000000"/>
                <w:sz w:val="20"/>
                <w:szCs w:val="20"/>
              </w:rPr>
              <w:t>71.5%</w:t>
            </w:r>
          </w:p>
        </w:tc>
        <w:tc>
          <w:tcPr>
            <w:tcW w:w="1343" w:type="dxa"/>
            <w:tcBorders>
              <w:bottom w:val="single" w:sz="8" w:space="0" w:color="auto"/>
            </w:tcBorders>
            <w:shd w:val="clear" w:color="auto" w:fill="F4CED0" w:themeFill="accent1" w:themeFillTint="33"/>
            <w:vAlign w:val="center"/>
          </w:tcPr>
          <w:p w14:paraId="2ECD6520" w14:textId="295CDC83" w:rsidR="00E5125F" w:rsidRPr="004314FA" w:rsidRDefault="00E5125F" w:rsidP="00E5125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5125F">
              <w:rPr>
                <w:rFonts w:cstheme="minorHAnsi"/>
                <w:color w:val="000000"/>
                <w:sz w:val="20"/>
                <w:szCs w:val="20"/>
              </w:rPr>
              <w:t>73.8%</w:t>
            </w:r>
          </w:p>
        </w:tc>
      </w:tr>
      <w:tr w:rsidR="003E39EA" w14:paraId="42806EC7" w14:textId="77777777" w:rsidTr="003E39EA">
        <w:trPr>
          <w:trHeight w:val="614"/>
        </w:trPr>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4ADE1BCB" w14:textId="77777777" w:rsidR="00E5125F" w:rsidRPr="00312720" w:rsidRDefault="00E5125F" w:rsidP="00E5125F">
            <w:pPr>
              <w:rPr>
                <w:lang w:val="en-AU"/>
              </w:rPr>
            </w:pPr>
            <w:r w:rsidRPr="00A95CAC">
              <w:rPr>
                <w:rFonts w:eastAsia="Times New Roman" w:cstheme="minorHAnsi"/>
                <w:b/>
                <w:bCs/>
                <w:color w:val="auto"/>
                <w:sz w:val="20"/>
                <w:szCs w:val="20"/>
                <w:lang w:val="en-AU" w:eastAsia="en-AU"/>
              </w:rPr>
              <w:t>Child on a health care card</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45DD14A9" w14:textId="6A844F60" w:rsidR="00E5125F" w:rsidRPr="004314FA" w:rsidRDefault="00E5125F" w:rsidP="00E5125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5125F">
              <w:rPr>
                <w:rFonts w:cstheme="minorHAnsi"/>
                <w:color w:val="000000"/>
                <w:sz w:val="20"/>
                <w:szCs w:val="20"/>
              </w:rPr>
              <w:t>70.0%</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4D6E7009" w14:textId="70E60225" w:rsidR="00E5125F" w:rsidRPr="004314FA" w:rsidRDefault="00E5125F" w:rsidP="00E5125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5125F">
              <w:rPr>
                <w:rFonts w:cstheme="minorHAnsi"/>
                <w:color w:val="000000"/>
                <w:sz w:val="20"/>
                <w:szCs w:val="20"/>
              </w:rPr>
              <w:t>66.6%</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20CCDE8A" w14:textId="42ED3157" w:rsidR="00E5125F" w:rsidRPr="004314FA" w:rsidRDefault="00E5125F" w:rsidP="00E5125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5125F">
              <w:rPr>
                <w:rFonts w:cstheme="minorHAnsi"/>
                <w:color w:val="000000"/>
                <w:sz w:val="20"/>
                <w:szCs w:val="20"/>
              </w:rPr>
              <w:t>73.5%</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6E8222BB" w14:textId="208A9FAA" w:rsidR="00E5125F" w:rsidRPr="004314FA" w:rsidRDefault="00E5125F" w:rsidP="00E5125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5125F">
              <w:rPr>
                <w:rFonts w:cstheme="minorHAnsi"/>
                <w:color w:val="000000"/>
                <w:sz w:val="20"/>
                <w:szCs w:val="20"/>
              </w:rPr>
              <w:t>72.6%</w:t>
            </w:r>
          </w:p>
        </w:tc>
        <w:tc>
          <w:tcPr>
            <w:tcW w:w="1343" w:type="dxa"/>
            <w:tcBorders>
              <w:top w:val="single" w:sz="8" w:space="0" w:color="auto"/>
              <w:bottom w:val="single" w:sz="4" w:space="0" w:color="FFFFFF" w:themeColor="background1"/>
            </w:tcBorders>
            <w:shd w:val="clear" w:color="auto" w:fill="F4CED0" w:themeFill="accent1" w:themeFillTint="33"/>
            <w:vAlign w:val="center"/>
          </w:tcPr>
          <w:p w14:paraId="117B4E88" w14:textId="011BF40F" w:rsidR="00E5125F" w:rsidRPr="004314FA" w:rsidRDefault="00E5125F" w:rsidP="00E5125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5125F">
              <w:rPr>
                <w:rFonts w:cstheme="minorHAnsi"/>
                <w:color w:val="000000"/>
                <w:sz w:val="20"/>
                <w:szCs w:val="20"/>
              </w:rPr>
              <w:t>73.1%</w:t>
            </w:r>
          </w:p>
        </w:tc>
      </w:tr>
      <w:tr w:rsidR="003E39EA" w14:paraId="51A98FC3" w14:textId="77777777" w:rsidTr="003E39EA">
        <w:trPr>
          <w:trHeight w:val="719"/>
        </w:trPr>
        <w:tc>
          <w:tcPr>
            <w:cnfStyle w:val="001000000000" w:firstRow="0" w:lastRow="0" w:firstColumn="1" w:lastColumn="0" w:oddVBand="0" w:evenVBand="0" w:oddHBand="0" w:evenHBand="0" w:firstRowFirstColumn="0" w:firstRowLastColumn="0" w:lastRowFirstColumn="0" w:lastRowLastColumn="0"/>
            <w:tcW w:w="2923" w:type="dxa"/>
            <w:tcBorders>
              <w:bottom w:val="single" w:sz="4" w:space="0" w:color="auto"/>
            </w:tcBorders>
            <w:vAlign w:val="center"/>
          </w:tcPr>
          <w:p w14:paraId="5426AB0C" w14:textId="77777777" w:rsidR="00E5125F" w:rsidRPr="00312720" w:rsidRDefault="00E5125F" w:rsidP="00E5125F">
            <w:pPr>
              <w:rPr>
                <w:lang w:val="en-AU"/>
              </w:rPr>
            </w:pPr>
            <w:r w:rsidRPr="00A95CAC">
              <w:rPr>
                <w:rFonts w:eastAsia="Times New Roman" w:cstheme="minorHAnsi"/>
                <w:b/>
                <w:bCs/>
                <w:color w:val="auto"/>
                <w:sz w:val="20"/>
                <w:szCs w:val="20"/>
                <w:lang w:val="en-AU" w:eastAsia="en-AU"/>
              </w:rPr>
              <w:t>Child not on a health care card</w:t>
            </w:r>
          </w:p>
        </w:tc>
        <w:tc>
          <w:tcPr>
            <w:tcW w:w="1342" w:type="dxa"/>
            <w:tcBorders>
              <w:bottom w:val="single" w:sz="4" w:space="0" w:color="auto"/>
            </w:tcBorders>
            <w:shd w:val="clear" w:color="auto" w:fill="F4CED0" w:themeFill="accent1" w:themeFillTint="33"/>
            <w:vAlign w:val="center"/>
          </w:tcPr>
          <w:p w14:paraId="6A7CD4A2" w14:textId="286E98E0" w:rsidR="00E5125F" w:rsidRPr="004314FA" w:rsidRDefault="00E5125F" w:rsidP="00E5125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5125F">
              <w:rPr>
                <w:rFonts w:cstheme="minorHAnsi"/>
                <w:color w:val="000000"/>
                <w:sz w:val="20"/>
                <w:szCs w:val="20"/>
              </w:rPr>
              <w:t>85.2%</w:t>
            </w:r>
          </w:p>
        </w:tc>
        <w:tc>
          <w:tcPr>
            <w:tcW w:w="1342" w:type="dxa"/>
            <w:tcBorders>
              <w:bottom w:val="single" w:sz="4" w:space="0" w:color="auto"/>
            </w:tcBorders>
            <w:shd w:val="clear" w:color="auto" w:fill="F4CED0" w:themeFill="accent1" w:themeFillTint="33"/>
            <w:vAlign w:val="center"/>
          </w:tcPr>
          <w:p w14:paraId="51F62C8F" w14:textId="35EB9069" w:rsidR="00E5125F" w:rsidRPr="004314FA" w:rsidRDefault="00E5125F" w:rsidP="00E5125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5125F">
              <w:rPr>
                <w:rFonts w:cstheme="minorHAnsi"/>
                <w:color w:val="000000"/>
                <w:sz w:val="20"/>
                <w:szCs w:val="20"/>
              </w:rPr>
              <w:t>87.0%</w:t>
            </w:r>
          </w:p>
        </w:tc>
        <w:tc>
          <w:tcPr>
            <w:tcW w:w="1342" w:type="dxa"/>
            <w:tcBorders>
              <w:bottom w:val="single" w:sz="4" w:space="0" w:color="auto"/>
            </w:tcBorders>
            <w:shd w:val="clear" w:color="auto" w:fill="F4CED0" w:themeFill="accent1" w:themeFillTint="33"/>
            <w:vAlign w:val="center"/>
          </w:tcPr>
          <w:p w14:paraId="6C183E64" w14:textId="290FD29E" w:rsidR="00E5125F" w:rsidRPr="004314FA" w:rsidRDefault="00E5125F" w:rsidP="00E5125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5125F">
              <w:rPr>
                <w:rFonts w:cstheme="minorHAnsi"/>
                <w:color w:val="000000"/>
                <w:sz w:val="20"/>
                <w:szCs w:val="20"/>
              </w:rPr>
              <w:t>87.2%</w:t>
            </w:r>
          </w:p>
        </w:tc>
        <w:tc>
          <w:tcPr>
            <w:tcW w:w="1342" w:type="dxa"/>
            <w:tcBorders>
              <w:bottom w:val="single" w:sz="4" w:space="0" w:color="auto"/>
            </w:tcBorders>
            <w:shd w:val="clear" w:color="auto" w:fill="F4CED0" w:themeFill="accent1" w:themeFillTint="33"/>
            <w:vAlign w:val="center"/>
          </w:tcPr>
          <w:p w14:paraId="791E775D" w14:textId="5F0FB7AF" w:rsidR="00E5125F" w:rsidRPr="004314FA" w:rsidRDefault="00E5125F" w:rsidP="00E5125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5125F">
              <w:rPr>
                <w:rFonts w:cstheme="minorHAnsi"/>
                <w:color w:val="000000"/>
                <w:sz w:val="20"/>
                <w:szCs w:val="20"/>
              </w:rPr>
              <w:t>89.1%</w:t>
            </w:r>
          </w:p>
        </w:tc>
        <w:tc>
          <w:tcPr>
            <w:tcW w:w="1343" w:type="dxa"/>
            <w:tcBorders>
              <w:bottom w:val="single" w:sz="4" w:space="0" w:color="auto"/>
            </w:tcBorders>
            <w:shd w:val="clear" w:color="auto" w:fill="F4CED0" w:themeFill="accent1" w:themeFillTint="33"/>
            <w:vAlign w:val="center"/>
          </w:tcPr>
          <w:p w14:paraId="20D62080" w14:textId="7906AEEE" w:rsidR="00E5125F" w:rsidRPr="004314FA" w:rsidRDefault="00E5125F" w:rsidP="00E5125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5125F">
              <w:rPr>
                <w:rFonts w:cstheme="minorHAnsi"/>
                <w:color w:val="000000"/>
                <w:sz w:val="20"/>
                <w:szCs w:val="20"/>
              </w:rPr>
              <w:t>88.2%</w:t>
            </w:r>
          </w:p>
        </w:tc>
      </w:tr>
    </w:tbl>
    <w:p w14:paraId="15C53A7A" w14:textId="77777777" w:rsidR="00E624C0" w:rsidRDefault="00E624C0" w:rsidP="2F3BA4EB">
      <w:pPr>
        <w:rPr>
          <w:rFonts w:ascii="Arial" w:hAnsi="Arial" w:cs="Arial"/>
          <w:sz w:val="16"/>
          <w:szCs w:val="16"/>
        </w:rPr>
      </w:pPr>
      <w:r w:rsidRPr="2F3BA4EB">
        <w:rPr>
          <w:rFonts w:ascii="Arial" w:hAnsi="Arial" w:cs="Arial"/>
          <w:i/>
          <w:iCs/>
          <w:sz w:val="16"/>
          <w:szCs w:val="16"/>
        </w:rPr>
        <w:t>*</w:t>
      </w:r>
      <w:r w:rsidRPr="2F3BA4EB">
        <w:rPr>
          <w:rFonts w:ascii="Arial" w:hAnsi="Arial" w:cs="Arial"/>
          <w:sz w:val="16"/>
          <w:szCs w:val="16"/>
        </w:rPr>
        <w:t xml:space="preserve"> Shaded cells indicate a difference between population groups within the respective year when 95% confidence intervals surrounding the estimated proportions do not overlap, indicating the population groups are significantly different.</w:t>
      </w:r>
    </w:p>
    <w:p w14:paraId="591055B8" w14:textId="77777777" w:rsidR="005476F4" w:rsidRPr="00E5125F" w:rsidRDefault="005476F4" w:rsidP="00E5125F"/>
    <w:p w14:paraId="29573428" w14:textId="61966D82" w:rsidR="003E39EA" w:rsidRDefault="003E39EA" w:rsidP="003E39EA">
      <w:pPr>
        <w:pStyle w:val="Heading2"/>
      </w:pPr>
      <w:bookmarkStart w:id="19" w:name="_Toc189649033"/>
      <w:r>
        <w:lastRenderedPageBreak/>
        <w:t>Outcome: Children are mentally and emotionally healthy</w:t>
      </w:r>
      <w:bookmarkEnd w:id="19"/>
    </w:p>
    <w:p w14:paraId="0E1F4C0A" w14:textId="15CA364D" w:rsidR="003E39EA" w:rsidRDefault="003E39EA" w:rsidP="003E39EA">
      <w:pPr>
        <w:pStyle w:val="Heading3"/>
      </w:pPr>
      <w:bookmarkStart w:id="20" w:name="_Toc189649034"/>
      <w:r w:rsidRPr="2F3BA4EB">
        <w:t>Emotional, developmental or behavioural problems</w:t>
      </w:r>
      <w:bookmarkEnd w:id="20"/>
    </w:p>
    <w:p w14:paraId="75BE4862" w14:textId="59678A3E" w:rsidR="003E39EA" w:rsidRPr="007809DF" w:rsidRDefault="003E39EA" w:rsidP="003E39EA">
      <w:r w:rsidRPr="007809DF">
        <w:t>Children with emotional, developmental</w:t>
      </w:r>
      <w:r w:rsidR="00D95BBE" w:rsidRPr="007809DF">
        <w:t>,</w:t>
      </w:r>
      <w:r w:rsidRPr="007809DF">
        <w:t xml:space="preserve"> or behavioural problems are at risk of learning problems and low academic performance in addition to their existing difficulties. This can lead to poor long-term outcomes such as greater risks of school-exclusion and unemployment, and increased levels of antisocial behaviour </w:t>
      </w:r>
      <w:sdt>
        <w:sdtPr>
          <w:id w:val="1036385871"/>
          <w:citation/>
        </w:sdtPr>
        <w:sdtEndPr/>
        <w:sdtContent>
          <w:r w:rsidRPr="007809DF">
            <w:fldChar w:fldCharType="begin"/>
          </w:r>
          <w:r w:rsidRPr="007809DF">
            <w:rPr>
              <w:lang w:val="en-AU"/>
            </w:rPr>
            <w:instrText xml:space="preserve">CITATION And19 \l 3081 </w:instrText>
          </w:r>
          <w:r w:rsidRPr="007809DF">
            <w:fldChar w:fldCharType="separate"/>
          </w:r>
          <w:r w:rsidR="00402121">
            <w:rPr>
              <w:noProof/>
              <w:lang w:val="en-AU"/>
            </w:rPr>
            <w:t>(Anderson, et al., 2019)</w:t>
          </w:r>
          <w:r w:rsidRPr="007809DF">
            <w:fldChar w:fldCharType="end"/>
          </w:r>
        </w:sdtContent>
      </w:sdt>
      <w:r w:rsidRPr="007809DF">
        <w:t>.</w:t>
      </w:r>
    </w:p>
    <w:p w14:paraId="1FEBDBB4" w14:textId="46E77F90" w:rsidR="003E39EA" w:rsidRPr="009542B0" w:rsidRDefault="003E39EA" w:rsidP="003E39EA">
      <w:pPr>
        <w:rPr>
          <w:rFonts w:cstheme="minorHAnsi"/>
        </w:rPr>
      </w:pPr>
      <w:r w:rsidRPr="009542B0">
        <w:rPr>
          <w:rFonts w:cstheme="minorHAnsi"/>
        </w:rPr>
        <w:t xml:space="preserve">The VCHWS asks parents </w:t>
      </w:r>
      <w:r>
        <w:rPr>
          <w:rFonts w:cstheme="minorHAnsi"/>
        </w:rPr>
        <w:t xml:space="preserve">of children aged 0 to 12 years </w:t>
      </w:r>
      <w:r w:rsidRPr="009542B0">
        <w:rPr>
          <w:rFonts w:cstheme="minorHAnsi"/>
        </w:rPr>
        <w:t>if their child has any kind of emotional, developmental</w:t>
      </w:r>
      <w:r w:rsidR="00D95BBE" w:rsidRPr="009542B0">
        <w:rPr>
          <w:rFonts w:cstheme="minorHAnsi"/>
        </w:rPr>
        <w:t>,</w:t>
      </w:r>
      <w:r w:rsidRPr="009542B0">
        <w:rPr>
          <w:rFonts w:cstheme="minorHAnsi"/>
        </w:rPr>
        <w:t xml:space="preserve"> or behavioural problem for which they need or get treatment or counselling.</w:t>
      </w:r>
    </w:p>
    <w:p w14:paraId="365844DC" w14:textId="13C3B846" w:rsidR="003E39EA" w:rsidRDefault="003E39EA" w:rsidP="003E39EA">
      <w:r>
        <w:t>In 202</w:t>
      </w:r>
      <w:r w:rsidR="00C54FCD">
        <w:t>3</w:t>
      </w:r>
      <w:r>
        <w:t xml:space="preserve">, </w:t>
      </w:r>
      <w:r w:rsidR="00A96A05">
        <w:t>almost 1</w:t>
      </w:r>
      <w:r>
        <w:t xml:space="preserve"> in </w:t>
      </w:r>
      <w:r w:rsidR="00A96A05">
        <w:t>7</w:t>
      </w:r>
      <w:r>
        <w:t xml:space="preserve"> Victorian children (</w:t>
      </w:r>
      <w:r w:rsidR="00A96A05">
        <w:t>13.</w:t>
      </w:r>
      <w:r w:rsidR="00BE5780">
        <w:t>7</w:t>
      </w:r>
      <w:r>
        <w:t>%) had an emotional, developmental</w:t>
      </w:r>
      <w:r w:rsidR="00D95BBE">
        <w:t>,</w:t>
      </w:r>
      <w:r>
        <w:t xml:space="preserve"> or behavioural problem for which they needed treatment or counselling</w:t>
      </w:r>
      <w:r w:rsidR="00A96A05">
        <w:t>, an increase from 2021 (</w:t>
      </w:r>
      <w:r w:rsidR="000041C9">
        <w:t>10.5</w:t>
      </w:r>
      <w:r w:rsidR="00A96A05">
        <w:t>%)</w:t>
      </w:r>
    </w:p>
    <w:p w14:paraId="322455D1" w14:textId="2FB0BB7A" w:rsidR="00D91ACE" w:rsidRDefault="003E39EA" w:rsidP="003E39EA">
      <w:r>
        <w:t>The VHCWS shows a</w:t>
      </w:r>
      <w:r w:rsidR="00A96A05">
        <w:t xml:space="preserve">n increasing </w:t>
      </w:r>
      <w:r>
        <w:t xml:space="preserve">proportion of children needing professional help and this has </w:t>
      </w:r>
      <w:r w:rsidR="000041C9">
        <w:t>continued to increase since 2013.</w:t>
      </w:r>
      <w:r w:rsidR="00C95B15">
        <w:t xml:space="preserve">This is consistent with published research into the prevalence of mental health disorders </w:t>
      </w:r>
      <w:r w:rsidR="003E0DC6">
        <w:t xml:space="preserve">in Australian children </w:t>
      </w:r>
      <w:r w:rsidR="00C95B15">
        <w:t>and increases in the diagnosis of ADHD</w:t>
      </w:r>
      <w:r w:rsidR="003E0DC6">
        <w:t xml:space="preserve"> and Autism Spectrum Disorders</w:t>
      </w:r>
      <w:r w:rsidR="00C95B15">
        <w:t xml:space="preserve"> </w:t>
      </w:r>
      <w:r w:rsidR="003E0DC6">
        <w:t>in particular</w:t>
      </w:r>
      <w:sdt>
        <w:sdtPr>
          <w:id w:val="-1476828443"/>
          <w:citation/>
        </w:sdtPr>
        <w:sdtEndPr/>
        <w:sdtContent>
          <w:r w:rsidR="00E56ED8">
            <w:fldChar w:fldCharType="begin"/>
          </w:r>
          <w:r w:rsidR="00E56ED8">
            <w:rPr>
              <w:lang w:val="en-AU"/>
            </w:rPr>
            <w:instrText xml:space="preserve"> CITATION AIH23 \l 3081 </w:instrText>
          </w:r>
          <w:r w:rsidR="00E56ED8">
            <w:fldChar w:fldCharType="separate"/>
          </w:r>
          <w:r w:rsidR="00402121">
            <w:rPr>
              <w:noProof/>
              <w:lang w:val="en-AU"/>
            </w:rPr>
            <w:t xml:space="preserve"> (AIHW, 2023)</w:t>
          </w:r>
          <w:r w:rsidR="00E56ED8">
            <w:fldChar w:fldCharType="end"/>
          </w:r>
        </w:sdtContent>
      </w:sdt>
      <w:r w:rsidR="00C95B15">
        <w:t>.</w:t>
      </w:r>
      <w:r w:rsidR="009D1036">
        <w:br/>
      </w:r>
    </w:p>
    <w:p w14:paraId="6BEF3484" w14:textId="751964C9" w:rsidR="00D91ACE" w:rsidRPr="00D91ACE" w:rsidRDefault="00250148" w:rsidP="00D91ACE">
      <w:pPr>
        <w:pStyle w:val="Caption"/>
        <w:rPr>
          <w:b/>
          <w:bCs/>
          <w:i w:val="0"/>
          <w:iCs w:val="0"/>
        </w:rPr>
      </w:pPr>
      <w:r>
        <w:rPr>
          <w:b/>
          <w:bCs/>
          <w:i w:val="0"/>
          <w:iCs w:val="0"/>
        </w:rPr>
        <w:t>F</w:t>
      </w:r>
      <w:r w:rsidR="00D91ACE" w:rsidRPr="00D91ACE">
        <w:rPr>
          <w:b/>
          <w:bCs/>
          <w:i w:val="0"/>
          <w:iCs w:val="0"/>
        </w:rPr>
        <w:t xml:space="preserve">igure </w:t>
      </w:r>
      <w:r w:rsidR="00D91ACE" w:rsidRPr="00D91ACE">
        <w:rPr>
          <w:b/>
          <w:bCs/>
          <w:i w:val="0"/>
          <w:iCs w:val="0"/>
        </w:rPr>
        <w:fldChar w:fldCharType="begin"/>
      </w:r>
      <w:r w:rsidR="00D91ACE" w:rsidRPr="00D91ACE">
        <w:rPr>
          <w:b/>
          <w:bCs/>
          <w:i w:val="0"/>
          <w:iCs w:val="0"/>
        </w:rPr>
        <w:instrText xml:space="preserve"> SEQ Figure \* ARABIC </w:instrText>
      </w:r>
      <w:r w:rsidR="00D91ACE" w:rsidRPr="00D91ACE">
        <w:rPr>
          <w:b/>
          <w:bCs/>
          <w:i w:val="0"/>
          <w:iCs w:val="0"/>
        </w:rPr>
        <w:fldChar w:fldCharType="separate"/>
      </w:r>
      <w:r w:rsidR="00AC2E40">
        <w:rPr>
          <w:b/>
          <w:bCs/>
          <w:i w:val="0"/>
          <w:iCs w:val="0"/>
          <w:noProof/>
        </w:rPr>
        <w:t>10</w:t>
      </w:r>
      <w:r w:rsidR="00D91ACE" w:rsidRPr="00D91ACE">
        <w:rPr>
          <w:b/>
          <w:bCs/>
          <w:i w:val="0"/>
          <w:iCs w:val="0"/>
        </w:rPr>
        <w:fldChar w:fldCharType="end"/>
      </w:r>
      <w:r w:rsidR="00D91ACE" w:rsidRPr="00D91ACE">
        <w:rPr>
          <w:b/>
          <w:bCs/>
          <w:i w:val="0"/>
          <w:iCs w:val="0"/>
        </w:rPr>
        <w:t>. Proportion of Victorian children (aged 0 to 12 years) with emotional, developmental</w:t>
      </w:r>
      <w:r w:rsidR="00D95BBE" w:rsidRPr="00D91ACE">
        <w:rPr>
          <w:b/>
          <w:bCs/>
          <w:i w:val="0"/>
          <w:iCs w:val="0"/>
        </w:rPr>
        <w:t>,</w:t>
      </w:r>
      <w:r w:rsidR="00D91ACE" w:rsidRPr="00D91ACE">
        <w:rPr>
          <w:b/>
          <w:bCs/>
          <w:i w:val="0"/>
          <w:iCs w:val="0"/>
        </w:rPr>
        <w:t xml:space="preserve"> or behavioural problems, 2013 to 2023</w:t>
      </w:r>
    </w:p>
    <w:p w14:paraId="3C0C0556" w14:textId="04272653" w:rsidR="00D91ACE" w:rsidRDefault="00293C92" w:rsidP="003E39EA">
      <w:r>
        <w:rPr>
          <w:noProof/>
        </w:rPr>
        <w:drawing>
          <wp:inline distT="0" distB="0" distL="0" distR="0" wp14:anchorId="09150671" wp14:editId="75DC3855">
            <wp:extent cx="4568825" cy="2755900"/>
            <wp:effectExtent l="0" t="0" r="3175" b="6350"/>
            <wp:docPr id="72172716" name="Chart 1" descr="Graph:&#10;2013 - 7.1%&#10;2017 - 10.1%&#10;2019 - 9.3%&#10;2021 - 10.5%&#10;2023- 13.7%&#10;The chart displays error bars that show data with 95% intervals">
              <a:extLst xmlns:a="http://schemas.openxmlformats.org/drawingml/2006/main">
                <a:ext uri="{FF2B5EF4-FFF2-40B4-BE49-F238E27FC236}">
                  <a16:creationId xmlns:a16="http://schemas.microsoft.com/office/drawing/2014/main" id="{A5AED00B-C57D-E261-591D-DE8CF23C59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CAC12A0" w14:textId="77777777" w:rsidR="00C57B85" w:rsidRDefault="00C57B85" w:rsidP="00C57B85">
      <w:pPr>
        <w:autoSpaceDE w:val="0"/>
        <w:autoSpaceDN w:val="0"/>
        <w:adjustRightInd w:val="0"/>
        <w:spacing w:after="0"/>
        <w:rPr>
          <w:rFonts w:cstheme="minorHAnsi"/>
        </w:rPr>
      </w:pPr>
      <w:r>
        <w:rPr>
          <w:rFonts w:ascii="Arial" w:hAnsi="Arial" w:cs="Arial"/>
          <w:sz w:val="16"/>
        </w:rPr>
        <w:t xml:space="preserve">The </w:t>
      </w:r>
      <w:r w:rsidRPr="006A5C91">
        <w:rPr>
          <w:rFonts w:ascii="Times New Roman" w:hAnsi="Times New Roman" w:cs="Times New Roman"/>
          <w:sz w:val="16"/>
        </w:rPr>
        <w:t>I</w:t>
      </w:r>
      <w:r>
        <w:rPr>
          <w:rFonts w:ascii="Arial" w:hAnsi="Arial" w:cs="Arial"/>
          <w:sz w:val="16"/>
        </w:rPr>
        <w:t>-bar shows the 95% confidence interval for each estimated proportion.</w:t>
      </w:r>
    </w:p>
    <w:p w14:paraId="273A1734" w14:textId="77777777" w:rsidR="00083BFF" w:rsidRDefault="00083BFF" w:rsidP="003E39EA"/>
    <w:p w14:paraId="55C794B5" w14:textId="57EFD7E3" w:rsidR="00426813" w:rsidRDefault="00426813" w:rsidP="003E39EA">
      <w:r>
        <w:t xml:space="preserve">Continuing a </w:t>
      </w:r>
      <w:r w:rsidR="00E624C0">
        <w:t>long-term</w:t>
      </w:r>
      <w:r>
        <w:t xml:space="preserve"> trend, significantly higher proportions of children who live in one parent families </w:t>
      </w:r>
      <w:r w:rsidR="00D95BBE">
        <w:t>or have a</w:t>
      </w:r>
      <w:r>
        <w:t xml:space="preserve"> health care card are reported to have emotional, developmental</w:t>
      </w:r>
      <w:r w:rsidR="00D95BBE">
        <w:t>,</w:t>
      </w:r>
      <w:r>
        <w:t xml:space="preserve"> or behavioural problems compared to their counterparts. </w:t>
      </w:r>
    </w:p>
    <w:p w14:paraId="789F007E" w14:textId="77777777" w:rsidR="003E39EA" w:rsidRDefault="003E39EA" w:rsidP="003E39EA"/>
    <w:p w14:paraId="7D3A6B31" w14:textId="28C2E962" w:rsidR="003E39EA" w:rsidRPr="003E39EA" w:rsidRDefault="003E39EA" w:rsidP="003E39EA">
      <w:pPr>
        <w:pStyle w:val="Caption"/>
        <w:rPr>
          <w:b/>
          <w:bCs/>
          <w:i w:val="0"/>
          <w:iCs w:val="0"/>
        </w:rPr>
      </w:pPr>
      <w:r w:rsidRPr="003E39EA">
        <w:rPr>
          <w:b/>
          <w:bCs/>
          <w:i w:val="0"/>
          <w:iCs w:val="0"/>
        </w:rPr>
        <w:t xml:space="preserve">Table </w:t>
      </w:r>
      <w:r w:rsidRPr="003E39EA">
        <w:rPr>
          <w:b/>
          <w:bCs/>
          <w:i w:val="0"/>
          <w:iCs w:val="0"/>
        </w:rPr>
        <w:fldChar w:fldCharType="begin"/>
      </w:r>
      <w:r w:rsidRPr="003E39EA">
        <w:rPr>
          <w:b/>
          <w:bCs/>
          <w:i w:val="0"/>
          <w:iCs w:val="0"/>
        </w:rPr>
        <w:instrText xml:space="preserve"> SEQ Table \* ARABIC </w:instrText>
      </w:r>
      <w:r w:rsidRPr="003E39EA">
        <w:rPr>
          <w:b/>
          <w:bCs/>
          <w:i w:val="0"/>
          <w:iCs w:val="0"/>
        </w:rPr>
        <w:fldChar w:fldCharType="separate"/>
      </w:r>
      <w:r w:rsidR="00857FBC">
        <w:rPr>
          <w:b/>
          <w:bCs/>
          <w:i w:val="0"/>
          <w:iCs w:val="0"/>
          <w:noProof/>
        </w:rPr>
        <w:t>12</w:t>
      </w:r>
      <w:r w:rsidRPr="003E39EA">
        <w:rPr>
          <w:b/>
          <w:bCs/>
          <w:i w:val="0"/>
          <w:iCs w:val="0"/>
        </w:rPr>
        <w:fldChar w:fldCharType="end"/>
      </w:r>
      <w:r w:rsidRPr="003E39EA">
        <w:rPr>
          <w:b/>
          <w:bCs/>
          <w:i w:val="0"/>
          <w:iCs w:val="0"/>
        </w:rPr>
        <w:t>. Proportion of Victorian children (aged 0 to 12 years) with emotional, developmental</w:t>
      </w:r>
      <w:r w:rsidR="00D95BBE" w:rsidRPr="003E39EA">
        <w:rPr>
          <w:b/>
          <w:bCs/>
          <w:i w:val="0"/>
          <w:iCs w:val="0"/>
        </w:rPr>
        <w:t>,</w:t>
      </w:r>
      <w:r w:rsidRPr="003E39EA">
        <w:rPr>
          <w:b/>
          <w:bCs/>
          <w:i w:val="0"/>
          <w:iCs w:val="0"/>
        </w:rPr>
        <w:t xml:space="preserve"> or behavioural problems, by population group, 2013 to 2023. </w:t>
      </w:r>
    </w:p>
    <w:tbl>
      <w:tblPr>
        <w:tblStyle w:val="TableGrid"/>
        <w:tblW w:w="9634" w:type="dxa"/>
        <w:tblLook w:val="04A0" w:firstRow="1" w:lastRow="0" w:firstColumn="1" w:lastColumn="0" w:noHBand="0" w:noVBand="1"/>
      </w:tblPr>
      <w:tblGrid>
        <w:gridCol w:w="2923"/>
        <w:gridCol w:w="1342"/>
        <w:gridCol w:w="1342"/>
        <w:gridCol w:w="1342"/>
        <w:gridCol w:w="1342"/>
        <w:gridCol w:w="1343"/>
      </w:tblGrid>
      <w:tr w:rsidR="003E39EA" w14:paraId="5F5C766B" w14:textId="77777777" w:rsidTr="00083B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23" w:type="dxa"/>
            <w:tcBorders>
              <w:bottom w:val="nil"/>
            </w:tcBorders>
            <w:shd w:val="clear" w:color="auto" w:fill="004C97"/>
          </w:tcPr>
          <w:p w14:paraId="7C304989" w14:textId="77777777" w:rsidR="003E39EA" w:rsidRDefault="003E39EA" w:rsidP="007C434E">
            <w:pPr>
              <w:pStyle w:val="TableHead"/>
            </w:pPr>
            <w:r>
              <w:t>Population group*</w:t>
            </w:r>
          </w:p>
        </w:tc>
        <w:tc>
          <w:tcPr>
            <w:tcW w:w="1342" w:type="dxa"/>
            <w:tcBorders>
              <w:bottom w:val="nil"/>
            </w:tcBorders>
            <w:shd w:val="clear" w:color="auto" w:fill="004C97"/>
          </w:tcPr>
          <w:p w14:paraId="638209C0" w14:textId="77777777" w:rsidR="003E39EA" w:rsidRDefault="003E39EA" w:rsidP="007C434E">
            <w:pPr>
              <w:pStyle w:val="TableHead"/>
              <w:cnfStyle w:val="100000000000" w:firstRow="1" w:lastRow="0" w:firstColumn="0" w:lastColumn="0" w:oddVBand="0" w:evenVBand="0" w:oddHBand="0" w:evenHBand="0" w:firstRowFirstColumn="0" w:firstRowLastColumn="0" w:lastRowFirstColumn="0" w:lastRowLastColumn="0"/>
            </w:pPr>
            <w:r>
              <w:t>2013</w:t>
            </w:r>
          </w:p>
        </w:tc>
        <w:tc>
          <w:tcPr>
            <w:tcW w:w="1342" w:type="dxa"/>
            <w:tcBorders>
              <w:bottom w:val="nil"/>
            </w:tcBorders>
            <w:shd w:val="clear" w:color="auto" w:fill="004C97"/>
          </w:tcPr>
          <w:p w14:paraId="0EBCE3B1" w14:textId="77777777" w:rsidR="003E39EA" w:rsidRDefault="003E39EA" w:rsidP="007C434E">
            <w:pPr>
              <w:pStyle w:val="TableHead"/>
              <w:cnfStyle w:val="100000000000" w:firstRow="1" w:lastRow="0" w:firstColumn="0" w:lastColumn="0" w:oddVBand="0" w:evenVBand="0" w:oddHBand="0" w:evenHBand="0" w:firstRowFirstColumn="0" w:firstRowLastColumn="0" w:lastRowFirstColumn="0" w:lastRowLastColumn="0"/>
            </w:pPr>
            <w:r>
              <w:t>2017</w:t>
            </w:r>
          </w:p>
        </w:tc>
        <w:tc>
          <w:tcPr>
            <w:tcW w:w="1342" w:type="dxa"/>
            <w:tcBorders>
              <w:bottom w:val="nil"/>
            </w:tcBorders>
            <w:shd w:val="clear" w:color="auto" w:fill="004C97"/>
          </w:tcPr>
          <w:p w14:paraId="7F77C813" w14:textId="77777777" w:rsidR="003E39EA" w:rsidRDefault="003E39EA" w:rsidP="007C434E">
            <w:pPr>
              <w:pStyle w:val="TableHead"/>
              <w:cnfStyle w:val="100000000000" w:firstRow="1" w:lastRow="0" w:firstColumn="0" w:lastColumn="0" w:oddVBand="0" w:evenVBand="0" w:oddHBand="0" w:evenHBand="0" w:firstRowFirstColumn="0" w:firstRowLastColumn="0" w:lastRowFirstColumn="0" w:lastRowLastColumn="0"/>
            </w:pPr>
            <w:r>
              <w:t>2019</w:t>
            </w:r>
          </w:p>
        </w:tc>
        <w:tc>
          <w:tcPr>
            <w:tcW w:w="1342" w:type="dxa"/>
            <w:tcBorders>
              <w:bottom w:val="nil"/>
            </w:tcBorders>
            <w:shd w:val="clear" w:color="auto" w:fill="004C97"/>
          </w:tcPr>
          <w:p w14:paraId="31438BBF" w14:textId="77777777" w:rsidR="003E39EA" w:rsidRDefault="003E39EA" w:rsidP="007C434E">
            <w:pPr>
              <w:pStyle w:val="TableHead"/>
              <w:cnfStyle w:val="100000000000" w:firstRow="1" w:lastRow="0" w:firstColumn="0" w:lastColumn="0" w:oddVBand="0" w:evenVBand="0" w:oddHBand="0" w:evenHBand="0" w:firstRowFirstColumn="0" w:firstRowLastColumn="0" w:lastRowFirstColumn="0" w:lastRowLastColumn="0"/>
            </w:pPr>
            <w:r>
              <w:t>2021</w:t>
            </w:r>
          </w:p>
        </w:tc>
        <w:tc>
          <w:tcPr>
            <w:tcW w:w="1343" w:type="dxa"/>
            <w:tcBorders>
              <w:bottom w:val="nil"/>
            </w:tcBorders>
            <w:shd w:val="clear" w:color="auto" w:fill="004C97"/>
          </w:tcPr>
          <w:p w14:paraId="0754E832" w14:textId="77777777" w:rsidR="003E39EA" w:rsidRDefault="003E39EA" w:rsidP="007C434E">
            <w:pPr>
              <w:pStyle w:val="TableHead"/>
              <w:cnfStyle w:val="100000000000" w:firstRow="1" w:lastRow="0" w:firstColumn="0" w:lastColumn="0" w:oddVBand="0" w:evenVBand="0" w:oddHBand="0" w:evenHBand="0" w:firstRowFirstColumn="0" w:firstRowLastColumn="0" w:lastRowFirstColumn="0" w:lastRowLastColumn="0"/>
            </w:pPr>
            <w:r>
              <w:t>2023</w:t>
            </w:r>
          </w:p>
        </w:tc>
      </w:tr>
      <w:tr w:rsidR="000041C9" w14:paraId="410176D9" w14:textId="77777777" w:rsidTr="007C434E">
        <w:tc>
          <w:tcPr>
            <w:cnfStyle w:val="001000000000" w:firstRow="0" w:lastRow="0" w:firstColumn="1" w:lastColumn="0" w:oddVBand="0" w:evenVBand="0" w:oddHBand="0" w:evenHBand="0" w:firstRowFirstColumn="0" w:firstRowLastColumn="0" w:lastRowFirstColumn="0" w:lastRowLastColumn="0"/>
            <w:tcW w:w="2923" w:type="dxa"/>
            <w:tcBorders>
              <w:top w:val="nil"/>
              <w:left w:val="nil"/>
              <w:bottom w:val="single" w:sz="8" w:space="0" w:color="auto"/>
              <w:right w:val="nil"/>
            </w:tcBorders>
            <w:vAlign w:val="center"/>
          </w:tcPr>
          <w:p w14:paraId="7937BFCF" w14:textId="77777777" w:rsidR="000041C9" w:rsidRPr="00AF0ED2" w:rsidRDefault="000041C9" w:rsidP="000041C9">
            <w:pPr>
              <w:pStyle w:val="TableHead"/>
            </w:pPr>
            <w:r w:rsidRPr="00A95CAC">
              <w:rPr>
                <w:rFonts w:eastAsia="Times New Roman" w:cstheme="minorHAnsi"/>
                <w:bCs/>
                <w:color w:val="auto"/>
                <w:sz w:val="20"/>
                <w:szCs w:val="20"/>
                <w:lang w:eastAsia="en-AU"/>
              </w:rPr>
              <w:t>Victoria</w:t>
            </w:r>
          </w:p>
        </w:tc>
        <w:tc>
          <w:tcPr>
            <w:tcW w:w="1342" w:type="dxa"/>
            <w:tcBorders>
              <w:top w:val="nil"/>
              <w:left w:val="nil"/>
              <w:bottom w:val="single" w:sz="8" w:space="0" w:color="auto"/>
              <w:right w:val="nil"/>
            </w:tcBorders>
            <w:shd w:val="clear" w:color="auto" w:fill="auto"/>
            <w:vAlign w:val="center"/>
          </w:tcPr>
          <w:p w14:paraId="6AC65957" w14:textId="01F4FD26" w:rsidR="000041C9" w:rsidRPr="004314FA" w:rsidRDefault="000041C9" w:rsidP="000041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041C9">
              <w:rPr>
                <w:rFonts w:cstheme="minorHAnsi"/>
                <w:color w:val="000000"/>
                <w:sz w:val="20"/>
                <w:szCs w:val="20"/>
              </w:rPr>
              <w:t>7.1%</w:t>
            </w:r>
          </w:p>
        </w:tc>
        <w:tc>
          <w:tcPr>
            <w:tcW w:w="1342" w:type="dxa"/>
            <w:tcBorders>
              <w:top w:val="nil"/>
              <w:left w:val="nil"/>
              <w:bottom w:val="single" w:sz="8" w:space="0" w:color="auto"/>
              <w:right w:val="nil"/>
            </w:tcBorders>
            <w:shd w:val="clear" w:color="auto" w:fill="auto"/>
            <w:vAlign w:val="center"/>
          </w:tcPr>
          <w:p w14:paraId="565E433C" w14:textId="5524A622" w:rsidR="000041C9" w:rsidRPr="004314FA" w:rsidRDefault="000041C9" w:rsidP="000041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041C9">
              <w:rPr>
                <w:rFonts w:cstheme="minorHAnsi"/>
                <w:color w:val="000000"/>
                <w:sz w:val="20"/>
                <w:szCs w:val="20"/>
              </w:rPr>
              <w:t>10.1%</w:t>
            </w:r>
          </w:p>
        </w:tc>
        <w:tc>
          <w:tcPr>
            <w:tcW w:w="1342" w:type="dxa"/>
            <w:tcBorders>
              <w:top w:val="nil"/>
              <w:left w:val="nil"/>
              <w:bottom w:val="single" w:sz="8" w:space="0" w:color="auto"/>
              <w:right w:val="nil"/>
            </w:tcBorders>
            <w:shd w:val="clear" w:color="auto" w:fill="auto"/>
            <w:vAlign w:val="center"/>
          </w:tcPr>
          <w:p w14:paraId="79462C89" w14:textId="5F744B78" w:rsidR="000041C9" w:rsidRPr="004314FA" w:rsidRDefault="000041C9" w:rsidP="000041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041C9">
              <w:rPr>
                <w:rFonts w:cstheme="minorHAnsi"/>
                <w:color w:val="000000"/>
                <w:sz w:val="20"/>
                <w:szCs w:val="20"/>
              </w:rPr>
              <w:t>9.3%</w:t>
            </w:r>
          </w:p>
        </w:tc>
        <w:tc>
          <w:tcPr>
            <w:tcW w:w="1342" w:type="dxa"/>
            <w:tcBorders>
              <w:top w:val="nil"/>
              <w:left w:val="nil"/>
              <w:bottom w:val="single" w:sz="8" w:space="0" w:color="auto"/>
              <w:right w:val="nil"/>
            </w:tcBorders>
            <w:shd w:val="clear" w:color="auto" w:fill="auto"/>
            <w:vAlign w:val="center"/>
          </w:tcPr>
          <w:p w14:paraId="14277883" w14:textId="4C043357" w:rsidR="000041C9" w:rsidRPr="004314FA" w:rsidRDefault="000041C9" w:rsidP="000041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041C9">
              <w:rPr>
                <w:rFonts w:cstheme="minorHAnsi"/>
                <w:color w:val="000000"/>
                <w:sz w:val="20"/>
                <w:szCs w:val="20"/>
              </w:rPr>
              <w:t>10.5%</w:t>
            </w:r>
          </w:p>
        </w:tc>
        <w:tc>
          <w:tcPr>
            <w:tcW w:w="1343" w:type="dxa"/>
            <w:tcBorders>
              <w:top w:val="nil"/>
              <w:left w:val="nil"/>
              <w:bottom w:val="single" w:sz="8" w:space="0" w:color="auto"/>
              <w:right w:val="nil"/>
            </w:tcBorders>
            <w:shd w:val="clear" w:color="auto" w:fill="auto"/>
            <w:vAlign w:val="center"/>
          </w:tcPr>
          <w:p w14:paraId="4946ED11" w14:textId="21DCA112" w:rsidR="000041C9" w:rsidRPr="004314FA" w:rsidRDefault="000041C9" w:rsidP="000041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041C9">
              <w:rPr>
                <w:rFonts w:cstheme="minorHAnsi"/>
                <w:color w:val="000000"/>
                <w:sz w:val="20"/>
                <w:szCs w:val="20"/>
              </w:rPr>
              <w:t>13.7%</w:t>
            </w:r>
          </w:p>
        </w:tc>
      </w:tr>
      <w:tr w:rsidR="000041C9" w14:paraId="5595341D" w14:textId="77777777" w:rsidTr="000041C9">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70393C38" w14:textId="77777777" w:rsidR="000041C9" w:rsidRPr="00312720" w:rsidRDefault="000041C9" w:rsidP="000041C9">
            <w:pPr>
              <w:rPr>
                <w:lang w:val="en-AU"/>
              </w:rPr>
            </w:pPr>
            <w:r w:rsidRPr="00A95CAC">
              <w:rPr>
                <w:rFonts w:eastAsia="Times New Roman" w:cstheme="minorHAnsi"/>
                <w:b/>
                <w:bCs/>
                <w:color w:val="auto"/>
                <w:sz w:val="20"/>
                <w:szCs w:val="20"/>
                <w:lang w:val="en-AU" w:eastAsia="en-AU"/>
              </w:rPr>
              <w:t>Metropolitan</w:t>
            </w:r>
          </w:p>
        </w:tc>
        <w:tc>
          <w:tcPr>
            <w:tcW w:w="1342" w:type="dxa"/>
            <w:tcBorders>
              <w:top w:val="single" w:sz="8" w:space="0" w:color="auto"/>
              <w:bottom w:val="single" w:sz="4" w:space="0" w:color="FFFFFF" w:themeColor="background1"/>
            </w:tcBorders>
            <w:shd w:val="clear" w:color="auto" w:fill="auto"/>
            <w:vAlign w:val="center"/>
          </w:tcPr>
          <w:p w14:paraId="5EC824EE" w14:textId="52C3CC66" w:rsidR="000041C9" w:rsidRPr="004314FA" w:rsidRDefault="000041C9" w:rsidP="000041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041C9">
              <w:rPr>
                <w:rFonts w:cstheme="minorHAnsi"/>
                <w:color w:val="000000"/>
                <w:sz w:val="20"/>
                <w:szCs w:val="20"/>
              </w:rPr>
              <w:t>6.8%</w:t>
            </w:r>
          </w:p>
        </w:tc>
        <w:tc>
          <w:tcPr>
            <w:tcW w:w="1342" w:type="dxa"/>
            <w:tcBorders>
              <w:top w:val="single" w:sz="8" w:space="0" w:color="auto"/>
              <w:bottom w:val="single" w:sz="4" w:space="0" w:color="FFFFFF" w:themeColor="background1"/>
            </w:tcBorders>
            <w:shd w:val="clear" w:color="auto" w:fill="auto"/>
            <w:vAlign w:val="center"/>
          </w:tcPr>
          <w:p w14:paraId="3F3DB094" w14:textId="5E746CBE" w:rsidR="000041C9" w:rsidRPr="004314FA" w:rsidRDefault="000041C9" w:rsidP="000041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041C9">
              <w:rPr>
                <w:rFonts w:cstheme="minorHAnsi"/>
                <w:color w:val="000000"/>
                <w:sz w:val="20"/>
                <w:szCs w:val="20"/>
              </w:rPr>
              <w:t>9.6%</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3CABE9BE" w14:textId="4DB7F7FD" w:rsidR="000041C9" w:rsidRPr="004314FA" w:rsidRDefault="000041C9" w:rsidP="000041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041C9">
              <w:rPr>
                <w:rFonts w:cstheme="minorHAnsi"/>
                <w:color w:val="000000"/>
                <w:sz w:val="20"/>
                <w:szCs w:val="20"/>
              </w:rPr>
              <w:t>8.5%</w:t>
            </w:r>
          </w:p>
        </w:tc>
        <w:tc>
          <w:tcPr>
            <w:tcW w:w="1342" w:type="dxa"/>
            <w:tcBorders>
              <w:top w:val="single" w:sz="8" w:space="0" w:color="auto"/>
              <w:bottom w:val="single" w:sz="4" w:space="0" w:color="FFFFFF" w:themeColor="background1"/>
            </w:tcBorders>
            <w:shd w:val="clear" w:color="auto" w:fill="auto"/>
            <w:vAlign w:val="center"/>
          </w:tcPr>
          <w:p w14:paraId="2A32FEE8" w14:textId="279183D1" w:rsidR="000041C9" w:rsidRPr="004314FA" w:rsidRDefault="000041C9" w:rsidP="000041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041C9">
              <w:rPr>
                <w:rFonts w:cstheme="minorHAnsi"/>
                <w:color w:val="000000"/>
                <w:sz w:val="20"/>
                <w:szCs w:val="20"/>
              </w:rPr>
              <w:t>9.9%</w:t>
            </w:r>
          </w:p>
        </w:tc>
        <w:tc>
          <w:tcPr>
            <w:tcW w:w="1343" w:type="dxa"/>
            <w:tcBorders>
              <w:top w:val="single" w:sz="8" w:space="0" w:color="auto"/>
              <w:bottom w:val="single" w:sz="4" w:space="0" w:color="FFFFFF" w:themeColor="background1"/>
            </w:tcBorders>
            <w:shd w:val="clear" w:color="auto" w:fill="F4CED0" w:themeFill="accent1" w:themeFillTint="33"/>
            <w:vAlign w:val="center"/>
          </w:tcPr>
          <w:p w14:paraId="0169DECE" w14:textId="42F0BD7F" w:rsidR="000041C9" w:rsidRPr="004314FA" w:rsidRDefault="000041C9" w:rsidP="000041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041C9">
              <w:rPr>
                <w:rFonts w:cstheme="minorHAnsi"/>
                <w:color w:val="000000"/>
                <w:sz w:val="20"/>
                <w:szCs w:val="20"/>
              </w:rPr>
              <w:t>12.7%</w:t>
            </w:r>
          </w:p>
        </w:tc>
      </w:tr>
      <w:tr w:rsidR="000041C9" w14:paraId="3D3EA4F6" w14:textId="77777777" w:rsidTr="000041C9">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57FD2DFA" w14:textId="77777777" w:rsidR="000041C9" w:rsidRPr="00312720" w:rsidRDefault="000041C9" w:rsidP="000041C9">
            <w:pPr>
              <w:rPr>
                <w:lang w:val="en-AU"/>
              </w:rPr>
            </w:pPr>
            <w:r w:rsidRPr="00A95CAC">
              <w:rPr>
                <w:rFonts w:eastAsia="Times New Roman" w:cstheme="minorHAnsi"/>
                <w:b/>
                <w:bCs/>
                <w:color w:val="auto"/>
                <w:sz w:val="20"/>
                <w:szCs w:val="20"/>
                <w:lang w:val="en-AU" w:eastAsia="en-AU"/>
              </w:rPr>
              <w:t>Rural</w:t>
            </w:r>
          </w:p>
        </w:tc>
        <w:tc>
          <w:tcPr>
            <w:tcW w:w="1342" w:type="dxa"/>
            <w:tcBorders>
              <w:bottom w:val="single" w:sz="8" w:space="0" w:color="auto"/>
            </w:tcBorders>
            <w:shd w:val="clear" w:color="auto" w:fill="auto"/>
            <w:vAlign w:val="center"/>
          </w:tcPr>
          <w:p w14:paraId="26D9B546" w14:textId="015B0C3C" w:rsidR="000041C9" w:rsidRPr="004314FA" w:rsidRDefault="000041C9" w:rsidP="000041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041C9">
              <w:rPr>
                <w:rFonts w:cstheme="minorHAnsi"/>
                <w:color w:val="000000"/>
                <w:sz w:val="20"/>
                <w:szCs w:val="20"/>
              </w:rPr>
              <w:t>8.0%</w:t>
            </w:r>
          </w:p>
        </w:tc>
        <w:tc>
          <w:tcPr>
            <w:tcW w:w="1342" w:type="dxa"/>
            <w:tcBorders>
              <w:bottom w:val="single" w:sz="8" w:space="0" w:color="auto"/>
            </w:tcBorders>
            <w:shd w:val="clear" w:color="auto" w:fill="auto"/>
            <w:vAlign w:val="center"/>
          </w:tcPr>
          <w:p w14:paraId="090C1606" w14:textId="65BC91EE" w:rsidR="000041C9" w:rsidRPr="004314FA" w:rsidRDefault="000041C9" w:rsidP="000041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041C9">
              <w:rPr>
                <w:rFonts w:cstheme="minorHAnsi"/>
                <w:color w:val="000000"/>
                <w:sz w:val="20"/>
                <w:szCs w:val="20"/>
              </w:rPr>
              <w:t>11.9%</w:t>
            </w:r>
          </w:p>
        </w:tc>
        <w:tc>
          <w:tcPr>
            <w:tcW w:w="1342" w:type="dxa"/>
            <w:tcBorders>
              <w:bottom w:val="single" w:sz="8" w:space="0" w:color="auto"/>
            </w:tcBorders>
            <w:shd w:val="clear" w:color="auto" w:fill="F4CED0" w:themeFill="accent1" w:themeFillTint="33"/>
            <w:vAlign w:val="center"/>
          </w:tcPr>
          <w:p w14:paraId="2FB5A49F" w14:textId="79049ABD" w:rsidR="000041C9" w:rsidRPr="004314FA" w:rsidRDefault="000041C9" w:rsidP="000041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041C9">
              <w:rPr>
                <w:rFonts w:cstheme="minorHAnsi"/>
                <w:color w:val="000000"/>
                <w:sz w:val="20"/>
                <w:szCs w:val="20"/>
              </w:rPr>
              <w:t>11.7%</w:t>
            </w:r>
          </w:p>
        </w:tc>
        <w:tc>
          <w:tcPr>
            <w:tcW w:w="1342" w:type="dxa"/>
            <w:tcBorders>
              <w:bottom w:val="single" w:sz="8" w:space="0" w:color="auto"/>
            </w:tcBorders>
            <w:shd w:val="clear" w:color="auto" w:fill="auto"/>
            <w:vAlign w:val="center"/>
          </w:tcPr>
          <w:p w14:paraId="66792354" w14:textId="6CE21610" w:rsidR="000041C9" w:rsidRPr="004314FA" w:rsidRDefault="000041C9" w:rsidP="000041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041C9">
              <w:rPr>
                <w:rFonts w:cstheme="minorHAnsi"/>
                <w:color w:val="000000"/>
                <w:sz w:val="20"/>
                <w:szCs w:val="20"/>
              </w:rPr>
              <w:t>12.2%</w:t>
            </w:r>
          </w:p>
        </w:tc>
        <w:tc>
          <w:tcPr>
            <w:tcW w:w="1343" w:type="dxa"/>
            <w:tcBorders>
              <w:bottom w:val="single" w:sz="8" w:space="0" w:color="auto"/>
            </w:tcBorders>
            <w:shd w:val="clear" w:color="auto" w:fill="F4CED0" w:themeFill="accent1" w:themeFillTint="33"/>
            <w:vAlign w:val="center"/>
          </w:tcPr>
          <w:p w14:paraId="504D36DD" w14:textId="080F7BDC" w:rsidR="000041C9" w:rsidRPr="004314FA" w:rsidRDefault="000041C9" w:rsidP="000041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041C9">
              <w:rPr>
                <w:rFonts w:cstheme="minorHAnsi"/>
                <w:color w:val="000000"/>
                <w:sz w:val="20"/>
                <w:szCs w:val="20"/>
              </w:rPr>
              <w:t>16.4%</w:t>
            </w:r>
          </w:p>
        </w:tc>
      </w:tr>
      <w:tr w:rsidR="000041C9" w14:paraId="6E861CCE" w14:textId="77777777" w:rsidTr="000041C9">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274B41B1" w14:textId="77777777" w:rsidR="000041C9" w:rsidRPr="00312720" w:rsidRDefault="000041C9" w:rsidP="000041C9">
            <w:pPr>
              <w:rPr>
                <w:lang w:val="en-AU"/>
              </w:rPr>
            </w:pPr>
            <w:r w:rsidRPr="00A95CAC">
              <w:rPr>
                <w:rFonts w:eastAsia="Times New Roman" w:cstheme="minorHAnsi"/>
                <w:b/>
                <w:bCs/>
                <w:color w:val="auto"/>
                <w:sz w:val="20"/>
                <w:szCs w:val="20"/>
                <w:lang w:val="en-AU" w:eastAsia="en-AU"/>
              </w:rPr>
              <w:lastRenderedPageBreak/>
              <w:t xml:space="preserve">Most disadvantaged </w:t>
            </w:r>
          </w:p>
        </w:tc>
        <w:tc>
          <w:tcPr>
            <w:tcW w:w="1342" w:type="dxa"/>
            <w:tcBorders>
              <w:top w:val="single" w:sz="8" w:space="0" w:color="auto"/>
              <w:bottom w:val="single" w:sz="4" w:space="0" w:color="FFFFFF" w:themeColor="background1"/>
            </w:tcBorders>
            <w:shd w:val="clear" w:color="auto" w:fill="auto"/>
            <w:vAlign w:val="center"/>
          </w:tcPr>
          <w:p w14:paraId="0D23F25B" w14:textId="4992E6A6" w:rsidR="000041C9" w:rsidRPr="004314FA" w:rsidRDefault="000041C9" w:rsidP="000041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041C9">
              <w:rPr>
                <w:rFonts w:cstheme="minorHAnsi"/>
                <w:color w:val="000000"/>
                <w:sz w:val="20"/>
                <w:szCs w:val="20"/>
              </w:rPr>
              <w:t>7.2%</w:t>
            </w:r>
          </w:p>
        </w:tc>
        <w:tc>
          <w:tcPr>
            <w:tcW w:w="1342" w:type="dxa"/>
            <w:tcBorders>
              <w:top w:val="single" w:sz="8" w:space="0" w:color="auto"/>
              <w:bottom w:val="single" w:sz="4" w:space="0" w:color="FFFFFF" w:themeColor="background1"/>
            </w:tcBorders>
            <w:shd w:val="clear" w:color="auto" w:fill="auto"/>
            <w:vAlign w:val="center"/>
          </w:tcPr>
          <w:p w14:paraId="37153260" w14:textId="632E691F" w:rsidR="000041C9" w:rsidRPr="004314FA" w:rsidRDefault="000041C9" w:rsidP="000041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041C9">
              <w:rPr>
                <w:rFonts w:cstheme="minorHAnsi"/>
                <w:color w:val="000000"/>
                <w:sz w:val="20"/>
                <w:szCs w:val="20"/>
              </w:rPr>
              <w:t>14.0%</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433A51E2" w14:textId="050FD60A" w:rsidR="000041C9" w:rsidRPr="004314FA" w:rsidRDefault="000041C9" w:rsidP="000041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041C9">
              <w:rPr>
                <w:rFonts w:cstheme="minorHAnsi"/>
                <w:color w:val="000000"/>
                <w:sz w:val="20"/>
                <w:szCs w:val="20"/>
              </w:rPr>
              <w:t>12.5%</w:t>
            </w:r>
          </w:p>
        </w:tc>
        <w:tc>
          <w:tcPr>
            <w:tcW w:w="1342" w:type="dxa"/>
            <w:tcBorders>
              <w:top w:val="single" w:sz="8" w:space="0" w:color="auto"/>
              <w:bottom w:val="single" w:sz="4" w:space="0" w:color="FFFFFF" w:themeColor="background1"/>
            </w:tcBorders>
            <w:shd w:val="clear" w:color="auto" w:fill="auto"/>
            <w:vAlign w:val="center"/>
          </w:tcPr>
          <w:p w14:paraId="2F64301B" w14:textId="61F8D128" w:rsidR="000041C9" w:rsidRPr="004314FA" w:rsidRDefault="000041C9" w:rsidP="000041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041C9">
              <w:rPr>
                <w:rFonts w:cstheme="minorHAnsi"/>
                <w:color w:val="000000"/>
                <w:sz w:val="20"/>
                <w:szCs w:val="20"/>
              </w:rPr>
              <w:t>11.7%</w:t>
            </w:r>
          </w:p>
        </w:tc>
        <w:tc>
          <w:tcPr>
            <w:tcW w:w="1343" w:type="dxa"/>
            <w:tcBorders>
              <w:top w:val="single" w:sz="8" w:space="0" w:color="auto"/>
              <w:bottom w:val="single" w:sz="4" w:space="0" w:color="FFFFFF" w:themeColor="background1"/>
            </w:tcBorders>
            <w:shd w:val="clear" w:color="auto" w:fill="auto"/>
            <w:vAlign w:val="center"/>
          </w:tcPr>
          <w:p w14:paraId="31964FF4" w14:textId="4E8692D3" w:rsidR="000041C9" w:rsidRPr="004314FA" w:rsidRDefault="000041C9" w:rsidP="000041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041C9">
              <w:rPr>
                <w:rFonts w:cstheme="minorHAnsi"/>
                <w:color w:val="000000"/>
                <w:sz w:val="20"/>
                <w:szCs w:val="20"/>
              </w:rPr>
              <w:t>14.6%</w:t>
            </w:r>
          </w:p>
        </w:tc>
      </w:tr>
      <w:tr w:rsidR="000041C9" w14:paraId="63687BD5" w14:textId="77777777" w:rsidTr="000041C9">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2A0BEA85" w14:textId="77777777" w:rsidR="000041C9" w:rsidRPr="00312720" w:rsidRDefault="000041C9" w:rsidP="000041C9">
            <w:pPr>
              <w:rPr>
                <w:lang w:val="en-AU"/>
              </w:rPr>
            </w:pPr>
            <w:r w:rsidRPr="00A95CAC">
              <w:rPr>
                <w:rFonts w:eastAsia="Times New Roman" w:cstheme="minorHAnsi"/>
                <w:b/>
                <w:bCs/>
                <w:color w:val="auto"/>
                <w:sz w:val="20"/>
                <w:szCs w:val="20"/>
                <w:lang w:val="en-AU" w:eastAsia="en-AU"/>
              </w:rPr>
              <w:t xml:space="preserve">Least disadvantaged </w:t>
            </w:r>
          </w:p>
        </w:tc>
        <w:tc>
          <w:tcPr>
            <w:tcW w:w="1342" w:type="dxa"/>
            <w:tcBorders>
              <w:bottom w:val="single" w:sz="8" w:space="0" w:color="auto"/>
            </w:tcBorders>
            <w:shd w:val="clear" w:color="auto" w:fill="auto"/>
            <w:vAlign w:val="center"/>
          </w:tcPr>
          <w:p w14:paraId="2630C882" w14:textId="045BC402" w:rsidR="000041C9" w:rsidRPr="004314FA" w:rsidRDefault="000041C9" w:rsidP="000041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041C9">
              <w:rPr>
                <w:rFonts w:cstheme="minorHAnsi"/>
                <w:color w:val="000000"/>
                <w:sz w:val="20"/>
                <w:szCs w:val="20"/>
              </w:rPr>
              <w:t>6.3%</w:t>
            </w:r>
          </w:p>
        </w:tc>
        <w:tc>
          <w:tcPr>
            <w:tcW w:w="1342" w:type="dxa"/>
            <w:tcBorders>
              <w:bottom w:val="single" w:sz="8" w:space="0" w:color="auto"/>
            </w:tcBorders>
            <w:shd w:val="clear" w:color="auto" w:fill="auto"/>
            <w:vAlign w:val="center"/>
          </w:tcPr>
          <w:p w14:paraId="3888F50D" w14:textId="456616DD" w:rsidR="000041C9" w:rsidRPr="004314FA" w:rsidRDefault="000041C9" w:rsidP="000041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041C9">
              <w:rPr>
                <w:rFonts w:cstheme="minorHAnsi"/>
                <w:color w:val="000000"/>
                <w:sz w:val="20"/>
                <w:szCs w:val="20"/>
              </w:rPr>
              <w:t>7.4%</w:t>
            </w:r>
          </w:p>
        </w:tc>
        <w:tc>
          <w:tcPr>
            <w:tcW w:w="1342" w:type="dxa"/>
            <w:tcBorders>
              <w:bottom w:val="single" w:sz="8" w:space="0" w:color="auto"/>
            </w:tcBorders>
            <w:shd w:val="clear" w:color="auto" w:fill="F4CED0" w:themeFill="accent1" w:themeFillTint="33"/>
            <w:vAlign w:val="center"/>
          </w:tcPr>
          <w:p w14:paraId="792DB4AF" w14:textId="12955FD4" w:rsidR="000041C9" w:rsidRPr="004314FA" w:rsidRDefault="000041C9" w:rsidP="000041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041C9">
              <w:rPr>
                <w:rFonts w:cstheme="minorHAnsi"/>
                <w:color w:val="000000"/>
                <w:sz w:val="20"/>
                <w:szCs w:val="20"/>
              </w:rPr>
              <w:t>7.2%</w:t>
            </w:r>
          </w:p>
        </w:tc>
        <w:tc>
          <w:tcPr>
            <w:tcW w:w="1342" w:type="dxa"/>
            <w:tcBorders>
              <w:bottom w:val="single" w:sz="8" w:space="0" w:color="auto"/>
            </w:tcBorders>
            <w:shd w:val="clear" w:color="auto" w:fill="auto"/>
            <w:vAlign w:val="center"/>
          </w:tcPr>
          <w:p w14:paraId="697989EB" w14:textId="5211F300" w:rsidR="000041C9" w:rsidRPr="004314FA" w:rsidRDefault="000041C9" w:rsidP="000041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041C9">
              <w:rPr>
                <w:rFonts w:cstheme="minorHAnsi"/>
                <w:color w:val="000000"/>
                <w:sz w:val="20"/>
                <w:szCs w:val="20"/>
              </w:rPr>
              <w:t>8.8%</w:t>
            </w:r>
          </w:p>
        </w:tc>
        <w:tc>
          <w:tcPr>
            <w:tcW w:w="1343" w:type="dxa"/>
            <w:tcBorders>
              <w:bottom w:val="single" w:sz="8" w:space="0" w:color="auto"/>
            </w:tcBorders>
            <w:shd w:val="clear" w:color="auto" w:fill="auto"/>
            <w:vAlign w:val="center"/>
          </w:tcPr>
          <w:p w14:paraId="76ACEF62" w14:textId="530B7B1B" w:rsidR="000041C9" w:rsidRPr="004314FA" w:rsidRDefault="000041C9" w:rsidP="000041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041C9">
              <w:rPr>
                <w:rFonts w:cstheme="minorHAnsi"/>
                <w:color w:val="000000"/>
                <w:sz w:val="20"/>
                <w:szCs w:val="20"/>
              </w:rPr>
              <w:t>10.7%</w:t>
            </w:r>
          </w:p>
        </w:tc>
      </w:tr>
      <w:tr w:rsidR="000041C9" w14:paraId="585828C3" w14:textId="77777777" w:rsidTr="000041C9">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3A6396B0" w14:textId="77777777" w:rsidR="000041C9" w:rsidRPr="00312720" w:rsidRDefault="000041C9" w:rsidP="000041C9">
            <w:pPr>
              <w:rPr>
                <w:lang w:val="en-AU"/>
              </w:rPr>
            </w:pPr>
            <w:r w:rsidRPr="00A95CAC">
              <w:rPr>
                <w:rFonts w:eastAsia="Times New Roman" w:cstheme="minorHAnsi"/>
                <w:b/>
                <w:bCs/>
                <w:color w:val="auto"/>
                <w:sz w:val="20"/>
                <w:szCs w:val="20"/>
                <w:lang w:val="en-AU" w:eastAsia="en-AU"/>
              </w:rPr>
              <w:t>Couple family</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19989E87" w14:textId="674CDCA0" w:rsidR="000041C9" w:rsidRPr="004314FA" w:rsidRDefault="000041C9" w:rsidP="000041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041C9">
              <w:rPr>
                <w:rFonts w:cstheme="minorHAnsi"/>
                <w:color w:val="000000"/>
                <w:sz w:val="20"/>
                <w:szCs w:val="20"/>
              </w:rPr>
              <w:t>5.7%</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0F066A8D" w14:textId="720CFA53" w:rsidR="000041C9" w:rsidRPr="004314FA" w:rsidRDefault="000041C9" w:rsidP="000041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041C9">
              <w:rPr>
                <w:rFonts w:cstheme="minorHAnsi"/>
                <w:color w:val="000000"/>
                <w:sz w:val="20"/>
                <w:szCs w:val="20"/>
              </w:rPr>
              <w:t>7.7%</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04325DF8" w14:textId="5D6D54D3" w:rsidR="000041C9" w:rsidRPr="004314FA" w:rsidRDefault="000041C9" w:rsidP="000041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041C9">
              <w:rPr>
                <w:rFonts w:cstheme="minorHAnsi"/>
                <w:color w:val="000000"/>
                <w:sz w:val="20"/>
                <w:szCs w:val="20"/>
              </w:rPr>
              <w:t>7.9%</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1B4BB628" w14:textId="5647CD86" w:rsidR="000041C9" w:rsidRPr="004314FA" w:rsidRDefault="000041C9" w:rsidP="000041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041C9">
              <w:rPr>
                <w:rFonts w:cstheme="minorHAnsi"/>
                <w:color w:val="000000"/>
                <w:sz w:val="20"/>
                <w:szCs w:val="20"/>
              </w:rPr>
              <w:t>8.9%</w:t>
            </w:r>
          </w:p>
        </w:tc>
        <w:tc>
          <w:tcPr>
            <w:tcW w:w="1343" w:type="dxa"/>
            <w:tcBorders>
              <w:top w:val="single" w:sz="8" w:space="0" w:color="auto"/>
              <w:bottom w:val="single" w:sz="4" w:space="0" w:color="FFFFFF" w:themeColor="background1"/>
            </w:tcBorders>
            <w:shd w:val="clear" w:color="auto" w:fill="F4CED0" w:themeFill="accent1" w:themeFillTint="33"/>
            <w:vAlign w:val="center"/>
          </w:tcPr>
          <w:p w14:paraId="4297E5D0" w14:textId="10268855" w:rsidR="000041C9" w:rsidRPr="004314FA" w:rsidRDefault="000041C9" w:rsidP="000041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041C9">
              <w:rPr>
                <w:rFonts w:cstheme="minorHAnsi"/>
                <w:color w:val="000000"/>
                <w:sz w:val="20"/>
                <w:szCs w:val="20"/>
              </w:rPr>
              <w:t>11.2%</w:t>
            </w:r>
          </w:p>
        </w:tc>
      </w:tr>
      <w:tr w:rsidR="000041C9" w14:paraId="27517CDA" w14:textId="77777777" w:rsidTr="000041C9">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4920B6A0" w14:textId="77777777" w:rsidR="000041C9" w:rsidRPr="00312720" w:rsidRDefault="000041C9" w:rsidP="000041C9">
            <w:pPr>
              <w:rPr>
                <w:lang w:val="en-AU"/>
              </w:rPr>
            </w:pPr>
            <w:r w:rsidRPr="00A95CAC">
              <w:rPr>
                <w:rFonts w:eastAsia="Times New Roman" w:cstheme="minorHAnsi"/>
                <w:b/>
                <w:bCs/>
                <w:color w:val="auto"/>
                <w:sz w:val="20"/>
                <w:szCs w:val="20"/>
                <w:lang w:val="en-AU" w:eastAsia="en-AU"/>
              </w:rPr>
              <w:t>One-parent family</w:t>
            </w:r>
          </w:p>
        </w:tc>
        <w:tc>
          <w:tcPr>
            <w:tcW w:w="1342" w:type="dxa"/>
            <w:tcBorders>
              <w:bottom w:val="single" w:sz="8" w:space="0" w:color="auto"/>
            </w:tcBorders>
            <w:shd w:val="clear" w:color="auto" w:fill="F4CED0" w:themeFill="accent1" w:themeFillTint="33"/>
            <w:vAlign w:val="center"/>
          </w:tcPr>
          <w:p w14:paraId="070B06A6" w14:textId="53C61F8A" w:rsidR="000041C9" w:rsidRPr="004314FA" w:rsidRDefault="000041C9" w:rsidP="000041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041C9">
              <w:rPr>
                <w:rFonts w:cstheme="minorHAnsi"/>
                <w:color w:val="000000"/>
                <w:sz w:val="20"/>
                <w:szCs w:val="20"/>
              </w:rPr>
              <w:t>20.3%</w:t>
            </w:r>
          </w:p>
        </w:tc>
        <w:tc>
          <w:tcPr>
            <w:tcW w:w="1342" w:type="dxa"/>
            <w:tcBorders>
              <w:bottom w:val="single" w:sz="8" w:space="0" w:color="auto"/>
            </w:tcBorders>
            <w:shd w:val="clear" w:color="auto" w:fill="F4CED0" w:themeFill="accent1" w:themeFillTint="33"/>
            <w:vAlign w:val="center"/>
          </w:tcPr>
          <w:p w14:paraId="4D0ABEB5" w14:textId="1D098210" w:rsidR="000041C9" w:rsidRPr="004314FA" w:rsidRDefault="000041C9" w:rsidP="000041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041C9">
              <w:rPr>
                <w:rFonts w:cstheme="minorHAnsi"/>
                <w:color w:val="000000"/>
                <w:sz w:val="20"/>
                <w:szCs w:val="20"/>
              </w:rPr>
              <w:t>22.2%</w:t>
            </w:r>
          </w:p>
        </w:tc>
        <w:tc>
          <w:tcPr>
            <w:tcW w:w="1342" w:type="dxa"/>
            <w:tcBorders>
              <w:bottom w:val="single" w:sz="8" w:space="0" w:color="auto"/>
            </w:tcBorders>
            <w:shd w:val="clear" w:color="auto" w:fill="F4CED0" w:themeFill="accent1" w:themeFillTint="33"/>
            <w:vAlign w:val="center"/>
          </w:tcPr>
          <w:p w14:paraId="30430CA2" w14:textId="7E4D7D72" w:rsidR="000041C9" w:rsidRPr="004314FA" w:rsidRDefault="000041C9" w:rsidP="000041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041C9">
              <w:rPr>
                <w:rFonts w:cstheme="minorHAnsi"/>
                <w:color w:val="000000"/>
                <w:sz w:val="20"/>
                <w:szCs w:val="20"/>
              </w:rPr>
              <w:t>20.1%</w:t>
            </w:r>
          </w:p>
        </w:tc>
        <w:tc>
          <w:tcPr>
            <w:tcW w:w="1342" w:type="dxa"/>
            <w:tcBorders>
              <w:bottom w:val="single" w:sz="8" w:space="0" w:color="auto"/>
            </w:tcBorders>
            <w:shd w:val="clear" w:color="auto" w:fill="F4CED0" w:themeFill="accent1" w:themeFillTint="33"/>
            <w:vAlign w:val="center"/>
          </w:tcPr>
          <w:p w14:paraId="17486564" w14:textId="0F058883" w:rsidR="000041C9" w:rsidRPr="004314FA" w:rsidRDefault="000041C9" w:rsidP="000041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041C9">
              <w:rPr>
                <w:rFonts w:cstheme="minorHAnsi"/>
                <w:color w:val="000000"/>
                <w:sz w:val="20"/>
                <w:szCs w:val="20"/>
              </w:rPr>
              <w:t>24.9%</w:t>
            </w:r>
          </w:p>
        </w:tc>
        <w:tc>
          <w:tcPr>
            <w:tcW w:w="1343" w:type="dxa"/>
            <w:tcBorders>
              <w:bottom w:val="single" w:sz="8" w:space="0" w:color="auto"/>
            </w:tcBorders>
            <w:shd w:val="clear" w:color="auto" w:fill="F4CED0" w:themeFill="accent1" w:themeFillTint="33"/>
            <w:vAlign w:val="center"/>
          </w:tcPr>
          <w:p w14:paraId="4F666C31" w14:textId="1AF8492E" w:rsidR="000041C9" w:rsidRPr="004314FA" w:rsidRDefault="000041C9" w:rsidP="000041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041C9">
              <w:rPr>
                <w:rFonts w:cstheme="minorHAnsi"/>
                <w:color w:val="000000"/>
                <w:sz w:val="20"/>
                <w:szCs w:val="20"/>
              </w:rPr>
              <w:t>30.0%</w:t>
            </w:r>
          </w:p>
        </w:tc>
      </w:tr>
      <w:tr w:rsidR="000041C9" w14:paraId="4FE1E740" w14:textId="77777777" w:rsidTr="000041C9">
        <w:trPr>
          <w:trHeight w:val="540"/>
        </w:trPr>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7C2F83FE" w14:textId="77777777" w:rsidR="000041C9" w:rsidRPr="00312720" w:rsidRDefault="000041C9" w:rsidP="000041C9">
            <w:pPr>
              <w:rPr>
                <w:lang w:val="en-AU"/>
              </w:rPr>
            </w:pPr>
            <w:r w:rsidRPr="00A95CAC">
              <w:rPr>
                <w:rFonts w:eastAsia="Times New Roman" w:cstheme="minorHAnsi"/>
                <w:b/>
                <w:bCs/>
                <w:color w:val="auto"/>
                <w:sz w:val="20"/>
                <w:szCs w:val="20"/>
                <w:lang w:val="en-AU" w:eastAsia="en-AU"/>
              </w:rPr>
              <w:t>Child on a health care card</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45E7AE72" w14:textId="4B259148" w:rsidR="000041C9" w:rsidRPr="004314FA" w:rsidRDefault="000041C9" w:rsidP="000041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041C9">
              <w:rPr>
                <w:rFonts w:cstheme="minorHAnsi"/>
                <w:color w:val="000000"/>
                <w:sz w:val="20"/>
                <w:szCs w:val="20"/>
              </w:rPr>
              <w:t>18.7%</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641C18F7" w14:textId="622AC56D" w:rsidR="000041C9" w:rsidRPr="004314FA" w:rsidRDefault="000041C9" w:rsidP="000041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041C9">
              <w:rPr>
                <w:rFonts w:cstheme="minorHAnsi"/>
                <w:color w:val="000000"/>
                <w:sz w:val="20"/>
                <w:szCs w:val="20"/>
              </w:rPr>
              <w:t>24.0%</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24F6957F" w14:textId="6D77C62F" w:rsidR="000041C9" w:rsidRPr="004314FA" w:rsidRDefault="000041C9" w:rsidP="000041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041C9">
              <w:rPr>
                <w:rFonts w:cstheme="minorHAnsi"/>
                <w:color w:val="000000"/>
                <w:sz w:val="20"/>
                <w:szCs w:val="20"/>
              </w:rPr>
              <w:t>22.4%</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22D1F3D8" w14:textId="00CD5D80" w:rsidR="000041C9" w:rsidRPr="004314FA" w:rsidRDefault="000041C9" w:rsidP="000041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041C9">
              <w:rPr>
                <w:rFonts w:cstheme="minorHAnsi"/>
                <w:color w:val="000000"/>
                <w:sz w:val="20"/>
                <w:szCs w:val="20"/>
              </w:rPr>
              <w:t>27.7%</w:t>
            </w:r>
          </w:p>
        </w:tc>
        <w:tc>
          <w:tcPr>
            <w:tcW w:w="1343" w:type="dxa"/>
            <w:tcBorders>
              <w:top w:val="single" w:sz="8" w:space="0" w:color="auto"/>
              <w:bottom w:val="single" w:sz="4" w:space="0" w:color="FFFFFF" w:themeColor="background1"/>
            </w:tcBorders>
            <w:shd w:val="clear" w:color="auto" w:fill="F4CED0" w:themeFill="accent1" w:themeFillTint="33"/>
            <w:vAlign w:val="center"/>
          </w:tcPr>
          <w:p w14:paraId="6B845C9D" w14:textId="502B8BFD" w:rsidR="000041C9" w:rsidRPr="004314FA" w:rsidRDefault="000041C9" w:rsidP="000041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041C9">
              <w:rPr>
                <w:rFonts w:cstheme="minorHAnsi"/>
                <w:color w:val="000000"/>
                <w:sz w:val="20"/>
                <w:szCs w:val="20"/>
              </w:rPr>
              <w:t>32.1%</w:t>
            </w:r>
          </w:p>
        </w:tc>
      </w:tr>
      <w:tr w:rsidR="000041C9" w14:paraId="1651A0DF" w14:textId="77777777" w:rsidTr="000041C9">
        <w:trPr>
          <w:trHeight w:val="719"/>
        </w:trPr>
        <w:tc>
          <w:tcPr>
            <w:cnfStyle w:val="001000000000" w:firstRow="0" w:lastRow="0" w:firstColumn="1" w:lastColumn="0" w:oddVBand="0" w:evenVBand="0" w:oddHBand="0" w:evenHBand="0" w:firstRowFirstColumn="0" w:firstRowLastColumn="0" w:lastRowFirstColumn="0" w:lastRowLastColumn="0"/>
            <w:tcW w:w="2923" w:type="dxa"/>
            <w:tcBorders>
              <w:bottom w:val="single" w:sz="4" w:space="0" w:color="auto"/>
            </w:tcBorders>
            <w:vAlign w:val="center"/>
          </w:tcPr>
          <w:p w14:paraId="2871519A" w14:textId="77777777" w:rsidR="000041C9" w:rsidRPr="00312720" w:rsidRDefault="000041C9" w:rsidP="000041C9">
            <w:pPr>
              <w:rPr>
                <w:lang w:val="en-AU"/>
              </w:rPr>
            </w:pPr>
            <w:r w:rsidRPr="00A95CAC">
              <w:rPr>
                <w:rFonts w:eastAsia="Times New Roman" w:cstheme="minorHAnsi"/>
                <w:b/>
                <w:bCs/>
                <w:color w:val="auto"/>
                <w:sz w:val="20"/>
                <w:szCs w:val="20"/>
                <w:lang w:val="en-AU" w:eastAsia="en-AU"/>
              </w:rPr>
              <w:t>Child not on a health care card</w:t>
            </w:r>
          </w:p>
        </w:tc>
        <w:tc>
          <w:tcPr>
            <w:tcW w:w="1342" w:type="dxa"/>
            <w:tcBorders>
              <w:bottom w:val="single" w:sz="4" w:space="0" w:color="auto"/>
            </w:tcBorders>
            <w:shd w:val="clear" w:color="auto" w:fill="F4CED0" w:themeFill="accent1" w:themeFillTint="33"/>
            <w:vAlign w:val="center"/>
          </w:tcPr>
          <w:p w14:paraId="1E544223" w14:textId="52FC8A2E" w:rsidR="000041C9" w:rsidRPr="004314FA" w:rsidRDefault="000041C9" w:rsidP="000041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041C9">
              <w:rPr>
                <w:rFonts w:cstheme="minorHAnsi"/>
                <w:color w:val="000000"/>
                <w:sz w:val="20"/>
                <w:szCs w:val="20"/>
              </w:rPr>
              <w:t>3.5%</w:t>
            </w:r>
          </w:p>
        </w:tc>
        <w:tc>
          <w:tcPr>
            <w:tcW w:w="1342" w:type="dxa"/>
            <w:tcBorders>
              <w:bottom w:val="single" w:sz="4" w:space="0" w:color="auto"/>
            </w:tcBorders>
            <w:shd w:val="clear" w:color="auto" w:fill="F4CED0" w:themeFill="accent1" w:themeFillTint="33"/>
            <w:vAlign w:val="center"/>
          </w:tcPr>
          <w:p w14:paraId="2179ED3E" w14:textId="6F8414B4" w:rsidR="000041C9" w:rsidRPr="004314FA" w:rsidRDefault="000041C9" w:rsidP="000041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041C9">
              <w:rPr>
                <w:rFonts w:cstheme="minorHAnsi"/>
                <w:color w:val="000000"/>
                <w:sz w:val="20"/>
                <w:szCs w:val="20"/>
              </w:rPr>
              <w:t>5.6%</w:t>
            </w:r>
          </w:p>
        </w:tc>
        <w:tc>
          <w:tcPr>
            <w:tcW w:w="1342" w:type="dxa"/>
            <w:tcBorders>
              <w:bottom w:val="single" w:sz="4" w:space="0" w:color="auto"/>
            </w:tcBorders>
            <w:shd w:val="clear" w:color="auto" w:fill="F4CED0" w:themeFill="accent1" w:themeFillTint="33"/>
            <w:vAlign w:val="center"/>
          </w:tcPr>
          <w:p w14:paraId="5D8F23A9" w14:textId="622B6397" w:rsidR="000041C9" w:rsidRPr="004314FA" w:rsidRDefault="000041C9" w:rsidP="000041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041C9">
              <w:rPr>
                <w:rFonts w:cstheme="minorHAnsi"/>
                <w:color w:val="000000"/>
                <w:sz w:val="20"/>
                <w:szCs w:val="20"/>
              </w:rPr>
              <w:t>5.8%</w:t>
            </w:r>
          </w:p>
        </w:tc>
        <w:tc>
          <w:tcPr>
            <w:tcW w:w="1342" w:type="dxa"/>
            <w:tcBorders>
              <w:bottom w:val="single" w:sz="4" w:space="0" w:color="auto"/>
            </w:tcBorders>
            <w:shd w:val="clear" w:color="auto" w:fill="F4CED0" w:themeFill="accent1" w:themeFillTint="33"/>
            <w:vAlign w:val="center"/>
          </w:tcPr>
          <w:p w14:paraId="5757F6D1" w14:textId="34E124BE" w:rsidR="000041C9" w:rsidRPr="004314FA" w:rsidRDefault="000041C9" w:rsidP="000041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041C9">
              <w:rPr>
                <w:rFonts w:cstheme="minorHAnsi"/>
                <w:color w:val="000000"/>
                <w:sz w:val="20"/>
                <w:szCs w:val="20"/>
              </w:rPr>
              <w:t>6.7%</w:t>
            </w:r>
          </w:p>
        </w:tc>
        <w:tc>
          <w:tcPr>
            <w:tcW w:w="1343" w:type="dxa"/>
            <w:tcBorders>
              <w:bottom w:val="single" w:sz="4" w:space="0" w:color="auto"/>
            </w:tcBorders>
            <w:shd w:val="clear" w:color="auto" w:fill="F4CED0" w:themeFill="accent1" w:themeFillTint="33"/>
            <w:vAlign w:val="center"/>
          </w:tcPr>
          <w:p w14:paraId="64A48365" w14:textId="30E47E6B" w:rsidR="000041C9" w:rsidRPr="004314FA" w:rsidRDefault="000041C9" w:rsidP="000041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041C9">
              <w:rPr>
                <w:rFonts w:cstheme="minorHAnsi"/>
                <w:color w:val="000000"/>
                <w:sz w:val="20"/>
                <w:szCs w:val="20"/>
              </w:rPr>
              <w:t>9.4%</w:t>
            </w:r>
          </w:p>
        </w:tc>
      </w:tr>
    </w:tbl>
    <w:p w14:paraId="324D7514" w14:textId="377116B9" w:rsidR="005476F4" w:rsidRPr="000041C9" w:rsidRDefault="005F1241" w:rsidP="2F3BA4EB">
      <w:pPr>
        <w:rPr>
          <w:rFonts w:ascii="Arial" w:hAnsi="Arial" w:cs="Arial"/>
          <w:sz w:val="16"/>
          <w:szCs w:val="16"/>
        </w:rPr>
      </w:pPr>
      <w:r w:rsidRPr="2F3BA4EB">
        <w:rPr>
          <w:rFonts w:ascii="Arial" w:hAnsi="Arial" w:cs="Arial"/>
          <w:i/>
          <w:iCs/>
          <w:sz w:val="16"/>
          <w:szCs w:val="16"/>
        </w:rPr>
        <w:t>*</w:t>
      </w:r>
      <w:r w:rsidRPr="2F3BA4EB">
        <w:rPr>
          <w:rFonts w:ascii="Arial" w:hAnsi="Arial" w:cs="Arial"/>
          <w:sz w:val="16"/>
          <w:szCs w:val="16"/>
        </w:rPr>
        <w:t xml:space="preserve"> Shaded cells indicate a difference between population groups within the respective year when 95% confidence intervals surrounding the estimated proportions do not overlap, indicating the population groups are significantly different.</w:t>
      </w:r>
    </w:p>
    <w:p w14:paraId="22E9E421" w14:textId="77777777" w:rsidR="005476F4" w:rsidRDefault="005476F4" w:rsidP="00A078CE"/>
    <w:p w14:paraId="717CA418" w14:textId="4E9DEC34" w:rsidR="005E30CC" w:rsidRDefault="00E624C0" w:rsidP="00E624C0">
      <w:pPr>
        <w:pStyle w:val="Heading3"/>
      </w:pPr>
      <w:bookmarkStart w:id="21" w:name="_Toc189649035"/>
      <w:r>
        <w:t>Risk of clinically significant problems</w:t>
      </w:r>
      <w:bookmarkEnd w:id="21"/>
      <w:r>
        <w:t xml:space="preserve"> </w:t>
      </w:r>
    </w:p>
    <w:p w14:paraId="68E2C584" w14:textId="19638CF1" w:rsidR="00E624C0" w:rsidRPr="007809DF" w:rsidRDefault="00E624C0" w:rsidP="00E624C0">
      <w:r w:rsidRPr="007809DF">
        <w:t xml:space="preserve">The Strengths and Difficulties Questionnaire (SDQ) is an assessment tool for child emotional and behavioural problems that can be used to screen for mental health problems in children and young people </w:t>
      </w:r>
      <w:sdt>
        <w:sdtPr>
          <w:id w:val="123587643"/>
          <w:citation/>
        </w:sdtPr>
        <w:sdtEndPr/>
        <w:sdtContent>
          <w:r w:rsidRPr="007809DF">
            <w:fldChar w:fldCharType="begin"/>
          </w:r>
          <w:r w:rsidRPr="007809DF">
            <w:rPr>
              <w:lang w:val="en-AU"/>
            </w:rPr>
            <w:instrText xml:space="preserve"> CITATION Goo97 \l 3081 </w:instrText>
          </w:r>
          <w:r w:rsidRPr="007809DF">
            <w:fldChar w:fldCharType="separate"/>
          </w:r>
          <w:r w:rsidR="00402121">
            <w:rPr>
              <w:noProof/>
              <w:lang w:val="en-AU"/>
            </w:rPr>
            <w:t>(Goodman, 1997)</w:t>
          </w:r>
          <w:r w:rsidRPr="007809DF">
            <w:fldChar w:fldCharType="end"/>
          </w:r>
        </w:sdtContent>
      </w:sdt>
      <w:r w:rsidRPr="007809DF">
        <w:t>. It covers emotional symptoms, conduct problems, hyperactivity, peer problems and social behaviour. High</w:t>
      </w:r>
      <w:r>
        <w:t>er</w:t>
      </w:r>
      <w:r w:rsidRPr="007809DF">
        <w:t xml:space="preserve"> scores </w:t>
      </w:r>
      <w:r>
        <w:t xml:space="preserve">on the SDQ </w:t>
      </w:r>
      <w:r w:rsidRPr="007809DF">
        <w:t xml:space="preserve">indicate </w:t>
      </w:r>
      <w:r>
        <w:t>greater</w:t>
      </w:r>
      <w:r w:rsidRPr="007809DF">
        <w:t xml:space="preserve"> risk of clinically significant problems.</w:t>
      </w:r>
    </w:p>
    <w:p w14:paraId="5EC05781" w14:textId="77777777" w:rsidR="00E624C0" w:rsidRPr="00CD0118" w:rsidRDefault="00E624C0" w:rsidP="00E624C0">
      <w:r>
        <w:t xml:space="preserve">In the VCHWS, parents of children aged 4 to 12 years are asked to complete the SDQ. </w:t>
      </w:r>
    </w:p>
    <w:p w14:paraId="13E9E80D" w14:textId="15B7916E" w:rsidR="00E624C0" w:rsidRDefault="00E624C0" w:rsidP="00E624C0">
      <w:r w:rsidRPr="2F3BA4EB">
        <w:t>In 202</w:t>
      </w:r>
      <w:r w:rsidR="00C54FCD" w:rsidRPr="2F3BA4EB">
        <w:t>3</w:t>
      </w:r>
      <w:r w:rsidRPr="2F3BA4EB">
        <w:t xml:space="preserve">, </w:t>
      </w:r>
      <w:r w:rsidR="0048666C" w:rsidRPr="2F3BA4EB">
        <w:t>just under</w:t>
      </w:r>
      <w:r w:rsidRPr="2F3BA4EB">
        <w:t xml:space="preserve"> 4 in 5 (</w:t>
      </w:r>
      <w:r w:rsidR="0048666C" w:rsidRPr="2F3BA4EB">
        <w:t>78.9</w:t>
      </w:r>
      <w:r w:rsidRPr="2F3BA4EB">
        <w:t>%) Victorian children were at no or low risk of clinically significant problems</w:t>
      </w:r>
      <w:r w:rsidR="0048666C" w:rsidRPr="2F3BA4EB">
        <w:t xml:space="preserve">, </w:t>
      </w:r>
      <w:proofErr w:type="gramStart"/>
      <w:r w:rsidR="0048666C" w:rsidRPr="2F3BA4EB">
        <w:t>similar to</w:t>
      </w:r>
      <w:proofErr w:type="gramEnd"/>
      <w:r w:rsidR="0048666C" w:rsidRPr="2F3BA4EB">
        <w:t xml:space="preserve"> the proportion reported in 2021 (80.6%)</w:t>
      </w:r>
    </w:p>
    <w:p w14:paraId="0F77FBB0" w14:textId="49E32AAD" w:rsidR="00E624C0" w:rsidRDefault="00E624C0" w:rsidP="00E624C0">
      <w:r>
        <w:t>The VCHWS shows a long-term decrease in the proportion of children at no</w:t>
      </w:r>
      <w:r w:rsidR="00C57B85">
        <w:t>-</w:t>
      </w:r>
      <w:r>
        <w:t>or low</w:t>
      </w:r>
      <w:r w:rsidR="00C57B85">
        <w:t>-</w:t>
      </w:r>
      <w:r>
        <w:t xml:space="preserve">risk of problems from 86.4% in 2013 to </w:t>
      </w:r>
      <w:r w:rsidR="0048666C">
        <w:t>78.9</w:t>
      </w:r>
      <w:r>
        <w:t>% in 202</w:t>
      </w:r>
      <w:r w:rsidR="0048666C">
        <w:t>3.</w:t>
      </w:r>
    </w:p>
    <w:p w14:paraId="3C762657" w14:textId="7A98E367" w:rsidR="00250148" w:rsidRDefault="00250148">
      <w:pPr>
        <w:spacing w:after="0"/>
        <w:rPr>
          <w:b/>
          <w:bCs/>
          <w:color w:val="000000" w:themeColor="text2"/>
          <w:sz w:val="20"/>
          <w:szCs w:val="18"/>
        </w:rPr>
      </w:pPr>
    </w:p>
    <w:p w14:paraId="7D38F729" w14:textId="4D0B101E" w:rsidR="00C57B85" w:rsidRPr="00C57B85" w:rsidRDefault="00C57B85" w:rsidP="00C57B85">
      <w:pPr>
        <w:pStyle w:val="Caption"/>
        <w:rPr>
          <w:b/>
          <w:bCs/>
          <w:i w:val="0"/>
          <w:iCs w:val="0"/>
        </w:rPr>
      </w:pPr>
      <w:r w:rsidRPr="00C57B85">
        <w:rPr>
          <w:b/>
          <w:bCs/>
          <w:i w:val="0"/>
          <w:iCs w:val="0"/>
        </w:rPr>
        <w:t xml:space="preserve">Figure </w:t>
      </w:r>
      <w:r w:rsidRPr="00C57B85">
        <w:rPr>
          <w:b/>
          <w:bCs/>
          <w:i w:val="0"/>
          <w:iCs w:val="0"/>
        </w:rPr>
        <w:fldChar w:fldCharType="begin"/>
      </w:r>
      <w:r w:rsidRPr="00C57B85">
        <w:rPr>
          <w:b/>
          <w:bCs/>
          <w:i w:val="0"/>
          <w:iCs w:val="0"/>
        </w:rPr>
        <w:instrText xml:space="preserve"> SEQ Figure \* ARABIC </w:instrText>
      </w:r>
      <w:r w:rsidRPr="00C57B85">
        <w:rPr>
          <w:b/>
          <w:bCs/>
          <w:i w:val="0"/>
          <w:iCs w:val="0"/>
        </w:rPr>
        <w:fldChar w:fldCharType="separate"/>
      </w:r>
      <w:r w:rsidR="00AC2E40">
        <w:rPr>
          <w:b/>
          <w:bCs/>
          <w:i w:val="0"/>
          <w:iCs w:val="0"/>
          <w:noProof/>
        </w:rPr>
        <w:t>11</w:t>
      </w:r>
      <w:r w:rsidRPr="00C57B85">
        <w:rPr>
          <w:b/>
          <w:bCs/>
          <w:i w:val="0"/>
          <w:iCs w:val="0"/>
        </w:rPr>
        <w:fldChar w:fldCharType="end"/>
      </w:r>
      <w:r w:rsidRPr="00C57B85">
        <w:rPr>
          <w:b/>
          <w:bCs/>
          <w:i w:val="0"/>
          <w:iCs w:val="0"/>
        </w:rPr>
        <w:t>. Proportion of Victorian children (aged 4 to 12 years) at no-or low-risk of clinically significant problems, 2013 to 2023</w:t>
      </w:r>
    </w:p>
    <w:p w14:paraId="271AF383" w14:textId="45B803A9" w:rsidR="00C57B85" w:rsidRDefault="00293C92" w:rsidP="00293C92">
      <w:r>
        <w:rPr>
          <w:noProof/>
        </w:rPr>
        <w:drawing>
          <wp:inline distT="0" distB="0" distL="0" distR="0" wp14:anchorId="6919C885" wp14:editId="6986C3A8">
            <wp:extent cx="4568825" cy="2752725"/>
            <wp:effectExtent l="0" t="0" r="3175" b="0"/>
            <wp:docPr id="2028023944" name="Chart 1" descr="Graph:&#10;2013 - 85.7%&#10;2017 - 81.3%&#10;2019 - 82.7%&#10;2021 - 80.6%&#10;2023- 78.9%&#10;The chart displays error bars that show data with 95% intervals">
              <a:extLst xmlns:a="http://schemas.openxmlformats.org/drawingml/2006/main">
                <a:ext uri="{FF2B5EF4-FFF2-40B4-BE49-F238E27FC236}">
                  <a16:creationId xmlns:a16="http://schemas.microsoft.com/office/drawing/2014/main" id="{70D96AC7-34A6-476F-9692-F17E6B5AA7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45C2537" w14:textId="547EFF74" w:rsidR="00C57B85" w:rsidRDefault="00C57B85" w:rsidP="00C57B85">
      <w:pPr>
        <w:autoSpaceDE w:val="0"/>
        <w:autoSpaceDN w:val="0"/>
        <w:adjustRightInd w:val="0"/>
        <w:spacing w:after="0"/>
        <w:rPr>
          <w:rFonts w:cstheme="minorHAnsi"/>
        </w:rPr>
      </w:pPr>
      <w:r>
        <w:rPr>
          <w:rFonts w:ascii="Arial" w:hAnsi="Arial" w:cs="Arial"/>
          <w:sz w:val="16"/>
        </w:rPr>
        <w:t xml:space="preserve">The </w:t>
      </w:r>
      <w:r w:rsidRPr="006A5C91">
        <w:rPr>
          <w:rFonts w:ascii="Times New Roman" w:hAnsi="Times New Roman" w:cs="Times New Roman"/>
          <w:sz w:val="16"/>
        </w:rPr>
        <w:t>I</w:t>
      </w:r>
      <w:r>
        <w:rPr>
          <w:rFonts w:ascii="Arial" w:hAnsi="Arial" w:cs="Arial"/>
          <w:sz w:val="16"/>
        </w:rPr>
        <w:t>-bar shows the 95% confidence interval for each estimated proportion.</w:t>
      </w:r>
    </w:p>
    <w:p w14:paraId="157600A5" w14:textId="77777777" w:rsidR="00C57B85" w:rsidRDefault="00C57B85" w:rsidP="00E624C0"/>
    <w:p w14:paraId="19F97B82" w14:textId="0A0AF8DE" w:rsidR="0048666C" w:rsidRDefault="0048666C" w:rsidP="00E624C0">
      <w:r w:rsidRPr="2F3BA4EB">
        <w:lastRenderedPageBreak/>
        <w:t xml:space="preserve">Long-term differences between population groups have continued in 2023, with children from the most disadvantaged areas, one-parent families </w:t>
      </w:r>
      <w:r w:rsidR="00D95BBE" w:rsidRPr="2F3BA4EB">
        <w:t>or</w:t>
      </w:r>
      <w:r w:rsidRPr="2F3BA4EB">
        <w:t xml:space="preserve"> those on health care cards at higher risk of clinically significant problems compared to their counterparts.</w:t>
      </w:r>
    </w:p>
    <w:p w14:paraId="65205D6D" w14:textId="59FB733D" w:rsidR="0048666C" w:rsidRDefault="0048666C" w:rsidP="00E624C0">
      <w:r>
        <w:t xml:space="preserve">A significantly higher proportion of children in rural areas in 2023 are at risk of clinically significant problems compared to their metropolitan counterparts, a difference also seen in 2019. </w:t>
      </w:r>
    </w:p>
    <w:p w14:paraId="6F4CFA1F" w14:textId="77777777" w:rsidR="00E624C0" w:rsidRDefault="00E624C0" w:rsidP="00E624C0"/>
    <w:p w14:paraId="5E909B55" w14:textId="4C3A613D" w:rsidR="005E30CC" w:rsidRPr="00E624C0" w:rsidRDefault="00E624C0" w:rsidP="00E624C0">
      <w:pPr>
        <w:pStyle w:val="Caption"/>
        <w:rPr>
          <w:b/>
          <w:bCs/>
          <w:i w:val="0"/>
          <w:iCs w:val="0"/>
        </w:rPr>
      </w:pPr>
      <w:r w:rsidRPr="00E624C0">
        <w:rPr>
          <w:b/>
          <w:bCs/>
          <w:i w:val="0"/>
          <w:iCs w:val="0"/>
        </w:rPr>
        <w:t xml:space="preserve">Table </w:t>
      </w:r>
      <w:r w:rsidRPr="00E624C0">
        <w:rPr>
          <w:b/>
          <w:bCs/>
          <w:i w:val="0"/>
          <w:iCs w:val="0"/>
        </w:rPr>
        <w:fldChar w:fldCharType="begin"/>
      </w:r>
      <w:r w:rsidRPr="00E624C0">
        <w:rPr>
          <w:b/>
          <w:bCs/>
          <w:i w:val="0"/>
          <w:iCs w:val="0"/>
        </w:rPr>
        <w:instrText xml:space="preserve"> SEQ Table \* ARABIC </w:instrText>
      </w:r>
      <w:r w:rsidRPr="00E624C0">
        <w:rPr>
          <w:b/>
          <w:bCs/>
          <w:i w:val="0"/>
          <w:iCs w:val="0"/>
        </w:rPr>
        <w:fldChar w:fldCharType="separate"/>
      </w:r>
      <w:r w:rsidR="00857FBC">
        <w:rPr>
          <w:b/>
          <w:bCs/>
          <w:i w:val="0"/>
          <w:iCs w:val="0"/>
          <w:noProof/>
        </w:rPr>
        <w:t>13</w:t>
      </w:r>
      <w:r w:rsidRPr="00E624C0">
        <w:rPr>
          <w:b/>
          <w:bCs/>
          <w:i w:val="0"/>
          <w:iCs w:val="0"/>
        </w:rPr>
        <w:fldChar w:fldCharType="end"/>
      </w:r>
      <w:r w:rsidRPr="00E624C0">
        <w:rPr>
          <w:b/>
          <w:bCs/>
          <w:i w:val="0"/>
          <w:iCs w:val="0"/>
        </w:rPr>
        <w:t>. Proportion of Victorian children (aged 4 to 12 years) at no-or low-risk of clinically significant problems, by population group, 2013 to 2023.</w:t>
      </w:r>
    </w:p>
    <w:tbl>
      <w:tblPr>
        <w:tblStyle w:val="TableGrid"/>
        <w:tblW w:w="9634" w:type="dxa"/>
        <w:tblLook w:val="04A0" w:firstRow="1" w:lastRow="0" w:firstColumn="1" w:lastColumn="0" w:noHBand="0" w:noVBand="1"/>
      </w:tblPr>
      <w:tblGrid>
        <w:gridCol w:w="2923"/>
        <w:gridCol w:w="1342"/>
        <w:gridCol w:w="1342"/>
        <w:gridCol w:w="1342"/>
        <w:gridCol w:w="1342"/>
        <w:gridCol w:w="1343"/>
      </w:tblGrid>
      <w:tr w:rsidR="00E624C0" w14:paraId="7950E9AF" w14:textId="77777777" w:rsidTr="00C07E0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23" w:type="dxa"/>
            <w:tcBorders>
              <w:bottom w:val="nil"/>
            </w:tcBorders>
            <w:shd w:val="clear" w:color="auto" w:fill="004C97"/>
          </w:tcPr>
          <w:p w14:paraId="1CAB6603" w14:textId="77777777" w:rsidR="00E624C0" w:rsidRDefault="00E624C0" w:rsidP="007C434E">
            <w:pPr>
              <w:pStyle w:val="TableHead"/>
            </w:pPr>
            <w:r>
              <w:t>Population group*</w:t>
            </w:r>
          </w:p>
        </w:tc>
        <w:tc>
          <w:tcPr>
            <w:tcW w:w="1342" w:type="dxa"/>
            <w:tcBorders>
              <w:bottom w:val="nil"/>
            </w:tcBorders>
            <w:shd w:val="clear" w:color="auto" w:fill="004C97"/>
          </w:tcPr>
          <w:p w14:paraId="767542F3" w14:textId="77777777" w:rsidR="00E624C0" w:rsidRDefault="00E624C0" w:rsidP="007C434E">
            <w:pPr>
              <w:pStyle w:val="TableHead"/>
              <w:cnfStyle w:val="100000000000" w:firstRow="1" w:lastRow="0" w:firstColumn="0" w:lastColumn="0" w:oddVBand="0" w:evenVBand="0" w:oddHBand="0" w:evenHBand="0" w:firstRowFirstColumn="0" w:firstRowLastColumn="0" w:lastRowFirstColumn="0" w:lastRowLastColumn="0"/>
            </w:pPr>
            <w:r>
              <w:t>2013</w:t>
            </w:r>
          </w:p>
        </w:tc>
        <w:tc>
          <w:tcPr>
            <w:tcW w:w="1342" w:type="dxa"/>
            <w:tcBorders>
              <w:bottom w:val="nil"/>
            </w:tcBorders>
            <w:shd w:val="clear" w:color="auto" w:fill="004C97"/>
          </w:tcPr>
          <w:p w14:paraId="0B965785" w14:textId="77777777" w:rsidR="00E624C0" w:rsidRDefault="00E624C0" w:rsidP="007C434E">
            <w:pPr>
              <w:pStyle w:val="TableHead"/>
              <w:cnfStyle w:val="100000000000" w:firstRow="1" w:lastRow="0" w:firstColumn="0" w:lastColumn="0" w:oddVBand="0" w:evenVBand="0" w:oddHBand="0" w:evenHBand="0" w:firstRowFirstColumn="0" w:firstRowLastColumn="0" w:lastRowFirstColumn="0" w:lastRowLastColumn="0"/>
            </w:pPr>
            <w:r>
              <w:t>2017</w:t>
            </w:r>
          </w:p>
        </w:tc>
        <w:tc>
          <w:tcPr>
            <w:tcW w:w="1342" w:type="dxa"/>
            <w:tcBorders>
              <w:bottom w:val="nil"/>
            </w:tcBorders>
            <w:shd w:val="clear" w:color="auto" w:fill="004C97"/>
          </w:tcPr>
          <w:p w14:paraId="21A84AE1" w14:textId="77777777" w:rsidR="00E624C0" w:rsidRDefault="00E624C0" w:rsidP="007C434E">
            <w:pPr>
              <w:pStyle w:val="TableHead"/>
              <w:cnfStyle w:val="100000000000" w:firstRow="1" w:lastRow="0" w:firstColumn="0" w:lastColumn="0" w:oddVBand="0" w:evenVBand="0" w:oddHBand="0" w:evenHBand="0" w:firstRowFirstColumn="0" w:firstRowLastColumn="0" w:lastRowFirstColumn="0" w:lastRowLastColumn="0"/>
            </w:pPr>
            <w:r>
              <w:t>2019</w:t>
            </w:r>
          </w:p>
        </w:tc>
        <w:tc>
          <w:tcPr>
            <w:tcW w:w="1342" w:type="dxa"/>
            <w:tcBorders>
              <w:bottom w:val="nil"/>
            </w:tcBorders>
            <w:shd w:val="clear" w:color="auto" w:fill="004C97"/>
          </w:tcPr>
          <w:p w14:paraId="504D711B" w14:textId="77777777" w:rsidR="00E624C0" w:rsidRDefault="00E624C0" w:rsidP="007C434E">
            <w:pPr>
              <w:pStyle w:val="TableHead"/>
              <w:cnfStyle w:val="100000000000" w:firstRow="1" w:lastRow="0" w:firstColumn="0" w:lastColumn="0" w:oddVBand="0" w:evenVBand="0" w:oddHBand="0" w:evenHBand="0" w:firstRowFirstColumn="0" w:firstRowLastColumn="0" w:lastRowFirstColumn="0" w:lastRowLastColumn="0"/>
            </w:pPr>
            <w:r>
              <w:t>2021</w:t>
            </w:r>
          </w:p>
        </w:tc>
        <w:tc>
          <w:tcPr>
            <w:tcW w:w="1343" w:type="dxa"/>
            <w:tcBorders>
              <w:bottom w:val="nil"/>
            </w:tcBorders>
            <w:shd w:val="clear" w:color="auto" w:fill="004C97"/>
          </w:tcPr>
          <w:p w14:paraId="45F8EAB5" w14:textId="77777777" w:rsidR="00E624C0" w:rsidRDefault="00E624C0" w:rsidP="007C434E">
            <w:pPr>
              <w:pStyle w:val="TableHead"/>
              <w:cnfStyle w:val="100000000000" w:firstRow="1" w:lastRow="0" w:firstColumn="0" w:lastColumn="0" w:oddVBand="0" w:evenVBand="0" w:oddHBand="0" w:evenHBand="0" w:firstRowFirstColumn="0" w:firstRowLastColumn="0" w:lastRowFirstColumn="0" w:lastRowLastColumn="0"/>
            </w:pPr>
            <w:r>
              <w:t>2023</w:t>
            </w:r>
          </w:p>
        </w:tc>
      </w:tr>
      <w:tr w:rsidR="00E624C0" w14:paraId="23FC8B29" w14:textId="77777777" w:rsidTr="007C434E">
        <w:tc>
          <w:tcPr>
            <w:cnfStyle w:val="001000000000" w:firstRow="0" w:lastRow="0" w:firstColumn="1" w:lastColumn="0" w:oddVBand="0" w:evenVBand="0" w:oddHBand="0" w:evenHBand="0" w:firstRowFirstColumn="0" w:firstRowLastColumn="0" w:lastRowFirstColumn="0" w:lastRowLastColumn="0"/>
            <w:tcW w:w="2923" w:type="dxa"/>
            <w:tcBorders>
              <w:top w:val="nil"/>
              <w:left w:val="nil"/>
              <w:bottom w:val="single" w:sz="8" w:space="0" w:color="auto"/>
              <w:right w:val="nil"/>
            </w:tcBorders>
            <w:vAlign w:val="center"/>
          </w:tcPr>
          <w:p w14:paraId="3021C6CD" w14:textId="77777777" w:rsidR="00E624C0" w:rsidRPr="00AF0ED2" w:rsidRDefault="00E624C0" w:rsidP="00E624C0">
            <w:pPr>
              <w:pStyle w:val="TableHead"/>
            </w:pPr>
            <w:r w:rsidRPr="00A95CAC">
              <w:rPr>
                <w:rFonts w:eastAsia="Times New Roman" w:cstheme="minorHAnsi"/>
                <w:bCs/>
                <w:color w:val="auto"/>
                <w:sz w:val="20"/>
                <w:szCs w:val="20"/>
                <w:lang w:eastAsia="en-AU"/>
              </w:rPr>
              <w:t>Victoria</w:t>
            </w:r>
          </w:p>
        </w:tc>
        <w:tc>
          <w:tcPr>
            <w:tcW w:w="1342" w:type="dxa"/>
            <w:tcBorders>
              <w:top w:val="nil"/>
              <w:left w:val="nil"/>
              <w:bottom w:val="single" w:sz="8" w:space="0" w:color="auto"/>
              <w:right w:val="nil"/>
            </w:tcBorders>
            <w:shd w:val="clear" w:color="auto" w:fill="auto"/>
            <w:vAlign w:val="center"/>
          </w:tcPr>
          <w:p w14:paraId="1AD4736D" w14:textId="040ED669" w:rsidR="00E624C0" w:rsidRPr="004314FA" w:rsidRDefault="00E624C0" w:rsidP="00E624C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624C0">
              <w:rPr>
                <w:rFonts w:cstheme="minorHAnsi"/>
                <w:color w:val="000000"/>
                <w:sz w:val="20"/>
                <w:szCs w:val="20"/>
              </w:rPr>
              <w:t>85.7%</w:t>
            </w:r>
          </w:p>
        </w:tc>
        <w:tc>
          <w:tcPr>
            <w:tcW w:w="1342" w:type="dxa"/>
            <w:tcBorders>
              <w:top w:val="nil"/>
              <w:left w:val="nil"/>
              <w:bottom w:val="single" w:sz="8" w:space="0" w:color="auto"/>
              <w:right w:val="nil"/>
            </w:tcBorders>
            <w:shd w:val="clear" w:color="auto" w:fill="auto"/>
            <w:vAlign w:val="center"/>
          </w:tcPr>
          <w:p w14:paraId="635CE4FA" w14:textId="484433EA" w:rsidR="00E624C0" w:rsidRPr="004314FA" w:rsidRDefault="00E624C0" w:rsidP="00E624C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624C0">
              <w:rPr>
                <w:rFonts w:cstheme="minorHAnsi"/>
                <w:color w:val="000000"/>
                <w:sz w:val="20"/>
                <w:szCs w:val="20"/>
              </w:rPr>
              <w:t>81.3%</w:t>
            </w:r>
          </w:p>
        </w:tc>
        <w:tc>
          <w:tcPr>
            <w:tcW w:w="1342" w:type="dxa"/>
            <w:tcBorders>
              <w:top w:val="nil"/>
              <w:left w:val="nil"/>
              <w:bottom w:val="single" w:sz="8" w:space="0" w:color="auto"/>
              <w:right w:val="nil"/>
            </w:tcBorders>
            <w:shd w:val="clear" w:color="auto" w:fill="auto"/>
            <w:vAlign w:val="center"/>
          </w:tcPr>
          <w:p w14:paraId="7DC9367D" w14:textId="7B887391" w:rsidR="00E624C0" w:rsidRPr="004314FA" w:rsidRDefault="00E624C0" w:rsidP="00E624C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624C0">
              <w:rPr>
                <w:rFonts w:cstheme="minorHAnsi"/>
                <w:color w:val="000000"/>
                <w:sz w:val="20"/>
                <w:szCs w:val="20"/>
              </w:rPr>
              <w:t>82.7%</w:t>
            </w:r>
          </w:p>
        </w:tc>
        <w:tc>
          <w:tcPr>
            <w:tcW w:w="1342" w:type="dxa"/>
            <w:tcBorders>
              <w:top w:val="nil"/>
              <w:left w:val="nil"/>
              <w:bottom w:val="single" w:sz="8" w:space="0" w:color="auto"/>
              <w:right w:val="nil"/>
            </w:tcBorders>
            <w:shd w:val="clear" w:color="auto" w:fill="auto"/>
            <w:vAlign w:val="center"/>
          </w:tcPr>
          <w:p w14:paraId="2B3C5A4A" w14:textId="3CC68088" w:rsidR="00E624C0" w:rsidRPr="004314FA" w:rsidRDefault="00E624C0" w:rsidP="00E624C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624C0">
              <w:rPr>
                <w:rFonts w:cstheme="minorHAnsi"/>
                <w:color w:val="000000"/>
                <w:sz w:val="20"/>
                <w:szCs w:val="20"/>
              </w:rPr>
              <w:t>80.6%</w:t>
            </w:r>
          </w:p>
        </w:tc>
        <w:tc>
          <w:tcPr>
            <w:tcW w:w="1343" w:type="dxa"/>
            <w:tcBorders>
              <w:top w:val="nil"/>
              <w:left w:val="nil"/>
              <w:bottom w:val="single" w:sz="8" w:space="0" w:color="auto"/>
              <w:right w:val="nil"/>
            </w:tcBorders>
            <w:shd w:val="clear" w:color="auto" w:fill="auto"/>
            <w:vAlign w:val="center"/>
          </w:tcPr>
          <w:p w14:paraId="45608C8B" w14:textId="263DA8D1" w:rsidR="00E624C0" w:rsidRPr="004314FA" w:rsidRDefault="00E624C0" w:rsidP="00E624C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624C0">
              <w:rPr>
                <w:rFonts w:cstheme="minorHAnsi"/>
                <w:color w:val="000000"/>
                <w:sz w:val="20"/>
                <w:szCs w:val="20"/>
              </w:rPr>
              <w:t>78.9%</w:t>
            </w:r>
          </w:p>
        </w:tc>
      </w:tr>
      <w:tr w:rsidR="00E624C0" w14:paraId="67075E7C" w14:textId="77777777" w:rsidTr="00E624C0">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2A73757E" w14:textId="77777777" w:rsidR="00E624C0" w:rsidRPr="00312720" w:rsidRDefault="00E624C0" w:rsidP="00E624C0">
            <w:pPr>
              <w:rPr>
                <w:lang w:val="en-AU"/>
              </w:rPr>
            </w:pPr>
            <w:r w:rsidRPr="00A95CAC">
              <w:rPr>
                <w:rFonts w:eastAsia="Times New Roman" w:cstheme="minorHAnsi"/>
                <w:b/>
                <w:bCs/>
                <w:color w:val="auto"/>
                <w:sz w:val="20"/>
                <w:szCs w:val="20"/>
                <w:lang w:val="en-AU" w:eastAsia="en-AU"/>
              </w:rPr>
              <w:t>Metropolitan</w:t>
            </w:r>
          </w:p>
        </w:tc>
        <w:tc>
          <w:tcPr>
            <w:tcW w:w="1342" w:type="dxa"/>
            <w:tcBorders>
              <w:top w:val="single" w:sz="8" w:space="0" w:color="auto"/>
              <w:bottom w:val="single" w:sz="4" w:space="0" w:color="FFFFFF" w:themeColor="background1"/>
            </w:tcBorders>
            <w:shd w:val="clear" w:color="auto" w:fill="auto"/>
            <w:vAlign w:val="center"/>
          </w:tcPr>
          <w:p w14:paraId="2A6F3532" w14:textId="26821160" w:rsidR="00E624C0" w:rsidRPr="004314FA" w:rsidRDefault="00E624C0" w:rsidP="00E624C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624C0">
              <w:rPr>
                <w:rFonts w:cstheme="minorHAnsi"/>
                <w:color w:val="000000"/>
                <w:sz w:val="20"/>
                <w:szCs w:val="20"/>
              </w:rPr>
              <w:t>86.0%</w:t>
            </w:r>
          </w:p>
        </w:tc>
        <w:tc>
          <w:tcPr>
            <w:tcW w:w="1342" w:type="dxa"/>
            <w:tcBorders>
              <w:top w:val="single" w:sz="8" w:space="0" w:color="auto"/>
              <w:bottom w:val="single" w:sz="4" w:space="0" w:color="FFFFFF" w:themeColor="background1"/>
            </w:tcBorders>
            <w:shd w:val="clear" w:color="auto" w:fill="auto"/>
            <w:vAlign w:val="center"/>
          </w:tcPr>
          <w:p w14:paraId="07589184" w14:textId="66E1533C" w:rsidR="00E624C0" w:rsidRPr="004314FA" w:rsidRDefault="00E624C0" w:rsidP="00E624C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624C0">
              <w:rPr>
                <w:rFonts w:cstheme="minorHAnsi"/>
                <w:color w:val="000000"/>
                <w:sz w:val="20"/>
                <w:szCs w:val="20"/>
              </w:rPr>
              <w:t>82.7%</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6BD319F7" w14:textId="6D4309F3" w:rsidR="00E624C0" w:rsidRPr="004314FA" w:rsidRDefault="00E624C0" w:rsidP="00E624C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624C0">
              <w:rPr>
                <w:rFonts w:cstheme="minorHAnsi"/>
                <w:color w:val="000000"/>
                <w:sz w:val="20"/>
                <w:szCs w:val="20"/>
              </w:rPr>
              <w:t>83.9%</w:t>
            </w:r>
          </w:p>
        </w:tc>
        <w:tc>
          <w:tcPr>
            <w:tcW w:w="1342" w:type="dxa"/>
            <w:tcBorders>
              <w:top w:val="single" w:sz="8" w:space="0" w:color="auto"/>
              <w:bottom w:val="single" w:sz="4" w:space="0" w:color="FFFFFF" w:themeColor="background1"/>
            </w:tcBorders>
            <w:shd w:val="clear" w:color="auto" w:fill="auto"/>
            <w:vAlign w:val="center"/>
          </w:tcPr>
          <w:p w14:paraId="1C980E98" w14:textId="3FE1915C" w:rsidR="00E624C0" w:rsidRPr="004314FA" w:rsidRDefault="00E624C0" w:rsidP="00E624C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624C0">
              <w:rPr>
                <w:rFonts w:cstheme="minorHAnsi"/>
                <w:color w:val="000000"/>
                <w:sz w:val="20"/>
                <w:szCs w:val="20"/>
              </w:rPr>
              <w:t>81.6%</w:t>
            </w:r>
          </w:p>
        </w:tc>
        <w:tc>
          <w:tcPr>
            <w:tcW w:w="1343" w:type="dxa"/>
            <w:tcBorders>
              <w:top w:val="single" w:sz="8" w:space="0" w:color="auto"/>
              <w:bottom w:val="single" w:sz="4" w:space="0" w:color="FFFFFF" w:themeColor="background1"/>
            </w:tcBorders>
            <w:shd w:val="clear" w:color="auto" w:fill="F4CED0" w:themeFill="accent1" w:themeFillTint="33"/>
            <w:vAlign w:val="center"/>
          </w:tcPr>
          <w:p w14:paraId="1074AC6C" w14:textId="4B92476B" w:rsidR="00E624C0" w:rsidRPr="004314FA" w:rsidRDefault="00E624C0" w:rsidP="00E624C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624C0">
              <w:rPr>
                <w:rFonts w:cstheme="minorHAnsi"/>
                <w:color w:val="000000"/>
                <w:sz w:val="20"/>
                <w:szCs w:val="20"/>
              </w:rPr>
              <w:t>80.5%</w:t>
            </w:r>
          </w:p>
        </w:tc>
      </w:tr>
      <w:tr w:rsidR="00E624C0" w14:paraId="33961591" w14:textId="77777777" w:rsidTr="00E624C0">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20C09E2E" w14:textId="77777777" w:rsidR="00E624C0" w:rsidRPr="00312720" w:rsidRDefault="00E624C0" w:rsidP="00E624C0">
            <w:pPr>
              <w:rPr>
                <w:lang w:val="en-AU"/>
              </w:rPr>
            </w:pPr>
            <w:r w:rsidRPr="00A95CAC">
              <w:rPr>
                <w:rFonts w:eastAsia="Times New Roman" w:cstheme="minorHAnsi"/>
                <w:b/>
                <w:bCs/>
                <w:color w:val="auto"/>
                <w:sz w:val="20"/>
                <w:szCs w:val="20"/>
                <w:lang w:val="en-AU" w:eastAsia="en-AU"/>
              </w:rPr>
              <w:t>Rural</w:t>
            </w:r>
          </w:p>
        </w:tc>
        <w:tc>
          <w:tcPr>
            <w:tcW w:w="1342" w:type="dxa"/>
            <w:tcBorders>
              <w:bottom w:val="single" w:sz="8" w:space="0" w:color="auto"/>
            </w:tcBorders>
            <w:shd w:val="clear" w:color="auto" w:fill="auto"/>
            <w:vAlign w:val="center"/>
          </w:tcPr>
          <w:p w14:paraId="18810A1A" w14:textId="45CABB46" w:rsidR="00E624C0" w:rsidRPr="004314FA" w:rsidRDefault="00E624C0" w:rsidP="00E624C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624C0">
              <w:rPr>
                <w:rFonts w:cstheme="minorHAnsi"/>
                <w:color w:val="000000"/>
                <w:sz w:val="20"/>
                <w:szCs w:val="20"/>
              </w:rPr>
              <w:t>85.0%</w:t>
            </w:r>
          </w:p>
        </w:tc>
        <w:tc>
          <w:tcPr>
            <w:tcW w:w="1342" w:type="dxa"/>
            <w:tcBorders>
              <w:bottom w:val="single" w:sz="8" w:space="0" w:color="auto"/>
            </w:tcBorders>
            <w:shd w:val="clear" w:color="auto" w:fill="auto"/>
            <w:vAlign w:val="center"/>
          </w:tcPr>
          <w:p w14:paraId="296D548C" w14:textId="0D7F3962" w:rsidR="00E624C0" w:rsidRPr="004314FA" w:rsidRDefault="00E624C0" w:rsidP="00E624C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624C0">
              <w:rPr>
                <w:rFonts w:cstheme="minorHAnsi"/>
                <w:color w:val="000000"/>
                <w:sz w:val="20"/>
                <w:szCs w:val="20"/>
              </w:rPr>
              <w:t>77.6%</w:t>
            </w:r>
          </w:p>
        </w:tc>
        <w:tc>
          <w:tcPr>
            <w:tcW w:w="1342" w:type="dxa"/>
            <w:tcBorders>
              <w:bottom w:val="single" w:sz="8" w:space="0" w:color="auto"/>
            </w:tcBorders>
            <w:shd w:val="clear" w:color="auto" w:fill="F4CED0" w:themeFill="accent1" w:themeFillTint="33"/>
            <w:vAlign w:val="center"/>
          </w:tcPr>
          <w:p w14:paraId="6251552D" w14:textId="64C92CFB" w:rsidR="00E624C0" w:rsidRPr="004314FA" w:rsidRDefault="00E624C0" w:rsidP="00E624C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624C0">
              <w:rPr>
                <w:rFonts w:cstheme="minorHAnsi"/>
                <w:color w:val="000000"/>
                <w:sz w:val="20"/>
                <w:szCs w:val="20"/>
              </w:rPr>
              <w:t>79.4%</w:t>
            </w:r>
          </w:p>
        </w:tc>
        <w:tc>
          <w:tcPr>
            <w:tcW w:w="1342" w:type="dxa"/>
            <w:tcBorders>
              <w:bottom w:val="single" w:sz="8" w:space="0" w:color="auto"/>
            </w:tcBorders>
            <w:shd w:val="clear" w:color="auto" w:fill="auto"/>
            <w:vAlign w:val="center"/>
          </w:tcPr>
          <w:p w14:paraId="653D82C7" w14:textId="14CF84DC" w:rsidR="00E624C0" w:rsidRPr="004314FA" w:rsidRDefault="00E624C0" w:rsidP="00E624C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624C0">
              <w:rPr>
                <w:rFonts w:cstheme="minorHAnsi"/>
                <w:color w:val="000000"/>
                <w:sz w:val="20"/>
                <w:szCs w:val="20"/>
              </w:rPr>
              <w:t>77.9%</w:t>
            </w:r>
          </w:p>
        </w:tc>
        <w:tc>
          <w:tcPr>
            <w:tcW w:w="1343" w:type="dxa"/>
            <w:tcBorders>
              <w:bottom w:val="single" w:sz="8" w:space="0" w:color="auto"/>
            </w:tcBorders>
            <w:shd w:val="clear" w:color="auto" w:fill="F4CED0" w:themeFill="accent1" w:themeFillTint="33"/>
            <w:vAlign w:val="center"/>
          </w:tcPr>
          <w:p w14:paraId="03CEE78F" w14:textId="7828A012" w:rsidR="00E624C0" w:rsidRPr="004314FA" w:rsidRDefault="00E624C0" w:rsidP="00E624C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624C0">
              <w:rPr>
                <w:rFonts w:cstheme="minorHAnsi"/>
                <w:color w:val="000000"/>
                <w:sz w:val="20"/>
                <w:szCs w:val="20"/>
              </w:rPr>
              <w:t>74.3%</w:t>
            </w:r>
          </w:p>
        </w:tc>
      </w:tr>
      <w:tr w:rsidR="00E624C0" w14:paraId="4253A7DB" w14:textId="77777777" w:rsidTr="00E624C0">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1FC6337E" w14:textId="77777777" w:rsidR="00E624C0" w:rsidRPr="00312720" w:rsidRDefault="00E624C0" w:rsidP="00E624C0">
            <w:pPr>
              <w:rPr>
                <w:lang w:val="en-AU"/>
              </w:rPr>
            </w:pPr>
            <w:r w:rsidRPr="00A95CAC">
              <w:rPr>
                <w:rFonts w:eastAsia="Times New Roman" w:cstheme="minorHAnsi"/>
                <w:b/>
                <w:bCs/>
                <w:color w:val="auto"/>
                <w:sz w:val="20"/>
                <w:szCs w:val="20"/>
                <w:lang w:val="en-AU" w:eastAsia="en-AU"/>
              </w:rPr>
              <w:t xml:space="preserve">Most disadvantaged </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11B23E1F" w14:textId="4991BC90" w:rsidR="00E624C0" w:rsidRPr="004314FA" w:rsidRDefault="00E624C0" w:rsidP="00E624C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624C0">
              <w:rPr>
                <w:rFonts w:cstheme="minorHAnsi"/>
                <w:color w:val="000000"/>
                <w:sz w:val="20"/>
                <w:szCs w:val="20"/>
              </w:rPr>
              <w:t>81.2%</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7E05DA77" w14:textId="76FBBB0C" w:rsidR="00E624C0" w:rsidRPr="004314FA" w:rsidRDefault="00E624C0" w:rsidP="00E624C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624C0">
              <w:rPr>
                <w:rFonts w:cstheme="minorHAnsi"/>
                <w:color w:val="000000"/>
                <w:sz w:val="20"/>
                <w:szCs w:val="20"/>
              </w:rPr>
              <w:t>70.4%</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419AF1B4" w14:textId="3243BA4A" w:rsidR="00E624C0" w:rsidRPr="004314FA" w:rsidRDefault="00E624C0" w:rsidP="00E624C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624C0">
              <w:rPr>
                <w:rFonts w:cstheme="minorHAnsi"/>
                <w:color w:val="000000"/>
                <w:sz w:val="20"/>
                <w:szCs w:val="20"/>
              </w:rPr>
              <w:t>74.5%</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70376493" w14:textId="6B4E7755" w:rsidR="00E624C0" w:rsidRPr="004314FA" w:rsidRDefault="00E624C0" w:rsidP="00E624C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624C0">
              <w:rPr>
                <w:rFonts w:cstheme="minorHAnsi"/>
                <w:color w:val="000000"/>
                <w:sz w:val="20"/>
                <w:szCs w:val="20"/>
              </w:rPr>
              <w:t>73.2%</w:t>
            </w:r>
          </w:p>
        </w:tc>
        <w:tc>
          <w:tcPr>
            <w:tcW w:w="1343" w:type="dxa"/>
            <w:tcBorders>
              <w:top w:val="single" w:sz="8" w:space="0" w:color="auto"/>
              <w:bottom w:val="single" w:sz="4" w:space="0" w:color="FFFFFF" w:themeColor="background1"/>
            </w:tcBorders>
            <w:shd w:val="clear" w:color="auto" w:fill="F4CED0" w:themeFill="accent1" w:themeFillTint="33"/>
            <w:vAlign w:val="center"/>
          </w:tcPr>
          <w:p w14:paraId="181A419B" w14:textId="3C44D889" w:rsidR="00E624C0" w:rsidRPr="004314FA" w:rsidRDefault="00E624C0" w:rsidP="00E624C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624C0">
              <w:rPr>
                <w:rFonts w:cstheme="minorHAnsi"/>
                <w:color w:val="000000"/>
                <w:sz w:val="20"/>
                <w:szCs w:val="20"/>
              </w:rPr>
              <w:t>74.3%</w:t>
            </w:r>
          </w:p>
        </w:tc>
      </w:tr>
      <w:tr w:rsidR="00E624C0" w14:paraId="6BE0AD0E" w14:textId="77777777" w:rsidTr="00E624C0">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1E5B6084" w14:textId="77777777" w:rsidR="00E624C0" w:rsidRPr="00312720" w:rsidRDefault="00E624C0" w:rsidP="00E624C0">
            <w:pPr>
              <w:rPr>
                <w:lang w:val="en-AU"/>
              </w:rPr>
            </w:pPr>
            <w:r w:rsidRPr="00A95CAC">
              <w:rPr>
                <w:rFonts w:eastAsia="Times New Roman" w:cstheme="minorHAnsi"/>
                <w:b/>
                <w:bCs/>
                <w:color w:val="auto"/>
                <w:sz w:val="20"/>
                <w:szCs w:val="20"/>
                <w:lang w:val="en-AU" w:eastAsia="en-AU"/>
              </w:rPr>
              <w:t xml:space="preserve">Least disadvantaged </w:t>
            </w:r>
          </w:p>
        </w:tc>
        <w:tc>
          <w:tcPr>
            <w:tcW w:w="1342" w:type="dxa"/>
            <w:tcBorders>
              <w:bottom w:val="single" w:sz="8" w:space="0" w:color="auto"/>
            </w:tcBorders>
            <w:shd w:val="clear" w:color="auto" w:fill="F4CED0" w:themeFill="accent1" w:themeFillTint="33"/>
            <w:vAlign w:val="center"/>
          </w:tcPr>
          <w:p w14:paraId="32926745" w14:textId="3833E5E6" w:rsidR="00E624C0" w:rsidRPr="004314FA" w:rsidRDefault="00E624C0" w:rsidP="00E624C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624C0">
              <w:rPr>
                <w:rFonts w:cstheme="minorHAnsi"/>
                <w:color w:val="000000"/>
                <w:sz w:val="20"/>
                <w:szCs w:val="20"/>
              </w:rPr>
              <w:t>90.2%</w:t>
            </w:r>
          </w:p>
        </w:tc>
        <w:tc>
          <w:tcPr>
            <w:tcW w:w="1342" w:type="dxa"/>
            <w:tcBorders>
              <w:bottom w:val="single" w:sz="8" w:space="0" w:color="auto"/>
            </w:tcBorders>
            <w:shd w:val="clear" w:color="auto" w:fill="F4CED0" w:themeFill="accent1" w:themeFillTint="33"/>
            <w:vAlign w:val="center"/>
          </w:tcPr>
          <w:p w14:paraId="35908833" w14:textId="3A077223" w:rsidR="00E624C0" w:rsidRPr="004314FA" w:rsidRDefault="00E624C0" w:rsidP="00E624C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624C0">
              <w:rPr>
                <w:rFonts w:cstheme="minorHAnsi"/>
                <w:color w:val="000000"/>
                <w:sz w:val="20"/>
                <w:szCs w:val="20"/>
              </w:rPr>
              <w:t>84.2%</w:t>
            </w:r>
          </w:p>
        </w:tc>
        <w:tc>
          <w:tcPr>
            <w:tcW w:w="1342" w:type="dxa"/>
            <w:tcBorders>
              <w:bottom w:val="single" w:sz="8" w:space="0" w:color="auto"/>
            </w:tcBorders>
            <w:shd w:val="clear" w:color="auto" w:fill="F4CED0" w:themeFill="accent1" w:themeFillTint="33"/>
            <w:vAlign w:val="center"/>
          </w:tcPr>
          <w:p w14:paraId="04C5E6F8" w14:textId="4AB26A6D" w:rsidR="00E624C0" w:rsidRPr="004314FA" w:rsidRDefault="00E624C0" w:rsidP="00E624C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624C0">
              <w:rPr>
                <w:rFonts w:cstheme="minorHAnsi"/>
                <w:color w:val="000000"/>
                <w:sz w:val="20"/>
                <w:szCs w:val="20"/>
              </w:rPr>
              <w:t>87.6%</w:t>
            </w:r>
          </w:p>
        </w:tc>
        <w:tc>
          <w:tcPr>
            <w:tcW w:w="1342" w:type="dxa"/>
            <w:tcBorders>
              <w:bottom w:val="single" w:sz="8" w:space="0" w:color="auto"/>
            </w:tcBorders>
            <w:shd w:val="clear" w:color="auto" w:fill="F4CED0" w:themeFill="accent1" w:themeFillTint="33"/>
            <w:vAlign w:val="center"/>
          </w:tcPr>
          <w:p w14:paraId="373A74C9" w14:textId="39A9BCE7" w:rsidR="00E624C0" w:rsidRPr="004314FA" w:rsidRDefault="00E624C0" w:rsidP="00E624C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624C0">
              <w:rPr>
                <w:rFonts w:cstheme="minorHAnsi"/>
                <w:color w:val="000000"/>
                <w:sz w:val="20"/>
                <w:szCs w:val="20"/>
              </w:rPr>
              <w:t>85.3%</w:t>
            </w:r>
          </w:p>
        </w:tc>
        <w:tc>
          <w:tcPr>
            <w:tcW w:w="1343" w:type="dxa"/>
            <w:tcBorders>
              <w:bottom w:val="single" w:sz="8" w:space="0" w:color="auto"/>
            </w:tcBorders>
            <w:shd w:val="clear" w:color="auto" w:fill="F4CED0" w:themeFill="accent1" w:themeFillTint="33"/>
            <w:vAlign w:val="center"/>
          </w:tcPr>
          <w:p w14:paraId="589F21CD" w14:textId="3FC0B393" w:rsidR="00E624C0" w:rsidRPr="004314FA" w:rsidRDefault="00E624C0" w:rsidP="00E624C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624C0">
              <w:rPr>
                <w:rFonts w:cstheme="minorHAnsi"/>
                <w:color w:val="000000"/>
                <w:sz w:val="20"/>
                <w:szCs w:val="20"/>
              </w:rPr>
              <w:t>85.9%</w:t>
            </w:r>
          </w:p>
        </w:tc>
      </w:tr>
      <w:tr w:rsidR="00E624C0" w14:paraId="274B0C59" w14:textId="77777777" w:rsidTr="00E624C0">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255BEE65" w14:textId="77777777" w:rsidR="00E624C0" w:rsidRPr="00312720" w:rsidRDefault="00E624C0" w:rsidP="00E624C0">
            <w:pPr>
              <w:rPr>
                <w:lang w:val="en-AU"/>
              </w:rPr>
            </w:pPr>
            <w:r w:rsidRPr="00A95CAC">
              <w:rPr>
                <w:rFonts w:eastAsia="Times New Roman" w:cstheme="minorHAnsi"/>
                <w:b/>
                <w:bCs/>
                <w:color w:val="auto"/>
                <w:sz w:val="20"/>
                <w:szCs w:val="20"/>
                <w:lang w:val="en-AU" w:eastAsia="en-AU"/>
              </w:rPr>
              <w:t>Couple family</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52D5595B" w14:textId="5EB5D715" w:rsidR="00E624C0" w:rsidRPr="004314FA" w:rsidRDefault="00E624C0" w:rsidP="00E624C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624C0">
              <w:rPr>
                <w:rFonts w:cstheme="minorHAnsi"/>
                <w:color w:val="000000"/>
                <w:sz w:val="20"/>
                <w:szCs w:val="20"/>
              </w:rPr>
              <w:t>87.3%</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5DD1C888" w14:textId="010921D1" w:rsidR="00E624C0" w:rsidRPr="004314FA" w:rsidRDefault="00E624C0" w:rsidP="00E624C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624C0">
              <w:rPr>
                <w:rFonts w:cstheme="minorHAnsi"/>
                <w:color w:val="000000"/>
                <w:sz w:val="20"/>
                <w:szCs w:val="20"/>
              </w:rPr>
              <w:t>83.7%</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5406E664" w14:textId="5662F297" w:rsidR="00E624C0" w:rsidRPr="004314FA" w:rsidRDefault="00E624C0" w:rsidP="00E624C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624C0">
              <w:rPr>
                <w:rFonts w:cstheme="minorHAnsi"/>
                <w:color w:val="000000"/>
                <w:sz w:val="20"/>
                <w:szCs w:val="20"/>
              </w:rPr>
              <w:t>84.5%</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27C17421" w14:textId="2D017661" w:rsidR="00E624C0" w:rsidRPr="004314FA" w:rsidRDefault="00E624C0" w:rsidP="00E624C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624C0">
              <w:rPr>
                <w:rFonts w:cstheme="minorHAnsi"/>
                <w:color w:val="000000"/>
                <w:sz w:val="20"/>
                <w:szCs w:val="20"/>
              </w:rPr>
              <w:t>82.5%</w:t>
            </w:r>
          </w:p>
        </w:tc>
        <w:tc>
          <w:tcPr>
            <w:tcW w:w="1343" w:type="dxa"/>
            <w:tcBorders>
              <w:top w:val="single" w:sz="8" w:space="0" w:color="auto"/>
              <w:bottom w:val="single" w:sz="4" w:space="0" w:color="FFFFFF" w:themeColor="background1"/>
            </w:tcBorders>
            <w:shd w:val="clear" w:color="auto" w:fill="F4CED0" w:themeFill="accent1" w:themeFillTint="33"/>
            <w:vAlign w:val="center"/>
          </w:tcPr>
          <w:p w14:paraId="4390DBBF" w14:textId="2C273F48" w:rsidR="00E624C0" w:rsidRPr="004314FA" w:rsidRDefault="00E624C0" w:rsidP="00E624C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624C0">
              <w:rPr>
                <w:rFonts w:cstheme="minorHAnsi"/>
                <w:color w:val="000000"/>
                <w:sz w:val="20"/>
                <w:szCs w:val="20"/>
              </w:rPr>
              <w:t>82.1%</w:t>
            </w:r>
          </w:p>
        </w:tc>
      </w:tr>
      <w:tr w:rsidR="00E624C0" w14:paraId="1E8CBAB8" w14:textId="77777777" w:rsidTr="00E624C0">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052583A2" w14:textId="77777777" w:rsidR="00E624C0" w:rsidRPr="00312720" w:rsidRDefault="00E624C0" w:rsidP="00E624C0">
            <w:pPr>
              <w:rPr>
                <w:lang w:val="en-AU"/>
              </w:rPr>
            </w:pPr>
            <w:r w:rsidRPr="00A95CAC">
              <w:rPr>
                <w:rFonts w:eastAsia="Times New Roman" w:cstheme="minorHAnsi"/>
                <w:b/>
                <w:bCs/>
                <w:color w:val="auto"/>
                <w:sz w:val="20"/>
                <w:szCs w:val="20"/>
                <w:lang w:val="en-AU" w:eastAsia="en-AU"/>
              </w:rPr>
              <w:t>One-parent family</w:t>
            </w:r>
          </w:p>
        </w:tc>
        <w:tc>
          <w:tcPr>
            <w:tcW w:w="1342" w:type="dxa"/>
            <w:tcBorders>
              <w:bottom w:val="single" w:sz="8" w:space="0" w:color="auto"/>
            </w:tcBorders>
            <w:shd w:val="clear" w:color="auto" w:fill="F4CED0" w:themeFill="accent1" w:themeFillTint="33"/>
            <w:vAlign w:val="center"/>
          </w:tcPr>
          <w:p w14:paraId="0B379467" w14:textId="78B3710A" w:rsidR="00E624C0" w:rsidRPr="004314FA" w:rsidRDefault="00E624C0" w:rsidP="00E624C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624C0">
              <w:rPr>
                <w:rFonts w:cstheme="minorHAnsi"/>
                <w:color w:val="000000"/>
                <w:sz w:val="20"/>
                <w:szCs w:val="20"/>
              </w:rPr>
              <w:t>73.3%</w:t>
            </w:r>
          </w:p>
        </w:tc>
        <w:tc>
          <w:tcPr>
            <w:tcW w:w="1342" w:type="dxa"/>
            <w:tcBorders>
              <w:bottom w:val="single" w:sz="8" w:space="0" w:color="auto"/>
            </w:tcBorders>
            <w:shd w:val="clear" w:color="auto" w:fill="F4CED0" w:themeFill="accent1" w:themeFillTint="33"/>
            <w:vAlign w:val="center"/>
          </w:tcPr>
          <w:p w14:paraId="6E44EFE2" w14:textId="17047C34" w:rsidR="00E624C0" w:rsidRPr="004314FA" w:rsidRDefault="00E624C0" w:rsidP="00E624C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624C0">
              <w:rPr>
                <w:rFonts w:cstheme="minorHAnsi"/>
                <w:color w:val="000000"/>
                <w:sz w:val="20"/>
                <w:szCs w:val="20"/>
              </w:rPr>
              <w:t>72.2%</w:t>
            </w:r>
          </w:p>
        </w:tc>
        <w:tc>
          <w:tcPr>
            <w:tcW w:w="1342" w:type="dxa"/>
            <w:tcBorders>
              <w:bottom w:val="single" w:sz="8" w:space="0" w:color="auto"/>
            </w:tcBorders>
            <w:shd w:val="clear" w:color="auto" w:fill="F4CED0" w:themeFill="accent1" w:themeFillTint="33"/>
            <w:vAlign w:val="center"/>
          </w:tcPr>
          <w:p w14:paraId="65B3A158" w14:textId="221D9C34" w:rsidR="00E624C0" w:rsidRPr="004314FA" w:rsidRDefault="00E624C0" w:rsidP="00E624C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624C0">
              <w:rPr>
                <w:rFonts w:cstheme="minorHAnsi"/>
                <w:color w:val="000000"/>
                <w:sz w:val="20"/>
                <w:szCs w:val="20"/>
              </w:rPr>
              <w:t>71.2%</w:t>
            </w:r>
          </w:p>
        </w:tc>
        <w:tc>
          <w:tcPr>
            <w:tcW w:w="1342" w:type="dxa"/>
            <w:tcBorders>
              <w:bottom w:val="single" w:sz="8" w:space="0" w:color="auto"/>
            </w:tcBorders>
            <w:shd w:val="clear" w:color="auto" w:fill="F4CED0" w:themeFill="accent1" w:themeFillTint="33"/>
            <w:vAlign w:val="center"/>
          </w:tcPr>
          <w:p w14:paraId="37418AB4" w14:textId="64FE2B0A" w:rsidR="00E624C0" w:rsidRPr="004314FA" w:rsidRDefault="00E624C0" w:rsidP="00E624C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624C0">
              <w:rPr>
                <w:rFonts w:cstheme="minorHAnsi"/>
                <w:color w:val="000000"/>
                <w:sz w:val="20"/>
                <w:szCs w:val="20"/>
              </w:rPr>
              <w:t>67.2%</w:t>
            </w:r>
          </w:p>
        </w:tc>
        <w:tc>
          <w:tcPr>
            <w:tcW w:w="1343" w:type="dxa"/>
            <w:tcBorders>
              <w:bottom w:val="single" w:sz="8" w:space="0" w:color="auto"/>
            </w:tcBorders>
            <w:shd w:val="clear" w:color="auto" w:fill="F4CED0" w:themeFill="accent1" w:themeFillTint="33"/>
            <w:vAlign w:val="center"/>
          </w:tcPr>
          <w:p w14:paraId="6872FE25" w14:textId="05C608A9" w:rsidR="00E624C0" w:rsidRPr="004314FA" w:rsidRDefault="00E624C0" w:rsidP="00E624C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624C0">
              <w:rPr>
                <w:rFonts w:cstheme="minorHAnsi"/>
                <w:color w:val="000000"/>
                <w:sz w:val="20"/>
                <w:szCs w:val="20"/>
              </w:rPr>
              <w:t>61.9%</w:t>
            </w:r>
          </w:p>
        </w:tc>
      </w:tr>
      <w:tr w:rsidR="00E624C0" w14:paraId="56F29878" w14:textId="77777777" w:rsidTr="00E624C0">
        <w:trPr>
          <w:trHeight w:val="540"/>
        </w:trPr>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17E3E031" w14:textId="77777777" w:rsidR="00E624C0" w:rsidRPr="00312720" w:rsidRDefault="00E624C0" w:rsidP="00E624C0">
            <w:pPr>
              <w:rPr>
                <w:lang w:val="en-AU"/>
              </w:rPr>
            </w:pPr>
            <w:r w:rsidRPr="00A95CAC">
              <w:rPr>
                <w:rFonts w:eastAsia="Times New Roman" w:cstheme="minorHAnsi"/>
                <w:b/>
                <w:bCs/>
                <w:color w:val="auto"/>
                <w:sz w:val="20"/>
                <w:szCs w:val="20"/>
                <w:lang w:val="en-AU" w:eastAsia="en-AU"/>
              </w:rPr>
              <w:t>Child on a health care card</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1C1C65E2" w14:textId="1946EFB2" w:rsidR="00E624C0" w:rsidRPr="004314FA" w:rsidRDefault="00E624C0" w:rsidP="00E624C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624C0">
              <w:rPr>
                <w:rFonts w:cstheme="minorHAnsi"/>
                <w:color w:val="000000"/>
                <w:sz w:val="20"/>
                <w:szCs w:val="20"/>
              </w:rPr>
              <w:t>72.4%</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087D5DC8" w14:textId="51665143" w:rsidR="00E624C0" w:rsidRPr="004314FA" w:rsidRDefault="00E624C0" w:rsidP="00E624C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624C0">
              <w:rPr>
                <w:rFonts w:cstheme="minorHAnsi"/>
                <w:color w:val="000000"/>
                <w:sz w:val="20"/>
                <w:szCs w:val="20"/>
              </w:rPr>
              <w:t>66.9%</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4C836A7E" w14:textId="5D4849C2" w:rsidR="00E624C0" w:rsidRPr="004314FA" w:rsidRDefault="00E624C0" w:rsidP="00E624C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624C0">
              <w:rPr>
                <w:rFonts w:cstheme="minorHAnsi"/>
                <w:color w:val="000000"/>
                <w:sz w:val="20"/>
                <w:szCs w:val="20"/>
              </w:rPr>
              <w:t>64.1%</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68993D63" w14:textId="39429030" w:rsidR="00E624C0" w:rsidRPr="004314FA" w:rsidRDefault="00E624C0" w:rsidP="00E624C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624C0">
              <w:rPr>
                <w:rFonts w:cstheme="minorHAnsi"/>
                <w:color w:val="000000"/>
                <w:sz w:val="20"/>
                <w:szCs w:val="20"/>
              </w:rPr>
              <w:t>61.7%</w:t>
            </w:r>
          </w:p>
        </w:tc>
        <w:tc>
          <w:tcPr>
            <w:tcW w:w="1343" w:type="dxa"/>
            <w:tcBorders>
              <w:top w:val="single" w:sz="8" w:space="0" w:color="auto"/>
              <w:bottom w:val="single" w:sz="4" w:space="0" w:color="FFFFFF" w:themeColor="background1"/>
            </w:tcBorders>
            <w:shd w:val="clear" w:color="auto" w:fill="F4CED0" w:themeFill="accent1" w:themeFillTint="33"/>
            <w:vAlign w:val="center"/>
          </w:tcPr>
          <w:p w14:paraId="59D4E218" w14:textId="49A24CD1" w:rsidR="00E624C0" w:rsidRPr="004314FA" w:rsidRDefault="00E624C0" w:rsidP="00E624C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624C0">
              <w:rPr>
                <w:rFonts w:cstheme="minorHAnsi"/>
                <w:color w:val="000000"/>
                <w:sz w:val="20"/>
                <w:szCs w:val="20"/>
              </w:rPr>
              <w:t>55.0%</w:t>
            </w:r>
          </w:p>
        </w:tc>
      </w:tr>
      <w:tr w:rsidR="00E624C0" w14:paraId="22723CE9" w14:textId="77777777" w:rsidTr="00E624C0">
        <w:trPr>
          <w:trHeight w:val="719"/>
        </w:trPr>
        <w:tc>
          <w:tcPr>
            <w:cnfStyle w:val="001000000000" w:firstRow="0" w:lastRow="0" w:firstColumn="1" w:lastColumn="0" w:oddVBand="0" w:evenVBand="0" w:oddHBand="0" w:evenHBand="0" w:firstRowFirstColumn="0" w:firstRowLastColumn="0" w:lastRowFirstColumn="0" w:lastRowLastColumn="0"/>
            <w:tcW w:w="2923" w:type="dxa"/>
            <w:tcBorders>
              <w:bottom w:val="single" w:sz="4" w:space="0" w:color="auto"/>
            </w:tcBorders>
            <w:vAlign w:val="center"/>
          </w:tcPr>
          <w:p w14:paraId="33D0270F" w14:textId="77777777" w:rsidR="00E624C0" w:rsidRPr="00312720" w:rsidRDefault="00E624C0" w:rsidP="00E624C0">
            <w:pPr>
              <w:rPr>
                <w:lang w:val="en-AU"/>
              </w:rPr>
            </w:pPr>
            <w:r w:rsidRPr="00A95CAC">
              <w:rPr>
                <w:rFonts w:eastAsia="Times New Roman" w:cstheme="minorHAnsi"/>
                <w:b/>
                <w:bCs/>
                <w:color w:val="auto"/>
                <w:sz w:val="20"/>
                <w:szCs w:val="20"/>
                <w:lang w:val="en-AU" w:eastAsia="en-AU"/>
              </w:rPr>
              <w:t>Child not on a health care card</w:t>
            </w:r>
          </w:p>
        </w:tc>
        <w:tc>
          <w:tcPr>
            <w:tcW w:w="1342" w:type="dxa"/>
            <w:tcBorders>
              <w:bottom w:val="single" w:sz="4" w:space="0" w:color="auto"/>
            </w:tcBorders>
            <w:shd w:val="clear" w:color="auto" w:fill="F4CED0" w:themeFill="accent1" w:themeFillTint="33"/>
            <w:vAlign w:val="center"/>
          </w:tcPr>
          <w:p w14:paraId="537740C4" w14:textId="7269BD6C" w:rsidR="00E624C0" w:rsidRPr="004314FA" w:rsidRDefault="00E624C0" w:rsidP="00E624C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624C0">
              <w:rPr>
                <w:rFonts w:cstheme="minorHAnsi"/>
                <w:color w:val="000000"/>
                <w:sz w:val="20"/>
                <w:szCs w:val="20"/>
              </w:rPr>
              <w:t>90.4%</w:t>
            </w:r>
          </w:p>
        </w:tc>
        <w:tc>
          <w:tcPr>
            <w:tcW w:w="1342" w:type="dxa"/>
            <w:tcBorders>
              <w:bottom w:val="single" w:sz="4" w:space="0" w:color="auto"/>
            </w:tcBorders>
            <w:shd w:val="clear" w:color="auto" w:fill="F4CED0" w:themeFill="accent1" w:themeFillTint="33"/>
            <w:vAlign w:val="center"/>
          </w:tcPr>
          <w:p w14:paraId="20FC82A3" w14:textId="5D94CDB8" w:rsidR="00E624C0" w:rsidRPr="004314FA" w:rsidRDefault="00E624C0" w:rsidP="00E624C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624C0">
              <w:rPr>
                <w:rFonts w:cstheme="minorHAnsi"/>
                <w:color w:val="000000"/>
                <w:sz w:val="20"/>
                <w:szCs w:val="20"/>
              </w:rPr>
              <w:t>87.0%</w:t>
            </w:r>
          </w:p>
        </w:tc>
        <w:tc>
          <w:tcPr>
            <w:tcW w:w="1342" w:type="dxa"/>
            <w:tcBorders>
              <w:bottom w:val="single" w:sz="4" w:space="0" w:color="auto"/>
            </w:tcBorders>
            <w:shd w:val="clear" w:color="auto" w:fill="F4CED0" w:themeFill="accent1" w:themeFillTint="33"/>
            <w:vAlign w:val="center"/>
          </w:tcPr>
          <w:p w14:paraId="122C5C1E" w14:textId="30A504DB" w:rsidR="00E624C0" w:rsidRPr="004314FA" w:rsidRDefault="00E624C0" w:rsidP="00E624C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624C0">
              <w:rPr>
                <w:rFonts w:cstheme="minorHAnsi"/>
                <w:color w:val="000000"/>
                <w:sz w:val="20"/>
                <w:szCs w:val="20"/>
              </w:rPr>
              <w:t>87.9%</w:t>
            </w:r>
          </w:p>
        </w:tc>
        <w:tc>
          <w:tcPr>
            <w:tcW w:w="1342" w:type="dxa"/>
            <w:tcBorders>
              <w:bottom w:val="single" w:sz="4" w:space="0" w:color="auto"/>
            </w:tcBorders>
            <w:shd w:val="clear" w:color="auto" w:fill="F4CED0" w:themeFill="accent1" w:themeFillTint="33"/>
            <w:vAlign w:val="center"/>
          </w:tcPr>
          <w:p w14:paraId="4AD6A784" w14:textId="45B80672" w:rsidR="00E624C0" w:rsidRPr="004314FA" w:rsidRDefault="00E624C0" w:rsidP="00E624C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624C0">
              <w:rPr>
                <w:rFonts w:cstheme="minorHAnsi"/>
                <w:color w:val="000000"/>
                <w:sz w:val="20"/>
                <w:szCs w:val="20"/>
              </w:rPr>
              <w:t>85.3%</w:t>
            </w:r>
          </w:p>
        </w:tc>
        <w:tc>
          <w:tcPr>
            <w:tcW w:w="1343" w:type="dxa"/>
            <w:tcBorders>
              <w:bottom w:val="single" w:sz="4" w:space="0" w:color="auto"/>
            </w:tcBorders>
            <w:shd w:val="clear" w:color="auto" w:fill="F4CED0" w:themeFill="accent1" w:themeFillTint="33"/>
            <w:vAlign w:val="center"/>
          </w:tcPr>
          <w:p w14:paraId="27E54AC5" w14:textId="3FDC28CB" w:rsidR="00E624C0" w:rsidRPr="004314FA" w:rsidRDefault="00E624C0" w:rsidP="00E624C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624C0">
              <w:rPr>
                <w:rFonts w:cstheme="minorHAnsi"/>
                <w:color w:val="000000"/>
                <w:sz w:val="20"/>
                <w:szCs w:val="20"/>
              </w:rPr>
              <w:t>84.5%</w:t>
            </w:r>
          </w:p>
        </w:tc>
      </w:tr>
    </w:tbl>
    <w:p w14:paraId="16A5D3E9" w14:textId="77777777" w:rsidR="005F1241" w:rsidRDefault="005F1241" w:rsidP="2F3BA4EB">
      <w:pPr>
        <w:rPr>
          <w:rFonts w:ascii="Arial" w:hAnsi="Arial" w:cs="Arial"/>
          <w:sz w:val="16"/>
          <w:szCs w:val="16"/>
        </w:rPr>
      </w:pPr>
      <w:r w:rsidRPr="2F3BA4EB">
        <w:rPr>
          <w:rFonts w:ascii="Arial" w:hAnsi="Arial" w:cs="Arial"/>
          <w:i/>
          <w:iCs/>
          <w:sz w:val="16"/>
          <w:szCs w:val="16"/>
        </w:rPr>
        <w:t>*</w:t>
      </w:r>
      <w:r w:rsidRPr="2F3BA4EB">
        <w:rPr>
          <w:rFonts w:ascii="Arial" w:hAnsi="Arial" w:cs="Arial"/>
          <w:sz w:val="16"/>
          <w:szCs w:val="16"/>
        </w:rPr>
        <w:t xml:space="preserve"> Shaded cells indicate a difference between population groups within the respective year when 95% confidence intervals surrounding the estimated proportions do not overlap, indicating the population groups are significantly different.</w:t>
      </w:r>
    </w:p>
    <w:p w14:paraId="598351E2" w14:textId="77777777" w:rsidR="00083BFF" w:rsidRDefault="00083BFF" w:rsidP="005F1241">
      <w:pPr>
        <w:rPr>
          <w:rFonts w:ascii="Arial" w:hAnsi="Arial" w:cs="Arial"/>
          <w:sz w:val="16"/>
        </w:rPr>
      </w:pPr>
    </w:p>
    <w:p w14:paraId="7B60AA4D" w14:textId="0EF52978" w:rsidR="005E30CC" w:rsidRDefault="00715D4B" w:rsidP="00715D4B">
      <w:pPr>
        <w:pStyle w:val="Heading2"/>
      </w:pPr>
      <w:bookmarkStart w:id="22" w:name="_Toc189649036"/>
      <w:r w:rsidRPr="2F3BA4EB">
        <w:t>Outcome: Children participate in learning and education</w:t>
      </w:r>
      <w:bookmarkEnd w:id="22"/>
      <w:r w:rsidRPr="2F3BA4EB">
        <w:t xml:space="preserve"> </w:t>
      </w:r>
    </w:p>
    <w:p w14:paraId="5A444D70" w14:textId="5F80106F" w:rsidR="00715D4B" w:rsidRDefault="00715D4B" w:rsidP="00715D4B">
      <w:pPr>
        <w:pStyle w:val="Heading3"/>
      </w:pPr>
      <w:bookmarkStart w:id="23" w:name="_Toc189649037"/>
      <w:r>
        <w:t>Reading to children</w:t>
      </w:r>
      <w:bookmarkEnd w:id="23"/>
      <w:r>
        <w:t xml:space="preserve"> </w:t>
      </w:r>
    </w:p>
    <w:p w14:paraId="40307B81" w14:textId="7898489F" w:rsidR="00715D4B" w:rsidRPr="007809DF" w:rsidRDefault="00715D4B" w:rsidP="00715D4B">
      <w:r w:rsidRPr="2F3BA4EB">
        <w:t xml:space="preserve">Reading storybooks to children is one of the most important activities for developing the knowledge required for eventual success in reading </w:t>
      </w:r>
      <w:sdt>
        <w:sdtPr>
          <w:id w:val="-454718334"/>
          <w:citation/>
        </w:sdtPr>
        <w:sdtEndPr/>
        <w:sdtContent>
          <w:r w:rsidRPr="007809DF">
            <w:fldChar w:fldCharType="begin"/>
          </w:r>
          <w:r w:rsidRPr="007809DF">
            <w:instrText xml:space="preserve"> CITATION Bar19 \l 3081 </w:instrText>
          </w:r>
          <w:r w:rsidRPr="007809DF">
            <w:fldChar w:fldCharType="separate"/>
          </w:r>
          <w:r w:rsidR="00402121" w:rsidRPr="2F3BA4EB">
            <w:rPr>
              <w:noProof/>
            </w:rPr>
            <w:t>(Barger, et al., 2019)</w:t>
          </w:r>
          <w:r w:rsidRPr="007809DF">
            <w:fldChar w:fldCharType="end"/>
          </w:r>
        </w:sdtContent>
      </w:sdt>
      <w:r w:rsidRPr="2F3BA4EB">
        <w:t xml:space="preserve">. Reading to a child at a young age has a direct causal effect on their schooling outcomes irrespective of their family and cultural background and home environment </w:t>
      </w:r>
      <w:sdt>
        <w:sdtPr>
          <w:id w:val="-1260905861"/>
          <w:citation/>
        </w:sdtPr>
        <w:sdtEndPr/>
        <w:sdtContent>
          <w:r w:rsidRPr="007809DF">
            <w:fldChar w:fldCharType="begin"/>
          </w:r>
          <w:r w:rsidRPr="007809DF">
            <w:rPr>
              <w:lang w:val="en-AU"/>
            </w:rPr>
            <w:instrText xml:space="preserve"> CITATION Kal14 \l 3081 </w:instrText>
          </w:r>
          <w:r w:rsidRPr="007809DF">
            <w:fldChar w:fldCharType="separate"/>
          </w:r>
          <w:r w:rsidR="00402121" w:rsidRPr="2F3BA4EB">
            <w:rPr>
              <w:noProof/>
            </w:rPr>
            <w:t>(Kalb &amp; van Ours, 2014)</w:t>
          </w:r>
          <w:r w:rsidRPr="007809DF">
            <w:fldChar w:fldCharType="end"/>
          </w:r>
        </w:sdtContent>
      </w:sdt>
      <w:r w:rsidRPr="2F3BA4EB">
        <w:t xml:space="preserve">. </w:t>
      </w:r>
      <w:proofErr w:type="gramStart"/>
      <w:r w:rsidRPr="2F3BA4EB">
        <w:t>In particular, reading</w:t>
      </w:r>
      <w:proofErr w:type="gramEnd"/>
      <w:r w:rsidRPr="2F3BA4EB">
        <w:t xml:space="preserve"> to pre-schoolers is related to language growth, emergent literacy and reading achievement </w:t>
      </w:r>
      <w:sdt>
        <w:sdtPr>
          <w:id w:val="724333694"/>
          <w:citation/>
        </w:sdtPr>
        <w:sdtEndPr/>
        <w:sdtContent>
          <w:r w:rsidRPr="007809DF">
            <w:fldChar w:fldCharType="begin"/>
          </w:r>
          <w:r w:rsidRPr="007809DF">
            <w:rPr>
              <w:lang w:val="en-AU"/>
            </w:rPr>
            <w:instrText xml:space="preserve"> CITATION Bus95 \l 3081 </w:instrText>
          </w:r>
          <w:r w:rsidRPr="007809DF">
            <w:fldChar w:fldCharType="separate"/>
          </w:r>
          <w:r w:rsidR="00402121" w:rsidRPr="2F3BA4EB">
            <w:rPr>
              <w:noProof/>
            </w:rPr>
            <w:t>(Bus, et al., 1995)</w:t>
          </w:r>
          <w:r w:rsidRPr="007809DF">
            <w:fldChar w:fldCharType="end"/>
          </w:r>
        </w:sdtContent>
      </w:sdt>
      <w:r w:rsidRPr="2F3BA4EB">
        <w:t xml:space="preserve">. Children who are read to more frequently at an early age enter school with larger vocabularies and more advanced comprehension skills </w:t>
      </w:r>
      <w:sdt>
        <w:sdtPr>
          <w:id w:val="1920215518"/>
          <w:citation/>
        </w:sdtPr>
        <w:sdtEndPr/>
        <w:sdtContent>
          <w:r w:rsidRPr="007809DF">
            <w:fldChar w:fldCharType="begin"/>
          </w:r>
          <w:r w:rsidRPr="007809DF">
            <w:rPr>
              <w:lang w:val="en-AU"/>
            </w:rPr>
            <w:instrText xml:space="preserve"> CITATION Mol11 \l 3081 </w:instrText>
          </w:r>
          <w:r w:rsidRPr="007809DF">
            <w:fldChar w:fldCharType="separate"/>
          </w:r>
          <w:r w:rsidR="00402121" w:rsidRPr="2F3BA4EB">
            <w:rPr>
              <w:noProof/>
            </w:rPr>
            <w:t>(Mol &amp; Bus, 2011)</w:t>
          </w:r>
          <w:r w:rsidRPr="007809DF">
            <w:fldChar w:fldCharType="end"/>
          </w:r>
        </w:sdtContent>
      </w:sdt>
      <w:r w:rsidRPr="2F3BA4EB">
        <w:t xml:space="preserve">.  Reading to children also stimulates them to read books themselves and further develop their cognitive skills </w:t>
      </w:r>
      <w:sdt>
        <w:sdtPr>
          <w:id w:val="2144688392"/>
          <w:citation/>
        </w:sdtPr>
        <w:sdtEndPr/>
        <w:sdtContent>
          <w:r w:rsidRPr="007809DF">
            <w:fldChar w:fldCharType="begin"/>
          </w:r>
          <w:r w:rsidRPr="007809DF">
            <w:rPr>
              <w:lang w:val="en-AU"/>
            </w:rPr>
            <w:instrText xml:space="preserve"> CITATION Can06 \l 3081 </w:instrText>
          </w:r>
          <w:r w:rsidRPr="007809DF">
            <w:fldChar w:fldCharType="separate"/>
          </w:r>
          <w:r w:rsidR="00402121" w:rsidRPr="2F3BA4EB">
            <w:rPr>
              <w:noProof/>
            </w:rPr>
            <w:t>(Canoy, et al., 2006)</w:t>
          </w:r>
          <w:r w:rsidRPr="007809DF">
            <w:fldChar w:fldCharType="end"/>
          </w:r>
        </w:sdtContent>
      </w:sdt>
      <w:r w:rsidRPr="2F3BA4EB">
        <w:t>.</w:t>
      </w:r>
    </w:p>
    <w:p w14:paraId="1EFECD38" w14:textId="77777777" w:rsidR="00715D4B" w:rsidRDefault="00715D4B" w:rsidP="00715D4B">
      <w:r>
        <w:t xml:space="preserve">The VCHWS asks parents of children aged 0 to 4 years how many days per week they or someone in the family reads to their child. </w:t>
      </w:r>
    </w:p>
    <w:p w14:paraId="3013B084" w14:textId="22D50973" w:rsidR="0011194B" w:rsidRDefault="00715D4B" w:rsidP="00715D4B">
      <w:proofErr w:type="gramStart"/>
      <w:r w:rsidRPr="2F3BA4EB">
        <w:t>Similar to</w:t>
      </w:r>
      <w:proofErr w:type="gramEnd"/>
      <w:r w:rsidRPr="2F3BA4EB">
        <w:t xml:space="preserve"> previous years, in 2023, more than two-thirds (67.0%) of Victorian children under the age of 5 had been read to by a family member 6 or 7 days per week. </w:t>
      </w:r>
    </w:p>
    <w:p w14:paraId="181216FF" w14:textId="77777777" w:rsidR="00083BFF" w:rsidRDefault="00250148" w:rsidP="00293C92">
      <w:pPr>
        <w:pStyle w:val="Caption"/>
        <w:rPr>
          <w:b/>
          <w:bCs/>
          <w:i w:val="0"/>
          <w:iCs w:val="0"/>
        </w:rPr>
      </w:pPr>
      <w:r>
        <w:rPr>
          <w:b/>
          <w:bCs/>
          <w:i w:val="0"/>
          <w:iCs w:val="0"/>
        </w:rPr>
        <w:br/>
      </w:r>
    </w:p>
    <w:p w14:paraId="372D61A7" w14:textId="77777777" w:rsidR="00083BFF" w:rsidRDefault="00083BFF">
      <w:pPr>
        <w:spacing w:after="0"/>
        <w:rPr>
          <w:b/>
          <w:bCs/>
          <w:color w:val="000000" w:themeColor="text2"/>
          <w:sz w:val="20"/>
          <w:szCs w:val="18"/>
        </w:rPr>
      </w:pPr>
      <w:r>
        <w:rPr>
          <w:b/>
          <w:bCs/>
          <w:i/>
          <w:iCs/>
        </w:rPr>
        <w:br w:type="page"/>
      </w:r>
    </w:p>
    <w:p w14:paraId="4A285242" w14:textId="0908F1B5" w:rsidR="00293C92" w:rsidRDefault="00293C92" w:rsidP="00293C92">
      <w:pPr>
        <w:pStyle w:val="Caption"/>
        <w:rPr>
          <w:b/>
          <w:bCs/>
          <w:i w:val="0"/>
          <w:iCs w:val="0"/>
        </w:rPr>
      </w:pPr>
      <w:r w:rsidRPr="00293C92">
        <w:rPr>
          <w:b/>
          <w:bCs/>
          <w:i w:val="0"/>
          <w:iCs w:val="0"/>
        </w:rPr>
        <w:lastRenderedPageBreak/>
        <w:t xml:space="preserve">Figure </w:t>
      </w:r>
      <w:r w:rsidRPr="00293C92">
        <w:rPr>
          <w:b/>
          <w:bCs/>
          <w:i w:val="0"/>
          <w:iCs w:val="0"/>
        </w:rPr>
        <w:fldChar w:fldCharType="begin"/>
      </w:r>
      <w:r w:rsidRPr="00293C92">
        <w:rPr>
          <w:b/>
          <w:bCs/>
          <w:i w:val="0"/>
          <w:iCs w:val="0"/>
        </w:rPr>
        <w:instrText xml:space="preserve"> SEQ Figure \* ARABIC </w:instrText>
      </w:r>
      <w:r w:rsidRPr="00293C92">
        <w:rPr>
          <w:b/>
          <w:bCs/>
          <w:i w:val="0"/>
          <w:iCs w:val="0"/>
        </w:rPr>
        <w:fldChar w:fldCharType="separate"/>
      </w:r>
      <w:r w:rsidR="00AC2E40">
        <w:rPr>
          <w:b/>
          <w:bCs/>
          <w:i w:val="0"/>
          <w:iCs w:val="0"/>
          <w:noProof/>
        </w:rPr>
        <w:t>12</w:t>
      </w:r>
      <w:r w:rsidRPr="00293C92">
        <w:rPr>
          <w:b/>
          <w:bCs/>
          <w:i w:val="0"/>
          <w:iCs w:val="0"/>
        </w:rPr>
        <w:fldChar w:fldCharType="end"/>
      </w:r>
      <w:r w:rsidRPr="00293C92">
        <w:rPr>
          <w:b/>
          <w:bCs/>
          <w:i w:val="0"/>
          <w:iCs w:val="0"/>
        </w:rPr>
        <w:t>. Proportion of Victorian children (aged 0 to 4 years) who are read to every</w:t>
      </w:r>
      <w:r w:rsidR="00581DF2">
        <w:rPr>
          <w:b/>
          <w:bCs/>
          <w:i w:val="0"/>
          <w:iCs w:val="0"/>
        </w:rPr>
        <w:t xml:space="preserve"> </w:t>
      </w:r>
      <w:r w:rsidRPr="00293C92">
        <w:rPr>
          <w:b/>
          <w:bCs/>
          <w:i w:val="0"/>
          <w:iCs w:val="0"/>
        </w:rPr>
        <w:t>day</w:t>
      </w:r>
      <w:r w:rsidR="00581DF2">
        <w:rPr>
          <w:b/>
          <w:bCs/>
          <w:i w:val="0"/>
          <w:iCs w:val="0"/>
        </w:rPr>
        <w:t xml:space="preserve"> (6 or 7 days a week)</w:t>
      </w:r>
      <w:r w:rsidRPr="00293C92">
        <w:rPr>
          <w:b/>
          <w:bCs/>
          <w:i w:val="0"/>
          <w:iCs w:val="0"/>
        </w:rPr>
        <w:t>, 2013 to 2023</w:t>
      </w:r>
    </w:p>
    <w:p w14:paraId="55BADE3A" w14:textId="77777777" w:rsidR="00293C92" w:rsidRPr="00293C92" w:rsidRDefault="00293C92" w:rsidP="00293C92"/>
    <w:p w14:paraId="30826486" w14:textId="11002BDD" w:rsidR="00293C92" w:rsidRDefault="00293C92" w:rsidP="00715D4B">
      <w:r>
        <w:rPr>
          <w:noProof/>
        </w:rPr>
        <w:drawing>
          <wp:inline distT="0" distB="0" distL="0" distR="0" wp14:anchorId="4E9F685E" wp14:editId="5D0CC6B4">
            <wp:extent cx="4547755" cy="2757054"/>
            <wp:effectExtent l="0" t="0" r="5715" b="5715"/>
            <wp:docPr id="1046656619" name="Chart 1" descr="Graph:&#10;2013 - 69.6%&#10;2017 - 68.9%&#10;2019 - 67.1%&#10;2021 - 68.9%&#10;2023- 67.0%&#10;The chart displays error bars that show data with 95% intervals">
              <a:extLst xmlns:a="http://schemas.openxmlformats.org/drawingml/2006/main">
                <a:ext uri="{FF2B5EF4-FFF2-40B4-BE49-F238E27FC236}">
                  <a16:creationId xmlns:a16="http://schemas.microsoft.com/office/drawing/2014/main" id="{0CAF8DDB-2C1C-C455-97C9-ECA1D63355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2D5246C" w14:textId="77777777" w:rsidR="00293C92" w:rsidRDefault="00293C92" w:rsidP="00293C92">
      <w:pPr>
        <w:autoSpaceDE w:val="0"/>
        <w:autoSpaceDN w:val="0"/>
        <w:adjustRightInd w:val="0"/>
        <w:spacing w:after="0"/>
        <w:rPr>
          <w:rFonts w:cstheme="minorHAnsi"/>
        </w:rPr>
      </w:pPr>
      <w:r>
        <w:rPr>
          <w:rFonts w:ascii="Arial" w:hAnsi="Arial" w:cs="Arial"/>
          <w:sz w:val="16"/>
        </w:rPr>
        <w:t xml:space="preserve">The </w:t>
      </w:r>
      <w:r w:rsidRPr="006A5C91">
        <w:rPr>
          <w:rFonts w:ascii="Times New Roman" w:hAnsi="Times New Roman" w:cs="Times New Roman"/>
          <w:sz w:val="16"/>
        </w:rPr>
        <w:t>I</w:t>
      </w:r>
      <w:r>
        <w:rPr>
          <w:rFonts w:ascii="Arial" w:hAnsi="Arial" w:cs="Arial"/>
          <w:sz w:val="16"/>
        </w:rPr>
        <w:t>-bar shows the 95% confidence interval for each estimated proportion.</w:t>
      </w:r>
    </w:p>
    <w:p w14:paraId="727AA072" w14:textId="77777777" w:rsidR="00293C92" w:rsidRDefault="00293C92" w:rsidP="00715D4B"/>
    <w:p w14:paraId="12196DB5" w14:textId="532E1FB0" w:rsidR="00250148" w:rsidRDefault="00715D4B" w:rsidP="00083BFF">
      <w:pPr>
        <w:rPr>
          <w:b/>
          <w:bCs/>
          <w:color w:val="000000" w:themeColor="text2"/>
          <w:sz w:val="20"/>
          <w:szCs w:val="18"/>
        </w:rPr>
      </w:pPr>
      <w:r>
        <w:t xml:space="preserve">As in previous </w:t>
      </w:r>
      <w:r w:rsidR="000152FC">
        <w:t>years,</w:t>
      </w:r>
      <w:r>
        <w:t xml:space="preserve"> children living in the least disadvantaged areas were more likely to be read to every day than those in the most disadvantaged areas.</w:t>
      </w:r>
      <w:r w:rsidR="00083BFF">
        <w:br/>
      </w:r>
    </w:p>
    <w:p w14:paraId="53D880AD" w14:textId="24C0C384" w:rsidR="00715D4B" w:rsidRPr="00715D4B" w:rsidRDefault="00715D4B" w:rsidP="00715D4B">
      <w:pPr>
        <w:pStyle w:val="Caption"/>
        <w:rPr>
          <w:b/>
          <w:bCs/>
          <w:i w:val="0"/>
          <w:iCs w:val="0"/>
        </w:rPr>
      </w:pPr>
      <w:r w:rsidRPr="00715D4B">
        <w:rPr>
          <w:b/>
          <w:bCs/>
          <w:i w:val="0"/>
          <w:iCs w:val="0"/>
        </w:rPr>
        <w:t xml:space="preserve">Table </w:t>
      </w:r>
      <w:r w:rsidRPr="00715D4B">
        <w:rPr>
          <w:b/>
          <w:bCs/>
          <w:i w:val="0"/>
          <w:iCs w:val="0"/>
        </w:rPr>
        <w:fldChar w:fldCharType="begin"/>
      </w:r>
      <w:r w:rsidRPr="00715D4B">
        <w:rPr>
          <w:b/>
          <w:bCs/>
          <w:i w:val="0"/>
          <w:iCs w:val="0"/>
        </w:rPr>
        <w:instrText xml:space="preserve"> SEQ Table \* ARABIC </w:instrText>
      </w:r>
      <w:r w:rsidRPr="00715D4B">
        <w:rPr>
          <w:b/>
          <w:bCs/>
          <w:i w:val="0"/>
          <w:iCs w:val="0"/>
        </w:rPr>
        <w:fldChar w:fldCharType="separate"/>
      </w:r>
      <w:r w:rsidR="00857FBC">
        <w:rPr>
          <w:b/>
          <w:bCs/>
          <w:i w:val="0"/>
          <w:iCs w:val="0"/>
          <w:noProof/>
        </w:rPr>
        <w:t>14</w:t>
      </w:r>
      <w:r w:rsidRPr="00715D4B">
        <w:rPr>
          <w:b/>
          <w:bCs/>
          <w:i w:val="0"/>
          <w:iCs w:val="0"/>
        </w:rPr>
        <w:fldChar w:fldCharType="end"/>
      </w:r>
      <w:r w:rsidRPr="00715D4B">
        <w:rPr>
          <w:b/>
          <w:bCs/>
          <w:i w:val="0"/>
          <w:iCs w:val="0"/>
        </w:rPr>
        <w:t xml:space="preserve">. Proportion of Victorian children (aged 0 to 4 years) read to every day </w:t>
      </w:r>
      <w:r w:rsidR="00581DF2">
        <w:rPr>
          <w:b/>
          <w:bCs/>
          <w:i w:val="0"/>
          <w:iCs w:val="0"/>
        </w:rPr>
        <w:t>(6 or 7 days a week)</w:t>
      </w:r>
      <w:r w:rsidRPr="00715D4B">
        <w:rPr>
          <w:b/>
          <w:bCs/>
          <w:i w:val="0"/>
          <w:iCs w:val="0"/>
        </w:rPr>
        <w:t xml:space="preserve"> by a family member, by population group, 2013 to 2023</w:t>
      </w:r>
    </w:p>
    <w:tbl>
      <w:tblPr>
        <w:tblStyle w:val="TableGrid"/>
        <w:tblW w:w="9634" w:type="dxa"/>
        <w:tblLook w:val="04A0" w:firstRow="1" w:lastRow="0" w:firstColumn="1" w:lastColumn="0" w:noHBand="0" w:noVBand="1"/>
      </w:tblPr>
      <w:tblGrid>
        <w:gridCol w:w="2923"/>
        <w:gridCol w:w="1342"/>
        <w:gridCol w:w="1342"/>
        <w:gridCol w:w="1342"/>
        <w:gridCol w:w="1342"/>
        <w:gridCol w:w="1343"/>
      </w:tblGrid>
      <w:tr w:rsidR="00715D4B" w14:paraId="19E87BF5" w14:textId="77777777" w:rsidTr="00910C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3" w:type="dxa"/>
            <w:tcBorders>
              <w:bottom w:val="nil"/>
            </w:tcBorders>
            <w:shd w:val="clear" w:color="auto" w:fill="004C97"/>
          </w:tcPr>
          <w:p w14:paraId="500E0DBB" w14:textId="77777777" w:rsidR="00715D4B" w:rsidRDefault="00715D4B" w:rsidP="007C434E">
            <w:pPr>
              <w:pStyle w:val="TableHead"/>
            </w:pPr>
            <w:r>
              <w:t>Population group*</w:t>
            </w:r>
          </w:p>
        </w:tc>
        <w:tc>
          <w:tcPr>
            <w:tcW w:w="1342" w:type="dxa"/>
            <w:tcBorders>
              <w:bottom w:val="nil"/>
            </w:tcBorders>
            <w:shd w:val="clear" w:color="auto" w:fill="004C97"/>
          </w:tcPr>
          <w:p w14:paraId="46319A92" w14:textId="77777777" w:rsidR="00715D4B" w:rsidRDefault="00715D4B" w:rsidP="007C434E">
            <w:pPr>
              <w:pStyle w:val="TableHead"/>
              <w:cnfStyle w:val="100000000000" w:firstRow="1" w:lastRow="0" w:firstColumn="0" w:lastColumn="0" w:oddVBand="0" w:evenVBand="0" w:oddHBand="0" w:evenHBand="0" w:firstRowFirstColumn="0" w:firstRowLastColumn="0" w:lastRowFirstColumn="0" w:lastRowLastColumn="0"/>
            </w:pPr>
            <w:r>
              <w:t>2013</w:t>
            </w:r>
          </w:p>
        </w:tc>
        <w:tc>
          <w:tcPr>
            <w:tcW w:w="1342" w:type="dxa"/>
            <w:tcBorders>
              <w:bottom w:val="nil"/>
            </w:tcBorders>
            <w:shd w:val="clear" w:color="auto" w:fill="004C97"/>
          </w:tcPr>
          <w:p w14:paraId="7803B27F" w14:textId="77777777" w:rsidR="00715D4B" w:rsidRDefault="00715D4B" w:rsidP="007C434E">
            <w:pPr>
              <w:pStyle w:val="TableHead"/>
              <w:cnfStyle w:val="100000000000" w:firstRow="1" w:lastRow="0" w:firstColumn="0" w:lastColumn="0" w:oddVBand="0" w:evenVBand="0" w:oddHBand="0" w:evenHBand="0" w:firstRowFirstColumn="0" w:firstRowLastColumn="0" w:lastRowFirstColumn="0" w:lastRowLastColumn="0"/>
            </w:pPr>
            <w:r>
              <w:t>2017</w:t>
            </w:r>
          </w:p>
        </w:tc>
        <w:tc>
          <w:tcPr>
            <w:tcW w:w="1342" w:type="dxa"/>
            <w:tcBorders>
              <w:bottom w:val="nil"/>
            </w:tcBorders>
            <w:shd w:val="clear" w:color="auto" w:fill="004C97"/>
          </w:tcPr>
          <w:p w14:paraId="40E39BB6" w14:textId="77777777" w:rsidR="00715D4B" w:rsidRDefault="00715D4B" w:rsidP="007C434E">
            <w:pPr>
              <w:pStyle w:val="TableHead"/>
              <w:cnfStyle w:val="100000000000" w:firstRow="1" w:lastRow="0" w:firstColumn="0" w:lastColumn="0" w:oddVBand="0" w:evenVBand="0" w:oddHBand="0" w:evenHBand="0" w:firstRowFirstColumn="0" w:firstRowLastColumn="0" w:lastRowFirstColumn="0" w:lastRowLastColumn="0"/>
            </w:pPr>
            <w:r>
              <w:t>2019</w:t>
            </w:r>
          </w:p>
        </w:tc>
        <w:tc>
          <w:tcPr>
            <w:tcW w:w="1342" w:type="dxa"/>
            <w:tcBorders>
              <w:bottom w:val="nil"/>
            </w:tcBorders>
            <w:shd w:val="clear" w:color="auto" w:fill="004C97"/>
          </w:tcPr>
          <w:p w14:paraId="76D96C68" w14:textId="77777777" w:rsidR="00715D4B" w:rsidRDefault="00715D4B" w:rsidP="007C434E">
            <w:pPr>
              <w:pStyle w:val="TableHead"/>
              <w:cnfStyle w:val="100000000000" w:firstRow="1" w:lastRow="0" w:firstColumn="0" w:lastColumn="0" w:oddVBand="0" w:evenVBand="0" w:oddHBand="0" w:evenHBand="0" w:firstRowFirstColumn="0" w:firstRowLastColumn="0" w:lastRowFirstColumn="0" w:lastRowLastColumn="0"/>
            </w:pPr>
            <w:r>
              <w:t>2021</w:t>
            </w:r>
          </w:p>
        </w:tc>
        <w:tc>
          <w:tcPr>
            <w:tcW w:w="1343" w:type="dxa"/>
            <w:tcBorders>
              <w:bottom w:val="nil"/>
            </w:tcBorders>
            <w:shd w:val="clear" w:color="auto" w:fill="004C97"/>
          </w:tcPr>
          <w:p w14:paraId="0E20C314" w14:textId="77777777" w:rsidR="00715D4B" w:rsidRDefault="00715D4B" w:rsidP="007C434E">
            <w:pPr>
              <w:pStyle w:val="TableHead"/>
              <w:cnfStyle w:val="100000000000" w:firstRow="1" w:lastRow="0" w:firstColumn="0" w:lastColumn="0" w:oddVBand="0" w:evenVBand="0" w:oddHBand="0" w:evenHBand="0" w:firstRowFirstColumn="0" w:firstRowLastColumn="0" w:lastRowFirstColumn="0" w:lastRowLastColumn="0"/>
            </w:pPr>
            <w:r>
              <w:t>2023</w:t>
            </w:r>
          </w:p>
        </w:tc>
      </w:tr>
      <w:tr w:rsidR="00715D4B" w14:paraId="164691F6" w14:textId="77777777" w:rsidTr="007C434E">
        <w:tc>
          <w:tcPr>
            <w:cnfStyle w:val="001000000000" w:firstRow="0" w:lastRow="0" w:firstColumn="1" w:lastColumn="0" w:oddVBand="0" w:evenVBand="0" w:oddHBand="0" w:evenHBand="0" w:firstRowFirstColumn="0" w:firstRowLastColumn="0" w:lastRowFirstColumn="0" w:lastRowLastColumn="0"/>
            <w:tcW w:w="2923" w:type="dxa"/>
            <w:tcBorders>
              <w:top w:val="nil"/>
              <w:left w:val="nil"/>
              <w:bottom w:val="single" w:sz="8" w:space="0" w:color="auto"/>
              <w:right w:val="nil"/>
            </w:tcBorders>
            <w:vAlign w:val="center"/>
          </w:tcPr>
          <w:p w14:paraId="06E8277F" w14:textId="77777777" w:rsidR="00715D4B" w:rsidRPr="00AF0ED2" w:rsidRDefault="00715D4B" w:rsidP="00715D4B">
            <w:pPr>
              <w:pStyle w:val="TableHead"/>
            </w:pPr>
            <w:r w:rsidRPr="00A95CAC">
              <w:rPr>
                <w:rFonts w:eastAsia="Times New Roman" w:cstheme="minorHAnsi"/>
                <w:bCs/>
                <w:color w:val="auto"/>
                <w:sz w:val="20"/>
                <w:szCs w:val="20"/>
                <w:lang w:eastAsia="en-AU"/>
              </w:rPr>
              <w:t>Victoria</w:t>
            </w:r>
          </w:p>
        </w:tc>
        <w:tc>
          <w:tcPr>
            <w:tcW w:w="1342" w:type="dxa"/>
            <w:tcBorders>
              <w:top w:val="nil"/>
              <w:left w:val="nil"/>
              <w:bottom w:val="single" w:sz="8" w:space="0" w:color="auto"/>
              <w:right w:val="nil"/>
            </w:tcBorders>
            <w:shd w:val="clear" w:color="auto" w:fill="auto"/>
            <w:vAlign w:val="center"/>
          </w:tcPr>
          <w:p w14:paraId="133FDD2D" w14:textId="7B25AB14" w:rsidR="00715D4B" w:rsidRPr="004314FA" w:rsidRDefault="00715D4B" w:rsidP="00715D4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15D4B">
              <w:rPr>
                <w:rFonts w:cstheme="minorHAnsi"/>
                <w:color w:val="000000"/>
                <w:sz w:val="20"/>
                <w:szCs w:val="20"/>
              </w:rPr>
              <w:t>69.6%</w:t>
            </w:r>
          </w:p>
        </w:tc>
        <w:tc>
          <w:tcPr>
            <w:tcW w:w="1342" w:type="dxa"/>
            <w:tcBorders>
              <w:top w:val="nil"/>
              <w:left w:val="nil"/>
              <w:bottom w:val="single" w:sz="8" w:space="0" w:color="auto"/>
              <w:right w:val="nil"/>
            </w:tcBorders>
            <w:shd w:val="clear" w:color="auto" w:fill="auto"/>
            <w:vAlign w:val="center"/>
          </w:tcPr>
          <w:p w14:paraId="1414B701" w14:textId="6F212057" w:rsidR="00715D4B" w:rsidRPr="004314FA" w:rsidRDefault="00715D4B" w:rsidP="00715D4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15D4B">
              <w:rPr>
                <w:rFonts w:cstheme="minorHAnsi"/>
                <w:color w:val="000000"/>
                <w:sz w:val="20"/>
                <w:szCs w:val="20"/>
              </w:rPr>
              <w:t>68.9%</w:t>
            </w:r>
          </w:p>
        </w:tc>
        <w:tc>
          <w:tcPr>
            <w:tcW w:w="1342" w:type="dxa"/>
            <w:tcBorders>
              <w:top w:val="nil"/>
              <w:left w:val="nil"/>
              <w:bottom w:val="single" w:sz="8" w:space="0" w:color="auto"/>
              <w:right w:val="nil"/>
            </w:tcBorders>
            <w:shd w:val="clear" w:color="auto" w:fill="auto"/>
            <w:vAlign w:val="center"/>
          </w:tcPr>
          <w:p w14:paraId="79BD68EB" w14:textId="64E29008" w:rsidR="00715D4B" w:rsidRPr="004314FA" w:rsidRDefault="00715D4B" w:rsidP="00715D4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15D4B">
              <w:rPr>
                <w:rFonts w:cstheme="minorHAnsi"/>
                <w:color w:val="000000"/>
                <w:sz w:val="20"/>
                <w:szCs w:val="20"/>
              </w:rPr>
              <w:t>67.1%</w:t>
            </w:r>
          </w:p>
        </w:tc>
        <w:tc>
          <w:tcPr>
            <w:tcW w:w="1342" w:type="dxa"/>
            <w:tcBorders>
              <w:top w:val="nil"/>
              <w:left w:val="nil"/>
              <w:bottom w:val="single" w:sz="8" w:space="0" w:color="auto"/>
              <w:right w:val="nil"/>
            </w:tcBorders>
            <w:shd w:val="clear" w:color="auto" w:fill="auto"/>
            <w:vAlign w:val="center"/>
          </w:tcPr>
          <w:p w14:paraId="726EEB1E" w14:textId="62BC686F" w:rsidR="00715D4B" w:rsidRPr="004314FA" w:rsidRDefault="00715D4B" w:rsidP="00715D4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15D4B">
              <w:rPr>
                <w:rFonts w:cstheme="minorHAnsi"/>
                <w:color w:val="000000"/>
                <w:sz w:val="20"/>
                <w:szCs w:val="20"/>
              </w:rPr>
              <w:t>68.9%</w:t>
            </w:r>
          </w:p>
        </w:tc>
        <w:tc>
          <w:tcPr>
            <w:tcW w:w="1343" w:type="dxa"/>
            <w:tcBorders>
              <w:top w:val="nil"/>
              <w:left w:val="nil"/>
              <w:bottom w:val="single" w:sz="8" w:space="0" w:color="auto"/>
              <w:right w:val="nil"/>
            </w:tcBorders>
            <w:shd w:val="clear" w:color="auto" w:fill="auto"/>
            <w:vAlign w:val="center"/>
          </w:tcPr>
          <w:p w14:paraId="243EBF88" w14:textId="70FF48E2" w:rsidR="00715D4B" w:rsidRPr="004314FA" w:rsidRDefault="00715D4B" w:rsidP="00715D4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15D4B">
              <w:rPr>
                <w:rFonts w:cstheme="minorHAnsi"/>
                <w:color w:val="000000"/>
                <w:sz w:val="20"/>
                <w:szCs w:val="20"/>
              </w:rPr>
              <w:t>67.0%</w:t>
            </w:r>
          </w:p>
        </w:tc>
      </w:tr>
      <w:tr w:rsidR="00715D4B" w14:paraId="1905D230" w14:textId="77777777" w:rsidTr="00715D4B">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2C5A3DC5" w14:textId="77777777" w:rsidR="00715D4B" w:rsidRPr="00312720" w:rsidRDefault="00715D4B" w:rsidP="00715D4B">
            <w:pPr>
              <w:rPr>
                <w:lang w:val="en-AU"/>
              </w:rPr>
            </w:pPr>
            <w:r w:rsidRPr="00A95CAC">
              <w:rPr>
                <w:rFonts w:eastAsia="Times New Roman" w:cstheme="minorHAnsi"/>
                <w:b/>
                <w:bCs/>
                <w:color w:val="auto"/>
                <w:sz w:val="20"/>
                <w:szCs w:val="20"/>
                <w:lang w:val="en-AU" w:eastAsia="en-AU"/>
              </w:rPr>
              <w:t>Metropolitan</w:t>
            </w:r>
          </w:p>
        </w:tc>
        <w:tc>
          <w:tcPr>
            <w:tcW w:w="1342" w:type="dxa"/>
            <w:tcBorders>
              <w:top w:val="single" w:sz="8" w:space="0" w:color="auto"/>
              <w:bottom w:val="single" w:sz="4" w:space="0" w:color="FFFFFF" w:themeColor="background1"/>
            </w:tcBorders>
            <w:shd w:val="clear" w:color="auto" w:fill="auto"/>
            <w:vAlign w:val="center"/>
          </w:tcPr>
          <w:p w14:paraId="1D007946" w14:textId="0C9BE8C9" w:rsidR="00715D4B" w:rsidRPr="004314FA" w:rsidRDefault="00715D4B" w:rsidP="00715D4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15D4B">
              <w:rPr>
                <w:rFonts w:cstheme="minorHAnsi"/>
                <w:color w:val="000000"/>
                <w:sz w:val="20"/>
                <w:szCs w:val="20"/>
              </w:rPr>
              <w:t>68.4%</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36392994" w14:textId="543E2309" w:rsidR="00715D4B" w:rsidRPr="004314FA" w:rsidRDefault="00715D4B" w:rsidP="00715D4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15D4B">
              <w:rPr>
                <w:rFonts w:cstheme="minorHAnsi"/>
                <w:color w:val="000000"/>
                <w:sz w:val="20"/>
                <w:szCs w:val="20"/>
              </w:rPr>
              <w:t>66.8%</w:t>
            </w:r>
          </w:p>
        </w:tc>
        <w:tc>
          <w:tcPr>
            <w:tcW w:w="1342" w:type="dxa"/>
            <w:tcBorders>
              <w:top w:val="single" w:sz="8" w:space="0" w:color="auto"/>
              <w:bottom w:val="single" w:sz="4" w:space="0" w:color="FFFFFF" w:themeColor="background1"/>
            </w:tcBorders>
            <w:shd w:val="clear" w:color="auto" w:fill="auto"/>
            <w:vAlign w:val="center"/>
          </w:tcPr>
          <w:p w14:paraId="49FCE09E" w14:textId="6ED2FD10" w:rsidR="00715D4B" w:rsidRPr="004314FA" w:rsidRDefault="00715D4B" w:rsidP="00715D4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15D4B">
              <w:rPr>
                <w:rFonts w:cstheme="minorHAnsi"/>
                <w:color w:val="000000"/>
                <w:sz w:val="20"/>
                <w:szCs w:val="20"/>
              </w:rPr>
              <w:t>66.5%</w:t>
            </w:r>
          </w:p>
        </w:tc>
        <w:tc>
          <w:tcPr>
            <w:tcW w:w="1342" w:type="dxa"/>
            <w:tcBorders>
              <w:top w:val="single" w:sz="8" w:space="0" w:color="auto"/>
              <w:bottom w:val="single" w:sz="4" w:space="0" w:color="FFFFFF" w:themeColor="background1"/>
            </w:tcBorders>
            <w:shd w:val="clear" w:color="auto" w:fill="auto"/>
            <w:vAlign w:val="center"/>
          </w:tcPr>
          <w:p w14:paraId="0541DCAD" w14:textId="2F434520" w:rsidR="00715D4B" w:rsidRPr="004314FA" w:rsidRDefault="00715D4B" w:rsidP="00715D4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15D4B">
              <w:rPr>
                <w:rFonts w:cstheme="minorHAnsi"/>
                <w:color w:val="000000"/>
                <w:sz w:val="20"/>
                <w:szCs w:val="20"/>
              </w:rPr>
              <w:t>68.6%</w:t>
            </w:r>
          </w:p>
        </w:tc>
        <w:tc>
          <w:tcPr>
            <w:tcW w:w="1343" w:type="dxa"/>
            <w:tcBorders>
              <w:top w:val="single" w:sz="8" w:space="0" w:color="auto"/>
              <w:bottom w:val="single" w:sz="4" w:space="0" w:color="FFFFFF" w:themeColor="background1"/>
            </w:tcBorders>
            <w:shd w:val="clear" w:color="auto" w:fill="auto"/>
            <w:vAlign w:val="center"/>
          </w:tcPr>
          <w:p w14:paraId="4ABB9311" w14:textId="42BFAF45" w:rsidR="00715D4B" w:rsidRPr="004314FA" w:rsidRDefault="00715D4B" w:rsidP="00715D4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15D4B">
              <w:rPr>
                <w:rFonts w:cstheme="minorHAnsi"/>
                <w:color w:val="000000"/>
                <w:sz w:val="20"/>
                <w:szCs w:val="20"/>
              </w:rPr>
              <w:t>66.0%</w:t>
            </w:r>
          </w:p>
        </w:tc>
      </w:tr>
      <w:tr w:rsidR="00715D4B" w14:paraId="12E7D66E" w14:textId="77777777" w:rsidTr="00715D4B">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0F5D3B34" w14:textId="77777777" w:rsidR="00715D4B" w:rsidRPr="00312720" w:rsidRDefault="00715D4B" w:rsidP="00715D4B">
            <w:pPr>
              <w:rPr>
                <w:lang w:val="en-AU"/>
              </w:rPr>
            </w:pPr>
            <w:r w:rsidRPr="00A95CAC">
              <w:rPr>
                <w:rFonts w:eastAsia="Times New Roman" w:cstheme="minorHAnsi"/>
                <w:b/>
                <w:bCs/>
                <w:color w:val="auto"/>
                <w:sz w:val="20"/>
                <w:szCs w:val="20"/>
                <w:lang w:val="en-AU" w:eastAsia="en-AU"/>
              </w:rPr>
              <w:t>Rural</w:t>
            </w:r>
          </w:p>
        </w:tc>
        <w:tc>
          <w:tcPr>
            <w:tcW w:w="1342" w:type="dxa"/>
            <w:tcBorders>
              <w:bottom w:val="single" w:sz="8" w:space="0" w:color="auto"/>
            </w:tcBorders>
            <w:shd w:val="clear" w:color="auto" w:fill="auto"/>
            <w:vAlign w:val="center"/>
          </w:tcPr>
          <w:p w14:paraId="06B50379" w14:textId="4EB3D151" w:rsidR="00715D4B" w:rsidRPr="004314FA" w:rsidRDefault="00715D4B" w:rsidP="00715D4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15D4B">
              <w:rPr>
                <w:rFonts w:cstheme="minorHAnsi"/>
                <w:color w:val="000000"/>
                <w:sz w:val="20"/>
                <w:szCs w:val="20"/>
              </w:rPr>
              <w:t>73.1%</w:t>
            </w:r>
          </w:p>
        </w:tc>
        <w:tc>
          <w:tcPr>
            <w:tcW w:w="1342" w:type="dxa"/>
            <w:tcBorders>
              <w:bottom w:val="single" w:sz="8" w:space="0" w:color="auto"/>
            </w:tcBorders>
            <w:shd w:val="clear" w:color="auto" w:fill="F4CED0" w:themeFill="accent1" w:themeFillTint="33"/>
            <w:vAlign w:val="center"/>
          </w:tcPr>
          <w:p w14:paraId="6952FAAB" w14:textId="6371F5CD" w:rsidR="00715D4B" w:rsidRPr="004314FA" w:rsidRDefault="00715D4B" w:rsidP="00715D4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15D4B">
              <w:rPr>
                <w:rFonts w:cstheme="minorHAnsi"/>
                <w:color w:val="000000"/>
                <w:sz w:val="20"/>
                <w:szCs w:val="20"/>
              </w:rPr>
              <w:t>75.8%</w:t>
            </w:r>
          </w:p>
        </w:tc>
        <w:tc>
          <w:tcPr>
            <w:tcW w:w="1342" w:type="dxa"/>
            <w:tcBorders>
              <w:bottom w:val="single" w:sz="8" w:space="0" w:color="auto"/>
            </w:tcBorders>
            <w:shd w:val="clear" w:color="auto" w:fill="auto"/>
            <w:vAlign w:val="center"/>
          </w:tcPr>
          <w:p w14:paraId="2F67576D" w14:textId="25EFB076" w:rsidR="00715D4B" w:rsidRPr="004314FA" w:rsidRDefault="00715D4B" w:rsidP="00715D4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15D4B">
              <w:rPr>
                <w:rFonts w:cstheme="minorHAnsi"/>
                <w:color w:val="000000"/>
                <w:sz w:val="20"/>
                <w:szCs w:val="20"/>
              </w:rPr>
              <w:t>69.0%</w:t>
            </w:r>
          </w:p>
        </w:tc>
        <w:tc>
          <w:tcPr>
            <w:tcW w:w="1342" w:type="dxa"/>
            <w:tcBorders>
              <w:bottom w:val="single" w:sz="8" w:space="0" w:color="auto"/>
            </w:tcBorders>
            <w:shd w:val="clear" w:color="auto" w:fill="auto"/>
            <w:vAlign w:val="center"/>
          </w:tcPr>
          <w:p w14:paraId="2A91BA41" w14:textId="7751636C" w:rsidR="00715D4B" w:rsidRPr="004314FA" w:rsidRDefault="00715D4B" w:rsidP="00715D4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15D4B">
              <w:rPr>
                <w:rFonts w:cstheme="minorHAnsi"/>
                <w:color w:val="000000"/>
                <w:sz w:val="20"/>
                <w:szCs w:val="20"/>
              </w:rPr>
              <w:t>69.8%</w:t>
            </w:r>
          </w:p>
        </w:tc>
        <w:tc>
          <w:tcPr>
            <w:tcW w:w="1343" w:type="dxa"/>
            <w:tcBorders>
              <w:bottom w:val="single" w:sz="8" w:space="0" w:color="auto"/>
            </w:tcBorders>
            <w:shd w:val="clear" w:color="auto" w:fill="auto"/>
            <w:vAlign w:val="center"/>
          </w:tcPr>
          <w:p w14:paraId="33A3184B" w14:textId="08602E28" w:rsidR="00715D4B" w:rsidRPr="004314FA" w:rsidRDefault="00715D4B" w:rsidP="00715D4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15D4B">
              <w:rPr>
                <w:rFonts w:cstheme="minorHAnsi"/>
                <w:color w:val="000000"/>
                <w:sz w:val="20"/>
                <w:szCs w:val="20"/>
              </w:rPr>
              <w:t>70.3%</w:t>
            </w:r>
          </w:p>
        </w:tc>
      </w:tr>
      <w:tr w:rsidR="00715D4B" w14:paraId="4374C715" w14:textId="77777777" w:rsidTr="00715D4B">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631A03FD" w14:textId="77777777" w:rsidR="00715D4B" w:rsidRPr="00312720" w:rsidRDefault="00715D4B" w:rsidP="00715D4B">
            <w:pPr>
              <w:rPr>
                <w:lang w:val="en-AU"/>
              </w:rPr>
            </w:pPr>
            <w:r w:rsidRPr="00A95CAC">
              <w:rPr>
                <w:rFonts w:eastAsia="Times New Roman" w:cstheme="minorHAnsi"/>
                <w:b/>
                <w:bCs/>
                <w:color w:val="auto"/>
                <w:sz w:val="20"/>
                <w:szCs w:val="20"/>
                <w:lang w:val="en-AU" w:eastAsia="en-AU"/>
              </w:rPr>
              <w:t xml:space="preserve">Most disadvantaged </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7817EC6E" w14:textId="6CD77B30" w:rsidR="00715D4B" w:rsidRPr="004314FA" w:rsidRDefault="00715D4B" w:rsidP="00715D4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15D4B">
              <w:rPr>
                <w:rFonts w:cstheme="minorHAnsi"/>
                <w:color w:val="000000"/>
                <w:sz w:val="20"/>
                <w:szCs w:val="20"/>
              </w:rPr>
              <w:t>61.2%</w:t>
            </w:r>
          </w:p>
        </w:tc>
        <w:tc>
          <w:tcPr>
            <w:tcW w:w="1342" w:type="dxa"/>
            <w:tcBorders>
              <w:top w:val="single" w:sz="8" w:space="0" w:color="auto"/>
              <w:bottom w:val="single" w:sz="4" w:space="0" w:color="FFFFFF" w:themeColor="background1"/>
            </w:tcBorders>
            <w:shd w:val="clear" w:color="auto" w:fill="auto"/>
            <w:vAlign w:val="center"/>
          </w:tcPr>
          <w:p w14:paraId="48D62AE7" w14:textId="219DC54B" w:rsidR="00715D4B" w:rsidRPr="004314FA" w:rsidRDefault="00715D4B" w:rsidP="00715D4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15D4B">
              <w:rPr>
                <w:rFonts w:cstheme="minorHAnsi"/>
                <w:color w:val="000000"/>
                <w:sz w:val="20"/>
                <w:szCs w:val="20"/>
              </w:rPr>
              <w:t>59.4%</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5B38ABF8" w14:textId="3CA6949B" w:rsidR="00715D4B" w:rsidRPr="004314FA" w:rsidRDefault="00715D4B" w:rsidP="00715D4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15D4B">
              <w:rPr>
                <w:rFonts w:cstheme="minorHAnsi"/>
                <w:color w:val="000000"/>
                <w:sz w:val="20"/>
                <w:szCs w:val="20"/>
              </w:rPr>
              <w:t>54.6%</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282A30F2" w14:textId="5D9FC74A" w:rsidR="00715D4B" w:rsidRPr="004314FA" w:rsidRDefault="00715D4B" w:rsidP="00715D4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15D4B">
              <w:rPr>
                <w:rFonts w:cstheme="minorHAnsi"/>
                <w:color w:val="000000"/>
                <w:sz w:val="20"/>
                <w:szCs w:val="20"/>
              </w:rPr>
              <w:t>59.6%</w:t>
            </w:r>
          </w:p>
        </w:tc>
        <w:tc>
          <w:tcPr>
            <w:tcW w:w="1343" w:type="dxa"/>
            <w:tcBorders>
              <w:top w:val="single" w:sz="8" w:space="0" w:color="auto"/>
              <w:bottom w:val="single" w:sz="4" w:space="0" w:color="FFFFFF" w:themeColor="background1"/>
            </w:tcBorders>
            <w:shd w:val="clear" w:color="auto" w:fill="F4CED0" w:themeFill="accent1" w:themeFillTint="33"/>
            <w:vAlign w:val="center"/>
          </w:tcPr>
          <w:p w14:paraId="75A4844F" w14:textId="55AD3893" w:rsidR="00715D4B" w:rsidRPr="004314FA" w:rsidRDefault="00715D4B" w:rsidP="00715D4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15D4B">
              <w:rPr>
                <w:rFonts w:cstheme="minorHAnsi"/>
                <w:color w:val="000000"/>
                <w:sz w:val="20"/>
                <w:szCs w:val="20"/>
              </w:rPr>
              <w:t>62.7%</w:t>
            </w:r>
          </w:p>
        </w:tc>
      </w:tr>
      <w:tr w:rsidR="00715D4B" w14:paraId="7C10A737" w14:textId="77777777" w:rsidTr="00715D4B">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7206382F" w14:textId="77777777" w:rsidR="00715D4B" w:rsidRPr="00312720" w:rsidRDefault="00715D4B" w:rsidP="00715D4B">
            <w:pPr>
              <w:rPr>
                <w:lang w:val="en-AU"/>
              </w:rPr>
            </w:pPr>
            <w:r w:rsidRPr="00A95CAC">
              <w:rPr>
                <w:rFonts w:eastAsia="Times New Roman" w:cstheme="minorHAnsi"/>
                <w:b/>
                <w:bCs/>
                <w:color w:val="auto"/>
                <w:sz w:val="20"/>
                <w:szCs w:val="20"/>
                <w:lang w:val="en-AU" w:eastAsia="en-AU"/>
              </w:rPr>
              <w:t xml:space="preserve">Least disadvantaged </w:t>
            </w:r>
          </w:p>
        </w:tc>
        <w:tc>
          <w:tcPr>
            <w:tcW w:w="1342" w:type="dxa"/>
            <w:tcBorders>
              <w:bottom w:val="single" w:sz="8" w:space="0" w:color="auto"/>
            </w:tcBorders>
            <w:shd w:val="clear" w:color="auto" w:fill="F4CED0" w:themeFill="accent1" w:themeFillTint="33"/>
            <w:vAlign w:val="center"/>
          </w:tcPr>
          <w:p w14:paraId="73A64ED1" w14:textId="71603F4F" w:rsidR="00715D4B" w:rsidRPr="004314FA" w:rsidRDefault="00715D4B" w:rsidP="00715D4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15D4B">
              <w:rPr>
                <w:rFonts w:cstheme="minorHAnsi"/>
                <w:color w:val="000000"/>
                <w:sz w:val="20"/>
                <w:szCs w:val="20"/>
              </w:rPr>
              <w:t>77.9%</w:t>
            </w:r>
          </w:p>
        </w:tc>
        <w:tc>
          <w:tcPr>
            <w:tcW w:w="1342" w:type="dxa"/>
            <w:tcBorders>
              <w:bottom w:val="single" w:sz="8" w:space="0" w:color="auto"/>
            </w:tcBorders>
            <w:shd w:val="clear" w:color="auto" w:fill="auto"/>
            <w:vAlign w:val="center"/>
          </w:tcPr>
          <w:p w14:paraId="4E2AAFEC" w14:textId="1469A6B9" w:rsidR="00715D4B" w:rsidRPr="004314FA" w:rsidRDefault="00715D4B" w:rsidP="00715D4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15D4B">
              <w:rPr>
                <w:rFonts w:cstheme="minorHAnsi"/>
                <w:color w:val="000000"/>
                <w:sz w:val="20"/>
                <w:szCs w:val="20"/>
              </w:rPr>
              <w:t>72.2%</w:t>
            </w:r>
          </w:p>
        </w:tc>
        <w:tc>
          <w:tcPr>
            <w:tcW w:w="1342" w:type="dxa"/>
            <w:tcBorders>
              <w:bottom w:val="single" w:sz="8" w:space="0" w:color="auto"/>
            </w:tcBorders>
            <w:shd w:val="clear" w:color="auto" w:fill="F4CED0" w:themeFill="accent1" w:themeFillTint="33"/>
            <w:vAlign w:val="center"/>
          </w:tcPr>
          <w:p w14:paraId="56ABBE49" w14:textId="342DC5C6" w:rsidR="00715D4B" w:rsidRPr="004314FA" w:rsidRDefault="00715D4B" w:rsidP="00715D4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15D4B">
              <w:rPr>
                <w:rFonts w:cstheme="minorHAnsi"/>
                <w:color w:val="000000"/>
                <w:sz w:val="20"/>
                <w:szCs w:val="20"/>
              </w:rPr>
              <w:t>74.2%</w:t>
            </w:r>
          </w:p>
        </w:tc>
        <w:tc>
          <w:tcPr>
            <w:tcW w:w="1342" w:type="dxa"/>
            <w:tcBorders>
              <w:bottom w:val="single" w:sz="8" w:space="0" w:color="auto"/>
            </w:tcBorders>
            <w:shd w:val="clear" w:color="auto" w:fill="F4CED0" w:themeFill="accent1" w:themeFillTint="33"/>
            <w:vAlign w:val="center"/>
          </w:tcPr>
          <w:p w14:paraId="15AFD049" w14:textId="5B090A1B" w:rsidR="00715D4B" w:rsidRPr="004314FA" w:rsidRDefault="00715D4B" w:rsidP="00715D4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15D4B">
              <w:rPr>
                <w:rFonts w:cstheme="minorHAnsi"/>
                <w:color w:val="000000"/>
                <w:sz w:val="20"/>
                <w:szCs w:val="20"/>
              </w:rPr>
              <w:t>76.6%</w:t>
            </w:r>
          </w:p>
        </w:tc>
        <w:tc>
          <w:tcPr>
            <w:tcW w:w="1343" w:type="dxa"/>
            <w:tcBorders>
              <w:bottom w:val="single" w:sz="8" w:space="0" w:color="auto"/>
            </w:tcBorders>
            <w:shd w:val="clear" w:color="auto" w:fill="F4CED0" w:themeFill="accent1" w:themeFillTint="33"/>
            <w:vAlign w:val="center"/>
          </w:tcPr>
          <w:p w14:paraId="14D64B3A" w14:textId="04D58B19" w:rsidR="00715D4B" w:rsidRPr="004314FA" w:rsidRDefault="00715D4B" w:rsidP="00715D4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15D4B">
              <w:rPr>
                <w:rFonts w:cstheme="minorHAnsi"/>
                <w:color w:val="000000"/>
                <w:sz w:val="20"/>
                <w:szCs w:val="20"/>
              </w:rPr>
              <w:t>80.5%</w:t>
            </w:r>
          </w:p>
        </w:tc>
      </w:tr>
      <w:tr w:rsidR="00715D4B" w14:paraId="022C2808" w14:textId="77777777" w:rsidTr="00715D4B">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25EBDD32" w14:textId="77777777" w:rsidR="00715D4B" w:rsidRPr="00312720" w:rsidRDefault="00715D4B" w:rsidP="00715D4B">
            <w:pPr>
              <w:rPr>
                <w:lang w:val="en-AU"/>
              </w:rPr>
            </w:pPr>
            <w:r w:rsidRPr="00A95CAC">
              <w:rPr>
                <w:rFonts w:eastAsia="Times New Roman" w:cstheme="minorHAnsi"/>
                <w:b/>
                <w:bCs/>
                <w:color w:val="auto"/>
                <w:sz w:val="20"/>
                <w:szCs w:val="20"/>
                <w:lang w:val="en-AU" w:eastAsia="en-AU"/>
              </w:rPr>
              <w:t>Couple family</w:t>
            </w:r>
          </w:p>
        </w:tc>
        <w:tc>
          <w:tcPr>
            <w:tcW w:w="1342" w:type="dxa"/>
            <w:tcBorders>
              <w:top w:val="single" w:sz="8" w:space="0" w:color="auto"/>
              <w:bottom w:val="single" w:sz="4" w:space="0" w:color="FFFFFF" w:themeColor="background1"/>
            </w:tcBorders>
            <w:shd w:val="clear" w:color="auto" w:fill="auto"/>
            <w:vAlign w:val="center"/>
          </w:tcPr>
          <w:p w14:paraId="64919683" w14:textId="0F45F708" w:rsidR="00715D4B" w:rsidRPr="004314FA" w:rsidRDefault="00715D4B" w:rsidP="00715D4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15D4B">
              <w:rPr>
                <w:rFonts w:cstheme="minorHAnsi"/>
                <w:color w:val="000000"/>
                <w:sz w:val="20"/>
                <w:szCs w:val="20"/>
              </w:rPr>
              <w:t>70.2%</w:t>
            </w:r>
          </w:p>
        </w:tc>
        <w:tc>
          <w:tcPr>
            <w:tcW w:w="1342" w:type="dxa"/>
            <w:tcBorders>
              <w:top w:val="single" w:sz="8" w:space="0" w:color="auto"/>
              <w:bottom w:val="single" w:sz="4" w:space="0" w:color="FFFFFF" w:themeColor="background1"/>
            </w:tcBorders>
            <w:shd w:val="clear" w:color="auto" w:fill="auto"/>
            <w:vAlign w:val="center"/>
          </w:tcPr>
          <w:p w14:paraId="40480724" w14:textId="0A22A32F" w:rsidR="00715D4B" w:rsidRPr="004314FA" w:rsidRDefault="00715D4B" w:rsidP="00715D4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15D4B">
              <w:rPr>
                <w:rFonts w:cstheme="minorHAnsi"/>
                <w:color w:val="000000"/>
                <w:sz w:val="20"/>
                <w:szCs w:val="20"/>
              </w:rPr>
              <w:t>69.3%</w:t>
            </w:r>
          </w:p>
        </w:tc>
        <w:tc>
          <w:tcPr>
            <w:tcW w:w="1342" w:type="dxa"/>
            <w:tcBorders>
              <w:top w:val="single" w:sz="8" w:space="0" w:color="auto"/>
              <w:bottom w:val="single" w:sz="4" w:space="0" w:color="FFFFFF" w:themeColor="background1"/>
            </w:tcBorders>
            <w:shd w:val="clear" w:color="auto" w:fill="auto"/>
            <w:vAlign w:val="center"/>
          </w:tcPr>
          <w:p w14:paraId="2646CAF8" w14:textId="6DDAFB2B" w:rsidR="00715D4B" w:rsidRPr="004314FA" w:rsidRDefault="00715D4B" w:rsidP="00715D4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15D4B">
              <w:rPr>
                <w:rFonts w:cstheme="minorHAnsi"/>
                <w:color w:val="000000"/>
                <w:sz w:val="20"/>
                <w:szCs w:val="20"/>
              </w:rPr>
              <w:t>67.8%</w:t>
            </w:r>
          </w:p>
        </w:tc>
        <w:tc>
          <w:tcPr>
            <w:tcW w:w="1342" w:type="dxa"/>
            <w:tcBorders>
              <w:top w:val="single" w:sz="8" w:space="0" w:color="auto"/>
              <w:bottom w:val="single" w:sz="4" w:space="0" w:color="FFFFFF" w:themeColor="background1"/>
            </w:tcBorders>
            <w:shd w:val="clear" w:color="auto" w:fill="auto"/>
            <w:vAlign w:val="center"/>
          </w:tcPr>
          <w:p w14:paraId="04E54C3C" w14:textId="04E28A33" w:rsidR="00715D4B" w:rsidRPr="004314FA" w:rsidRDefault="00715D4B" w:rsidP="00715D4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15D4B">
              <w:rPr>
                <w:rFonts w:cstheme="minorHAnsi"/>
                <w:color w:val="000000"/>
                <w:sz w:val="20"/>
                <w:szCs w:val="20"/>
              </w:rPr>
              <w:t>69.4%</w:t>
            </w:r>
          </w:p>
        </w:tc>
        <w:tc>
          <w:tcPr>
            <w:tcW w:w="1343" w:type="dxa"/>
            <w:tcBorders>
              <w:top w:val="single" w:sz="8" w:space="0" w:color="auto"/>
              <w:bottom w:val="single" w:sz="4" w:space="0" w:color="FFFFFF" w:themeColor="background1"/>
            </w:tcBorders>
            <w:shd w:val="clear" w:color="auto" w:fill="auto"/>
            <w:vAlign w:val="center"/>
          </w:tcPr>
          <w:p w14:paraId="6BAA5FDA" w14:textId="01DC7776" w:rsidR="00715D4B" w:rsidRPr="004314FA" w:rsidRDefault="00715D4B" w:rsidP="00715D4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15D4B">
              <w:rPr>
                <w:rFonts w:cstheme="minorHAnsi"/>
                <w:color w:val="000000"/>
                <w:sz w:val="20"/>
                <w:szCs w:val="20"/>
              </w:rPr>
              <w:t>67.1%</w:t>
            </w:r>
          </w:p>
        </w:tc>
      </w:tr>
      <w:tr w:rsidR="00715D4B" w14:paraId="3659A96B" w14:textId="77777777" w:rsidTr="00715D4B">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73087BDE" w14:textId="77777777" w:rsidR="00715D4B" w:rsidRPr="00312720" w:rsidRDefault="00715D4B" w:rsidP="00715D4B">
            <w:pPr>
              <w:rPr>
                <w:lang w:val="en-AU"/>
              </w:rPr>
            </w:pPr>
            <w:r w:rsidRPr="00A95CAC">
              <w:rPr>
                <w:rFonts w:eastAsia="Times New Roman" w:cstheme="minorHAnsi"/>
                <w:b/>
                <w:bCs/>
                <w:color w:val="auto"/>
                <w:sz w:val="20"/>
                <w:szCs w:val="20"/>
                <w:lang w:val="en-AU" w:eastAsia="en-AU"/>
              </w:rPr>
              <w:t>One-parent family</w:t>
            </w:r>
          </w:p>
        </w:tc>
        <w:tc>
          <w:tcPr>
            <w:tcW w:w="1342" w:type="dxa"/>
            <w:tcBorders>
              <w:bottom w:val="single" w:sz="8" w:space="0" w:color="auto"/>
            </w:tcBorders>
            <w:shd w:val="clear" w:color="auto" w:fill="auto"/>
            <w:vAlign w:val="center"/>
          </w:tcPr>
          <w:p w14:paraId="2784E000" w14:textId="01DF8E70" w:rsidR="00715D4B" w:rsidRPr="004314FA" w:rsidRDefault="00715D4B" w:rsidP="00715D4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15D4B">
              <w:rPr>
                <w:rFonts w:cstheme="minorHAnsi"/>
                <w:color w:val="000000"/>
                <w:sz w:val="20"/>
                <w:szCs w:val="20"/>
              </w:rPr>
              <w:t>61.3%</w:t>
            </w:r>
          </w:p>
        </w:tc>
        <w:tc>
          <w:tcPr>
            <w:tcW w:w="1342" w:type="dxa"/>
            <w:tcBorders>
              <w:bottom w:val="single" w:sz="8" w:space="0" w:color="auto"/>
            </w:tcBorders>
            <w:shd w:val="clear" w:color="auto" w:fill="auto"/>
            <w:vAlign w:val="center"/>
          </w:tcPr>
          <w:p w14:paraId="2F921D38" w14:textId="78680460" w:rsidR="00715D4B" w:rsidRPr="004314FA" w:rsidRDefault="00715D4B" w:rsidP="00715D4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15D4B">
              <w:rPr>
                <w:rFonts w:cstheme="minorHAnsi"/>
                <w:color w:val="000000"/>
                <w:sz w:val="20"/>
                <w:szCs w:val="20"/>
              </w:rPr>
              <w:t>65.3%</w:t>
            </w:r>
          </w:p>
        </w:tc>
        <w:tc>
          <w:tcPr>
            <w:tcW w:w="1342" w:type="dxa"/>
            <w:tcBorders>
              <w:bottom w:val="single" w:sz="8" w:space="0" w:color="auto"/>
            </w:tcBorders>
            <w:shd w:val="clear" w:color="auto" w:fill="auto"/>
            <w:vAlign w:val="center"/>
          </w:tcPr>
          <w:p w14:paraId="1377B02F" w14:textId="497CD5B9" w:rsidR="00715D4B" w:rsidRPr="004314FA" w:rsidRDefault="00715D4B" w:rsidP="00715D4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15D4B">
              <w:rPr>
                <w:rFonts w:cstheme="minorHAnsi"/>
                <w:color w:val="000000"/>
                <w:sz w:val="20"/>
                <w:szCs w:val="20"/>
              </w:rPr>
              <w:t>58.5%</w:t>
            </w:r>
          </w:p>
        </w:tc>
        <w:tc>
          <w:tcPr>
            <w:tcW w:w="1342" w:type="dxa"/>
            <w:tcBorders>
              <w:bottom w:val="single" w:sz="8" w:space="0" w:color="auto"/>
            </w:tcBorders>
            <w:shd w:val="clear" w:color="auto" w:fill="auto"/>
            <w:vAlign w:val="center"/>
          </w:tcPr>
          <w:p w14:paraId="71AEAF72" w14:textId="55200055" w:rsidR="00715D4B" w:rsidRPr="004314FA" w:rsidRDefault="00715D4B" w:rsidP="00715D4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15D4B">
              <w:rPr>
                <w:rFonts w:cstheme="minorHAnsi"/>
                <w:color w:val="000000"/>
                <w:sz w:val="20"/>
                <w:szCs w:val="20"/>
              </w:rPr>
              <w:t>60.0%</w:t>
            </w:r>
          </w:p>
        </w:tc>
        <w:tc>
          <w:tcPr>
            <w:tcW w:w="1343" w:type="dxa"/>
            <w:tcBorders>
              <w:bottom w:val="single" w:sz="8" w:space="0" w:color="auto"/>
            </w:tcBorders>
            <w:shd w:val="clear" w:color="auto" w:fill="auto"/>
            <w:vAlign w:val="center"/>
          </w:tcPr>
          <w:p w14:paraId="558DA757" w14:textId="47B9ACD2" w:rsidR="00715D4B" w:rsidRPr="004314FA" w:rsidRDefault="00715D4B" w:rsidP="00715D4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15D4B">
              <w:rPr>
                <w:rFonts w:cstheme="minorHAnsi"/>
                <w:color w:val="000000"/>
                <w:sz w:val="20"/>
                <w:szCs w:val="20"/>
              </w:rPr>
              <w:t>67.8%</w:t>
            </w:r>
          </w:p>
        </w:tc>
      </w:tr>
      <w:tr w:rsidR="00715D4B" w14:paraId="7B493712" w14:textId="77777777" w:rsidTr="00715D4B">
        <w:trPr>
          <w:trHeight w:val="540"/>
        </w:trPr>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28C54E88" w14:textId="77777777" w:rsidR="00715D4B" w:rsidRPr="00312720" w:rsidRDefault="00715D4B" w:rsidP="00715D4B">
            <w:pPr>
              <w:rPr>
                <w:lang w:val="en-AU"/>
              </w:rPr>
            </w:pPr>
            <w:r w:rsidRPr="00A95CAC">
              <w:rPr>
                <w:rFonts w:eastAsia="Times New Roman" w:cstheme="minorHAnsi"/>
                <w:b/>
                <w:bCs/>
                <w:color w:val="auto"/>
                <w:sz w:val="20"/>
                <w:szCs w:val="20"/>
                <w:lang w:val="en-AU" w:eastAsia="en-AU"/>
              </w:rPr>
              <w:t>Child on a health care card</w:t>
            </w:r>
          </w:p>
        </w:tc>
        <w:tc>
          <w:tcPr>
            <w:tcW w:w="1342" w:type="dxa"/>
            <w:tcBorders>
              <w:top w:val="single" w:sz="8" w:space="0" w:color="auto"/>
              <w:bottom w:val="single" w:sz="4" w:space="0" w:color="FFFFFF" w:themeColor="background1"/>
            </w:tcBorders>
            <w:shd w:val="clear" w:color="auto" w:fill="auto"/>
            <w:vAlign w:val="center"/>
          </w:tcPr>
          <w:p w14:paraId="34627705" w14:textId="3927DC5D" w:rsidR="00715D4B" w:rsidRPr="004314FA" w:rsidRDefault="00715D4B" w:rsidP="00715D4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15D4B">
              <w:rPr>
                <w:rFonts w:cstheme="minorHAnsi"/>
                <w:color w:val="000000"/>
                <w:sz w:val="20"/>
                <w:szCs w:val="20"/>
              </w:rPr>
              <w:t>64.7%</w:t>
            </w:r>
          </w:p>
        </w:tc>
        <w:tc>
          <w:tcPr>
            <w:tcW w:w="1342" w:type="dxa"/>
            <w:tcBorders>
              <w:top w:val="single" w:sz="8" w:space="0" w:color="auto"/>
              <w:bottom w:val="single" w:sz="4" w:space="0" w:color="FFFFFF" w:themeColor="background1"/>
            </w:tcBorders>
            <w:shd w:val="clear" w:color="auto" w:fill="auto"/>
            <w:vAlign w:val="center"/>
          </w:tcPr>
          <w:p w14:paraId="407CDCD3" w14:textId="493DC117" w:rsidR="00715D4B" w:rsidRPr="004314FA" w:rsidRDefault="00715D4B" w:rsidP="00715D4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15D4B">
              <w:rPr>
                <w:rFonts w:cstheme="minorHAnsi"/>
                <w:color w:val="000000"/>
                <w:sz w:val="20"/>
                <w:szCs w:val="20"/>
              </w:rPr>
              <w:t>61.9%</w:t>
            </w:r>
          </w:p>
        </w:tc>
        <w:tc>
          <w:tcPr>
            <w:tcW w:w="1342" w:type="dxa"/>
            <w:tcBorders>
              <w:top w:val="single" w:sz="8" w:space="0" w:color="auto"/>
              <w:bottom w:val="single" w:sz="4" w:space="0" w:color="FFFFFF" w:themeColor="background1"/>
            </w:tcBorders>
            <w:shd w:val="clear" w:color="auto" w:fill="auto"/>
            <w:vAlign w:val="center"/>
          </w:tcPr>
          <w:p w14:paraId="1130549C" w14:textId="61255902" w:rsidR="00715D4B" w:rsidRPr="004314FA" w:rsidRDefault="00715D4B" w:rsidP="00715D4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15D4B">
              <w:rPr>
                <w:rFonts w:cstheme="minorHAnsi"/>
                <w:color w:val="000000"/>
                <w:sz w:val="20"/>
                <w:szCs w:val="20"/>
              </w:rPr>
              <w:t>62.2%</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062AA2DE" w14:textId="70D490C5" w:rsidR="00715D4B" w:rsidRPr="004314FA" w:rsidRDefault="00715D4B" w:rsidP="00715D4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15D4B">
              <w:rPr>
                <w:rFonts w:cstheme="minorHAnsi"/>
                <w:color w:val="000000"/>
                <w:sz w:val="20"/>
                <w:szCs w:val="20"/>
              </w:rPr>
              <w:t>56.3%</w:t>
            </w:r>
          </w:p>
        </w:tc>
        <w:tc>
          <w:tcPr>
            <w:tcW w:w="1343" w:type="dxa"/>
            <w:tcBorders>
              <w:top w:val="single" w:sz="8" w:space="0" w:color="auto"/>
              <w:bottom w:val="single" w:sz="4" w:space="0" w:color="FFFFFF" w:themeColor="background1"/>
            </w:tcBorders>
            <w:shd w:val="clear" w:color="auto" w:fill="auto"/>
            <w:vAlign w:val="center"/>
          </w:tcPr>
          <w:p w14:paraId="2CB6C8FC" w14:textId="25C2B6C0" w:rsidR="00715D4B" w:rsidRPr="004314FA" w:rsidRDefault="00715D4B" w:rsidP="00715D4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15D4B">
              <w:rPr>
                <w:rFonts w:cstheme="minorHAnsi"/>
                <w:color w:val="000000"/>
                <w:sz w:val="20"/>
                <w:szCs w:val="20"/>
              </w:rPr>
              <w:t>62.2%</w:t>
            </w:r>
          </w:p>
        </w:tc>
      </w:tr>
      <w:tr w:rsidR="00715D4B" w14:paraId="6790AA1E" w14:textId="77777777" w:rsidTr="00715D4B">
        <w:trPr>
          <w:trHeight w:val="719"/>
        </w:trPr>
        <w:tc>
          <w:tcPr>
            <w:cnfStyle w:val="001000000000" w:firstRow="0" w:lastRow="0" w:firstColumn="1" w:lastColumn="0" w:oddVBand="0" w:evenVBand="0" w:oddHBand="0" w:evenHBand="0" w:firstRowFirstColumn="0" w:firstRowLastColumn="0" w:lastRowFirstColumn="0" w:lastRowLastColumn="0"/>
            <w:tcW w:w="2923" w:type="dxa"/>
            <w:tcBorders>
              <w:bottom w:val="single" w:sz="4" w:space="0" w:color="auto"/>
            </w:tcBorders>
            <w:vAlign w:val="center"/>
          </w:tcPr>
          <w:p w14:paraId="42D2B157" w14:textId="77777777" w:rsidR="00715D4B" w:rsidRPr="00312720" w:rsidRDefault="00715D4B" w:rsidP="00715D4B">
            <w:pPr>
              <w:rPr>
                <w:lang w:val="en-AU"/>
              </w:rPr>
            </w:pPr>
            <w:r w:rsidRPr="00A95CAC">
              <w:rPr>
                <w:rFonts w:eastAsia="Times New Roman" w:cstheme="minorHAnsi"/>
                <w:b/>
                <w:bCs/>
                <w:color w:val="auto"/>
                <w:sz w:val="20"/>
                <w:szCs w:val="20"/>
                <w:lang w:val="en-AU" w:eastAsia="en-AU"/>
              </w:rPr>
              <w:t>Child not on a health care card</w:t>
            </w:r>
          </w:p>
        </w:tc>
        <w:tc>
          <w:tcPr>
            <w:tcW w:w="1342" w:type="dxa"/>
            <w:tcBorders>
              <w:bottom w:val="single" w:sz="4" w:space="0" w:color="auto"/>
            </w:tcBorders>
            <w:shd w:val="clear" w:color="auto" w:fill="auto"/>
            <w:vAlign w:val="center"/>
          </w:tcPr>
          <w:p w14:paraId="27EA1D90" w14:textId="39E9ADDB" w:rsidR="00715D4B" w:rsidRPr="004314FA" w:rsidRDefault="00715D4B" w:rsidP="00715D4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15D4B">
              <w:rPr>
                <w:rFonts w:cstheme="minorHAnsi"/>
                <w:color w:val="000000"/>
                <w:sz w:val="20"/>
                <w:szCs w:val="20"/>
              </w:rPr>
              <w:t>71.1%</w:t>
            </w:r>
          </w:p>
        </w:tc>
        <w:tc>
          <w:tcPr>
            <w:tcW w:w="1342" w:type="dxa"/>
            <w:tcBorders>
              <w:bottom w:val="single" w:sz="4" w:space="0" w:color="auto"/>
            </w:tcBorders>
            <w:shd w:val="clear" w:color="auto" w:fill="auto"/>
            <w:vAlign w:val="center"/>
          </w:tcPr>
          <w:p w14:paraId="5B7CF7AD" w14:textId="54BF76AF" w:rsidR="00715D4B" w:rsidRPr="004314FA" w:rsidRDefault="00715D4B" w:rsidP="00715D4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15D4B">
              <w:rPr>
                <w:rFonts w:cstheme="minorHAnsi"/>
                <w:color w:val="000000"/>
                <w:sz w:val="20"/>
                <w:szCs w:val="20"/>
              </w:rPr>
              <w:t>70.5%</w:t>
            </w:r>
          </w:p>
        </w:tc>
        <w:tc>
          <w:tcPr>
            <w:tcW w:w="1342" w:type="dxa"/>
            <w:tcBorders>
              <w:bottom w:val="single" w:sz="4" w:space="0" w:color="auto"/>
            </w:tcBorders>
            <w:shd w:val="clear" w:color="auto" w:fill="auto"/>
            <w:vAlign w:val="center"/>
          </w:tcPr>
          <w:p w14:paraId="643683EF" w14:textId="50390664" w:rsidR="00715D4B" w:rsidRPr="004314FA" w:rsidRDefault="00715D4B" w:rsidP="00715D4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15D4B">
              <w:rPr>
                <w:rFonts w:cstheme="minorHAnsi"/>
                <w:color w:val="000000"/>
                <w:sz w:val="20"/>
                <w:szCs w:val="20"/>
              </w:rPr>
              <w:t>68.2%</w:t>
            </w:r>
          </w:p>
        </w:tc>
        <w:tc>
          <w:tcPr>
            <w:tcW w:w="1342" w:type="dxa"/>
            <w:tcBorders>
              <w:bottom w:val="single" w:sz="4" w:space="0" w:color="auto"/>
            </w:tcBorders>
            <w:shd w:val="clear" w:color="auto" w:fill="F4CED0" w:themeFill="accent1" w:themeFillTint="33"/>
            <w:vAlign w:val="center"/>
          </w:tcPr>
          <w:p w14:paraId="1A704ABB" w14:textId="36B71CF8" w:rsidR="00715D4B" w:rsidRPr="004314FA" w:rsidRDefault="00715D4B" w:rsidP="00715D4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15D4B">
              <w:rPr>
                <w:rFonts w:cstheme="minorHAnsi"/>
                <w:color w:val="000000"/>
                <w:sz w:val="20"/>
                <w:szCs w:val="20"/>
              </w:rPr>
              <w:t>71.3%</w:t>
            </w:r>
          </w:p>
        </w:tc>
        <w:tc>
          <w:tcPr>
            <w:tcW w:w="1343" w:type="dxa"/>
            <w:tcBorders>
              <w:bottom w:val="single" w:sz="4" w:space="0" w:color="auto"/>
            </w:tcBorders>
            <w:shd w:val="clear" w:color="auto" w:fill="auto"/>
            <w:vAlign w:val="center"/>
          </w:tcPr>
          <w:p w14:paraId="60EFB8C8" w14:textId="29DF2C7D" w:rsidR="00715D4B" w:rsidRPr="004314FA" w:rsidRDefault="00715D4B" w:rsidP="00715D4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15D4B">
              <w:rPr>
                <w:rFonts w:cstheme="minorHAnsi"/>
                <w:color w:val="000000"/>
                <w:sz w:val="20"/>
                <w:szCs w:val="20"/>
              </w:rPr>
              <w:t>67.9%</w:t>
            </w:r>
          </w:p>
        </w:tc>
      </w:tr>
    </w:tbl>
    <w:p w14:paraId="2A206940" w14:textId="599734EC" w:rsidR="005E30CC" w:rsidRPr="0011194B" w:rsidRDefault="005F1241" w:rsidP="2F3BA4EB">
      <w:pPr>
        <w:rPr>
          <w:rFonts w:ascii="Arial" w:hAnsi="Arial" w:cs="Arial"/>
          <w:sz w:val="16"/>
          <w:szCs w:val="16"/>
        </w:rPr>
      </w:pPr>
      <w:r w:rsidRPr="2F3BA4EB">
        <w:rPr>
          <w:rFonts w:ascii="Arial" w:hAnsi="Arial" w:cs="Arial"/>
          <w:i/>
          <w:iCs/>
          <w:sz w:val="16"/>
          <w:szCs w:val="16"/>
        </w:rPr>
        <w:t>*</w:t>
      </w:r>
      <w:r w:rsidRPr="2F3BA4EB">
        <w:rPr>
          <w:rFonts w:ascii="Arial" w:hAnsi="Arial" w:cs="Arial"/>
          <w:sz w:val="16"/>
          <w:szCs w:val="16"/>
        </w:rPr>
        <w:t xml:space="preserve"> Shaded cells indicate a difference between population groups within the respective year when 95% confidence intervals surrounding the estimated proportions do not overlap, indicating the population groups are significantly different.</w:t>
      </w:r>
    </w:p>
    <w:p w14:paraId="15793917" w14:textId="77777777" w:rsidR="005476F4" w:rsidRDefault="005476F4" w:rsidP="00A078CE"/>
    <w:p w14:paraId="1DD82ED5" w14:textId="555411B1" w:rsidR="005E30CC" w:rsidRDefault="00BF0325" w:rsidP="00BF0325">
      <w:pPr>
        <w:pStyle w:val="Heading2"/>
      </w:pPr>
      <w:bookmarkStart w:id="24" w:name="_Toc189649038"/>
      <w:r>
        <w:lastRenderedPageBreak/>
        <w:t>Outcome: Positive family functioning</w:t>
      </w:r>
      <w:bookmarkEnd w:id="24"/>
      <w:r>
        <w:t xml:space="preserve"> </w:t>
      </w:r>
    </w:p>
    <w:p w14:paraId="131C827D" w14:textId="1B8F3B96" w:rsidR="00BF0325" w:rsidRDefault="00BF0325" w:rsidP="00BF0325">
      <w:pPr>
        <w:pStyle w:val="Heading3"/>
      </w:pPr>
      <w:bookmarkStart w:id="25" w:name="_Toc189649039"/>
      <w:r>
        <w:t>Parental mental health</w:t>
      </w:r>
      <w:bookmarkEnd w:id="25"/>
      <w:r>
        <w:t xml:space="preserve"> </w:t>
      </w:r>
    </w:p>
    <w:p w14:paraId="0E9958B1" w14:textId="52EC5FF2" w:rsidR="00274AAC" w:rsidRPr="007809DF" w:rsidRDefault="00274AAC" w:rsidP="00274AAC">
      <w:pPr>
        <w:rPr>
          <w:rFonts w:ascii="Open Sans" w:hAnsi="Open Sans" w:cs="Open Sans"/>
          <w:color w:val="000000"/>
          <w:sz w:val="26"/>
          <w:szCs w:val="26"/>
          <w:shd w:val="clear" w:color="auto" w:fill="FFFFFF"/>
        </w:rPr>
      </w:pPr>
      <w:r w:rsidRPr="007809DF">
        <w:t xml:space="preserve">Poor mental health among parents or primary caregivers is associated with poor mental and physical health in children. Parents who experience mental health challenges, such as coping with symptoms of depression or anxiety, may have more difficulty providing care for their child compared to parents who describe their mental health as good </w:t>
      </w:r>
      <w:sdt>
        <w:sdtPr>
          <w:id w:val="1341039785"/>
          <w:citation/>
        </w:sdtPr>
        <w:sdtEndPr/>
        <w:sdtContent>
          <w:r w:rsidRPr="007809DF">
            <w:fldChar w:fldCharType="begin"/>
          </w:r>
          <w:r w:rsidRPr="007809DF">
            <w:instrText xml:space="preserve">CITATION SWo21 \l 3081 </w:instrText>
          </w:r>
          <w:r w:rsidRPr="007809DF">
            <w:fldChar w:fldCharType="separate"/>
          </w:r>
          <w:r w:rsidR="00402121">
            <w:rPr>
              <w:noProof/>
            </w:rPr>
            <w:t>(Wolicki, et al., 2021)</w:t>
          </w:r>
          <w:r w:rsidRPr="007809DF">
            <w:fldChar w:fldCharType="end"/>
          </w:r>
        </w:sdtContent>
      </w:sdt>
      <w:r w:rsidRPr="007809DF">
        <w:t xml:space="preserve">. </w:t>
      </w:r>
    </w:p>
    <w:p w14:paraId="2BEC28DD" w14:textId="5E1DE764" w:rsidR="00274AAC" w:rsidRDefault="00274AAC" w:rsidP="00274AAC">
      <w:r w:rsidRPr="00816461">
        <w:t xml:space="preserve">The VCHWS asks parents about the presence of anxiety and depressive symptoms in the last 30 days </w:t>
      </w:r>
      <w:r>
        <w:t xml:space="preserve">using the Kessler-6 (K-6) scale. The K-6 </w:t>
      </w:r>
      <w:r w:rsidRPr="00816461">
        <w:t>provides a simple measure of psychological distress</w:t>
      </w:r>
      <w:r>
        <w:t xml:space="preserve"> </w:t>
      </w:r>
      <w:sdt>
        <w:sdtPr>
          <w:id w:val="1301036093"/>
          <w:citation/>
        </w:sdtPr>
        <w:sdtEndPr/>
        <w:sdtContent>
          <w:r>
            <w:fldChar w:fldCharType="begin"/>
          </w:r>
          <w:r>
            <w:rPr>
              <w:lang w:val="en-AU"/>
            </w:rPr>
            <w:instrText xml:space="preserve"> CITATION Kes03 \l 3081 </w:instrText>
          </w:r>
          <w:r>
            <w:fldChar w:fldCharType="separate"/>
          </w:r>
          <w:r w:rsidR="00402121">
            <w:rPr>
              <w:noProof/>
              <w:lang w:val="en-AU"/>
            </w:rPr>
            <w:t>(Kessler, et al., 2003)</w:t>
          </w:r>
          <w:r>
            <w:fldChar w:fldCharType="end"/>
          </w:r>
        </w:sdtContent>
      </w:sdt>
      <w:r>
        <w:t>.</w:t>
      </w:r>
      <w:r w:rsidRPr="00816461">
        <w:t xml:space="preserve"> </w:t>
      </w:r>
    </w:p>
    <w:p w14:paraId="589FF6B0" w14:textId="7EE20C9F" w:rsidR="00250148" w:rsidRDefault="00274AAC" w:rsidP="2F3BA4EB">
      <w:pPr>
        <w:rPr>
          <w:b/>
          <w:bCs/>
          <w:color w:val="000000" w:themeColor="text2"/>
          <w:sz w:val="20"/>
          <w:szCs w:val="20"/>
        </w:rPr>
      </w:pPr>
      <w:r w:rsidRPr="2F3BA4EB">
        <w:t>In 202</w:t>
      </w:r>
      <w:r w:rsidR="005F1241" w:rsidRPr="2F3BA4EB">
        <w:t>3</w:t>
      </w:r>
      <w:r w:rsidRPr="2F3BA4EB">
        <w:t>, 4.</w:t>
      </w:r>
      <w:r w:rsidR="005F1241" w:rsidRPr="2F3BA4EB">
        <w:t>4</w:t>
      </w:r>
      <w:r w:rsidRPr="2F3BA4EB">
        <w:t xml:space="preserve">% of parents with children aged 12 years and under had high levels of psychological distress. This </w:t>
      </w:r>
      <w:r w:rsidR="005F1241" w:rsidRPr="2F3BA4EB">
        <w:t>continues a long-term</w:t>
      </w:r>
      <w:r w:rsidRPr="2F3BA4EB">
        <w:t xml:space="preserve"> increase from 201</w:t>
      </w:r>
      <w:r w:rsidR="005F1241" w:rsidRPr="2F3BA4EB">
        <w:t>3</w:t>
      </w:r>
      <w:r w:rsidRPr="2F3BA4EB">
        <w:t xml:space="preserve"> when 3.</w:t>
      </w:r>
      <w:r w:rsidR="005F1241" w:rsidRPr="2F3BA4EB">
        <w:t>1</w:t>
      </w:r>
      <w:r w:rsidRPr="2F3BA4EB">
        <w:t>% were found to have high levels of psychological distress.</w:t>
      </w:r>
      <w:r>
        <w:br/>
      </w:r>
    </w:p>
    <w:p w14:paraId="1A80B04E" w14:textId="423DD1A1" w:rsidR="004C2C80" w:rsidRPr="002B700D" w:rsidRDefault="002B700D" w:rsidP="2F3BA4EB">
      <w:pPr>
        <w:pStyle w:val="Caption"/>
        <w:rPr>
          <w:b/>
          <w:bCs/>
          <w:i w:val="0"/>
          <w:iCs w:val="0"/>
        </w:rPr>
      </w:pPr>
      <w:r w:rsidRPr="2F3BA4EB">
        <w:rPr>
          <w:b/>
          <w:bCs/>
          <w:i w:val="0"/>
          <w:iCs w:val="0"/>
        </w:rPr>
        <w:t>Proportion of Victorian children (aged 0 to 12 years) with parents who report high levels of psychological distress, 2013 to 2023</w:t>
      </w:r>
    </w:p>
    <w:p w14:paraId="01FDC826" w14:textId="77777777" w:rsidR="002B700D" w:rsidRDefault="002B700D" w:rsidP="002B700D">
      <w:r>
        <w:rPr>
          <w:noProof/>
        </w:rPr>
        <w:drawing>
          <wp:inline distT="0" distB="0" distL="0" distR="0" wp14:anchorId="2CCF6A12" wp14:editId="3A0F545E">
            <wp:extent cx="4572000" cy="2736850"/>
            <wp:effectExtent l="0" t="0" r="0" b="6350"/>
            <wp:docPr id="1661000678" name="Chart 1" descr="Graph:&#10;2013 - 3.1%&#10;2017 - 3.9%&#10;2019 - 3.3%&#10;2021 - 4.8%&#10;2023- 4.4%&#10;The chart displays error bars that show data with 95% intervals">
              <a:extLst xmlns:a="http://schemas.openxmlformats.org/drawingml/2006/main">
                <a:ext uri="{FF2B5EF4-FFF2-40B4-BE49-F238E27FC236}">
                  <a16:creationId xmlns:a16="http://schemas.microsoft.com/office/drawing/2014/main" id="{41E52D9F-74D2-71E4-A445-DC27B65F0F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804718F" w14:textId="4E7F3AC0" w:rsidR="002B700D" w:rsidRPr="002B700D" w:rsidRDefault="002B700D" w:rsidP="002B700D">
      <w:r>
        <w:rPr>
          <w:rFonts w:ascii="Arial" w:hAnsi="Arial" w:cs="Arial"/>
          <w:sz w:val="16"/>
        </w:rPr>
        <w:t xml:space="preserve">The </w:t>
      </w:r>
      <w:r w:rsidRPr="006A5C91">
        <w:rPr>
          <w:rFonts w:ascii="Times New Roman" w:hAnsi="Times New Roman" w:cs="Times New Roman"/>
          <w:sz w:val="16"/>
        </w:rPr>
        <w:t>I</w:t>
      </w:r>
      <w:r>
        <w:rPr>
          <w:rFonts w:ascii="Arial" w:hAnsi="Arial" w:cs="Arial"/>
          <w:sz w:val="16"/>
        </w:rPr>
        <w:t>-bar shows the 95% confidence interval for each estimated proportion.</w:t>
      </w:r>
    </w:p>
    <w:p w14:paraId="1C1193D4" w14:textId="77777777" w:rsidR="002B700D" w:rsidRDefault="002B700D" w:rsidP="005F1241"/>
    <w:p w14:paraId="3773963D" w14:textId="7CB15976" w:rsidR="00DB1382" w:rsidRPr="0011194B" w:rsidRDefault="005F1241" w:rsidP="2F3BA4EB">
      <w:r w:rsidRPr="2F3BA4EB">
        <w:t xml:space="preserve">Differences between population groups have persisted over the last </w:t>
      </w:r>
      <w:r w:rsidR="00DB1382" w:rsidRPr="2F3BA4EB">
        <w:t>10</w:t>
      </w:r>
      <w:r w:rsidRPr="2F3BA4EB">
        <w:t xml:space="preserve"> years</w:t>
      </w:r>
      <w:r w:rsidR="004C2C80" w:rsidRPr="2F3BA4EB">
        <w:t xml:space="preserve">. </w:t>
      </w:r>
      <w:r w:rsidRPr="2F3BA4EB">
        <w:t>In 202</w:t>
      </w:r>
      <w:r w:rsidR="00DB1382" w:rsidRPr="2F3BA4EB">
        <w:t>3</w:t>
      </w:r>
      <w:r w:rsidRPr="2F3BA4EB">
        <w:t>, differences were especially apparent among one-parent families, wh</w:t>
      </w:r>
      <w:r w:rsidR="00DB1382" w:rsidRPr="2F3BA4EB">
        <w:t>o</w:t>
      </w:r>
      <w:r w:rsidRPr="2F3BA4EB">
        <w:t xml:space="preserve"> were </w:t>
      </w:r>
      <w:r w:rsidR="00DB1382" w:rsidRPr="2F3BA4EB">
        <w:t>4</w:t>
      </w:r>
      <w:r w:rsidRPr="2F3BA4EB">
        <w:t xml:space="preserve"> times more likely to report high levels of distress than parents in couple families</w:t>
      </w:r>
      <w:r w:rsidR="003D7069" w:rsidRPr="2F3BA4EB">
        <w:t>. Differences also persisted</w:t>
      </w:r>
      <w:r w:rsidRPr="2F3BA4EB">
        <w:t xml:space="preserve"> among parents with children on a health care card, w</w:t>
      </w:r>
      <w:r w:rsidR="00DB1382" w:rsidRPr="2F3BA4EB">
        <w:t>ho</w:t>
      </w:r>
      <w:r w:rsidRPr="2F3BA4EB">
        <w:t xml:space="preserve"> were </w:t>
      </w:r>
      <w:r w:rsidR="00DB1382" w:rsidRPr="2F3BA4EB">
        <w:t>3</w:t>
      </w:r>
      <w:r w:rsidRPr="2F3BA4EB">
        <w:t xml:space="preserve"> times more likely to report high distress than parents whose children were not on a health care card.  </w:t>
      </w:r>
    </w:p>
    <w:p w14:paraId="0E896000" w14:textId="7108A849" w:rsidR="00274AAC" w:rsidRPr="0011194B" w:rsidRDefault="006656CD" w:rsidP="00274AAC">
      <w:pPr>
        <w:rPr>
          <w:color w:val="000000" w:themeColor="text2"/>
          <w:szCs w:val="20"/>
        </w:rPr>
      </w:pPr>
      <w:r w:rsidRPr="001D2574">
        <w:rPr>
          <w:color w:val="000000" w:themeColor="text2"/>
          <w:szCs w:val="20"/>
        </w:rPr>
        <w:t>In 2023, parents from the most disadvantaged areas were more than 3 times more likely to report hi</w:t>
      </w:r>
      <w:r w:rsidR="001D2574" w:rsidRPr="001D2574">
        <w:rPr>
          <w:color w:val="000000" w:themeColor="text2"/>
          <w:szCs w:val="20"/>
        </w:rPr>
        <w:t xml:space="preserve">gh distress than parents from the least disadvantaged areas. This difference </w:t>
      </w:r>
      <w:r w:rsidR="001D2574">
        <w:rPr>
          <w:color w:val="000000" w:themeColor="text2"/>
          <w:szCs w:val="20"/>
        </w:rPr>
        <w:t xml:space="preserve">was also seen in 2013 and 2019. </w:t>
      </w:r>
    </w:p>
    <w:p w14:paraId="1BECDA89" w14:textId="77777777" w:rsidR="003D7069" w:rsidRDefault="003D7069" w:rsidP="00274AAC">
      <w:pPr>
        <w:pStyle w:val="Caption"/>
        <w:rPr>
          <w:b/>
          <w:bCs/>
          <w:i w:val="0"/>
          <w:iCs w:val="0"/>
        </w:rPr>
      </w:pPr>
    </w:p>
    <w:p w14:paraId="57B0DA94" w14:textId="77777777" w:rsidR="003D7069" w:rsidRDefault="003D7069" w:rsidP="00274AAC">
      <w:pPr>
        <w:pStyle w:val="Caption"/>
        <w:rPr>
          <w:b/>
          <w:bCs/>
          <w:i w:val="0"/>
          <w:iCs w:val="0"/>
        </w:rPr>
      </w:pPr>
    </w:p>
    <w:p w14:paraId="3E217989" w14:textId="77777777" w:rsidR="003D7069" w:rsidRDefault="003D7069" w:rsidP="00274AAC">
      <w:pPr>
        <w:pStyle w:val="Caption"/>
        <w:rPr>
          <w:b/>
          <w:bCs/>
          <w:i w:val="0"/>
          <w:iCs w:val="0"/>
        </w:rPr>
      </w:pPr>
    </w:p>
    <w:p w14:paraId="31920179" w14:textId="77777777" w:rsidR="003D7069" w:rsidRDefault="003D7069" w:rsidP="00274AAC">
      <w:pPr>
        <w:pStyle w:val="Caption"/>
        <w:rPr>
          <w:b/>
          <w:bCs/>
          <w:i w:val="0"/>
          <w:iCs w:val="0"/>
        </w:rPr>
      </w:pPr>
    </w:p>
    <w:p w14:paraId="63F7172A" w14:textId="77777777" w:rsidR="00083BFF" w:rsidRDefault="00083BFF">
      <w:pPr>
        <w:spacing w:after="0"/>
        <w:rPr>
          <w:b/>
          <w:bCs/>
          <w:color w:val="000000" w:themeColor="text2"/>
          <w:sz w:val="20"/>
          <w:szCs w:val="18"/>
        </w:rPr>
      </w:pPr>
      <w:r>
        <w:rPr>
          <w:b/>
          <w:bCs/>
          <w:i/>
          <w:iCs/>
        </w:rPr>
        <w:br w:type="page"/>
      </w:r>
    </w:p>
    <w:p w14:paraId="3FDE90EA" w14:textId="6308E40A" w:rsidR="00274AAC" w:rsidRPr="00274AAC" w:rsidRDefault="00274AAC" w:rsidP="2F3BA4EB">
      <w:pPr>
        <w:pStyle w:val="Caption"/>
        <w:rPr>
          <w:b/>
          <w:bCs/>
          <w:i w:val="0"/>
          <w:iCs w:val="0"/>
        </w:rPr>
      </w:pPr>
      <w:r w:rsidRPr="2F3BA4EB">
        <w:rPr>
          <w:b/>
          <w:bCs/>
          <w:i w:val="0"/>
          <w:iCs w:val="0"/>
        </w:rPr>
        <w:lastRenderedPageBreak/>
        <w:t xml:space="preserve">Table </w:t>
      </w:r>
      <w:r w:rsidRPr="2F3BA4EB">
        <w:rPr>
          <w:b/>
          <w:bCs/>
          <w:i w:val="0"/>
          <w:iCs w:val="0"/>
        </w:rPr>
        <w:fldChar w:fldCharType="begin"/>
      </w:r>
      <w:r w:rsidRPr="2F3BA4EB">
        <w:rPr>
          <w:b/>
          <w:bCs/>
          <w:i w:val="0"/>
          <w:iCs w:val="0"/>
        </w:rPr>
        <w:instrText xml:space="preserve"> SEQ Table \* ARABIC </w:instrText>
      </w:r>
      <w:r w:rsidRPr="2F3BA4EB">
        <w:rPr>
          <w:b/>
          <w:bCs/>
          <w:i w:val="0"/>
          <w:iCs w:val="0"/>
        </w:rPr>
        <w:fldChar w:fldCharType="separate"/>
      </w:r>
      <w:r w:rsidR="00857FBC" w:rsidRPr="2F3BA4EB">
        <w:rPr>
          <w:b/>
          <w:bCs/>
          <w:i w:val="0"/>
          <w:iCs w:val="0"/>
          <w:noProof/>
        </w:rPr>
        <w:t>15</w:t>
      </w:r>
      <w:r w:rsidRPr="2F3BA4EB">
        <w:rPr>
          <w:b/>
          <w:bCs/>
          <w:i w:val="0"/>
          <w:iCs w:val="0"/>
        </w:rPr>
        <w:fldChar w:fldCharType="end"/>
      </w:r>
      <w:r w:rsidRPr="2F3BA4EB">
        <w:rPr>
          <w:b/>
          <w:bCs/>
          <w:i w:val="0"/>
          <w:iCs w:val="0"/>
        </w:rPr>
        <w:t>. Proportion of Victorian children (aged 0 to 12 years) with parents who report high or very high psychological distress, by population group, 2013 to 2023</w:t>
      </w:r>
    </w:p>
    <w:tbl>
      <w:tblPr>
        <w:tblStyle w:val="TableGrid"/>
        <w:tblW w:w="9634" w:type="dxa"/>
        <w:tblLook w:val="04A0" w:firstRow="1" w:lastRow="0" w:firstColumn="1" w:lastColumn="0" w:noHBand="0" w:noVBand="1"/>
      </w:tblPr>
      <w:tblGrid>
        <w:gridCol w:w="2923"/>
        <w:gridCol w:w="1342"/>
        <w:gridCol w:w="1342"/>
        <w:gridCol w:w="1342"/>
        <w:gridCol w:w="1342"/>
        <w:gridCol w:w="1343"/>
      </w:tblGrid>
      <w:tr w:rsidR="00274AAC" w14:paraId="7FD2AC8C" w14:textId="77777777" w:rsidTr="0025014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23" w:type="dxa"/>
            <w:tcBorders>
              <w:bottom w:val="nil"/>
            </w:tcBorders>
            <w:shd w:val="clear" w:color="auto" w:fill="004C97"/>
          </w:tcPr>
          <w:p w14:paraId="281FA9FE" w14:textId="77777777" w:rsidR="00274AAC" w:rsidRDefault="00274AAC" w:rsidP="007C434E">
            <w:pPr>
              <w:pStyle w:val="TableHead"/>
            </w:pPr>
            <w:r>
              <w:t>Population group*</w:t>
            </w:r>
          </w:p>
        </w:tc>
        <w:tc>
          <w:tcPr>
            <w:tcW w:w="1342" w:type="dxa"/>
            <w:tcBorders>
              <w:bottom w:val="nil"/>
            </w:tcBorders>
            <w:shd w:val="clear" w:color="auto" w:fill="004C97"/>
          </w:tcPr>
          <w:p w14:paraId="61C93D21" w14:textId="77777777" w:rsidR="00274AAC" w:rsidRDefault="00274AAC" w:rsidP="007C434E">
            <w:pPr>
              <w:pStyle w:val="TableHead"/>
              <w:cnfStyle w:val="100000000000" w:firstRow="1" w:lastRow="0" w:firstColumn="0" w:lastColumn="0" w:oddVBand="0" w:evenVBand="0" w:oddHBand="0" w:evenHBand="0" w:firstRowFirstColumn="0" w:firstRowLastColumn="0" w:lastRowFirstColumn="0" w:lastRowLastColumn="0"/>
            </w:pPr>
            <w:r>
              <w:t>2013</w:t>
            </w:r>
          </w:p>
        </w:tc>
        <w:tc>
          <w:tcPr>
            <w:tcW w:w="1342" w:type="dxa"/>
            <w:tcBorders>
              <w:bottom w:val="nil"/>
            </w:tcBorders>
            <w:shd w:val="clear" w:color="auto" w:fill="004C97"/>
          </w:tcPr>
          <w:p w14:paraId="003AFC40" w14:textId="77777777" w:rsidR="00274AAC" w:rsidRDefault="00274AAC" w:rsidP="007C434E">
            <w:pPr>
              <w:pStyle w:val="TableHead"/>
              <w:cnfStyle w:val="100000000000" w:firstRow="1" w:lastRow="0" w:firstColumn="0" w:lastColumn="0" w:oddVBand="0" w:evenVBand="0" w:oddHBand="0" w:evenHBand="0" w:firstRowFirstColumn="0" w:firstRowLastColumn="0" w:lastRowFirstColumn="0" w:lastRowLastColumn="0"/>
            </w:pPr>
            <w:r>
              <w:t>2017</w:t>
            </w:r>
          </w:p>
        </w:tc>
        <w:tc>
          <w:tcPr>
            <w:tcW w:w="1342" w:type="dxa"/>
            <w:tcBorders>
              <w:bottom w:val="nil"/>
            </w:tcBorders>
            <w:shd w:val="clear" w:color="auto" w:fill="004C97"/>
          </w:tcPr>
          <w:p w14:paraId="71EBCDE2" w14:textId="77777777" w:rsidR="00274AAC" w:rsidRDefault="00274AAC" w:rsidP="007C434E">
            <w:pPr>
              <w:pStyle w:val="TableHead"/>
              <w:cnfStyle w:val="100000000000" w:firstRow="1" w:lastRow="0" w:firstColumn="0" w:lastColumn="0" w:oddVBand="0" w:evenVBand="0" w:oddHBand="0" w:evenHBand="0" w:firstRowFirstColumn="0" w:firstRowLastColumn="0" w:lastRowFirstColumn="0" w:lastRowLastColumn="0"/>
            </w:pPr>
            <w:r>
              <w:t>2019</w:t>
            </w:r>
          </w:p>
        </w:tc>
        <w:tc>
          <w:tcPr>
            <w:tcW w:w="1342" w:type="dxa"/>
            <w:tcBorders>
              <w:bottom w:val="nil"/>
            </w:tcBorders>
            <w:shd w:val="clear" w:color="auto" w:fill="004C97"/>
          </w:tcPr>
          <w:p w14:paraId="7E463E80" w14:textId="77777777" w:rsidR="00274AAC" w:rsidRDefault="00274AAC" w:rsidP="007C434E">
            <w:pPr>
              <w:pStyle w:val="TableHead"/>
              <w:cnfStyle w:val="100000000000" w:firstRow="1" w:lastRow="0" w:firstColumn="0" w:lastColumn="0" w:oddVBand="0" w:evenVBand="0" w:oddHBand="0" w:evenHBand="0" w:firstRowFirstColumn="0" w:firstRowLastColumn="0" w:lastRowFirstColumn="0" w:lastRowLastColumn="0"/>
            </w:pPr>
            <w:r>
              <w:t>2021</w:t>
            </w:r>
          </w:p>
        </w:tc>
        <w:tc>
          <w:tcPr>
            <w:tcW w:w="1343" w:type="dxa"/>
            <w:tcBorders>
              <w:bottom w:val="nil"/>
            </w:tcBorders>
            <w:shd w:val="clear" w:color="auto" w:fill="004C97"/>
          </w:tcPr>
          <w:p w14:paraId="67D8B633" w14:textId="77777777" w:rsidR="00274AAC" w:rsidRDefault="00274AAC" w:rsidP="007C434E">
            <w:pPr>
              <w:pStyle w:val="TableHead"/>
              <w:cnfStyle w:val="100000000000" w:firstRow="1" w:lastRow="0" w:firstColumn="0" w:lastColumn="0" w:oddVBand="0" w:evenVBand="0" w:oddHBand="0" w:evenHBand="0" w:firstRowFirstColumn="0" w:firstRowLastColumn="0" w:lastRowFirstColumn="0" w:lastRowLastColumn="0"/>
            </w:pPr>
            <w:r>
              <w:t>2023</w:t>
            </w:r>
          </w:p>
        </w:tc>
      </w:tr>
      <w:tr w:rsidR="00274AAC" w14:paraId="65C4DA35" w14:textId="77777777" w:rsidTr="007C434E">
        <w:tc>
          <w:tcPr>
            <w:cnfStyle w:val="001000000000" w:firstRow="0" w:lastRow="0" w:firstColumn="1" w:lastColumn="0" w:oddVBand="0" w:evenVBand="0" w:oddHBand="0" w:evenHBand="0" w:firstRowFirstColumn="0" w:firstRowLastColumn="0" w:lastRowFirstColumn="0" w:lastRowLastColumn="0"/>
            <w:tcW w:w="2923" w:type="dxa"/>
            <w:tcBorders>
              <w:top w:val="nil"/>
              <w:left w:val="nil"/>
              <w:bottom w:val="single" w:sz="8" w:space="0" w:color="auto"/>
              <w:right w:val="nil"/>
            </w:tcBorders>
            <w:vAlign w:val="center"/>
          </w:tcPr>
          <w:p w14:paraId="503277E3" w14:textId="77777777" w:rsidR="00274AAC" w:rsidRPr="00AF0ED2" w:rsidRDefault="00274AAC" w:rsidP="00274AAC">
            <w:pPr>
              <w:pStyle w:val="TableHead"/>
            </w:pPr>
            <w:r w:rsidRPr="00A95CAC">
              <w:rPr>
                <w:rFonts w:eastAsia="Times New Roman" w:cstheme="minorHAnsi"/>
                <w:bCs/>
                <w:color w:val="auto"/>
                <w:sz w:val="20"/>
                <w:szCs w:val="20"/>
                <w:lang w:eastAsia="en-AU"/>
              </w:rPr>
              <w:t>Victoria</w:t>
            </w:r>
          </w:p>
        </w:tc>
        <w:tc>
          <w:tcPr>
            <w:tcW w:w="1342" w:type="dxa"/>
            <w:tcBorders>
              <w:top w:val="nil"/>
              <w:left w:val="nil"/>
              <w:bottom w:val="single" w:sz="8" w:space="0" w:color="auto"/>
              <w:right w:val="nil"/>
            </w:tcBorders>
            <w:shd w:val="clear" w:color="auto" w:fill="auto"/>
            <w:vAlign w:val="center"/>
          </w:tcPr>
          <w:p w14:paraId="3B2E1136" w14:textId="5D92A7F1" w:rsidR="00274AAC" w:rsidRPr="004314FA" w:rsidRDefault="00274AAC" w:rsidP="00274AA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74AAC">
              <w:rPr>
                <w:rFonts w:cstheme="minorHAnsi"/>
                <w:color w:val="000000"/>
                <w:sz w:val="20"/>
                <w:szCs w:val="20"/>
              </w:rPr>
              <w:t>3.1%</w:t>
            </w:r>
          </w:p>
        </w:tc>
        <w:tc>
          <w:tcPr>
            <w:tcW w:w="1342" w:type="dxa"/>
            <w:tcBorders>
              <w:top w:val="nil"/>
              <w:left w:val="nil"/>
              <w:bottom w:val="single" w:sz="8" w:space="0" w:color="auto"/>
              <w:right w:val="nil"/>
            </w:tcBorders>
            <w:shd w:val="clear" w:color="auto" w:fill="auto"/>
            <w:vAlign w:val="center"/>
          </w:tcPr>
          <w:p w14:paraId="715724F9" w14:textId="5E41B98B" w:rsidR="00274AAC" w:rsidRPr="004314FA" w:rsidRDefault="00274AAC" w:rsidP="00274AA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74AAC">
              <w:rPr>
                <w:rFonts w:cstheme="minorHAnsi"/>
                <w:color w:val="000000"/>
                <w:sz w:val="20"/>
                <w:szCs w:val="20"/>
              </w:rPr>
              <w:t>3.9%</w:t>
            </w:r>
          </w:p>
        </w:tc>
        <w:tc>
          <w:tcPr>
            <w:tcW w:w="1342" w:type="dxa"/>
            <w:tcBorders>
              <w:top w:val="nil"/>
              <w:left w:val="nil"/>
              <w:bottom w:val="single" w:sz="8" w:space="0" w:color="auto"/>
              <w:right w:val="nil"/>
            </w:tcBorders>
            <w:shd w:val="clear" w:color="auto" w:fill="auto"/>
            <w:vAlign w:val="center"/>
          </w:tcPr>
          <w:p w14:paraId="373254ED" w14:textId="1A77E00A" w:rsidR="00274AAC" w:rsidRPr="004314FA" w:rsidRDefault="00274AAC" w:rsidP="00274AA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74AAC">
              <w:rPr>
                <w:rFonts w:cstheme="minorHAnsi"/>
                <w:color w:val="000000"/>
                <w:sz w:val="20"/>
                <w:szCs w:val="20"/>
              </w:rPr>
              <w:t>3.3%</w:t>
            </w:r>
          </w:p>
        </w:tc>
        <w:tc>
          <w:tcPr>
            <w:tcW w:w="1342" w:type="dxa"/>
            <w:tcBorders>
              <w:top w:val="nil"/>
              <w:left w:val="nil"/>
              <w:bottom w:val="single" w:sz="8" w:space="0" w:color="auto"/>
              <w:right w:val="nil"/>
            </w:tcBorders>
            <w:shd w:val="clear" w:color="auto" w:fill="auto"/>
            <w:vAlign w:val="center"/>
          </w:tcPr>
          <w:p w14:paraId="20F0D44D" w14:textId="03DAB19C" w:rsidR="00274AAC" w:rsidRPr="004314FA" w:rsidRDefault="00274AAC" w:rsidP="00274AA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74AAC">
              <w:rPr>
                <w:rFonts w:cstheme="minorHAnsi"/>
                <w:color w:val="000000"/>
                <w:sz w:val="20"/>
                <w:szCs w:val="20"/>
              </w:rPr>
              <w:t>4.8%</w:t>
            </w:r>
          </w:p>
        </w:tc>
        <w:tc>
          <w:tcPr>
            <w:tcW w:w="1343" w:type="dxa"/>
            <w:tcBorders>
              <w:top w:val="nil"/>
              <w:left w:val="nil"/>
              <w:bottom w:val="single" w:sz="8" w:space="0" w:color="auto"/>
              <w:right w:val="nil"/>
            </w:tcBorders>
            <w:shd w:val="clear" w:color="auto" w:fill="auto"/>
            <w:vAlign w:val="center"/>
          </w:tcPr>
          <w:p w14:paraId="520D5D65" w14:textId="77DC5634" w:rsidR="00274AAC" w:rsidRPr="004314FA" w:rsidRDefault="00274AAC" w:rsidP="00274AA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74AAC">
              <w:rPr>
                <w:rFonts w:cstheme="minorHAnsi"/>
                <w:color w:val="000000"/>
                <w:sz w:val="20"/>
                <w:szCs w:val="20"/>
              </w:rPr>
              <w:t>4.4%</w:t>
            </w:r>
          </w:p>
        </w:tc>
      </w:tr>
      <w:tr w:rsidR="00274AAC" w14:paraId="64EFC869" w14:textId="77777777" w:rsidTr="00274AAC">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4BF42062" w14:textId="77777777" w:rsidR="00274AAC" w:rsidRPr="00312720" w:rsidRDefault="00274AAC" w:rsidP="00274AAC">
            <w:pPr>
              <w:rPr>
                <w:lang w:val="en-AU"/>
              </w:rPr>
            </w:pPr>
            <w:r w:rsidRPr="00A95CAC">
              <w:rPr>
                <w:rFonts w:eastAsia="Times New Roman" w:cstheme="minorHAnsi"/>
                <w:b/>
                <w:bCs/>
                <w:color w:val="auto"/>
                <w:sz w:val="20"/>
                <w:szCs w:val="20"/>
                <w:lang w:val="en-AU" w:eastAsia="en-AU"/>
              </w:rPr>
              <w:t>Metropolitan</w:t>
            </w:r>
          </w:p>
        </w:tc>
        <w:tc>
          <w:tcPr>
            <w:tcW w:w="1342" w:type="dxa"/>
            <w:tcBorders>
              <w:top w:val="single" w:sz="8" w:space="0" w:color="auto"/>
              <w:bottom w:val="single" w:sz="4" w:space="0" w:color="FFFFFF" w:themeColor="background1"/>
            </w:tcBorders>
            <w:shd w:val="clear" w:color="auto" w:fill="auto"/>
            <w:vAlign w:val="center"/>
          </w:tcPr>
          <w:p w14:paraId="6F8B367A" w14:textId="5AE4135B" w:rsidR="00274AAC" w:rsidRPr="004314FA" w:rsidRDefault="00274AAC" w:rsidP="00274AA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74AAC">
              <w:rPr>
                <w:rFonts w:cstheme="minorHAnsi"/>
                <w:color w:val="000000"/>
                <w:sz w:val="20"/>
                <w:szCs w:val="20"/>
              </w:rPr>
              <w:t>3.0%</w:t>
            </w:r>
          </w:p>
        </w:tc>
        <w:tc>
          <w:tcPr>
            <w:tcW w:w="1342" w:type="dxa"/>
            <w:tcBorders>
              <w:top w:val="single" w:sz="8" w:space="0" w:color="auto"/>
              <w:bottom w:val="single" w:sz="4" w:space="0" w:color="FFFFFF" w:themeColor="background1"/>
            </w:tcBorders>
            <w:shd w:val="clear" w:color="auto" w:fill="auto"/>
            <w:vAlign w:val="center"/>
          </w:tcPr>
          <w:p w14:paraId="4AB5CF38" w14:textId="7AC77DAB" w:rsidR="00274AAC" w:rsidRPr="004314FA" w:rsidRDefault="00274AAC" w:rsidP="00274AA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74AAC">
              <w:rPr>
                <w:rFonts w:cstheme="minorHAnsi"/>
                <w:color w:val="000000"/>
                <w:sz w:val="20"/>
                <w:szCs w:val="20"/>
              </w:rPr>
              <w:t>3.4%</w:t>
            </w:r>
          </w:p>
        </w:tc>
        <w:tc>
          <w:tcPr>
            <w:tcW w:w="1342" w:type="dxa"/>
            <w:tcBorders>
              <w:top w:val="single" w:sz="8" w:space="0" w:color="auto"/>
              <w:bottom w:val="single" w:sz="4" w:space="0" w:color="FFFFFF" w:themeColor="background1"/>
            </w:tcBorders>
            <w:shd w:val="clear" w:color="auto" w:fill="auto"/>
            <w:vAlign w:val="center"/>
          </w:tcPr>
          <w:p w14:paraId="3BDB7C93" w14:textId="522D13BD" w:rsidR="00274AAC" w:rsidRPr="004314FA" w:rsidRDefault="00274AAC" w:rsidP="00274AA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74AAC">
              <w:rPr>
                <w:rFonts w:cstheme="minorHAnsi"/>
                <w:color w:val="000000"/>
                <w:sz w:val="20"/>
                <w:szCs w:val="20"/>
              </w:rPr>
              <w:t>3.3%</w:t>
            </w:r>
          </w:p>
        </w:tc>
        <w:tc>
          <w:tcPr>
            <w:tcW w:w="1342" w:type="dxa"/>
            <w:tcBorders>
              <w:top w:val="single" w:sz="8" w:space="0" w:color="auto"/>
              <w:bottom w:val="single" w:sz="4" w:space="0" w:color="FFFFFF" w:themeColor="background1"/>
            </w:tcBorders>
            <w:shd w:val="clear" w:color="auto" w:fill="auto"/>
            <w:vAlign w:val="center"/>
          </w:tcPr>
          <w:p w14:paraId="6E46D616" w14:textId="265B1500" w:rsidR="00274AAC" w:rsidRPr="004314FA" w:rsidRDefault="00274AAC" w:rsidP="00274AA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74AAC">
              <w:rPr>
                <w:rFonts w:cstheme="minorHAnsi"/>
                <w:color w:val="000000"/>
                <w:sz w:val="20"/>
                <w:szCs w:val="20"/>
              </w:rPr>
              <w:t>5.0%</w:t>
            </w:r>
          </w:p>
        </w:tc>
        <w:tc>
          <w:tcPr>
            <w:tcW w:w="1343" w:type="dxa"/>
            <w:tcBorders>
              <w:top w:val="single" w:sz="8" w:space="0" w:color="auto"/>
              <w:bottom w:val="single" w:sz="4" w:space="0" w:color="FFFFFF" w:themeColor="background1"/>
            </w:tcBorders>
            <w:shd w:val="clear" w:color="auto" w:fill="auto"/>
            <w:vAlign w:val="center"/>
          </w:tcPr>
          <w:p w14:paraId="2E8FFD29" w14:textId="0F416497" w:rsidR="00274AAC" w:rsidRPr="004314FA" w:rsidRDefault="00274AAC" w:rsidP="00274AA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74AAC">
              <w:rPr>
                <w:rFonts w:cstheme="minorHAnsi"/>
                <w:color w:val="000000"/>
                <w:sz w:val="20"/>
                <w:szCs w:val="20"/>
              </w:rPr>
              <w:t>4.3%</w:t>
            </w:r>
          </w:p>
        </w:tc>
      </w:tr>
      <w:tr w:rsidR="00274AAC" w14:paraId="1488D9F9" w14:textId="77777777" w:rsidTr="00274AAC">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5DE85F07" w14:textId="77777777" w:rsidR="00274AAC" w:rsidRPr="00312720" w:rsidRDefault="00274AAC" w:rsidP="00274AAC">
            <w:pPr>
              <w:rPr>
                <w:lang w:val="en-AU"/>
              </w:rPr>
            </w:pPr>
            <w:r w:rsidRPr="00A95CAC">
              <w:rPr>
                <w:rFonts w:eastAsia="Times New Roman" w:cstheme="minorHAnsi"/>
                <w:b/>
                <w:bCs/>
                <w:color w:val="auto"/>
                <w:sz w:val="20"/>
                <w:szCs w:val="20"/>
                <w:lang w:val="en-AU" w:eastAsia="en-AU"/>
              </w:rPr>
              <w:t>Rural</w:t>
            </w:r>
          </w:p>
        </w:tc>
        <w:tc>
          <w:tcPr>
            <w:tcW w:w="1342" w:type="dxa"/>
            <w:tcBorders>
              <w:bottom w:val="single" w:sz="8" w:space="0" w:color="auto"/>
            </w:tcBorders>
            <w:shd w:val="clear" w:color="auto" w:fill="auto"/>
            <w:vAlign w:val="center"/>
          </w:tcPr>
          <w:p w14:paraId="36926530" w14:textId="5ABCA230" w:rsidR="00274AAC" w:rsidRPr="004314FA" w:rsidRDefault="00274AAC" w:rsidP="00274AA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74AAC">
              <w:rPr>
                <w:rFonts w:cstheme="minorHAnsi"/>
                <w:color w:val="000000"/>
                <w:sz w:val="20"/>
                <w:szCs w:val="20"/>
              </w:rPr>
              <w:t>3.3%</w:t>
            </w:r>
          </w:p>
        </w:tc>
        <w:tc>
          <w:tcPr>
            <w:tcW w:w="1342" w:type="dxa"/>
            <w:tcBorders>
              <w:bottom w:val="single" w:sz="8" w:space="0" w:color="auto"/>
            </w:tcBorders>
            <w:shd w:val="clear" w:color="auto" w:fill="auto"/>
            <w:vAlign w:val="center"/>
          </w:tcPr>
          <w:p w14:paraId="2940AD84" w14:textId="11A6E129" w:rsidR="00274AAC" w:rsidRPr="004314FA" w:rsidRDefault="00274AAC" w:rsidP="00274AA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74AAC">
              <w:rPr>
                <w:rFonts w:cstheme="minorHAnsi"/>
                <w:color w:val="000000"/>
                <w:sz w:val="20"/>
                <w:szCs w:val="20"/>
              </w:rPr>
              <w:t>5.3%</w:t>
            </w:r>
          </w:p>
        </w:tc>
        <w:tc>
          <w:tcPr>
            <w:tcW w:w="1342" w:type="dxa"/>
            <w:tcBorders>
              <w:bottom w:val="single" w:sz="8" w:space="0" w:color="auto"/>
            </w:tcBorders>
            <w:shd w:val="clear" w:color="auto" w:fill="auto"/>
            <w:vAlign w:val="center"/>
          </w:tcPr>
          <w:p w14:paraId="314D7AF1" w14:textId="4A188D94" w:rsidR="00274AAC" w:rsidRPr="004314FA" w:rsidRDefault="00274AAC" w:rsidP="00274AA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74AAC">
              <w:rPr>
                <w:rFonts w:cstheme="minorHAnsi"/>
                <w:color w:val="000000"/>
                <w:sz w:val="20"/>
                <w:szCs w:val="20"/>
              </w:rPr>
              <w:t>3.4%</w:t>
            </w:r>
          </w:p>
        </w:tc>
        <w:tc>
          <w:tcPr>
            <w:tcW w:w="1342" w:type="dxa"/>
            <w:tcBorders>
              <w:bottom w:val="single" w:sz="8" w:space="0" w:color="auto"/>
            </w:tcBorders>
            <w:shd w:val="clear" w:color="auto" w:fill="auto"/>
            <w:vAlign w:val="center"/>
          </w:tcPr>
          <w:p w14:paraId="04724F2A" w14:textId="2AFC3CA3" w:rsidR="00274AAC" w:rsidRPr="004314FA" w:rsidRDefault="00274AAC" w:rsidP="00274AA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74AAC">
              <w:rPr>
                <w:rFonts w:cstheme="minorHAnsi"/>
                <w:color w:val="000000"/>
                <w:sz w:val="20"/>
                <w:szCs w:val="20"/>
              </w:rPr>
              <w:t>4.2%</w:t>
            </w:r>
          </w:p>
        </w:tc>
        <w:tc>
          <w:tcPr>
            <w:tcW w:w="1343" w:type="dxa"/>
            <w:tcBorders>
              <w:bottom w:val="single" w:sz="8" w:space="0" w:color="auto"/>
            </w:tcBorders>
            <w:shd w:val="clear" w:color="auto" w:fill="auto"/>
            <w:vAlign w:val="center"/>
          </w:tcPr>
          <w:p w14:paraId="3053A90B" w14:textId="29AEF2D6" w:rsidR="00274AAC" w:rsidRPr="004314FA" w:rsidRDefault="00274AAC" w:rsidP="00274AA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74AAC">
              <w:rPr>
                <w:rFonts w:cstheme="minorHAnsi"/>
                <w:color w:val="000000"/>
                <w:sz w:val="20"/>
                <w:szCs w:val="20"/>
              </w:rPr>
              <w:t>5.0%</w:t>
            </w:r>
          </w:p>
        </w:tc>
      </w:tr>
      <w:tr w:rsidR="005F1241" w14:paraId="667AC534" w14:textId="77777777" w:rsidTr="005F1241">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611EEA2A" w14:textId="77777777" w:rsidR="00274AAC" w:rsidRPr="00312720" w:rsidRDefault="00274AAC" w:rsidP="00274AAC">
            <w:pPr>
              <w:rPr>
                <w:lang w:val="en-AU"/>
              </w:rPr>
            </w:pPr>
            <w:r w:rsidRPr="00A95CAC">
              <w:rPr>
                <w:rFonts w:eastAsia="Times New Roman" w:cstheme="minorHAnsi"/>
                <w:b/>
                <w:bCs/>
                <w:color w:val="auto"/>
                <w:sz w:val="20"/>
                <w:szCs w:val="20"/>
                <w:lang w:val="en-AU" w:eastAsia="en-AU"/>
              </w:rPr>
              <w:t xml:space="preserve">Most disadvantaged </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7A0A3CBF" w14:textId="37A6C95E" w:rsidR="00274AAC" w:rsidRPr="004314FA" w:rsidRDefault="00274AAC" w:rsidP="00274AA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74AAC">
              <w:rPr>
                <w:rFonts w:cstheme="minorHAnsi"/>
                <w:color w:val="000000"/>
                <w:sz w:val="20"/>
                <w:szCs w:val="20"/>
              </w:rPr>
              <w:t>4.8%</w:t>
            </w:r>
          </w:p>
        </w:tc>
        <w:tc>
          <w:tcPr>
            <w:tcW w:w="1342" w:type="dxa"/>
            <w:tcBorders>
              <w:top w:val="single" w:sz="8" w:space="0" w:color="auto"/>
              <w:bottom w:val="single" w:sz="4" w:space="0" w:color="FFFFFF" w:themeColor="background1"/>
            </w:tcBorders>
            <w:shd w:val="clear" w:color="auto" w:fill="auto"/>
            <w:vAlign w:val="center"/>
          </w:tcPr>
          <w:p w14:paraId="75C97660" w14:textId="1487FBE2" w:rsidR="00274AAC" w:rsidRPr="004314FA" w:rsidRDefault="00274AAC" w:rsidP="00274AA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74AAC">
              <w:rPr>
                <w:rFonts w:cstheme="minorHAnsi"/>
                <w:color w:val="000000"/>
                <w:sz w:val="20"/>
                <w:szCs w:val="20"/>
              </w:rPr>
              <w:t>5.6%</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4CCF3EFB" w14:textId="3FD6D3AF" w:rsidR="00274AAC" w:rsidRPr="004314FA" w:rsidRDefault="00274AAC" w:rsidP="00274AA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74AAC">
              <w:rPr>
                <w:rFonts w:cstheme="minorHAnsi"/>
                <w:color w:val="000000"/>
                <w:sz w:val="20"/>
                <w:szCs w:val="20"/>
              </w:rPr>
              <w:t>4.3%</w:t>
            </w:r>
          </w:p>
        </w:tc>
        <w:tc>
          <w:tcPr>
            <w:tcW w:w="1342" w:type="dxa"/>
            <w:tcBorders>
              <w:top w:val="single" w:sz="8" w:space="0" w:color="auto"/>
              <w:bottom w:val="single" w:sz="4" w:space="0" w:color="FFFFFF" w:themeColor="background1"/>
            </w:tcBorders>
            <w:shd w:val="clear" w:color="auto" w:fill="auto"/>
            <w:vAlign w:val="center"/>
          </w:tcPr>
          <w:p w14:paraId="45AFF1A2" w14:textId="2F83BE76" w:rsidR="00274AAC" w:rsidRPr="004314FA" w:rsidRDefault="00274AAC" w:rsidP="00274AA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74AAC">
              <w:rPr>
                <w:rFonts w:cstheme="minorHAnsi"/>
                <w:color w:val="000000"/>
                <w:sz w:val="20"/>
                <w:szCs w:val="20"/>
              </w:rPr>
              <w:t>5.0%</w:t>
            </w:r>
          </w:p>
        </w:tc>
        <w:tc>
          <w:tcPr>
            <w:tcW w:w="1343" w:type="dxa"/>
            <w:tcBorders>
              <w:top w:val="single" w:sz="8" w:space="0" w:color="auto"/>
              <w:bottom w:val="single" w:sz="4" w:space="0" w:color="FFFFFF" w:themeColor="background1"/>
            </w:tcBorders>
            <w:shd w:val="clear" w:color="auto" w:fill="F4CED0" w:themeFill="accent1" w:themeFillTint="33"/>
            <w:vAlign w:val="center"/>
          </w:tcPr>
          <w:p w14:paraId="09D5B483" w14:textId="6C2E7F32" w:rsidR="00274AAC" w:rsidRPr="004314FA" w:rsidRDefault="00274AAC" w:rsidP="00274AA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74AAC">
              <w:rPr>
                <w:rFonts w:cstheme="minorHAnsi"/>
                <w:color w:val="000000"/>
                <w:sz w:val="20"/>
                <w:szCs w:val="20"/>
              </w:rPr>
              <w:t>8.5%</w:t>
            </w:r>
          </w:p>
        </w:tc>
      </w:tr>
      <w:tr w:rsidR="005F1241" w14:paraId="62890857" w14:textId="77777777" w:rsidTr="005F1241">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0EEC3DE6" w14:textId="77777777" w:rsidR="00274AAC" w:rsidRPr="00312720" w:rsidRDefault="00274AAC" w:rsidP="00274AAC">
            <w:pPr>
              <w:rPr>
                <w:lang w:val="en-AU"/>
              </w:rPr>
            </w:pPr>
            <w:r w:rsidRPr="00A95CAC">
              <w:rPr>
                <w:rFonts w:eastAsia="Times New Roman" w:cstheme="minorHAnsi"/>
                <w:b/>
                <w:bCs/>
                <w:color w:val="auto"/>
                <w:sz w:val="20"/>
                <w:szCs w:val="20"/>
                <w:lang w:val="en-AU" w:eastAsia="en-AU"/>
              </w:rPr>
              <w:t xml:space="preserve">Least disadvantaged </w:t>
            </w:r>
          </w:p>
        </w:tc>
        <w:tc>
          <w:tcPr>
            <w:tcW w:w="1342" w:type="dxa"/>
            <w:tcBorders>
              <w:bottom w:val="single" w:sz="8" w:space="0" w:color="auto"/>
            </w:tcBorders>
            <w:shd w:val="clear" w:color="auto" w:fill="F4CED0" w:themeFill="accent1" w:themeFillTint="33"/>
            <w:vAlign w:val="center"/>
          </w:tcPr>
          <w:p w14:paraId="180F6A83" w14:textId="4ED28232" w:rsidR="00274AAC" w:rsidRPr="004314FA" w:rsidRDefault="00274AAC" w:rsidP="00274AA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74AAC">
              <w:rPr>
                <w:rFonts w:cstheme="minorHAnsi"/>
                <w:color w:val="000000"/>
                <w:sz w:val="20"/>
                <w:szCs w:val="20"/>
              </w:rPr>
              <w:t>1.3%</w:t>
            </w:r>
          </w:p>
        </w:tc>
        <w:tc>
          <w:tcPr>
            <w:tcW w:w="1342" w:type="dxa"/>
            <w:tcBorders>
              <w:bottom w:val="single" w:sz="8" w:space="0" w:color="auto"/>
            </w:tcBorders>
            <w:shd w:val="clear" w:color="auto" w:fill="auto"/>
            <w:vAlign w:val="center"/>
          </w:tcPr>
          <w:p w14:paraId="2275E1C8" w14:textId="7CD99AB1" w:rsidR="00274AAC" w:rsidRPr="004314FA" w:rsidRDefault="00274AAC" w:rsidP="00274AA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74AAC">
              <w:rPr>
                <w:rFonts w:cstheme="minorHAnsi"/>
                <w:color w:val="000000"/>
                <w:sz w:val="20"/>
                <w:szCs w:val="20"/>
              </w:rPr>
              <w:t>1.6%</w:t>
            </w:r>
          </w:p>
        </w:tc>
        <w:tc>
          <w:tcPr>
            <w:tcW w:w="1342" w:type="dxa"/>
            <w:tcBorders>
              <w:bottom w:val="single" w:sz="8" w:space="0" w:color="auto"/>
            </w:tcBorders>
            <w:shd w:val="clear" w:color="auto" w:fill="F4CED0" w:themeFill="accent1" w:themeFillTint="33"/>
            <w:vAlign w:val="center"/>
          </w:tcPr>
          <w:p w14:paraId="1F63865B" w14:textId="43107309" w:rsidR="00274AAC" w:rsidRPr="004314FA" w:rsidRDefault="00274AAC" w:rsidP="00274AA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74AAC">
              <w:rPr>
                <w:rFonts w:cstheme="minorHAnsi"/>
                <w:color w:val="000000"/>
                <w:sz w:val="20"/>
                <w:szCs w:val="20"/>
              </w:rPr>
              <w:t>1.7%</w:t>
            </w:r>
          </w:p>
        </w:tc>
        <w:tc>
          <w:tcPr>
            <w:tcW w:w="1342" w:type="dxa"/>
            <w:tcBorders>
              <w:bottom w:val="single" w:sz="8" w:space="0" w:color="auto"/>
            </w:tcBorders>
            <w:shd w:val="clear" w:color="auto" w:fill="auto"/>
            <w:vAlign w:val="center"/>
          </w:tcPr>
          <w:p w14:paraId="48261C96" w14:textId="6919E820" w:rsidR="00274AAC" w:rsidRPr="004314FA" w:rsidRDefault="00274AAC" w:rsidP="00274AA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74AAC">
              <w:rPr>
                <w:rFonts w:cstheme="minorHAnsi"/>
                <w:color w:val="000000"/>
                <w:sz w:val="20"/>
                <w:szCs w:val="20"/>
              </w:rPr>
              <w:t>3.8%</w:t>
            </w:r>
          </w:p>
        </w:tc>
        <w:tc>
          <w:tcPr>
            <w:tcW w:w="1343" w:type="dxa"/>
            <w:tcBorders>
              <w:bottom w:val="single" w:sz="8" w:space="0" w:color="auto"/>
            </w:tcBorders>
            <w:shd w:val="clear" w:color="auto" w:fill="F4CED0" w:themeFill="accent1" w:themeFillTint="33"/>
            <w:vAlign w:val="center"/>
          </w:tcPr>
          <w:p w14:paraId="792383ED" w14:textId="21EAF4E2" w:rsidR="00274AAC" w:rsidRPr="004314FA" w:rsidRDefault="00274AAC" w:rsidP="00274AA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74AAC">
              <w:rPr>
                <w:rFonts w:cstheme="minorHAnsi"/>
                <w:color w:val="000000"/>
                <w:sz w:val="20"/>
                <w:szCs w:val="20"/>
              </w:rPr>
              <w:t>2.5%</w:t>
            </w:r>
          </w:p>
        </w:tc>
      </w:tr>
      <w:tr w:rsidR="00274AAC" w14:paraId="01CAA85C" w14:textId="77777777" w:rsidTr="005F1241">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3E11EB84" w14:textId="77777777" w:rsidR="00274AAC" w:rsidRPr="00312720" w:rsidRDefault="00274AAC" w:rsidP="00274AAC">
            <w:pPr>
              <w:rPr>
                <w:lang w:val="en-AU"/>
              </w:rPr>
            </w:pPr>
            <w:r w:rsidRPr="00A95CAC">
              <w:rPr>
                <w:rFonts w:eastAsia="Times New Roman" w:cstheme="minorHAnsi"/>
                <w:b/>
                <w:bCs/>
                <w:color w:val="auto"/>
                <w:sz w:val="20"/>
                <w:szCs w:val="20"/>
                <w:lang w:val="en-AU" w:eastAsia="en-AU"/>
              </w:rPr>
              <w:t>Couple family</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5084EEBC" w14:textId="4DC15319" w:rsidR="00274AAC" w:rsidRPr="004314FA" w:rsidRDefault="00274AAC" w:rsidP="00274AA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74AAC">
              <w:rPr>
                <w:rFonts w:cstheme="minorHAnsi"/>
                <w:color w:val="000000"/>
                <w:sz w:val="20"/>
                <w:szCs w:val="20"/>
              </w:rPr>
              <w:t>2.3%</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16C77C97" w14:textId="0C9DCD7D" w:rsidR="00274AAC" w:rsidRPr="004314FA" w:rsidRDefault="00274AAC" w:rsidP="00274AA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74AAC">
              <w:rPr>
                <w:rFonts w:cstheme="minorHAnsi"/>
                <w:color w:val="000000"/>
                <w:sz w:val="20"/>
                <w:szCs w:val="20"/>
              </w:rPr>
              <w:t>2.7%</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7E035B9B" w14:textId="1CE0DB00" w:rsidR="00274AAC" w:rsidRPr="004314FA" w:rsidRDefault="00274AAC" w:rsidP="00274AA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74AAC">
              <w:rPr>
                <w:rFonts w:cstheme="minorHAnsi"/>
                <w:color w:val="000000"/>
                <w:sz w:val="20"/>
                <w:szCs w:val="20"/>
              </w:rPr>
              <w:t>2.6%</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61DE56B2" w14:textId="793E5761" w:rsidR="00274AAC" w:rsidRPr="004314FA" w:rsidRDefault="00274AAC" w:rsidP="00274AA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74AAC">
              <w:rPr>
                <w:rFonts w:cstheme="minorHAnsi"/>
                <w:color w:val="000000"/>
                <w:sz w:val="20"/>
                <w:szCs w:val="20"/>
              </w:rPr>
              <w:t>3.8%</w:t>
            </w:r>
          </w:p>
        </w:tc>
        <w:tc>
          <w:tcPr>
            <w:tcW w:w="1343" w:type="dxa"/>
            <w:tcBorders>
              <w:top w:val="single" w:sz="8" w:space="0" w:color="auto"/>
              <w:bottom w:val="single" w:sz="4" w:space="0" w:color="FFFFFF" w:themeColor="background1"/>
            </w:tcBorders>
            <w:shd w:val="clear" w:color="auto" w:fill="F4CED0" w:themeFill="accent1" w:themeFillTint="33"/>
            <w:vAlign w:val="center"/>
          </w:tcPr>
          <w:p w14:paraId="29B0E194" w14:textId="67AB0FE8" w:rsidR="00274AAC" w:rsidRPr="004314FA" w:rsidRDefault="00274AAC" w:rsidP="00274AA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74AAC">
              <w:rPr>
                <w:rFonts w:cstheme="minorHAnsi"/>
                <w:color w:val="000000"/>
                <w:sz w:val="20"/>
                <w:szCs w:val="20"/>
              </w:rPr>
              <w:t>3.2%</w:t>
            </w:r>
          </w:p>
        </w:tc>
      </w:tr>
      <w:tr w:rsidR="00274AAC" w14:paraId="1B8AC165" w14:textId="77777777" w:rsidTr="005F1241">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56A990BC" w14:textId="77777777" w:rsidR="00274AAC" w:rsidRPr="00312720" w:rsidRDefault="00274AAC" w:rsidP="00274AAC">
            <w:pPr>
              <w:rPr>
                <w:lang w:val="en-AU"/>
              </w:rPr>
            </w:pPr>
            <w:r w:rsidRPr="00A95CAC">
              <w:rPr>
                <w:rFonts w:eastAsia="Times New Roman" w:cstheme="minorHAnsi"/>
                <w:b/>
                <w:bCs/>
                <w:color w:val="auto"/>
                <w:sz w:val="20"/>
                <w:szCs w:val="20"/>
                <w:lang w:val="en-AU" w:eastAsia="en-AU"/>
              </w:rPr>
              <w:t>One-parent family</w:t>
            </w:r>
          </w:p>
        </w:tc>
        <w:tc>
          <w:tcPr>
            <w:tcW w:w="1342" w:type="dxa"/>
            <w:tcBorders>
              <w:bottom w:val="single" w:sz="8" w:space="0" w:color="auto"/>
            </w:tcBorders>
            <w:shd w:val="clear" w:color="auto" w:fill="F4CED0" w:themeFill="accent1" w:themeFillTint="33"/>
            <w:vAlign w:val="center"/>
          </w:tcPr>
          <w:p w14:paraId="422268CC" w14:textId="288E383C" w:rsidR="00274AAC" w:rsidRPr="004314FA" w:rsidRDefault="00274AAC" w:rsidP="00274AA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74AAC">
              <w:rPr>
                <w:rFonts w:cstheme="minorHAnsi"/>
                <w:color w:val="000000"/>
                <w:sz w:val="20"/>
                <w:szCs w:val="20"/>
              </w:rPr>
              <w:t>10.3%</w:t>
            </w:r>
          </w:p>
        </w:tc>
        <w:tc>
          <w:tcPr>
            <w:tcW w:w="1342" w:type="dxa"/>
            <w:tcBorders>
              <w:bottom w:val="single" w:sz="8" w:space="0" w:color="auto"/>
            </w:tcBorders>
            <w:shd w:val="clear" w:color="auto" w:fill="F4CED0" w:themeFill="accent1" w:themeFillTint="33"/>
            <w:vAlign w:val="center"/>
          </w:tcPr>
          <w:p w14:paraId="3D1B2530" w14:textId="7310206C" w:rsidR="00274AAC" w:rsidRPr="004314FA" w:rsidRDefault="00274AAC" w:rsidP="00274AA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74AAC">
              <w:rPr>
                <w:rFonts w:cstheme="minorHAnsi"/>
                <w:color w:val="000000"/>
                <w:sz w:val="20"/>
                <w:szCs w:val="20"/>
              </w:rPr>
              <w:t>9.7%</w:t>
            </w:r>
          </w:p>
        </w:tc>
        <w:tc>
          <w:tcPr>
            <w:tcW w:w="1342" w:type="dxa"/>
            <w:tcBorders>
              <w:bottom w:val="single" w:sz="8" w:space="0" w:color="auto"/>
            </w:tcBorders>
            <w:shd w:val="clear" w:color="auto" w:fill="F4CED0" w:themeFill="accent1" w:themeFillTint="33"/>
            <w:vAlign w:val="center"/>
          </w:tcPr>
          <w:p w14:paraId="556E7C6D" w14:textId="4CB8CC24" w:rsidR="00274AAC" w:rsidRPr="004314FA" w:rsidRDefault="00274AAC" w:rsidP="00274AA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74AAC">
              <w:rPr>
                <w:rFonts w:cstheme="minorHAnsi"/>
                <w:color w:val="000000"/>
                <w:sz w:val="20"/>
                <w:szCs w:val="20"/>
              </w:rPr>
              <w:t>8.9%</w:t>
            </w:r>
          </w:p>
        </w:tc>
        <w:tc>
          <w:tcPr>
            <w:tcW w:w="1342" w:type="dxa"/>
            <w:tcBorders>
              <w:bottom w:val="single" w:sz="8" w:space="0" w:color="auto"/>
            </w:tcBorders>
            <w:shd w:val="clear" w:color="auto" w:fill="F4CED0" w:themeFill="accent1" w:themeFillTint="33"/>
            <w:vAlign w:val="center"/>
          </w:tcPr>
          <w:p w14:paraId="0AA84136" w14:textId="687C531F" w:rsidR="00274AAC" w:rsidRPr="004314FA" w:rsidRDefault="00274AAC" w:rsidP="00274AA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74AAC">
              <w:rPr>
                <w:rFonts w:cstheme="minorHAnsi"/>
                <w:color w:val="000000"/>
                <w:sz w:val="20"/>
                <w:szCs w:val="20"/>
              </w:rPr>
              <w:t>14.4%</w:t>
            </w:r>
          </w:p>
        </w:tc>
        <w:tc>
          <w:tcPr>
            <w:tcW w:w="1343" w:type="dxa"/>
            <w:tcBorders>
              <w:bottom w:val="single" w:sz="8" w:space="0" w:color="auto"/>
            </w:tcBorders>
            <w:shd w:val="clear" w:color="auto" w:fill="F4CED0" w:themeFill="accent1" w:themeFillTint="33"/>
            <w:vAlign w:val="center"/>
          </w:tcPr>
          <w:p w14:paraId="73DA5F66" w14:textId="048DC87F" w:rsidR="00274AAC" w:rsidRPr="004314FA" w:rsidRDefault="00274AAC" w:rsidP="00274AA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74AAC">
              <w:rPr>
                <w:rFonts w:cstheme="minorHAnsi"/>
                <w:color w:val="000000"/>
                <w:sz w:val="20"/>
                <w:szCs w:val="20"/>
              </w:rPr>
              <w:t>12.8%</w:t>
            </w:r>
          </w:p>
        </w:tc>
      </w:tr>
      <w:tr w:rsidR="00274AAC" w14:paraId="16A3DB6E" w14:textId="77777777" w:rsidTr="005F1241">
        <w:trPr>
          <w:trHeight w:val="540"/>
        </w:trPr>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352A048D" w14:textId="77777777" w:rsidR="00274AAC" w:rsidRPr="00312720" w:rsidRDefault="00274AAC" w:rsidP="00274AAC">
            <w:pPr>
              <w:rPr>
                <w:lang w:val="en-AU"/>
              </w:rPr>
            </w:pPr>
            <w:r w:rsidRPr="00A95CAC">
              <w:rPr>
                <w:rFonts w:eastAsia="Times New Roman" w:cstheme="minorHAnsi"/>
                <w:b/>
                <w:bCs/>
                <w:color w:val="auto"/>
                <w:sz w:val="20"/>
                <w:szCs w:val="20"/>
                <w:lang w:val="en-AU" w:eastAsia="en-AU"/>
              </w:rPr>
              <w:t>Child on a health care card</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27FD6C4B" w14:textId="4E5169C2" w:rsidR="00274AAC" w:rsidRPr="004314FA" w:rsidRDefault="00274AAC" w:rsidP="00274AA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74AAC">
              <w:rPr>
                <w:rFonts w:cstheme="minorHAnsi"/>
                <w:color w:val="000000"/>
                <w:sz w:val="20"/>
                <w:szCs w:val="20"/>
              </w:rPr>
              <w:t>6.8%</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40302F45" w14:textId="2453051B" w:rsidR="00274AAC" w:rsidRPr="004314FA" w:rsidRDefault="00274AAC" w:rsidP="00274AA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74AAC">
              <w:rPr>
                <w:rFonts w:cstheme="minorHAnsi"/>
                <w:color w:val="000000"/>
                <w:sz w:val="20"/>
                <w:szCs w:val="20"/>
              </w:rPr>
              <w:t>8.0%</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1392427C" w14:textId="1FF7972E" w:rsidR="00274AAC" w:rsidRPr="004314FA" w:rsidRDefault="00274AAC" w:rsidP="00274AA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74AAC">
              <w:rPr>
                <w:rFonts w:cstheme="minorHAnsi"/>
                <w:color w:val="000000"/>
                <w:sz w:val="20"/>
                <w:szCs w:val="20"/>
              </w:rPr>
              <w:t>7.4%</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6D0D4F68" w14:textId="786F864A" w:rsidR="00274AAC" w:rsidRPr="004314FA" w:rsidRDefault="00274AAC" w:rsidP="00274AA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74AAC">
              <w:rPr>
                <w:rFonts w:cstheme="minorHAnsi"/>
                <w:color w:val="000000"/>
                <w:sz w:val="20"/>
                <w:szCs w:val="20"/>
              </w:rPr>
              <w:t>12.0%</w:t>
            </w:r>
          </w:p>
        </w:tc>
        <w:tc>
          <w:tcPr>
            <w:tcW w:w="1343" w:type="dxa"/>
            <w:tcBorders>
              <w:top w:val="single" w:sz="8" w:space="0" w:color="auto"/>
              <w:bottom w:val="single" w:sz="4" w:space="0" w:color="FFFFFF" w:themeColor="background1"/>
            </w:tcBorders>
            <w:shd w:val="clear" w:color="auto" w:fill="F4CED0" w:themeFill="accent1" w:themeFillTint="33"/>
            <w:vAlign w:val="center"/>
          </w:tcPr>
          <w:p w14:paraId="32AC4A1C" w14:textId="697FC921" w:rsidR="00274AAC" w:rsidRPr="004314FA" w:rsidRDefault="00274AAC" w:rsidP="00274AA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74AAC">
              <w:rPr>
                <w:rFonts w:cstheme="minorHAnsi"/>
                <w:color w:val="000000"/>
                <w:sz w:val="20"/>
                <w:szCs w:val="20"/>
              </w:rPr>
              <w:t>10.0%</w:t>
            </w:r>
          </w:p>
        </w:tc>
      </w:tr>
      <w:tr w:rsidR="00274AAC" w14:paraId="7F6C859C" w14:textId="77777777" w:rsidTr="005F1241">
        <w:trPr>
          <w:trHeight w:val="719"/>
        </w:trPr>
        <w:tc>
          <w:tcPr>
            <w:cnfStyle w:val="001000000000" w:firstRow="0" w:lastRow="0" w:firstColumn="1" w:lastColumn="0" w:oddVBand="0" w:evenVBand="0" w:oddHBand="0" w:evenHBand="0" w:firstRowFirstColumn="0" w:firstRowLastColumn="0" w:lastRowFirstColumn="0" w:lastRowLastColumn="0"/>
            <w:tcW w:w="2923" w:type="dxa"/>
            <w:tcBorders>
              <w:bottom w:val="single" w:sz="4" w:space="0" w:color="auto"/>
            </w:tcBorders>
            <w:vAlign w:val="center"/>
          </w:tcPr>
          <w:p w14:paraId="2725DAD6" w14:textId="77777777" w:rsidR="00274AAC" w:rsidRPr="00312720" w:rsidRDefault="00274AAC" w:rsidP="00274AAC">
            <w:pPr>
              <w:rPr>
                <w:lang w:val="en-AU"/>
              </w:rPr>
            </w:pPr>
            <w:r w:rsidRPr="00A95CAC">
              <w:rPr>
                <w:rFonts w:eastAsia="Times New Roman" w:cstheme="minorHAnsi"/>
                <w:b/>
                <w:bCs/>
                <w:color w:val="auto"/>
                <w:sz w:val="20"/>
                <w:szCs w:val="20"/>
                <w:lang w:val="en-AU" w:eastAsia="en-AU"/>
              </w:rPr>
              <w:t>Child not on a health care card</w:t>
            </w:r>
          </w:p>
        </w:tc>
        <w:tc>
          <w:tcPr>
            <w:tcW w:w="1342" w:type="dxa"/>
            <w:tcBorders>
              <w:bottom w:val="single" w:sz="4" w:space="0" w:color="auto"/>
            </w:tcBorders>
            <w:shd w:val="clear" w:color="auto" w:fill="F4CED0" w:themeFill="accent1" w:themeFillTint="33"/>
            <w:vAlign w:val="center"/>
          </w:tcPr>
          <w:p w14:paraId="72490F58" w14:textId="6653E7C1" w:rsidR="00274AAC" w:rsidRPr="004314FA" w:rsidRDefault="00274AAC" w:rsidP="00274AA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74AAC">
              <w:rPr>
                <w:rFonts w:cstheme="minorHAnsi"/>
                <w:color w:val="000000"/>
                <w:sz w:val="20"/>
                <w:szCs w:val="20"/>
              </w:rPr>
              <w:t>1.8%</w:t>
            </w:r>
          </w:p>
        </w:tc>
        <w:tc>
          <w:tcPr>
            <w:tcW w:w="1342" w:type="dxa"/>
            <w:tcBorders>
              <w:bottom w:val="single" w:sz="4" w:space="0" w:color="auto"/>
            </w:tcBorders>
            <w:shd w:val="clear" w:color="auto" w:fill="F4CED0" w:themeFill="accent1" w:themeFillTint="33"/>
            <w:vAlign w:val="center"/>
          </w:tcPr>
          <w:p w14:paraId="77DE875F" w14:textId="3BEEBF1D" w:rsidR="00274AAC" w:rsidRPr="004314FA" w:rsidRDefault="00274AAC" w:rsidP="00274AA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74AAC">
              <w:rPr>
                <w:rFonts w:cstheme="minorHAnsi"/>
                <w:color w:val="000000"/>
                <w:sz w:val="20"/>
                <w:szCs w:val="20"/>
              </w:rPr>
              <w:t>2.5%</w:t>
            </w:r>
          </w:p>
        </w:tc>
        <w:tc>
          <w:tcPr>
            <w:tcW w:w="1342" w:type="dxa"/>
            <w:tcBorders>
              <w:bottom w:val="single" w:sz="4" w:space="0" w:color="auto"/>
            </w:tcBorders>
            <w:shd w:val="clear" w:color="auto" w:fill="F4CED0" w:themeFill="accent1" w:themeFillTint="33"/>
            <w:vAlign w:val="center"/>
          </w:tcPr>
          <w:p w14:paraId="2EFC30A3" w14:textId="512699DF" w:rsidR="00274AAC" w:rsidRPr="004314FA" w:rsidRDefault="00274AAC" w:rsidP="00274AA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74AAC">
              <w:rPr>
                <w:rFonts w:cstheme="minorHAnsi"/>
                <w:color w:val="000000"/>
                <w:sz w:val="20"/>
                <w:szCs w:val="20"/>
              </w:rPr>
              <w:t>2.1%</w:t>
            </w:r>
          </w:p>
        </w:tc>
        <w:tc>
          <w:tcPr>
            <w:tcW w:w="1342" w:type="dxa"/>
            <w:tcBorders>
              <w:bottom w:val="single" w:sz="4" w:space="0" w:color="auto"/>
            </w:tcBorders>
            <w:shd w:val="clear" w:color="auto" w:fill="F4CED0" w:themeFill="accent1" w:themeFillTint="33"/>
            <w:vAlign w:val="center"/>
          </w:tcPr>
          <w:p w14:paraId="1BE2B110" w14:textId="50E9CDC9" w:rsidR="00274AAC" w:rsidRPr="004314FA" w:rsidRDefault="00274AAC" w:rsidP="00274AA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74AAC">
              <w:rPr>
                <w:rFonts w:cstheme="minorHAnsi"/>
                <w:color w:val="000000"/>
                <w:sz w:val="20"/>
                <w:szCs w:val="20"/>
              </w:rPr>
              <w:t>3.2%</w:t>
            </w:r>
          </w:p>
        </w:tc>
        <w:tc>
          <w:tcPr>
            <w:tcW w:w="1343" w:type="dxa"/>
            <w:tcBorders>
              <w:bottom w:val="single" w:sz="4" w:space="0" w:color="auto"/>
            </w:tcBorders>
            <w:shd w:val="clear" w:color="auto" w:fill="F4CED0" w:themeFill="accent1" w:themeFillTint="33"/>
            <w:vAlign w:val="center"/>
          </w:tcPr>
          <w:p w14:paraId="62AF701A" w14:textId="348886B1" w:rsidR="00274AAC" w:rsidRPr="004314FA" w:rsidRDefault="00274AAC" w:rsidP="00274AA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74AAC">
              <w:rPr>
                <w:rFonts w:cstheme="minorHAnsi"/>
                <w:color w:val="000000"/>
                <w:sz w:val="20"/>
                <w:szCs w:val="20"/>
              </w:rPr>
              <w:t>3.2%</w:t>
            </w:r>
          </w:p>
        </w:tc>
      </w:tr>
    </w:tbl>
    <w:p w14:paraId="752B64D5" w14:textId="77777777" w:rsidR="005F1241" w:rsidRDefault="005F1241" w:rsidP="2F3BA4EB">
      <w:pPr>
        <w:rPr>
          <w:rFonts w:ascii="Arial" w:hAnsi="Arial" w:cs="Arial"/>
          <w:sz w:val="16"/>
          <w:szCs w:val="16"/>
        </w:rPr>
      </w:pPr>
      <w:r w:rsidRPr="2F3BA4EB">
        <w:rPr>
          <w:rFonts w:ascii="Arial" w:hAnsi="Arial" w:cs="Arial"/>
          <w:i/>
          <w:iCs/>
          <w:sz w:val="16"/>
          <w:szCs w:val="16"/>
        </w:rPr>
        <w:t>*</w:t>
      </w:r>
      <w:r w:rsidRPr="2F3BA4EB">
        <w:rPr>
          <w:rFonts w:ascii="Arial" w:hAnsi="Arial" w:cs="Arial"/>
          <w:sz w:val="16"/>
          <w:szCs w:val="16"/>
        </w:rPr>
        <w:t xml:space="preserve"> Shaded cells indicate a difference between population groups within the respective year when 95% confidence intervals surrounding the estimated proportions do not overlap, indicating the population groups are significantly different.</w:t>
      </w:r>
    </w:p>
    <w:p w14:paraId="58C3B206" w14:textId="77777777" w:rsidR="00274AAC" w:rsidRDefault="00274AAC" w:rsidP="00274AAC"/>
    <w:p w14:paraId="2970CB05" w14:textId="30F7E719" w:rsidR="001D2574" w:rsidRDefault="001D2574" w:rsidP="001D2574">
      <w:pPr>
        <w:pStyle w:val="Heading3"/>
      </w:pPr>
      <w:bookmarkStart w:id="26" w:name="_Toc189649040"/>
      <w:r>
        <w:t>Family functioning</w:t>
      </w:r>
      <w:bookmarkEnd w:id="26"/>
      <w:r>
        <w:t xml:space="preserve"> </w:t>
      </w:r>
    </w:p>
    <w:p w14:paraId="1DC1A8C3" w14:textId="0C8F25D2" w:rsidR="0011194B" w:rsidRDefault="001D2574" w:rsidP="001D2574">
      <w:r w:rsidRPr="2F3BA4EB">
        <w:t xml:space="preserve">Family functioning is related to the strength and quality of family relationships and the family’s ability to nurture, care and provide for one another. Healthy family functioning is linked to higher levels of psychological wellbeing, resilience, physical and mental health, and lower levels of loneliness, depression, addiction and childhood obesity </w:t>
      </w:r>
      <w:sdt>
        <w:sdtPr>
          <w:id w:val="-210266931"/>
          <w:citation/>
        </w:sdtPr>
        <w:sdtEndPr/>
        <w:sdtContent>
          <w:r w:rsidRPr="007809DF">
            <w:fldChar w:fldCharType="begin"/>
          </w:r>
          <w:r w:rsidRPr="007809DF">
            <w:instrText xml:space="preserve"> CITATION Con22 \l 3081 </w:instrText>
          </w:r>
          <w:r w:rsidRPr="007809DF">
            <w:fldChar w:fldCharType="separate"/>
          </w:r>
          <w:r w:rsidR="00402121" w:rsidRPr="2F3BA4EB">
            <w:rPr>
              <w:noProof/>
            </w:rPr>
            <w:t>(Cong, et al., 2022)</w:t>
          </w:r>
          <w:r w:rsidRPr="007809DF">
            <w:fldChar w:fldCharType="end"/>
          </w:r>
        </w:sdtContent>
      </w:sdt>
      <w:r w:rsidRPr="2F3BA4EB">
        <w:t xml:space="preserve">. The ‘healthiness’ of a family unit is reflected in the extent to which they solve family problems together; accept and support each other; share thoughts and feelings; communicate effectively; handle family </w:t>
      </w:r>
      <w:proofErr w:type="gramStart"/>
      <w:r w:rsidRPr="2F3BA4EB">
        <w:t>responsibilities, and</w:t>
      </w:r>
      <w:proofErr w:type="gramEnd"/>
      <w:r w:rsidRPr="2F3BA4EB">
        <w:t xml:space="preserve"> generally get along. </w:t>
      </w:r>
    </w:p>
    <w:p w14:paraId="19D2DDA4" w14:textId="63293F6F" w:rsidR="001D2574" w:rsidRPr="007809DF" w:rsidRDefault="001D2574" w:rsidP="001D2574">
      <w:r w:rsidRPr="007809DF">
        <w:t xml:space="preserve">The VCHWS uses the General Functioning Scale of the McMaster Family Assessment Device to assess family functioning </w:t>
      </w:r>
      <w:sdt>
        <w:sdtPr>
          <w:id w:val="-1168548676"/>
          <w:citation/>
        </w:sdtPr>
        <w:sdtEndPr/>
        <w:sdtContent>
          <w:r w:rsidRPr="007809DF">
            <w:fldChar w:fldCharType="begin"/>
          </w:r>
          <w:r w:rsidRPr="007809DF">
            <w:instrText xml:space="preserve"> CITATION Eps83 \l 3081 </w:instrText>
          </w:r>
          <w:r w:rsidRPr="007809DF">
            <w:fldChar w:fldCharType="separate"/>
          </w:r>
          <w:r w:rsidR="00402121">
            <w:rPr>
              <w:noProof/>
            </w:rPr>
            <w:t>(Epstein, et al., 1983)</w:t>
          </w:r>
          <w:r w:rsidRPr="007809DF">
            <w:fldChar w:fldCharType="end"/>
          </w:r>
        </w:sdtContent>
      </w:sdt>
      <w:r w:rsidRPr="007809DF">
        <w:t>.</w:t>
      </w:r>
    </w:p>
    <w:p w14:paraId="35953C04" w14:textId="7FD627B7" w:rsidR="00812FB2" w:rsidRDefault="001D2574" w:rsidP="001D2574">
      <w:proofErr w:type="gramStart"/>
      <w:r w:rsidRPr="2F3BA4EB">
        <w:t>Similar to</w:t>
      </w:r>
      <w:proofErr w:type="gramEnd"/>
      <w:r w:rsidRPr="2F3BA4EB">
        <w:t xml:space="preserve"> previous years, in 202</w:t>
      </w:r>
      <w:r w:rsidR="007537FA" w:rsidRPr="2F3BA4EB">
        <w:t>3</w:t>
      </w:r>
      <w:r w:rsidRPr="2F3BA4EB">
        <w:t xml:space="preserve">, </w:t>
      </w:r>
      <w:r w:rsidR="00E35B53" w:rsidRPr="2F3BA4EB">
        <w:t>around</w:t>
      </w:r>
      <w:r w:rsidR="007537FA" w:rsidRPr="2F3BA4EB">
        <w:t xml:space="preserve"> </w:t>
      </w:r>
      <w:r w:rsidRPr="2F3BA4EB">
        <w:t xml:space="preserve">one in </w:t>
      </w:r>
      <w:r w:rsidR="007537FA" w:rsidRPr="2F3BA4EB">
        <w:t>12</w:t>
      </w:r>
      <w:r w:rsidRPr="2F3BA4EB">
        <w:t xml:space="preserve"> (</w:t>
      </w:r>
      <w:r w:rsidR="007537FA" w:rsidRPr="2F3BA4EB">
        <w:t>8.0</w:t>
      </w:r>
      <w:r w:rsidRPr="2F3BA4EB">
        <w:t xml:space="preserve">%) Victorian children aged 12 years and under were living in a family with unhealthy functioning. </w:t>
      </w:r>
    </w:p>
    <w:p w14:paraId="5D50904B" w14:textId="77777777" w:rsidR="00083BFF" w:rsidRDefault="00083BFF">
      <w:pPr>
        <w:spacing w:after="0"/>
        <w:rPr>
          <w:b/>
          <w:bCs/>
          <w:color w:val="000000" w:themeColor="text2"/>
          <w:sz w:val="20"/>
          <w:szCs w:val="18"/>
        </w:rPr>
      </w:pPr>
      <w:r>
        <w:rPr>
          <w:b/>
          <w:bCs/>
          <w:i/>
          <w:iCs/>
        </w:rPr>
        <w:br w:type="page"/>
      </w:r>
    </w:p>
    <w:p w14:paraId="510770D2" w14:textId="194092E8" w:rsidR="002B700D" w:rsidRPr="00900599" w:rsidRDefault="002B700D" w:rsidP="002B700D">
      <w:pPr>
        <w:pStyle w:val="Caption"/>
        <w:rPr>
          <w:b/>
          <w:bCs/>
          <w:i w:val="0"/>
          <w:iCs w:val="0"/>
        </w:rPr>
      </w:pPr>
      <w:r w:rsidRPr="00900599">
        <w:rPr>
          <w:b/>
          <w:bCs/>
          <w:i w:val="0"/>
          <w:iCs w:val="0"/>
        </w:rPr>
        <w:lastRenderedPageBreak/>
        <w:t xml:space="preserve">Figure </w:t>
      </w:r>
      <w:r w:rsidRPr="00900599">
        <w:rPr>
          <w:b/>
          <w:bCs/>
          <w:i w:val="0"/>
          <w:iCs w:val="0"/>
        </w:rPr>
        <w:fldChar w:fldCharType="begin"/>
      </w:r>
      <w:r w:rsidRPr="00900599">
        <w:rPr>
          <w:b/>
          <w:bCs/>
          <w:i w:val="0"/>
          <w:iCs w:val="0"/>
        </w:rPr>
        <w:instrText xml:space="preserve"> SEQ Figure \* ARABIC </w:instrText>
      </w:r>
      <w:r w:rsidRPr="00900599">
        <w:rPr>
          <w:b/>
          <w:bCs/>
          <w:i w:val="0"/>
          <w:iCs w:val="0"/>
        </w:rPr>
        <w:fldChar w:fldCharType="separate"/>
      </w:r>
      <w:r w:rsidR="00AC2E40">
        <w:rPr>
          <w:b/>
          <w:bCs/>
          <w:i w:val="0"/>
          <w:iCs w:val="0"/>
          <w:noProof/>
        </w:rPr>
        <w:t>14</w:t>
      </w:r>
      <w:r w:rsidRPr="00900599">
        <w:rPr>
          <w:b/>
          <w:bCs/>
          <w:i w:val="0"/>
          <w:iCs w:val="0"/>
        </w:rPr>
        <w:fldChar w:fldCharType="end"/>
      </w:r>
      <w:r w:rsidRPr="00900599">
        <w:rPr>
          <w:b/>
          <w:bCs/>
          <w:i w:val="0"/>
          <w:iCs w:val="0"/>
        </w:rPr>
        <w:t xml:space="preserve">. Proportion of Victorian children (aged 0 to 12 years) living in a family with unhealthy functioning, 2013 to 2023 </w:t>
      </w:r>
    </w:p>
    <w:p w14:paraId="3C59EC97" w14:textId="77777777" w:rsidR="002B700D" w:rsidRDefault="002B700D" w:rsidP="001D2574"/>
    <w:p w14:paraId="2F6BF892" w14:textId="0E388E13" w:rsidR="00900599" w:rsidRDefault="00812FB2" w:rsidP="001D2574">
      <w:r>
        <w:rPr>
          <w:noProof/>
        </w:rPr>
        <w:drawing>
          <wp:inline distT="0" distB="0" distL="0" distR="0" wp14:anchorId="2AAF38C9" wp14:editId="5C942FA2">
            <wp:extent cx="4572000" cy="2743200"/>
            <wp:effectExtent l="0" t="0" r="0" b="0"/>
            <wp:docPr id="1468359644" name="Chart 1" descr="Graph:&#10;2013 - 7.6%&#10;2017 - 8.1%&#10;2019 - 7.1%&#10;2021 - 6.7%&#10;2023 - 8.0%&#10;The chart displays error bars that show data with 95% intervals">
              <a:extLst xmlns:a="http://schemas.openxmlformats.org/drawingml/2006/main">
                <a:ext uri="{FF2B5EF4-FFF2-40B4-BE49-F238E27FC236}">
                  <a16:creationId xmlns:a16="http://schemas.microsoft.com/office/drawing/2014/main" id="{10657822-ADA8-4FFC-B4BD-F139470522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0A55EF6" w14:textId="77777777" w:rsidR="00812FB2" w:rsidRPr="002B700D" w:rsidRDefault="00812FB2" w:rsidP="00812FB2">
      <w:r>
        <w:rPr>
          <w:rFonts w:ascii="Arial" w:hAnsi="Arial" w:cs="Arial"/>
          <w:sz w:val="16"/>
        </w:rPr>
        <w:t xml:space="preserve">The </w:t>
      </w:r>
      <w:r w:rsidRPr="006A5C91">
        <w:rPr>
          <w:rFonts w:ascii="Times New Roman" w:hAnsi="Times New Roman" w:cs="Times New Roman"/>
          <w:sz w:val="16"/>
        </w:rPr>
        <w:t>I</w:t>
      </w:r>
      <w:r>
        <w:rPr>
          <w:rFonts w:ascii="Arial" w:hAnsi="Arial" w:cs="Arial"/>
          <w:sz w:val="16"/>
        </w:rPr>
        <w:t>-bar shows the 95% confidence interval for each estimated proportion.</w:t>
      </w:r>
    </w:p>
    <w:p w14:paraId="6077EE1E" w14:textId="77777777" w:rsidR="002B700D" w:rsidRPr="00B15E0C" w:rsidRDefault="002B700D" w:rsidP="001D2574"/>
    <w:p w14:paraId="579FB1F6" w14:textId="2AC10C01" w:rsidR="001D2574" w:rsidRPr="006A0568" w:rsidRDefault="007537FA" w:rsidP="001D2574">
      <w:r>
        <w:t>Continuing long-term trends seen since 2013,</w:t>
      </w:r>
      <w:r w:rsidR="001D2574" w:rsidRPr="00B15E0C">
        <w:t xml:space="preserve"> children living in couple families, and those not listed on health care cards were </w:t>
      </w:r>
      <w:r w:rsidR="001D2574">
        <w:t>more</w:t>
      </w:r>
      <w:r w:rsidR="001D2574" w:rsidRPr="00B15E0C">
        <w:t xml:space="preserve"> likely than their counterparts to live in famili</w:t>
      </w:r>
      <w:r w:rsidR="001D2574">
        <w:t>es with healthy functioning</w:t>
      </w:r>
      <w:r w:rsidR="00A348C9">
        <w:t>.</w:t>
      </w:r>
    </w:p>
    <w:p w14:paraId="108E588B" w14:textId="77777777" w:rsidR="0011194B" w:rsidRDefault="0011194B" w:rsidP="001D2574"/>
    <w:p w14:paraId="23367727" w14:textId="0ECC0080" w:rsidR="001D2574" w:rsidRPr="00A348C9" w:rsidRDefault="001D2574" w:rsidP="001D2574">
      <w:pPr>
        <w:pStyle w:val="Caption"/>
        <w:rPr>
          <w:b/>
          <w:bCs/>
          <w:i w:val="0"/>
          <w:iCs w:val="0"/>
        </w:rPr>
      </w:pPr>
      <w:r w:rsidRPr="00A348C9">
        <w:rPr>
          <w:b/>
          <w:bCs/>
          <w:i w:val="0"/>
          <w:iCs w:val="0"/>
        </w:rPr>
        <w:t xml:space="preserve">Table </w:t>
      </w:r>
      <w:r w:rsidRPr="00A348C9">
        <w:rPr>
          <w:b/>
          <w:bCs/>
          <w:i w:val="0"/>
          <w:iCs w:val="0"/>
        </w:rPr>
        <w:fldChar w:fldCharType="begin"/>
      </w:r>
      <w:r w:rsidRPr="00A348C9">
        <w:rPr>
          <w:b/>
          <w:bCs/>
          <w:i w:val="0"/>
          <w:iCs w:val="0"/>
        </w:rPr>
        <w:instrText xml:space="preserve"> SEQ Table \* ARABIC </w:instrText>
      </w:r>
      <w:r w:rsidRPr="00A348C9">
        <w:rPr>
          <w:b/>
          <w:bCs/>
          <w:i w:val="0"/>
          <w:iCs w:val="0"/>
        </w:rPr>
        <w:fldChar w:fldCharType="separate"/>
      </w:r>
      <w:r w:rsidR="00857FBC">
        <w:rPr>
          <w:b/>
          <w:bCs/>
          <w:i w:val="0"/>
          <w:iCs w:val="0"/>
          <w:noProof/>
        </w:rPr>
        <w:t>16</w:t>
      </w:r>
      <w:r w:rsidRPr="00A348C9">
        <w:rPr>
          <w:b/>
          <w:bCs/>
          <w:i w:val="0"/>
          <w:iCs w:val="0"/>
        </w:rPr>
        <w:fldChar w:fldCharType="end"/>
      </w:r>
      <w:r w:rsidRPr="00A348C9">
        <w:rPr>
          <w:b/>
          <w:bCs/>
          <w:i w:val="0"/>
          <w:iCs w:val="0"/>
        </w:rPr>
        <w:t>. Proportion of Victorian children (aged 0 to 12) living in a family with unhealthy functioning, by population group, 2013 to 2023</w:t>
      </w:r>
    </w:p>
    <w:tbl>
      <w:tblPr>
        <w:tblStyle w:val="TableGrid"/>
        <w:tblW w:w="9634" w:type="dxa"/>
        <w:tblLook w:val="04A0" w:firstRow="1" w:lastRow="0" w:firstColumn="1" w:lastColumn="0" w:noHBand="0" w:noVBand="1"/>
      </w:tblPr>
      <w:tblGrid>
        <w:gridCol w:w="2923"/>
        <w:gridCol w:w="1342"/>
        <w:gridCol w:w="1342"/>
        <w:gridCol w:w="1342"/>
        <w:gridCol w:w="1342"/>
        <w:gridCol w:w="1343"/>
      </w:tblGrid>
      <w:tr w:rsidR="001D2574" w14:paraId="3DECAEB2" w14:textId="77777777" w:rsidTr="00910C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3" w:type="dxa"/>
            <w:tcBorders>
              <w:bottom w:val="nil"/>
            </w:tcBorders>
            <w:shd w:val="clear" w:color="auto" w:fill="004C97"/>
          </w:tcPr>
          <w:p w14:paraId="076A1D45" w14:textId="77777777" w:rsidR="001D2574" w:rsidRDefault="001D2574" w:rsidP="007C434E">
            <w:pPr>
              <w:pStyle w:val="TableHead"/>
            </w:pPr>
            <w:r>
              <w:t>Population group*</w:t>
            </w:r>
          </w:p>
        </w:tc>
        <w:tc>
          <w:tcPr>
            <w:tcW w:w="1342" w:type="dxa"/>
            <w:tcBorders>
              <w:bottom w:val="nil"/>
            </w:tcBorders>
            <w:shd w:val="clear" w:color="auto" w:fill="004C97"/>
          </w:tcPr>
          <w:p w14:paraId="0CF1A2C2" w14:textId="77777777" w:rsidR="001D2574" w:rsidRDefault="001D2574" w:rsidP="007C434E">
            <w:pPr>
              <w:pStyle w:val="TableHead"/>
              <w:cnfStyle w:val="100000000000" w:firstRow="1" w:lastRow="0" w:firstColumn="0" w:lastColumn="0" w:oddVBand="0" w:evenVBand="0" w:oddHBand="0" w:evenHBand="0" w:firstRowFirstColumn="0" w:firstRowLastColumn="0" w:lastRowFirstColumn="0" w:lastRowLastColumn="0"/>
            </w:pPr>
            <w:r>
              <w:t>2013</w:t>
            </w:r>
          </w:p>
        </w:tc>
        <w:tc>
          <w:tcPr>
            <w:tcW w:w="1342" w:type="dxa"/>
            <w:tcBorders>
              <w:bottom w:val="nil"/>
            </w:tcBorders>
            <w:shd w:val="clear" w:color="auto" w:fill="004C97"/>
          </w:tcPr>
          <w:p w14:paraId="2CFD92EB" w14:textId="77777777" w:rsidR="001D2574" w:rsidRDefault="001D2574" w:rsidP="007C434E">
            <w:pPr>
              <w:pStyle w:val="TableHead"/>
              <w:cnfStyle w:val="100000000000" w:firstRow="1" w:lastRow="0" w:firstColumn="0" w:lastColumn="0" w:oddVBand="0" w:evenVBand="0" w:oddHBand="0" w:evenHBand="0" w:firstRowFirstColumn="0" w:firstRowLastColumn="0" w:lastRowFirstColumn="0" w:lastRowLastColumn="0"/>
            </w:pPr>
            <w:r>
              <w:t>2017</w:t>
            </w:r>
          </w:p>
        </w:tc>
        <w:tc>
          <w:tcPr>
            <w:tcW w:w="1342" w:type="dxa"/>
            <w:tcBorders>
              <w:bottom w:val="nil"/>
            </w:tcBorders>
            <w:shd w:val="clear" w:color="auto" w:fill="004C97"/>
          </w:tcPr>
          <w:p w14:paraId="16F9FBD1" w14:textId="77777777" w:rsidR="001D2574" w:rsidRDefault="001D2574" w:rsidP="007C434E">
            <w:pPr>
              <w:pStyle w:val="TableHead"/>
              <w:cnfStyle w:val="100000000000" w:firstRow="1" w:lastRow="0" w:firstColumn="0" w:lastColumn="0" w:oddVBand="0" w:evenVBand="0" w:oddHBand="0" w:evenHBand="0" w:firstRowFirstColumn="0" w:firstRowLastColumn="0" w:lastRowFirstColumn="0" w:lastRowLastColumn="0"/>
            </w:pPr>
            <w:r>
              <w:t>2019</w:t>
            </w:r>
          </w:p>
        </w:tc>
        <w:tc>
          <w:tcPr>
            <w:tcW w:w="1342" w:type="dxa"/>
            <w:tcBorders>
              <w:bottom w:val="nil"/>
            </w:tcBorders>
            <w:shd w:val="clear" w:color="auto" w:fill="004C97"/>
          </w:tcPr>
          <w:p w14:paraId="0F3E4E7B" w14:textId="77777777" w:rsidR="001D2574" w:rsidRDefault="001D2574" w:rsidP="007C434E">
            <w:pPr>
              <w:pStyle w:val="TableHead"/>
              <w:cnfStyle w:val="100000000000" w:firstRow="1" w:lastRow="0" w:firstColumn="0" w:lastColumn="0" w:oddVBand="0" w:evenVBand="0" w:oddHBand="0" w:evenHBand="0" w:firstRowFirstColumn="0" w:firstRowLastColumn="0" w:lastRowFirstColumn="0" w:lastRowLastColumn="0"/>
            </w:pPr>
            <w:r>
              <w:t>2021</w:t>
            </w:r>
          </w:p>
        </w:tc>
        <w:tc>
          <w:tcPr>
            <w:tcW w:w="1343" w:type="dxa"/>
            <w:tcBorders>
              <w:bottom w:val="nil"/>
            </w:tcBorders>
            <w:shd w:val="clear" w:color="auto" w:fill="004C97"/>
          </w:tcPr>
          <w:p w14:paraId="64557815" w14:textId="77777777" w:rsidR="001D2574" w:rsidRDefault="001D2574" w:rsidP="007C434E">
            <w:pPr>
              <w:pStyle w:val="TableHead"/>
              <w:cnfStyle w:val="100000000000" w:firstRow="1" w:lastRow="0" w:firstColumn="0" w:lastColumn="0" w:oddVBand="0" w:evenVBand="0" w:oddHBand="0" w:evenHBand="0" w:firstRowFirstColumn="0" w:firstRowLastColumn="0" w:lastRowFirstColumn="0" w:lastRowLastColumn="0"/>
            </w:pPr>
            <w:r>
              <w:t>2023</w:t>
            </w:r>
          </w:p>
        </w:tc>
      </w:tr>
      <w:tr w:rsidR="00A348C9" w14:paraId="4A120869" w14:textId="77777777" w:rsidTr="007C434E">
        <w:tc>
          <w:tcPr>
            <w:cnfStyle w:val="001000000000" w:firstRow="0" w:lastRow="0" w:firstColumn="1" w:lastColumn="0" w:oddVBand="0" w:evenVBand="0" w:oddHBand="0" w:evenHBand="0" w:firstRowFirstColumn="0" w:firstRowLastColumn="0" w:lastRowFirstColumn="0" w:lastRowLastColumn="0"/>
            <w:tcW w:w="2923" w:type="dxa"/>
            <w:tcBorders>
              <w:top w:val="nil"/>
              <w:left w:val="nil"/>
              <w:bottom w:val="single" w:sz="8" w:space="0" w:color="auto"/>
              <w:right w:val="nil"/>
            </w:tcBorders>
            <w:vAlign w:val="center"/>
          </w:tcPr>
          <w:p w14:paraId="3BF6C02D" w14:textId="77777777" w:rsidR="00A348C9" w:rsidRPr="00AF0ED2" w:rsidRDefault="00A348C9" w:rsidP="00A348C9">
            <w:pPr>
              <w:pStyle w:val="TableHead"/>
            </w:pPr>
            <w:r w:rsidRPr="00A95CAC">
              <w:rPr>
                <w:rFonts w:eastAsia="Times New Roman" w:cstheme="minorHAnsi"/>
                <w:bCs/>
                <w:color w:val="auto"/>
                <w:sz w:val="20"/>
                <w:szCs w:val="20"/>
                <w:lang w:eastAsia="en-AU"/>
              </w:rPr>
              <w:t>Victoria</w:t>
            </w:r>
          </w:p>
        </w:tc>
        <w:tc>
          <w:tcPr>
            <w:tcW w:w="1342" w:type="dxa"/>
            <w:tcBorders>
              <w:top w:val="nil"/>
              <w:left w:val="nil"/>
              <w:bottom w:val="single" w:sz="8" w:space="0" w:color="auto"/>
              <w:right w:val="nil"/>
            </w:tcBorders>
            <w:shd w:val="clear" w:color="auto" w:fill="auto"/>
            <w:vAlign w:val="center"/>
          </w:tcPr>
          <w:p w14:paraId="04374C34" w14:textId="6F9A4D96" w:rsidR="00A348C9" w:rsidRPr="004314FA" w:rsidRDefault="00A348C9" w:rsidP="00A348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48C9">
              <w:rPr>
                <w:rFonts w:cstheme="minorHAnsi"/>
                <w:color w:val="000000"/>
                <w:sz w:val="20"/>
                <w:szCs w:val="20"/>
              </w:rPr>
              <w:t>7.6%</w:t>
            </w:r>
          </w:p>
        </w:tc>
        <w:tc>
          <w:tcPr>
            <w:tcW w:w="1342" w:type="dxa"/>
            <w:tcBorders>
              <w:top w:val="nil"/>
              <w:left w:val="nil"/>
              <w:bottom w:val="single" w:sz="8" w:space="0" w:color="auto"/>
              <w:right w:val="nil"/>
            </w:tcBorders>
            <w:shd w:val="clear" w:color="auto" w:fill="auto"/>
            <w:vAlign w:val="center"/>
          </w:tcPr>
          <w:p w14:paraId="58730FCD" w14:textId="0D9F786B" w:rsidR="00A348C9" w:rsidRPr="004314FA" w:rsidRDefault="00A348C9" w:rsidP="00A348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48C9">
              <w:rPr>
                <w:rFonts w:cstheme="minorHAnsi"/>
                <w:color w:val="000000"/>
                <w:sz w:val="20"/>
                <w:szCs w:val="20"/>
              </w:rPr>
              <w:t>8.1%</w:t>
            </w:r>
          </w:p>
        </w:tc>
        <w:tc>
          <w:tcPr>
            <w:tcW w:w="1342" w:type="dxa"/>
            <w:tcBorders>
              <w:top w:val="nil"/>
              <w:left w:val="nil"/>
              <w:bottom w:val="single" w:sz="8" w:space="0" w:color="auto"/>
              <w:right w:val="nil"/>
            </w:tcBorders>
            <w:shd w:val="clear" w:color="auto" w:fill="auto"/>
            <w:vAlign w:val="center"/>
          </w:tcPr>
          <w:p w14:paraId="51320C0E" w14:textId="39DB5D57" w:rsidR="00A348C9" w:rsidRPr="004314FA" w:rsidRDefault="00A348C9" w:rsidP="00A348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48C9">
              <w:rPr>
                <w:rFonts w:cstheme="minorHAnsi"/>
                <w:color w:val="000000"/>
                <w:sz w:val="20"/>
                <w:szCs w:val="20"/>
              </w:rPr>
              <w:t>7.1%</w:t>
            </w:r>
          </w:p>
        </w:tc>
        <w:tc>
          <w:tcPr>
            <w:tcW w:w="1342" w:type="dxa"/>
            <w:tcBorders>
              <w:top w:val="nil"/>
              <w:left w:val="nil"/>
              <w:bottom w:val="single" w:sz="8" w:space="0" w:color="auto"/>
              <w:right w:val="nil"/>
            </w:tcBorders>
            <w:shd w:val="clear" w:color="auto" w:fill="auto"/>
            <w:vAlign w:val="center"/>
          </w:tcPr>
          <w:p w14:paraId="08055419" w14:textId="2F989C7C" w:rsidR="00A348C9" w:rsidRPr="004314FA" w:rsidRDefault="00A348C9" w:rsidP="00A348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48C9">
              <w:rPr>
                <w:rFonts w:cstheme="minorHAnsi"/>
                <w:color w:val="000000"/>
                <w:sz w:val="20"/>
                <w:szCs w:val="20"/>
              </w:rPr>
              <w:t>6.7%</w:t>
            </w:r>
          </w:p>
        </w:tc>
        <w:tc>
          <w:tcPr>
            <w:tcW w:w="1343" w:type="dxa"/>
            <w:tcBorders>
              <w:top w:val="nil"/>
              <w:left w:val="nil"/>
              <w:bottom w:val="single" w:sz="8" w:space="0" w:color="auto"/>
              <w:right w:val="nil"/>
            </w:tcBorders>
            <w:shd w:val="clear" w:color="auto" w:fill="auto"/>
            <w:vAlign w:val="center"/>
          </w:tcPr>
          <w:p w14:paraId="4F7802D8" w14:textId="0CB81EA3" w:rsidR="00A348C9" w:rsidRPr="004314FA" w:rsidRDefault="00A348C9" w:rsidP="00A348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48C9">
              <w:rPr>
                <w:rFonts w:cstheme="minorHAnsi"/>
                <w:color w:val="000000"/>
                <w:sz w:val="20"/>
                <w:szCs w:val="20"/>
              </w:rPr>
              <w:t>8.0%</w:t>
            </w:r>
          </w:p>
        </w:tc>
      </w:tr>
      <w:tr w:rsidR="00A348C9" w14:paraId="44BFB334" w14:textId="77777777" w:rsidTr="00154C27">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30D98C39" w14:textId="77777777" w:rsidR="00A348C9" w:rsidRPr="00312720" w:rsidRDefault="00A348C9" w:rsidP="00A348C9">
            <w:pPr>
              <w:rPr>
                <w:lang w:val="en-AU"/>
              </w:rPr>
            </w:pPr>
            <w:r w:rsidRPr="00A95CAC">
              <w:rPr>
                <w:rFonts w:eastAsia="Times New Roman" w:cstheme="minorHAnsi"/>
                <w:b/>
                <w:bCs/>
                <w:color w:val="auto"/>
                <w:sz w:val="20"/>
                <w:szCs w:val="20"/>
                <w:lang w:val="en-AU" w:eastAsia="en-AU"/>
              </w:rPr>
              <w:t>Metropolitan</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24E525A6" w14:textId="0E7C01AC" w:rsidR="00A348C9" w:rsidRPr="004314FA" w:rsidRDefault="00A348C9" w:rsidP="00A348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48C9">
              <w:rPr>
                <w:rFonts w:cstheme="minorHAnsi"/>
                <w:color w:val="000000"/>
                <w:sz w:val="20"/>
                <w:szCs w:val="20"/>
              </w:rPr>
              <w:t>8.2%</w:t>
            </w:r>
          </w:p>
        </w:tc>
        <w:tc>
          <w:tcPr>
            <w:tcW w:w="1342" w:type="dxa"/>
            <w:tcBorders>
              <w:top w:val="single" w:sz="8" w:space="0" w:color="auto"/>
              <w:bottom w:val="single" w:sz="4" w:space="0" w:color="FFFFFF" w:themeColor="background1"/>
            </w:tcBorders>
            <w:shd w:val="clear" w:color="auto" w:fill="auto"/>
            <w:vAlign w:val="center"/>
          </w:tcPr>
          <w:p w14:paraId="05E21AF7" w14:textId="4658EEA3" w:rsidR="00A348C9" w:rsidRPr="004314FA" w:rsidRDefault="00A348C9" w:rsidP="00A348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48C9">
              <w:rPr>
                <w:rFonts w:cstheme="minorHAnsi"/>
                <w:color w:val="000000"/>
                <w:sz w:val="20"/>
                <w:szCs w:val="20"/>
              </w:rPr>
              <w:t>8.1%</w:t>
            </w:r>
          </w:p>
        </w:tc>
        <w:tc>
          <w:tcPr>
            <w:tcW w:w="1342" w:type="dxa"/>
            <w:tcBorders>
              <w:top w:val="single" w:sz="8" w:space="0" w:color="auto"/>
              <w:bottom w:val="single" w:sz="4" w:space="0" w:color="FFFFFF" w:themeColor="background1"/>
            </w:tcBorders>
            <w:shd w:val="clear" w:color="auto" w:fill="auto"/>
            <w:vAlign w:val="center"/>
          </w:tcPr>
          <w:p w14:paraId="4E31180C" w14:textId="5CC7C42C" w:rsidR="00A348C9" w:rsidRPr="004314FA" w:rsidRDefault="00A348C9" w:rsidP="00A348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48C9">
              <w:rPr>
                <w:rFonts w:cstheme="minorHAnsi"/>
                <w:color w:val="000000"/>
                <w:sz w:val="20"/>
                <w:szCs w:val="20"/>
              </w:rPr>
              <w:t>7.5%</w:t>
            </w:r>
          </w:p>
        </w:tc>
        <w:tc>
          <w:tcPr>
            <w:tcW w:w="1342" w:type="dxa"/>
            <w:tcBorders>
              <w:top w:val="single" w:sz="8" w:space="0" w:color="auto"/>
              <w:bottom w:val="single" w:sz="4" w:space="0" w:color="FFFFFF" w:themeColor="background1"/>
            </w:tcBorders>
            <w:shd w:val="clear" w:color="auto" w:fill="auto"/>
            <w:vAlign w:val="center"/>
          </w:tcPr>
          <w:p w14:paraId="4C74658A" w14:textId="76BDA778" w:rsidR="00A348C9" w:rsidRPr="004314FA" w:rsidRDefault="00A348C9" w:rsidP="00A348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48C9">
              <w:rPr>
                <w:rFonts w:cstheme="minorHAnsi"/>
                <w:color w:val="000000"/>
                <w:sz w:val="20"/>
                <w:szCs w:val="20"/>
              </w:rPr>
              <w:t>7.3%</w:t>
            </w:r>
          </w:p>
        </w:tc>
        <w:tc>
          <w:tcPr>
            <w:tcW w:w="1343" w:type="dxa"/>
            <w:tcBorders>
              <w:top w:val="single" w:sz="8" w:space="0" w:color="auto"/>
              <w:bottom w:val="single" w:sz="4" w:space="0" w:color="FFFFFF" w:themeColor="background1"/>
            </w:tcBorders>
            <w:shd w:val="clear" w:color="auto" w:fill="auto"/>
            <w:vAlign w:val="center"/>
          </w:tcPr>
          <w:p w14:paraId="28684F87" w14:textId="64CE9E7A" w:rsidR="00A348C9" w:rsidRPr="004314FA" w:rsidRDefault="00A348C9" w:rsidP="00A348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48C9">
              <w:rPr>
                <w:rFonts w:cstheme="minorHAnsi"/>
                <w:color w:val="000000"/>
                <w:sz w:val="20"/>
                <w:szCs w:val="20"/>
              </w:rPr>
              <w:t>8.4%</w:t>
            </w:r>
          </w:p>
        </w:tc>
      </w:tr>
      <w:tr w:rsidR="00A348C9" w14:paraId="6273E22B" w14:textId="77777777" w:rsidTr="00154C27">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094A9E79" w14:textId="77777777" w:rsidR="00A348C9" w:rsidRPr="00312720" w:rsidRDefault="00A348C9" w:rsidP="00A348C9">
            <w:pPr>
              <w:rPr>
                <w:lang w:val="en-AU"/>
              </w:rPr>
            </w:pPr>
            <w:r w:rsidRPr="00A95CAC">
              <w:rPr>
                <w:rFonts w:eastAsia="Times New Roman" w:cstheme="minorHAnsi"/>
                <w:b/>
                <w:bCs/>
                <w:color w:val="auto"/>
                <w:sz w:val="20"/>
                <w:szCs w:val="20"/>
                <w:lang w:val="en-AU" w:eastAsia="en-AU"/>
              </w:rPr>
              <w:t>Rural</w:t>
            </w:r>
          </w:p>
        </w:tc>
        <w:tc>
          <w:tcPr>
            <w:tcW w:w="1342" w:type="dxa"/>
            <w:tcBorders>
              <w:bottom w:val="single" w:sz="8" w:space="0" w:color="auto"/>
            </w:tcBorders>
            <w:shd w:val="clear" w:color="auto" w:fill="F4CED0" w:themeFill="accent1" w:themeFillTint="33"/>
            <w:vAlign w:val="center"/>
          </w:tcPr>
          <w:p w14:paraId="0EAE2D80" w14:textId="65A2A022" w:rsidR="00A348C9" w:rsidRPr="004314FA" w:rsidRDefault="00A348C9" w:rsidP="00A348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48C9">
              <w:rPr>
                <w:rFonts w:cstheme="minorHAnsi"/>
                <w:color w:val="000000"/>
                <w:sz w:val="20"/>
                <w:szCs w:val="20"/>
              </w:rPr>
              <w:t>6.0%</w:t>
            </w:r>
          </w:p>
        </w:tc>
        <w:tc>
          <w:tcPr>
            <w:tcW w:w="1342" w:type="dxa"/>
            <w:tcBorders>
              <w:bottom w:val="single" w:sz="8" w:space="0" w:color="auto"/>
            </w:tcBorders>
            <w:shd w:val="clear" w:color="auto" w:fill="auto"/>
            <w:vAlign w:val="center"/>
          </w:tcPr>
          <w:p w14:paraId="4B143B0D" w14:textId="2AE6352F" w:rsidR="00A348C9" w:rsidRPr="004314FA" w:rsidRDefault="00A348C9" w:rsidP="00A348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48C9">
              <w:rPr>
                <w:rFonts w:cstheme="minorHAnsi"/>
                <w:color w:val="000000"/>
                <w:sz w:val="20"/>
                <w:szCs w:val="20"/>
              </w:rPr>
              <w:t>8.2%</w:t>
            </w:r>
          </w:p>
        </w:tc>
        <w:tc>
          <w:tcPr>
            <w:tcW w:w="1342" w:type="dxa"/>
            <w:tcBorders>
              <w:bottom w:val="single" w:sz="8" w:space="0" w:color="auto"/>
            </w:tcBorders>
            <w:shd w:val="clear" w:color="auto" w:fill="auto"/>
            <w:vAlign w:val="center"/>
          </w:tcPr>
          <w:p w14:paraId="622A3A5C" w14:textId="5C931713" w:rsidR="00A348C9" w:rsidRPr="004314FA" w:rsidRDefault="00A348C9" w:rsidP="00A348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48C9">
              <w:rPr>
                <w:rFonts w:cstheme="minorHAnsi"/>
                <w:color w:val="000000"/>
                <w:sz w:val="20"/>
                <w:szCs w:val="20"/>
              </w:rPr>
              <w:t>6.2%</w:t>
            </w:r>
          </w:p>
        </w:tc>
        <w:tc>
          <w:tcPr>
            <w:tcW w:w="1342" w:type="dxa"/>
            <w:tcBorders>
              <w:bottom w:val="single" w:sz="8" w:space="0" w:color="auto"/>
            </w:tcBorders>
            <w:shd w:val="clear" w:color="auto" w:fill="auto"/>
            <w:vAlign w:val="center"/>
          </w:tcPr>
          <w:p w14:paraId="090DD70F" w14:textId="11E92D4A" w:rsidR="00A348C9" w:rsidRPr="004314FA" w:rsidRDefault="00A348C9" w:rsidP="00A348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48C9">
              <w:rPr>
                <w:rFonts w:cstheme="minorHAnsi"/>
                <w:color w:val="000000"/>
                <w:sz w:val="20"/>
                <w:szCs w:val="20"/>
              </w:rPr>
              <w:t>5.2%</w:t>
            </w:r>
          </w:p>
        </w:tc>
        <w:tc>
          <w:tcPr>
            <w:tcW w:w="1343" w:type="dxa"/>
            <w:tcBorders>
              <w:bottom w:val="single" w:sz="8" w:space="0" w:color="auto"/>
            </w:tcBorders>
            <w:shd w:val="clear" w:color="auto" w:fill="auto"/>
            <w:vAlign w:val="center"/>
          </w:tcPr>
          <w:p w14:paraId="730002AF" w14:textId="397B2D40" w:rsidR="00A348C9" w:rsidRPr="004314FA" w:rsidRDefault="00A348C9" w:rsidP="00A348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48C9">
              <w:rPr>
                <w:rFonts w:cstheme="minorHAnsi"/>
                <w:color w:val="000000"/>
                <w:sz w:val="20"/>
                <w:szCs w:val="20"/>
              </w:rPr>
              <w:t>6.8%</w:t>
            </w:r>
          </w:p>
        </w:tc>
      </w:tr>
      <w:tr w:rsidR="00A348C9" w14:paraId="10C9D8F4" w14:textId="77777777" w:rsidTr="00154C27">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12B8695C" w14:textId="77777777" w:rsidR="00A348C9" w:rsidRPr="00312720" w:rsidRDefault="00A348C9" w:rsidP="00A348C9">
            <w:pPr>
              <w:rPr>
                <w:lang w:val="en-AU"/>
              </w:rPr>
            </w:pPr>
            <w:r w:rsidRPr="00A95CAC">
              <w:rPr>
                <w:rFonts w:eastAsia="Times New Roman" w:cstheme="minorHAnsi"/>
                <w:b/>
                <w:bCs/>
                <w:color w:val="auto"/>
                <w:sz w:val="20"/>
                <w:szCs w:val="20"/>
                <w:lang w:val="en-AU" w:eastAsia="en-AU"/>
              </w:rPr>
              <w:t xml:space="preserve">Most disadvantaged </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47AEAAD0" w14:textId="4583C106" w:rsidR="00A348C9" w:rsidRPr="004314FA" w:rsidRDefault="00A348C9" w:rsidP="00A348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48C9">
              <w:rPr>
                <w:rFonts w:cstheme="minorHAnsi"/>
                <w:color w:val="000000"/>
                <w:sz w:val="20"/>
                <w:szCs w:val="20"/>
              </w:rPr>
              <w:t>11.1%</w:t>
            </w:r>
          </w:p>
        </w:tc>
        <w:tc>
          <w:tcPr>
            <w:tcW w:w="1342" w:type="dxa"/>
            <w:tcBorders>
              <w:top w:val="single" w:sz="8" w:space="0" w:color="auto"/>
              <w:bottom w:val="single" w:sz="4" w:space="0" w:color="FFFFFF" w:themeColor="background1"/>
            </w:tcBorders>
            <w:shd w:val="clear" w:color="auto" w:fill="auto"/>
            <w:vAlign w:val="center"/>
          </w:tcPr>
          <w:p w14:paraId="12DBD6D7" w14:textId="6A90D5AC" w:rsidR="00A348C9" w:rsidRPr="004314FA" w:rsidRDefault="00A348C9" w:rsidP="00A348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48C9">
              <w:rPr>
                <w:rFonts w:cstheme="minorHAnsi"/>
                <w:color w:val="000000"/>
                <w:sz w:val="20"/>
                <w:szCs w:val="20"/>
              </w:rPr>
              <w:t>12.9%</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16CDB174" w14:textId="51622729" w:rsidR="00A348C9" w:rsidRPr="004314FA" w:rsidRDefault="00A348C9" w:rsidP="00A348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48C9">
              <w:rPr>
                <w:rFonts w:cstheme="minorHAnsi"/>
                <w:color w:val="000000"/>
                <w:sz w:val="20"/>
                <w:szCs w:val="20"/>
              </w:rPr>
              <w:t>12.4%</w:t>
            </w:r>
          </w:p>
        </w:tc>
        <w:tc>
          <w:tcPr>
            <w:tcW w:w="1342" w:type="dxa"/>
            <w:tcBorders>
              <w:top w:val="single" w:sz="8" w:space="0" w:color="auto"/>
              <w:bottom w:val="single" w:sz="4" w:space="0" w:color="FFFFFF" w:themeColor="background1"/>
            </w:tcBorders>
            <w:shd w:val="clear" w:color="auto" w:fill="auto"/>
            <w:vAlign w:val="center"/>
          </w:tcPr>
          <w:p w14:paraId="6C1D5D38" w14:textId="3D853D84" w:rsidR="00A348C9" w:rsidRPr="004314FA" w:rsidRDefault="00A348C9" w:rsidP="00A348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48C9">
              <w:rPr>
                <w:rFonts w:cstheme="minorHAnsi"/>
                <w:color w:val="000000"/>
                <w:sz w:val="20"/>
                <w:szCs w:val="20"/>
              </w:rPr>
              <w:t>8.8%</w:t>
            </w:r>
          </w:p>
        </w:tc>
        <w:tc>
          <w:tcPr>
            <w:tcW w:w="1343" w:type="dxa"/>
            <w:tcBorders>
              <w:top w:val="single" w:sz="8" w:space="0" w:color="auto"/>
              <w:bottom w:val="single" w:sz="4" w:space="0" w:color="FFFFFF" w:themeColor="background1"/>
            </w:tcBorders>
            <w:shd w:val="clear" w:color="auto" w:fill="F4CED0" w:themeFill="accent1" w:themeFillTint="33"/>
            <w:vAlign w:val="center"/>
          </w:tcPr>
          <w:p w14:paraId="3D8E2262" w14:textId="3B95C0D4" w:rsidR="00A348C9" w:rsidRPr="004314FA" w:rsidRDefault="00A348C9" w:rsidP="00A348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48C9">
              <w:rPr>
                <w:rFonts w:cstheme="minorHAnsi"/>
                <w:color w:val="000000"/>
                <w:sz w:val="20"/>
                <w:szCs w:val="20"/>
              </w:rPr>
              <w:t>11.6%</w:t>
            </w:r>
          </w:p>
        </w:tc>
      </w:tr>
      <w:tr w:rsidR="00A348C9" w14:paraId="4C9D2371" w14:textId="77777777" w:rsidTr="00154C27">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2A94C9D4" w14:textId="77777777" w:rsidR="00A348C9" w:rsidRPr="00312720" w:rsidRDefault="00A348C9" w:rsidP="00A348C9">
            <w:pPr>
              <w:rPr>
                <w:lang w:val="en-AU"/>
              </w:rPr>
            </w:pPr>
            <w:r w:rsidRPr="00A95CAC">
              <w:rPr>
                <w:rFonts w:eastAsia="Times New Roman" w:cstheme="minorHAnsi"/>
                <w:b/>
                <w:bCs/>
                <w:color w:val="auto"/>
                <w:sz w:val="20"/>
                <w:szCs w:val="20"/>
                <w:lang w:val="en-AU" w:eastAsia="en-AU"/>
              </w:rPr>
              <w:t xml:space="preserve">Least disadvantaged </w:t>
            </w:r>
          </w:p>
        </w:tc>
        <w:tc>
          <w:tcPr>
            <w:tcW w:w="1342" w:type="dxa"/>
            <w:tcBorders>
              <w:bottom w:val="single" w:sz="8" w:space="0" w:color="auto"/>
            </w:tcBorders>
            <w:shd w:val="clear" w:color="auto" w:fill="F4CED0" w:themeFill="accent1" w:themeFillTint="33"/>
            <w:vAlign w:val="center"/>
          </w:tcPr>
          <w:p w14:paraId="290FA4E8" w14:textId="7B13509D" w:rsidR="00A348C9" w:rsidRPr="004314FA" w:rsidRDefault="00A348C9" w:rsidP="00A348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48C9">
              <w:rPr>
                <w:rFonts w:cstheme="minorHAnsi"/>
                <w:color w:val="000000"/>
                <w:sz w:val="20"/>
                <w:szCs w:val="20"/>
              </w:rPr>
              <w:t>6.3%</w:t>
            </w:r>
          </w:p>
        </w:tc>
        <w:tc>
          <w:tcPr>
            <w:tcW w:w="1342" w:type="dxa"/>
            <w:tcBorders>
              <w:bottom w:val="single" w:sz="8" w:space="0" w:color="auto"/>
            </w:tcBorders>
            <w:shd w:val="clear" w:color="auto" w:fill="auto"/>
            <w:vAlign w:val="center"/>
          </w:tcPr>
          <w:p w14:paraId="5836186B" w14:textId="2F08A1CE" w:rsidR="00A348C9" w:rsidRPr="004314FA" w:rsidRDefault="00A348C9" w:rsidP="00A348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48C9">
              <w:rPr>
                <w:rFonts w:cstheme="minorHAnsi"/>
                <w:color w:val="000000"/>
                <w:sz w:val="20"/>
                <w:szCs w:val="20"/>
              </w:rPr>
              <w:t>8.0%</w:t>
            </w:r>
          </w:p>
        </w:tc>
        <w:tc>
          <w:tcPr>
            <w:tcW w:w="1342" w:type="dxa"/>
            <w:tcBorders>
              <w:bottom w:val="single" w:sz="8" w:space="0" w:color="auto"/>
            </w:tcBorders>
            <w:shd w:val="clear" w:color="auto" w:fill="F4CED0" w:themeFill="accent1" w:themeFillTint="33"/>
            <w:vAlign w:val="center"/>
          </w:tcPr>
          <w:p w14:paraId="2E53AD4B" w14:textId="79341E98" w:rsidR="00A348C9" w:rsidRPr="004314FA" w:rsidRDefault="00A348C9" w:rsidP="00A348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48C9">
              <w:rPr>
                <w:rFonts w:cstheme="minorHAnsi"/>
                <w:color w:val="000000"/>
                <w:sz w:val="20"/>
                <w:szCs w:val="20"/>
              </w:rPr>
              <w:t>4.4%</w:t>
            </w:r>
          </w:p>
        </w:tc>
        <w:tc>
          <w:tcPr>
            <w:tcW w:w="1342" w:type="dxa"/>
            <w:tcBorders>
              <w:bottom w:val="single" w:sz="8" w:space="0" w:color="auto"/>
            </w:tcBorders>
            <w:shd w:val="clear" w:color="auto" w:fill="auto"/>
            <w:vAlign w:val="center"/>
          </w:tcPr>
          <w:p w14:paraId="5B2BE9B7" w14:textId="5F86A75A" w:rsidR="00A348C9" w:rsidRPr="004314FA" w:rsidRDefault="00A348C9" w:rsidP="00A348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48C9">
              <w:rPr>
                <w:rFonts w:cstheme="minorHAnsi"/>
                <w:color w:val="000000"/>
                <w:sz w:val="20"/>
                <w:szCs w:val="20"/>
              </w:rPr>
              <w:t>6.5%</w:t>
            </w:r>
          </w:p>
        </w:tc>
        <w:tc>
          <w:tcPr>
            <w:tcW w:w="1343" w:type="dxa"/>
            <w:tcBorders>
              <w:bottom w:val="single" w:sz="8" w:space="0" w:color="auto"/>
            </w:tcBorders>
            <w:shd w:val="clear" w:color="auto" w:fill="F4CED0" w:themeFill="accent1" w:themeFillTint="33"/>
            <w:vAlign w:val="center"/>
          </w:tcPr>
          <w:p w14:paraId="3EB1F8A8" w14:textId="4BCF0488" w:rsidR="00A348C9" w:rsidRPr="004314FA" w:rsidRDefault="00A348C9" w:rsidP="00A348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48C9">
              <w:rPr>
                <w:rFonts w:cstheme="minorHAnsi"/>
                <w:color w:val="000000"/>
                <w:sz w:val="20"/>
                <w:szCs w:val="20"/>
              </w:rPr>
              <w:t>4.9%</w:t>
            </w:r>
          </w:p>
        </w:tc>
      </w:tr>
      <w:tr w:rsidR="00154C27" w14:paraId="2896BB03" w14:textId="77777777" w:rsidTr="00154C27">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43657ACB" w14:textId="77777777" w:rsidR="00A348C9" w:rsidRPr="00312720" w:rsidRDefault="00A348C9" w:rsidP="00A348C9">
            <w:pPr>
              <w:rPr>
                <w:lang w:val="en-AU"/>
              </w:rPr>
            </w:pPr>
            <w:r w:rsidRPr="00A95CAC">
              <w:rPr>
                <w:rFonts w:eastAsia="Times New Roman" w:cstheme="minorHAnsi"/>
                <w:b/>
                <w:bCs/>
                <w:color w:val="auto"/>
                <w:sz w:val="20"/>
                <w:szCs w:val="20"/>
                <w:lang w:val="en-AU" w:eastAsia="en-AU"/>
              </w:rPr>
              <w:t>Couple family</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2724A84C" w14:textId="5FEDB144" w:rsidR="00A348C9" w:rsidRPr="004314FA" w:rsidRDefault="00A348C9" w:rsidP="00A348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48C9">
              <w:rPr>
                <w:rFonts w:cstheme="minorHAnsi"/>
                <w:color w:val="000000"/>
                <w:sz w:val="20"/>
                <w:szCs w:val="20"/>
              </w:rPr>
              <w:t>6.6%</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44592A53" w14:textId="3CB67211" w:rsidR="00A348C9" w:rsidRPr="004314FA" w:rsidRDefault="00A348C9" w:rsidP="00A348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48C9">
              <w:rPr>
                <w:rFonts w:cstheme="minorHAnsi"/>
                <w:color w:val="000000"/>
                <w:sz w:val="20"/>
                <w:szCs w:val="20"/>
              </w:rPr>
              <w:t>6.6%</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2BB98D44" w14:textId="3E42D363" w:rsidR="00A348C9" w:rsidRPr="004314FA" w:rsidRDefault="00A348C9" w:rsidP="00A348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48C9">
              <w:rPr>
                <w:rFonts w:cstheme="minorHAnsi"/>
                <w:color w:val="000000"/>
                <w:sz w:val="20"/>
                <w:szCs w:val="20"/>
              </w:rPr>
              <w:t>6.2%</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086D3EC0" w14:textId="24B4554F" w:rsidR="00A348C9" w:rsidRPr="004314FA" w:rsidRDefault="00A348C9" w:rsidP="00A348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48C9">
              <w:rPr>
                <w:rFonts w:cstheme="minorHAnsi"/>
                <w:color w:val="000000"/>
                <w:sz w:val="20"/>
                <w:szCs w:val="20"/>
              </w:rPr>
              <w:t>6.2%</w:t>
            </w:r>
          </w:p>
        </w:tc>
        <w:tc>
          <w:tcPr>
            <w:tcW w:w="1343" w:type="dxa"/>
            <w:tcBorders>
              <w:top w:val="single" w:sz="8" w:space="0" w:color="auto"/>
              <w:bottom w:val="single" w:sz="4" w:space="0" w:color="FFFFFF" w:themeColor="background1"/>
            </w:tcBorders>
            <w:shd w:val="clear" w:color="auto" w:fill="F4CED0" w:themeFill="accent1" w:themeFillTint="33"/>
            <w:vAlign w:val="center"/>
          </w:tcPr>
          <w:p w14:paraId="620D0571" w14:textId="35397118" w:rsidR="00A348C9" w:rsidRPr="004314FA" w:rsidRDefault="00A348C9" w:rsidP="00A348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48C9">
              <w:rPr>
                <w:rFonts w:cstheme="minorHAnsi"/>
                <w:color w:val="000000"/>
                <w:sz w:val="20"/>
                <w:szCs w:val="20"/>
              </w:rPr>
              <w:t>7.2%</w:t>
            </w:r>
          </w:p>
        </w:tc>
      </w:tr>
      <w:tr w:rsidR="00154C27" w14:paraId="3A4B316B" w14:textId="77777777" w:rsidTr="00154C27">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39911857" w14:textId="77777777" w:rsidR="00A348C9" w:rsidRPr="00312720" w:rsidRDefault="00A348C9" w:rsidP="00A348C9">
            <w:pPr>
              <w:rPr>
                <w:lang w:val="en-AU"/>
              </w:rPr>
            </w:pPr>
            <w:r w:rsidRPr="00A95CAC">
              <w:rPr>
                <w:rFonts w:eastAsia="Times New Roman" w:cstheme="minorHAnsi"/>
                <w:b/>
                <w:bCs/>
                <w:color w:val="auto"/>
                <w:sz w:val="20"/>
                <w:szCs w:val="20"/>
                <w:lang w:val="en-AU" w:eastAsia="en-AU"/>
              </w:rPr>
              <w:t>One-parent family</w:t>
            </w:r>
          </w:p>
        </w:tc>
        <w:tc>
          <w:tcPr>
            <w:tcW w:w="1342" w:type="dxa"/>
            <w:tcBorders>
              <w:bottom w:val="single" w:sz="8" w:space="0" w:color="auto"/>
            </w:tcBorders>
            <w:shd w:val="clear" w:color="auto" w:fill="F4CED0" w:themeFill="accent1" w:themeFillTint="33"/>
            <w:vAlign w:val="center"/>
          </w:tcPr>
          <w:p w14:paraId="0E5F8891" w14:textId="77B484CD" w:rsidR="00A348C9" w:rsidRPr="004314FA" w:rsidRDefault="00A348C9" w:rsidP="00A348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48C9">
              <w:rPr>
                <w:rFonts w:cstheme="minorHAnsi"/>
                <w:color w:val="000000"/>
                <w:sz w:val="20"/>
                <w:szCs w:val="20"/>
              </w:rPr>
              <w:t>17.9%</w:t>
            </w:r>
          </w:p>
        </w:tc>
        <w:tc>
          <w:tcPr>
            <w:tcW w:w="1342" w:type="dxa"/>
            <w:tcBorders>
              <w:bottom w:val="single" w:sz="8" w:space="0" w:color="auto"/>
            </w:tcBorders>
            <w:shd w:val="clear" w:color="auto" w:fill="F4CED0" w:themeFill="accent1" w:themeFillTint="33"/>
            <w:vAlign w:val="center"/>
          </w:tcPr>
          <w:p w14:paraId="0206D6AE" w14:textId="63579991" w:rsidR="00A348C9" w:rsidRPr="004314FA" w:rsidRDefault="00A348C9" w:rsidP="00A348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48C9">
              <w:rPr>
                <w:rFonts w:cstheme="minorHAnsi"/>
                <w:color w:val="000000"/>
                <w:sz w:val="20"/>
                <w:szCs w:val="20"/>
              </w:rPr>
              <w:t>15.5%</w:t>
            </w:r>
          </w:p>
        </w:tc>
        <w:tc>
          <w:tcPr>
            <w:tcW w:w="1342" w:type="dxa"/>
            <w:tcBorders>
              <w:bottom w:val="single" w:sz="8" w:space="0" w:color="auto"/>
            </w:tcBorders>
            <w:shd w:val="clear" w:color="auto" w:fill="F4CED0" w:themeFill="accent1" w:themeFillTint="33"/>
            <w:vAlign w:val="center"/>
          </w:tcPr>
          <w:p w14:paraId="5B6686EF" w14:textId="32AB3B80" w:rsidR="00A348C9" w:rsidRPr="004314FA" w:rsidRDefault="00A348C9" w:rsidP="00A348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48C9">
              <w:rPr>
                <w:rFonts w:cstheme="minorHAnsi"/>
                <w:color w:val="000000"/>
                <w:sz w:val="20"/>
                <w:szCs w:val="20"/>
              </w:rPr>
              <w:t>14.2%</w:t>
            </w:r>
          </w:p>
        </w:tc>
        <w:tc>
          <w:tcPr>
            <w:tcW w:w="1342" w:type="dxa"/>
            <w:tcBorders>
              <w:bottom w:val="single" w:sz="8" w:space="0" w:color="auto"/>
            </w:tcBorders>
            <w:shd w:val="clear" w:color="auto" w:fill="F4CED0" w:themeFill="accent1" w:themeFillTint="33"/>
            <w:vAlign w:val="center"/>
          </w:tcPr>
          <w:p w14:paraId="075361BC" w14:textId="6E165F96" w:rsidR="00A348C9" w:rsidRPr="004314FA" w:rsidRDefault="00A348C9" w:rsidP="00A348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48C9">
              <w:rPr>
                <w:rFonts w:cstheme="minorHAnsi"/>
                <w:color w:val="000000"/>
                <w:sz w:val="20"/>
                <w:szCs w:val="20"/>
              </w:rPr>
              <w:t>11.9%</w:t>
            </w:r>
          </w:p>
        </w:tc>
        <w:tc>
          <w:tcPr>
            <w:tcW w:w="1343" w:type="dxa"/>
            <w:tcBorders>
              <w:bottom w:val="single" w:sz="8" w:space="0" w:color="auto"/>
            </w:tcBorders>
            <w:shd w:val="clear" w:color="auto" w:fill="F4CED0" w:themeFill="accent1" w:themeFillTint="33"/>
            <w:vAlign w:val="center"/>
          </w:tcPr>
          <w:p w14:paraId="24D92AC9" w14:textId="6B5DDF45" w:rsidR="00A348C9" w:rsidRPr="004314FA" w:rsidRDefault="00A348C9" w:rsidP="00A348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48C9">
              <w:rPr>
                <w:rFonts w:cstheme="minorHAnsi"/>
                <w:color w:val="000000"/>
                <w:sz w:val="20"/>
                <w:szCs w:val="20"/>
              </w:rPr>
              <w:t>13.1%</w:t>
            </w:r>
          </w:p>
        </w:tc>
      </w:tr>
      <w:tr w:rsidR="00154C27" w14:paraId="74BC744A" w14:textId="77777777" w:rsidTr="00154C27">
        <w:trPr>
          <w:trHeight w:val="540"/>
        </w:trPr>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71B3ABE3" w14:textId="77777777" w:rsidR="00A348C9" w:rsidRPr="00312720" w:rsidRDefault="00A348C9" w:rsidP="00A348C9">
            <w:pPr>
              <w:rPr>
                <w:lang w:val="en-AU"/>
              </w:rPr>
            </w:pPr>
            <w:r w:rsidRPr="00A95CAC">
              <w:rPr>
                <w:rFonts w:eastAsia="Times New Roman" w:cstheme="minorHAnsi"/>
                <w:b/>
                <w:bCs/>
                <w:color w:val="auto"/>
                <w:sz w:val="20"/>
                <w:szCs w:val="20"/>
                <w:lang w:val="en-AU" w:eastAsia="en-AU"/>
              </w:rPr>
              <w:t>Child on a health care card</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14D61163" w14:textId="0B4B5BEC" w:rsidR="00A348C9" w:rsidRPr="004314FA" w:rsidRDefault="00A348C9" w:rsidP="00A348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48C9">
              <w:rPr>
                <w:rFonts w:cstheme="minorHAnsi"/>
                <w:color w:val="000000"/>
                <w:sz w:val="20"/>
                <w:szCs w:val="20"/>
              </w:rPr>
              <w:t>13.7%</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7365C86C" w14:textId="651217F7" w:rsidR="00A348C9" w:rsidRPr="004314FA" w:rsidRDefault="00A348C9" w:rsidP="00A348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48C9">
              <w:rPr>
                <w:rFonts w:cstheme="minorHAnsi"/>
                <w:color w:val="000000"/>
                <w:sz w:val="20"/>
                <w:szCs w:val="20"/>
              </w:rPr>
              <w:t>12.9%</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22C6BFB0" w14:textId="022E5785" w:rsidR="00A348C9" w:rsidRPr="004314FA" w:rsidRDefault="00A348C9" w:rsidP="00A348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48C9">
              <w:rPr>
                <w:rFonts w:cstheme="minorHAnsi"/>
                <w:color w:val="000000"/>
                <w:sz w:val="20"/>
                <w:szCs w:val="20"/>
              </w:rPr>
              <w:t>11.9%</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3DB47E82" w14:textId="46E0354D" w:rsidR="00A348C9" w:rsidRPr="004314FA" w:rsidRDefault="00A348C9" w:rsidP="00A348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48C9">
              <w:rPr>
                <w:rFonts w:cstheme="minorHAnsi"/>
                <w:color w:val="000000"/>
                <w:sz w:val="20"/>
                <w:szCs w:val="20"/>
              </w:rPr>
              <w:t>10.0%</w:t>
            </w:r>
          </w:p>
        </w:tc>
        <w:tc>
          <w:tcPr>
            <w:tcW w:w="1343" w:type="dxa"/>
            <w:tcBorders>
              <w:top w:val="single" w:sz="8" w:space="0" w:color="auto"/>
              <w:bottom w:val="single" w:sz="4" w:space="0" w:color="FFFFFF" w:themeColor="background1"/>
            </w:tcBorders>
            <w:shd w:val="clear" w:color="auto" w:fill="F4CED0" w:themeFill="accent1" w:themeFillTint="33"/>
            <w:vAlign w:val="center"/>
          </w:tcPr>
          <w:p w14:paraId="50660436" w14:textId="2269965B" w:rsidR="00A348C9" w:rsidRPr="004314FA" w:rsidRDefault="00A348C9" w:rsidP="00A348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48C9">
              <w:rPr>
                <w:rFonts w:cstheme="minorHAnsi"/>
                <w:color w:val="000000"/>
                <w:sz w:val="20"/>
                <w:szCs w:val="20"/>
              </w:rPr>
              <w:t>15.5%</w:t>
            </w:r>
          </w:p>
        </w:tc>
      </w:tr>
      <w:tr w:rsidR="00154C27" w14:paraId="798104ED" w14:textId="77777777" w:rsidTr="00154C27">
        <w:trPr>
          <w:trHeight w:val="719"/>
        </w:trPr>
        <w:tc>
          <w:tcPr>
            <w:cnfStyle w:val="001000000000" w:firstRow="0" w:lastRow="0" w:firstColumn="1" w:lastColumn="0" w:oddVBand="0" w:evenVBand="0" w:oddHBand="0" w:evenHBand="0" w:firstRowFirstColumn="0" w:firstRowLastColumn="0" w:lastRowFirstColumn="0" w:lastRowLastColumn="0"/>
            <w:tcW w:w="2923" w:type="dxa"/>
            <w:tcBorders>
              <w:bottom w:val="single" w:sz="4" w:space="0" w:color="auto"/>
            </w:tcBorders>
            <w:vAlign w:val="center"/>
          </w:tcPr>
          <w:p w14:paraId="7CC63191" w14:textId="77777777" w:rsidR="00A348C9" w:rsidRPr="00312720" w:rsidRDefault="00A348C9" w:rsidP="00A348C9">
            <w:pPr>
              <w:rPr>
                <w:lang w:val="en-AU"/>
              </w:rPr>
            </w:pPr>
            <w:r w:rsidRPr="00A95CAC">
              <w:rPr>
                <w:rFonts w:eastAsia="Times New Roman" w:cstheme="minorHAnsi"/>
                <w:b/>
                <w:bCs/>
                <w:color w:val="auto"/>
                <w:sz w:val="20"/>
                <w:szCs w:val="20"/>
                <w:lang w:val="en-AU" w:eastAsia="en-AU"/>
              </w:rPr>
              <w:t>Child not on a health care card</w:t>
            </w:r>
          </w:p>
        </w:tc>
        <w:tc>
          <w:tcPr>
            <w:tcW w:w="1342" w:type="dxa"/>
            <w:tcBorders>
              <w:bottom w:val="single" w:sz="4" w:space="0" w:color="auto"/>
            </w:tcBorders>
            <w:shd w:val="clear" w:color="auto" w:fill="F4CED0" w:themeFill="accent1" w:themeFillTint="33"/>
            <w:vAlign w:val="center"/>
          </w:tcPr>
          <w:p w14:paraId="5A687D16" w14:textId="47B9E132" w:rsidR="00A348C9" w:rsidRPr="004314FA" w:rsidRDefault="00A348C9" w:rsidP="00A348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48C9">
              <w:rPr>
                <w:rFonts w:cstheme="minorHAnsi"/>
                <w:color w:val="000000"/>
                <w:sz w:val="20"/>
                <w:szCs w:val="20"/>
              </w:rPr>
              <w:t>5.6%</w:t>
            </w:r>
          </w:p>
        </w:tc>
        <w:tc>
          <w:tcPr>
            <w:tcW w:w="1342" w:type="dxa"/>
            <w:tcBorders>
              <w:bottom w:val="single" w:sz="4" w:space="0" w:color="auto"/>
            </w:tcBorders>
            <w:shd w:val="clear" w:color="auto" w:fill="F4CED0" w:themeFill="accent1" w:themeFillTint="33"/>
            <w:vAlign w:val="center"/>
          </w:tcPr>
          <w:p w14:paraId="7593A71B" w14:textId="41012796" w:rsidR="00A348C9" w:rsidRPr="004314FA" w:rsidRDefault="00A348C9" w:rsidP="00A348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48C9">
              <w:rPr>
                <w:rFonts w:cstheme="minorHAnsi"/>
                <w:color w:val="000000"/>
                <w:sz w:val="20"/>
                <w:szCs w:val="20"/>
              </w:rPr>
              <w:t>6.4%</w:t>
            </w:r>
          </w:p>
        </w:tc>
        <w:tc>
          <w:tcPr>
            <w:tcW w:w="1342" w:type="dxa"/>
            <w:tcBorders>
              <w:bottom w:val="single" w:sz="4" w:space="0" w:color="auto"/>
            </w:tcBorders>
            <w:shd w:val="clear" w:color="auto" w:fill="F4CED0" w:themeFill="accent1" w:themeFillTint="33"/>
            <w:vAlign w:val="center"/>
          </w:tcPr>
          <w:p w14:paraId="3C7EA926" w14:textId="645878F6" w:rsidR="00A348C9" w:rsidRPr="004314FA" w:rsidRDefault="00A348C9" w:rsidP="00A348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48C9">
              <w:rPr>
                <w:rFonts w:cstheme="minorHAnsi"/>
                <w:color w:val="000000"/>
                <w:sz w:val="20"/>
                <w:szCs w:val="20"/>
              </w:rPr>
              <w:t>5.7%</w:t>
            </w:r>
          </w:p>
        </w:tc>
        <w:tc>
          <w:tcPr>
            <w:tcW w:w="1342" w:type="dxa"/>
            <w:tcBorders>
              <w:bottom w:val="single" w:sz="4" w:space="0" w:color="auto"/>
            </w:tcBorders>
            <w:shd w:val="clear" w:color="auto" w:fill="F4CED0" w:themeFill="accent1" w:themeFillTint="33"/>
            <w:vAlign w:val="center"/>
          </w:tcPr>
          <w:p w14:paraId="622BF7D6" w14:textId="31255C8B" w:rsidR="00A348C9" w:rsidRPr="004314FA" w:rsidRDefault="00A348C9" w:rsidP="00A348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48C9">
              <w:rPr>
                <w:rFonts w:cstheme="minorHAnsi"/>
                <w:color w:val="000000"/>
                <w:sz w:val="20"/>
                <w:szCs w:val="20"/>
              </w:rPr>
              <w:t>6.0%</w:t>
            </w:r>
          </w:p>
        </w:tc>
        <w:tc>
          <w:tcPr>
            <w:tcW w:w="1343" w:type="dxa"/>
            <w:tcBorders>
              <w:bottom w:val="single" w:sz="4" w:space="0" w:color="auto"/>
            </w:tcBorders>
            <w:shd w:val="clear" w:color="auto" w:fill="F4CED0" w:themeFill="accent1" w:themeFillTint="33"/>
            <w:vAlign w:val="center"/>
          </w:tcPr>
          <w:p w14:paraId="4BCFAF33" w14:textId="015C1EE9" w:rsidR="00A348C9" w:rsidRPr="004314FA" w:rsidRDefault="00A348C9" w:rsidP="00A348C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48C9">
              <w:rPr>
                <w:rFonts w:cstheme="minorHAnsi"/>
                <w:color w:val="000000"/>
                <w:sz w:val="20"/>
                <w:szCs w:val="20"/>
              </w:rPr>
              <w:t>6.2%</w:t>
            </w:r>
          </w:p>
        </w:tc>
      </w:tr>
    </w:tbl>
    <w:p w14:paraId="17AAC97A" w14:textId="6B58C257" w:rsidR="005476F4" w:rsidRPr="00812FB2" w:rsidRDefault="007537FA" w:rsidP="2F3BA4EB">
      <w:pPr>
        <w:rPr>
          <w:rFonts w:ascii="Arial" w:hAnsi="Arial" w:cs="Arial"/>
          <w:sz w:val="16"/>
          <w:szCs w:val="16"/>
        </w:rPr>
      </w:pPr>
      <w:r w:rsidRPr="2F3BA4EB">
        <w:rPr>
          <w:rFonts w:ascii="Arial" w:hAnsi="Arial" w:cs="Arial"/>
          <w:i/>
          <w:iCs/>
          <w:sz w:val="16"/>
          <w:szCs w:val="16"/>
        </w:rPr>
        <w:t>*</w:t>
      </w:r>
      <w:r w:rsidRPr="2F3BA4EB">
        <w:rPr>
          <w:rFonts w:ascii="Arial" w:hAnsi="Arial" w:cs="Arial"/>
          <w:sz w:val="16"/>
          <w:szCs w:val="16"/>
        </w:rPr>
        <w:t xml:space="preserve"> Shaded cells indicate a difference between population groups within the respective year when 95% confidence intervals surrounding the estimated proportions do not overlap, indicating the population groups are significantly different</w:t>
      </w:r>
    </w:p>
    <w:p w14:paraId="0F36CD69" w14:textId="77777777" w:rsidR="005476F4" w:rsidRDefault="005476F4" w:rsidP="00274AAC">
      <w:pPr>
        <w:spacing w:after="0"/>
      </w:pPr>
    </w:p>
    <w:p w14:paraId="61990C35" w14:textId="486275DB" w:rsidR="007537FA" w:rsidRDefault="007537FA" w:rsidP="007537FA">
      <w:pPr>
        <w:pStyle w:val="Heading2"/>
      </w:pPr>
      <w:bookmarkStart w:id="27" w:name="_Toc189649041"/>
      <w:r>
        <w:lastRenderedPageBreak/>
        <w:t>Outcome: Children’s material needs are met</w:t>
      </w:r>
      <w:bookmarkEnd w:id="27"/>
      <w:r>
        <w:t xml:space="preserve"> </w:t>
      </w:r>
    </w:p>
    <w:p w14:paraId="6821285E" w14:textId="57F5E4F6" w:rsidR="007537FA" w:rsidRDefault="007537FA" w:rsidP="00370FF6">
      <w:pPr>
        <w:pStyle w:val="Heading3"/>
      </w:pPr>
      <w:bookmarkStart w:id="28" w:name="_Toc189649042"/>
      <w:r>
        <w:t>Food insecurity</w:t>
      </w:r>
      <w:bookmarkEnd w:id="28"/>
    </w:p>
    <w:p w14:paraId="334D3067" w14:textId="777314F1" w:rsidR="00370FF6" w:rsidRPr="007809DF" w:rsidRDefault="00370FF6" w:rsidP="00370FF6">
      <w:r w:rsidRPr="2F3BA4EB">
        <w:t xml:space="preserve">Food insecurity has been linked to adverse child development through multiple mechanisms. Physical and cognitive development can be impaired by inadequate food quantity and quality. Mental health is impacted through the experience of hunger, and heightened stress and anxiety associated with finding food </w:t>
      </w:r>
      <w:sdt>
        <w:sdtPr>
          <w:id w:val="577025451"/>
          <w:citation/>
        </w:sdtPr>
        <w:sdtEndPr/>
        <w:sdtContent>
          <w:r w:rsidRPr="007809DF">
            <w:fldChar w:fldCharType="begin"/>
          </w:r>
          <w:r w:rsidRPr="007809DF">
            <w:instrText xml:space="preserve"> CITATION Gal21 \l 3081 </w:instrText>
          </w:r>
          <w:r w:rsidRPr="007809DF">
            <w:fldChar w:fldCharType="separate"/>
          </w:r>
          <w:r w:rsidR="00402121" w:rsidRPr="2F3BA4EB">
            <w:rPr>
              <w:noProof/>
            </w:rPr>
            <w:t>(Gallegos, et al., 2021)</w:t>
          </w:r>
          <w:r w:rsidRPr="007809DF">
            <w:fldChar w:fldCharType="end"/>
          </w:r>
        </w:sdtContent>
      </w:sdt>
      <w:r w:rsidRPr="2F3BA4EB">
        <w:t>.</w:t>
      </w:r>
    </w:p>
    <w:p w14:paraId="33469FEF" w14:textId="77777777" w:rsidR="00370FF6" w:rsidRDefault="00370FF6" w:rsidP="00370FF6">
      <w:r w:rsidRPr="00975810">
        <w:t>The VHCWS asks parents whether there were times in the last 12 months that the household ran out of food and could not afford to buy more.</w:t>
      </w:r>
    </w:p>
    <w:p w14:paraId="370481CB" w14:textId="67D8EF90" w:rsidR="00250148" w:rsidRDefault="00370FF6" w:rsidP="00083BFF">
      <w:pPr>
        <w:rPr>
          <w:b/>
          <w:bCs/>
          <w:color w:val="000000" w:themeColor="text2"/>
          <w:sz w:val="20"/>
          <w:szCs w:val="18"/>
        </w:rPr>
      </w:pPr>
      <w:r>
        <w:t>In 202</w:t>
      </w:r>
      <w:r w:rsidR="00DC09A4">
        <w:t>3</w:t>
      </w:r>
      <w:r>
        <w:t xml:space="preserve">, </w:t>
      </w:r>
      <w:r w:rsidR="00DC09A4">
        <w:t>7.6</w:t>
      </w:r>
      <w:r>
        <w:t>% of Victorian children aged 12 years and under lived in families that had run out of food and could not afford more at least once in the last yea</w:t>
      </w:r>
      <w:r w:rsidR="00536E15">
        <w:t>r, more than double the proportion seen in 2021 (3.4%) and a significant increase since 2013.</w:t>
      </w:r>
      <w:r w:rsidR="00083BFF">
        <w:br/>
      </w:r>
    </w:p>
    <w:p w14:paraId="38E05CC2" w14:textId="7D9E2529" w:rsidR="00CE3F32" w:rsidRPr="00CE3F32" w:rsidRDefault="00CE3F32" w:rsidP="00CE3F32">
      <w:pPr>
        <w:pStyle w:val="Caption"/>
        <w:rPr>
          <w:b/>
          <w:bCs/>
          <w:i w:val="0"/>
          <w:iCs w:val="0"/>
        </w:rPr>
      </w:pPr>
      <w:r w:rsidRPr="00CE3F32">
        <w:rPr>
          <w:b/>
          <w:bCs/>
          <w:i w:val="0"/>
          <w:iCs w:val="0"/>
        </w:rPr>
        <w:t xml:space="preserve">Figure </w:t>
      </w:r>
      <w:r w:rsidRPr="00CE3F32">
        <w:rPr>
          <w:b/>
          <w:bCs/>
          <w:i w:val="0"/>
          <w:iCs w:val="0"/>
        </w:rPr>
        <w:fldChar w:fldCharType="begin"/>
      </w:r>
      <w:r w:rsidRPr="00CE3F32">
        <w:rPr>
          <w:b/>
          <w:bCs/>
          <w:i w:val="0"/>
          <w:iCs w:val="0"/>
        </w:rPr>
        <w:instrText xml:space="preserve"> SEQ Figure \* ARABIC </w:instrText>
      </w:r>
      <w:r w:rsidRPr="00CE3F32">
        <w:rPr>
          <w:b/>
          <w:bCs/>
          <w:i w:val="0"/>
          <w:iCs w:val="0"/>
        </w:rPr>
        <w:fldChar w:fldCharType="separate"/>
      </w:r>
      <w:r w:rsidR="00AC2E40">
        <w:rPr>
          <w:b/>
          <w:bCs/>
          <w:i w:val="0"/>
          <w:iCs w:val="0"/>
          <w:noProof/>
        </w:rPr>
        <w:t>15</w:t>
      </w:r>
      <w:r w:rsidRPr="00CE3F32">
        <w:rPr>
          <w:b/>
          <w:bCs/>
          <w:i w:val="0"/>
          <w:iCs w:val="0"/>
        </w:rPr>
        <w:fldChar w:fldCharType="end"/>
      </w:r>
      <w:r w:rsidRPr="00CE3F32">
        <w:rPr>
          <w:b/>
          <w:bCs/>
          <w:i w:val="0"/>
          <w:iCs w:val="0"/>
        </w:rPr>
        <w:t>. Proportion of Victorian children (aged 0 to 12 years) living in families that had experienced food insecurity, 2013 to 2023</w:t>
      </w:r>
    </w:p>
    <w:p w14:paraId="5E3D9564" w14:textId="475B4482" w:rsidR="00812FB2" w:rsidRDefault="00CE3F32" w:rsidP="00370FF6">
      <w:r>
        <w:rPr>
          <w:noProof/>
        </w:rPr>
        <w:drawing>
          <wp:inline distT="0" distB="0" distL="0" distR="0" wp14:anchorId="13600C84" wp14:editId="4149DB42">
            <wp:extent cx="4572000" cy="2740025"/>
            <wp:effectExtent l="0" t="0" r="0" b="3175"/>
            <wp:docPr id="385668247" name="Chart 1" descr="Graph:&#10;2013 - 4.9%&#10;2017 - 7.1%&#10;2019 - 5.0%&#10;2021 - 3.4%&#10;2023- 7.6%&#10;The chart displays error bars that show data with 95% intervals">
              <a:extLst xmlns:a="http://schemas.openxmlformats.org/drawingml/2006/main">
                <a:ext uri="{FF2B5EF4-FFF2-40B4-BE49-F238E27FC236}">
                  <a16:creationId xmlns:a16="http://schemas.microsoft.com/office/drawing/2014/main" id="{F48D5BF1-9431-C054-CC64-C03DECC886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FC274FE" w14:textId="77777777" w:rsidR="00CE3F32" w:rsidRPr="002B700D" w:rsidRDefault="00CE3F32" w:rsidP="00CE3F32">
      <w:r>
        <w:rPr>
          <w:rFonts w:ascii="Arial" w:hAnsi="Arial" w:cs="Arial"/>
          <w:sz w:val="16"/>
        </w:rPr>
        <w:t xml:space="preserve">The </w:t>
      </w:r>
      <w:r w:rsidRPr="006A5C91">
        <w:rPr>
          <w:rFonts w:ascii="Times New Roman" w:hAnsi="Times New Roman" w:cs="Times New Roman"/>
          <w:sz w:val="16"/>
        </w:rPr>
        <w:t>I</w:t>
      </w:r>
      <w:r>
        <w:rPr>
          <w:rFonts w:ascii="Arial" w:hAnsi="Arial" w:cs="Arial"/>
          <w:sz w:val="16"/>
        </w:rPr>
        <w:t>-bar shows the 95% confidence interval for each estimated proportion.</w:t>
      </w:r>
    </w:p>
    <w:p w14:paraId="39097EDE" w14:textId="77777777" w:rsidR="00812FB2" w:rsidRDefault="00812FB2" w:rsidP="00370FF6"/>
    <w:p w14:paraId="20BCA79B" w14:textId="0C9706DA" w:rsidR="00DC09A4" w:rsidRDefault="00DC09A4" w:rsidP="00370FF6">
      <w:r>
        <w:t>Long-term trends continue to be seen in certain population groups including children from families living in the most disadvantaged areas, from one-parent families and those on a health</w:t>
      </w:r>
      <w:r w:rsidR="00FA306D">
        <w:t xml:space="preserve"> </w:t>
      </w:r>
      <w:r>
        <w:t xml:space="preserve">care card. </w:t>
      </w:r>
    </w:p>
    <w:p w14:paraId="0DB8BE82" w14:textId="135135DF" w:rsidR="00C9529D" w:rsidRDefault="00DC09A4" w:rsidP="00370FF6">
      <w:r>
        <w:t>For the first time since 201</w:t>
      </w:r>
      <w:r w:rsidR="00E35B53">
        <w:t>3</w:t>
      </w:r>
      <w:r>
        <w:t>, there is no significant difference between children living in metropolitan and regional areas</w:t>
      </w:r>
      <w:r w:rsidR="00E35B53">
        <w:t xml:space="preserve"> in 2023, although both groups were more likely to experience food insecurity in 2023 than in 2021</w:t>
      </w:r>
      <w:r w:rsidR="00536E15">
        <w:t>.</w:t>
      </w:r>
    </w:p>
    <w:p w14:paraId="2AFB22D5" w14:textId="77777777" w:rsidR="00C9529D" w:rsidRDefault="00C9529D" w:rsidP="00370FF6"/>
    <w:p w14:paraId="5E4C2B4A" w14:textId="0F8E5BF2" w:rsidR="00A55347" w:rsidRPr="00EF6298" w:rsidRDefault="00C9529D" w:rsidP="00C9529D">
      <w:pPr>
        <w:pStyle w:val="Caption"/>
        <w:rPr>
          <w:b/>
          <w:bCs/>
          <w:i w:val="0"/>
          <w:iCs w:val="0"/>
        </w:rPr>
      </w:pPr>
      <w:r w:rsidRPr="00EF6298">
        <w:rPr>
          <w:b/>
          <w:bCs/>
          <w:i w:val="0"/>
          <w:iCs w:val="0"/>
        </w:rPr>
        <w:t xml:space="preserve">Table </w:t>
      </w:r>
      <w:r w:rsidRPr="00EF6298">
        <w:rPr>
          <w:b/>
          <w:bCs/>
          <w:i w:val="0"/>
          <w:iCs w:val="0"/>
        </w:rPr>
        <w:fldChar w:fldCharType="begin"/>
      </w:r>
      <w:r w:rsidRPr="00EF6298">
        <w:rPr>
          <w:b/>
          <w:bCs/>
          <w:i w:val="0"/>
          <w:iCs w:val="0"/>
        </w:rPr>
        <w:instrText xml:space="preserve"> SEQ Table \* ARABIC </w:instrText>
      </w:r>
      <w:r w:rsidRPr="00EF6298">
        <w:rPr>
          <w:b/>
          <w:bCs/>
          <w:i w:val="0"/>
          <w:iCs w:val="0"/>
        </w:rPr>
        <w:fldChar w:fldCharType="separate"/>
      </w:r>
      <w:r w:rsidR="00857FBC">
        <w:rPr>
          <w:b/>
          <w:bCs/>
          <w:i w:val="0"/>
          <w:iCs w:val="0"/>
          <w:noProof/>
        </w:rPr>
        <w:t>17</w:t>
      </w:r>
      <w:r w:rsidRPr="00EF6298">
        <w:rPr>
          <w:b/>
          <w:bCs/>
          <w:i w:val="0"/>
          <w:iCs w:val="0"/>
        </w:rPr>
        <w:fldChar w:fldCharType="end"/>
      </w:r>
      <w:r w:rsidRPr="00EF6298">
        <w:rPr>
          <w:b/>
          <w:bCs/>
          <w:i w:val="0"/>
          <w:iCs w:val="0"/>
        </w:rPr>
        <w:t>. Proportion of Victorian children (aged 0 to 12 years) living in families that had experienced food insecurity in the previous 12 months, by population group, 2013 to 202</w:t>
      </w:r>
      <w:r w:rsidR="00C54FCD">
        <w:rPr>
          <w:b/>
          <w:bCs/>
          <w:i w:val="0"/>
          <w:iCs w:val="0"/>
        </w:rPr>
        <w:t>3</w:t>
      </w:r>
    </w:p>
    <w:tbl>
      <w:tblPr>
        <w:tblStyle w:val="TableGrid"/>
        <w:tblW w:w="9634" w:type="dxa"/>
        <w:tblLook w:val="04A0" w:firstRow="1" w:lastRow="0" w:firstColumn="1" w:lastColumn="0" w:noHBand="0" w:noVBand="1"/>
      </w:tblPr>
      <w:tblGrid>
        <w:gridCol w:w="2923"/>
        <w:gridCol w:w="1342"/>
        <w:gridCol w:w="1342"/>
        <w:gridCol w:w="1342"/>
        <w:gridCol w:w="1342"/>
        <w:gridCol w:w="1343"/>
      </w:tblGrid>
      <w:tr w:rsidR="00C9529D" w14:paraId="35127133" w14:textId="77777777" w:rsidTr="00C07E0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23" w:type="dxa"/>
            <w:tcBorders>
              <w:bottom w:val="nil"/>
            </w:tcBorders>
            <w:shd w:val="clear" w:color="auto" w:fill="004C97"/>
          </w:tcPr>
          <w:p w14:paraId="0B6A6472" w14:textId="77777777" w:rsidR="00C9529D" w:rsidRDefault="00C9529D" w:rsidP="007C434E">
            <w:pPr>
              <w:pStyle w:val="TableHead"/>
            </w:pPr>
            <w:r>
              <w:t>Population group*</w:t>
            </w:r>
          </w:p>
        </w:tc>
        <w:tc>
          <w:tcPr>
            <w:tcW w:w="1342" w:type="dxa"/>
            <w:tcBorders>
              <w:bottom w:val="nil"/>
            </w:tcBorders>
            <w:shd w:val="clear" w:color="auto" w:fill="004C97"/>
          </w:tcPr>
          <w:p w14:paraId="0B9C2DD4" w14:textId="77777777" w:rsidR="00C9529D" w:rsidRDefault="00C9529D" w:rsidP="007C434E">
            <w:pPr>
              <w:pStyle w:val="TableHead"/>
              <w:cnfStyle w:val="100000000000" w:firstRow="1" w:lastRow="0" w:firstColumn="0" w:lastColumn="0" w:oddVBand="0" w:evenVBand="0" w:oddHBand="0" w:evenHBand="0" w:firstRowFirstColumn="0" w:firstRowLastColumn="0" w:lastRowFirstColumn="0" w:lastRowLastColumn="0"/>
            </w:pPr>
            <w:r>
              <w:t>2013</w:t>
            </w:r>
          </w:p>
        </w:tc>
        <w:tc>
          <w:tcPr>
            <w:tcW w:w="1342" w:type="dxa"/>
            <w:tcBorders>
              <w:bottom w:val="nil"/>
            </w:tcBorders>
            <w:shd w:val="clear" w:color="auto" w:fill="004C97"/>
          </w:tcPr>
          <w:p w14:paraId="0196CB47" w14:textId="77777777" w:rsidR="00C9529D" w:rsidRDefault="00C9529D" w:rsidP="007C434E">
            <w:pPr>
              <w:pStyle w:val="TableHead"/>
              <w:cnfStyle w:val="100000000000" w:firstRow="1" w:lastRow="0" w:firstColumn="0" w:lastColumn="0" w:oddVBand="0" w:evenVBand="0" w:oddHBand="0" w:evenHBand="0" w:firstRowFirstColumn="0" w:firstRowLastColumn="0" w:lastRowFirstColumn="0" w:lastRowLastColumn="0"/>
            </w:pPr>
            <w:r>
              <w:t>2017</w:t>
            </w:r>
          </w:p>
        </w:tc>
        <w:tc>
          <w:tcPr>
            <w:tcW w:w="1342" w:type="dxa"/>
            <w:tcBorders>
              <w:bottom w:val="nil"/>
            </w:tcBorders>
            <w:shd w:val="clear" w:color="auto" w:fill="004C97"/>
          </w:tcPr>
          <w:p w14:paraId="11010B2F" w14:textId="77777777" w:rsidR="00C9529D" w:rsidRDefault="00C9529D" w:rsidP="007C434E">
            <w:pPr>
              <w:pStyle w:val="TableHead"/>
              <w:cnfStyle w:val="100000000000" w:firstRow="1" w:lastRow="0" w:firstColumn="0" w:lastColumn="0" w:oddVBand="0" w:evenVBand="0" w:oddHBand="0" w:evenHBand="0" w:firstRowFirstColumn="0" w:firstRowLastColumn="0" w:lastRowFirstColumn="0" w:lastRowLastColumn="0"/>
            </w:pPr>
            <w:r>
              <w:t>2019</w:t>
            </w:r>
          </w:p>
        </w:tc>
        <w:tc>
          <w:tcPr>
            <w:tcW w:w="1342" w:type="dxa"/>
            <w:tcBorders>
              <w:bottom w:val="nil"/>
            </w:tcBorders>
            <w:shd w:val="clear" w:color="auto" w:fill="004C97"/>
          </w:tcPr>
          <w:p w14:paraId="7016B9E1" w14:textId="77777777" w:rsidR="00C9529D" w:rsidRDefault="00C9529D" w:rsidP="007C434E">
            <w:pPr>
              <w:pStyle w:val="TableHead"/>
              <w:cnfStyle w:val="100000000000" w:firstRow="1" w:lastRow="0" w:firstColumn="0" w:lastColumn="0" w:oddVBand="0" w:evenVBand="0" w:oddHBand="0" w:evenHBand="0" w:firstRowFirstColumn="0" w:firstRowLastColumn="0" w:lastRowFirstColumn="0" w:lastRowLastColumn="0"/>
            </w:pPr>
            <w:r>
              <w:t>2021</w:t>
            </w:r>
          </w:p>
        </w:tc>
        <w:tc>
          <w:tcPr>
            <w:tcW w:w="1343" w:type="dxa"/>
            <w:tcBorders>
              <w:bottom w:val="nil"/>
            </w:tcBorders>
            <w:shd w:val="clear" w:color="auto" w:fill="004C97"/>
          </w:tcPr>
          <w:p w14:paraId="32E5CDBC" w14:textId="77777777" w:rsidR="00C9529D" w:rsidRDefault="00C9529D" w:rsidP="007C434E">
            <w:pPr>
              <w:pStyle w:val="TableHead"/>
              <w:cnfStyle w:val="100000000000" w:firstRow="1" w:lastRow="0" w:firstColumn="0" w:lastColumn="0" w:oddVBand="0" w:evenVBand="0" w:oddHBand="0" w:evenHBand="0" w:firstRowFirstColumn="0" w:firstRowLastColumn="0" w:lastRowFirstColumn="0" w:lastRowLastColumn="0"/>
            </w:pPr>
            <w:r>
              <w:t>2023</w:t>
            </w:r>
          </w:p>
        </w:tc>
      </w:tr>
      <w:tr w:rsidR="00C9529D" w14:paraId="0CCCC495" w14:textId="77777777" w:rsidTr="007C434E">
        <w:tc>
          <w:tcPr>
            <w:cnfStyle w:val="001000000000" w:firstRow="0" w:lastRow="0" w:firstColumn="1" w:lastColumn="0" w:oddVBand="0" w:evenVBand="0" w:oddHBand="0" w:evenHBand="0" w:firstRowFirstColumn="0" w:firstRowLastColumn="0" w:lastRowFirstColumn="0" w:lastRowLastColumn="0"/>
            <w:tcW w:w="2923" w:type="dxa"/>
            <w:tcBorders>
              <w:top w:val="nil"/>
              <w:left w:val="nil"/>
              <w:bottom w:val="single" w:sz="8" w:space="0" w:color="auto"/>
              <w:right w:val="nil"/>
            </w:tcBorders>
            <w:vAlign w:val="center"/>
          </w:tcPr>
          <w:p w14:paraId="1F8D8B72" w14:textId="77777777" w:rsidR="00C9529D" w:rsidRPr="00AF0ED2" w:rsidRDefault="00C9529D" w:rsidP="00C9529D">
            <w:pPr>
              <w:pStyle w:val="TableHead"/>
            </w:pPr>
            <w:r w:rsidRPr="00A95CAC">
              <w:rPr>
                <w:rFonts w:eastAsia="Times New Roman" w:cstheme="minorHAnsi"/>
                <w:bCs/>
                <w:color w:val="auto"/>
                <w:sz w:val="20"/>
                <w:szCs w:val="20"/>
                <w:lang w:eastAsia="en-AU"/>
              </w:rPr>
              <w:t>Victoria</w:t>
            </w:r>
          </w:p>
        </w:tc>
        <w:tc>
          <w:tcPr>
            <w:tcW w:w="1342" w:type="dxa"/>
            <w:tcBorders>
              <w:top w:val="nil"/>
              <w:left w:val="nil"/>
              <w:bottom w:val="single" w:sz="8" w:space="0" w:color="auto"/>
              <w:right w:val="nil"/>
            </w:tcBorders>
            <w:shd w:val="clear" w:color="auto" w:fill="auto"/>
            <w:vAlign w:val="center"/>
          </w:tcPr>
          <w:p w14:paraId="142B46B2" w14:textId="0F2FB84D" w:rsidR="00C9529D" w:rsidRPr="004314FA" w:rsidRDefault="00C9529D" w:rsidP="00C9529D">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9529D">
              <w:rPr>
                <w:rFonts w:cstheme="minorHAnsi"/>
                <w:color w:val="000000"/>
                <w:sz w:val="20"/>
                <w:szCs w:val="20"/>
              </w:rPr>
              <w:t>4.9%</w:t>
            </w:r>
          </w:p>
        </w:tc>
        <w:tc>
          <w:tcPr>
            <w:tcW w:w="1342" w:type="dxa"/>
            <w:tcBorders>
              <w:top w:val="nil"/>
              <w:left w:val="nil"/>
              <w:bottom w:val="single" w:sz="8" w:space="0" w:color="auto"/>
              <w:right w:val="nil"/>
            </w:tcBorders>
            <w:shd w:val="clear" w:color="auto" w:fill="auto"/>
            <w:vAlign w:val="center"/>
          </w:tcPr>
          <w:p w14:paraId="5B43C991" w14:textId="34BE1F91" w:rsidR="00C9529D" w:rsidRPr="004314FA" w:rsidRDefault="00C9529D" w:rsidP="00C9529D">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9529D">
              <w:rPr>
                <w:rFonts w:cstheme="minorHAnsi"/>
                <w:color w:val="000000"/>
                <w:sz w:val="20"/>
                <w:szCs w:val="20"/>
              </w:rPr>
              <w:t>7.1%</w:t>
            </w:r>
          </w:p>
        </w:tc>
        <w:tc>
          <w:tcPr>
            <w:tcW w:w="1342" w:type="dxa"/>
            <w:tcBorders>
              <w:top w:val="nil"/>
              <w:left w:val="nil"/>
              <w:bottom w:val="single" w:sz="8" w:space="0" w:color="auto"/>
              <w:right w:val="nil"/>
            </w:tcBorders>
            <w:shd w:val="clear" w:color="auto" w:fill="auto"/>
            <w:vAlign w:val="center"/>
          </w:tcPr>
          <w:p w14:paraId="5298B4A3" w14:textId="7CCDBCFD" w:rsidR="00C9529D" w:rsidRPr="004314FA" w:rsidRDefault="00C9529D" w:rsidP="00C9529D">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9529D">
              <w:rPr>
                <w:rFonts w:cstheme="minorHAnsi"/>
                <w:color w:val="000000"/>
                <w:sz w:val="20"/>
                <w:szCs w:val="20"/>
              </w:rPr>
              <w:t>5.0%</w:t>
            </w:r>
          </w:p>
        </w:tc>
        <w:tc>
          <w:tcPr>
            <w:tcW w:w="1342" w:type="dxa"/>
            <w:tcBorders>
              <w:top w:val="nil"/>
              <w:left w:val="nil"/>
              <w:bottom w:val="single" w:sz="8" w:space="0" w:color="auto"/>
              <w:right w:val="nil"/>
            </w:tcBorders>
            <w:shd w:val="clear" w:color="auto" w:fill="auto"/>
            <w:vAlign w:val="center"/>
          </w:tcPr>
          <w:p w14:paraId="4756BFCF" w14:textId="7BD82267" w:rsidR="00C9529D" w:rsidRPr="004314FA" w:rsidRDefault="00C9529D" w:rsidP="00C9529D">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9529D">
              <w:rPr>
                <w:rFonts w:cstheme="minorHAnsi"/>
                <w:color w:val="000000"/>
                <w:sz w:val="20"/>
                <w:szCs w:val="20"/>
              </w:rPr>
              <w:t>3.4%</w:t>
            </w:r>
          </w:p>
        </w:tc>
        <w:tc>
          <w:tcPr>
            <w:tcW w:w="1343" w:type="dxa"/>
            <w:tcBorders>
              <w:top w:val="nil"/>
              <w:left w:val="nil"/>
              <w:bottom w:val="single" w:sz="8" w:space="0" w:color="auto"/>
              <w:right w:val="nil"/>
            </w:tcBorders>
            <w:shd w:val="clear" w:color="auto" w:fill="auto"/>
            <w:vAlign w:val="center"/>
          </w:tcPr>
          <w:p w14:paraId="660945EF" w14:textId="2DACCA39" w:rsidR="00C9529D" w:rsidRPr="004314FA" w:rsidRDefault="00C9529D" w:rsidP="00C9529D">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9529D">
              <w:rPr>
                <w:rFonts w:cstheme="minorHAnsi"/>
                <w:color w:val="000000"/>
                <w:sz w:val="20"/>
                <w:szCs w:val="20"/>
              </w:rPr>
              <w:t>7.6%</w:t>
            </w:r>
          </w:p>
        </w:tc>
      </w:tr>
      <w:tr w:rsidR="00C9529D" w14:paraId="07EE6A34" w14:textId="77777777" w:rsidTr="00EF6298">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269E4B0B" w14:textId="77777777" w:rsidR="00C9529D" w:rsidRPr="00312720" w:rsidRDefault="00C9529D" w:rsidP="00C9529D">
            <w:pPr>
              <w:rPr>
                <w:lang w:val="en-AU"/>
              </w:rPr>
            </w:pPr>
            <w:r w:rsidRPr="00A95CAC">
              <w:rPr>
                <w:rFonts w:eastAsia="Times New Roman" w:cstheme="minorHAnsi"/>
                <w:b/>
                <w:bCs/>
                <w:color w:val="auto"/>
                <w:sz w:val="20"/>
                <w:szCs w:val="20"/>
                <w:lang w:val="en-AU" w:eastAsia="en-AU"/>
              </w:rPr>
              <w:t>Metropolitan</w:t>
            </w:r>
          </w:p>
        </w:tc>
        <w:tc>
          <w:tcPr>
            <w:tcW w:w="1342" w:type="dxa"/>
            <w:tcBorders>
              <w:top w:val="single" w:sz="8" w:space="0" w:color="auto"/>
              <w:bottom w:val="single" w:sz="4" w:space="0" w:color="FFFFFF" w:themeColor="background1"/>
            </w:tcBorders>
            <w:shd w:val="clear" w:color="auto" w:fill="auto"/>
            <w:vAlign w:val="center"/>
          </w:tcPr>
          <w:p w14:paraId="21B1A057" w14:textId="58D6A979" w:rsidR="00C9529D" w:rsidRPr="004314FA" w:rsidRDefault="00C9529D" w:rsidP="00C9529D">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9529D">
              <w:rPr>
                <w:rFonts w:cstheme="minorHAnsi"/>
                <w:color w:val="000000"/>
                <w:sz w:val="20"/>
                <w:szCs w:val="20"/>
              </w:rPr>
              <w:t>4.8%</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3660FE0D" w14:textId="3E306CB6" w:rsidR="00C9529D" w:rsidRPr="004314FA" w:rsidRDefault="00C9529D" w:rsidP="00C9529D">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9529D">
              <w:rPr>
                <w:rFonts w:cstheme="minorHAnsi"/>
                <w:color w:val="000000"/>
                <w:sz w:val="20"/>
                <w:szCs w:val="20"/>
              </w:rPr>
              <w:t>6.2%</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41FF0766" w14:textId="62C74F37" w:rsidR="00C9529D" w:rsidRPr="004314FA" w:rsidRDefault="00C9529D" w:rsidP="00C9529D">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9529D">
              <w:rPr>
                <w:rFonts w:cstheme="minorHAnsi"/>
                <w:color w:val="000000"/>
                <w:sz w:val="20"/>
                <w:szCs w:val="20"/>
              </w:rPr>
              <w:t>4.4%</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6FCBA340" w14:textId="1336EDAA" w:rsidR="00C9529D" w:rsidRPr="004314FA" w:rsidRDefault="00C9529D" w:rsidP="00C9529D">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9529D">
              <w:rPr>
                <w:rFonts w:cstheme="minorHAnsi"/>
                <w:color w:val="000000"/>
                <w:sz w:val="20"/>
                <w:szCs w:val="20"/>
              </w:rPr>
              <w:t>2.8%</w:t>
            </w:r>
          </w:p>
        </w:tc>
        <w:tc>
          <w:tcPr>
            <w:tcW w:w="1343" w:type="dxa"/>
            <w:tcBorders>
              <w:top w:val="single" w:sz="8" w:space="0" w:color="auto"/>
              <w:bottom w:val="single" w:sz="4" w:space="0" w:color="FFFFFF" w:themeColor="background1"/>
            </w:tcBorders>
            <w:shd w:val="clear" w:color="auto" w:fill="auto"/>
            <w:vAlign w:val="center"/>
          </w:tcPr>
          <w:p w14:paraId="7242CE3A" w14:textId="3D484FD3" w:rsidR="00C9529D" w:rsidRPr="004314FA" w:rsidRDefault="00C9529D" w:rsidP="00C9529D">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9529D">
              <w:rPr>
                <w:rFonts w:cstheme="minorHAnsi"/>
                <w:color w:val="000000"/>
                <w:sz w:val="20"/>
                <w:szCs w:val="20"/>
              </w:rPr>
              <w:t>7.1%</w:t>
            </w:r>
          </w:p>
        </w:tc>
      </w:tr>
      <w:tr w:rsidR="00C9529D" w14:paraId="2C928A24" w14:textId="77777777" w:rsidTr="00EF6298">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606D0C5A" w14:textId="77777777" w:rsidR="00C9529D" w:rsidRPr="00312720" w:rsidRDefault="00C9529D" w:rsidP="00C9529D">
            <w:pPr>
              <w:rPr>
                <w:lang w:val="en-AU"/>
              </w:rPr>
            </w:pPr>
            <w:r w:rsidRPr="00A95CAC">
              <w:rPr>
                <w:rFonts w:eastAsia="Times New Roman" w:cstheme="minorHAnsi"/>
                <w:b/>
                <w:bCs/>
                <w:color w:val="auto"/>
                <w:sz w:val="20"/>
                <w:szCs w:val="20"/>
                <w:lang w:val="en-AU" w:eastAsia="en-AU"/>
              </w:rPr>
              <w:t>Rural</w:t>
            </w:r>
          </w:p>
        </w:tc>
        <w:tc>
          <w:tcPr>
            <w:tcW w:w="1342" w:type="dxa"/>
            <w:tcBorders>
              <w:bottom w:val="single" w:sz="8" w:space="0" w:color="auto"/>
            </w:tcBorders>
            <w:shd w:val="clear" w:color="auto" w:fill="auto"/>
            <w:vAlign w:val="center"/>
          </w:tcPr>
          <w:p w14:paraId="527FD321" w14:textId="1A2B2CEB" w:rsidR="00C9529D" w:rsidRPr="004314FA" w:rsidRDefault="00C9529D" w:rsidP="00C9529D">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9529D">
              <w:rPr>
                <w:rFonts w:cstheme="minorHAnsi"/>
                <w:color w:val="000000"/>
                <w:sz w:val="20"/>
                <w:szCs w:val="20"/>
              </w:rPr>
              <w:t>5.4%</w:t>
            </w:r>
          </w:p>
        </w:tc>
        <w:tc>
          <w:tcPr>
            <w:tcW w:w="1342" w:type="dxa"/>
            <w:tcBorders>
              <w:bottom w:val="single" w:sz="8" w:space="0" w:color="auto"/>
            </w:tcBorders>
            <w:shd w:val="clear" w:color="auto" w:fill="F4CED0" w:themeFill="accent1" w:themeFillTint="33"/>
            <w:vAlign w:val="center"/>
          </w:tcPr>
          <w:p w14:paraId="0CD36B30" w14:textId="0566EFFE" w:rsidR="00C9529D" w:rsidRPr="004314FA" w:rsidRDefault="00C9529D" w:rsidP="00C9529D">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9529D">
              <w:rPr>
                <w:rFonts w:cstheme="minorHAnsi"/>
                <w:color w:val="000000"/>
                <w:sz w:val="20"/>
                <w:szCs w:val="20"/>
              </w:rPr>
              <w:t>9.7%</w:t>
            </w:r>
          </w:p>
        </w:tc>
        <w:tc>
          <w:tcPr>
            <w:tcW w:w="1342" w:type="dxa"/>
            <w:tcBorders>
              <w:bottom w:val="single" w:sz="8" w:space="0" w:color="auto"/>
            </w:tcBorders>
            <w:shd w:val="clear" w:color="auto" w:fill="F4CED0" w:themeFill="accent1" w:themeFillTint="33"/>
            <w:vAlign w:val="center"/>
          </w:tcPr>
          <w:p w14:paraId="25C3CDE1" w14:textId="591194BA" w:rsidR="00C9529D" w:rsidRPr="004314FA" w:rsidRDefault="00C9529D" w:rsidP="00C9529D">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9529D">
              <w:rPr>
                <w:rFonts w:cstheme="minorHAnsi"/>
                <w:color w:val="000000"/>
                <w:sz w:val="20"/>
                <w:szCs w:val="20"/>
              </w:rPr>
              <w:t>6.8%</w:t>
            </w:r>
          </w:p>
        </w:tc>
        <w:tc>
          <w:tcPr>
            <w:tcW w:w="1342" w:type="dxa"/>
            <w:tcBorders>
              <w:bottom w:val="single" w:sz="8" w:space="0" w:color="auto"/>
            </w:tcBorders>
            <w:shd w:val="clear" w:color="auto" w:fill="F4CED0" w:themeFill="accent1" w:themeFillTint="33"/>
            <w:vAlign w:val="center"/>
          </w:tcPr>
          <w:p w14:paraId="63BE087A" w14:textId="128378EB" w:rsidR="00C9529D" w:rsidRPr="004314FA" w:rsidRDefault="00C9529D" w:rsidP="00C9529D">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9529D">
              <w:rPr>
                <w:rFonts w:cstheme="minorHAnsi"/>
                <w:color w:val="000000"/>
                <w:sz w:val="20"/>
                <w:szCs w:val="20"/>
              </w:rPr>
              <w:t>5.2%</w:t>
            </w:r>
          </w:p>
        </w:tc>
        <w:tc>
          <w:tcPr>
            <w:tcW w:w="1343" w:type="dxa"/>
            <w:tcBorders>
              <w:bottom w:val="single" w:sz="8" w:space="0" w:color="auto"/>
            </w:tcBorders>
            <w:shd w:val="clear" w:color="auto" w:fill="auto"/>
            <w:vAlign w:val="center"/>
          </w:tcPr>
          <w:p w14:paraId="0C582510" w14:textId="58C27E93" w:rsidR="00C9529D" w:rsidRPr="004314FA" w:rsidRDefault="00C9529D" w:rsidP="00C9529D">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9529D">
              <w:rPr>
                <w:rFonts w:cstheme="minorHAnsi"/>
                <w:color w:val="000000"/>
                <w:sz w:val="20"/>
                <w:szCs w:val="20"/>
              </w:rPr>
              <w:t>9.1%</w:t>
            </w:r>
          </w:p>
        </w:tc>
      </w:tr>
      <w:tr w:rsidR="00C9529D" w14:paraId="238301B5" w14:textId="77777777" w:rsidTr="00EF6298">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0CCA4AD1" w14:textId="77777777" w:rsidR="00C9529D" w:rsidRPr="00312720" w:rsidRDefault="00C9529D" w:rsidP="00C9529D">
            <w:pPr>
              <w:rPr>
                <w:lang w:val="en-AU"/>
              </w:rPr>
            </w:pPr>
            <w:r w:rsidRPr="00A95CAC">
              <w:rPr>
                <w:rFonts w:eastAsia="Times New Roman" w:cstheme="minorHAnsi"/>
                <w:b/>
                <w:bCs/>
                <w:color w:val="auto"/>
                <w:sz w:val="20"/>
                <w:szCs w:val="20"/>
                <w:lang w:val="en-AU" w:eastAsia="en-AU"/>
              </w:rPr>
              <w:lastRenderedPageBreak/>
              <w:t xml:space="preserve">Most disadvantaged </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47A4EF32" w14:textId="387EB7E0" w:rsidR="00C9529D" w:rsidRPr="004314FA" w:rsidRDefault="00C9529D" w:rsidP="00C9529D">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9529D">
              <w:rPr>
                <w:rFonts w:cstheme="minorHAnsi"/>
                <w:color w:val="000000"/>
                <w:sz w:val="20"/>
                <w:szCs w:val="20"/>
              </w:rPr>
              <w:t>9.6%</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1D791EA4" w14:textId="7060EA7B" w:rsidR="00C9529D" w:rsidRPr="004314FA" w:rsidRDefault="00C9529D" w:rsidP="00C9529D">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9529D">
              <w:rPr>
                <w:rFonts w:cstheme="minorHAnsi"/>
                <w:color w:val="000000"/>
                <w:sz w:val="20"/>
                <w:szCs w:val="20"/>
              </w:rPr>
              <w:t>13.5%</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4A994C60" w14:textId="51107648" w:rsidR="00C9529D" w:rsidRPr="004314FA" w:rsidRDefault="00C9529D" w:rsidP="00C9529D">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9529D">
              <w:rPr>
                <w:rFonts w:cstheme="minorHAnsi"/>
                <w:color w:val="000000"/>
                <w:sz w:val="20"/>
                <w:szCs w:val="20"/>
              </w:rPr>
              <w:t>7.6%</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7613CDB2" w14:textId="7F967CE6" w:rsidR="00C9529D" w:rsidRPr="004314FA" w:rsidRDefault="00C9529D" w:rsidP="00C9529D">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9529D">
              <w:rPr>
                <w:rFonts w:cstheme="minorHAnsi"/>
                <w:color w:val="000000"/>
                <w:sz w:val="20"/>
                <w:szCs w:val="20"/>
              </w:rPr>
              <w:t>6.2%</w:t>
            </w:r>
          </w:p>
        </w:tc>
        <w:tc>
          <w:tcPr>
            <w:tcW w:w="1343" w:type="dxa"/>
            <w:tcBorders>
              <w:top w:val="single" w:sz="8" w:space="0" w:color="auto"/>
              <w:bottom w:val="single" w:sz="4" w:space="0" w:color="FFFFFF" w:themeColor="background1"/>
            </w:tcBorders>
            <w:shd w:val="clear" w:color="auto" w:fill="F4CED0" w:themeFill="accent1" w:themeFillTint="33"/>
            <w:vAlign w:val="center"/>
          </w:tcPr>
          <w:p w14:paraId="70C72929" w14:textId="4B426E1A" w:rsidR="00C9529D" w:rsidRPr="004314FA" w:rsidRDefault="00C9529D" w:rsidP="00C9529D">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9529D">
              <w:rPr>
                <w:rFonts w:cstheme="minorHAnsi"/>
                <w:color w:val="000000"/>
                <w:sz w:val="20"/>
                <w:szCs w:val="20"/>
              </w:rPr>
              <w:t>18.2%</w:t>
            </w:r>
          </w:p>
        </w:tc>
      </w:tr>
      <w:tr w:rsidR="00C9529D" w14:paraId="72C87FF5" w14:textId="77777777" w:rsidTr="00EF6298">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73E5414F" w14:textId="77777777" w:rsidR="00C9529D" w:rsidRPr="00312720" w:rsidRDefault="00C9529D" w:rsidP="00C9529D">
            <w:pPr>
              <w:rPr>
                <w:lang w:val="en-AU"/>
              </w:rPr>
            </w:pPr>
            <w:r w:rsidRPr="00A95CAC">
              <w:rPr>
                <w:rFonts w:eastAsia="Times New Roman" w:cstheme="minorHAnsi"/>
                <w:b/>
                <w:bCs/>
                <w:color w:val="auto"/>
                <w:sz w:val="20"/>
                <w:szCs w:val="20"/>
                <w:lang w:val="en-AU" w:eastAsia="en-AU"/>
              </w:rPr>
              <w:t xml:space="preserve">Least disadvantaged </w:t>
            </w:r>
          </w:p>
        </w:tc>
        <w:tc>
          <w:tcPr>
            <w:tcW w:w="1342" w:type="dxa"/>
            <w:tcBorders>
              <w:bottom w:val="single" w:sz="8" w:space="0" w:color="auto"/>
            </w:tcBorders>
            <w:shd w:val="clear" w:color="auto" w:fill="F4CED0" w:themeFill="accent1" w:themeFillTint="33"/>
            <w:vAlign w:val="center"/>
          </w:tcPr>
          <w:p w14:paraId="3D077B9F" w14:textId="4E86C0AC" w:rsidR="00C9529D" w:rsidRPr="004314FA" w:rsidRDefault="00C9529D" w:rsidP="00C9529D">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9529D">
              <w:rPr>
                <w:rFonts w:cstheme="minorHAnsi"/>
                <w:color w:val="000000"/>
                <w:sz w:val="20"/>
                <w:szCs w:val="20"/>
              </w:rPr>
              <w:t>2.3%</w:t>
            </w:r>
          </w:p>
        </w:tc>
        <w:tc>
          <w:tcPr>
            <w:tcW w:w="1342" w:type="dxa"/>
            <w:tcBorders>
              <w:bottom w:val="single" w:sz="8" w:space="0" w:color="auto"/>
            </w:tcBorders>
            <w:shd w:val="clear" w:color="auto" w:fill="F4CED0" w:themeFill="accent1" w:themeFillTint="33"/>
            <w:vAlign w:val="center"/>
          </w:tcPr>
          <w:p w14:paraId="631E496B" w14:textId="229A6F89" w:rsidR="00C9529D" w:rsidRPr="004314FA" w:rsidRDefault="00C9529D" w:rsidP="00C9529D">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9529D">
              <w:rPr>
                <w:rFonts w:cstheme="minorHAnsi"/>
                <w:color w:val="000000"/>
                <w:sz w:val="20"/>
                <w:szCs w:val="20"/>
              </w:rPr>
              <w:t>2.7%</w:t>
            </w:r>
          </w:p>
        </w:tc>
        <w:tc>
          <w:tcPr>
            <w:tcW w:w="1342" w:type="dxa"/>
            <w:tcBorders>
              <w:bottom w:val="single" w:sz="8" w:space="0" w:color="auto"/>
            </w:tcBorders>
            <w:shd w:val="clear" w:color="auto" w:fill="F4CED0" w:themeFill="accent1" w:themeFillTint="33"/>
            <w:vAlign w:val="center"/>
          </w:tcPr>
          <w:p w14:paraId="1BF372BA" w14:textId="19B5A793" w:rsidR="00C9529D" w:rsidRPr="004314FA" w:rsidRDefault="00C9529D" w:rsidP="00C9529D">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9529D">
              <w:rPr>
                <w:rFonts w:cstheme="minorHAnsi"/>
                <w:color w:val="000000"/>
                <w:sz w:val="20"/>
                <w:szCs w:val="20"/>
              </w:rPr>
              <w:t>2.9%</w:t>
            </w:r>
          </w:p>
        </w:tc>
        <w:tc>
          <w:tcPr>
            <w:tcW w:w="1342" w:type="dxa"/>
            <w:tcBorders>
              <w:bottom w:val="single" w:sz="8" w:space="0" w:color="auto"/>
            </w:tcBorders>
            <w:shd w:val="clear" w:color="auto" w:fill="F4CED0" w:themeFill="accent1" w:themeFillTint="33"/>
            <w:vAlign w:val="center"/>
          </w:tcPr>
          <w:p w14:paraId="65850FC7" w14:textId="68EA6CD8" w:rsidR="00C9529D" w:rsidRPr="004314FA" w:rsidRDefault="00C9529D" w:rsidP="00C9529D">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9529D">
              <w:rPr>
                <w:rFonts w:cstheme="minorHAnsi"/>
                <w:color w:val="000000"/>
                <w:sz w:val="20"/>
                <w:szCs w:val="20"/>
              </w:rPr>
              <w:t>1.3%</w:t>
            </w:r>
          </w:p>
        </w:tc>
        <w:tc>
          <w:tcPr>
            <w:tcW w:w="1343" w:type="dxa"/>
            <w:tcBorders>
              <w:bottom w:val="single" w:sz="8" w:space="0" w:color="auto"/>
            </w:tcBorders>
            <w:shd w:val="clear" w:color="auto" w:fill="F4CED0" w:themeFill="accent1" w:themeFillTint="33"/>
            <w:vAlign w:val="center"/>
          </w:tcPr>
          <w:p w14:paraId="3CBB26B3" w14:textId="045E8E63" w:rsidR="00C9529D" w:rsidRPr="004314FA" w:rsidRDefault="00C9529D" w:rsidP="00C9529D">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9529D">
              <w:rPr>
                <w:rFonts w:cstheme="minorHAnsi"/>
                <w:color w:val="000000"/>
                <w:sz w:val="20"/>
                <w:szCs w:val="20"/>
              </w:rPr>
              <w:t>2.2%</w:t>
            </w:r>
          </w:p>
        </w:tc>
      </w:tr>
      <w:tr w:rsidR="00C9529D" w14:paraId="20433847" w14:textId="77777777" w:rsidTr="00EF6298">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10E1DF88" w14:textId="77777777" w:rsidR="00C9529D" w:rsidRPr="00312720" w:rsidRDefault="00C9529D" w:rsidP="00C9529D">
            <w:pPr>
              <w:rPr>
                <w:lang w:val="en-AU"/>
              </w:rPr>
            </w:pPr>
            <w:r w:rsidRPr="00A95CAC">
              <w:rPr>
                <w:rFonts w:eastAsia="Times New Roman" w:cstheme="minorHAnsi"/>
                <w:b/>
                <w:bCs/>
                <w:color w:val="auto"/>
                <w:sz w:val="20"/>
                <w:szCs w:val="20"/>
                <w:lang w:val="en-AU" w:eastAsia="en-AU"/>
              </w:rPr>
              <w:t>Couple family</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44490BE5" w14:textId="3A891F5E" w:rsidR="00C9529D" w:rsidRPr="004314FA" w:rsidRDefault="00C9529D" w:rsidP="00C9529D">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9529D">
              <w:rPr>
                <w:rFonts w:cstheme="minorHAnsi"/>
                <w:color w:val="000000"/>
                <w:sz w:val="20"/>
                <w:szCs w:val="20"/>
              </w:rPr>
              <w:t>3.5%</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415A1F77" w14:textId="398523DA" w:rsidR="00C9529D" w:rsidRPr="004314FA" w:rsidRDefault="00C9529D" w:rsidP="00C9529D">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9529D">
              <w:rPr>
                <w:rFonts w:cstheme="minorHAnsi"/>
                <w:color w:val="000000"/>
                <w:sz w:val="20"/>
                <w:szCs w:val="20"/>
              </w:rPr>
              <w:t>4.2%</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3975F8D0" w14:textId="43BD3FB5" w:rsidR="00C9529D" w:rsidRPr="004314FA" w:rsidRDefault="00C9529D" w:rsidP="00C9529D">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9529D">
              <w:rPr>
                <w:rFonts w:cstheme="minorHAnsi"/>
                <w:color w:val="000000"/>
                <w:sz w:val="20"/>
                <w:szCs w:val="20"/>
              </w:rPr>
              <w:t>3.1%</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7DD72291" w14:textId="4E41D09B" w:rsidR="00C9529D" w:rsidRPr="004314FA" w:rsidRDefault="00C9529D" w:rsidP="00C9529D">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9529D">
              <w:rPr>
                <w:rFonts w:cstheme="minorHAnsi"/>
                <w:color w:val="000000"/>
                <w:sz w:val="20"/>
                <w:szCs w:val="20"/>
              </w:rPr>
              <w:t>2.2%</w:t>
            </w:r>
          </w:p>
        </w:tc>
        <w:tc>
          <w:tcPr>
            <w:tcW w:w="1343" w:type="dxa"/>
            <w:tcBorders>
              <w:top w:val="single" w:sz="8" w:space="0" w:color="auto"/>
              <w:bottom w:val="single" w:sz="4" w:space="0" w:color="FFFFFF" w:themeColor="background1"/>
            </w:tcBorders>
            <w:shd w:val="clear" w:color="auto" w:fill="F4CED0" w:themeFill="accent1" w:themeFillTint="33"/>
            <w:vAlign w:val="center"/>
          </w:tcPr>
          <w:p w14:paraId="4156212B" w14:textId="4DEC9995" w:rsidR="00C9529D" w:rsidRPr="004314FA" w:rsidRDefault="00C9529D" w:rsidP="00C9529D">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9529D">
              <w:rPr>
                <w:rFonts w:cstheme="minorHAnsi"/>
                <w:color w:val="000000"/>
                <w:sz w:val="20"/>
                <w:szCs w:val="20"/>
              </w:rPr>
              <w:t>4.9%</w:t>
            </w:r>
          </w:p>
        </w:tc>
      </w:tr>
      <w:tr w:rsidR="00C9529D" w14:paraId="104F6DE9" w14:textId="77777777" w:rsidTr="00EF6298">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4DD2C479" w14:textId="77777777" w:rsidR="00C9529D" w:rsidRPr="00312720" w:rsidRDefault="00C9529D" w:rsidP="00C9529D">
            <w:pPr>
              <w:rPr>
                <w:lang w:val="en-AU"/>
              </w:rPr>
            </w:pPr>
            <w:r w:rsidRPr="00A95CAC">
              <w:rPr>
                <w:rFonts w:eastAsia="Times New Roman" w:cstheme="minorHAnsi"/>
                <w:b/>
                <w:bCs/>
                <w:color w:val="auto"/>
                <w:sz w:val="20"/>
                <w:szCs w:val="20"/>
                <w:lang w:val="en-AU" w:eastAsia="en-AU"/>
              </w:rPr>
              <w:t>One-parent family</w:t>
            </w:r>
          </w:p>
        </w:tc>
        <w:tc>
          <w:tcPr>
            <w:tcW w:w="1342" w:type="dxa"/>
            <w:tcBorders>
              <w:bottom w:val="single" w:sz="8" w:space="0" w:color="auto"/>
            </w:tcBorders>
            <w:shd w:val="clear" w:color="auto" w:fill="F4CED0" w:themeFill="accent1" w:themeFillTint="33"/>
            <w:vAlign w:val="center"/>
          </w:tcPr>
          <w:p w14:paraId="29C83724" w14:textId="08CCC9B7" w:rsidR="00C9529D" w:rsidRPr="004314FA" w:rsidRDefault="00C9529D" w:rsidP="00C9529D">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9529D">
              <w:rPr>
                <w:rFonts w:cstheme="minorHAnsi"/>
                <w:color w:val="000000"/>
                <w:sz w:val="20"/>
                <w:szCs w:val="20"/>
              </w:rPr>
              <w:t>18.7%</w:t>
            </w:r>
          </w:p>
        </w:tc>
        <w:tc>
          <w:tcPr>
            <w:tcW w:w="1342" w:type="dxa"/>
            <w:tcBorders>
              <w:bottom w:val="single" w:sz="8" w:space="0" w:color="auto"/>
            </w:tcBorders>
            <w:shd w:val="clear" w:color="auto" w:fill="F4CED0" w:themeFill="accent1" w:themeFillTint="33"/>
            <w:vAlign w:val="center"/>
          </w:tcPr>
          <w:p w14:paraId="00F82A1D" w14:textId="33632A21" w:rsidR="00C9529D" w:rsidRPr="004314FA" w:rsidRDefault="00C9529D" w:rsidP="00C9529D">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9529D">
              <w:rPr>
                <w:rFonts w:cstheme="minorHAnsi"/>
                <w:color w:val="000000"/>
                <w:sz w:val="20"/>
                <w:szCs w:val="20"/>
              </w:rPr>
              <w:t>21.3%</w:t>
            </w:r>
          </w:p>
        </w:tc>
        <w:tc>
          <w:tcPr>
            <w:tcW w:w="1342" w:type="dxa"/>
            <w:tcBorders>
              <w:bottom w:val="single" w:sz="8" w:space="0" w:color="auto"/>
            </w:tcBorders>
            <w:shd w:val="clear" w:color="auto" w:fill="F4CED0" w:themeFill="accent1" w:themeFillTint="33"/>
            <w:vAlign w:val="center"/>
          </w:tcPr>
          <w:p w14:paraId="4B743955" w14:textId="7E53F3C0" w:rsidR="00C9529D" w:rsidRPr="004314FA" w:rsidRDefault="00C9529D" w:rsidP="00C9529D">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9529D">
              <w:rPr>
                <w:rFonts w:cstheme="minorHAnsi"/>
                <w:color w:val="000000"/>
                <w:sz w:val="20"/>
                <w:szCs w:val="20"/>
              </w:rPr>
              <w:t>19.7%</w:t>
            </w:r>
          </w:p>
        </w:tc>
        <w:tc>
          <w:tcPr>
            <w:tcW w:w="1342" w:type="dxa"/>
            <w:tcBorders>
              <w:bottom w:val="single" w:sz="8" w:space="0" w:color="auto"/>
            </w:tcBorders>
            <w:shd w:val="clear" w:color="auto" w:fill="F4CED0" w:themeFill="accent1" w:themeFillTint="33"/>
            <w:vAlign w:val="center"/>
          </w:tcPr>
          <w:p w14:paraId="44C83E75" w14:textId="75BAFCB1" w:rsidR="00C9529D" w:rsidRPr="004314FA" w:rsidRDefault="00C9529D" w:rsidP="00C9529D">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9529D">
              <w:rPr>
                <w:rFonts w:cstheme="minorHAnsi"/>
                <w:color w:val="000000"/>
                <w:sz w:val="20"/>
                <w:szCs w:val="20"/>
              </w:rPr>
              <w:t>14.4%</w:t>
            </w:r>
          </w:p>
        </w:tc>
        <w:tc>
          <w:tcPr>
            <w:tcW w:w="1343" w:type="dxa"/>
            <w:tcBorders>
              <w:bottom w:val="single" w:sz="8" w:space="0" w:color="auto"/>
            </w:tcBorders>
            <w:shd w:val="clear" w:color="auto" w:fill="F4CED0" w:themeFill="accent1" w:themeFillTint="33"/>
            <w:vAlign w:val="center"/>
          </w:tcPr>
          <w:p w14:paraId="5110E5DF" w14:textId="217CFA87" w:rsidR="00C9529D" w:rsidRPr="004314FA" w:rsidRDefault="00C9529D" w:rsidP="00C9529D">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9529D">
              <w:rPr>
                <w:rFonts w:cstheme="minorHAnsi"/>
                <w:color w:val="000000"/>
                <w:sz w:val="20"/>
                <w:szCs w:val="20"/>
              </w:rPr>
              <w:t>25.3%</w:t>
            </w:r>
          </w:p>
        </w:tc>
      </w:tr>
      <w:tr w:rsidR="00C9529D" w14:paraId="78558470" w14:textId="77777777" w:rsidTr="00DC09A4">
        <w:trPr>
          <w:trHeight w:val="540"/>
        </w:trPr>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52384B93" w14:textId="77777777" w:rsidR="00C9529D" w:rsidRPr="00312720" w:rsidRDefault="00C9529D" w:rsidP="00C9529D">
            <w:pPr>
              <w:rPr>
                <w:lang w:val="en-AU"/>
              </w:rPr>
            </w:pPr>
            <w:r w:rsidRPr="00A95CAC">
              <w:rPr>
                <w:rFonts w:eastAsia="Times New Roman" w:cstheme="minorHAnsi"/>
                <w:b/>
                <w:bCs/>
                <w:color w:val="auto"/>
                <w:sz w:val="20"/>
                <w:szCs w:val="20"/>
                <w:lang w:val="en-AU" w:eastAsia="en-AU"/>
              </w:rPr>
              <w:t>Child on a health care card</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54B82EA0" w14:textId="52A3D9FE" w:rsidR="00C9529D" w:rsidRPr="004314FA" w:rsidRDefault="00C9529D" w:rsidP="00C9529D">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9529D">
              <w:rPr>
                <w:rFonts w:cstheme="minorHAnsi"/>
                <w:color w:val="000000"/>
                <w:sz w:val="20"/>
                <w:szCs w:val="20"/>
              </w:rPr>
              <w:t>13.8%</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38E1A35E" w14:textId="72EED404" w:rsidR="00C9529D" w:rsidRPr="004314FA" w:rsidRDefault="00C9529D" w:rsidP="00C9529D">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9529D">
              <w:rPr>
                <w:rFonts w:cstheme="minorHAnsi"/>
                <w:color w:val="000000"/>
                <w:sz w:val="20"/>
                <w:szCs w:val="20"/>
              </w:rPr>
              <w:t>18.7%</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43450E90" w14:textId="4F488920" w:rsidR="00C9529D" w:rsidRPr="004314FA" w:rsidRDefault="00C9529D" w:rsidP="00C9529D">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9529D">
              <w:rPr>
                <w:rFonts w:cstheme="minorHAnsi"/>
                <w:color w:val="000000"/>
                <w:sz w:val="20"/>
                <w:szCs w:val="20"/>
              </w:rPr>
              <w:t>15.6%</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4B4C73BE" w14:textId="2CC16B37" w:rsidR="00C9529D" w:rsidRPr="004314FA" w:rsidRDefault="00C9529D" w:rsidP="00C9529D">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9529D">
              <w:rPr>
                <w:rFonts w:cstheme="minorHAnsi"/>
                <w:color w:val="000000"/>
                <w:sz w:val="20"/>
                <w:szCs w:val="20"/>
              </w:rPr>
              <w:t>11.3%</w:t>
            </w:r>
          </w:p>
        </w:tc>
        <w:tc>
          <w:tcPr>
            <w:tcW w:w="1343" w:type="dxa"/>
            <w:tcBorders>
              <w:top w:val="single" w:sz="8" w:space="0" w:color="auto"/>
              <w:bottom w:val="single" w:sz="4" w:space="0" w:color="FFFFFF" w:themeColor="background1"/>
            </w:tcBorders>
            <w:shd w:val="clear" w:color="auto" w:fill="F4CED0" w:themeFill="accent1" w:themeFillTint="33"/>
            <w:vAlign w:val="center"/>
          </w:tcPr>
          <w:p w14:paraId="4F011A29" w14:textId="133AE79D" w:rsidR="00C9529D" w:rsidRPr="004314FA" w:rsidRDefault="00C9529D" w:rsidP="00C9529D">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9529D">
              <w:rPr>
                <w:rFonts w:cstheme="minorHAnsi"/>
                <w:color w:val="000000"/>
                <w:sz w:val="20"/>
                <w:szCs w:val="20"/>
              </w:rPr>
              <w:t>23.1%</w:t>
            </w:r>
          </w:p>
        </w:tc>
      </w:tr>
      <w:tr w:rsidR="00C9529D" w14:paraId="763D5A82" w14:textId="77777777" w:rsidTr="00DC09A4">
        <w:trPr>
          <w:trHeight w:val="719"/>
        </w:trPr>
        <w:tc>
          <w:tcPr>
            <w:cnfStyle w:val="001000000000" w:firstRow="0" w:lastRow="0" w:firstColumn="1" w:lastColumn="0" w:oddVBand="0" w:evenVBand="0" w:oddHBand="0" w:evenHBand="0" w:firstRowFirstColumn="0" w:firstRowLastColumn="0" w:lastRowFirstColumn="0" w:lastRowLastColumn="0"/>
            <w:tcW w:w="2923" w:type="dxa"/>
            <w:tcBorders>
              <w:bottom w:val="single" w:sz="4" w:space="0" w:color="auto"/>
            </w:tcBorders>
            <w:vAlign w:val="center"/>
          </w:tcPr>
          <w:p w14:paraId="03C6ABF6" w14:textId="77777777" w:rsidR="00C9529D" w:rsidRPr="00312720" w:rsidRDefault="00C9529D" w:rsidP="00C9529D">
            <w:pPr>
              <w:rPr>
                <w:lang w:val="en-AU"/>
              </w:rPr>
            </w:pPr>
            <w:r w:rsidRPr="00A95CAC">
              <w:rPr>
                <w:rFonts w:eastAsia="Times New Roman" w:cstheme="minorHAnsi"/>
                <w:b/>
                <w:bCs/>
                <w:color w:val="auto"/>
                <w:sz w:val="20"/>
                <w:szCs w:val="20"/>
                <w:lang w:val="en-AU" w:eastAsia="en-AU"/>
              </w:rPr>
              <w:t>Child not on a health care card</w:t>
            </w:r>
          </w:p>
        </w:tc>
        <w:tc>
          <w:tcPr>
            <w:tcW w:w="1342" w:type="dxa"/>
            <w:tcBorders>
              <w:bottom w:val="single" w:sz="4" w:space="0" w:color="auto"/>
            </w:tcBorders>
            <w:shd w:val="clear" w:color="auto" w:fill="F4CED0" w:themeFill="accent1" w:themeFillTint="33"/>
            <w:vAlign w:val="center"/>
          </w:tcPr>
          <w:p w14:paraId="77BFA5CD" w14:textId="55D42237" w:rsidR="00C9529D" w:rsidRPr="004314FA" w:rsidRDefault="00C9529D" w:rsidP="00C9529D">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9529D">
              <w:rPr>
                <w:rFonts w:cstheme="minorHAnsi"/>
                <w:color w:val="000000"/>
                <w:sz w:val="20"/>
                <w:szCs w:val="20"/>
              </w:rPr>
              <w:t>2.2%</w:t>
            </w:r>
          </w:p>
        </w:tc>
        <w:tc>
          <w:tcPr>
            <w:tcW w:w="1342" w:type="dxa"/>
            <w:tcBorders>
              <w:bottom w:val="single" w:sz="4" w:space="0" w:color="auto"/>
            </w:tcBorders>
            <w:shd w:val="clear" w:color="auto" w:fill="F4CED0" w:themeFill="accent1" w:themeFillTint="33"/>
            <w:vAlign w:val="center"/>
          </w:tcPr>
          <w:p w14:paraId="0E489479" w14:textId="463169F4" w:rsidR="00C9529D" w:rsidRPr="004314FA" w:rsidRDefault="00C9529D" w:rsidP="00C9529D">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9529D">
              <w:rPr>
                <w:rFonts w:cstheme="minorHAnsi"/>
                <w:color w:val="000000"/>
                <w:sz w:val="20"/>
                <w:szCs w:val="20"/>
              </w:rPr>
              <w:t>3.3%</w:t>
            </w:r>
          </w:p>
        </w:tc>
        <w:tc>
          <w:tcPr>
            <w:tcW w:w="1342" w:type="dxa"/>
            <w:tcBorders>
              <w:bottom w:val="single" w:sz="4" w:space="0" w:color="auto"/>
            </w:tcBorders>
            <w:shd w:val="clear" w:color="auto" w:fill="F4CED0" w:themeFill="accent1" w:themeFillTint="33"/>
            <w:vAlign w:val="center"/>
          </w:tcPr>
          <w:p w14:paraId="1174A81F" w14:textId="70BA848A" w:rsidR="00C9529D" w:rsidRPr="004314FA" w:rsidRDefault="00C9529D" w:rsidP="00C9529D">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9529D">
              <w:rPr>
                <w:rFonts w:cstheme="minorHAnsi"/>
                <w:color w:val="000000"/>
                <w:sz w:val="20"/>
                <w:szCs w:val="20"/>
              </w:rPr>
              <w:t>2.2%</w:t>
            </w:r>
          </w:p>
        </w:tc>
        <w:tc>
          <w:tcPr>
            <w:tcW w:w="1342" w:type="dxa"/>
            <w:tcBorders>
              <w:bottom w:val="single" w:sz="4" w:space="0" w:color="auto"/>
            </w:tcBorders>
            <w:shd w:val="clear" w:color="auto" w:fill="F4CED0" w:themeFill="accent1" w:themeFillTint="33"/>
            <w:vAlign w:val="center"/>
          </w:tcPr>
          <w:p w14:paraId="43626FA6" w14:textId="3E7B863D" w:rsidR="00C9529D" w:rsidRPr="004314FA" w:rsidRDefault="00C9529D" w:rsidP="00C9529D">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9529D">
              <w:rPr>
                <w:rFonts w:cstheme="minorHAnsi"/>
                <w:color w:val="000000"/>
                <w:sz w:val="20"/>
                <w:szCs w:val="20"/>
              </w:rPr>
              <w:t>1.6%</w:t>
            </w:r>
          </w:p>
        </w:tc>
        <w:tc>
          <w:tcPr>
            <w:tcW w:w="1343" w:type="dxa"/>
            <w:tcBorders>
              <w:bottom w:val="single" w:sz="4" w:space="0" w:color="auto"/>
            </w:tcBorders>
            <w:shd w:val="clear" w:color="auto" w:fill="F4CED0" w:themeFill="accent1" w:themeFillTint="33"/>
            <w:vAlign w:val="center"/>
          </w:tcPr>
          <w:p w14:paraId="32620A99" w14:textId="23D99F6A" w:rsidR="00C9529D" w:rsidRPr="004314FA" w:rsidRDefault="00C9529D" w:rsidP="00C9529D">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9529D">
              <w:rPr>
                <w:rFonts w:cstheme="minorHAnsi"/>
                <w:color w:val="000000"/>
                <w:sz w:val="20"/>
                <w:szCs w:val="20"/>
              </w:rPr>
              <w:t>4.1%</w:t>
            </w:r>
          </w:p>
        </w:tc>
      </w:tr>
    </w:tbl>
    <w:p w14:paraId="16A84DB3" w14:textId="77777777" w:rsidR="00C9529D" w:rsidRDefault="00C9529D" w:rsidP="2F3BA4EB">
      <w:pPr>
        <w:rPr>
          <w:rFonts w:ascii="Arial" w:hAnsi="Arial" w:cs="Arial"/>
          <w:sz w:val="16"/>
          <w:szCs w:val="16"/>
        </w:rPr>
      </w:pPr>
      <w:r w:rsidRPr="2F3BA4EB">
        <w:rPr>
          <w:rFonts w:ascii="Arial" w:hAnsi="Arial" w:cs="Arial"/>
          <w:i/>
          <w:iCs/>
          <w:sz w:val="16"/>
          <w:szCs w:val="16"/>
        </w:rPr>
        <w:t>*</w:t>
      </w:r>
      <w:r w:rsidRPr="2F3BA4EB">
        <w:rPr>
          <w:rFonts w:ascii="Arial" w:hAnsi="Arial" w:cs="Arial"/>
          <w:sz w:val="16"/>
          <w:szCs w:val="16"/>
        </w:rPr>
        <w:t xml:space="preserve"> Shaded cells indicate a difference between population groups within the respective year when 95% confidence intervals surrounding the estimated proportions do not overlap, indicating the population groups are significantly different.</w:t>
      </w:r>
    </w:p>
    <w:p w14:paraId="180DCB8E" w14:textId="77777777" w:rsidR="00083BFF" w:rsidRDefault="00083BFF" w:rsidP="00C9529D">
      <w:pPr>
        <w:rPr>
          <w:rFonts w:ascii="Arial" w:hAnsi="Arial" w:cs="Arial"/>
          <w:sz w:val="16"/>
        </w:rPr>
      </w:pPr>
    </w:p>
    <w:p w14:paraId="48BB8904" w14:textId="77777777" w:rsidR="001F0C19" w:rsidRDefault="001F0C19" w:rsidP="001F0C19">
      <w:pPr>
        <w:pStyle w:val="Heading3"/>
      </w:pPr>
      <w:bookmarkStart w:id="29" w:name="_Toc189649043"/>
      <w:r>
        <w:t>Financial insecurity</w:t>
      </w:r>
      <w:bookmarkEnd w:id="29"/>
      <w:r>
        <w:t xml:space="preserve"> </w:t>
      </w:r>
    </w:p>
    <w:p w14:paraId="09BED54B" w14:textId="3F3E842E" w:rsidR="001F0C19" w:rsidRPr="007809DF" w:rsidRDefault="001F0C19" w:rsidP="001F0C19">
      <w:r w:rsidRPr="007809DF">
        <w:t>Families who regularly experience financial insecurity are less able to invest in resources that promote healthy child development, including nutritious food and cognitively stimulating materials. Financial insecurity is often a cause of parent</w:t>
      </w:r>
      <w:r>
        <w:t>al</w:t>
      </w:r>
      <w:r w:rsidRPr="007809DF">
        <w:t xml:space="preserve"> stress, which decreases the quality of parenting and places children at risk for social-emotional and behavio</w:t>
      </w:r>
      <w:r>
        <w:t>u</w:t>
      </w:r>
      <w:r w:rsidRPr="007809DF">
        <w:t xml:space="preserve">ral difficulties </w:t>
      </w:r>
      <w:sdt>
        <w:sdtPr>
          <w:id w:val="515040042"/>
          <w:citation/>
        </w:sdtPr>
        <w:sdtEndPr/>
        <w:sdtContent>
          <w:r w:rsidRPr="007809DF">
            <w:fldChar w:fldCharType="begin"/>
          </w:r>
          <w:r w:rsidRPr="007809DF">
            <w:rPr>
              <w:lang w:val="en-AU"/>
            </w:rPr>
            <w:instrText xml:space="preserve"> CITATION Hil13 \l 3081  \m Yeu02</w:instrText>
          </w:r>
          <w:r w:rsidRPr="007809DF">
            <w:fldChar w:fldCharType="separate"/>
          </w:r>
          <w:r w:rsidR="00402121">
            <w:rPr>
              <w:noProof/>
              <w:lang w:val="en-AU"/>
            </w:rPr>
            <w:t>(Hill, et al., 2013; Yeung, et al., 2002)</w:t>
          </w:r>
          <w:r w:rsidRPr="007809DF">
            <w:fldChar w:fldCharType="end"/>
          </w:r>
        </w:sdtContent>
      </w:sdt>
      <w:r w:rsidRPr="007809DF">
        <w:t>.</w:t>
      </w:r>
    </w:p>
    <w:p w14:paraId="790965A6" w14:textId="262BD777" w:rsidR="00CE3F32" w:rsidRPr="00944B18" w:rsidRDefault="001F0C19" w:rsidP="001F0C19">
      <w:r w:rsidRPr="00944B18">
        <w:t xml:space="preserve">The VCHWS asks parents whether they could raise $2,000 within </w:t>
      </w:r>
      <w:r>
        <w:t>2</w:t>
      </w:r>
      <w:r w:rsidRPr="00944B18">
        <w:t xml:space="preserve"> days in an emergency. In 202</w:t>
      </w:r>
      <w:r w:rsidR="005476F4">
        <w:t>3</w:t>
      </w:r>
      <w:r w:rsidRPr="00944B18">
        <w:t xml:space="preserve">, around </w:t>
      </w:r>
      <w:r w:rsidR="005476F4">
        <w:t>1 in 10</w:t>
      </w:r>
      <w:r w:rsidRPr="00944B18">
        <w:t xml:space="preserve"> (</w:t>
      </w:r>
      <w:r w:rsidR="005476F4">
        <w:t>11.0</w:t>
      </w:r>
      <w:r w:rsidRPr="00944B18">
        <w:t>%) children were living in families unable to do so.</w:t>
      </w:r>
      <w:r>
        <w:t xml:space="preserve"> This is a</w:t>
      </w:r>
      <w:r w:rsidR="003207BB">
        <w:t xml:space="preserve"> significant</w:t>
      </w:r>
      <w:r>
        <w:t xml:space="preserve"> </w:t>
      </w:r>
      <w:r w:rsidR="005476F4">
        <w:t>increase</w:t>
      </w:r>
      <w:r>
        <w:t xml:space="preserve"> on 20</w:t>
      </w:r>
      <w:r w:rsidR="005476F4">
        <w:t>21</w:t>
      </w:r>
      <w:r>
        <w:t xml:space="preserve"> </w:t>
      </w:r>
      <w:r w:rsidR="005476F4">
        <w:t>which had a low of 7.8%.</w:t>
      </w:r>
    </w:p>
    <w:p w14:paraId="63FEE064" w14:textId="2A14F6DC" w:rsidR="00274AAC" w:rsidRDefault="005476F4" w:rsidP="00BF0325">
      <w:r>
        <w:t xml:space="preserve">The significantly higher proportion reported in 2023 reverses a long trend of decline seen between 2012 and 2021 and may </w:t>
      </w:r>
      <w:r w:rsidR="003207BB">
        <w:t>reflect the</w:t>
      </w:r>
      <w:r>
        <w:t xml:space="preserve"> </w:t>
      </w:r>
      <w:r w:rsidR="00D01383">
        <w:t xml:space="preserve">rising </w:t>
      </w:r>
      <w:r w:rsidR="003207BB">
        <w:t>cost-of-living</w:t>
      </w:r>
      <w:r>
        <w:t xml:space="preserve"> </w:t>
      </w:r>
      <w:r w:rsidR="00D01383">
        <w:t>across</w:t>
      </w:r>
      <w:r>
        <w:t xml:space="preserve"> Australia. </w:t>
      </w:r>
      <w:r w:rsidR="009D1036">
        <w:br/>
      </w:r>
    </w:p>
    <w:p w14:paraId="17497A25" w14:textId="632CF7E9" w:rsidR="00CE3F32" w:rsidRPr="00CE3F32" w:rsidRDefault="00CE3F32" w:rsidP="00CE3F32">
      <w:pPr>
        <w:pStyle w:val="Caption"/>
        <w:rPr>
          <w:b/>
          <w:bCs/>
          <w:i w:val="0"/>
          <w:iCs w:val="0"/>
        </w:rPr>
      </w:pPr>
      <w:r w:rsidRPr="00CE3F32">
        <w:rPr>
          <w:b/>
          <w:bCs/>
          <w:i w:val="0"/>
          <w:iCs w:val="0"/>
        </w:rPr>
        <w:t xml:space="preserve">Figure </w:t>
      </w:r>
      <w:r w:rsidRPr="00CE3F32">
        <w:rPr>
          <w:b/>
          <w:bCs/>
          <w:i w:val="0"/>
          <w:iCs w:val="0"/>
        </w:rPr>
        <w:fldChar w:fldCharType="begin"/>
      </w:r>
      <w:r w:rsidRPr="00CE3F32">
        <w:rPr>
          <w:b/>
          <w:bCs/>
          <w:i w:val="0"/>
          <w:iCs w:val="0"/>
        </w:rPr>
        <w:instrText xml:space="preserve"> SEQ Figure \* ARABIC </w:instrText>
      </w:r>
      <w:r w:rsidRPr="00CE3F32">
        <w:rPr>
          <w:b/>
          <w:bCs/>
          <w:i w:val="0"/>
          <w:iCs w:val="0"/>
        </w:rPr>
        <w:fldChar w:fldCharType="separate"/>
      </w:r>
      <w:r w:rsidR="00AC2E40">
        <w:rPr>
          <w:b/>
          <w:bCs/>
          <w:i w:val="0"/>
          <w:iCs w:val="0"/>
          <w:noProof/>
        </w:rPr>
        <w:t>16</w:t>
      </w:r>
      <w:r w:rsidRPr="00CE3F32">
        <w:rPr>
          <w:b/>
          <w:bCs/>
          <w:i w:val="0"/>
          <w:iCs w:val="0"/>
        </w:rPr>
        <w:fldChar w:fldCharType="end"/>
      </w:r>
      <w:r w:rsidRPr="00CE3F32">
        <w:rPr>
          <w:b/>
          <w:bCs/>
          <w:i w:val="0"/>
          <w:iCs w:val="0"/>
        </w:rPr>
        <w:t>. Proportion of Victorian children (aged 0 to 12 years) living in families unable to raise $2000 within two days, 2013 to 2023</w:t>
      </w:r>
    </w:p>
    <w:p w14:paraId="79FA8055" w14:textId="35E60785" w:rsidR="00CE3F32" w:rsidRDefault="00E6594B" w:rsidP="00BF0325">
      <w:r>
        <w:rPr>
          <w:noProof/>
        </w:rPr>
        <w:drawing>
          <wp:inline distT="0" distB="0" distL="0" distR="0" wp14:anchorId="54BB5913" wp14:editId="38563821">
            <wp:extent cx="4572000" cy="2743200"/>
            <wp:effectExtent l="0" t="0" r="0" b="0"/>
            <wp:docPr id="111998946" name="Chart 1" descr="Graph:&#10;2013 - 12.3%&#10;2017 - 11.5%&#10;2019 - 10.5%&#10;2021 - 7.8%&#10;2023- 11.0%&#10;The chart displays error bars that show data with 95% intervals">
              <a:extLst xmlns:a="http://schemas.openxmlformats.org/drawingml/2006/main">
                <a:ext uri="{FF2B5EF4-FFF2-40B4-BE49-F238E27FC236}">
                  <a16:creationId xmlns:a16="http://schemas.microsoft.com/office/drawing/2014/main" id="{C15A8F75-C343-4C60-8774-1DDB3D1152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20EF098" w14:textId="77777777" w:rsidR="00CE3F32" w:rsidRPr="002B700D" w:rsidRDefault="00CE3F32" w:rsidP="00CE3F32">
      <w:r>
        <w:rPr>
          <w:rFonts w:ascii="Arial" w:hAnsi="Arial" w:cs="Arial"/>
          <w:sz w:val="16"/>
        </w:rPr>
        <w:t xml:space="preserve">The </w:t>
      </w:r>
      <w:r w:rsidRPr="006A5C91">
        <w:rPr>
          <w:rFonts w:ascii="Times New Roman" w:hAnsi="Times New Roman" w:cs="Times New Roman"/>
          <w:sz w:val="16"/>
        </w:rPr>
        <w:t>I</w:t>
      </w:r>
      <w:r>
        <w:rPr>
          <w:rFonts w:ascii="Arial" w:hAnsi="Arial" w:cs="Arial"/>
          <w:sz w:val="16"/>
        </w:rPr>
        <w:t>-bar shows the 95% confidence interval for each estimated proportion.</w:t>
      </w:r>
    </w:p>
    <w:p w14:paraId="4814CADB" w14:textId="77777777" w:rsidR="00A90270" w:rsidRDefault="00A90270" w:rsidP="00BF0325"/>
    <w:p w14:paraId="285DA1FA" w14:textId="549CE7EB" w:rsidR="00CE3F32" w:rsidRDefault="00536E15" w:rsidP="00BF0325">
      <w:r>
        <w:lastRenderedPageBreak/>
        <w:t xml:space="preserve">Long-term population group differences continue to be present in 2023, with children in the most disadvantaged locations, from one parent families </w:t>
      </w:r>
      <w:r w:rsidR="00D01383">
        <w:t>or</w:t>
      </w:r>
      <w:r>
        <w:t xml:space="preserve"> who are on a health care card significantly less likely to be able to raise funds in an emergency. </w:t>
      </w:r>
    </w:p>
    <w:p w14:paraId="4E003513" w14:textId="77777777" w:rsidR="00536E15" w:rsidRDefault="00536E15" w:rsidP="00BF0325"/>
    <w:p w14:paraId="690B706B" w14:textId="19DC142A" w:rsidR="00A90270" w:rsidRPr="00A90270" w:rsidRDefault="00A90270" w:rsidP="00A90270">
      <w:pPr>
        <w:pStyle w:val="Caption"/>
        <w:rPr>
          <w:b/>
          <w:bCs/>
          <w:i w:val="0"/>
          <w:iCs w:val="0"/>
        </w:rPr>
      </w:pPr>
      <w:r w:rsidRPr="00A90270">
        <w:rPr>
          <w:b/>
          <w:bCs/>
          <w:i w:val="0"/>
          <w:iCs w:val="0"/>
        </w:rPr>
        <w:t xml:space="preserve">Table </w:t>
      </w:r>
      <w:r w:rsidRPr="00A90270">
        <w:rPr>
          <w:b/>
          <w:bCs/>
          <w:i w:val="0"/>
          <w:iCs w:val="0"/>
        </w:rPr>
        <w:fldChar w:fldCharType="begin"/>
      </w:r>
      <w:r w:rsidRPr="00A90270">
        <w:rPr>
          <w:b/>
          <w:bCs/>
          <w:i w:val="0"/>
          <w:iCs w:val="0"/>
        </w:rPr>
        <w:instrText xml:space="preserve"> SEQ Table \* ARABIC </w:instrText>
      </w:r>
      <w:r w:rsidRPr="00A90270">
        <w:rPr>
          <w:b/>
          <w:bCs/>
          <w:i w:val="0"/>
          <w:iCs w:val="0"/>
        </w:rPr>
        <w:fldChar w:fldCharType="separate"/>
      </w:r>
      <w:r w:rsidR="00857FBC">
        <w:rPr>
          <w:b/>
          <w:bCs/>
          <w:i w:val="0"/>
          <w:iCs w:val="0"/>
          <w:noProof/>
        </w:rPr>
        <w:t>18</w:t>
      </w:r>
      <w:r w:rsidRPr="00A90270">
        <w:rPr>
          <w:b/>
          <w:bCs/>
          <w:i w:val="0"/>
          <w:iCs w:val="0"/>
        </w:rPr>
        <w:fldChar w:fldCharType="end"/>
      </w:r>
      <w:r w:rsidRPr="00A90270">
        <w:rPr>
          <w:b/>
          <w:bCs/>
          <w:i w:val="0"/>
          <w:iCs w:val="0"/>
        </w:rPr>
        <w:t>. Proportion of Victorian children</w:t>
      </w:r>
      <w:r w:rsidR="00BF6923">
        <w:rPr>
          <w:b/>
          <w:bCs/>
          <w:i w:val="0"/>
          <w:iCs w:val="0"/>
        </w:rPr>
        <w:t xml:space="preserve"> (aged 0 to 12 years)</w:t>
      </w:r>
      <w:r w:rsidRPr="00A90270">
        <w:rPr>
          <w:b/>
          <w:bCs/>
          <w:i w:val="0"/>
          <w:iCs w:val="0"/>
        </w:rPr>
        <w:t xml:space="preserve"> living in families unable to raise $2,000 within two days in an emergency, by population group, 2013 to 2023</w:t>
      </w:r>
    </w:p>
    <w:tbl>
      <w:tblPr>
        <w:tblStyle w:val="TableGrid"/>
        <w:tblW w:w="9634" w:type="dxa"/>
        <w:tblLook w:val="04A0" w:firstRow="1" w:lastRow="0" w:firstColumn="1" w:lastColumn="0" w:noHBand="0" w:noVBand="1"/>
      </w:tblPr>
      <w:tblGrid>
        <w:gridCol w:w="2923"/>
        <w:gridCol w:w="1342"/>
        <w:gridCol w:w="1342"/>
        <w:gridCol w:w="1342"/>
        <w:gridCol w:w="1342"/>
        <w:gridCol w:w="1343"/>
      </w:tblGrid>
      <w:tr w:rsidR="00A90270" w14:paraId="4A04FAF6" w14:textId="77777777" w:rsidTr="0025014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23" w:type="dxa"/>
            <w:tcBorders>
              <w:bottom w:val="nil"/>
            </w:tcBorders>
            <w:shd w:val="clear" w:color="auto" w:fill="004C97"/>
          </w:tcPr>
          <w:p w14:paraId="4934D28E" w14:textId="77777777" w:rsidR="00A90270" w:rsidRDefault="00A90270" w:rsidP="007C434E">
            <w:pPr>
              <w:pStyle w:val="TableHead"/>
            </w:pPr>
            <w:r>
              <w:t>Population group*</w:t>
            </w:r>
          </w:p>
        </w:tc>
        <w:tc>
          <w:tcPr>
            <w:tcW w:w="1342" w:type="dxa"/>
            <w:tcBorders>
              <w:bottom w:val="nil"/>
            </w:tcBorders>
            <w:shd w:val="clear" w:color="auto" w:fill="004C97"/>
          </w:tcPr>
          <w:p w14:paraId="0A7E64FC" w14:textId="77777777" w:rsidR="00A90270" w:rsidRDefault="00A90270" w:rsidP="007C434E">
            <w:pPr>
              <w:pStyle w:val="TableHead"/>
              <w:cnfStyle w:val="100000000000" w:firstRow="1" w:lastRow="0" w:firstColumn="0" w:lastColumn="0" w:oddVBand="0" w:evenVBand="0" w:oddHBand="0" w:evenHBand="0" w:firstRowFirstColumn="0" w:firstRowLastColumn="0" w:lastRowFirstColumn="0" w:lastRowLastColumn="0"/>
            </w:pPr>
            <w:r>
              <w:t>2013</w:t>
            </w:r>
          </w:p>
        </w:tc>
        <w:tc>
          <w:tcPr>
            <w:tcW w:w="1342" w:type="dxa"/>
            <w:tcBorders>
              <w:bottom w:val="nil"/>
            </w:tcBorders>
            <w:shd w:val="clear" w:color="auto" w:fill="004C97"/>
          </w:tcPr>
          <w:p w14:paraId="2DF4D165" w14:textId="77777777" w:rsidR="00A90270" w:rsidRDefault="00A90270" w:rsidP="007C434E">
            <w:pPr>
              <w:pStyle w:val="TableHead"/>
              <w:cnfStyle w:val="100000000000" w:firstRow="1" w:lastRow="0" w:firstColumn="0" w:lastColumn="0" w:oddVBand="0" w:evenVBand="0" w:oddHBand="0" w:evenHBand="0" w:firstRowFirstColumn="0" w:firstRowLastColumn="0" w:lastRowFirstColumn="0" w:lastRowLastColumn="0"/>
            </w:pPr>
            <w:r>
              <w:t>2017</w:t>
            </w:r>
          </w:p>
        </w:tc>
        <w:tc>
          <w:tcPr>
            <w:tcW w:w="1342" w:type="dxa"/>
            <w:tcBorders>
              <w:bottom w:val="nil"/>
            </w:tcBorders>
            <w:shd w:val="clear" w:color="auto" w:fill="004C97"/>
          </w:tcPr>
          <w:p w14:paraId="2411CBDC" w14:textId="77777777" w:rsidR="00A90270" w:rsidRDefault="00A90270" w:rsidP="007C434E">
            <w:pPr>
              <w:pStyle w:val="TableHead"/>
              <w:cnfStyle w:val="100000000000" w:firstRow="1" w:lastRow="0" w:firstColumn="0" w:lastColumn="0" w:oddVBand="0" w:evenVBand="0" w:oddHBand="0" w:evenHBand="0" w:firstRowFirstColumn="0" w:firstRowLastColumn="0" w:lastRowFirstColumn="0" w:lastRowLastColumn="0"/>
            </w:pPr>
            <w:r>
              <w:t>2019</w:t>
            </w:r>
          </w:p>
        </w:tc>
        <w:tc>
          <w:tcPr>
            <w:tcW w:w="1342" w:type="dxa"/>
            <w:tcBorders>
              <w:bottom w:val="nil"/>
            </w:tcBorders>
            <w:shd w:val="clear" w:color="auto" w:fill="004C97"/>
          </w:tcPr>
          <w:p w14:paraId="59C68B4A" w14:textId="77777777" w:rsidR="00A90270" w:rsidRDefault="00A90270" w:rsidP="007C434E">
            <w:pPr>
              <w:pStyle w:val="TableHead"/>
              <w:cnfStyle w:val="100000000000" w:firstRow="1" w:lastRow="0" w:firstColumn="0" w:lastColumn="0" w:oddVBand="0" w:evenVBand="0" w:oddHBand="0" w:evenHBand="0" w:firstRowFirstColumn="0" w:firstRowLastColumn="0" w:lastRowFirstColumn="0" w:lastRowLastColumn="0"/>
            </w:pPr>
            <w:r>
              <w:t>2021</w:t>
            </w:r>
          </w:p>
        </w:tc>
        <w:tc>
          <w:tcPr>
            <w:tcW w:w="1343" w:type="dxa"/>
            <w:tcBorders>
              <w:bottom w:val="nil"/>
            </w:tcBorders>
            <w:shd w:val="clear" w:color="auto" w:fill="004C97"/>
          </w:tcPr>
          <w:p w14:paraId="30DA83F4" w14:textId="77777777" w:rsidR="00A90270" w:rsidRDefault="00A90270" w:rsidP="007C434E">
            <w:pPr>
              <w:pStyle w:val="TableHead"/>
              <w:cnfStyle w:val="100000000000" w:firstRow="1" w:lastRow="0" w:firstColumn="0" w:lastColumn="0" w:oddVBand="0" w:evenVBand="0" w:oddHBand="0" w:evenHBand="0" w:firstRowFirstColumn="0" w:firstRowLastColumn="0" w:lastRowFirstColumn="0" w:lastRowLastColumn="0"/>
            </w:pPr>
            <w:r>
              <w:t>2023</w:t>
            </w:r>
          </w:p>
        </w:tc>
      </w:tr>
      <w:tr w:rsidR="00EE71B8" w14:paraId="65FA7D2F" w14:textId="77777777" w:rsidTr="00A90270">
        <w:tc>
          <w:tcPr>
            <w:cnfStyle w:val="001000000000" w:firstRow="0" w:lastRow="0" w:firstColumn="1" w:lastColumn="0" w:oddVBand="0" w:evenVBand="0" w:oddHBand="0" w:evenHBand="0" w:firstRowFirstColumn="0" w:firstRowLastColumn="0" w:lastRowFirstColumn="0" w:lastRowLastColumn="0"/>
            <w:tcW w:w="2923" w:type="dxa"/>
            <w:tcBorders>
              <w:top w:val="nil"/>
              <w:left w:val="nil"/>
              <w:bottom w:val="single" w:sz="8" w:space="0" w:color="auto"/>
              <w:right w:val="nil"/>
            </w:tcBorders>
            <w:vAlign w:val="center"/>
          </w:tcPr>
          <w:p w14:paraId="3C1C889B" w14:textId="77777777" w:rsidR="00EE71B8" w:rsidRPr="00AF0ED2" w:rsidRDefault="00EE71B8" w:rsidP="00EE71B8">
            <w:pPr>
              <w:pStyle w:val="TableHead"/>
            </w:pPr>
            <w:r w:rsidRPr="00A95CAC">
              <w:rPr>
                <w:rFonts w:eastAsia="Times New Roman" w:cstheme="minorHAnsi"/>
                <w:bCs/>
                <w:color w:val="auto"/>
                <w:sz w:val="20"/>
                <w:szCs w:val="20"/>
                <w:lang w:eastAsia="en-AU"/>
              </w:rPr>
              <w:t>Victoria</w:t>
            </w:r>
          </w:p>
        </w:tc>
        <w:tc>
          <w:tcPr>
            <w:tcW w:w="1342" w:type="dxa"/>
            <w:tcBorders>
              <w:top w:val="nil"/>
              <w:left w:val="nil"/>
              <w:bottom w:val="single" w:sz="8" w:space="0" w:color="auto"/>
              <w:right w:val="nil"/>
            </w:tcBorders>
            <w:shd w:val="clear" w:color="auto" w:fill="auto"/>
            <w:vAlign w:val="center"/>
          </w:tcPr>
          <w:p w14:paraId="2DB188F6" w14:textId="7D7F2AC2" w:rsidR="00EE71B8" w:rsidRPr="004314FA" w:rsidRDefault="00EE71B8" w:rsidP="00EE71B8">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12.3%</w:t>
            </w:r>
          </w:p>
        </w:tc>
        <w:tc>
          <w:tcPr>
            <w:tcW w:w="1342" w:type="dxa"/>
            <w:tcBorders>
              <w:top w:val="nil"/>
              <w:left w:val="nil"/>
              <w:bottom w:val="single" w:sz="8" w:space="0" w:color="auto"/>
              <w:right w:val="nil"/>
            </w:tcBorders>
            <w:shd w:val="clear" w:color="auto" w:fill="auto"/>
            <w:vAlign w:val="center"/>
          </w:tcPr>
          <w:p w14:paraId="0EE0195D" w14:textId="0FDBAFE6" w:rsidR="00EE71B8" w:rsidRPr="004314FA" w:rsidRDefault="00EE71B8" w:rsidP="00EE71B8">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90270">
              <w:rPr>
                <w:rFonts w:cstheme="minorHAnsi"/>
                <w:color w:val="000000"/>
                <w:sz w:val="20"/>
                <w:szCs w:val="20"/>
              </w:rPr>
              <w:t>11.5%</w:t>
            </w:r>
          </w:p>
        </w:tc>
        <w:tc>
          <w:tcPr>
            <w:tcW w:w="1342" w:type="dxa"/>
            <w:tcBorders>
              <w:top w:val="nil"/>
              <w:left w:val="nil"/>
              <w:bottom w:val="single" w:sz="8" w:space="0" w:color="auto"/>
              <w:right w:val="nil"/>
            </w:tcBorders>
            <w:shd w:val="clear" w:color="auto" w:fill="auto"/>
            <w:vAlign w:val="center"/>
          </w:tcPr>
          <w:p w14:paraId="4639D003" w14:textId="79F7CC43" w:rsidR="00EE71B8" w:rsidRPr="004314FA" w:rsidRDefault="00EE71B8" w:rsidP="00EE71B8">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90270">
              <w:rPr>
                <w:rFonts w:cstheme="minorHAnsi"/>
                <w:color w:val="000000"/>
                <w:sz w:val="20"/>
                <w:szCs w:val="20"/>
              </w:rPr>
              <w:t>10.5%</w:t>
            </w:r>
          </w:p>
        </w:tc>
        <w:tc>
          <w:tcPr>
            <w:tcW w:w="1342" w:type="dxa"/>
            <w:tcBorders>
              <w:top w:val="nil"/>
              <w:left w:val="nil"/>
              <w:bottom w:val="single" w:sz="8" w:space="0" w:color="auto"/>
              <w:right w:val="nil"/>
            </w:tcBorders>
            <w:shd w:val="clear" w:color="auto" w:fill="auto"/>
            <w:vAlign w:val="center"/>
          </w:tcPr>
          <w:p w14:paraId="32EDEB04" w14:textId="32643202" w:rsidR="00EE71B8" w:rsidRPr="004314FA" w:rsidRDefault="00EE71B8" w:rsidP="00EE71B8">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90270">
              <w:rPr>
                <w:rFonts w:cstheme="minorHAnsi"/>
                <w:color w:val="000000"/>
                <w:sz w:val="20"/>
                <w:szCs w:val="20"/>
              </w:rPr>
              <w:t>7.8%</w:t>
            </w:r>
          </w:p>
        </w:tc>
        <w:tc>
          <w:tcPr>
            <w:tcW w:w="1343" w:type="dxa"/>
            <w:tcBorders>
              <w:top w:val="nil"/>
              <w:left w:val="nil"/>
              <w:bottom w:val="single" w:sz="8" w:space="0" w:color="auto"/>
              <w:right w:val="nil"/>
            </w:tcBorders>
            <w:shd w:val="clear" w:color="auto" w:fill="auto"/>
            <w:vAlign w:val="center"/>
          </w:tcPr>
          <w:p w14:paraId="6C5DCFD1" w14:textId="37B5B848" w:rsidR="00EE71B8" w:rsidRPr="004314FA" w:rsidRDefault="00EE71B8" w:rsidP="00EE71B8">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90270">
              <w:rPr>
                <w:rFonts w:cstheme="minorHAnsi"/>
                <w:color w:val="000000"/>
                <w:sz w:val="20"/>
                <w:szCs w:val="20"/>
              </w:rPr>
              <w:t>11.0%</w:t>
            </w:r>
          </w:p>
        </w:tc>
      </w:tr>
      <w:tr w:rsidR="00EE71B8" w14:paraId="46A96E6B" w14:textId="77777777" w:rsidTr="00EE71B8">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55A16271" w14:textId="77777777" w:rsidR="00EE71B8" w:rsidRPr="00312720" w:rsidRDefault="00EE71B8" w:rsidP="00EE71B8">
            <w:pPr>
              <w:rPr>
                <w:lang w:val="en-AU"/>
              </w:rPr>
            </w:pPr>
            <w:r w:rsidRPr="00A95CAC">
              <w:rPr>
                <w:rFonts w:eastAsia="Times New Roman" w:cstheme="minorHAnsi"/>
                <w:b/>
                <w:bCs/>
                <w:color w:val="auto"/>
                <w:sz w:val="20"/>
                <w:szCs w:val="20"/>
                <w:lang w:val="en-AU" w:eastAsia="en-AU"/>
              </w:rPr>
              <w:t>Metropolitan</w:t>
            </w:r>
          </w:p>
        </w:tc>
        <w:tc>
          <w:tcPr>
            <w:tcW w:w="1342" w:type="dxa"/>
            <w:tcBorders>
              <w:top w:val="single" w:sz="8" w:space="0" w:color="auto"/>
              <w:bottom w:val="single" w:sz="4" w:space="0" w:color="FFFFFF" w:themeColor="background1"/>
            </w:tcBorders>
            <w:shd w:val="clear" w:color="auto" w:fill="auto"/>
            <w:vAlign w:val="center"/>
          </w:tcPr>
          <w:p w14:paraId="2B4A783F" w14:textId="3A228566" w:rsidR="00EE71B8" w:rsidRPr="004314FA" w:rsidRDefault="00EE71B8" w:rsidP="00EE71B8">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12.5%</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62F3D1A4" w14:textId="516B8356" w:rsidR="00EE71B8" w:rsidRPr="004314FA" w:rsidRDefault="00EE71B8" w:rsidP="00EE71B8">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90270">
              <w:rPr>
                <w:rFonts w:cstheme="minorHAnsi"/>
                <w:color w:val="000000"/>
                <w:sz w:val="20"/>
                <w:szCs w:val="20"/>
              </w:rPr>
              <w:t>9.9%</w:t>
            </w:r>
          </w:p>
        </w:tc>
        <w:tc>
          <w:tcPr>
            <w:tcW w:w="1342" w:type="dxa"/>
            <w:tcBorders>
              <w:top w:val="single" w:sz="8" w:space="0" w:color="auto"/>
              <w:bottom w:val="single" w:sz="4" w:space="0" w:color="FFFFFF" w:themeColor="background1"/>
            </w:tcBorders>
            <w:shd w:val="clear" w:color="auto" w:fill="auto"/>
            <w:vAlign w:val="center"/>
          </w:tcPr>
          <w:p w14:paraId="3EBE68BB" w14:textId="249A6AA3" w:rsidR="00EE71B8" w:rsidRPr="004314FA" w:rsidRDefault="00EE71B8" w:rsidP="00EE71B8">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90270">
              <w:rPr>
                <w:rFonts w:cstheme="minorHAnsi"/>
                <w:color w:val="000000"/>
                <w:sz w:val="20"/>
                <w:szCs w:val="20"/>
              </w:rPr>
              <w:t>10.2%</w:t>
            </w:r>
          </w:p>
        </w:tc>
        <w:tc>
          <w:tcPr>
            <w:tcW w:w="1342" w:type="dxa"/>
            <w:tcBorders>
              <w:top w:val="single" w:sz="8" w:space="0" w:color="auto"/>
              <w:bottom w:val="single" w:sz="4" w:space="0" w:color="FFFFFF" w:themeColor="background1"/>
            </w:tcBorders>
            <w:shd w:val="clear" w:color="auto" w:fill="auto"/>
            <w:vAlign w:val="center"/>
          </w:tcPr>
          <w:p w14:paraId="29C493D8" w14:textId="52F9B45F" w:rsidR="00EE71B8" w:rsidRPr="004314FA" w:rsidRDefault="00EE71B8" w:rsidP="00EE71B8">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90270">
              <w:rPr>
                <w:rFonts w:cstheme="minorHAnsi"/>
                <w:color w:val="000000"/>
                <w:sz w:val="20"/>
                <w:szCs w:val="20"/>
              </w:rPr>
              <w:t>7.3%</w:t>
            </w:r>
          </w:p>
        </w:tc>
        <w:tc>
          <w:tcPr>
            <w:tcW w:w="1343" w:type="dxa"/>
            <w:tcBorders>
              <w:top w:val="single" w:sz="8" w:space="0" w:color="auto"/>
              <w:bottom w:val="single" w:sz="4" w:space="0" w:color="FFFFFF" w:themeColor="background1"/>
            </w:tcBorders>
            <w:shd w:val="clear" w:color="auto" w:fill="auto"/>
            <w:vAlign w:val="center"/>
          </w:tcPr>
          <w:p w14:paraId="75688B00" w14:textId="48EA950B" w:rsidR="00EE71B8" w:rsidRPr="004314FA" w:rsidRDefault="00EE71B8" w:rsidP="00EE71B8">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90270">
              <w:rPr>
                <w:rFonts w:cstheme="minorHAnsi"/>
                <w:color w:val="000000"/>
                <w:sz w:val="20"/>
                <w:szCs w:val="20"/>
              </w:rPr>
              <w:t>10.6%</w:t>
            </w:r>
          </w:p>
        </w:tc>
      </w:tr>
      <w:tr w:rsidR="00EE71B8" w14:paraId="19449CB9" w14:textId="77777777" w:rsidTr="00EE71B8">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6CFDDC9B" w14:textId="77777777" w:rsidR="00EE71B8" w:rsidRPr="00312720" w:rsidRDefault="00EE71B8" w:rsidP="00EE71B8">
            <w:pPr>
              <w:rPr>
                <w:lang w:val="en-AU"/>
              </w:rPr>
            </w:pPr>
            <w:r w:rsidRPr="00A95CAC">
              <w:rPr>
                <w:rFonts w:eastAsia="Times New Roman" w:cstheme="minorHAnsi"/>
                <w:b/>
                <w:bCs/>
                <w:color w:val="auto"/>
                <w:sz w:val="20"/>
                <w:szCs w:val="20"/>
                <w:lang w:val="en-AU" w:eastAsia="en-AU"/>
              </w:rPr>
              <w:t>Rural</w:t>
            </w:r>
          </w:p>
        </w:tc>
        <w:tc>
          <w:tcPr>
            <w:tcW w:w="1342" w:type="dxa"/>
            <w:tcBorders>
              <w:bottom w:val="single" w:sz="8" w:space="0" w:color="auto"/>
            </w:tcBorders>
            <w:shd w:val="clear" w:color="auto" w:fill="auto"/>
            <w:vAlign w:val="center"/>
          </w:tcPr>
          <w:p w14:paraId="62050910" w14:textId="029CAE39" w:rsidR="00EE71B8" w:rsidRPr="004314FA" w:rsidRDefault="00EE71B8" w:rsidP="00EE71B8">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11.6%</w:t>
            </w:r>
          </w:p>
        </w:tc>
        <w:tc>
          <w:tcPr>
            <w:tcW w:w="1342" w:type="dxa"/>
            <w:tcBorders>
              <w:bottom w:val="single" w:sz="8" w:space="0" w:color="auto"/>
            </w:tcBorders>
            <w:shd w:val="clear" w:color="auto" w:fill="F4CED0" w:themeFill="accent1" w:themeFillTint="33"/>
            <w:vAlign w:val="center"/>
          </w:tcPr>
          <w:p w14:paraId="7639943C" w14:textId="6A64A0E8" w:rsidR="00EE71B8" w:rsidRPr="004314FA" w:rsidRDefault="00EE71B8" w:rsidP="00EE71B8">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90270">
              <w:rPr>
                <w:rFonts w:cstheme="minorHAnsi"/>
                <w:color w:val="000000"/>
                <w:sz w:val="20"/>
                <w:szCs w:val="20"/>
              </w:rPr>
              <w:t>16.2%</w:t>
            </w:r>
          </w:p>
        </w:tc>
        <w:tc>
          <w:tcPr>
            <w:tcW w:w="1342" w:type="dxa"/>
            <w:tcBorders>
              <w:bottom w:val="single" w:sz="8" w:space="0" w:color="auto"/>
            </w:tcBorders>
            <w:shd w:val="clear" w:color="auto" w:fill="auto"/>
            <w:vAlign w:val="center"/>
          </w:tcPr>
          <w:p w14:paraId="19F8B171" w14:textId="317DE349" w:rsidR="00EE71B8" w:rsidRPr="004314FA" w:rsidRDefault="00EE71B8" w:rsidP="00EE71B8">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90270">
              <w:rPr>
                <w:rFonts w:cstheme="minorHAnsi"/>
                <w:color w:val="000000"/>
                <w:sz w:val="20"/>
                <w:szCs w:val="20"/>
              </w:rPr>
              <w:t>11.5%</w:t>
            </w:r>
          </w:p>
        </w:tc>
        <w:tc>
          <w:tcPr>
            <w:tcW w:w="1342" w:type="dxa"/>
            <w:tcBorders>
              <w:bottom w:val="single" w:sz="8" w:space="0" w:color="auto"/>
            </w:tcBorders>
            <w:shd w:val="clear" w:color="auto" w:fill="auto"/>
            <w:vAlign w:val="center"/>
          </w:tcPr>
          <w:p w14:paraId="74BC0866" w14:textId="45853CCA" w:rsidR="00EE71B8" w:rsidRPr="004314FA" w:rsidRDefault="00EE71B8" w:rsidP="00EE71B8">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90270">
              <w:rPr>
                <w:rFonts w:cstheme="minorHAnsi"/>
                <w:color w:val="000000"/>
                <w:sz w:val="20"/>
                <w:szCs w:val="20"/>
              </w:rPr>
              <w:t>9.3%</w:t>
            </w:r>
          </w:p>
        </w:tc>
        <w:tc>
          <w:tcPr>
            <w:tcW w:w="1343" w:type="dxa"/>
            <w:tcBorders>
              <w:bottom w:val="single" w:sz="8" w:space="0" w:color="auto"/>
            </w:tcBorders>
            <w:shd w:val="clear" w:color="auto" w:fill="auto"/>
            <w:vAlign w:val="center"/>
          </w:tcPr>
          <w:p w14:paraId="6C9B34C7" w14:textId="15928EC8" w:rsidR="00EE71B8" w:rsidRPr="004314FA" w:rsidRDefault="00EE71B8" w:rsidP="00EE71B8">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90270">
              <w:rPr>
                <w:rFonts w:cstheme="minorHAnsi"/>
                <w:color w:val="000000"/>
                <w:sz w:val="20"/>
                <w:szCs w:val="20"/>
              </w:rPr>
              <w:t>12.2%</w:t>
            </w:r>
          </w:p>
        </w:tc>
      </w:tr>
      <w:tr w:rsidR="00EE71B8" w14:paraId="62AD480A" w14:textId="77777777" w:rsidTr="003207BB">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783D245E" w14:textId="77777777" w:rsidR="00EE71B8" w:rsidRPr="00312720" w:rsidRDefault="00EE71B8" w:rsidP="00EE71B8">
            <w:pPr>
              <w:rPr>
                <w:lang w:val="en-AU"/>
              </w:rPr>
            </w:pPr>
            <w:r w:rsidRPr="00A95CAC">
              <w:rPr>
                <w:rFonts w:eastAsia="Times New Roman" w:cstheme="minorHAnsi"/>
                <w:b/>
                <w:bCs/>
                <w:color w:val="auto"/>
                <w:sz w:val="20"/>
                <w:szCs w:val="20"/>
                <w:lang w:val="en-AU" w:eastAsia="en-AU"/>
              </w:rPr>
              <w:t xml:space="preserve">Most disadvantaged </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5CA92F12" w14:textId="388E84E7" w:rsidR="00EE71B8" w:rsidRPr="004314FA" w:rsidRDefault="00EE71B8" w:rsidP="00EE71B8">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19.6%</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617FA85E" w14:textId="327C4608" w:rsidR="00EE71B8" w:rsidRPr="004314FA" w:rsidRDefault="00EE71B8" w:rsidP="00EE71B8">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90270">
              <w:rPr>
                <w:rFonts w:cstheme="minorHAnsi"/>
                <w:color w:val="000000"/>
                <w:sz w:val="20"/>
                <w:szCs w:val="20"/>
              </w:rPr>
              <w:t>25.6%</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796B0E63" w14:textId="64975D4C" w:rsidR="00EE71B8" w:rsidRPr="004314FA" w:rsidRDefault="00EE71B8" w:rsidP="00EE71B8">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90270">
              <w:rPr>
                <w:rFonts w:cstheme="minorHAnsi"/>
                <w:color w:val="000000"/>
                <w:sz w:val="20"/>
                <w:szCs w:val="20"/>
              </w:rPr>
              <w:t>22.1%</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1B13EFEB" w14:textId="1DE315E3" w:rsidR="00EE71B8" w:rsidRPr="004314FA" w:rsidRDefault="00EE71B8" w:rsidP="00EE71B8">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90270">
              <w:rPr>
                <w:rFonts w:cstheme="minorHAnsi"/>
                <w:color w:val="000000"/>
                <w:sz w:val="20"/>
                <w:szCs w:val="20"/>
              </w:rPr>
              <w:t>15.3%</w:t>
            </w:r>
          </w:p>
        </w:tc>
        <w:tc>
          <w:tcPr>
            <w:tcW w:w="1343" w:type="dxa"/>
            <w:tcBorders>
              <w:top w:val="single" w:sz="8" w:space="0" w:color="auto"/>
              <w:bottom w:val="single" w:sz="4" w:space="0" w:color="FFFFFF" w:themeColor="background1"/>
            </w:tcBorders>
            <w:shd w:val="clear" w:color="auto" w:fill="F4CED0" w:themeFill="accent1" w:themeFillTint="33"/>
            <w:vAlign w:val="center"/>
          </w:tcPr>
          <w:p w14:paraId="66E7B8E6" w14:textId="344DB9A5" w:rsidR="00EE71B8" w:rsidRPr="004314FA" w:rsidRDefault="00EE71B8" w:rsidP="00EE71B8">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90270">
              <w:rPr>
                <w:rFonts w:cstheme="minorHAnsi"/>
                <w:color w:val="000000"/>
                <w:sz w:val="20"/>
                <w:szCs w:val="20"/>
              </w:rPr>
              <w:t>22.5%</w:t>
            </w:r>
          </w:p>
        </w:tc>
      </w:tr>
      <w:tr w:rsidR="00EE71B8" w14:paraId="2D76033E" w14:textId="77777777" w:rsidTr="003207BB">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2CB18478" w14:textId="77777777" w:rsidR="00EE71B8" w:rsidRPr="00312720" w:rsidRDefault="00EE71B8" w:rsidP="00EE71B8">
            <w:pPr>
              <w:rPr>
                <w:lang w:val="en-AU"/>
              </w:rPr>
            </w:pPr>
            <w:r w:rsidRPr="00A95CAC">
              <w:rPr>
                <w:rFonts w:eastAsia="Times New Roman" w:cstheme="minorHAnsi"/>
                <w:b/>
                <w:bCs/>
                <w:color w:val="auto"/>
                <w:sz w:val="20"/>
                <w:szCs w:val="20"/>
                <w:lang w:val="en-AU" w:eastAsia="en-AU"/>
              </w:rPr>
              <w:t xml:space="preserve">Least disadvantaged </w:t>
            </w:r>
          </w:p>
        </w:tc>
        <w:tc>
          <w:tcPr>
            <w:tcW w:w="1342" w:type="dxa"/>
            <w:tcBorders>
              <w:bottom w:val="single" w:sz="8" w:space="0" w:color="auto"/>
            </w:tcBorders>
            <w:shd w:val="clear" w:color="auto" w:fill="F4CED0" w:themeFill="accent1" w:themeFillTint="33"/>
            <w:vAlign w:val="center"/>
          </w:tcPr>
          <w:p w14:paraId="3133CB75" w14:textId="177064B2" w:rsidR="00EE71B8" w:rsidRPr="004314FA" w:rsidRDefault="00EE71B8" w:rsidP="00EE71B8">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6.5%</w:t>
            </w:r>
          </w:p>
        </w:tc>
        <w:tc>
          <w:tcPr>
            <w:tcW w:w="1342" w:type="dxa"/>
            <w:tcBorders>
              <w:bottom w:val="single" w:sz="8" w:space="0" w:color="auto"/>
            </w:tcBorders>
            <w:shd w:val="clear" w:color="auto" w:fill="F4CED0" w:themeFill="accent1" w:themeFillTint="33"/>
            <w:vAlign w:val="center"/>
          </w:tcPr>
          <w:p w14:paraId="2B111582" w14:textId="24D7BD9E" w:rsidR="00EE71B8" w:rsidRPr="004314FA" w:rsidRDefault="00EE71B8" w:rsidP="00EE71B8">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90270">
              <w:rPr>
                <w:rFonts w:cstheme="minorHAnsi"/>
                <w:color w:val="000000"/>
                <w:sz w:val="20"/>
                <w:szCs w:val="20"/>
              </w:rPr>
              <w:t>4.2%</w:t>
            </w:r>
          </w:p>
        </w:tc>
        <w:tc>
          <w:tcPr>
            <w:tcW w:w="1342" w:type="dxa"/>
            <w:tcBorders>
              <w:bottom w:val="single" w:sz="8" w:space="0" w:color="auto"/>
            </w:tcBorders>
            <w:shd w:val="clear" w:color="auto" w:fill="F4CED0" w:themeFill="accent1" w:themeFillTint="33"/>
            <w:vAlign w:val="center"/>
          </w:tcPr>
          <w:p w14:paraId="4972D313" w14:textId="0392259A" w:rsidR="00EE71B8" w:rsidRPr="004314FA" w:rsidRDefault="00EE71B8" w:rsidP="00EE71B8">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90270">
              <w:rPr>
                <w:rFonts w:cstheme="minorHAnsi"/>
                <w:color w:val="000000"/>
                <w:sz w:val="20"/>
                <w:szCs w:val="20"/>
              </w:rPr>
              <w:t>4.4%</w:t>
            </w:r>
          </w:p>
        </w:tc>
        <w:tc>
          <w:tcPr>
            <w:tcW w:w="1342" w:type="dxa"/>
            <w:tcBorders>
              <w:bottom w:val="single" w:sz="8" w:space="0" w:color="auto"/>
            </w:tcBorders>
            <w:shd w:val="clear" w:color="auto" w:fill="F4CED0" w:themeFill="accent1" w:themeFillTint="33"/>
            <w:vAlign w:val="center"/>
          </w:tcPr>
          <w:p w14:paraId="5518583E" w14:textId="18B93833" w:rsidR="00EE71B8" w:rsidRPr="004314FA" w:rsidRDefault="00EE71B8" w:rsidP="00EE71B8">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90270">
              <w:rPr>
                <w:rFonts w:cstheme="minorHAnsi"/>
                <w:color w:val="000000"/>
                <w:sz w:val="20"/>
                <w:szCs w:val="20"/>
              </w:rPr>
              <w:t>3.7%</w:t>
            </w:r>
          </w:p>
        </w:tc>
        <w:tc>
          <w:tcPr>
            <w:tcW w:w="1343" w:type="dxa"/>
            <w:tcBorders>
              <w:bottom w:val="single" w:sz="8" w:space="0" w:color="auto"/>
            </w:tcBorders>
            <w:shd w:val="clear" w:color="auto" w:fill="F4CED0" w:themeFill="accent1" w:themeFillTint="33"/>
            <w:vAlign w:val="center"/>
          </w:tcPr>
          <w:p w14:paraId="21FE2249" w14:textId="67AA57FF" w:rsidR="00EE71B8" w:rsidRPr="004314FA" w:rsidRDefault="00EE71B8" w:rsidP="00EE71B8">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90270">
              <w:rPr>
                <w:rFonts w:cstheme="minorHAnsi"/>
                <w:color w:val="000000"/>
                <w:sz w:val="20"/>
                <w:szCs w:val="20"/>
              </w:rPr>
              <w:t>2.6%</w:t>
            </w:r>
          </w:p>
        </w:tc>
      </w:tr>
      <w:tr w:rsidR="00EE71B8" w14:paraId="5AC8FCF1" w14:textId="77777777" w:rsidTr="003207BB">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23672842" w14:textId="77777777" w:rsidR="00EE71B8" w:rsidRPr="00312720" w:rsidRDefault="00EE71B8" w:rsidP="00EE71B8">
            <w:pPr>
              <w:rPr>
                <w:lang w:val="en-AU"/>
              </w:rPr>
            </w:pPr>
            <w:r w:rsidRPr="00A95CAC">
              <w:rPr>
                <w:rFonts w:eastAsia="Times New Roman" w:cstheme="minorHAnsi"/>
                <w:b/>
                <w:bCs/>
                <w:color w:val="auto"/>
                <w:sz w:val="20"/>
                <w:szCs w:val="20"/>
                <w:lang w:val="en-AU" w:eastAsia="en-AU"/>
              </w:rPr>
              <w:t>Couple family</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4780316F" w14:textId="46C662EF" w:rsidR="00EE71B8" w:rsidRPr="004314FA" w:rsidRDefault="00EE71B8" w:rsidP="00EE71B8">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10.2%</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1BF557C7" w14:textId="0CFEC51B" w:rsidR="00EE71B8" w:rsidRPr="004314FA" w:rsidRDefault="00EE71B8" w:rsidP="00EE71B8">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90270">
              <w:rPr>
                <w:rFonts w:cstheme="minorHAnsi"/>
                <w:color w:val="000000"/>
                <w:sz w:val="20"/>
                <w:szCs w:val="20"/>
              </w:rPr>
              <w:t>8.7%</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2E3528B6" w14:textId="24DC4CC4" w:rsidR="00EE71B8" w:rsidRPr="004314FA" w:rsidRDefault="00EE71B8" w:rsidP="00EE71B8">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90270">
              <w:rPr>
                <w:rFonts w:cstheme="minorHAnsi"/>
                <w:color w:val="000000"/>
                <w:sz w:val="20"/>
                <w:szCs w:val="20"/>
              </w:rPr>
              <w:t>8.5%</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4867A988" w14:textId="3279B845" w:rsidR="00EE71B8" w:rsidRPr="004314FA" w:rsidRDefault="00EE71B8" w:rsidP="00EE71B8">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90270">
              <w:rPr>
                <w:rFonts w:cstheme="minorHAnsi"/>
                <w:color w:val="000000"/>
                <w:sz w:val="20"/>
                <w:szCs w:val="20"/>
              </w:rPr>
              <w:t>6.5%</w:t>
            </w:r>
          </w:p>
        </w:tc>
        <w:tc>
          <w:tcPr>
            <w:tcW w:w="1343" w:type="dxa"/>
            <w:tcBorders>
              <w:top w:val="single" w:sz="8" w:space="0" w:color="auto"/>
              <w:bottom w:val="single" w:sz="4" w:space="0" w:color="FFFFFF" w:themeColor="background1"/>
            </w:tcBorders>
            <w:shd w:val="clear" w:color="auto" w:fill="F4CED0" w:themeFill="accent1" w:themeFillTint="33"/>
            <w:vAlign w:val="center"/>
          </w:tcPr>
          <w:p w14:paraId="4BDF90F6" w14:textId="2A5C1B7F" w:rsidR="00EE71B8" w:rsidRPr="004314FA" w:rsidRDefault="00EE71B8" w:rsidP="00EE71B8">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90270">
              <w:rPr>
                <w:rFonts w:cstheme="minorHAnsi"/>
                <w:color w:val="000000"/>
                <w:sz w:val="20"/>
                <w:szCs w:val="20"/>
              </w:rPr>
              <w:t>8.3%</w:t>
            </w:r>
          </w:p>
        </w:tc>
      </w:tr>
      <w:tr w:rsidR="00EE71B8" w14:paraId="450FE57E" w14:textId="77777777" w:rsidTr="003207BB">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6B9C7FA4" w14:textId="77777777" w:rsidR="00EE71B8" w:rsidRPr="00312720" w:rsidRDefault="00EE71B8" w:rsidP="00EE71B8">
            <w:pPr>
              <w:rPr>
                <w:lang w:val="en-AU"/>
              </w:rPr>
            </w:pPr>
            <w:r w:rsidRPr="00A95CAC">
              <w:rPr>
                <w:rFonts w:eastAsia="Times New Roman" w:cstheme="minorHAnsi"/>
                <w:b/>
                <w:bCs/>
                <w:color w:val="auto"/>
                <w:sz w:val="20"/>
                <w:szCs w:val="20"/>
                <w:lang w:val="en-AU" w:eastAsia="en-AU"/>
              </w:rPr>
              <w:t>One-parent family</w:t>
            </w:r>
          </w:p>
        </w:tc>
        <w:tc>
          <w:tcPr>
            <w:tcW w:w="1342" w:type="dxa"/>
            <w:tcBorders>
              <w:bottom w:val="single" w:sz="8" w:space="0" w:color="auto"/>
            </w:tcBorders>
            <w:shd w:val="clear" w:color="auto" w:fill="F4CED0" w:themeFill="accent1" w:themeFillTint="33"/>
            <w:vAlign w:val="center"/>
          </w:tcPr>
          <w:p w14:paraId="6DD9AB77" w14:textId="22D80589" w:rsidR="00EE71B8" w:rsidRPr="004314FA" w:rsidRDefault="00EE71B8" w:rsidP="00EE71B8">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32.5%</w:t>
            </w:r>
          </w:p>
        </w:tc>
        <w:tc>
          <w:tcPr>
            <w:tcW w:w="1342" w:type="dxa"/>
            <w:tcBorders>
              <w:bottom w:val="single" w:sz="8" w:space="0" w:color="auto"/>
            </w:tcBorders>
            <w:shd w:val="clear" w:color="auto" w:fill="F4CED0" w:themeFill="accent1" w:themeFillTint="33"/>
            <w:vAlign w:val="center"/>
          </w:tcPr>
          <w:p w14:paraId="5293DBDB" w14:textId="2A97AEF5" w:rsidR="00EE71B8" w:rsidRPr="004314FA" w:rsidRDefault="00EE71B8" w:rsidP="00EE71B8">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90270">
              <w:rPr>
                <w:rFonts w:cstheme="minorHAnsi"/>
                <w:color w:val="000000"/>
                <w:sz w:val="20"/>
                <w:szCs w:val="20"/>
              </w:rPr>
              <w:t>25.2%</w:t>
            </w:r>
          </w:p>
        </w:tc>
        <w:tc>
          <w:tcPr>
            <w:tcW w:w="1342" w:type="dxa"/>
            <w:tcBorders>
              <w:bottom w:val="single" w:sz="8" w:space="0" w:color="auto"/>
            </w:tcBorders>
            <w:shd w:val="clear" w:color="auto" w:fill="F4CED0" w:themeFill="accent1" w:themeFillTint="33"/>
            <w:vAlign w:val="center"/>
          </w:tcPr>
          <w:p w14:paraId="0D66427E" w14:textId="181FB2FD" w:rsidR="00EE71B8" w:rsidRPr="004314FA" w:rsidRDefault="00EE71B8" w:rsidP="00EE71B8">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90270">
              <w:rPr>
                <w:rFonts w:cstheme="minorHAnsi"/>
                <w:color w:val="000000"/>
                <w:sz w:val="20"/>
                <w:szCs w:val="20"/>
              </w:rPr>
              <w:t>26.5%</w:t>
            </w:r>
          </w:p>
        </w:tc>
        <w:tc>
          <w:tcPr>
            <w:tcW w:w="1342" w:type="dxa"/>
            <w:tcBorders>
              <w:bottom w:val="single" w:sz="8" w:space="0" w:color="auto"/>
            </w:tcBorders>
            <w:shd w:val="clear" w:color="auto" w:fill="F4CED0" w:themeFill="accent1" w:themeFillTint="33"/>
            <w:vAlign w:val="center"/>
          </w:tcPr>
          <w:p w14:paraId="27119EC3" w14:textId="1322606A" w:rsidR="00EE71B8" w:rsidRPr="004314FA" w:rsidRDefault="00EE71B8" w:rsidP="00EE71B8">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90270">
              <w:rPr>
                <w:rFonts w:cstheme="minorHAnsi"/>
                <w:color w:val="000000"/>
                <w:sz w:val="20"/>
                <w:szCs w:val="20"/>
              </w:rPr>
              <w:t>20.2%</w:t>
            </w:r>
          </w:p>
        </w:tc>
        <w:tc>
          <w:tcPr>
            <w:tcW w:w="1343" w:type="dxa"/>
            <w:tcBorders>
              <w:bottom w:val="single" w:sz="8" w:space="0" w:color="auto"/>
            </w:tcBorders>
            <w:shd w:val="clear" w:color="auto" w:fill="F4CED0" w:themeFill="accent1" w:themeFillTint="33"/>
            <w:vAlign w:val="center"/>
          </w:tcPr>
          <w:p w14:paraId="6A046126" w14:textId="3C2DD816" w:rsidR="00EE71B8" w:rsidRPr="004314FA" w:rsidRDefault="00EE71B8" w:rsidP="00EE71B8">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90270">
              <w:rPr>
                <w:rFonts w:cstheme="minorHAnsi"/>
                <w:color w:val="000000"/>
                <w:sz w:val="20"/>
                <w:szCs w:val="20"/>
              </w:rPr>
              <w:t>28.6%</w:t>
            </w:r>
          </w:p>
        </w:tc>
      </w:tr>
      <w:tr w:rsidR="00EE71B8" w14:paraId="0885ED8B" w14:textId="77777777" w:rsidTr="003207BB">
        <w:trPr>
          <w:trHeight w:val="540"/>
        </w:trPr>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0DE3E1D3" w14:textId="77777777" w:rsidR="00EE71B8" w:rsidRPr="00312720" w:rsidRDefault="00EE71B8" w:rsidP="00EE71B8">
            <w:pPr>
              <w:rPr>
                <w:lang w:val="en-AU"/>
              </w:rPr>
            </w:pPr>
            <w:r w:rsidRPr="00A95CAC">
              <w:rPr>
                <w:rFonts w:eastAsia="Times New Roman" w:cstheme="minorHAnsi"/>
                <w:b/>
                <w:bCs/>
                <w:color w:val="auto"/>
                <w:sz w:val="20"/>
                <w:szCs w:val="20"/>
                <w:lang w:val="en-AU" w:eastAsia="en-AU"/>
              </w:rPr>
              <w:t>Child on a health care card</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7A5B2754" w14:textId="663ABC96" w:rsidR="00EE71B8" w:rsidRPr="004314FA" w:rsidRDefault="00EE71B8" w:rsidP="00EE71B8">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27.9%</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1600ACE4" w14:textId="45C79C42" w:rsidR="00EE71B8" w:rsidRPr="004314FA" w:rsidRDefault="00EE71B8" w:rsidP="00EE71B8">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90270">
              <w:rPr>
                <w:rFonts w:cstheme="minorHAnsi"/>
                <w:color w:val="000000"/>
                <w:sz w:val="20"/>
                <w:szCs w:val="20"/>
              </w:rPr>
              <w:t>25.2%</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32F5658B" w14:textId="15C268C5" w:rsidR="00EE71B8" w:rsidRPr="004314FA" w:rsidRDefault="00EE71B8" w:rsidP="00EE71B8">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90270">
              <w:rPr>
                <w:rFonts w:cstheme="minorHAnsi"/>
                <w:color w:val="000000"/>
                <w:sz w:val="20"/>
                <w:szCs w:val="20"/>
              </w:rPr>
              <w:t>25.2%</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0B45609D" w14:textId="5E3A0A68" w:rsidR="00EE71B8" w:rsidRPr="004314FA" w:rsidRDefault="00EE71B8" w:rsidP="00EE71B8">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90270">
              <w:rPr>
                <w:rFonts w:cstheme="minorHAnsi"/>
                <w:color w:val="000000"/>
                <w:sz w:val="20"/>
                <w:szCs w:val="20"/>
              </w:rPr>
              <w:t>20.3%</w:t>
            </w:r>
          </w:p>
        </w:tc>
        <w:tc>
          <w:tcPr>
            <w:tcW w:w="1343" w:type="dxa"/>
            <w:tcBorders>
              <w:top w:val="single" w:sz="8" w:space="0" w:color="auto"/>
              <w:bottom w:val="single" w:sz="4" w:space="0" w:color="FFFFFF" w:themeColor="background1"/>
            </w:tcBorders>
            <w:shd w:val="clear" w:color="auto" w:fill="F4CED0" w:themeFill="accent1" w:themeFillTint="33"/>
            <w:vAlign w:val="center"/>
          </w:tcPr>
          <w:p w14:paraId="7F9815B6" w14:textId="7ABB31D7" w:rsidR="00EE71B8" w:rsidRPr="004314FA" w:rsidRDefault="00EE71B8" w:rsidP="00EE71B8">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90270">
              <w:rPr>
                <w:rFonts w:cstheme="minorHAnsi"/>
                <w:color w:val="000000"/>
                <w:sz w:val="20"/>
                <w:szCs w:val="20"/>
              </w:rPr>
              <w:t>28.9%</w:t>
            </w:r>
          </w:p>
        </w:tc>
      </w:tr>
      <w:tr w:rsidR="00EE71B8" w14:paraId="768D060E" w14:textId="77777777" w:rsidTr="003207BB">
        <w:trPr>
          <w:trHeight w:val="719"/>
        </w:trPr>
        <w:tc>
          <w:tcPr>
            <w:cnfStyle w:val="001000000000" w:firstRow="0" w:lastRow="0" w:firstColumn="1" w:lastColumn="0" w:oddVBand="0" w:evenVBand="0" w:oddHBand="0" w:evenHBand="0" w:firstRowFirstColumn="0" w:firstRowLastColumn="0" w:lastRowFirstColumn="0" w:lastRowLastColumn="0"/>
            <w:tcW w:w="2923" w:type="dxa"/>
            <w:tcBorders>
              <w:bottom w:val="single" w:sz="4" w:space="0" w:color="auto"/>
            </w:tcBorders>
            <w:vAlign w:val="center"/>
          </w:tcPr>
          <w:p w14:paraId="14F69BE1" w14:textId="77777777" w:rsidR="00EE71B8" w:rsidRPr="00312720" w:rsidRDefault="00EE71B8" w:rsidP="00EE71B8">
            <w:pPr>
              <w:rPr>
                <w:lang w:val="en-AU"/>
              </w:rPr>
            </w:pPr>
            <w:r w:rsidRPr="00A95CAC">
              <w:rPr>
                <w:rFonts w:eastAsia="Times New Roman" w:cstheme="minorHAnsi"/>
                <w:b/>
                <w:bCs/>
                <w:color w:val="auto"/>
                <w:sz w:val="20"/>
                <w:szCs w:val="20"/>
                <w:lang w:val="en-AU" w:eastAsia="en-AU"/>
              </w:rPr>
              <w:t>Child not on a health care card</w:t>
            </w:r>
          </w:p>
        </w:tc>
        <w:tc>
          <w:tcPr>
            <w:tcW w:w="1342" w:type="dxa"/>
            <w:tcBorders>
              <w:bottom w:val="single" w:sz="4" w:space="0" w:color="auto"/>
            </w:tcBorders>
            <w:shd w:val="clear" w:color="auto" w:fill="F4CED0" w:themeFill="accent1" w:themeFillTint="33"/>
            <w:vAlign w:val="center"/>
          </w:tcPr>
          <w:p w14:paraId="53C6CAEC" w14:textId="3E1407BB" w:rsidR="00EE71B8" w:rsidRPr="004314FA" w:rsidRDefault="00EE71B8" w:rsidP="00EE71B8">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7.2%</w:t>
            </w:r>
          </w:p>
        </w:tc>
        <w:tc>
          <w:tcPr>
            <w:tcW w:w="1342" w:type="dxa"/>
            <w:tcBorders>
              <w:bottom w:val="single" w:sz="4" w:space="0" w:color="auto"/>
            </w:tcBorders>
            <w:shd w:val="clear" w:color="auto" w:fill="F4CED0" w:themeFill="accent1" w:themeFillTint="33"/>
            <w:vAlign w:val="center"/>
          </w:tcPr>
          <w:p w14:paraId="0C63A4D1" w14:textId="7A74024F" w:rsidR="00EE71B8" w:rsidRPr="004314FA" w:rsidRDefault="00EE71B8" w:rsidP="00EE71B8">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90270">
              <w:rPr>
                <w:rFonts w:cstheme="minorHAnsi"/>
                <w:color w:val="000000"/>
                <w:sz w:val="20"/>
                <w:szCs w:val="20"/>
              </w:rPr>
              <w:t>7.0%</w:t>
            </w:r>
          </w:p>
        </w:tc>
        <w:tc>
          <w:tcPr>
            <w:tcW w:w="1342" w:type="dxa"/>
            <w:tcBorders>
              <w:bottom w:val="single" w:sz="4" w:space="0" w:color="auto"/>
            </w:tcBorders>
            <w:shd w:val="clear" w:color="auto" w:fill="F4CED0" w:themeFill="accent1" w:themeFillTint="33"/>
            <w:vAlign w:val="center"/>
          </w:tcPr>
          <w:p w14:paraId="65B69AAC" w14:textId="4F897E9E" w:rsidR="00EE71B8" w:rsidRPr="004314FA" w:rsidRDefault="00EE71B8" w:rsidP="00EE71B8">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90270">
              <w:rPr>
                <w:rFonts w:cstheme="minorHAnsi"/>
                <w:color w:val="000000"/>
                <w:sz w:val="20"/>
                <w:szCs w:val="20"/>
              </w:rPr>
              <w:t>6.6%</w:t>
            </w:r>
          </w:p>
        </w:tc>
        <w:tc>
          <w:tcPr>
            <w:tcW w:w="1342" w:type="dxa"/>
            <w:tcBorders>
              <w:bottom w:val="single" w:sz="4" w:space="0" w:color="auto"/>
            </w:tcBorders>
            <w:shd w:val="clear" w:color="auto" w:fill="F4CED0" w:themeFill="accent1" w:themeFillTint="33"/>
            <w:vAlign w:val="center"/>
          </w:tcPr>
          <w:p w14:paraId="2958B3E5" w14:textId="68CB5F38" w:rsidR="00EE71B8" w:rsidRPr="004314FA" w:rsidRDefault="00EE71B8" w:rsidP="00EE71B8">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90270">
              <w:rPr>
                <w:rFonts w:cstheme="minorHAnsi"/>
                <w:color w:val="000000"/>
                <w:sz w:val="20"/>
                <w:szCs w:val="20"/>
              </w:rPr>
              <w:t>5.1%</w:t>
            </w:r>
          </w:p>
        </w:tc>
        <w:tc>
          <w:tcPr>
            <w:tcW w:w="1343" w:type="dxa"/>
            <w:tcBorders>
              <w:bottom w:val="single" w:sz="4" w:space="0" w:color="auto"/>
            </w:tcBorders>
            <w:shd w:val="clear" w:color="auto" w:fill="F4CED0" w:themeFill="accent1" w:themeFillTint="33"/>
            <w:vAlign w:val="center"/>
          </w:tcPr>
          <w:p w14:paraId="4AFA11E3" w14:textId="69008086" w:rsidR="00EE71B8" w:rsidRPr="004314FA" w:rsidRDefault="00EE71B8" w:rsidP="00EE71B8">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90270">
              <w:rPr>
                <w:rFonts w:cstheme="minorHAnsi"/>
                <w:color w:val="000000"/>
                <w:sz w:val="20"/>
                <w:szCs w:val="20"/>
              </w:rPr>
              <w:t>6.8%</w:t>
            </w:r>
          </w:p>
        </w:tc>
      </w:tr>
    </w:tbl>
    <w:p w14:paraId="109EFC30" w14:textId="77777777" w:rsidR="00A90270" w:rsidRDefault="00A90270" w:rsidP="2F3BA4EB">
      <w:pPr>
        <w:rPr>
          <w:rFonts w:ascii="Arial" w:hAnsi="Arial" w:cs="Arial"/>
          <w:sz w:val="16"/>
          <w:szCs w:val="16"/>
        </w:rPr>
      </w:pPr>
      <w:r w:rsidRPr="2F3BA4EB">
        <w:rPr>
          <w:rFonts w:ascii="Arial" w:hAnsi="Arial" w:cs="Arial"/>
          <w:i/>
          <w:iCs/>
          <w:sz w:val="16"/>
          <w:szCs w:val="16"/>
        </w:rPr>
        <w:t>*</w:t>
      </w:r>
      <w:r w:rsidRPr="2F3BA4EB">
        <w:rPr>
          <w:rFonts w:ascii="Arial" w:hAnsi="Arial" w:cs="Arial"/>
          <w:sz w:val="16"/>
          <w:szCs w:val="16"/>
        </w:rPr>
        <w:t xml:space="preserve"> Shaded cells indicate a difference between population groups within the respective year when 95% confidence intervals surrounding the estimated proportions do not overlap, indicating the population groups are significantly different.</w:t>
      </w:r>
    </w:p>
    <w:p w14:paraId="119DFE81" w14:textId="77777777" w:rsidR="003207BB" w:rsidRDefault="003207BB" w:rsidP="00A078CE"/>
    <w:p w14:paraId="20BFEC90" w14:textId="0A1A15D2" w:rsidR="005E30CC" w:rsidRDefault="004D5C96" w:rsidP="004D5C96">
      <w:pPr>
        <w:pStyle w:val="Heading2"/>
      </w:pPr>
      <w:bookmarkStart w:id="30" w:name="_Toc189649044"/>
      <w:r>
        <w:t>Outcome: Children belong in inclusive and liveable communities</w:t>
      </w:r>
      <w:bookmarkEnd w:id="30"/>
      <w:r>
        <w:t xml:space="preserve"> </w:t>
      </w:r>
    </w:p>
    <w:p w14:paraId="0B17B6E9" w14:textId="4F5E6785" w:rsidR="005E30CC" w:rsidRDefault="000D532E" w:rsidP="000D532E">
      <w:pPr>
        <w:pStyle w:val="Heading3"/>
      </w:pPr>
      <w:bookmarkStart w:id="31" w:name="_Toc189649045"/>
      <w:r>
        <w:t>Access to basic services</w:t>
      </w:r>
      <w:bookmarkEnd w:id="31"/>
    </w:p>
    <w:p w14:paraId="2019FD80" w14:textId="2F75DED8" w:rsidR="000D532E" w:rsidRDefault="000D532E" w:rsidP="000D532E">
      <w:r>
        <w:t xml:space="preserve">Access to basic health services affects children’s health and wellbeing. Regular and reliable access to health services can prevent disease and disability; detect and treat illnesses or other health conditions; improve quality of life; reduce the likelihood of premature death and increase life expectancy </w:t>
      </w:r>
      <w:sdt>
        <w:sdtPr>
          <w:id w:val="1830017638"/>
          <w:citation/>
        </w:sdtPr>
        <w:sdtEndPr/>
        <w:sdtContent>
          <w:r>
            <w:fldChar w:fldCharType="begin"/>
          </w:r>
          <w:r>
            <w:rPr>
              <w:lang w:val="en-AU"/>
            </w:rPr>
            <w:instrText xml:space="preserve"> CITATION Ede22 \l 3081 </w:instrText>
          </w:r>
          <w:r>
            <w:fldChar w:fldCharType="separate"/>
          </w:r>
          <w:r w:rsidR="00402121">
            <w:rPr>
              <w:noProof/>
              <w:lang w:val="en-AU"/>
            </w:rPr>
            <w:t>(Edelman &amp; Kudzma, 2022)</w:t>
          </w:r>
          <w:r>
            <w:fldChar w:fldCharType="end"/>
          </w:r>
        </w:sdtContent>
      </w:sdt>
      <w:r>
        <w:t xml:space="preserve">. </w:t>
      </w:r>
      <w:r>
        <w:br/>
      </w:r>
      <w:r w:rsidRPr="00A97C4E">
        <w:br/>
        <w:t xml:space="preserve">The VCHWS asks </w:t>
      </w:r>
      <w:r>
        <w:t>parents of children aged 12 years and under whether there is access to basic services such as a health care centre or medical clinic in their neighbourhood</w:t>
      </w:r>
      <w:r w:rsidRPr="00A97C4E">
        <w:t>.</w:t>
      </w:r>
    </w:p>
    <w:p w14:paraId="3659FA2E" w14:textId="68B59F95" w:rsidR="00CE3F32" w:rsidRDefault="000D532E" w:rsidP="2F3BA4EB">
      <w:r w:rsidRPr="2F3BA4EB">
        <w:t>In 202</w:t>
      </w:r>
      <w:r w:rsidR="003207BB" w:rsidRPr="2F3BA4EB">
        <w:t>3</w:t>
      </w:r>
      <w:r w:rsidRPr="2F3BA4EB">
        <w:t xml:space="preserve">, as in previous years, </w:t>
      </w:r>
      <w:r w:rsidR="003207BB" w:rsidRPr="2F3BA4EB">
        <w:t>more than 9 in 10 parents</w:t>
      </w:r>
      <w:r w:rsidRPr="2F3BA4EB">
        <w:t xml:space="preserve"> agreed (</w:t>
      </w:r>
      <w:r w:rsidR="003207BB" w:rsidRPr="2F3BA4EB">
        <w:t>90.8</w:t>
      </w:r>
      <w:r w:rsidRPr="2F3BA4EB">
        <w:t>%) that their neighbourhood contained accessible basic services</w:t>
      </w:r>
      <w:r w:rsidR="003207BB" w:rsidRPr="2F3BA4EB">
        <w:t xml:space="preserve">. There is evidence of a </w:t>
      </w:r>
      <w:r w:rsidR="00211C27" w:rsidRPr="2F3BA4EB">
        <w:t>gradual</w:t>
      </w:r>
      <w:r w:rsidR="003207BB" w:rsidRPr="2F3BA4EB">
        <w:t xml:space="preserve"> decline over </w:t>
      </w:r>
      <w:r w:rsidR="004A1FE4" w:rsidRPr="2F3BA4EB">
        <w:t>the last 10 years,</w:t>
      </w:r>
      <w:r w:rsidR="003207BB" w:rsidRPr="2F3BA4EB">
        <w:t xml:space="preserve"> </w:t>
      </w:r>
      <w:r w:rsidR="004A1FE4" w:rsidRPr="2F3BA4EB">
        <w:t>with</w:t>
      </w:r>
      <w:r w:rsidR="003207BB" w:rsidRPr="2F3BA4EB">
        <w:t xml:space="preserve"> 92.6% reporting access to basic services in 2013.</w:t>
      </w:r>
      <w:r>
        <w:br/>
      </w:r>
    </w:p>
    <w:p w14:paraId="0A371426" w14:textId="77777777" w:rsidR="00083BFF" w:rsidRDefault="00083BFF">
      <w:pPr>
        <w:spacing w:after="0"/>
        <w:rPr>
          <w:b/>
          <w:bCs/>
          <w:color w:val="000000" w:themeColor="text2"/>
          <w:sz w:val="20"/>
          <w:szCs w:val="18"/>
        </w:rPr>
      </w:pPr>
      <w:r>
        <w:rPr>
          <w:b/>
          <w:bCs/>
          <w:i/>
          <w:iCs/>
        </w:rPr>
        <w:br w:type="page"/>
      </w:r>
    </w:p>
    <w:p w14:paraId="78449694" w14:textId="6446C66C" w:rsidR="00285940" w:rsidRPr="00285940" w:rsidRDefault="00285940" w:rsidP="00285940">
      <w:pPr>
        <w:pStyle w:val="Caption"/>
        <w:rPr>
          <w:b/>
          <w:bCs/>
          <w:i w:val="0"/>
          <w:iCs w:val="0"/>
        </w:rPr>
      </w:pPr>
      <w:r w:rsidRPr="00285940">
        <w:rPr>
          <w:b/>
          <w:bCs/>
          <w:i w:val="0"/>
          <w:iCs w:val="0"/>
        </w:rPr>
        <w:lastRenderedPageBreak/>
        <w:t xml:space="preserve">Figure </w:t>
      </w:r>
      <w:r w:rsidRPr="00285940">
        <w:rPr>
          <w:b/>
          <w:bCs/>
          <w:i w:val="0"/>
          <w:iCs w:val="0"/>
        </w:rPr>
        <w:fldChar w:fldCharType="begin"/>
      </w:r>
      <w:r w:rsidRPr="00285940">
        <w:rPr>
          <w:b/>
          <w:bCs/>
          <w:i w:val="0"/>
          <w:iCs w:val="0"/>
        </w:rPr>
        <w:instrText xml:space="preserve"> SEQ Figure \* ARABIC </w:instrText>
      </w:r>
      <w:r w:rsidRPr="00285940">
        <w:rPr>
          <w:b/>
          <w:bCs/>
          <w:i w:val="0"/>
          <w:iCs w:val="0"/>
        </w:rPr>
        <w:fldChar w:fldCharType="separate"/>
      </w:r>
      <w:r w:rsidR="00AC2E40">
        <w:rPr>
          <w:b/>
          <w:bCs/>
          <w:i w:val="0"/>
          <w:iCs w:val="0"/>
          <w:noProof/>
        </w:rPr>
        <w:t>17</w:t>
      </w:r>
      <w:r w:rsidRPr="00285940">
        <w:rPr>
          <w:b/>
          <w:bCs/>
          <w:i w:val="0"/>
          <w:iCs w:val="0"/>
        </w:rPr>
        <w:fldChar w:fldCharType="end"/>
      </w:r>
      <w:r w:rsidRPr="00285940">
        <w:rPr>
          <w:b/>
          <w:bCs/>
          <w:i w:val="0"/>
          <w:iCs w:val="0"/>
        </w:rPr>
        <w:t xml:space="preserve">. Proportion of </w:t>
      </w:r>
      <w:r w:rsidR="00536E15">
        <w:rPr>
          <w:b/>
          <w:bCs/>
          <w:i w:val="0"/>
          <w:iCs w:val="0"/>
        </w:rPr>
        <w:t>V</w:t>
      </w:r>
      <w:r w:rsidRPr="00285940">
        <w:rPr>
          <w:b/>
          <w:bCs/>
          <w:i w:val="0"/>
          <w:iCs w:val="0"/>
        </w:rPr>
        <w:t>ictorian children (aged 0 to 12 years) with access to basic services, 2013 to 2023</w:t>
      </w:r>
    </w:p>
    <w:p w14:paraId="45CF8EA1" w14:textId="2FA56C9D" w:rsidR="00CE3F32" w:rsidRDefault="00285940" w:rsidP="000D532E">
      <w:r>
        <w:rPr>
          <w:noProof/>
        </w:rPr>
        <w:drawing>
          <wp:anchor distT="0" distB="0" distL="114300" distR="114300" simplePos="0" relativeHeight="251658243" behindDoc="0" locked="0" layoutInCell="1" allowOverlap="1" wp14:anchorId="09275441" wp14:editId="72AB2134">
            <wp:simplePos x="0" y="0"/>
            <wp:positionH relativeFrom="column">
              <wp:posOffset>3810</wp:posOffset>
            </wp:positionH>
            <wp:positionV relativeFrom="paragraph">
              <wp:posOffset>3810</wp:posOffset>
            </wp:positionV>
            <wp:extent cx="4572000" cy="2755900"/>
            <wp:effectExtent l="0" t="0" r="0" b="6350"/>
            <wp:wrapNone/>
            <wp:docPr id="1892411517" name="Chart 1" descr="Graph:&#10;2013 - 92.6%&#10;2017 - 93.3%&#10;2019 - 93.6%&#10;2021 - 92.7%&#10;2023- 90.8%&#10;The chart displays error bars that show data with 95% intervals">
              <a:extLst xmlns:a="http://schemas.openxmlformats.org/drawingml/2006/main">
                <a:ext uri="{FF2B5EF4-FFF2-40B4-BE49-F238E27FC236}">
                  <a16:creationId xmlns:a16="http://schemas.microsoft.com/office/drawing/2014/main" id="{38CDAA23-41C7-077D-3236-06395B2971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p w14:paraId="7495BF7C" w14:textId="77777777" w:rsidR="00CE3F32" w:rsidRDefault="00CE3F32" w:rsidP="000D532E"/>
    <w:p w14:paraId="21E78898" w14:textId="77777777" w:rsidR="00285940" w:rsidRDefault="00285940" w:rsidP="000D532E"/>
    <w:p w14:paraId="42E8265C" w14:textId="77777777" w:rsidR="00285940" w:rsidRDefault="00285940" w:rsidP="000D532E"/>
    <w:p w14:paraId="2E9D4543" w14:textId="77777777" w:rsidR="00285940" w:rsidRDefault="00285940" w:rsidP="000D532E"/>
    <w:p w14:paraId="07EDDFCB" w14:textId="77777777" w:rsidR="00285940" w:rsidRDefault="00285940" w:rsidP="000D532E"/>
    <w:p w14:paraId="18959852" w14:textId="77777777" w:rsidR="00285940" w:rsidRDefault="00285940" w:rsidP="000D532E"/>
    <w:p w14:paraId="52D7BBAC" w14:textId="77777777" w:rsidR="00285940" w:rsidRDefault="00285940" w:rsidP="000D532E"/>
    <w:p w14:paraId="0960942E" w14:textId="77777777" w:rsidR="00285940" w:rsidRDefault="00285940" w:rsidP="000D532E"/>
    <w:p w14:paraId="7272713B" w14:textId="77777777" w:rsidR="00285940" w:rsidRDefault="00285940" w:rsidP="000D532E"/>
    <w:p w14:paraId="5945E760" w14:textId="77777777" w:rsidR="00285940" w:rsidRDefault="00285940" w:rsidP="000D532E"/>
    <w:p w14:paraId="0DD7ECD5" w14:textId="77777777" w:rsidR="00285940" w:rsidRDefault="00285940" w:rsidP="000D532E"/>
    <w:p w14:paraId="2431E68D" w14:textId="77777777" w:rsidR="00285940" w:rsidRPr="002B700D" w:rsidRDefault="00285940" w:rsidP="00285940">
      <w:r>
        <w:rPr>
          <w:rFonts w:ascii="Arial" w:hAnsi="Arial" w:cs="Arial"/>
          <w:sz w:val="16"/>
        </w:rPr>
        <w:t xml:space="preserve">The </w:t>
      </w:r>
      <w:r w:rsidRPr="006A5C91">
        <w:rPr>
          <w:rFonts w:ascii="Times New Roman" w:hAnsi="Times New Roman" w:cs="Times New Roman"/>
          <w:sz w:val="16"/>
        </w:rPr>
        <w:t>I</w:t>
      </w:r>
      <w:r>
        <w:rPr>
          <w:rFonts w:ascii="Arial" w:hAnsi="Arial" w:cs="Arial"/>
          <w:sz w:val="16"/>
        </w:rPr>
        <w:t>-bar shows the 95% confidence interval for each estimated proportion.</w:t>
      </w:r>
    </w:p>
    <w:p w14:paraId="3B3883F8" w14:textId="77777777" w:rsidR="00CE3F32" w:rsidRDefault="00CE3F32" w:rsidP="000D532E"/>
    <w:p w14:paraId="5A016E9D" w14:textId="18EE9870" w:rsidR="000D532E" w:rsidRDefault="000D532E" w:rsidP="000D532E">
      <w:r>
        <w:t xml:space="preserve">As in previous years, </w:t>
      </w:r>
      <w:r w:rsidR="003207BB">
        <w:t>differences in reported access to basic services differs between population groups</w:t>
      </w:r>
      <w:r w:rsidR="004A1FE4">
        <w:t>,</w:t>
      </w:r>
      <w:r w:rsidR="003207BB">
        <w:t xml:space="preserve"> with</w:t>
      </w:r>
      <w:r w:rsidR="000A1D16">
        <w:t xml:space="preserve"> lower access reported by</w:t>
      </w:r>
      <w:r w:rsidR="003207BB">
        <w:t xml:space="preserve"> those living in rural areas, those living in the most disad</w:t>
      </w:r>
      <w:r w:rsidR="000A1D16">
        <w:t xml:space="preserve">vantaged areas and </w:t>
      </w:r>
      <w:r w:rsidR="004A1FE4">
        <w:t xml:space="preserve">for </w:t>
      </w:r>
      <w:r w:rsidR="000A1D16">
        <w:t>children on a health</w:t>
      </w:r>
      <w:r w:rsidR="00FA306D">
        <w:t xml:space="preserve"> </w:t>
      </w:r>
      <w:r w:rsidR="000A1D16">
        <w:t xml:space="preserve">care card. </w:t>
      </w:r>
    </w:p>
    <w:p w14:paraId="2EAA64A8" w14:textId="77777777" w:rsidR="00CE3F32" w:rsidRDefault="00CE3F32" w:rsidP="000D532E"/>
    <w:p w14:paraId="773C7551" w14:textId="7419CC4B" w:rsidR="000D532E" w:rsidRPr="000D532E" w:rsidRDefault="000D532E" w:rsidP="000D532E">
      <w:pPr>
        <w:pStyle w:val="Caption"/>
        <w:rPr>
          <w:b/>
          <w:bCs/>
          <w:i w:val="0"/>
          <w:iCs w:val="0"/>
        </w:rPr>
      </w:pPr>
      <w:r w:rsidRPr="000D532E">
        <w:rPr>
          <w:b/>
          <w:bCs/>
          <w:i w:val="0"/>
          <w:iCs w:val="0"/>
        </w:rPr>
        <w:t xml:space="preserve">Table </w:t>
      </w:r>
      <w:r w:rsidRPr="000D532E">
        <w:rPr>
          <w:b/>
          <w:bCs/>
          <w:i w:val="0"/>
          <w:iCs w:val="0"/>
        </w:rPr>
        <w:fldChar w:fldCharType="begin"/>
      </w:r>
      <w:r w:rsidRPr="000D532E">
        <w:rPr>
          <w:b/>
          <w:bCs/>
          <w:i w:val="0"/>
          <w:iCs w:val="0"/>
        </w:rPr>
        <w:instrText xml:space="preserve"> SEQ Table \* ARABIC </w:instrText>
      </w:r>
      <w:r w:rsidRPr="000D532E">
        <w:rPr>
          <w:b/>
          <w:bCs/>
          <w:i w:val="0"/>
          <w:iCs w:val="0"/>
        </w:rPr>
        <w:fldChar w:fldCharType="separate"/>
      </w:r>
      <w:r w:rsidR="00857FBC">
        <w:rPr>
          <w:b/>
          <w:bCs/>
          <w:i w:val="0"/>
          <w:iCs w:val="0"/>
          <w:noProof/>
        </w:rPr>
        <w:t>19</w:t>
      </w:r>
      <w:r w:rsidRPr="000D532E">
        <w:rPr>
          <w:b/>
          <w:bCs/>
          <w:i w:val="0"/>
          <w:iCs w:val="0"/>
        </w:rPr>
        <w:fldChar w:fldCharType="end"/>
      </w:r>
      <w:r w:rsidRPr="000D532E">
        <w:rPr>
          <w:b/>
          <w:bCs/>
          <w:i w:val="0"/>
          <w:iCs w:val="0"/>
        </w:rPr>
        <w:t>. Proportion of Victorian children (aged 0 to 12 years) with access to basic services, by population group, 2013 to 202</w:t>
      </w:r>
      <w:r w:rsidR="00C54FCD">
        <w:rPr>
          <w:b/>
          <w:bCs/>
          <w:i w:val="0"/>
          <w:iCs w:val="0"/>
        </w:rPr>
        <w:t>3</w:t>
      </w:r>
      <w:r w:rsidRPr="000D532E">
        <w:rPr>
          <w:b/>
          <w:bCs/>
          <w:i w:val="0"/>
          <w:iCs w:val="0"/>
        </w:rPr>
        <w:t>.</w:t>
      </w:r>
    </w:p>
    <w:tbl>
      <w:tblPr>
        <w:tblStyle w:val="TableGrid"/>
        <w:tblW w:w="9634" w:type="dxa"/>
        <w:tblLook w:val="04A0" w:firstRow="1" w:lastRow="0" w:firstColumn="1" w:lastColumn="0" w:noHBand="0" w:noVBand="1"/>
      </w:tblPr>
      <w:tblGrid>
        <w:gridCol w:w="2923"/>
        <w:gridCol w:w="1342"/>
        <w:gridCol w:w="1342"/>
        <w:gridCol w:w="1342"/>
        <w:gridCol w:w="1342"/>
        <w:gridCol w:w="1343"/>
      </w:tblGrid>
      <w:tr w:rsidR="000D532E" w14:paraId="5BA982E2" w14:textId="77777777" w:rsidTr="00910C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3" w:type="dxa"/>
            <w:tcBorders>
              <w:bottom w:val="nil"/>
            </w:tcBorders>
            <w:shd w:val="clear" w:color="auto" w:fill="004C97"/>
          </w:tcPr>
          <w:p w14:paraId="05EE3048" w14:textId="77777777" w:rsidR="000D532E" w:rsidRDefault="000D532E" w:rsidP="007C434E">
            <w:pPr>
              <w:pStyle w:val="TableHead"/>
            </w:pPr>
            <w:r>
              <w:t>Population group*</w:t>
            </w:r>
          </w:p>
        </w:tc>
        <w:tc>
          <w:tcPr>
            <w:tcW w:w="1342" w:type="dxa"/>
            <w:tcBorders>
              <w:bottom w:val="nil"/>
            </w:tcBorders>
            <w:shd w:val="clear" w:color="auto" w:fill="004C97"/>
          </w:tcPr>
          <w:p w14:paraId="1DBEF820" w14:textId="77777777" w:rsidR="000D532E" w:rsidRDefault="000D532E" w:rsidP="007C434E">
            <w:pPr>
              <w:pStyle w:val="TableHead"/>
              <w:cnfStyle w:val="100000000000" w:firstRow="1" w:lastRow="0" w:firstColumn="0" w:lastColumn="0" w:oddVBand="0" w:evenVBand="0" w:oddHBand="0" w:evenHBand="0" w:firstRowFirstColumn="0" w:firstRowLastColumn="0" w:lastRowFirstColumn="0" w:lastRowLastColumn="0"/>
            </w:pPr>
            <w:r>
              <w:t>2013</w:t>
            </w:r>
          </w:p>
        </w:tc>
        <w:tc>
          <w:tcPr>
            <w:tcW w:w="1342" w:type="dxa"/>
            <w:tcBorders>
              <w:bottom w:val="nil"/>
            </w:tcBorders>
            <w:shd w:val="clear" w:color="auto" w:fill="004C97"/>
          </w:tcPr>
          <w:p w14:paraId="42419F6B" w14:textId="77777777" w:rsidR="000D532E" w:rsidRDefault="000D532E" w:rsidP="007C434E">
            <w:pPr>
              <w:pStyle w:val="TableHead"/>
              <w:cnfStyle w:val="100000000000" w:firstRow="1" w:lastRow="0" w:firstColumn="0" w:lastColumn="0" w:oddVBand="0" w:evenVBand="0" w:oddHBand="0" w:evenHBand="0" w:firstRowFirstColumn="0" w:firstRowLastColumn="0" w:lastRowFirstColumn="0" w:lastRowLastColumn="0"/>
            </w:pPr>
            <w:r>
              <w:t>2017</w:t>
            </w:r>
          </w:p>
        </w:tc>
        <w:tc>
          <w:tcPr>
            <w:tcW w:w="1342" w:type="dxa"/>
            <w:tcBorders>
              <w:bottom w:val="nil"/>
            </w:tcBorders>
            <w:shd w:val="clear" w:color="auto" w:fill="004C97"/>
          </w:tcPr>
          <w:p w14:paraId="6A8DA3C2" w14:textId="77777777" w:rsidR="000D532E" w:rsidRDefault="000D532E" w:rsidP="007C434E">
            <w:pPr>
              <w:pStyle w:val="TableHead"/>
              <w:cnfStyle w:val="100000000000" w:firstRow="1" w:lastRow="0" w:firstColumn="0" w:lastColumn="0" w:oddVBand="0" w:evenVBand="0" w:oddHBand="0" w:evenHBand="0" w:firstRowFirstColumn="0" w:firstRowLastColumn="0" w:lastRowFirstColumn="0" w:lastRowLastColumn="0"/>
            </w:pPr>
            <w:r>
              <w:t>2019</w:t>
            </w:r>
          </w:p>
        </w:tc>
        <w:tc>
          <w:tcPr>
            <w:tcW w:w="1342" w:type="dxa"/>
            <w:tcBorders>
              <w:bottom w:val="nil"/>
            </w:tcBorders>
            <w:shd w:val="clear" w:color="auto" w:fill="004C97"/>
          </w:tcPr>
          <w:p w14:paraId="56D04C27" w14:textId="77777777" w:rsidR="000D532E" w:rsidRDefault="000D532E" w:rsidP="007C434E">
            <w:pPr>
              <w:pStyle w:val="TableHead"/>
              <w:cnfStyle w:val="100000000000" w:firstRow="1" w:lastRow="0" w:firstColumn="0" w:lastColumn="0" w:oddVBand="0" w:evenVBand="0" w:oddHBand="0" w:evenHBand="0" w:firstRowFirstColumn="0" w:firstRowLastColumn="0" w:lastRowFirstColumn="0" w:lastRowLastColumn="0"/>
            </w:pPr>
            <w:r>
              <w:t>2021</w:t>
            </w:r>
          </w:p>
        </w:tc>
        <w:tc>
          <w:tcPr>
            <w:tcW w:w="1343" w:type="dxa"/>
            <w:tcBorders>
              <w:bottom w:val="nil"/>
            </w:tcBorders>
            <w:shd w:val="clear" w:color="auto" w:fill="004C97"/>
          </w:tcPr>
          <w:p w14:paraId="1006459E" w14:textId="77777777" w:rsidR="000D532E" w:rsidRDefault="000D532E" w:rsidP="007C434E">
            <w:pPr>
              <w:pStyle w:val="TableHead"/>
              <w:cnfStyle w:val="100000000000" w:firstRow="1" w:lastRow="0" w:firstColumn="0" w:lastColumn="0" w:oddVBand="0" w:evenVBand="0" w:oddHBand="0" w:evenHBand="0" w:firstRowFirstColumn="0" w:firstRowLastColumn="0" w:lastRowFirstColumn="0" w:lastRowLastColumn="0"/>
            </w:pPr>
            <w:r>
              <w:t>2023</w:t>
            </w:r>
          </w:p>
        </w:tc>
      </w:tr>
      <w:tr w:rsidR="000D532E" w14:paraId="07E0FA54" w14:textId="77777777" w:rsidTr="007C434E">
        <w:tc>
          <w:tcPr>
            <w:cnfStyle w:val="001000000000" w:firstRow="0" w:lastRow="0" w:firstColumn="1" w:lastColumn="0" w:oddVBand="0" w:evenVBand="0" w:oddHBand="0" w:evenHBand="0" w:firstRowFirstColumn="0" w:firstRowLastColumn="0" w:lastRowFirstColumn="0" w:lastRowLastColumn="0"/>
            <w:tcW w:w="2923" w:type="dxa"/>
            <w:tcBorders>
              <w:top w:val="nil"/>
              <w:left w:val="nil"/>
              <w:bottom w:val="single" w:sz="8" w:space="0" w:color="auto"/>
              <w:right w:val="nil"/>
            </w:tcBorders>
            <w:vAlign w:val="center"/>
          </w:tcPr>
          <w:p w14:paraId="110EF2B1" w14:textId="77777777" w:rsidR="000D532E" w:rsidRPr="00AF0ED2" w:rsidRDefault="000D532E" w:rsidP="000D532E">
            <w:pPr>
              <w:pStyle w:val="TableHead"/>
            </w:pPr>
            <w:r w:rsidRPr="00A95CAC">
              <w:rPr>
                <w:rFonts w:eastAsia="Times New Roman" w:cstheme="minorHAnsi"/>
                <w:bCs/>
                <w:color w:val="auto"/>
                <w:sz w:val="20"/>
                <w:szCs w:val="20"/>
                <w:lang w:eastAsia="en-AU"/>
              </w:rPr>
              <w:t>Victoria</w:t>
            </w:r>
          </w:p>
        </w:tc>
        <w:tc>
          <w:tcPr>
            <w:tcW w:w="1342" w:type="dxa"/>
            <w:tcBorders>
              <w:top w:val="nil"/>
              <w:left w:val="nil"/>
              <w:bottom w:val="single" w:sz="8" w:space="0" w:color="auto"/>
              <w:right w:val="nil"/>
            </w:tcBorders>
            <w:shd w:val="clear" w:color="auto" w:fill="auto"/>
            <w:vAlign w:val="center"/>
          </w:tcPr>
          <w:p w14:paraId="05813AEF" w14:textId="464F005E" w:rsidR="000D532E" w:rsidRPr="004314FA" w:rsidRDefault="000D532E" w:rsidP="000D532E">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D532E">
              <w:rPr>
                <w:rFonts w:cstheme="minorHAnsi"/>
                <w:color w:val="000000"/>
                <w:sz w:val="20"/>
                <w:szCs w:val="20"/>
              </w:rPr>
              <w:t>92.6%</w:t>
            </w:r>
          </w:p>
        </w:tc>
        <w:tc>
          <w:tcPr>
            <w:tcW w:w="1342" w:type="dxa"/>
            <w:tcBorders>
              <w:top w:val="nil"/>
              <w:left w:val="nil"/>
              <w:bottom w:val="single" w:sz="8" w:space="0" w:color="auto"/>
              <w:right w:val="nil"/>
            </w:tcBorders>
            <w:shd w:val="clear" w:color="auto" w:fill="auto"/>
            <w:vAlign w:val="center"/>
          </w:tcPr>
          <w:p w14:paraId="49BE9301" w14:textId="5FCDFD66" w:rsidR="000D532E" w:rsidRPr="004314FA" w:rsidRDefault="000D532E" w:rsidP="000D532E">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D532E">
              <w:rPr>
                <w:rFonts w:cstheme="minorHAnsi"/>
                <w:color w:val="000000"/>
                <w:sz w:val="20"/>
                <w:szCs w:val="20"/>
              </w:rPr>
              <w:t>93.3%</w:t>
            </w:r>
          </w:p>
        </w:tc>
        <w:tc>
          <w:tcPr>
            <w:tcW w:w="1342" w:type="dxa"/>
            <w:tcBorders>
              <w:top w:val="nil"/>
              <w:left w:val="nil"/>
              <w:bottom w:val="single" w:sz="8" w:space="0" w:color="auto"/>
              <w:right w:val="nil"/>
            </w:tcBorders>
            <w:shd w:val="clear" w:color="auto" w:fill="auto"/>
            <w:vAlign w:val="center"/>
          </w:tcPr>
          <w:p w14:paraId="2F1A5F56" w14:textId="7C7F176E" w:rsidR="000D532E" w:rsidRPr="004314FA" w:rsidRDefault="000D532E" w:rsidP="000D532E">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D532E">
              <w:rPr>
                <w:rFonts w:cstheme="minorHAnsi"/>
                <w:color w:val="000000"/>
                <w:sz w:val="20"/>
                <w:szCs w:val="20"/>
              </w:rPr>
              <w:t>93.6%</w:t>
            </w:r>
          </w:p>
        </w:tc>
        <w:tc>
          <w:tcPr>
            <w:tcW w:w="1342" w:type="dxa"/>
            <w:tcBorders>
              <w:top w:val="nil"/>
              <w:left w:val="nil"/>
              <w:bottom w:val="single" w:sz="8" w:space="0" w:color="auto"/>
              <w:right w:val="nil"/>
            </w:tcBorders>
            <w:shd w:val="clear" w:color="auto" w:fill="auto"/>
            <w:vAlign w:val="center"/>
          </w:tcPr>
          <w:p w14:paraId="21C83525" w14:textId="32B2CDF3" w:rsidR="000D532E" w:rsidRPr="004314FA" w:rsidRDefault="000D532E" w:rsidP="000D532E">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D532E">
              <w:rPr>
                <w:rFonts w:cstheme="minorHAnsi"/>
                <w:color w:val="000000"/>
                <w:sz w:val="20"/>
                <w:szCs w:val="20"/>
              </w:rPr>
              <w:t>92.7%</w:t>
            </w:r>
          </w:p>
        </w:tc>
        <w:tc>
          <w:tcPr>
            <w:tcW w:w="1343" w:type="dxa"/>
            <w:tcBorders>
              <w:top w:val="nil"/>
              <w:left w:val="nil"/>
              <w:bottom w:val="single" w:sz="8" w:space="0" w:color="auto"/>
              <w:right w:val="nil"/>
            </w:tcBorders>
            <w:shd w:val="clear" w:color="auto" w:fill="auto"/>
            <w:vAlign w:val="center"/>
          </w:tcPr>
          <w:p w14:paraId="18AB8A2F" w14:textId="1093A7D7" w:rsidR="000D532E" w:rsidRPr="004314FA" w:rsidRDefault="000D532E" w:rsidP="000D532E">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D532E">
              <w:rPr>
                <w:rFonts w:cstheme="minorHAnsi"/>
                <w:color w:val="000000"/>
                <w:sz w:val="20"/>
                <w:szCs w:val="20"/>
              </w:rPr>
              <w:t>90.8%</w:t>
            </w:r>
          </w:p>
        </w:tc>
      </w:tr>
      <w:tr w:rsidR="000D532E" w14:paraId="1D3E8505" w14:textId="77777777" w:rsidTr="003207BB">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5CF02668" w14:textId="77777777" w:rsidR="000D532E" w:rsidRPr="00312720" w:rsidRDefault="000D532E" w:rsidP="000D532E">
            <w:pPr>
              <w:rPr>
                <w:lang w:val="en-AU"/>
              </w:rPr>
            </w:pPr>
            <w:r w:rsidRPr="00A95CAC">
              <w:rPr>
                <w:rFonts w:eastAsia="Times New Roman" w:cstheme="minorHAnsi"/>
                <w:b/>
                <w:bCs/>
                <w:color w:val="auto"/>
                <w:sz w:val="20"/>
                <w:szCs w:val="20"/>
                <w:lang w:val="en-AU" w:eastAsia="en-AU"/>
              </w:rPr>
              <w:t>Metropolitan</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03FE3EF9" w14:textId="0B9A9E4D" w:rsidR="000D532E" w:rsidRPr="004314FA" w:rsidRDefault="000D532E" w:rsidP="000D532E">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D532E">
              <w:rPr>
                <w:rFonts w:cstheme="minorHAnsi"/>
                <w:color w:val="000000"/>
                <w:sz w:val="20"/>
                <w:szCs w:val="20"/>
              </w:rPr>
              <w:t>95.3%</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4BC28C1B" w14:textId="45B7B67B" w:rsidR="000D532E" w:rsidRPr="004314FA" w:rsidRDefault="000D532E" w:rsidP="000D532E">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D532E">
              <w:rPr>
                <w:rFonts w:cstheme="minorHAnsi"/>
                <w:color w:val="000000"/>
                <w:sz w:val="20"/>
                <w:szCs w:val="20"/>
              </w:rPr>
              <w:t>95.8%</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0185C3C0" w14:textId="33E0639A" w:rsidR="000D532E" w:rsidRPr="004314FA" w:rsidRDefault="000D532E" w:rsidP="000D532E">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D532E">
              <w:rPr>
                <w:rFonts w:cstheme="minorHAnsi"/>
                <w:color w:val="000000"/>
                <w:sz w:val="20"/>
                <w:szCs w:val="20"/>
              </w:rPr>
              <w:t>95.8%</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03B34B5C" w14:textId="4259D965" w:rsidR="000D532E" w:rsidRPr="004314FA" w:rsidRDefault="000D532E" w:rsidP="000D532E">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D532E">
              <w:rPr>
                <w:rFonts w:cstheme="minorHAnsi"/>
                <w:color w:val="000000"/>
                <w:sz w:val="20"/>
                <w:szCs w:val="20"/>
              </w:rPr>
              <w:t>94.9%</w:t>
            </w:r>
          </w:p>
        </w:tc>
        <w:tc>
          <w:tcPr>
            <w:tcW w:w="1343" w:type="dxa"/>
            <w:tcBorders>
              <w:top w:val="single" w:sz="8" w:space="0" w:color="auto"/>
              <w:bottom w:val="single" w:sz="4" w:space="0" w:color="FFFFFF" w:themeColor="background1"/>
            </w:tcBorders>
            <w:shd w:val="clear" w:color="auto" w:fill="F4CED0" w:themeFill="accent1" w:themeFillTint="33"/>
            <w:vAlign w:val="center"/>
          </w:tcPr>
          <w:p w14:paraId="105EBB27" w14:textId="0BF5D85A" w:rsidR="000D532E" w:rsidRPr="004314FA" w:rsidRDefault="000D532E" w:rsidP="000D532E">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D532E">
              <w:rPr>
                <w:rFonts w:cstheme="minorHAnsi"/>
                <w:color w:val="000000"/>
                <w:sz w:val="20"/>
                <w:szCs w:val="20"/>
              </w:rPr>
              <w:t>93.6%</w:t>
            </w:r>
          </w:p>
        </w:tc>
      </w:tr>
      <w:tr w:rsidR="000D532E" w14:paraId="550245F8" w14:textId="77777777" w:rsidTr="003207BB">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0281CDB8" w14:textId="77777777" w:rsidR="000D532E" w:rsidRPr="00312720" w:rsidRDefault="000D532E" w:rsidP="000D532E">
            <w:pPr>
              <w:rPr>
                <w:lang w:val="en-AU"/>
              </w:rPr>
            </w:pPr>
            <w:r w:rsidRPr="00A95CAC">
              <w:rPr>
                <w:rFonts w:eastAsia="Times New Roman" w:cstheme="minorHAnsi"/>
                <w:b/>
                <w:bCs/>
                <w:color w:val="auto"/>
                <w:sz w:val="20"/>
                <w:szCs w:val="20"/>
                <w:lang w:val="en-AU" w:eastAsia="en-AU"/>
              </w:rPr>
              <w:t>Rural</w:t>
            </w:r>
          </w:p>
        </w:tc>
        <w:tc>
          <w:tcPr>
            <w:tcW w:w="1342" w:type="dxa"/>
            <w:tcBorders>
              <w:bottom w:val="single" w:sz="8" w:space="0" w:color="auto"/>
            </w:tcBorders>
            <w:shd w:val="clear" w:color="auto" w:fill="F4CED0" w:themeFill="accent1" w:themeFillTint="33"/>
            <w:vAlign w:val="center"/>
          </w:tcPr>
          <w:p w14:paraId="48BDBAAC" w14:textId="7179B44F" w:rsidR="000D532E" w:rsidRPr="004314FA" w:rsidRDefault="000D532E" w:rsidP="000D532E">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D532E">
              <w:rPr>
                <w:rFonts w:cstheme="minorHAnsi"/>
                <w:color w:val="000000"/>
                <w:sz w:val="20"/>
                <w:szCs w:val="20"/>
              </w:rPr>
              <w:t>85.1%</w:t>
            </w:r>
          </w:p>
        </w:tc>
        <w:tc>
          <w:tcPr>
            <w:tcW w:w="1342" w:type="dxa"/>
            <w:tcBorders>
              <w:bottom w:val="single" w:sz="8" w:space="0" w:color="auto"/>
            </w:tcBorders>
            <w:shd w:val="clear" w:color="auto" w:fill="F4CED0" w:themeFill="accent1" w:themeFillTint="33"/>
            <w:vAlign w:val="center"/>
          </w:tcPr>
          <w:p w14:paraId="31AF467C" w14:textId="65071CB4" w:rsidR="000D532E" w:rsidRPr="004314FA" w:rsidRDefault="000D532E" w:rsidP="000D532E">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D532E">
              <w:rPr>
                <w:rFonts w:cstheme="minorHAnsi"/>
                <w:color w:val="000000"/>
                <w:sz w:val="20"/>
                <w:szCs w:val="20"/>
              </w:rPr>
              <w:t>85.6%</w:t>
            </w:r>
          </w:p>
        </w:tc>
        <w:tc>
          <w:tcPr>
            <w:tcW w:w="1342" w:type="dxa"/>
            <w:tcBorders>
              <w:bottom w:val="single" w:sz="8" w:space="0" w:color="auto"/>
            </w:tcBorders>
            <w:shd w:val="clear" w:color="auto" w:fill="F4CED0" w:themeFill="accent1" w:themeFillTint="33"/>
            <w:vAlign w:val="center"/>
          </w:tcPr>
          <w:p w14:paraId="2C2FC00A" w14:textId="5CE515B5" w:rsidR="000D532E" w:rsidRPr="004314FA" w:rsidRDefault="000D532E" w:rsidP="000D532E">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D532E">
              <w:rPr>
                <w:rFonts w:cstheme="minorHAnsi"/>
                <w:color w:val="000000"/>
                <w:sz w:val="20"/>
                <w:szCs w:val="20"/>
              </w:rPr>
              <w:t>87.2%</w:t>
            </w:r>
          </w:p>
        </w:tc>
        <w:tc>
          <w:tcPr>
            <w:tcW w:w="1342" w:type="dxa"/>
            <w:tcBorders>
              <w:bottom w:val="single" w:sz="8" w:space="0" w:color="auto"/>
            </w:tcBorders>
            <w:shd w:val="clear" w:color="auto" w:fill="F4CED0" w:themeFill="accent1" w:themeFillTint="33"/>
            <w:vAlign w:val="center"/>
          </w:tcPr>
          <w:p w14:paraId="3EE713ED" w14:textId="5B7EA54E" w:rsidR="000D532E" w:rsidRPr="004314FA" w:rsidRDefault="000D532E" w:rsidP="000D532E">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D532E">
              <w:rPr>
                <w:rFonts w:cstheme="minorHAnsi"/>
                <w:color w:val="000000"/>
                <w:sz w:val="20"/>
                <w:szCs w:val="20"/>
              </w:rPr>
              <w:t>85.9%</w:t>
            </w:r>
          </w:p>
        </w:tc>
        <w:tc>
          <w:tcPr>
            <w:tcW w:w="1343" w:type="dxa"/>
            <w:tcBorders>
              <w:bottom w:val="single" w:sz="8" w:space="0" w:color="auto"/>
            </w:tcBorders>
            <w:shd w:val="clear" w:color="auto" w:fill="F4CED0" w:themeFill="accent1" w:themeFillTint="33"/>
            <w:vAlign w:val="center"/>
          </w:tcPr>
          <w:p w14:paraId="41F45233" w14:textId="24989866" w:rsidR="000D532E" w:rsidRPr="004314FA" w:rsidRDefault="000D532E" w:rsidP="000D532E">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D532E">
              <w:rPr>
                <w:rFonts w:cstheme="minorHAnsi"/>
                <w:color w:val="000000"/>
                <w:sz w:val="20"/>
                <w:szCs w:val="20"/>
              </w:rPr>
              <w:t>82.4%</w:t>
            </w:r>
          </w:p>
        </w:tc>
      </w:tr>
      <w:tr w:rsidR="000D532E" w14:paraId="50C5EB78" w14:textId="77777777" w:rsidTr="003207BB">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534313F5" w14:textId="77777777" w:rsidR="000D532E" w:rsidRPr="00312720" w:rsidRDefault="000D532E" w:rsidP="000D532E">
            <w:pPr>
              <w:rPr>
                <w:lang w:val="en-AU"/>
              </w:rPr>
            </w:pPr>
            <w:r w:rsidRPr="00A95CAC">
              <w:rPr>
                <w:rFonts w:eastAsia="Times New Roman" w:cstheme="minorHAnsi"/>
                <w:b/>
                <w:bCs/>
                <w:color w:val="auto"/>
                <w:sz w:val="20"/>
                <w:szCs w:val="20"/>
                <w:lang w:val="en-AU" w:eastAsia="en-AU"/>
              </w:rPr>
              <w:t xml:space="preserve">Most disadvantaged </w:t>
            </w:r>
          </w:p>
        </w:tc>
        <w:tc>
          <w:tcPr>
            <w:tcW w:w="1342" w:type="dxa"/>
            <w:tcBorders>
              <w:top w:val="single" w:sz="8" w:space="0" w:color="auto"/>
              <w:bottom w:val="single" w:sz="4" w:space="0" w:color="FFFFFF" w:themeColor="background1"/>
            </w:tcBorders>
            <w:shd w:val="clear" w:color="auto" w:fill="auto"/>
            <w:vAlign w:val="center"/>
          </w:tcPr>
          <w:p w14:paraId="4F61882D" w14:textId="0D1B4C96" w:rsidR="000D532E" w:rsidRPr="004314FA" w:rsidRDefault="000D532E" w:rsidP="000D532E">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D532E">
              <w:rPr>
                <w:rFonts w:cstheme="minorHAnsi"/>
                <w:color w:val="000000"/>
                <w:sz w:val="20"/>
                <w:szCs w:val="20"/>
              </w:rPr>
              <w:t>91.1%</w:t>
            </w:r>
          </w:p>
        </w:tc>
        <w:tc>
          <w:tcPr>
            <w:tcW w:w="1342" w:type="dxa"/>
            <w:tcBorders>
              <w:top w:val="single" w:sz="8" w:space="0" w:color="auto"/>
              <w:bottom w:val="single" w:sz="4" w:space="0" w:color="FFFFFF" w:themeColor="background1"/>
            </w:tcBorders>
            <w:shd w:val="clear" w:color="auto" w:fill="auto"/>
            <w:vAlign w:val="center"/>
          </w:tcPr>
          <w:p w14:paraId="6BB20EF2" w14:textId="6B55CD90" w:rsidR="000D532E" w:rsidRPr="004314FA" w:rsidRDefault="000D532E" w:rsidP="000D532E">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D532E">
              <w:rPr>
                <w:rFonts w:cstheme="minorHAnsi"/>
                <w:color w:val="000000"/>
                <w:sz w:val="20"/>
                <w:szCs w:val="20"/>
              </w:rPr>
              <w:t>91.8%</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28F449A2" w14:textId="55BBFA8F" w:rsidR="000D532E" w:rsidRPr="004314FA" w:rsidRDefault="000D532E" w:rsidP="000D532E">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D532E">
              <w:rPr>
                <w:rFonts w:cstheme="minorHAnsi"/>
                <w:color w:val="000000"/>
                <w:sz w:val="20"/>
                <w:szCs w:val="20"/>
              </w:rPr>
              <w:t>91.5%</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3EB99F19" w14:textId="2788137F" w:rsidR="000D532E" w:rsidRPr="004314FA" w:rsidRDefault="000D532E" w:rsidP="000D532E">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D532E">
              <w:rPr>
                <w:rFonts w:cstheme="minorHAnsi"/>
                <w:color w:val="000000"/>
                <w:sz w:val="20"/>
                <w:szCs w:val="20"/>
              </w:rPr>
              <w:t>91.4%</w:t>
            </w:r>
          </w:p>
        </w:tc>
        <w:tc>
          <w:tcPr>
            <w:tcW w:w="1343" w:type="dxa"/>
            <w:tcBorders>
              <w:top w:val="single" w:sz="8" w:space="0" w:color="auto"/>
              <w:bottom w:val="single" w:sz="4" w:space="0" w:color="FFFFFF" w:themeColor="background1"/>
            </w:tcBorders>
            <w:shd w:val="clear" w:color="auto" w:fill="F4CED0" w:themeFill="accent1" w:themeFillTint="33"/>
            <w:vAlign w:val="center"/>
          </w:tcPr>
          <w:p w14:paraId="7219545A" w14:textId="2A60B6EB" w:rsidR="000D532E" w:rsidRPr="004314FA" w:rsidRDefault="000D532E" w:rsidP="000D532E">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D532E">
              <w:rPr>
                <w:rFonts w:cstheme="minorHAnsi"/>
                <w:color w:val="000000"/>
                <w:sz w:val="20"/>
                <w:szCs w:val="20"/>
              </w:rPr>
              <w:t>87.8%</w:t>
            </w:r>
          </w:p>
        </w:tc>
      </w:tr>
      <w:tr w:rsidR="000D532E" w14:paraId="7D09AA4A" w14:textId="77777777" w:rsidTr="003207BB">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53E72E4A" w14:textId="77777777" w:rsidR="000D532E" w:rsidRPr="00312720" w:rsidRDefault="000D532E" w:rsidP="000D532E">
            <w:pPr>
              <w:rPr>
                <w:lang w:val="en-AU"/>
              </w:rPr>
            </w:pPr>
            <w:r w:rsidRPr="00A95CAC">
              <w:rPr>
                <w:rFonts w:eastAsia="Times New Roman" w:cstheme="minorHAnsi"/>
                <w:b/>
                <w:bCs/>
                <w:color w:val="auto"/>
                <w:sz w:val="20"/>
                <w:szCs w:val="20"/>
                <w:lang w:val="en-AU" w:eastAsia="en-AU"/>
              </w:rPr>
              <w:t xml:space="preserve">Least disadvantaged </w:t>
            </w:r>
          </w:p>
        </w:tc>
        <w:tc>
          <w:tcPr>
            <w:tcW w:w="1342" w:type="dxa"/>
            <w:tcBorders>
              <w:bottom w:val="single" w:sz="8" w:space="0" w:color="auto"/>
            </w:tcBorders>
            <w:shd w:val="clear" w:color="auto" w:fill="auto"/>
            <w:vAlign w:val="center"/>
          </w:tcPr>
          <w:p w14:paraId="66E7A299" w14:textId="5B562FA9" w:rsidR="000D532E" w:rsidRPr="004314FA" w:rsidRDefault="000D532E" w:rsidP="000D532E">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D532E">
              <w:rPr>
                <w:rFonts w:cstheme="minorHAnsi"/>
                <w:color w:val="000000"/>
                <w:sz w:val="20"/>
                <w:szCs w:val="20"/>
              </w:rPr>
              <w:t>94.4%</w:t>
            </w:r>
          </w:p>
        </w:tc>
        <w:tc>
          <w:tcPr>
            <w:tcW w:w="1342" w:type="dxa"/>
            <w:tcBorders>
              <w:bottom w:val="single" w:sz="8" w:space="0" w:color="auto"/>
            </w:tcBorders>
            <w:shd w:val="clear" w:color="auto" w:fill="auto"/>
            <w:vAlign w:val="center"/>
          </w:tcPr>
          <w:p w14:paraId="5F55BFFD" w14:textId="146F3B84" w:rsidR="000D532E" w:rsidRPr="004314FA" w:rsidRDefault="000D532E" w:rsidP="000D532E">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D532E">
              <w:rPr>
                <w:rFonts w:cstheme="minorHAnsi"/>
                <w:color w:val="000000"/>
                <w:sz w:val="20"/>
                <w:szCs w:val="20"/>
              </w:rPr>
              <w:t>95.2%</w:t>
            </w:r>
          </w:p>
        </w:tc>
        <w:tc>
          <w:tcPr>
            <w:tcW w:w="1342" w:type="dxa"/>
            <w:tcBorders>
              <w:bottom w:val="single" w:sz="8" w:space="0" w:color="auto"/>
            </w:tcBorders>
            <w:shd w:val="clear" w:color="auto" w:fill="F4CED0" w:themeFill="accent1" w:themeFillTint="33"/>
            <w:vAlign w:val="center"/>
          </w:tcPr>
          <w:p w14:paraId="77B34923" w14:textId="0A4AF79F" w:rsidR="000D532E" w:rsidRPr="004314FA" w:rsidRDefault="000D532E" w:rsidP="000D532E">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D532E">
              <w:rPr>
                <w:rFonts w:cstheme="minorHAnsi"/>
                <w:color w:val="000000"/>
                <w:sz w:val="20"/>
                <w:szCs w:val="20"/>
              </w:rPr>
              <w:t>95.3%</w:t>
            </w:r>
          </w:p>
        </w:tc>
        <w:tc>
          <w:tcPr>
            <w:tcW w:w="1342" w:type="dxa"/>
            <w:tcBorders>
              <w:bottom w:val="single" w:sz="8" w:space="0" w:color="auto"/>
            </w:tcBorders>
            <w:shd w:val="clear" w:color="auto" w:fill="F4CED0" w:themeFill="accent1" w:themeFillTint="33"/>
            <w:vAlign w:val="center"/>
          </w:tcPr>
          <w:p w14:paraId="3409CA10" w14:textId="790A38DE" w:rsidR="000D532E" w:rsidRPr="004314FA" w:rsidRDefault="000D532E" w:rsidP="000D532E">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D532E">
              <w:rPr>
                <w:rFonts w:cstheme="minorHAnsi"/>
                <w:color w:val="000000"/>
                <w:sz w:val="20"/>
                <w:szCs w:val="20"/>
              </w:rPr>
              <w:t>96.1%</w:t>
            </w:r>
          </w:p>
        </w:tc>
        <w:tc>
          <w:tcPr>
            <w:tcW w:w="1343" w:type="dxa"/>
            <w:tcBorders>
              <w:bottom w:val="single" w:sz="8" w:space="0" w:color="auto"/>
            </w:tcBorders>
            <w:shd w:val="clear" w:color="auto" w:fill="F4CED0" w:themeFill="accent1" w:themeFillTint="33"/>
            <w:vAlign w:val="center"/>
          </w:tcPr>
          <w:p w14:paraId="76999583" w14:textId="1834A000" w:rsidR="000D532E" w:rsidRPr="004314FA" w:rsidRDefault="000D532E" w:rsidP="000D532E">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D532E">
              <w:rPr>
                <w:rFonts w:cstheme="minorHAnsi"/>
                <w:color w:val="000000"/>
                <w:sz w:val="20"/>
                <w:szCs w:val="20"/>
              </w:rPr>
              <w:t>94.7%</w:t>
            </w:r>
          </w:p>
        </w:tc>
      </w:tr>
      <w:tr w:rsidR="000D532E" w14:paraId="755B057A" w14:textId="77777777" w:rsidTr="000D532E">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76D6C1B4" w14:textId="77777777" w:rsidR="000D532E" w:rsidRPr="00312720" w:rsidRDefault="000D532E" w:rsidP="000D532E">
            <w:pPr>
              <w:rPr>
                <w:lang w:val="en-AU"/>
              </w:rPr>
            </w:pPr>
            <w:r w:rsidRPr="00A95CAC">
              <w:rPr>
                <w:rFonts w:eastAsia="Times New Roman" w:cstheme="minorHAnsi"/>
                <w:b/>
                <w:bCs/>
                <w:color w:val="auto"/>
                <w:sz w:val="20"/>
                <w:szCs w:val="20"/>
                <w:lang w:val="en-AU" w:eastAsia="en-AU"/>
              </w:rPr>
              <w:t>Couple family</w:t>
            </w:r>
          </w:p>
        </w:tc>
        <w:tc>
          <w:tcPr>
            <w:tcW w:w="1342" w:type="dxa"/>
            <w:tcBorders>
              <w:top w:val="single" w:sz="8" w:space="0" w:color="auto"/>
              <w:bottom w:val="single" w:sz="4" w:space="0" w:color="FFFFFF" w:themeColor="background1"/>
            </w:tcBorders>
            <w:shd w:val="clear" w:color="auto" w:fill="auto"/>
            <w:vAlign w:val="center"/>
          </w:tcPr>
          <w:p w14:paraId="27D21B17" w14:textId="35EAE383" w:rsidR="000D532E" w:rsidRPr="004314FA" w:rsidRDefault="000D532E" w:rsidP="000D532E">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D532E">
              <w:rPr>
                <w:rFonts w:cstheme="minorHAnsi"/>
                <w:color w:val="000000"/>
                <w:sz w:val="20"/>
                <w:szCs w:val="20"/>
              </w:rPr>
              <w:t>92.8%</w:t>
            </w:r>
          </w:p>
        </w:tc>
        <w:tc>
          <w:tcPr>
            <w:tcW w:w="1342" w:type="dxa"/>
            <w:tcBorders>
              <w:top w:val="single" w:sz="8" w:space="0" w:color="auto"/>
              <w:bottom w:val="single" w:sz="4" w:space="0" w:color="FFFFFF" w:themeColor="background1"/>
            </w:tcBorders>
            <w:shd w:val="clear" w:color="auto" w:fill="auto"/>
            <w:vAlign w:val="center"/>
          </w:tcPr>
          <w:p w14:paraId="42660F35" w14:textId="0F26E552" w:rsidR="000D532E" w:rsidRPr="004314FA" w:rsidRDefault="000D532E" w:rsidP="000D532E">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D532E">
              <w:rPr>
                <w:rFonts w:cstheme="minorHAnsi"/>
                <w:color w:val="000000"/>
                <w:sz w:val="20"/>
                <w:szCs w:val="20"/>
              </w:rPr>
              <w:t>93.8%</w:t>
            </w:r>
          </w:p>
        </w:tc>
        <w:tc>
          <w:tcPr>
            <w:tcW w:w="1342" w:type="dxa"/>
            <w:tcBorders>
              <w:top w:val="single" w:sz="8" w:space="0" w:color="auto"/>
              <w:bottom w:val="single" w:sz="4" w:space="0" w:color="FFFFFF" w:themeColor="background1"/>
            </w:tcBorders>
            <w:shd w:val="clear" w:color="auto" w:fill="auto"/>
            <w:vAlign w:val="center"/>
          </w:tcPr>
          <w:p w14:paraId="60623387" w14:textId="62382E43" w:rsidR="000D532E" w:rsidRPr="004314FA" w:rsidRDefault="000D532E" w:rsidP="000D532E">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D532E">
              <w:rPr>
                <w:rFonts w:cstheme="minorHAnsi"/>
                <w:color w:val="000000"/>
                <w:sz w:val="20"/>
                <w:szCs w:val="20"/>
              </w:rPr>
              <w:t>93.9%</w:t>
            </w:r>
          </w:p>
        </w:tc>
        <w:tc>
          <w:tcPr>
            <w:tcW w:w="1342" w:type="dxa"/>
            <w:tcBorders>
              <w:top w:val="single" w:sz="8" w:space="0" w:color="auto"/>
              <w:bottom w:val="single" w:sz="4" w:space="0" w:color="FFFFFF" w:themeColor="background1"/>
            </w:tcBorders>
            <w:shd w:val="clear" w:color="auto" w:fill="auto"/>
            <w:vAlign w:val="center"/>
          </w:tcPr>
          <w:p w14:paraId="325FA2A0" w14:textId="2053B861" w:rsidR="000D532E" w:rsidRPr="004314FA" w:rsidRDefault="000D532E" w:rsidP="000D532E">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D532E">
              <w:rPr>
                <w:rFonts w:cstheme="minorHAnsi"/>
                <w:color w:val="000000"/>
                <w:sz w:val="20"/>
                <w:szCs w:val="20"/>
              </w:rPr>
              <w:t>92.8%</w:t>
            </w:r>
          </w:p>
        </w:tc>
        <w:tc>
          <w:tcPr>
            <w:tcW w:w="1343" w:type="dxa"/>
            <w:tcBorders>
              <w:top w:val="single" w:sz="8" w:space="0" w:color="auto"/>
              <w:bottom w:val="single" w:sz="4" w:space="0" w:color="FFFFFF" w:themeColor="background1"/>
            </w:tcBorders>
            <w:shd w:val="clear" w:color="auto" w:fill="auto"/>
            <w:vAlign w:val="center"/>
          </w:tcPr>
          <w:p w14:paraId="19EEB323" w14:textId="46D51444" w:rsidR="000D532E" w:rsidRPr="004314FA" w:rsidRDefault="000D532E" w:rsidP="000D532E">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D532E">
              <w:rPr>
                <w:rFonts w:cstheme="minorHAnsi"/>
                <w:color w:val="000000"/>
                <w:sz w:val="20"/>
                <w:szCs w:val="20"/>
              </w:rPr>
              <w:t>91.3%</w:t>
            </w:r>
          </w:p>
        </w:tc>
      </w:tr>
      <w:tr w:rsidR="000D532E" w14:paraId="13ED5464" w14:textId="77777777" w:rsidTr="000D532E">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3FEE0943" w14:textId="77777777" w:rsidR="000D532E" w:rsidRPr="00312720" w:rsidRDefault="000D532E" w:rsidP="000D532E">
            <w:pPr>
              <w:rPr>
                <w:lang w:val="en-AU"/>
              </w:rPr>
            </w:pPr>
            <w:r w:rsidRPr="00A95CAC">
              <w:rPr>
                <w:rFonts w:eastAsia="Times New Roman" w:cstheme="minorHAnsi"/>
                <w:b/>
                <w:bCs/>
                <w:color w:val="auto"/>
                <w:sz w:val="20"/>
                <w:szCs w:val="20"/>
                <w:lang w:val="en-AU" w:eastAsia="en-AU"/>
              </w:rPr>
              <w:t>One-parent family</w:t>
            </w:r>
          </w:p>
        </w:tc>
        <w:tc>
          <w:tcPr>
            <w:tcW w:w="1342" w:type="dxa"/>
            <w:tcBorders>
              <w:bottom w:val="single" w:sz="8" w:space="0" w:color="auto"/>
            </w:tcBorders>
            <w:shd w:val="clear" w:color="auto" w:fill="auto"/>
            <w:vAlign w:val="center"/>
          </w:tcPr>
          <w:p w14:paraId="29E63791" w14:textId="777742ED" w:rsidR="000D532E" w:rsidRPr="004314FA" w:rsidRDefault="000D532E" w:rsidP="000D532E">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D532E">
              <w:rPr>
                <w:rFonts w:cstheme="minorHAnsi"/>
                <w:color w:val="000000"/>
                <w:sz w:val="20"/>
                <w:szCs w:val="20"/>
              </w:rPr>
              <w:t>90.2%</w:t>
            </w:r>
          </w:p>
        </w:tc>
        <w:tc>
          <w:tcPr>
            <w:tcW w:w="1342" w:type="dxa"/>
            <w:tcBorders>
              <w:bottom w:val="single" w:sz="8" w:space="0" w:color="auto"/>
            </w:tcBorders>
            <w:shd w:val="clear" w:color="auto" w:fill="auto"/>
            <w:vAlign w:val="center"/>
          </w:tcPr>
          <w:p w14:paraId="7FEE828C" w14:textId="354F7037" w:rsidR="000D532E" w:rsidRPr="004314FA" w:rsidRDefault="000D532E" w:rsidP="000D532E">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D532E">
              <w:rPr>
                <w:rFonts w:cstheme="minorHAnsi"/>
                <w:color w:val="000000"/>
                <w:sz w:val="20"/>
                <w:szCs w:val="20"/>
              </w:rPr>
              <w:t>90.8%</w:t>
            </w:r>
          </w:p>
        </w:tc>
        <w:tc>
          <w:tcPr>
            <w:tcW w:w="1342" w:type="dxa"/>
            <w:tcBorders>
              <w:bottom w:val="single" w:sz="8" w:space="0" w:color="auto"/>
            </w:tcBorders>
            <w:shd w:val="clear" w:color="auto" w:fill="auto"/>
            <w:vAlign w:val="center"/>
          </w:tcPr>
          <w:p w14:paraId="7C1342FF" w14:textId="4390BA08" w:rsidR="000D532E" w:rsidRPr="004314FA" w:rsidRDefault="000D532E" w:rsidP="000D532E">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D532E">
              <w:rPr>
                <w:rFonts w:cstheme="minorHAnsi"/>
                <w:color w:val="000000"/>
                <w:sz w:val="20"/>
                <w:szCs w:val="20"/>
              </w:rPr>
              <w:t>91.4%</w:t>
            </w:r>
          </w:p>
        </w:tc>
        <w:tc>
          <w:tcPr>
            <w:tcW w:w="1342" w:type="dxa"/>
            <w:tcBorders>
              <w:bottom w:val="single" w:sz="8" w:space="0" w:color="auto"/>
            </w:tcBorders>
            <w:shd w:val="clear" w:color="auto" w:fill="auto"/>
            <w:vAlign w:val="center"/>
          </w:tcPr>
          <w:p w14:paraId="09FE2082" w14:textId="223DACC2" w:rsidR="000D532E" w:rsidRPr="004314FA" w:rsidRDefault="000D532E" w:rsidP="000D532E">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D532E">
              <w:rPr>
                <w:rFonts w:cstheme="minorHAnsi"/>
                <w:color w:val="000000"/>
                <w:sz w:val="20"/>
                <w:szCs w:val="20"/>
              </w:rPr>
              <w:t>91.5%</w:t>
            </w:r>
          </w:p>
        </w:tc>
        <w:tc>
          <w:tcPr>
            <w:tcW w:w="1343" w:type="dxa"/>
            <w:tcBorders>
              <w:bottom w:val="single" w:sz="8" w:space="0" w:color="auto"/>
            </w:tcBorders>
            <w:shd w:val="clear" w:color="auto" w:fill="auto"/>
            <w:vAlign w:val="center"/>
          </w:tcPr>
          <w:p w14:paraId="7531D60B" w14:textId="33195EE0" w:rsidR="000D532E" w:rsidRPr="004314FA" w:rsidRDefault="000D532E" w:rsidP="000D532E">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D532E">
              <w:rPr>
                <w:rFonts w:cstheme="minorHAnsi"/>
                <w:color w:val="000000"/>
                <w:sz w:val="20"/>
                <w:szCs w:val="20"/>
              </w:rPr>
              <w:t>87.6%</w:t>
            </w:r>
          </w:p>
        </w:tc>
      </w:tr>
      <w:tr w:rsidR="003207BB" w14:paraId="24E99BD1" w14:textId="77777777" w:rsidTr="003207BB">
        <w:trPr>
          <w:trHeight w:val="540"/>
        </w:trPr>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12CB457D" w14:textId="77777777" w:rsidR="000D532E" w:rsidRPr="00312720" w:rsidRDefault="000D532E" w:rsidP="000D532E">
            <w:pPr>
              <w:rPr>
                <w:lang w:val="en-AU"/>
              </w:rPr>
            </w:pPr>
            <w:r w:rsidRPr="00A95CAC">
              <w:rPr>
                <w:rFonts w:eastAsia="Times New Roman" w:cstheme="minorHAnsi"/>
                <w:b/>
                <w:bCs/>
                <w:color w:val="auto"/>
                <w:sz w:val="20"/>
                <w:szCs w:val="20"/>
                <w:lang w:val="en-AU" w:eastAsia="en-AU"/>
              </w:rPr>
              <w:t>Child on a health care card</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1B3598FD" w14:textId="6F598D64" w:rsidR="000D532E" w:rsidRPr="004314FA" w:rsidRDefault="000D532E" w:rsidP="000D532E">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D532E">
              <w:rPr>
                <w:rFonts w:cstheme="minorHAnsi"/>
                <w:color w:val="000000"/>
                <w:sz w:val="20"/>
                <w:szCs w:val="20"/>
              </w:rPr>
              <w:t>90.1%</w:t>
            </w:r>
          </w:p>
        </w:tc>
        <w:tc>
          <w:tcPr>
            <w:tcW w:w="1342" w:type="dxa"/>
            <w:tcBorders>
              <w:top w:val="single" w:sz="8" w:space="0" w:color="auto"/>
              <w:bottom w:val="single" w:sz="4" w:space="0" w:color="FFFFFF" w:themeColor="background1"/>
            </w:tcBorders>
            <w:shd w:val="clear" w:color="auto" w:fill="auto"/>
            <w:vAlign w:val="center"/>
          </w:tcPr>
          <w:p w14:paraId="723AEDCF" w14:textId="5992233F" w:rsidR="000D532E" w:rsidRPr="004314FA" w:rsidRDefault="000D532E" w:rsidP="000D532E">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D532E">
              <w:rPr>
                <w:rFonts w:cstheme="minorHAnsi"/>
                <w:color w:val="000000"/>
                <w:sz w:val="20"/>
                <w:szCs w:val="20"/>
              </w:rPr>
              <w:t>91.8%</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59C21E7A" w14:textId="565F13B5" w:rsidR="000D532E" w:rsidRPr="004314FA" w:rsidRDefault="000D532E" w:rsidP="000D532E">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D532E">
              <w:rPr>
                <w:rFonts w:cstheme="minorHAnsi"/>
                <w:color w:val="000000"/>
                <w:sz w:val="20"/>
                <w:szCs w:val="20"/>
              </w:rPr>
              <w:t>91.3%</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071806F7" w14:textId="1883EF35" w:rsidR="000D532E" w:rsidRPr="004314FA" w:rsidRDefault="000D532E" w:rsidP="000D532E">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D532E">
              <w:rPr>
                <w:rFonts w:cstheme="minorHAnsi"/>
                <w:color w:val="000000"/>
                <w:sz w:val="20"/>
                <w:szCs w:val="20"/>
              </w:rPr>
              <w:t>88.9%</w:t>
            </w:r>
          </w:p>
        </w:tc>
        <w:tc>
          <w:tcPr>
            <w:tcW w:w="1343" w:type="dxa"/>
            <w:tcBorders>
              <w:top w:val="single" w:sz="8" w:space="0" w:color="auto"/>
              <w:bottom w:val="single" w:sz="4" w:space="0" w:color="FFFFFF" w:themeColor="background1"/>
            </w:tcBorders>
            <w:shd w:val="clear" w:color="auto" w:fill="F4CED0" w:themeFill="accent1" w:themeFillTint="33"/>
            <w:vAlign w:val="center"/>
          </w:tcPr>
          <w:p w14:paraId="3FCFE0A3" w14:textId="187C7FAD" w:rsidR="000D532E" w:rsidRPr="004314FA" w:rsidRDefault="000D532E" w:rsidP="000D532E">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D532E">
              <w:rPr>
                <w:rFonts w:cstheme="minorHAnsi"/>
                <w:color w:val="000000"/>
                <w:sz w:val="20"/>
                <w:szCs w:val="20"/>
              </w:rPr>
              <w:t>86.9%</w:t>
            </w:r>
          </w:p>
        </w:tc>
      </w:tr>
      <w:tr w:rsidR="003207BB" w14:paraId="48EB5963" w14:textId="77777777" w:rsidTr="003207BB">
        <w:trPr>
          <w:trHeight w:val="719"/>
        </w:trPr>
        <w:tc>
          <w:tcPr>
            <w:cnfStyle w:val="001000000000" w:firstRow="0" w:lastRow="0" w:firstColumn="1" w:lastColumn="0" w:oddVBand="0" w:evenVBand="0" w:oddHBand="0" w:evenHBand="0" w:firstRowFirstColumn="0" w:firstRowLastColumn="0" w:lastRowFirstColumn="0" w:lastRowLastColumn="0"/>
            <w:tcW w:w="2923" w:type="dxa"/>
            <w:tcBorders>
              <w:bottom w:val="single" w:sz="4" w:space="0" w:color="auto"/>
            </w:tcBorders>
            <w:vAlign w:val="center"/>
          </w:tcPr>
          <w:p w14:paraId="310B6928" w14:textId="77777777" w:rsidR="000D532E" w:rsidRPr="00312720" w:rsidRDefault="000D532E" w:rsidP="000D532E">
            <w:pPr>
              <w:rPr>
                <w:lang w:val="en-AU"/>
              </w:rPr>
            </w:pPr>
            <w:r w:rsidRPr="00A95CAC">
              <w:rPr>
                <w:rFonts w:eastAsia="Times New Roman" w:cstheme="minorHAnsi"/>
                <w:b/>
                <w:bCs/>
                <w:color w:val="auto"/>
                <w:sz w:val="20"/>
                <w:szCs w:val="20"/>
                <w:lang w:val="en-AU" w:eastAsia="en-AU"/>
              </w:rPr>
              <w:t>Child not on a health care card</w:t>
            </w:r>
          </w:p>
        </w:tc>
        <w:tc>
          <w:tcPr>
            <w:tcW w:w="1342" w:type="dxa"/>
            <w:tcBorders>
              <w:bottom w:val="single" w:sz="4" w:space="0" w:color="auto"/>
            </w:tcBorders>
            <w:shd w:val="clear" w:color="auto" w:fill="F4CED0" w:themeFill="accent1" w:themeFillTint="33"/>
            <w:vAlign w:val="center"/>
          </w:tcPr>
          <w:p w14:paraId="1DCE0145" w14:textId="7B3AC4E5" w:rsidR="000D532E" w:rsidRPr="004314FA" w:rsidRDefault="000D532E" w:rsidP="000D532E">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D532E">
              <w:rPr>
                <w:rFonts w:cstheme="minorHAnsi"/>
                <w:color w:val="000000"/>
                <w:sz w:val="20"/>
                <w:szCs w:val="20"/>
              </w:rPr>
              <w:t>93.4%</w:t>
            </w:r>
          </w:p>
        </w:tc>
        <w:tc>
          <w:tcPr>
            <w:tcW w:w="1342" w:type="dxa"/>
            <w:tcBorders>
              <w:bottom w:val="single" w:sz="4" w:space="0" w:color="auto"/>
            </w:tcBorders>
            <w:shd w:val="clear" w:color="auto" w:fill="auto"/>
            <w:vAlign w:val="center"/>
          </w:tcPr>
          <w:p w14:paraId="03137076" w14:textId="18A0761C" w:rsidR="000D532E" w:rsidRPr="004314FA" w:rsidRDefault="000D532E" w:rsidP="000D532E">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D532E">
              <w:rPr>
                <w:rFonts w:cstheme="minorHAnsi"/>
                <w:color w:val="000000"/>
                <w:sz w:val="20"/>
                <w:szCs w:val="20"/>
              </w:rPr>
              <w:t>93.8%</w:t>
            </w:r>
          </w:p>
        </w:tc>
        <w:tc>
          <w:tcPr>
            <w:tcW w:w="1342" w:type="dxa"/>
            <w:tcBorders>
              <w:bottom w:val="single" w:sz="4" w:space="0" w:color="auto"/>
            </w:tcBorders>
            <w:shd w:val="clear" w:color="auto" w:fill="F4CED0" w:themeFill="accent1" w:themeFillTint="33"/>
            <w:vAlign w:val="center"/>
          </w:tcPr>
          <w:p w14:paraId="1BCE21C8" w14:textId="5EDFDFD2" w:rsidR="000D532E" w:rsidRPr="004314FA" w:rsidRDefault="000D532E" w:rsidP="000D532E">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D532E">
              <w:rPr>
                <w:rFonts w:cstheme="minorHAnsi"/>
                <w:color w:val="000000"/>
                <w:sz w:val="20"/>
                <w:szCs w:val="20"/>
              </w:rPr>
              <w:t>94.3%</w:t>
            </w:r>
          </w:p>
        </w:tc>
        <w:tc>
          <w:tcPr>
            <w:tcW w:w="1342" w:type="dxa"/>
            <w:tcBorders>
              <w:bottom w:val="single" w:sz="4" w:space="0" w:color="auto"/>
            </w:tcBorders>
            <w:shd w:val="clear" w:color="auto" w:fill="F4CED0" w:themeFill="accent1" w:themeFillTint="33"/>
            <w:vAlign w:val="center"/>
          </w:tcPr>
          <w:p w14:paraId="4DF2B100" w14:textId="4D9A5859" w:rsidR="000D532E" w:rsidRPr="004314FA" w:rsidRDefault="000D532E" w:rsidP="000D532E">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D532E">
              <w:rPr>
                <w:rFonts w:cstheme="minorHAnsi"/>
                <w:color w:val="000000"/>
                <w:sz w:val="20"/>
                <w:szCs w:val="20"/>
              </w:rPr>
              <w:t>93.6%</w:t>
            </w:r>
          </w:p>
        </w:tc>
        <w:tc>
          <w:tcPr>
            <w:tcW w:w="1343" w:type="dxa"/>
            <w:tcBorders>
              <w:bottom w:val="single" w:sz="4" w:space="0" w:color="auto"/>
            </w:tcBorders>
            <w:shd w:val="clear" w:color="auto" w:fill="F4CED0" w:themeFill="accent1" w:themeFillTint="33"/>
            <w:vAlign w:val="center"/>
          </w:tcPr>
          <w:p w14:paraId="727D3872" w14:textId="353C3F1A" w:rsidR="000D532E" w:rsidRPr="004314FA" w:rsidRDefault="000D532E" w:rsidP="000D532E">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D532E">
              <w:rPr>
                <w:rFonts w:cstheme="minorHAnsi"/>
                <w:color w:val="000000"/>
                <w:sz w:val="20"/>
                <w:szCs w:val="20"/>
              </w:rPr>
              <w:t>91.7%</w:t>
            </w:r>
          </w:p>
        </w:tc>
      </w:tr>
    </w:tbl>
    <w:p w14:paraId="3913867B" w14:textId="77777777" w:rsidR="003207BB" w:rsidRDefault="003207BB" w:rsidP="2F3BA4EB">
      <w:pPr>
        <w:rPr>
          <w:rFonts w:ascii="Arial" w:hAnsi="Arial" w:cs="Arial"/>
          <w:sz w:val="16"/>
          <w:szCs w:val="16"/>
        </w:rPr>
      </w:pPr>
      <w:r w:rsidRPr="2F3BA4EB">
        <w:rPr>
          <w:rFonts w:ascii="Arial" w:hAnsi="Arial" w:cs="Arial"/>
          <w:i/>
          <w:iCs/>
          <w:sz w:val="16"/>
          <w:szCs w:val="16"/>
        </w:rPr>
        <w:t>*</w:t>
      </w:r>
      <w:r w:rsidRPr="2F3BA4EB">
        <w:rPr>
          <w:rFonts w:ascii="Arial" w:hAnsi="Arial" w:cs="Arial"/>
          <w:sz w:val="16"/>
          <w:szCs w:val="16"/>
        </w:rPr>
        <w:t xml:space="preserve"> Shaded cells indicate a difference between population groups within the respective year when 95% confidence intervals surrounding the estimated proportions do not overlap, indicating the population groups are significantly different.</w:t>
      </w:r>
    </w:p>
    <w:p w14:paraId="1F67E778" w14:textId="77777777" w:rsidR="005E30CC" w:rsidRDefault="005E30CC" w:rsidP="00A078CE"/>
    <w:p w14:paraId="3F16FF1E" w14:textId="61DDF218" w:rsidR="005E30CC" w:rsidRDefault="001B3EB1" w:rsidP="000A1D16">
      <w:pPr>
        <w:pStyle w:val="Heading3"/>
      </w:pPr>
      <w:bookmarkStart w:id="32" w:name="_Toc189649046"/>
      <w:r>
        <w:lastRenderedPageBreak/>
        <w:t>Safe neighbourhoods</w:t>
      </w:r>
      <w:bookmarkEnd w:id="32"/>
      <w:r>
        <w:t xml:space="preserve"> </w:t>
      </w:r>
    </w:p>
    <w:p w14:paraId="175A9332" w14:textId="685D9C8F" w:rsidR="001B3EB1" w:rsidRPr="007809DF" w:rsidRDefault="001B3EB1" w:rsidP="001B3EB1">
      <w:r w:rsidRPr="2F3BA4EB">
        <w:t xml:space="preserve">Outside of home and school, local neighbourhoods are the locations where children spend large periods of time, and neighbourhood safety can impact on children’s development. Levels of crime, traffic, noise, and pollution levels are linked to children’s opportunities to play outside and interact with others locally. These factors also influence the risk of becoming a victim of crime, traffic-related injuries, and physical and mental health more broadly </w:t>
      </w:r>
      <w:sdt>
        <w:sdtPr>
          <w:id w:val="-1683662139"/>
          <w:citation/>
        </w:sdtPr>
        <w:sdtEndPr/>
        <w:sdtContent>
          <w:r w:rsidRPr="007809DF">
            <w:fldChar w:fldCharType="begin"/>
          </w:r>
          <w:r w:rsidRPr="007809DF">
            <w:rPr>
              <w:lang w:val="en-AU"/>
            </w:rPr>
            <w:instrText xml:space="preserve"> CITATION Vil16 \l 3081 </w:instrText>
          </w:r>
          <w:r w:rsidRPr="007809DF">
            <w:fldChar w:fldCharType="separate"/>
          </w:r>
          <w:r w:rsidR="00402121" w:rsidRPr="2F3BA4EB">
            <w:rPr>
              <w:noProof/>
            </w:rPr>
            <w:t>(Villanueva, et al., 2016)</w:t>
          </w:r>
          <w:r w:rsidRPr="007809DF">
            <w:fldChar w:fldCharType="end"/>
          </w:r>
        </w:sdtContent>
      </w:sdt>
      <w:r w:rsidRPr="2F3BA4EB">
        <w:t xml:space="preserve">. </w:t>
      </w:r>
    </w:p>
    <w:p w14:paraId="08CDB544" w14:textId="4AE3A0E6" w:rsidR="001B3EB1" w:rsidRDefault="001B3EB1" w:rsidP="001B3EB1">
      <w:r>
        <w:t>The VCHWS asks parents of children aged 12 years and under if they think the neighbourhood their family lives in is safe.</w:t>
      </w:r>
      <w:r w:rsidR="008E376C">
        <w:t xml:space="preserve"> </w:t>
      </w:r>
    </w:p>
    <w:p w14:paraId="56AFABD9" w14:textId="13BE867D" w:rsidR="001B3EB1" w:rsidRDefault="001B3EB1" w:rsidP="001B3EB1">
      <w:r w:rsidRPr="2F3BA4EB">
        <w:t xml:space="preserve">In 2023, </w:t>
      </w:r>
      <w:r w:rsidR="008E376C" w:rsidRPr="2F3BA4EB">
        <w:t>more than 9 in 10 parents</w:t>
      </w:r>
      <w:r w:rsidRPr="2F3BA4EB">
        <w:t xml:space="preserve"> (9</w:t>
      </w:r>
      <w:r w:rsidR="008E376C" w:rsidRPr="2F3BA4EB">
        <w:t>3.3</w:t>
      </w:r>
      <w:r w:rsidRPr="2F3BA4EB">
        <w:t>%) agreed that their neighbourhood was safe</w:t>
      </w:r>
      <w:r w:rsidR="008E376C" w:rsidRPr="2F3BA4EB">
        <w:t xml:space="preserve">, </w:t>
      </w:r>
      <w:proofErr w:type="gramStart"/>
      <w:r w:rsidR="008E376C" w:rsidRPr="2F3BA4EB">
        <w:t>similar to</w:t>
      </w:r>
      <w:proofErr w:type="gramEnd"/>
      <w:r w:rsidR="008E376C" w:rsidRPr="2F3BA4EB">
        <w:t xml:space="preserve"> results seen in 2017</w:t>
      </w:r>
      <w:r w:rsidRPr="2F3BA4EB">
        <w:t>.</w:t>
      </w:r>
      <w:r w:rsidR="008E376C" w:rsidRPr="2F3BA4EB">
        <w:t xml:space="preserve"> This represents a significant decline from the high seen in 2021 (96.0%) and an overall decline since 2013 (95.8%).</w:t>
      </w:r>
    </w:p>
    <w:p w14:paraId="5C6BAA94" w14:textId="638F3C3C" w:rsidR="00285940" w:rsidRDefault="00083BFF" w:rsidP="00285940">
      <w:pPr>
        <w:pStyle w:val="Caption"/>
        <w:rPr>
          <w:b/>
          <w:bCs/>
          <w:i w:val="0"/>
          <w:iCs w:val="0"/>
        </w:rPr>
      </w:pPr>
      <w:r>
        <w:rPr>
          <w:b/>
          <w:bCs/>
          <w:i w:val="0"/>
          <w:iCs w:val="0"/>
        </w:rPr>
        <w:br/>
      </w:r>
      <w:r w:rsidR="00285940" w:rsidRPr="00285940">
        <w:rPr>
          <w:b/>
          <w:bCs/>
          <w:i w:val="0"/>
          <w:iCs w:val="0"/>
        </w:rPr>
        <w:t xml:space="preserve">Figure </w:t>
      </w:r>
      <w:r w:rsidR="00285940" w:rsidRPr="00285940">
        <w:rPr>
          <w:b/>
          <w:bCs/>
          <w:i w:val="0"/>
          <w:iCs w:val="0"/>
        </w:rPr>
        <w:fldChar w:fldCharType="begin"/>
      </w:r>
      <w:r w:rsidR="00285940" w:rsidRPr="00285940">
        <w:rPr>
          <w:b/>
          <w:bCs/>
          <w:i w:val="0"/>
          <w:iCs w:val="0"/>
        </w:rPr>
        <w:instrText xml:space="preserve"> SEQ Figure \* ARABIC </w:instrText>
      </w:r>
      <w:r w:rsidR="00285940" w:rsidRPr="00285940">
        <w:rPr>
          <w:b/>
          <w:bCs/>
          <w:i w:val="0"/>
          <w:iCs w:val="0"/>
        </w:rPr>
        <w:fldChar w:fldCharType="separate"/>
      </w:r>
      <w:r w:rsidR="00AC2E40">
        <w:rPr>
          <w:b/>
          <w:bCs/>
          <w:i w:val="0"/>
          <w:iCs w:val="0"/>
          <w:noProof/>
        </w:rPr>
        <w:t>18</w:t>
      </w:r>
      <w:r w:rsidR="00285940" w:rsidRPr="00285940">
        <w:rPr>
          <w:b/>
          <w:bCs/>
          <w:i w:val="0"/>
          <w:iCs w:val="0"/>
        </w:rPr>
        <w:fldChar w:fldCharType="end"/>
      </w:r>
      <w:r w:rsidR="00285940" w:rsidRPr="00285940">
        <w:rPr>
          <w:b/>
          <w:bCs/>
          <w:i w:val="0"/>
          <w:iCs w:val="0"/>
        </w:rPr>
        <w:t>. Proportion of Victorian children (aged 0 to 12 years) living in safe neighbourhoods, 2013 to 2023</w:t>
      </w:r>
    </w:p>
    <w:p w14:paraId="0182549E" w14:textId="77777777" w:rsidR="00B9544F" w:rsidRDefault="00B9544F" w:rsidP="001B3EB1">
      <w:r>
        <w:rPr>
          <w:noProof/>
        </w:rPr>
        <w:drawing>
          <wp:inline distT="0" distB="0" distL="0" distR="0" wp14:anchorId="53C2D5DA" wp14:editId="4B2A32BB">
            <wp:extent cx="4572000" cy="2755900"/>
            <wp:effectExtent l="0" t="0" r="0" b="6350"/>
            <wp:docPr id="2117014182" name="Chart 1" descr="Graph:&#10;2013 - 95.8%&#10;2017 - 92.4%&#10;2019 - 94.5%&#10;2021 - 96.0%&#10;2023- 93.3%&#10;The chart displays error bars that show data with 95% intervals">
              <a:extLst xmlns:a="http://schemas.openxmlformats.org/drawingml/2006/main">
                <a:ext uri="{FF2B5EF4-FFF2-40B4-BE49-F238E27FC236}">
                  <a16:creationId xmlns:a16="http://schemas.microsoft.com/office/drawing/2014/main" id="{D46FD4ED-39C0-44BA-A189-76D2630BCE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10F442D0" w14:textId="4EA74156" w:rsidR="00285940" w:rsidRDefault="00B9544F" w:rsidP="001B3EB1">
      <w:pPr>
        <w:rPr>
          <w:rFonts w:ascii="Arial" w:hAnsi="Arial" w:cs="Arial"/>
          <w:sz w:val="16"/>
        </w:rPr>
      </w:pPr>
      <w:r>
        <w:rPr>
          <w:rFonts w:ascii="Arial" w:hAnsi="Arial" w:cs="Arial"/>
          <w:sz w:val="16"/>
        </w:rPr>
        <w:t xml:space="preserve">The </w:t>
      </w:r>
      <w:r w:rsidRPr="006A5C91">
        <w:rPr>
          <w:rFonts w:ascii="Times New Roman" w:hAnsi="Times New Roman" w:cs="Times New Roman"/>
          <w:sz w:val="16"/>
        </w:rPr>
        <w:t>I</w:t>
      </w:r>
      <w:r>
        <w:rPr>
          <w:rFonts w:ascii="Arial" w:hAnsi="Arial" w:cs="Arial"/>
          <w:sz w:val="16"/>
        </w:rPr>
        <w:t>-bar shows the 95% confidence interval for each estimated proportion.</w:t>
      </w:r>
    </w:p>
    <w:p w14:paraId="6E459658" w14:textId="77777777" w:rsidR="00B9544F" w:rsidRPr="00B9544F" w:rsidRDefault="00B9544F" w:rsidP="001B3EB1"/>
    <w:p w14:paraId="63D294F5" w14:textId="587061AA" w:rsidR="001B3EB1" w:rsidRDefault="001B3EB1" w:rsidP="001B3EB1">
      <w:r w:rsidRPr="2F3BA4EB">
        <w:t>Long-term differences remained apparent in 202</w:t>
      </w:r>
      <w:r w:rsidR="008E376C" w:rsidRPr="2F3BA4EB">
        <w:t>3</w:t>
      </w:r>
      <w:r w:rsidRPr="2F3BA4EB">
        <w:t>, with the parents of children living in the least disadvantaged neighbourhoods</w:t>
      </w:r>
      <w:r w:rsidR="008E376C" w:rsidRPr="2F3BA4EB">
        <w:t xml:space="preserve"> and</w:t>
      </w:r>
      <w:r w:rsidRPr="2F3BA4EB">
        <w:t xml:space="preserve"> couple families more likely to rate their neighbourhoods as safe.</w:t>
      </w:r>
      <w:r w:rsidR="008E376C" w:rsidRPr="2F3BA4EB">
        <w:t xml:space="preserve"> </w:t>
      </w:r>
    </w:p>
    <w:p w14:paraId="7358D438" w14:textId="7443D683" w:rsidR="00B9544F" w:rsidRDefault="008E376C" w:rsidP="001B3EB1">
      <w:r>
        <w:t xml:space="preserve">For the first time, </w:t>
      </w:r>
      <w:r w:rsidR="004A1FE4">
        <w:t>in 2023</w:t>
      </w:r>
      <w:r>
        <w:t xml:space="preserve">, there is no significant difference between children on and not on </w:t>
      </w:r>
      <w:r w:rsidR="004A1FE4">
        <w:t xml:space="preserve">a </w:t>
      </w:r>
      <w:r>
        <w:t xml:space="preserve">health care </w:t>
      </w:r>
      <w:r w:rsidR="004A1FE4">
        <w:t xml:space="preserve">card </w:t>
      </w:r>
      <w:r>
        <w:t xml:space="preserve">in </w:t>
      </w:r>
      <w:r w:rsidR="004A1FE4">
        <w:t>their parents feeling</w:t>
      </w:r>
      <w:r>
        <w:t xml:space="preserve"> that their neighbourhoods were safe. </w:t>
      </w:r>
    </w:p>
    <w:p w14:paraId="5A33F7ED" w14:textId="77777777" w:rsidR="00211C27" w:rsidRDefault="00211C27" w:rsidP="001B3EB1"/>
    <w:p w14:paraId="32BB2631" w14:textId="529E7613" w:rsidR="001B3EB1" w:rsidRPr="001B3EB1" w:rsidRDefault="001B3EB1" w:rsidP="001B3EB1">
      <w:pPr>
        <w:pStyle w:val="Caption"/>
        <w:rPr>
          <w:b/>
          <w:bCs/>
          <w:i w:val="0"/>
          <w:iCs w:val="0"/>
        </w:rPr>
      </w:pPr>
      <w:r w:rsidRPr="001B3EB1">
        <w:rPr>
          <w:b/>
          <w:bCs/>
          <w:i w:val="0"/>
          <w:iCs w:val="0"/>
        </w:rPr>
        <w:t xml:space="preserve">Table </w:t>
      </w:r>
      <w:r w:rsidRPr="001B3EB1">
        <w:rPr>
          <w:b/>
          <w:bCs/>
          <w:i w:val="0"/>
          <w:iCs w:val="0"/>
        </w:rPr>
        <w:fldChar w:fldCharType="begin"/>
      </w:r>
      <w:r w:rsidRPr="001B3EB1">
        <w:rPr>
          <w:b/>
          <w:bCs/>
          <w:i w:val="0"/>
          <w:iCs w:val="0"/>
        </w:rPr>
        <w:instrText xml:space="preserve"> SEQ Table \* ARABIC </w:instrText>
      </w:r>
      <w:r w:rsidRPr="001B3EB1">
        <w:rPr>
          <w:b/>
          <w:bCs/>
          <w:i w:val="0"/>
          <w:iCs w:val="0"/>
        </w:rPr>
        <w:fldChar w:fldCharType="separate"/>
      </w:r>
      <w:r w:rsidR="00857FBC">
        <w:rPr>
          <w:b/>
          <w:bCs/>
          <w:i w:val="0"/>
          <w:iCs w:val="0"/>
          <w:noProof/>
        </w:rPr>
        <w:t>20</w:t>
      </w:r>
      <w:r w:rsidRPr="001B3EB1">
        <w:rPr>
          <w:b/>
          <w:bCs/>
          <w:i w:val="0"/>
          <w:iCs w:val="0"/>
        </w:rPr>
        <w:fldChar w:fldCharType="end"/>
      </w:r>
      <w:r w:rsidRPr="001B3EB1">
        <w:rPr>
          <w:b/>
          <w:bCs/>
          <w:i w:val="0"/>
          <w:iCs w:val="0"/>
        </w:rPr>
        <w:t>. Proportion of Victorian children (aged 0 to 12 years) living in safe neighbourhoods, by population group, 2013 to 2023</w:t>
      </w:r>
    </w:p>
    <w:tbl>
      <w:tblPr>
        <w:tblStyle w:val="TableGrid"/>
        <w:tblW w:w="9634" w:type="dxa"/>
        <w:tblLook w:val="04A0" w:firstRow="1" w:lastRow="0" w:firstColumn="1" w:lastColumn="0" w:noHBand="0" w:noVBand="1"/>
      </w:tblPr>
      <w:tblGrid>
        <w:gridCol w:w="2923"/>
        <w:gridCol w:w="1342"/>
        <w:gridCol w:w="1342"/>
        <w:gridCol w:w="1342"/>
        <w:gridCol w:w="1342"/>
        <w:gridCol w:w="1343"/>
      </w:tblGrid>
      <w:tr w:rsidR="001B3EB1" w14:paraId="2A8AED87" w14:textId="77777777" w:rsidTr="00C07E0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23" w:type="dxa"/>
            <w:tcBorders>
              <w:bottom w:val="nil"/>
            </w:tcBorders>
            <w:shd w:val="clear" w:color="auto" w:fill="004C97"/>
          </w:tcPr>
          <w:p w14:paraId="6F0CF89D" w14:textId="77777777" w:rsidR="001B3EB1" w:rsidRDefault="001B3EB1" w:rsidP="007C434E">
            <w:pPr>
              <w:pStyle w:val="TableHead"/>
            </w:pPr>
            <w:r>
              <w:t>Population group*</w:t>
            </w:r>
          </w:p>
        </w:tc>
        <w:tc>
          <w:tcPr>
            <w:tcW w:w="1342" w:type="dxa"/>
            <w:tcBorders>
              <w:bottom w:val="nil"/>
            </w:tcBorders>
            <w:shd w:val="clear" w:color="auto" w:fill="004C97"/>
          </w:tcPr>
          <w:p w14:paraId="5FAA8443" w14:textId="77777777" w:rsidR="001B3EB1" w:rsidRDefault="001B3EB1" w:rsidP="007C434E">
            <w:pPr>
              <w:pStyle w:val="TableHead"/>
              <w:cnfStyle w:val="100000000000" w:firstRow="1" w:lastRow="0" w:firstColumn="0" w:lastColumn="0" w:oddVBand="0" w:evenVBand="0" w:oddHBand="0" w:evenHBand="0" w:firstRowFirstColumn="0" w:firstRowLastColumn="0" w:lastRowFirstColumn="0" w:lastRowLastColumn="0"/>
            </w:pPr>
            <w:r>
              <w:t>2013</w:t>
            </w:r>
          </w:p>
        </w:tc>
        <w:tc>
          <w:tcPr>
            <w:tcW w:w="1342" w:type="dxa"/>
            <w:tcBorders>
              <w:bottom w:val="nil"/>
            </w:tcBorders>
            <w:shd w:val="clear" w:color="auto" w:fill="004C97"/>
          </w:tcPr>
          <w:p w14:paraId="2BA0E777" w14:textId="77777777" w:rsidR="001B3EB1" w:rsidRDefault="001B3EB1" w:rsidP="007C434E">
            <w:pPr>
              <w:pStyle w:val="TableHead"/>
              <w:cnfStyle w:val="100000000000" w:firstRow="1" w:lastRow="0" w:firstColumn="0" w:lastColumn="0" w:oddVBand="0" w:evenVBand="0" w:oddHBand="0" w:evenHBand="0" w:firstRowFirstColumn="0" w:firstRowLastColumn="0" w:lastRowFirstColumn="0" w:lastRowLastColumn="0"/>
            </w:pPr>
            <w:r>
              <w:t>2017</w:t>
            </w:r>
          </w:p>
        </w:tc>
        <w:tc>
          <w:tcPr>
            <w:tcW w:w="1342" w:type="dxa"/>
            <w:tcBorders>
              <w:bottom w:val="nil"/>
            </w:tcBorders>
            <w:shd w:val="clear" w:color="auto" w:fill="004C97"/>
          </w:tcPr>
          <w:p w14:paraId="56DC9400" w14:textId="77777777" w:rsidR="001B3EB1" w:rsidRDefault="001B3EB1" w:rsidP="007C434E">
            <w:pPr>
              <w:pStyle w:val="TableHead"/>
              <w:cnfStyle w:val="100000000000" w:firstRow="1" w:lastRow="0" w:firstColumn="0" w:lastColumn="0" w:oddVBand="0" w:evenVBand="0" w:oddHBand="0" w:evenHBand="0" w:firstRowFirstColumn="0" w:firstRowLastColumn="0" w:lastRowFirstColumn="0" w:lastRowLastColumn="0"/>
            </w:pPr>
            <w:r>
              <w:t>2019</w:t>
            </w:r>
          </w:p>
        </w:tc>
        <w:tc>
          <w:tcPr>
            <w:tcW w:w="1342" w:type="dxa"/>
            <w:tcBorders>
              <w:bottom w:val="nil"/>
            </w:tcBorders>
            <w:shd w:val="clear" w:color="auto" w:fill="004C97"/>
          </w:tcPr>
          <w:p w14:paraId="6726A0AF" w14:textId="77777777" w:rsidR="001B3EB1" w:rsidRDefault="001B3EB1" w:rsidP="007C434E">
            <w:pPr>
              <w:pStyle w:val="TableHead"/>
              <w:cnfStyle w:val="100000000000" w:firstRow="1" w:lastRow="0" w:firstColumn="0" w:lastColumn="0" w:oddVBand="0" w:evenVBand="0" w:oddHBand="0" w:evenHBand="0" w:firstRowFirstColumn="0" w:firstRowLastColumn="0" w:lastRowFirstColumn="0" w:lastRowLastColumn="0"/>
            </w:pPr>
            <w:r>
              <w:t>2021</w:t>
            </w:r>
          </w:p>
        </w:tc>
        <w:tc>
          <w:tcPr>
            <w:tcW w:w="1343" w:type="dxa"/>
            <w:tcBorders>
              <w:bottom w:val="nil"/>
            </w:tcBorders>
            <w:shd w:val="clear" w:color="auto" w:fill="004C97"/>
          </w:tcPr>
          <w:p w14:paraId="4FEF4DDD" w14:textId="77777777" w:rsidR="001B3EB1" w:rsidRDefault="001B3EB1" w:rsidP="007C434E">
            <w:pPr>
              <w:pStyle w:val="TableHead"/>
              <w:cnfStyle w:val="100000000000" w:firstRow="1" w:lastRow="0" w:firstColumn="0" w:lastColumn="0" w:oddVBand="0" w:evenVBand="0" w:oddHBand="0" w:evenHBand="0" w:firstRowFirstColumn="0" w:firstRowLastColumn="0" w:lastRowFirstColumn="0" w:lastRowLastColumn="0"/>
            </w:pPr>
            <w:r>
              <w:t>2023</w:t>
            </w:r>
          </w:p>
        </w:tc>
      </w:tr>
      <w:tr w:rsidR="001B3EB1" w14:paraId="54CE68B9" w14:textId="77777777" w:rsidTr="001B3EB1">
        <w:tc>
          <w:tcPr>
            <w:cnfStyle w:val="001000000000" w:firstRow="0" w:lastRow="0" w:firstColumn="1" w:lastColumn="0" w:oddVBand="0" w:evenVBand="0" w:oddHBand="0" w:evenHBand="0" w:firstRowFirstColumn="0" w:firstRowLastColumn="0" w:lastRowFirstColumn="0" w:lastRowLastColumn="0"/>
            <w:tcW w:w="2923" w:type="dxa"/>
            <w:tcBorders>
              <w:top w:val="nil"/>
              <w:left w:val="nil"/>
              <w:bottom w:val="single" w:sz="8" w:space="0" w:color="auto"/>
              <w:right w:val="nil"/>
            </w:tcBorders>
            <w:vAlign w:val="center"/>
          </w:tcPr>
          <w:p w14:paraId="2EC73081" w14:textId="77777777" w:rsidR="001B3EB1" w:rsidRPr="00AF0ED2" w:rsidRDefault="001B3EB1" w:rsidP="001B3EB1">
            <w:pPr>
              <w:pStyle w:val="TableHead"/>
            </w:pPr>
            <w:r w:rsidRPr="00A95CAC">
              <w:rPr>
                <w:rFonts w:eastAsia="Times New Roman" w:cstheme="minorHAnsi"/>
                <w:bCs/>
                <w:color w:val="auto"/>
                <w:sz w:val="20"/>
                <w:szCs w:val="20"/>
                <w:lang w:eastAsia="en-AU"/>
              </w:rPr>
              <w:t>Victoria</w:t>
            </w:r>
          </w:p>
        </w:tc>
        <w:tc>
          <w:tcPr>
            <w:tcW w:w="1342" w:type="dxa"/>
            <w:tcBorders>
              <w:top w:val="nil"/>
              <w:left w:val="nil"/>
              <w:bottom w:val="single" w:sz="8" w:space="0" w:color="auto"/>
              <w:right w:val="nil"/>
            </w:tcBorders>
            <w:shd w:val="clear" w:color="auto" w:fill="auto"/>
            <w:vAlign w:val="center"/>
          </w:tcPr>
          <w:p w14:paraId="2A9CA440" w14:textId="44EA2FD1" w:rsidR="001B3EB1" w:rsidRPr="004314FA" w:rsidRDefault="001B3EB1" w:rsidP="001B3EB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3EB1">
              <w:rPr>
                <w:rFonts w:cstheme="minorHAnsi"/>
                <w:color w:val="000000"/>
                <w:sz w:val="20"/>
                <w:szCs w:val="20"/>
              </w:rPr>
              <w:t>95.8%</w:t>
            </w:r>
          </w:p>
        </w:tc>
        <w:tc>
          <w:tcPr>
            <w:tcW w:w="1342" w:type="dxa"/>
            <w:tcBorders>
              <w:top w:val="nil"/>
              <w:left w:val="nil"/>
              <w:bottom w:val="single" w:sz="8" w:space="0" w:color="auto"/>
              <w:right w:val="nil"/>
            </w:tcBorders>
            <w:shd w:val="clear" w:color="auto" w:fill="auto"/>
            <w:vAlign w:val="center"/>
          </w:tcPr>
          <w:p w14:paraId="5655E77E" w14:textId="673935EC" w:rsidR="001B3EB1" w:rsidRPr="004314FA" w:rsidRDefault="001B3EB1" w:rsidP="001B3EB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3EB1">
              <w:rPr>
                <w:rFonts w:cstheme="minorHAnsi"/>
                <w:color w:val="000000"/>
                <w:sz w:val="20"/>
                <w:szCs w:val="20"/>
              </w:rPr>
              <w:t>92.4%</w:t>
            </w:r>
          </w:p>
        </w:tc>
        <w:tc>
          <w:tcPr>
            <w:tcW w:w="1342" w:type="dxa"/>
            <w:tcBorders>
              <w:top w:val="nil"/>
              <w:left w:val="nil"/>
              <w:bottom w:val="single" w:sz="8" w:space="0" w:color="auto"/>
              <w:right w:val="nil"/>
            </w:tcBorders>
            <w:shd w:val="clear" w:color="auto" w:fill="auto"/>
            <w:vAlign w:val="center"/>
          </w:tcPr>
          <w:p w14:paraId="389EA81D" w14:textId="18D68623" w:rsidR="001B3EB1" w:rsidRPr="004314FA" w:rsidRDefault="001B3EB1" w:rsidP="001B3EB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3EB1">
              <w:rPr>
                <w:rFonts w:cstheme="minorHAnsi"/>
                <w:color w:val="000000"/>
                <w:sz w:val="20"/>
                <w:szCs w:val="20"/>
              </w:rPr>
              <w:t>94.5%</w:t>
            </w:r>
          </w:p>
        </w:tc>
        <w:tc>
          <w:tcPr>
            <w:tcW w:w="1342" w:type="dxa"/>
            <w:tcBorders>
              <w:top w:val="nil"/>
              <w:left w:val="nil"/>
              <w:bottom w:val="single" w:sz="8" w:space="0" w:color="auto"/>
              <w:right w:val="nil"/>
            </w:tcBorders>
            <w:shd w:val="clear" w:color="auto" w:fill="auto"/>
            <w:vAlign w:val="center"/>
          </w:tcPr>
          <w:p w14:paraId="39A4241F" w14:textId="78E4B9AA" w:rsidR="001B3EB1" w:rsidRPr="004314FA" w:rsidRDefault="001B3EB1" w:rsidP="001B3EB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3EB1">
              <w:rPr>
                <w:rFonts w:cstheme="minorHAnsi"/>
                <w:color w:val="000000"/>
                <w:sz w:val="20"/>
                <w:szCs w:val="20"/>
              </w:rPr>
              <w:t>96.0%</w:t>
            </w:r>
          </w:p>
        </w:tc>
        <w:tc>
          <w:tcPr>
            <w:tcW w:w="1343" w:type="dxa"/>
            <w:tcBorders>
              <w:top w:val="nil"/>
              <w:left w:val="nil"/>
              <w:bottom w:val="single" w:sz="8" w:space="0" w:color="auto"/>
              <w:right w:val="nil"/>
            </w:tcBorders>
            <w:shd w:val="clear" w:color="auto" w:fill="auto"/>
            <w:vAlign w:val="center"/>
          </w:tcPr>
          <w:p w14:paraId="690A8CF4" w14:textId="79B39D80" w:rsidR="001B3EB1" w:rsidRPr="004314FA" w:rsidRDefault="001B3EB1" w:rsidP="001B3EB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3EB1">
              <w:rPr>
                <w:rFonts w:cstheme="minorHAnsi"/>
                <w:color w:val="000000"/>
                <w:sz w:val="20"/>
                <w:szCs w:val="20"/>
              </w:rPr>
              <w:t>93.3%</w:t>
            </w:r>
          </w:p>
        </w:tc>
      </w:tr>
      <w:tr w:rsidR="001B3EB1" w14:paraId="66179C5A" w14:textId="77777777" w:rsidTr="001B3EB1">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0D945342" w14:textId="77777777" w:rsidR="001B3EB1" w:rsidRPr="00312720" w:rsidRDefault="001B3EB1" w:rsidP="001B3EB1">
            <w:pPr>
              <w:rPr>
                <w:lang w:val="en-AU"/>
              </w:rPr>
            </w:pPr>
            <w:r w:rsidRPr="00A95CAC">
              <w:rPr>
                <w:rFonts w:eastAsia="Times New Roman" w:cstheme="minorHAnsi"/>
                <w:b/>
                <w:bCs/>
                <w:color w:val="auto"/>
                <w:sz w:val="20"/>
                <w:szCs w:val="20"/>
                <w:lang w:val="en-AU" w:eastAsia="en-AU"/>
              </w:rPr>
              <w:t>Metropolitan</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0E4ABA7C" w14:textId="7AAE2352" w:rsidR="001B3EB1" w:rsidRPr="004314FA" w:rsidRDefault="001B3EB1" w:rsidP="001B3EB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3EB1">
              <w:rPr>
                <w:rFonts w:cstheme="minorHAnsi"/>
                <w:color w:val="000000"/>
                <w:sz w:val="20"/>
                <w:szCs w:val="20"/>
              </w:rPr>
              <w:t>95.3%</w:t>
            </w:r>
          </w:p>
        </w:tc>
        <w:tc>
          <w:tcPr>
            <w:tcW w:w="1342" w:type="dxa"/>
            <w:tcBorders>
              <w:top w:val="single" w:sz="8" w:space="0" w:color="auto"/>
              <w:bottom w:val="single" w:sz="4" w:space="0" w:color="FFFFFF" w:themeColor="background1"/>
            </w:tcBorders>
            <w:shd w:val="clear" w:color="auto" w:fill="auto"/>
            <w:vAlign w:val="center"/>
          </w:tcPr>
          <w:p w14:paraId="63E0E0AA" w14:textId="058DE951" w:rsidR="001B3EB1" w:rsidRPr="004314FA" w:rsidRDefault="001B3EB1" w:rsidP="001B3EB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3EB1">
              <w:rPr>
                <w:rFonts w:cstheme="minorHAnsi"/>
                <w:color w:val="000000"/>
                <w:sz w:val="20"/>
                <w:szCs w:val="20"/>
              </w:rPr>
              <w:t>92.0%</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4517CDBF" w14:textId="303C8AE3" w:rsidR="001B3EB1" w:rsidRPr="004314FA" w:rsidRDefault="001B3EB1" w:rsidP="001B3EB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3EB1">
              <w:rPr>
                <w:rFonts w:cstheme="minorHAnsi"/>
                <w:color w:val="000000"/>
                <w:sz w:val="20"/>
                <w:szCs w:val="20"/>
              </w:rPr>
              <w:t>93.8%</w:t>
            </w:r>
          </w:p>
        </w:tc>
        <w:tc>
          <w:tcPr>
            <w:tcW w:w="1342" w:type="dxa"/>
            <w:tcBorders>
              <w:top w:val="single" w:sz="8" w:space="0" w:color="auto"/>
              <w:bottom w:val="single" w:sz="4" w:space="0" w:color="FFFFFF" w:themeColor="background1"/>
            </w:tcBorders>
            <w:shd w:val="clear" w:color="auto" w:fill="auto"/>
            <w:vAlign w:val="center"/>
          </w:tcPr>
          <w:p w14:paraId="3D3CF91F" w14:textId="1DA904BA" w:rsidR="001B3EB1" w:rsidRPr="004314FA" w:rsidRDefault="001B3EB1" w:rsidP="001B3EB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3EB1">
              <w:rPr>
                <w:rFonts w:cstheme="minorHAnsi"/>
                <w:color w:val="000000"/>
                <w:sz w:val="20"/>
                <w:szCs w:val="20"/>
              </w:rPr>
              <w:t>96.0%</w:t>
            </w:r>
          </w:p>
        </w:tc>
        <w:tc>
          <w:tcPr>
            <w:tcW w:w="1343" w:type="dxa"/>
            <w:tcBorders>
              <w:top w:val="single" w:sz="8" w:space="0" w:color="auto"/>
              <w:bottom w:val="single" w:sz="4" w:space="0" w:color="FFFFFF" w:themeColor="background1"/>
            </w:tcBorders>
            <w:shd w:val="clear" w:color="auto" w:fill="auto"/>
            <w:vAlign w:val="center"/>
          </w:tcPr>
          <w:p w14:paraId="672DE0D8" w14:textId="78271A60" w:rsidR="001B3EB1" w:rsidRPr="004314FA" w:rsidRDefault="001B3EB1" w:rsidP="001B3EB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3EB1">
              <w:rPr>
                <w:rFonts w:cstheme="minorHAnsi"/>
                <w:color w:val="000000"/>
                <w:sz w:val="20"/>
                <w:szCs w:val="20"/>
              </w:rPr>
              <w:t>92.8%</w:t>
            </w:r>
          </w:p>
        </w:tc>
      </w:tr>
      <w:tr w:rsidR="001B3EB1" w14:paraId="25AE86BC" w14:textId="77777777" w:rsidTr="001B3EB1">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32D61963" w14:textId="77777777" w:rsidR="001B3EB1" w:rsidRPr="00312720" w:rsidRDefault="001B3EB1" w:rsidP="001B3EB1">
            <w:pPr>
              <w:rPr>
                <w:lang w:val="en-AU"/>
              </w:rPr>
            </w:pPr>
            <w:r w:rsidRPr="00A95CAC">
              <w:rPr>
                <w:rFonts w:eastAsia="Times New Roman" w:cstheme="minorHAnsi"/>
                <w:b/>
                <w:bCs/>
                <w:color w:val="auto"/>
                <w:sz w:val="20"/>
                <w:szCs w:val="20"/>
                <w:lang w:val="en-AU" w:eastAsia="en-AU"/>
              </w:rPr>
              <w:t>Rural</w:t>
            </w:r>
          </w:p>
        </w:tc>
        <w:tc>
          <w:tcPr>
            <w:tcW w:w="1342" w:type="dxa"/>
            <w:tcBorders>
              <w:bottom w:val="single" w:sz="8" w:space="0" w:color="auto"/>
            </w:tcBorders>
            <w:shd w:val="clear" w:color="auto" w:fill="F4CED0" w:themeFill="accent1" w:themeFillTint="33"/>
            <w:vAlign w:val="center"/>
          </w:tcPr>
          <w:p w14:paraId="5A98CBFF" w14:textId="0F2BC7AB" w:rsidR="001B3EB1" w:rsidRPr="004314FA" w:rsidRDefault="001B3EB1" w:rsidP="001B3EB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3EB1">
              <w:rPr>
                <w:rFonts w:cstheme="minorHAnsi"/>
                <w:color w:val="000000"/>
                <w:sz w:val="20"/>
                <w:szCs w:val="20"/>
              </w:rPr>
              <w:t>97.1%</w:t>
            </w:r>
          </w:p>
        </w:tc>
        <w:tc>
          <w:tcPr>
            <w:tcW w:w="1342" w:type="dxa"/>
            <w:tcBorders>
              <w:bottom w:val="single" w:sz="8" w:space="0" w:color="auto"/>
            </w:tcBorders>
            <w:shd w:val="clear" w:color="auto" w:fill="auto"/>
            <w:vAlign w:val="center"/>
          </w:tcPr>
          <w:p w14:paraId="32D6D818" w14:textId="1D97A917" w:rsidR="001B3EB1" w:rsidRPr="004314FA" w:rsidRDefault="001B3EB1" w:rsidP="001B3EB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3EB1">
              <w:rPr>
                <w:rFonts w:cstheme="minorHAnsi"/>
                <w:color w:val="000000"/>
                <w:sz w:val="20"/>
                <w:szCs w:val="20"/>
              </w:rPr>
              <w:t>93.9%</w:t>
            </w:r>
          </w:p>
        </w:tc>
        <w:tc>
          <w:tcPr>
            <w:tcW w:w="1342" w:type="dxa"/>
            <w:tcBorders>
              <w:bottom w:val="single" w:sz="8" w:space="0" w:color="auto"/>
            </w:tcBorders>
            <w:shd w:val="clear" w:color="auto" w:fill="F4CED0" w:themeFill="accent1" w:themeFillTint="33"/>
            <w:vAlign w:val="center"/>
          </w:tcPr>
          <w:p w14:paraId="772CDE1E" w14:textId="5E3E9326" w:rsidR="001B3EB1" w:rsidRPr="004314FA" w:rsidRDefault="001B3EB1" w:rsidP="001B3EB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3EB1">
              <w:rPr>
                <w:rFonts w:cstheme="minorHAnsi"/>
                <w:color w:val="000000"/>
                <w:sz w:val="20"/>
                <w:szCs w:val="20"/>
              </w:rPr>
              <w:t>96.7%</w:t>
            </w:r>
          </w:p>
        </w:tc>
        <w:tc>
          <w:tcPr>
            <w:tcW w:w="1342" w:type="dxa"/>
            <w:tcBorders>
              <w:bottom w:val="single" w:sz="8" w:space="0" w:color="auto"/>
            </w:tcBorders>
            <w:shd w:val="clear" w:color="auto" w:fill="auto"/>
            <w:vAlign w:val="center"/>
          </w:tcPr>
          <w:p w14:paraId="0F521718" w14:textId="219FF0B3" w:rsidR="001B3EB1" w:rsidRPr="004314FA" w:rsidRDefault="001B3EB1" w:rsidP="001B3EB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3EB1">
              <w:rPr>
                <w:rFonts w:cstheme="minorHAnsi"/>
                <w:color w:val="000000"/>
                <w:sz w:val="20"/>
                <w:szCs w:val="20"/>
              </w:rPr>
              <w:t>96.2%</w:t>
            </w:r>
          </w:p>
        </w:tc>
        <w:tc>
          <w:tcPr>
            <w:tcW w:w="1343" w:type="dxa"/>
            <w:tcBorders>
              <w:bottom w:val="single" w:sz="8" w:space="0" w:color="auto"/>
            </w:tcBorders>
            <w:shd w:val="clear" w:color="auto" w:fill="auto"/>
            <w:vAlign w:val="center"/>
          </w:tcPr>
          <w:p w14:paraId="5B4CA04D" w14:textId="0FE1B8FB" w:rsidR="001B3EB1" w:rsidRPr="004314FA" w:rsidRDefault="001B3EB1" w:rsidP="001B3EB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3EB1">
              <w:rPr>
                <w:rFonts w:cstheme="minorHAnsi"/>
                <w:color w:val="000000"/>
                <w:sz w:val="20"/>
                <w:szCs w:val="20"/>
              </w:rPr>
              <w:t>94.9%</w:t>
            </w:r>
          </w:p>
        </w:tc>
      </w:tr>
      <w:tr w:rsidR="001B3EB1" w14:paraId="76A39569" w14:textId="77777777" w:rsidTr="001B3EB1">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3373AF31" w14:textId="77777777" w:rsidR="001B3EB1" w:rsidRPr="00312720" w:rsidRDefault="001B3EB1" w:rsidP="001B3EB1">
            <w:pPr>
              <w:rPr>
                <w:lang w:val="en-AU"/>
              </w:rPr>
            </w:pPr>
            <w:r w:rsidRPr="00A95CAC">
              <w:rPr>
                <w:rFonts w:eastAsia="Times New Roman" w:cstheme="minorHAnsi"/>
                <w:b/>
                <w:bCs/>
                <w:color w:val="auto"/>
                <w:sz w:val="20"/>
                <w:szCs w:val="20"/>
                <w:lang w:val="en-AU" w:eastAsia="en-AU"/>
              </w:rPr>
              <w:lastRenderedPageBreak/>
              <w:t xml:space="preserve">Most disadvantaged </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7814BCEB" w14:textId="61822044" w:rsidR="001B3EB1" w:rsidRPr="004314FA" w:rsidRDefault="001B3EB1" w:rsidP="001B3EB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3EB1">
              <w:rPr>
                <w:rFonts w:cstheme="minorHAnsi"/>
                <w:color w:val="000000"/>
                <w:sz w:val="20"/>
                <w:szCs w:val="20"/>
              </w:rPr>
              <w:t>87.5%</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4EA08692" w14:textId="581CBB8D" w:rsidR="001B3EB1" w:rsidRPr="004314FA" w:rsidRDefault="001B3EB1" w:rsidP="001B3EB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3EB1">
              <w:rPr>
                <w:rFonts w:cstheme="minorHAnsi"/>
                <w:color w:val="000000"/>
                <w:sz w:val="20"/>
                <w:szCs w:val="20"/>
              </w:rPr>
              <w:t>80.8%</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7F576AF9" w14:textId="6153EACF" w:rsidR="001B3EB1" w:rsidRPr="004314FA" w:rsidRDefault="001B3EB1" w:rsidP="001B3EB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3EB1">
              <w:rPr>
                <w:rFonts w:cstheme="minorHAnsi"/>
                <w:color w:val="000000"/>
                <w:sz w:val="20"/>
                <w:szCs w:val="20"/>
              </w:rPr>
              <w:t>85.7%</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57AFCDCA" w14:textId="6B63F830" w:rsidR="001B3EB1" w:rsidRPr="004314FA" w:rsidRDefault="001B3EB1" w:rsidP="001B3EB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3EB1">
              <w:rPr>
                <w:rFonts w:cstheme="minorHAnsi"/>
                <w:color w:val="000000"/>
                <w:sz w:val="20"/>
                <w:szCs w:val="20"/>
              </w:rPr>
              <w:t>91.1%</w:t>
            </w:r>
          </w:p>
        </w:tc>
        <w:tc>
          <w:tcPr>
            <w:tcW w:w="1343" w:type="dxa"/>
            <w:tcBorders>
              <w:top w:val="single" w:sz="8" w:space="0" w:color="auto"/>
              <w:bottom w:val="single" w:sz="4" w:space="0" w:color="FFFFFF" w:themeColor="background1"/>
            </w:tcBorders>
            <w:shd w:val="clear" w:color="auto" w:fill="F4CED0" w:themeFill="accent1" w:themeFillTint="33"/>
            <w:vAlign w:val="center"/>
          </w:tcPr>
          <w:p w14:paraId="0E7697A0" w14:textId="75354657" w:rsidR="001B3EB1" w:rsidRPr="004314FA" w:rsidRDefault="001B3EB1" w:rsidP="001B3EB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3EB1">
              <w:rPr>
                <w:rFonts w:cstheme="minorHAnsi"/>
                <w:color w:val="000000"/>
                <w:sz w:val="20"/>
                <w:szCs w:val="20"/>
              </w:rPr>
              <w:t>83.0%</w:t>
            </w:r>
          </w:p>
        </w:tc>
      </w:tr>
      <w:tr w:rsidR="001B3EB1" w14:paraId="76046408" w14:textId="77777777" w:rsidTr="001B3EB1">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7CA7D780" w14:textId="77777777" w:rsidR="001B3EB1" w:rsidRPr="00312720" w:rsidRDefault="001B3EB1" w:rsidP="001B3EB1">
            <w:pPr>
              <w:rPr>
                <w:lang w:val="en-AU"/>
              </w:rPr>
            </w:pPr>
            <w:r w:rsidRPr="00A95CAC">
              <w:rPr>
                <w:rFonts w:eastAsia="Times New Roman" w:cstheme="minorHAnsi"/>
                <w:b/>
                <w:bCs/>
                <w:color w:val="auto"/>
                <w:sz w:val="20"/>
                <w:szCs w:val="20"/>
                <w:lang w:val="en-AU" w:eastAsia="en-AU"/>
              </w:rPr>
              <w:t xml:space="preserve">Least disadvantaged </w:t>
            </w:r>
          </w:p>
        </w:tc>
        <w:tc>
          <w:tcPr>
            <w:tcW w:w="1342" w:type="dxa"/>
            <w:tcBorders>
              <w:bottom w:val="single" w:sz="8" w:space="0" w:color="auto"/>
            </w:tcBorders>
            <w:shd w:val="clear" w:color="auto" w:fill="F4CED0" w:themeFill="accent1" w:themeFillTint="33"/>
            <w:vAlign w:val="center"/>
          </w:tcPr>
          <w:p w14:paraId="4E033B2A" w14:textId="17D87005" w:rsidR="001B3EB1" w:rsidRPr="004314FA" w:rsidRDefault="001B3EB1" w:rsidP="001B3EB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3EB1">
              <w:rPr>
                <w:rFonts w:cstheme="minorHAnsi"/>
                <w:color w:val="000000"/>
                <w:sz w:val="20"/>
                <w:szCs w:val="20"/>
              </w:rPr>
              <w:t>99.2%</w:t>
            </w:r>
          </w:p>
        </w:tc>
        <w:tc>
          <w:tcPr>
            <w:tcW w:w="1342" w:type="dxa"/>
            <w:tcBorders>
              <w:bottom w:val="single" w:sz="8" w:space="0" w:color="auto"/>
            </w:tcBorders>
            <w:shd w:val="clear" w:color="auto" w:fill="F4CED0" w:themeFill="accent1" w:themeFillTint="33"/>
            <w:vAlign w:val="center"/>
          </w:tcPr>
          <w:p w14:paraId="6D01A939" w14:textId="654E1F65" w:rsidR="001B3EB1" w:rsidRPr="004314FA" w:rsidRDefault="001B3EB1" w:rsidP="001B3EB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3EB1">
              <w:rPr>
                <w:rFonts w:cstheme="minorHAnsi"/>
                <w:color w:val="000000"/>
                <w:sz w:val="20"/>
                <w:szCs w:val="20"/>
              </w:rPr>
              <w:t>97.7%</w:t>
            </w:r>
          </w:p>
        </w:tc>
        <w:tc>
          <w:tcPr>
            <w:tcW w:w="1342" w:type="dxa"/>
            <w:tcBorders>
              <w:bottom w:val="single" w:sz="8" w:space="0" w:color="auto"/>
            </w:tcBorders>
            <w:shd w:val="clear" w:color="auto" w:fill="F4CED0" w:themeFill="accent1" w:themeFillTint="33"/>
            <w:vAlign w:val="center"/>
          </w:tcPr>
          <w:p w14:paraId="73C5F048" w14:textId="01174CA6" w:rsidR="001B3EB1" w:rsidRPr="004314FA" w:rsidRDefault="001B3EB1" w:rsidP="001B3EB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3EB1">
              <w:rPr>
                <w:rFonts w:cstheme="minorHAnsi"/>
                <w:color w:val="000000"/>
                <w:sz w:val="20"/>
                <w:szCs w:val="20"/>
              </w:rPr>
              <w:t>98.1%</w:t>
            </w:r>
          </w:p>
        </w:tc>
        <w:tc>
          <w:tcPr>
            <w:tcW w:w="1342" w:type="dxa"/>
            <w:tcBorders>
              <w:bottom w:val="single" w:sz="8" w:space="0" w:color="auto"/>
            </w:tcBorders>
            <w:shd w:val="clear" w:color="auto" w:fill="F4CED0" w:themeFill="accent1" w:themeFillTint="33"/>
            <w:vAlign w:val="center"/>
          </w:tcPr>
          <w:p w14:paraId="0B9FEEAC" w14:textId="75E41F71" w:rsidR="001B3EB1" w:rsidRPr="004314FA" w:rsidRDefault="001B3EB1" w:rsidP="001B3EB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3EB1">
              <w:rPr>
                <w:rFonts w:cstheme="minorHAnsi"/>
                <w:color w:val="000000"/>
                <w:sz w:val="20"/>
                <w:szCs w:val="20"/>
              </w:rPr>
              <w:t>98.7%</w:t>
            </w:r>
          </w:p>
        </w:tc>
        <w:tc>
          <w:tcPr>
            <w:tcW w:w="1343" w:type="dxa"/>
            <w:tcBorders>
              <w:bottom w:val="single" w:sz="8" w:space="0" w:color="auto"/>
            </w:tcBorders>
            <w:shd w:val="clear" w:color="auto" w:fill="F4CED0" w:themeFill="accent1" w:themeFillTint="33"/>
            <w:vAlign w:val="center"/>
          </w:tcPr>
          <w:p w14:paraId="11940159" w14:textId="4B973986" w:rsidR="001B3EB1" w:rsidRPr="004314FA" w:rsidRDefault="001B3EB1" w:rsidP="001B3EB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3EB1">
              <w:rPr>
                <w:rFonts w:cstheme="minorHAnsi"/>
                <w:color w:val="000000"/>
                <w:sz w:val="20"/>
                <w:szCs w:val="20"/>
              </w:rPr>
              <w:t>97.8%</w:t>
            </w:r>
          </w:p>
        </w:tc>
      </w:tr>
      <w:tr w:rsidR="001B3EB1" w14:paraId="61A8C223" w14:textId="77777777" w:rsidTr="00FA306D">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217E89A9" w14:textId="77777777" w:rsidR="001B3EB1" w:rsidRPr="00312720" w:rsidRDefault="001B3EB1" w:rsidP="00FA306D">
            <w:pPr>
              <w:rPr>
                <w:lang w:val="en-AU"/>
              </w:rPr>
            </w:pPr>
            <w:r w:rsidRPr="00A95CAC">
              <w:rPr>
                <w:rFonts w:eastAsia="Times New Roman" w:cstheme="minorHAnsi"/>
                <w:b/>
                <w:bCs/>
                <w:color w:val="auto"/>
                <w:sz w:val="20"/>
                <w:szCs w:val="20"/>
                <w:lang w:val="en-AU" w:eastAsia="en-AU"/>
              </w:rPr>
              <w:t>Couple family</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0E73CA86" w14:textId="03869849" w:rsidR="001B3EB1" w:rsidRPr="004314FA" w:rsidRDefault="001B3EB1" w:rsidP="001B3EB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3EB1">
              <w:rPr>
                <w:rFonts w:cstheme="minorHAnsi"/>
                <w:color w:val="000000"/>
                <w:sz w:val="20"/>
                <w:szCs w:val="20"/>
              </w:rPr>
              <w:t>96.2%</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0B2D3E04" w14:textId="5D8CCA63" w:rsidR="001B3EB1" w:rsidRPr="004314FA" w:rsidRDefault="001B3EB1" w:rsidP="001B3EB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3EB1">
              <w:rPr>
                <w:rFonts w:cstheme="minorHAnsi"/>
                <w:color w:val="000000"/>
                <w:sz w:val="20"/>
                <w:szCs w:val="20"/>
              </w:rPr>
              <w:t>93.3%</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61B0CFEE" w14:textId="7D3D15B2" w:rsidR="001B3EB1" w:rsidRPr="004314FA" w:rsidRDefault="001B3EB1" w:rsidP="001B3EB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3EB1">
              <w:rPr>
                <w:rFonts w:cstheme="minorHAnsi"/>
                <w:color w:val="000000"/>
                <w:sz w:val="20"/>
                <w:szCs w:val="20"/>
              </w:rPr>
              <w:t>95.1%</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5725CB4E" w14:textId="2B7656C9" w:rsidR="001B3EB1" w:rsidRPr="004314FA" w:rsidRDefault="001B3EB1" w:rsidP="001B3EB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3EB1">
              <w:rPr>
                <w:rFonts w:cstheme="minorHAnsi"/>
                <w:color w:val="000000"/>
                <w:sz w:val="20"/>
                <w:szCs w:val="20"/>
              </w:rPr>
              <w:t>96.6%</w:t>
            </w:r>
          </w:p>
        </w:tc>
        <w:tc>
          <w:tcPr>
            <w:tcW w:w="1343" w:type="dxa"/>
            <w:tcBorders>
              <w:top w:val="single" w:sz="8" w:space="0" w:color="auto"/>
              <w:bottom w:val="single" w:sz="4" w:space="0" w:color="FFFFFF" w:themeColor="background1"/>
            </w:tcBorders>
            <w:shd w:val="clear" w:color="auto" w:fill="F4CED0" w:themeFill="accent1" w:themeFillTint="33"/>
            <w:vAlign w:val="center"/>
          </w:tcPr>
          <w:p w14:paraId="5FF5541D" w14:textId="75EC2014" w:rsidR="001B3EB1" w:rsidRPr="004314FA" w:rsidRDefault="001B3EB1" w:rsidP="001B3EB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3EB1">
              <w:rPr>
                <w:rFonts w:cstheme="minorHAnsi"/>
                <w:color w:val="000000"/>
                <w:sz w:val="20"/>
                <w:szCs w:val="20"/>
              </w:rPr>
              <w:t>94.3%</w:t>
            </w:r>
          </w:p>
        </w:tc>
      </w:tr>
      <w:tr w:rsidR="001B3EB1" w14:paraId="05ABD036" w14:textId="77777777" w:rsidTr="00FA306D">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222C9E3F" w14:textId="77777777" w:rsidR="001B3EB1" w:rsidRPr="00312720" w:rsidRDefault="001B3EB1" w:rsidP="00FA306D">
            <w:pPr>
              <w:rPr>
                <w:lang w:val="en-AU"/>
              </w:rPr>
            </w:pPr>
            <w:r w:rsidRPr="00A95CAC">
              <w:rPr>
                <w:rFonts w:eastAsia="Times New Roman" w:cstheme="minorHAnsi"/>
                <w:b/>
                <w:bCs/>
                <w:color w:val="auto"/>
                <w:sz w:val="20"/>
                <w:szCs w:val="20"/>
                <w:lang w:val="en-AU" w:eastAsia="en-AU"/>
              </w:rPr>
              <w:t>One-parent family</w:t>
            </w:r>
          </w:p>
        </w:tc>
        <w:tc>
          <w:tcPr>
            <w:tcW w:w="1342" w:type="dxa"/>
            <w:tcBorders>
              <w:bottom w:val="single" w:sz="8" w:space="0" w:color="auto"/>
            </w:tcBorders>
            <w:shd w:val="clear" w:color="auto" w:fill="F4CED0" w:themeFill="accent1" w:themeFillTint="33"/>
            <w:vAlign w:val="center"/>
          </w:tcPr>
          <w:p w14:paraId="24BF8F16" w14:textId="7E978EE8" w:rsidR="001B3EB1" w:rsidRPr="004314FA" w:rsidRDefault="001B3EB1" w:rsidP="001B3EB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3EB1">
              <w:rPr>
                <w:rFonts w:cstheme="minorHAnsi"/>
                <w:color w:val="000000"/>
                <w:sz w:val="20"/>
                <w:szCs w:val="20"/>
              </w:rPr>
              <w:t>91.5%</w:t>
            </w:r>
          </w:p>
        </w:tc>
        <w:tc>
          <w:tcPr>
            <w:tcW w:w="1342" w:type="dxa"/>
            <w:tcBorders>
              <w:bottom w:val="single" w:sz="8" w:space="0" w:color="auto"/>
            </w:tcBorders>
            <w:shd w:val="clear" w:color="auto" w:fill="F4CED0" w:themeFill="accent1" w:themeFillTint="33"/>
            <w:vAlign w:val="center"/>
          </w:tcPr>
          <w:p w14:paraId="63E0FB4F" w14:textId="17524D00" w:rsidR="001B3EB1" w:rsidRPr="004314FA" w:rsidRDefault="001B3EB1" w:rsidP="001B3EB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3EB1">
              <w:rPr>
                <w:rFonts w:cstheme="minorHAnsi"/>
                <w:color w:val="000000"/>
                <w:sz w:val="20"/>
                <w:szCs w:val="20"/>
              </w:rPr>
              <w:t>88.0%</w:t>
            </w:r>
          </w:p>
        </w:tc>
        <w:tc>
          <w:tcPr>
            <w:tcW w:w="1342" w:type="dxa"/>
            <w:tcBorders>
              <w:bottom w:val="single" w:sz="8" w:space="0" w:color="auto"/>
            </w:tcBorders>
            <w:shd w:val="clear" w:color="auto" w:fill="F4CED0" w:themeFill="accent1" w:themeFillTint="33"/>
            <w:vAlign w:val="center"/>
          </w:tcPr>
          <w:p w14:paraId="4915E801" w14:textId="4B60B012" w:rsidR="001B3EB1" w:rsidRPr="004314FA" w:rsidRDefault="001B3EB1" w:rsidP="001B3EB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3EB1">
              <w:rPr>
                <w:rFonts w:cstheme="minorHAnsi"/>
                <w:color w:val="000000"/>
                <w:sz w:val="20"/>
                <w:szCs w:val="20"/>
              </w:rPr>
              <w:t>90.2%</w:t>
            </w:r>
          </w:p>
        </w:tc>
        <w:tc>
          <w:tcPr>
            <w:tcW w:w="1342" w:type="dxa"/>
            <w:tcBorders>
              <w:bottom w:val="single" w:sz="8" w:space="0" w:color="auto"/>
            </w:tcBorders>
            <w:shd w:val="clear" w:color="auto" w:fill="F4CED0" w:themeFill="accent1" w:themeFillTint="33"/>
            <w:vAlign w:val="center"/>
          </w:tcPr>
          <w:p w14:paraId="68725430" w14:textId="574F8FC9" w:rsidR="001B3EB1" w:rsidRPr="004314FA" w:rsidRDefault="001B3EB1" w:rsidP="001B3EB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3EB1">
              <w:rPr>
                <w:rFonts w:cstheme="minorHAnsi"/>
                <w:color w:val="000000"/>
                <w:sz w:val="20"/>
                <w:szCs w:val="20"/>
              </w:rPr>
              <w:t>90.8%</w:t>
            </w:r>
          </w:p>
        </w:tc>
        <w:tc>
          <w:tcPr>
            <w:tcW w:w="1343" w:type="dxa"/>
            <w:tcBorders>
              <w:bottom w:val="single" w:sz="8" w:space="0" w:color="auto"/>
            </w:tcBorders>
            <w:shd w:val="clear" w:color="auto" w:fill="F4CED0" w:themeFill="accent1" w:themeFillTint="33"/>
            <w:vAlign w:val="center"/>
          </w:tcPr>
          <w:p w14:paraId="0514AFE0" w14:textId="224BE56B" w:rsidR="001B3EB1" w:rsidRPr="004314FA" w:rsidRDefault="001B3EB1" w:rsidP="001B3EB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3EB1">
              <w:rPr>
                <w:rFonts w:cstheme="minorHAnsi"/>
                <w:color w:val="000000"/>
                <w:sz w:val="20"/>
                <w:szCs w:val="20"/>
              </w:rPr>
              <w:t>86.9%</w:t>
            </w:r>
          </w:p>
        </w:tc>
      </w:tr>
      <w:tr w:rsidR="001B3EB1" w14:paraId="47664222" w14:textId="77777777" w:rsidTr="001B3EB1">
        <w:trPr>
          <w:trHeight w:val="540"/>
        </w:trPr>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2B5F650F" w14:textId="77777777" w:rsidR="001B3EB1" w:rsidRPr="00312720" w:rsidRDefault="001B3EB1" w:rsidP="001B3EB1">
            <w:pPr>
              <w:rPr>
                <w:lang w:val="en-AU"/>
              </w:rPr>
            </w:pPr>
            <w:r w:rsidRPr="00A95CAC">
              <w:rPr>
                <w:rFonts w:eastAsia="Times New Roman" w:cstheme="minorHAnsi"/>
                <w:b/>
                <w:bCs/>
                <w:color w:val="auto"/>
                <w:sz w:val="20"/>
                <w:szCs w:val="20"/>
                <w:lang w:val="en-AU" w:eastAsia="en-AU"/>
              </w:rPr>
              <w:t>Child on a health care card</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05B4C832" w14:textId="54ACF3B7" w:rsidR="001B3EB1" w:rsidRPr="004314FA" w:rsidRDefault="001B3EB1" w:rsidP="001B3EB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3EB1">
              <w:rPr>
                <w:rFonts w:cstheme="minorHAnsi"/>
                <w:color w:val="000000"/>
                <w:sz w:val="20"/>
                <w:szCs w:val="20"/>
              </w:rPr>
              <w:t>93.6%</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0370CE2E" w14:textId="0A0E9604" w:rsidR="001B3EB1" w:rsidRPr="004314FA" w:rsidRDefault="001B3EB1" w:rsidP="001B3EB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3EB1">
              <w:rPr>
                <w:rFonts w:cstheme="minorHAnsi"/>
                <w:color w:val="000000"/>
                <w:sz w:val="20"/>
                <w:szCs w:val="20"/>
              </w:rPr>
              <w:t>86.5%</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19A26E0A" w14:textId="6C9DC575" w:rsidR="001B3EB1" w:rsidRPr="004314FA" w:rsidRDefault="001B3EB1" w:rsidP="001B3EB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3EB1">
              <w:rPr>
                <w:rFonts w:cstheme="minorHAnsi"/>
                <w:color w:val="000000"/>
                <w:sz w:val="20"/>
                <w:szCs w:val="20"/>
              </w:rPr>
              <w:t>90.9%</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0764395F" w14:textId="7BAD0792" w:rsidR="001B3EB1" w:rsidRPr="004314FA" w:rsidRDefault="001B3EB1" w:rsidP="001B3EB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3EB1">
              <w:rPr>
                <w:rFonts w:cstheme="minorHAnsi"/>
                <w:color w:val="000000"/>
                <w:sz w:val="20"/>
                <w:szCs w:val="20"/>
              </w:rPr>
              <w:t>93.2%</w:t>
            </w:r>
          </w:p>
        </w:tc>
        <w:tc>
          <w:tcPr>
            <w:tcW w:w="1343" w:type="dxa"/>
            <w:tcBorders>
              <w:top w:val="single" w:sz="8" w:space="0" w:color="auto"/>
              <w:bottom w:val="single" w:sz="4" w:space="0" w:color="FFFFFF" w:themeColor="background1"/>
            </w:tcBorders>
            <w:shd w:val="clear" w:color="auto" w:fill="auto"/>
            <w:vAlign w:val="center"/>
          </w:tcPr>
          <w:p w14:paraId="2AF9ACC8" w14:textId="380865CC" w:rsidR="001B3EB1" w:rsidRPr="004314FA" w:rsidRDefault="001B3EB1" w:rsidP="001B3EB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3EB1">
              <w:rPr>
                <w:rFonts w:cstheme="minorHAnsi"/>
                <w:color w:val="000000"/>
                <w:sz w:val="20"/>
                <w:szCs w:val="20"/>
              </w:rPr>
              <w:t>90.6%</w:t>
            </w:r>
          </w:p>
        </w:tc>
      </w:tr>
      <w:tr w:rsidR="001B3EB1" w14:paraId="7CF35A82" w14:textId="77777777" w:rsidTr="001B3EB1">
        <w:trPr>
          <w:trHeight w:val="719"/>
        </w:trPr>
        <w:tc>
          <w:tcPr>
            <w:cnfStyle w:val="001000000000" w:firstRow="0" w:lastRow="0" w:firstColumn="1" w:lastColumn="0" w:oddVBand="0" w:evenVBand="0" w:oddHBand="0" w:evenHBand="0" w:firstRowFirstColumn="0" w:firstRowLastColumn="0" w:lastRowFirstColumn="0" w:lastRowLastColumn="0"/>
            <w:tcW w:w="2923" w:type="dxa"/>
            <w:tcBorders>
              <w:bottom w:val="single" w:sz="4" w:space="0" w:color="auto"/>
            </w:tcBorders>
            <w:vAlign w:val="center"/>
          </w:tcPr>
          <w:p w14:paraId="3903E526" w14:textId="77777777" w:rsidR="001B3EB1" w:rsidRPr="00312720" w:rsidRDefault="001B3EB1" w:rsidP="001B3EB1">
            <w:pPr>
              <w:rPr>
                <w:lang w:val="en-AU"/>
              </w:rPr>
            </w:pPr>
            <w:r w:rsidRPr="00A95CAC">
              <w:rPr>
                <w:rFonts w:eastAsia="Times New Roman" w:cstheme="minorHAnsi"/>
                <w:b/>
                <w:bCs/>
                <w:color w:val="auto"/>
                <w:sz w:val="20"/>
                <w:szCs w:val="20"/>
                <w:lang w:val="en-AU" w:eastAsia="en-AU"/>
              </w:rPr>
              <w:t>Child not on a health care card</w:t>
            </w:r>
          </w:p>
        </w:tc>
        <w:tc>
          <w:tcPr>
            <w:tcW w:w="1342" w:type="dxa"/>
            <w:tcBorders>
              <w:bottom w:val="single" w:sz="4" w:space="0" w:color="auto"/>
            </w:tcBorders>
            <w:shd w:val="clear" w:color="auto" w:fill="F4CED0" w:themeFill="accent1" w:themeFillTint="33"/>
            <w:vAlign w:val="center"/>
          </w:tcPr>
          <w:p w14:paraId="657AB1A1" w14:textId="35362365" w:rsidR="001B3EB1" w:rsidRPr="004314FA" w:rsidRDefault="001B3EB1" w:rsidP="001B3EB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3EB1">
              <w:rPr>
                <w:rFonts w:cstheme="minorHAnsi"/>
                <w:color w:val="000000"/>
                <w:sz w:val="20"/>
                <w:szCs w:val="20"/>
              </w:rPr>
              <w:t>96.5%</w:t>
            </w:r>
          </w:p>
        </w:tc>
        <w:tc>
          <w:tcPr>
            <w:tcW w:w="1342" w:type="dxa"/>
            <w:tcBorders>
              <w:bottom w:val="single" w:sz="4" w:space="0" w:color="auto"/>
            </w:tcBorders>
            <w:shd w:val="clear" w:color="auto" w:fill="F4CED0" w:themeFill="accent1" w:themeFillTint="33"/>
            <w:vAlign w:val="center"/>
          </w:tcPr>
          <w:p w14:paraId="2EFD4AA0" w14:textId="78F89CD3" w:rsidR="001B3EB1" w:rsidRPr="004314FA" w:rsidRDefault="001B3EB1" w:rsidP="001B3EB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3EB1">
              <w:rPr>
                <w:rFonts w:cstheme="minorHAnsi"/>
                <w:color w:val="000000"/>
                <w:sz w:val="20"/>
                <w:szCs w:val="20"/>
              </w:rPr>
              <w:t>94.4%</w:t>
            </w:r>
          </w:p>
        </w:tc>
        <w:tc>
          <w:tcPr>
            <w:tcW w:w="1342" w:type="dxa"/>
            <w:tcBorders>
              <w:bottom w:val="single" w:sz="4" w:space="0" w:color="auto"/>
            </w:tcBorders>
            <w:shd w:val="clear" w:color="auto" w:fill="F4CED0" w:themeFill="accent1" w:themeFillTint="33"/>
            <w:vAlign w:val="center"/>
          </w:tcPr>
          <w:p w14:paraId="4624AD7F" w14:textId="74A54143" w:rsidR="001B3EB1" w:rsidRPr="004314FA" w:rsidRDefault="001B3EB1" w:rsidP="001B3EB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3EB1">
              <w:rPr>
                <w:rFonts w:cstheme="minorHAnsi"/>
                <w:color w:val="000000"/>
                <w:sz w:val="20"/>
                <w:szCs w:val="20"/>
              </w:rPr>
              <w:t>95.5%</w:t>
            </w:r>
          </w:p>
        </w:tc>
        <w:tc>
          <w:tcPr>
            <w:tcW w:w="1342" w:type="dxa"/>
            <w:tcBorders>
              <w:bottom w:val="single" w:sz="4" w:space="0" w:color="auto"/>
            </w:tcBorders>
            <w:shd w:val="clear" w:color="auto" w:fill="F4CED0" w:themeFill="accent1" w:themeFillTint="33"/>
            <w:vAlign w:val="center"/>
          </w:tcPr>
          <w:p w14:paraId="0820C505" w14:textId="02C595DD" w:rsidR="001B3EB1" w:rsidRPr="004314FA" w:rsidRDefault="001B3EB1" w:rsidP="001B3EB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3EB1">
              <w:rPr>
                <w:rFonts w:cstheme="minorHAnsi"/>
                <w:color w:val="000000"/>
                <w:sz w:val="20"/>
                <w:szCs w:val="20"/>
              </w:rPr>
              <w:t>96.6%</w:t>
            </w:r>
          </w:p>
        </w:tc>
        <w:tc>
          <w:tcPr>
            <w:tcW w:w="1343" w:type="dxa"/>
            <w:tcBorders>
              <w:bottom w:val="single" w:sz="4" w:space="0" w:color="auto"/>
            </w:tcBorders>
            <w:shd w:val="clear" w:color="auto" w:fill="auto"/>
            <w:vAlign w:val="center"/>
          </w:tcPr>
          <w:p w14:paraId="6C330929" w14:textId="7112EFC3" w:rsidR="001B3EB1" w:rsidRPr="004314FA" w:rsidRDefault="001B3EB1" w:rsidP="001B3EB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3EB1">
              <w:rPr>
                <w:rFonts w:cstheme="minorHAnsi"/>
                <w:color w:val="000000"/>
                <w:sz w:val="20"/>
                <w:szCs w:val="20"/>
              </w:rPr>
              <w:t>94.0%</w:t>
            </w:r>
          </w:p>
        </w:tc>
      </w:tr>
    </w:tbl>
    <w:p w14:paraId="4B49E999" w14:textId="383822B3" w:rsidR="00BB563B" w:rsidRDefault="001B3EB1" w:rsidP="2F3BA4EB">
      <w:pPr>
        <w:rPr>
          <w:rFonts w:ascii="Arial" w:hAnsi="Arial" w:cs="Arial"/>
          <w:sz w:val="16"/>
          <w:szCs w:val="16"/>
        </w:rPr>
      </w:pPr>
      <w:r w:rsidRPr="2F3BA4EB">
        <w:rPr>
          <w:rFonts w:ascii="Arial" w:hAnsi="Arial" w:cs="Arial"/>
          <w:i/>
          <w:iCs/>
          <w:sz w:val="16"/>
          <w:szCs w:val="16"/>
        </w:rPr>
        <w:t>*</w:t>
      </w:r>
      <w:r w:rsidRPr="2F3BA4EB">
        <w:rPr>
          <w:rFonts w:ascii="Arial" w:hAnsi="Arial" w:cs="Arial"/>
          <w:sz w:val="16"/>
          <w:szCs w:val="16"/>
        </w:rPr>
        <w:t xml:space="preserve"> Shaded cells indicate a difference between population groups within the respective year when 95% confidence intervals surrounding the estimated proportions do not overlap, indicating the population groups are significantly different.</w:t>
      </w:r>
    </w:p>
    <w:p w14:paraId="6152B845" w14:textId="77777777" w:rsidR="00083BFF" w:rsidRPr="00211C27" w:rsidRDefault="00083BFF" w:rsidP="001B3EB1">
      <w:pPr>
        <w:rPr>
          <w:rFonts w:ascii="Arial" w:hAnsi="Arial" w:cs="Arial"/>
          <w:sz w:val="16"/>
        </w:rPr>
      </w:pPr>
    </w:p>
    <w:p w14:paraId="31CFCF6C" w14:textId="57E1CAF6" w:rsidR="00BB563B" w:rsidRPr="00BB563B" w:rsidRDefault="00BB563B" w:rsidP="00B9544F">
      <w:pPr>
        <w:pStyle w:val="Heading3"/>
      </w:pPr>
      <w:bookmarkStart w:id="33" w:name="_Toc189649047"/>
      <w:r>
        <w:t>Crisis support</w:t>
      </w:r>
      <w:bookmarkEnd w:id="33"/>
      <w:r>
        <w:t xml:space="preserve"> </w:t>
      </w:r>
    </w:p>
    <w:p w14:paraId="68DC855A" w14:textId="39A12D2C" w:rsidR="00BB563B" w:rsidRPr="0019597A" w:rsidRDefault="00BB563B" w:rsidP="00BB563B">
      <w:r w:rsidRPr="2F3BA4EB">
        <w:t xml:space="preserve">Assistance from family and friends can be critical to successful coping in an emergency or crisis </w:t>
      </w:r>
      <w:sdt>
        <w:sdtPr>
          <w:id w:val="1914738384"/>
          <w:citation/>
        </w:sdtPr>
        <w:sdtEndPr/>
        <w:sdtContent>
          <w:r w:rsidRPr="0019597A">
            <w:fldChar w:fldCharType="begin"/>
          </w:r>
          <w:r w:rsidRPr="0019597A">
            <w:rPr>
              <w:lang w:val="en-AU"/>
            </w:rPr>
            <w:instrText xml:space="preserve"> CITATION Ben20 \l 3081 </w:instrText>
          </w:r>
          <w:r w:rsidRPr="0019597A">
            <w:fldChar w:fldCharType="separate"/>
          </w:r>
          <w:r w:rsidR="00402121" w:rsidRPr="2F3BA4EB">
            <w:rPr>
              <w:noProof/>
            </w:rPr>
            <w:t>(Benner &amp; Mistry, 2020)</w:t>
          </w:r>
          <w:r w:rsidRPr="0019597A">
            <w:fldChar w:fldCharType="end"/>
          </w:r>
        </w:sdtContent>
      </w:sdt>
      <w:r w:rsidRPr="2F3BA4EB">
        <w:t xml:space="preserve">. </w:t>
      </w:r>
    </w:p>
    <w:p w14:paraId="6EF4B35F" w14:textId="77777777" w:rsidR="00BB563B" w:rsidRDefault="00BB563B" w:rsidP="00BB563B">
      <w:r>
        <w:t>The VCHWS asks parents of children aged 12 years and under whether one of their friends or relatives could care for them or their children in an emergency.</w:t>
      </w:r>
    </w:p>
    <w:p w14:paraId="3C923002" w14:textId="0797FC4E" w:rsidR="00BB563B" w:rsidRDefault="00BB563B" w:rsidP="00BB563B">
      <w:r w:rsidRPr="2F3BA4EB">
        <w:t>In 202</w:t>
      </w:r>
      <w:r w:rsidR="00C348EA" w:rsidRPr="2F3BA4EB">
        <w:t>3</w:t>
      </w:r>
      <w:r w:rsidRPr="2F3BA4EB">
        <w:t>, as in previous surveys, mo</w:t>
      </w:r>
      <w:r w:rsidR="00C348EA" w:rsidRPr="2F3BA4EB">
        <w:t>re than 9 in 10</w:t>
      </w:r>
      <w:r w:rsidRPr="2F3BA4EB">
        <w:t xml:space="preserve"> Victorian parents (92.</w:t>
      </w:r>
      <w:r w:rsidR="00C348EA" w:rsidRPr="2F3BA4EB">
        <w:t>4</w:t>
      </w:r>
      <w:r w:rsidRPr="2F3BA4EB">
        <w:t>%) had someone to care for them or their children in an emergency.</w:t>
      </w:r>
    </w:p>
    <w:p w14:paraId="4C07C9F4" w14:textId="77777777" w:rsidR="00211C27" w:rsidRDefault="00211C27" w:rsidP="00BB563B"/>
    <w:p w14:paraId="76A9475C" w14:textId="195DE580" w:rsidR="00B9544F" w:rsidRPr="00B9544F" w:rsidRDefault="00B9544F" w:rsidP="00B9544F">
      <w:pPr>
        <w:pStyle w:val="Caption"/>
        <w:rPr>
          <w:b/>
          <w:bCs/>
          <w:i w:val="0"/>
          <w:iCs w:val="0"/>
        </w:rPr>
      </w:pPr>
      <w:r w:rsidRPr="00B9544F">
        <w:rPr>
          <w:b/>
          <w:bCs/>
          <w:i w:val="0"/>
          <w:iCs w:val="0"/>
        </w:rPr>
        <w:t xml:space="preserve">Figure </w:t>
      </w:r>
      <w:r w:rsidRPr="00B9544F">
        <w:rPr>
          <w:b/>
          <w:bCs/>
          <w:i w:val="0"/>
          <w:iCs w:val="0"/>
        </w:rPr>
        <w:fldChar w:fldCharType="begin"/>
      </w:r>
      <w:r w:rsidRPr="00B9544F">
        <w:rPr>
          <w:b/>
          <w:bCs/>
          <w:i w:val="0"/>
          <w:iCs w:val="0"/>
        </w:rPr>
        <w:instrText xml:space="preserve"> SEQ Figure \* ARABIC </w:instrText>
      </w:r>
      <w:r w:rsidRPr="00B9544F">
        <w:rPr>
          <w:b/>
          <w:bCs/>
          <w:i w:val="0"/>
          <w:iCs w:val="0"/>
        </w:rPr>
        <w:fldChar w:fldCharType="separate"/>
      </w:r>
      <w:r w:rsidR="00AC2E40">
        <w:rPr>
          <w:b/>
          <w:bCs/>
          <w:i w:val="0"/>
          <w:iCs w:val="0"/>
          <w:noProof/>
        </w:rPr>
        <w:t>19</w:t>
      </w:r>
      <w:r w:rsidRPr="00B9544F">
        <w:rPr>
          <w:b/>
          <w:bCs/>
          <w:i w:val="0"/>
          <w:iCs w:val="0"/>
        </w:rPr>
        <w:fldChar w:fldCharType="end"/>
      </w:r>
      <w:r w:rsidRPr="00B9544F">
        <w:rPr>
          <w:b/>
          <w:bCs/>
          <w:i w:val="0"/>
          <w:iCs w:val="0"/>
        </w:rPr>
        <w:t>. Proportion of Victorian children (aged 0 to 12 years) with access to crisis support in an emergency, 2013 to 2023</w:t>
      </w:r>
    </w:p>
    <w:p w14:paraId="47A081F1" w14:textId="43B8592A" w:rsidR="00B9544F" w:rsidRDefault="00B9544F" w:rsidP="00BB563B">
      <w:r>
        <w:rPr>
          <w:noProof/>
        </w:rPr>
        <w:drawing>
          <wp:inline distT="0" distB="0" distL="0" distR="0" wp14:anchorId="124165DD" wp14:editId="5B93BDC7">
            <wp:extent cx="4572000" cy="2759075"/>
            <wp:effectExtent l="0" t="0" r="0" b="3175"/>
            <wp:docPr id="245428585" name="Chart 1" descr="Graph:&#10;2013 - 93.8%&#10;2017 - 93.9%&#10;2019 - 93.0%&#10;2021 - 92.6%&#10;2023 - 92.4%&#10;The chart displays error bars that show data with 95% intervals">
              <a:extLst xmlns:a="http://schemas.openxmlformats.org/drawingml/2006/main">
                <a:ext uri="{FF2B5EF4-FFF2-40B4-BE49-F238E27FC236}">
                  <a16:creationId xmlns:a16="http://schemas.microsoft.com/office/drawing/2014/main" id="{45535452-6855-43DE-803F-EE8623E579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52824287" w14:textId="77777777" w:rsidR="00B9544F" w:rsidRDefault="00B9544F" w:rsidP="00B9544F">
      <w:pPr>
        <w:rPr>
          <w:rFonts w:ascii="Arial" w:hAnsi="Arial" w:cs="Arial"/>
          <w:sz w:val="16"/>
        </w:rPr>
      </w:pPr>
      <w:r>
        <w:rPr>
          <w:rFonts w:ascii="Arial" w:hAnsi="Arial" w:cs="Arial"/>
          <w:sz w:val="16"/>
        </w:rPr>
        <w:t xml:space="preserve">The </w:t>
      </w:r>
      <w:r w:rsidRPr="006A5C91">
        <w:rPr>
          <w:rFonts w:ascii="Times New Roman" w:hAnsi="Times New Roman" w:cs="Times New Roman"/>
          <w:sz w:val="16"/>
        </w:rPr>
        <w:t>I</w:t>
      </w:r>
      <w:r>
        <w:rPr>
          <w:rFonts w:ascii="Arial" w:hAnsi="Arial" w:cs="Arial"/>
          <w:sz w:val="16"/>
        </w:rPr>
        <w:t>-bar shows the 95% confidence interval for each estimated proportion.</w:t>
      </w:r>
    </w:p>
    <w:p w14:paraId="3A3F641B" w14:textId="77777777" w:rsidR="00B9544F" w:rsidRDefault="00B9544F" w:rsidP="00BB563B"/>
    <w:p w14:paraId="4F48972A" w14:textId="6D3F4C7A" w:rsidR="00BB563B" w:rsidRDefault="00BB563B" w:rsidP="00BB563B">
      <w:r>
        <w:t>A long-term difference seen in previous years continued in 202</w:t>
      </w:r>
      <w:r w:rsidR="00C348EA">
        <w:t>3</w:t>
      </w:r>
      <w:r>
        <w:t xml:space="preserve">, with children not on </w:t>
      </w:r>
      <w:r w:rsidR="004A1FE4">
        <w:t xml:space="preserve">a </w:t>
      </w:r>
      <w:r>
        <w:t>health care card more likely than their counterparts to have access to support in times of crisis.</w:t>
      </w:r>
      <w:r w:rsidR="00C348EA">
        <w:t xml:space="preserve"> For the first </w:t>
      </w:r>
      <w:r w:rsidR="00C348EA">
        <w:lastRenderedPageBreak/>
        <w:t>time since 2017 couple families are also more likely to have access to support</w:t>
      </w:r>
      <w:r w:rsidR="001F2342">
        <w:t xml:space="preserve"> than single-parent families</w:t>
      </w:r>
      <w:r w:rsidR="00C348EA">
        <w:t xml:space="preserve">. </w:t>
      </w:r>
    </w:p>
    <w:p w14:paraId="715078A2" w14:textId="77777777" w:rsidR="00211C27" w:rsidRDefault="00211C27" w:rsidP="00BB563B"/>
    <w:p w14:paraId="68632C73" w14:textId="5E63F807" w:rsidR="001B3EB1" w:rsidRPr="00BB563B" w:rsidRDefault="00BB563B" w:rsidP="00BB563B">
      <w:pPr>
        <w:pStyle w:val="Caption"/>
        <w:rPr>
          <w:b/>
          <w:bCs/>
          <w:i w:val="0"/>
          <w:iCs w:val="0"/>
        </w:rPr>
      </w:pPr>
      <w:r w:rsidRPr="00BB563B">
        <w:rPr>
          <w:b/>
          <w:bCs/>
          <w:i w:val="0"/>
          <w:iCs w:val="0"/>
        </w:rPr>
        <w:t xml:space="preserve">Table </w:t>
      </w:r>
      <w:r w:rsidRPr="00BB563B">
        <w:rPr>
          <w:b/>
          <w:bCs/>
          <w:i w:val="0"/>
          <w:iCs w:val="0"/>
        </w:rPr>
        <w:fldChar w:fldCharType="begin"/>
      </w:r>
      <w:r w:rsidRPr="00BB563B">
        <w:rPr>
          <w:b/>
          <w:bCs/>
          <w:i w:val="0"/>
          <w:iCs w:val="0"/>
        </w:rPr>
        <w:instrText xml:space="preserve"> SEQ Table \* ARABIC </w:instrText>
      </w:r>
      <w:r w:rsidRPr="00BB563B">
        <w:rPr>
          <w:b/>
          <w:bCs/>
          <w:i w:val="0"/>
          <w:iCs w:val="0"/>
        </w:rPr>
        <w:fldChar w:fldCharType="separate"/>
      </w:r>
      <w:r w:rsidR="00857FBC">
        <w:rPr>
          <w:b/>
          <w:bCs/>
          <w:i w:val="0"/>
          <w:iCs w:val="0"/>
          <w:noProof/>
        </w:rPr>
        <w:t>21</w:t>
      </w:r>
      <w:r w:rsidRPr="00BB563B">
        <w:rPr>
          <w:b/>
          <w:bCs/>
          <w:i w:val="0"/>
          <w:iCs w:val="0"/>
        </w:rPr>
        <w:fldChar w:fldCharType="end"/>
      </w:r>
      <w:r w:rsidRPr="00BB563B">
        <w:rPr>
          <w:b/>
          <w:bCs/>
          <w:i w:val="0"/>
          <w:iCs w:val="0"/>
        </w:rPr>
        <w:t>. Proportion of Victorian children (aged 0 to 12 years) with access to crisis support in an emergency, by population group, 2013 to 2023</w:t>
      </w:r>
    </w:p>
    <w:tbl>
      <w:tblPr>
        <w:tblStyle w:val="TableGrid"/>
        <w:tblW w:w="9634" w:type="dxa"/>
        <w:tblLook w:val="04A0" w:firstRow="1" w:lastRow="0" w:firstColumn="1" w:lastColumn="0" w:noHBand="0" w:noVBand="1"/>
      </w:tblPr>
      <w:tblGrid>
        <w:gridCol w:w="2923"/>
        <w:gridCol w:w="1342"/>
        <w:gridCol w:w="1342"/>
        <w:gridCol w:w="1342"/>
        <w:gridCol w:w="1342"/>
        <w:gridCol w:w="1343"/>
      </w:tblGrid>
      <w:tr w:rsidR="00BB563B" w14:paraId="40E40D2D" w14:textId="77777777" w:rsidTr="0025014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23" w:type="dxa"/>
            <w:tcBorders>
              <w:bottom w:val="nil"/>
            </w:tcBorders>
            <w:shd w:val="clear" w:color="auto" w:fill="004C97"/>
          </w:tcPr>
          <w:p w14:paraId="485325EF" w14:textId="77777777" w:rsidR="00BB563B" w:rsidRDefault="00BB563B" w:rsidP="007C434E">
            <w:pPr>
              <w:pStyle w:val="TableHead"/>
            </w:pPr>
            <w:r>
              <w:t>Population group*</w:t>
            </w:r>
          </w:p>
        </w:tc>
        <w:tc>
          <w:tcPr>
            <w:tcW w:w="1342" w:type="dxa"/>
            <w:tcBorders>
              <w:bottom w:val="nil"/>
            </w:tcBorders>
            <w:shd w:val="clear" w:color="auto" w:fill="004C97"/>
          </w:tcPr>
          <w:p w14:paraId="38E323C2" w14:textId="77777777" w:rsidR="00BB563B" w:rsidRDefault="00BB563B" w:rsidP="007C434E">
            <w:pPr>
              <w:pStyle w:val="TableHead"/>
              <w:cnfStyle w:val="100000000000" w:firstRow="1" w:lastRow="0" w:firstColumn="0" w:lastColumn="0" w:oddVBand="0" w:evenVBand="0" w:oddHBand="0" w:evenHBand="0" w:firstRowFirstColumn="0" w:firstRowLastColumn="0" w:lastRowFirstColumn="0" w:lastRowLastColumn="0"/>
            </w:pPr>
            <w:r>
              <w:t>2013</w:t>
            </w:r>
          </w:p>
        </w:tc>
        <w:tc>
          <w:tcPr>
            <w:tcW w:w="1342" w:type="dxa"/>
            <w:tcBorders>
              <w:bottom w:val="nil"/>
            </w:tcBorders>
            <w:shd w:val="clear" w:color="auto" w:fill="004C97"/>
          </w:tcPr>
          <w:p w14:paraId="7CDF8C76" w14:textId="77777777" w:rsidR="00BB563B" w:rsidRDefault="00BB563B" w:rsidP="007C434E">
            <w:pPr>
              <w:pStyle w:val="TableHead"/>
              <w:cnfStyle w:val="100000000000" w:firstRow="1" w:lastRow="0" w:firstColumn="0" w:lastColumn="0" w:oddVBand="0" w:evenVBand="0" w:oddHBand="0" w:evenHBand="0" w:firstRowFirstColumn="0" w:firstRowLastColumn="0" w:lastRowFirstColumn="0" w:lastRowLastColumn="0"/>
            </w:pPr>
            <w:r>
              <w:t>2017</w:t>
            </w:r>
          </w:p>
        </w:tc>
        <w:tc>
          <w:tcPr>
            <w:tcW w:w="1342" w:type="dxa"/>
            <w:tcBorders>
              <w:bottom w:val="nil"/>
            </w:tcBorders>
            <w:shd w:val="clear" w:color="auto" w:fill="004C97"/>
          </w:tcPr>
          <w:p w14:paraId="271C738B" w14:textId="77777777" w:rsidR="00BB563B" w:rsidRDefault="00BB563B" w:rsidP="007C434E">
            <w:pPr>
              <w:pStyle w:val="TableHead"/>
              <w:cnfStyle w:val="100000000000" w:firstRow="1" w:lastRow="0" w:firstColumn="0" w:lastColumn="0" w:oddVBand="0" w:evenVBand="0" w:oddHBand="0" w:evenHBand="0" w:firstRowFirstColumn="0" w:firstRowLastColumn="0" w:lastRowFirstColumn="0" w:lastRowLastColumn="0"/>
            </w:pPr>
            <w:r>
              <w:t>2019</w:t>
            </w:r>
          </w:p>
        </w:tc>
        <w:tc>
          <w:tcPr>
            <w:tcW w:w="1342" w:type="dxa"/>
            <w:tcBorders>
              <w:bottom w:val="nil"/>
            </w:tcBorders>
            <w:shd w:val="clear" w:color="auto" w:fill="004C97"/>
          </w:tcPr>
          <w:p w14:paraId="09896BE6" w14:textId="77777777" w:rsidR="00BB563B" w:rsidRDefault="00BB563B" w:rsidP="007C434E">
            <w:pPr>
              <w:pStyle w:val="TableHead"/>
              <w:cnfStyle w:val="100000000000" w:firstRow="1" w:lastRow="0" w:firstColumn="0" w:lastColumn="0" w:oddVBand="0" w:evenVBand="0" w:oddHBand="0" w:evenHBand="0" w:firstRowFirstColumn="0" w:firstRowLastColumn="0" w:lastRowFirstColumn="0" w:lastRowLastColumn="0"/>
            </w:pPr>
            <w:r>
              <w:t>2021</w:t>
            </w:r>
          </w:p>
        </w:tc>
        <w:tc>
          <w:tcPr>
            <w:tcW w:w="1343" w:type="dxa"/>
            <w:tcBorders>
              <w:bottom w:val="nil"/>
            </w:tcBorders>
            <w:shd w:val="clear" w:color="auto" w:fill="004C97"/>
          </w:tcPr>
          <w:p w14:paraId="77FD0635" w14:textId="77777777" w:rsidR="00BB563B" w:rsidRDefault="00BB563B" w:rsidP="007C434E">
            <w:pPr>
              <w:pStyle w:val="TableHead"/>
              <w:cnfStyle w:val="100000000000" w:firstRow="1" w:lastRow="0" w:firstColumn="0" w:lastColumn="0" w:oddVBand="0" w:evenVBand="0" w:oddHBand="0" w:evenHBand="0" w:firstRowFirstColumn="0" w:firstRowLastColumn="0" w:lastRowFirstColumn="0" w:lastRowLastColumn="0"/>
            </w:pPr>
            <w:r>
              <w:t>2023</w:t>
            </w:r>
          </w:p>
        </w:tc>
      </w:tr>
      <w:tr w:rsidR="00BB563B" w14:paraId="79FFCBEB" w14:textId="77777777" w:rsidTr="007C434E">
        <w:tc>
          <w:tcPr>
            <w:cnfStyle w:val="001000000000" w:firstRow="0" w:lastRow="0" w:firstColumn="1" w:lastColumn="0" w:oddVBand="0" w:evenVBand="0" w:oddHBand="0" w:evenHBand="0" w:firstRowFirstColumn="0" w:firstRowLastColumn="0" w:lastRowFirstColumn="0" w:lastRowLastColumn="0"/>
            <w:tcW w:w="2923" w:type="dxa"/>
            <w:tcBorders>
              <w:top w:val="nil"/>
              <w:left w:val="nil"/>
              <w:bottom w:val="single" w:sz="8" w:space="0" w:color="auto"/>
              <w:right w:val="nil"/>
            </w:tcBorders>
            <w:vAlign w:val="center"/>
          </w:tcPr>
          <w:p w14:paraId="07DA3CCF" w14:textId="77777777" w:rsidR="00BB563B" w:rsidRPr="00AF0ED2" w:rsidRDefault="00BB563B" w:rsidP="00BB563B">
            <w:pPr>
              <w:pStyle w:val="TableHead"/>
            </w:pPr>
            <w:r w:rsidRPr="00A95CAC">
              <w:rPr>
                <w:rFonts w:eastAsia="Times New Roman" w:cstheme="minorHAnsi"/>
                <w:bCs/>
                <w:color w:val="auto"/>
                <w:sz w:val="20"/>
                <w:szCs w:val="20"/>
                <w:lang w:eastAsia="en-AU"/>
              </w:rPr>
              <w:t>Victoria</w:t>
            </w:r>
          </w:p>
        </w:tc>
        <w:tc>
          <w:tcPr>
            <w:tcW w:w="1342" w:type="dxa"/>
            <w:tcBorders>
              <w:top w:val="nil"/>
              <w:left w:val="nil"/>
              <w:bottom w:val="single" w:sz="8" w:space="0" w:color="auto"/>
              <w:right w:val="nil"/>
            </w:tcBorders>
            <w:shd w:val="clear" w:color="auto" w:fill="auto"/>
            <w:vAlign w:val="center"/>
          </w:tcPr>
          <w:p w14:paraId="5A5B9349" w14:textId="24DD87E7" w:rsidR="00BB563B" w:rsidRPr="004314FA" w:rsidRDefault="00BB563B" w:rsidP="00BB563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B563B">
              <w:rPr>
                <w:rFonts w:cstheme="minorHAnsi"/>
                <w:color w:val="000000"/>
                <w:sz w:val="20"/>
                <w:szCs w:val="20"/>
              </w:rPr>
              <w:t>93.8%</w:t>
            </w:r>
          </w:p>
        </w:tc>
        <w:tc>
          <w:tcPr>
            <w:tcW w:w="1342" w:type="dxa"/>
            <w:tcBorders>
              <w:top w:val="nil"/>
              <w:left w:val="nil"/>
              <w:bottom w:val="single" w:sz="8" w:space="0" w:color="auto"/>
              <w:right w:val="nil"/>
            </w:tcBorders>
            <w:shd w:val="clear" w:color="auto" w:fill="auto"/>
            <w:vAlign w:val="center"/>
          </w:tcPr>
          <w:p w14:paraId="062E394E" w14:textId="61B37006" w:rsidR="00BB563B" w:rsidRPr="004314FA" w:rsidRDefault="00BB563B" w:rsidP="00BB563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B563B">
              <w:rPr>
                <w:rFonts w:cstheme="minorHAnsi"/>
                <w:color w:val="000000"/>
                <w:sz w:val="20"/>
                <w:szCs w:val="20"/>
              </w:rPr>
              <w:t>93.9%</w:t>
            </w:r>
          </w:p>
        </w:tc>
        <w:tc>
          <w:tcPr>
            <w:tcW w:w="1342" w:type="dxa"/>
            <w:tcBorders>
              <w:top w:val="nil"/>
              <w:left w:val="nil"/>
              <w:bottom w:val="single" w:sz="8" w:space="0" w:color="auto"/>
              <w:right w:val="nil"/>
            </w:tcBorders>
            <w:shd w:val="clear" w:color="auto" w:fill="auto"/>
            <w:vAlign w:val="center"/>
          </w:tcPr>
          <w:p w14:paraId="36591A63" w14:textId="3BDD7E7B" w:rsidR="00BB563B" w:rsidRPr="004314FA" w:rsidRDefault="00BB563B" w:rsidP="00BB563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B563B">
              <w:rPr>
                <w:rFonts w:cstheme="minorHAnsi"/>
                <w:color w:val="000000"/>
                <w:sz w:val="20"/>
                <w:szCs w:val="20"/>
              </w:rPr>
              <w:t>93.0%</w:t>
            </w:r>
          </w:p>
        </w:tc>
        <w:tc>
          <w:tcPr>
            <w:tcW w:w="1342" w:type="dxa"/>
            <w:tcBorders>
              <w:top w:val="nil"/>
              <w:left w:val="nil"/>
              <w:bottom w:val="single" w:sz="8" w:space="0" w:color="auto"/>
              <w:right w:val="nil"/>
            </w:tcBorders>
            <w:shd w:val="clear" w:color="auto" w:fill="auto"/>
            <w:vAlign w:val="center"/>
          </w:tcPr>
          <w:p w14:paraId="13561286" w14:textId="3B4A0887" w:rsidR="00BB563B" w:rsidRPr="004314FA" w:rsidRDefault="00BB563B" w:rsidP="00BB563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B563B">
              <w:rPr>
                <w:rFonts w:cstheme="minorHAnsi"/>
                <w:color w:val="000000"/>
                <w:sz w:val="20"/>
                <w:szCs w:val="20"/>
              </w:rPr>
              <w:t>92.6%</w:t>
            </w:r>
          </w:p>
        </w:tc>
        <w:tc>
          <w:tcPr>
            <w:tcW w:w="1343" w:type="dxa"/>
            <w:tcBorders>
              <w:top w:val="nil"/>
              <w:left w:val="nil"/>
              <w:bottom w:val="single" w:sz="8" w:space="0" w:color="auto"/>
              <w:right w:val="nil"/>
            </w:tcBorders>
            <w:shd w:val="clear" w:color="auto" w:fill="auto"/>
            <w:vAlign w:val="center"/>
          </w:tcPr>
          <w:p w14:paraId="681147E3" w14:textId="223606B3" w:rsidR="00BB563B" w:rsidRPr="004314FA" w:rsidRDefault="00BB563B" w:rsidP="00BB563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B563B">
              <w:rPr>
                <w:rFonts w:cstheme="minorHAnsi"/>
                <w:color w:val="000000"/>
                <w:sz w:val="20"/>
                <w:szCs w:val="20"/>
              </w:rPr>
              <w:t>92.4%</w:t>
            </w:r>
          </w:p>
        </w:tc>
      </w:tr>
      <w:tr w:rsidR="00BB563B" w14:paraId="5C723547" w14:textId="77777777" w:rsidTr="00BB563B">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653EEB42" w14:textId="77777777" w:rsidR="00BB563B" w:rsidRPr="00312720" w:rsidRDefault="00BB563B" w:rsidP="00BB563B">
            <w:pPr>
              <w:rPr>
                <w:lang w:val="en-AU"/>
              </w:rPr>
            </w:pPr>
            <w:r w:rsidRPr="00A95CAC">
              <w:rPr>
                <w:rFonts w:eastAsia="Times New Roman" w:cstheme="minorHAnsi"/>
                <w:b/>
                <w:bCs/>
                <w:color w:val="auto"/>
                <w:sz w:val="20"/>
                <w:szCs w:val="20"/>
                <w:lang w:val="en-AU" w:eastAsia="en-AU"/>
              </w:rPr>
              <w:t>Metropolitan</w:t>
            </w:r>
          </w:p>
        </w:tc>
        <w:tc>
          <w:tcPr>
            <w:tcW w:w="1342" w:type="dxa"/>
            <w:tcBorders>
              <w:top w:val="single" w:sz="8" w:space="0" w:color="auto"/>
              <w:bottom w:val="single" w:sz="4" w:space="0" w:color="FFFFFF" w:themeColor="background1"/>
            </w:tcBorders>
            <w:shd w:val="clear" w:color="auto" w:fill="auto"/>
            <w:vAlign w:val="center"/>
          </w:tcPr>
          <w:p w14:paraId="39D42A9A" w14:textId="0DABCAD6" w:rsidR="00BB563B" w:rsidRPr="004314FA" w:rsidRDefault="00BB563B" w:rsidP="00BB563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B563B">
              <w:rPr>
                <w:rFonts w:cstheme="minorHAnsi"/>
                <w:color w:val="000000"/>
                <w:sz w:val="20"/>
                <w:szCs w:val="20"/>
              </w:rPr>
              <w:t>93.6%</w:t>
            </w:r>
          </w:p>
        </w:tc>
        <w:tc>
          <w:tcPr>
            <w:tcW w:w="1342" w:type="dxa"/>
            <w:tcBorders>
              <w:top w:val="single" w:sz="8" w:space="0" w:color="auto"/>
              <w:bottom w:val="single" w:sz="4" w:space="0" w:color="FFFFFF" w:themeColor="background1"/>
            </w:tcBorders>
            <w:shd w:val="clear" w:color="auto" w:fill="auto"/>
            <w:vAlign w:val="center"/>
          </w:tcPr>
          <w:p w14:paraId="1B7337CE" w14:textId="12912400" w:rsidR="00BB563B" w:rsidRPr="004314FA" w:rsidRDefault="00BB563B" w:rsidP="00BB563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B563B">
              <w:rPr>
                <w:rFonts w:cstheme="minorHAnsi"/>
                <w:color w:val="000000"/>
                <w:sz w:val="20"/>
                <w:szCs w:val="20"/>
              </w:rPr>
              <w:t>93.7%</w:t>
            </w:r>
          </w:p>
        </w:tc>
        <w:tc>
          <w:tcPr>
            <w:tcW w:w="1342" w:type="dxa"/>
            <w:tcBorders>
              <w:top w:val="single" w:sz="8" w:space="0" w:color="auto"/>
              <w:bottom w:val="single" w:sz="4" w:space="0" w:color="FFFFFF" w:themeColor="background1"/>
            </w:tcBorders>
            <w:shd w:val="clear" w:color="auto" w:fill="auto"/>
            <w:vAlign w:val="center"/>
          </w:tcPr>
          <w:p w14:paraId="2E3095DB" w14:textId="651EC693" w:rsidR="00BB563B" w:rsidRPr="004314FA" w:rsidRDefault="00BB563B" w:rsidP="00BB563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B563B">
              <w:rPr>
                <w:rFonts w:cstheme="minorHAnsi"/>
                <w:color w:val="000000"/>
                <w:sz w:val="20"/>
                <w:szCs w:val="20"/>
              </w:rPr>
              <w:t>92.6%</w:t>
            </w:r>
          </w:p>
        </w:tc>
        <w:tc>
          <w:tcPr>
            <w:tcW w:w="1342" w:type="dxa"/>
            <w:tcBorders>
              <w:top w:val="single" w:sz="8" w:space="0" w:color="auto"/>
              <w:bottom w:val="single" w:sz="4" w:space="0" w:color="FFFFFF" w:themeColor="background1"/>
            </w:tcBorders>
            <w:shd w:val="clear" w:color="auto" w:fill="auto"/>
            <w:vAlign w:val="center"/>
          </w:tcPr>
          <w:p w14:paraId="18F1B8FE" w14:textId="68B4E68B" w:rsidR="00BB563B" w:rsidRPr="004314FA" w:rsidRDefault="00BB563B" w:rsidP="00BB563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B563B">
              <w:rPr>
                <w:rFonts w:cstheme="minorHAnsi"/>
                <w:color w:val="000000"/>
                <w:sz w:val="20"/>
                <w:szCs w:val="20"/>
              </w:rPr>
              <w:t>92.3%</w:t>
            </w:r>
          </w:p>
        </w:tc>
        <w:tc>
          <w:tcPr>
            <w:tcW w:w="1343" w:type="dxa"/>
            <w:tcBorders>
              <w:top w:val="single" w:sz="8" w:space="0" w:color="auto"/>
              <w:bottom w:val="single" w:sz="4" w:space="0" w:color="FFFFFF" w:themeColor="background1"/>
            </w:tcBorders>
            <w:shd w:val="clear" w:color="auto" w:fill="auto"/>
            <w:vAlign w:val="center"/>
          </w:tcPr>
          <w:p w14:paraId="0C52B83A" w14:textId="7EFD46F9" w:rsidR="00BB563B" w:rsidRPr="004314FA" w:rsidRDefault="00BB563B" w:rsidP="00BB563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B563B">
              <w:rPr>
                <w:rFonts w:cstheme="minorHAnsi"/>
                <w:color w:val="000000"/>
                <w:sz w:val="20"/>
                <w:szCs w:val="20"/>
              </w:rPr>
              <w:t>92.2%</w:t>
            </w:r>
          </w:p>
        </w:tc>
      </w:tr>
      <w:tr w:rsidR="00BB563B" w14:paraId="710DD359" w14:textId="77777777" w:rsidTr="00BB563B">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2472C514" w14:textId="77777777" w:rsidR="00BB563B" w:rsidRPr="00312720" w:rsidRDefault="00BB563B" w:rsidP="00BB563B">
            <w:pPr>
              <w:rPr>
                <w:lang w:val="en-AU"/>
              </w:rPr>
            </w:pPr>
            <w:r w:rsidRPr="00A95CAC">
              <w:rPr>
                <w:rFonts w:eastAsia="Times New Roman" w:cstheme="minorHAnsi"/>
                <w:b/>
                <w:bCs/>
                <w:color w:val="auto"/>
                <w:sz w:val="20"/>
                <w:szCs w:val="20"/>
                <w:lang w:val="en-AU" w:eastAsia="en-AU"/>
              </w:rPr>
              <w:t>Rural</w:t>
            </w:r>
          </w:p>
        </w:tc>
        <w:tc>
          <w:tcPr>
            <w:tcW w:w="1342" w:type="dxa"/>
            <w:tcBorders>
              <w:bottom w:val="single" w:sz="8" w:space="0" w:color="auto"/>
            </w:tcBorders>
            <w:shd w:val="clear" w:color="auto" w:fill="auto"/>
            <w:vAlign w:val="center"/>
          </w:tcPr>
          <w:p w14:paraId="61FF5366" w14:textId="5598AE8C" w:rsidR="00BB563B" w:rsidRPr="004314FA" w:rsidRDefault="00BB563B" w:rsidP="00BB563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B563B">
              <w:rPr>
                <w:rFonts w:cstheme="minorHAnsi"/>
                <w:color w:val="000000"/>
                <w:sz w:val="20"/>
                <w:szCs w:val="20"/>
              </w:rPr>
              <w:t>94.4%</w:t>
            </w:r>
          </w:p>
        </w:tc>
        <w:tc>
          <w:tcPr>
            <w:tcW w:w="1342" w:type="dxa"/>
            <w:tcBorders>
              <w:bottom w:val="single" w:sz="8" w:space="0" w:color="auto"/>
            </w:tcBorders>
            <w:shd w:val="clear" w:color="auto" w:fill="auto"/>
            <w:vAlign w:val="center"/>
          </w:tcPr>
          <w:p w14:paraId="1B2F66AB" w14:textId="5D6D26DF" w:rsidR="00BB563B" w:rsidRPr="004314FA" w:rsidRDefault="00BB563B" w:rsidP="00BB563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B563B">
              <w:rPr>
                <w:rFonts w:cstheme="minorHAnsi"/>
                <w:color w:val="000000"/>
                <w:sz w:val="20"/>
                <w:szCs w:val="20"/>
              </w:rPr>
              <w:t>94.3%</w:t>
            </w:r>
          </w:p>
        </w:tc>
        <w:tc>
          <w:tcPr>
            <w:tcW w:w="1342" w:type="dxa"/>
            <w:tcBorders>
              <w:bottom w:val="single" w:sz="8" w:space="0" w:color="auto"/>
            </w:tcBorders>
            <w:shd w:val="clear" w:color="auto" w:fill="auto"/>
            <w:vAlign w:val="center"/>
          </w:tcPr>
          <w:p w14:paraId="04827635" w14:textId="3F791613" w:rsidR="00BB563B" w:rsidRPr="004314FA" w:rsidRDefault="00BB563B" w:rsidP="00BB563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B563B">
              <w:rPr>
                <w:rFonts w:cstheme="minorHAnsi"/>
                <w:color w:val="000000"/>
                <w:sz w:val="20"/>
                <w:szCs w:val="20"/>
              </w:rPr>
              <w:t>94.3%</w:t>
            </w:r>
          </w:p>
        </w:tc>
        <w:tc>
          <w:tcPr>
            <w:tcW w:w="1342" w:type="dxa"/>
            <w:tcBorders>
              <w:bottom w:val="single" w:sz="8" w:space="0" w:color="auto"/>
            </w:tcBorders>
            <w:shd w:val="clear" w:color="auto" w:fill="auto"/>
            <w:vAlign w:val="center"/>
          </w:tcPr>
          <w:p w14:paraId="1BFD78B1" w14:textId="2350A14F" w:rsidR="00BB563B" w:rsidRPr="004314FA" w:rsidRDefault="00BB563B" w:rsidP="00BB563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B563B">
              <w:rPr>
                <w:rFonts w:cstheme="minorHAnsi"/>
                <w:color w:val="000000"/>
                <w:sz w:val="20"/>
                <w:szCs w:val="20"/>
              </w:rPr>
              <w:t>93.7%</w:t>
            </w:r>
          </w:p>
        </w:tc>
        <w:tc>
          <w:tcPr>
            <w:tcW w:w="1343" w:type="dxa"/>
            <w:tcBorders>
              <w:bottom w:val="single" w:sz="8" w:space="0" w:color="auto"/>
            </w:tcBorders>
            <w:shd w:val="clear" w:color="auto" w:fill="auto"/>
            <w:vAlign w:val="center"/>
          </w:tcPr>
          <w:p w14:paraId="660BE2EF" w14:textId="67491556" w:rsidR="00BB563B" w:rsidRPr="004314FA" w:rsidRDefault="00BB563B" w:rsidP="00BB563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B563B">
              <w:rPr>
                <w:rFonts w:cstheme="minorHAnsi"/>
                <w:color w:val="000000"/>
                <w:sz w:val="20"/>
                <w:szCs w:val="20"/>
              </w:rPr>
              <w:t>93.2%</w:t>
            </w:r>
          </w:p>
        </w:tc>
      </w:tr>
      <w:tr w:rsidR="00BB563B" w14:paraId="778EB02A" w14:textId="77777777" w:rsidTr="00C348EA">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3A71E615" w14:textId="77777777" w:rsidR="00BB563B" w:rsidRPr="00312720" w:rsidRDefault="00BB563B" w:rsidP="00BB563B">
            <w:pPr>
              <w:rPr>
                <w:lang w:val="en-AU"/>
              </w:rPr>
            </w:pPr>
            <w:r w:rsidRPr="00A95CAC">
              <w:rPr>
                <w:rFonts w:eastAsia="Times New Roman" w:cstheme="minorHAnsi"/>
                <w:b/>
                <w:bCs/>
                <w:color w:val="auto"/>
                <w:sz w:val="20"/>
                <w:szCs w:val="20"/>
                <w:lang w:val="en-AU" w:eastAsia="en-AU"/>
              </w:rPr>
              <w:t xml:space="preserve">Most disadvantaged </w:t>
            </w:r>
          </w:p>
        </w:tc>
        <w:tc>
          <w:tcPr>
            <w:tcW w:w="1342" w:type="dxa"/>
            <w:tcBorders>
              <w:top w:val="single" w:sz="8" w:space="0" w:color="auto"/>
              <w:bottom w:val="single" w:sz="4" w:space="0" w:color="FFFFFF" w:themeColor="background1"/>
            </w:tcBorders>
            <w:shd w:val="clear" w:color="auto" w:fill="auto"/>
            <w:vAlign w:val="center"/>
          </w:tcPr>
          <w:p w14:paraId="3E948B12" w14:textId="79C46293" w:rsidR="00BB563B" w:rsidRPr="004314FA" w:rsidRDefault="00BB563B" w:rsidP="00BB563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B563B">
              <w:rPr>
                <w:rFonts w:cstheme="minorHAnsi"/>
                <w:color w:val="000000"/>
                <w:sz w:val="20"/>
                <w:szCs w:val="20"/>
              </w:rPr>
              <w:t>92.7%</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63A80A67" w14:textId="7E06958A" w:rsidR="00BB563B" w:rsidRPr="004314FA" w:rsidRDefault="00BB563B" w:rsidP="00BB563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B563B">
              <w:rPr>
                <w:rFonts w:cstheme="minorHAnsi"/>
                <w:color w:val="000000"/>
                <w:sz w:val="20"/>
                <w:szCs w:val="20"/>
              </w:rPr>
              <w:t>87.2%</w:t>
            </w:r>
          </w:p>
        </w:tc>
        <w:tc>
          <w:tcPr>
            <w:tcW w:w="1342" w:type="dxa"/>
            <w:tcBorders>
              <w:top w:val="single" w:sz="8" w:space="0" w:color="auto"/>
              <w:bottom w:val="single" w:sz="4" w:space="0" w:color="FFFFFF" w:themeColor="background1"/>
            </w:tcBorders>
            <w:shd w:val="clear" w:color="auto" w:fill="auto"/>
            <w:vAlign w:val="center"/>
          </w:tcPr>
          <w:p w14:paraId="40A3FB97" w14:textId="5DA3BDF3" w:rsidR="00BB563B" w:rsidRPr="004314FA" w:rsidRDefault="00BB563B" w:rsidP="00BB563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B563B">
              <w:rPr>
                <w:rFonts w:cstheme="minorHAnsi"/>
                <w:color w:val="000000"/>
                <w:sz w:val="20"/>
                <w:szCs w:val="20"/>
              </w:rPr>
              <w:t>92.3%</w:t>
            </w:r>
          </w:p>
        </w:tc>
        <w:tc>
          <w:tcPr>
            <w:tcW w:w="1342" w:type="dxa"/>
            <w:tcBorders>
              <w:top w:val="single" w:sz="8" w:space="0" w:color="auto"/>
              <w:bottom w:val="single" w:sz="4" w:space="0" w:color="FFFFFF" w:themeColor="background1"/>
            </w:tcBorders>
            <w:shd w:val="clear" w:color="auto" w:fill="auto"/>
            <w:vAlign w:val="center"/>
          </w:tcPr>
          <w:p w14:paraId="6DF7B874" w14:textId="6DBB05FD" w:rsidR="00BB563B" w:rsidRPr="004314FA" w:rsidRDefault="00BB563B" w:rsidP="00BB563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B563B">
              <w:rPr>
                <w:rFonts w:cstheme="minorHAnsi"/>
                <w:color w:val="000000"/>
                <w:sz w:val="20"/>
                <w:szCs w:val="20"/>
              </w:rPr>
              <w:t>89.6%</w:t>
            </w:r>
          </w:p>
        </w:tc>
        <w:tc>
          <w:tcPr>
            <w:tcW w:w="1343" w:type="dxa"/>
            <w:tcBorders>
              <w:top w:val="single" w:sz="8" w:space="0" w:color="auto"/>
              <w:bottom w:val="single" w:sz="4" w:space="0" w:color="FFFFFF" w:themeColor="background1"/>
            </w:tcBorders>
            <w:shd w:val="clear" w:color="auto" w:fill="auto"/>
            <w:vAlign w:val="center"/>
          </w:tcPr>
          <w:p w14:paraId="536C29DC" w14:textId="3AE1BEA2" w:rsidR="00BB563B" w:rsidRPr="004314FA" w:rsidRDefault="00BB563B" w:rsidP="00BB563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B563B">
              <w:rPr>
                <w:rFonts w:cstheme="minorHAnsi"/>
                <w:color w:val="000000"/>
                <w:sz w:val="20"/>
                <w:szCs w:val="20"/>
              </w:rPr>
              <w:t>91.1%</w:t>
            </w:r>
          </w:p>
        </w:tc>
      </w:tr>
      <w:tr w:rsidR="00BB563B" w14:paraId="12F46CFC" w14:textId="77777777" w:rsidTr="00C348EA">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380933E5" w14:textId="77777777" w:rsidR="00BB563B" w:rsidRPr="00312720" w:rsidRDefault="00BB563B" w:rsidP="00BB563B">
            <w:pPr>
              <w:rPr>
                <w:lang w:val="en-AU"/>
              </w:rPr>
            </w:pPr>
            <w:r w:rsidRPr="00A95CAC">
              <w:rPr>
                <w:rFonts w:eastAsia="Times New Roman" w:cstheme="minorHAnsi"/>
                <w:b/>
                <w:bCs/>
                <w:color w:val="auto"/>
                <w:sz w:val="20"/>
                <w:szCs w:val="20"/>
                <w:lang w:val="en-AU" w:eastAsia="en-AU"/>
              </w:rPr>
              <w:t xml:space="preserve">Least disadvantaged </w:t>
            </w:r>
          </w:p>
        </w:tc>
        <w:tc>
          <w:tcPr>
            <w:tcW w:w="1342" w:type="dxa"/>
            <w:tcBorders>
              <w:bottom w:val="single" w:sz="8" w:space="0" w:color="auto"/>
            </w:tcBorders>
            <w:shd w:val="clear" w:color="auto" w:fill="auto"/>
            <w:vAlign w:val="center"/>
          </w:tcPr>
          <w:p w14:paraId="54189CC0" w14:textId="015B3348" w:rsidR="00BB563B" w:rsidRPr="004314FA" w:rsidRDefault="00BB563B" w:rsidP="00BB563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B563B">
              <w:rPr>
                <w:rFonts w:cstheme="minorHAnsi"/>
                <w:color w:val="000000"/>
                <w:sz w:val="20"/>
                <w:szCs w:val="20"/>
              </w:rPr>
              <w:t>94.6%</w:t>
            </w:r>
          </w:p>
        </w:tc>
        <w:tc>
          <w:tcPr>
            <w:tcW w:w="1342" w:type="dxa"/>
            <w:tcBorders>
              <w:bottom w:val="single" w:sz="8" w:space="0" w:color="auto"/>
            </w:tcBorders>
            <w:shd w:val="clear" w:color="auto" w:fill="F4CED0" w:themeFill="accent1" w:themeFillTint="33"/>
            <w:vAlign w:val="center"/>
          </w:tcPr>
          <w:p w14:paraId="4F42534E" w14:textId="22CB103F" w:rsidR="00BB563B" w:rsidRPr="004314FA" w:rsidRDefault="00BB563B" w:rsidP="00BB563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B563B">
              <w:rPr>
                <w:rFonts w:cstheme="minorHAnsi"/>
                <w:color w:val="000000"/>
                <w:sz w:val="20"/>
                <w:szCs w:val="20"/>
              </w:rPr>
              <w:t>95.0%</w:t>
            </w:r>
          </w:p>
        </w:tc>
        <w:tc>
          <w:tcPr>
            <w:tcW w:w="1342" w:type="dxa"/>
            <w:tcBorders>
              <w:bottom w:val="single" w:sz="8" w:space="0" w:color="auto"/>
            </w:tcBorders>
            <w:shd w:val="clear" w:color="auto" w:fill="auto"/>
            <w:vAlign w:val="center"/>
          </w:tcPr>
          <w:p w14:paraId="3E82C435" w14:textId="633B187A" w:rsidR="00BB563B" w:rsidRPr="004314FA" w:rsidRDefault="00BB563B" w:rsidP="00BB563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B563B">
              <w:rPr>
                <w:rFonts w:cstheme="minorHAnsi"/>
                <w:color w:val="000000"/>
                <w:sz w:val="20"/>
                <w:szCs w:val="20"/>
              </w:rPr>
              <w:t>93.3%</w:t>
            </w:r>
          </w:p>
        </w:tc>
        <w:tc>
          <w:tcPr>
            <w:tcW w:w="1342" w:type="dxa"/>
            <w:tcBorders>
              <w:bottom w:val="single" w:sz="8" w:space="0" w:color="auto"/>
            </w:tcBorders>
            <w:shd w:val="clear" w:color="auto" w:fill="auto"/>
            <w:vAlign w:val="center"/>
          </w:tcPr>
          <w:p w14:paraId="39ADFC2C" w14:textId="6D26F29F" w:rsidR="00BB563B" w:rsidRPr="004314FA" w:rsidRDefault="00BB563B" w:rsidP="00BB563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B563B">
              <w:rPr>
                <w:rFonts w:cstheme="minorHAnsi"/>
                <w:color w:val="000000"/>
                <w:sz w:val="20"/>
                <w:szCs w:val="20"/>
              </w:rPr>
              <w:t>92.6%</w:t>
            </w:r>
          </w:p>
        </w:tc>
        <w:tc>
          <w:tcPr>
            <w:tcW w:w="1343" w:type="dxa"/>
            <w:tcBorders>
              <w:bottom w:val="single" w:sz="8" w:space="0" w:color="auto"/>
            </w:tcBorders>
            <w:shd w:val="clear" w:color="auto" w:fill="auto"/>
            <w:vAlign w:val="center"/>
          </w:tcPr>
          <w:p w14:paraId="62AFF26F" w14:textId="0A36AE4F" w:rsidR="00BB563B" w:rsidRPr="004314FA" w:rsidRDefault="00BB563B" w:rsidP="00BB563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B563B">
              <w:rPr>
                <w:rFonts w:cstheme="minorHAnsi"/>
                <w:color w:val="000000"/>
                <w:sz w:val="20"/>
                <w:szCs w:val="20"/>
              </w:rPr>
              <w:t>94.4%</w:t>
            </w:r>
          </w:p>
        </w:tc>
      </w:tr>
      <w:tr w:rsidR="00C348EA" w14:paraId="2DA2D0A3" w14:textId="77777777" w:rsidTr="00C348EA">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4605BF29" w14:textId="77777777" w:rsidR="00BB563B" w:rsidRPr="00312720" w:rsidRDefault="00BB563B" w:rsidP="00BB563B">
            <w:pPr>
              <w:rPr>
                <w:lang w:val="en-AU"/>
              </w:rPr>
            </w:pPr>
            <w:r w:rsidRPr="00A95CAC">
              <w:rPr>
                <w:rFonts w:eastAsia="Times New Roman" w:cstheme="minorHAnsi"/>
                <w:b/>
                <w:bCs/>
                <w:color w:val="auto"/>
                <w:sz w:val="20"/>
                <w:szCs w:val="20"/>
                <w:lang w:val="en-AU" w:eastAsia="en-AU"/>
              </w:rPr>
              <w:t>Couple family</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658369E6" w14:textId="6EC9B994" w:rsidR="00BB563B" w:rsidRPr="004314FA" w:rsidRDefault="00BB563B" w:rsidP="00BB563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B563B">
              <w:rPr>
                <w:rFonts w:cstheme="minorHAnsi"/>
                <w:color w:val="000000"/>
                <w:sz w:val="20"/>
                <w:szCs w:val="20"/>
              </w:rPr>
              <w:t>94.1%</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7D828CDE" w14:textId="4BE15B66" w:rsidR="00BB563B" w:rsidRPr="004314FA" w:rsidRDefault="00BB563B" w:rsidP="00BB563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B563B">
              <w:rPr>
                <w:rFonts w:cstheme="minorHAnsi"/>
                <w:color w:val="000000"/>
                <w:sz w:val="20"/>
                <w:szCs w:val="20"/>
              </w:rPr>
              <w:t>94.6%</w:t>
            </w:r>
          </w:p>
        </w:tc>
        <w:tc>
          <w:tcPr>
            <w:tcW w:w="1342" w:type="dxa"/>
            <w:tcBorders>
              <w:top w:val="single" w:sz="8" w:space="0" w:color="auto"/>
              <w:bottom w:val="single" w:sz="4" w:space="0" w:color="FFFFFF" w:themeColor="background1"/>
            </w:tcBorders>
            <w:shd w:val="clear" w:color="auto" w:fill="auto"/>
            <w:vAlign w:val="center"/>
          </w:tcPr>
          <w:p w14:paraId="14632B92" w14:textId="1F7C42FB" w:rsidR="00BB563B" w:rsidRPr="004314FA" w:rsidRDefault="00BB563B" w:rsidP="00BB563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B563B">
              <w:rPr>
                <w:rFonts w:cstheme="minorHAnsi"/>
                <w:color w:val="000000"/>
                <w:sz w:val="20"/>
                <w:szCs w:val="20"/>
              </w:rPr>
              <w:t>93.2%</w:t>
            </w:r>
          </w:p>
        </w:tc>
        <w:tc>
          <w:tcPr>
            <w:tcW w:w="1342" w:type="dxa"/>
            <w:tcBorders>
              <w:top w:val="single" w:sz="8" w:space="0" w:color="auto"/>
              <w:bottom w:val="single" w:sz="4" w:space="0" w:color="FFFFFF" w:themeColor="background1"/>
            </w:tcBorders>
            <w:shd w:val="clear" w:color="auto" w:fill="auto"/>
            <w:vAlign w:val="center"/>
          </w:tcPr>
          <w:p w14:paraId="3B8B2A86" w14:textId="7D225260" w:rsidR="00BB563B" w:rsidRPr="004314FA" w:rsidRDefault="00BB563B" w:rsidP="00BB563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B563B">
              <w:rPr>
                <w:rFonts w:cstheme="minorHAnsi"/>
                <w:color w:val="000000"/>
                <w:sz w:val="20"/>
                <w:szCs w:val="20"/>
              </w:rPr>
              <w:t>92.9%</w:t>
            </w:r>
          </w:p>
        </w:tc>
        <w:tc>
          <w:tcPr>
            <w:tcW w:w="1343" w:type="dxa"/>
            <w:tcBorders>
              <w:top w:val="single" w:sz="8" w:space="0" w:color="auto"/>
              <w:bottom w:val="single" w:sz="4" w:space="0" w:color="FFFFFF" w:themeColor="background1"/>
            </w:tcBorders>
            <w:shd w:val="clear" w:color="auto" w:fill="F4CED0" w:themeFill="accent1" w:themeFillTint="33"/>
            <w:vAlign w:val="center"/>
          </w:tcPr>
          <w:p w14:paraId="64EB3024" w14:textId="28BF19BF" w:rsidR="00BB563B" w:rsidRPr="004314FA" w:rsidRDefault="00BB563B" w:rsidP="00BB563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B563B">
              <w:rPr>
                <w:rFonts w:cstheme="minorHAnsi"/>
                <w:color w:val="000000"/>
                <w:sz w:val="20"/>
                <w:szCs w:val="20"/>
              </w:rPr>
              <w:t>93.2%</w:t>
            </w:r>
          </w:p>
        </w:tc>
      </w:tr>
      <w:tr w:rsidR="00C348EA" w14:paraId="56510314" w14:textId="77777777" w:rsidTr="00C348EA">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5A2AC4D8" w14:textId="77777777" w:rsidR="00BB563B" w:rsidRPr="00312720" w:rsidRDefault="00BB563B" w:rsidP="00BB563B">
            <w:pPr>
              <w:rPr>
                <w:lang w:val="en-AU"/>
              </w:rPr>
            </w:pPr>
            <w:r w:rsidRPr="00A95CAC">
              <w:rPr>
                <w:rFonts w:eastAsia="Times New Roman" w:cstheme="minorHAnsi"/>
                <w:b/>
                <w:bCs/>
                <w:color w:val="auto"/>
                <w:sz w:val="20"/>
                <w:szCs w:val="20"/>
                <w:lang w:val="en-AU" w:eastAsia="en-AU"/>
              </w:rPr>
              <w:t>One-parent family</w:t>
            </w:r>
          </w:p>
        </w:tc>
        <w:tc>
          <w:tcPr>
            <w:tcW w:w="1342" w:type="dxa"/>
            <w:tcBorders>
              <w:bottom w:val="single" w:sz="8" w:space="0" w:color="auto"/>
            </w:tcBorders>
            <w:shd w:val="clear" w:color="auto" w:fill="F4CED0" w:themeFill="accent1" w:themeFillTint="33"/>
            <w:vAlign w:val="center"/>
          </w:tcPr>
          <w:p w14:paraId="35CE852F" w14:textId="464B8B61" w:rsidR="00BB563B" w:rsidRPr="004314FA" w:rsidRDefault="00BB563B" w:rsidP="00BB563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B563B">
              <w:rPr>
                <w:rFonts w:cstheme="minorHAnsi"/>
                <w:color w:val="000000"/>
                <w:sz w:val="20"/>
                <w:szCs w:val="20"/>
              </w:rPr>
              <w:t>90.3%</w:t>
            </w:r>
          </w:p>
        </w:tc>
        <w:tc>
          <w:tcPr>
            <w:tcW w:w="1342" w:type="dxa"/>
            <w:tcBorders>
              <w:bottom w:val="single" w:sz="8" w:space="0" w:color="auto"/>
            </w:tcBorders>
            <w:shd w:val="clear" w:color="auto" w:fill="F4CED0" w:themeFill="accent1" w:themeFillTint="33"/>
            <w:vAlign w:val="center"/>
          </w:tcPr>
          <w:p w14:paraId="4ED8396F" w14:textId="5B2EDDA8" w:rsidR="00BB563B" w:rsidRPr="004314FA" w:rsidRDefault="00BB563B" w:rsidP="00BB563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B563B">
              <w:rPr>
                <w:rFonts w:cstheme="minorHAnsi"/>
                <w:color w:val="000000"/>
                <w:sz w:val="20"/>
                <w:szCs w:val="20"/>
              </w:rPr>
              <w:t>90.3%</w:t>
            </w:r>
          </w:p>
        </w:tc>
        <w:tc>
          <w:tcPr>
            <w:tcW w:w="1342" w:type="dxa"/>
            <w:tcBorders>
              <w:bottom w:val="single" w:sz="8" w:space="0" w:color="auto"/>
            </w:tcBorders>
            <w:shd w:val="clear" w:color="auto" w:fill="auto"/>
            <w:vAlign w:val="center"/>
          </w:tcPr>
          <w:p w14:paraId="58203D9A" w14:textId="2FFA5292" w:rsidR="00BB563B" w:rsidRPr="004314FA" w:rsidRDefault="00BB563B" w:rsidP="00BB563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B563B">
              <w:rPr>
                <w:rFonts w:cstheme="minorHAnsi"/>
                <w:color w:val="000000"/>
                <w:sz w:val="20"/>
                <w:szCs w:val="20"/>
              </w:rPr>
              <w:t>92.2%</w:t>
            </w:r>
          </w:p>
        </w:tc>
        <w:tc>
          <w:tcPr>
            <w:tcW w:w="1342" w:type="dxa"/>
            <w:tcBorders>
              <w:bottom w:val="single" w:sz="8" w:space="0" w:color="auto"/>
            </w:tcBorders>
            <w:shd w:val="clear" w:color="auto" w:fill="auto"/>
            <w:vAlign w:val="center"/>
          </w:tcPr>
          <w:p w14:paraId="67E81476" w14:textId="313E6B07" w:rsidR="00BB563B" w:rsidRPr="004314FA" w:rsidRDefault="00BB563B" w:rsidP="00BB563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B563B">
              <w:rPr>
                <w:rFonts w:cstheme="minorHAnsi"/>
                <w:color w:val="000000"/>
                <w:sz w:val="20"/>
                <w:szCs w:val="20"/>
              </w:rPr>
              <w:t>89.9%</w:t>
            </w:r>
          </w:p>
        </w:tc>
        <w:tc>
          <w:tcPr>
            <w:tcW w:w="1343" w:type="dxa"/>
            <w:tcBorders>
              <w:bottom w:val="single" w:sz="8" w:space="0" w:color="auto"/>
            </w:tcBorders>
            <w:shd w:val="clear" w:color="auto" w:fill="F4CED0" w:themeFill="accent1" w:themeFillTint="33"/>
            <w:vAlign w:val="center"/>
          </w:tcPr>
          <w:p w14:paraId="4D65D2B3" w14:textId="429CCA07" w:rsidR="00BB563B" w:rsidRPr="004314FA" w:rsidRDefault="00BB563B" w:rsidP="00BB563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B563B">
              <w:rPr>
                <w:rFonts w:cstheme="minorHAnsi"/>
                <w:color w:val="000000"/>
                <w:sz w:val="20"/>
                <w:szCs w:val="20"/>
              </w:rPr>
              <w:t>87.6%</w:t>
            </w:r>
          </w:p>
        </w:tc>
      </w:tr>
      <w:tr w:rsidR="00C348EA" w14:paraId="32C0EA08" w14:textId="77777777" w:rsidTr="00C348EA">
        <w:trPr>
          <w:trHeight w:val="540"/>
        </w:trPr>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7CEFFF3D" w14:textId="77777777" w:rsidR="00BB563B" w:rsidRPr="00312720" w:rsidRDefault="00BB563B" w:rsidP="00BB563B">
            <w:pPr>
              <w:rPr>
                <w:lang w:val="en-AU"/>
              </w:rPr>
            </w:pPr>
            <w:r w:rsidRPr="00A95CAC">
              <w:rPr>
                <w:rFonts w:eastAsia="Times New Roman" w:cstheme="minorHAnsi"/>
                <w:b/>
                <w:bCs/>
                <w:color w:val="auto"/>
                <w:sz w:val="20"/>
                <w:szCs w:val="20"/>
                <w:lang w:val="en-AU" w:eastAsia="en-AU"/>
              </w:rPr>
              <w:t>Child on a health care card</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1E1FB35C" w14:textId="13FF4A42" w:rsidR="00BB563B" w:rsidRPr="004314FA" w:rsidRDefault="00BB563B" w:rsidP="00BB563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B563B">
              <w:rPr>
                <w:rFonts w:cstheme="minorHAnsi"/>
                <w:color w:val="000000"/>
                <w:sz w:val="20"/>
                <w:szCs w:val="20"/>
              </w:rPr>
              <w:t>91.6%</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41308EFD" w14:textId="43D0860A" w:rsidR="00BB563B" w:rsidRPr="004314FA" w:rsidRDefault="00BB563B" w:rsidP="00BB563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B563B">
              <w:rPr>
                <w:rFonts w:cstheme="minorHAnsi"/>
                <w:color w:val="000000"/>
                <w:sz w:val="20"/>
                <w:szCs w:val="20"/>
              </w:rPr>
              <w:t>90.5%</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7EEA4D15" w14:textId="31B31316" w:rsidR="00BB563B" w:rsidRPr="004314FA" w:rsidRDefault="00BB563B" w:rsidP="00BB563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B563B">
              <w:rPr>
                <w:rFonts w:cstheme="minorHAnsi"/>
                <w:color w:val="000000"/>
                <w:sz w:val="20"/>
                <w:szCs w:val="20"/>
              </w:rPr>
              <w:t>88.5%</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7D9C2246" w14:textId="3DF00A95" w:rsidR="00BB563B" w:rsidRPr="004314FA" w:rsidRDefault="00BB563B" w:rsidP="00BB563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B563B">
              <w:rPr>
                <w:rFonts w:cstheme="minorHAnsi"/>
                <w:color w:val="000000"/>
                <w:sz w:val="20"/>
                <w:szCs w:val="20"/>
              </w:rPr>
              <w:t>87.6%</w:t>
            </w:r>
          </w:p>
        </w:tc>
        <w:tc>
          <w:tcPr>
            <w:tcW w:w="1343" w:type="dxa"/>
            <w:tcBorders>
              <w:top w:val="single" w:sz="8" w:space="0" w:color="auto"/>
              <w:bottom w:val="single" w:sz="4" w:space="0" w:color="FFFFFF" w:themeColor="background1"/>
            </w:tcBorders>
            <w:shd w:val="clear" w:color="auto" w:fill="F4CED0" w:themeFill="accent1" w:themeFillTint="33"/>
            <w:vAlign w:val="center"/>
          </w:tcPr>
          <w:p w14:paraId="69DBDD2D" w14:textId="3CD2DCEE" w:rsidR="00BB563B" w:rsidRPr="004314FA" w:rsidRDefault="00BB563B" w:rsidP="00BB563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B563B">
              <w:rPr>
                <w:rFonts w:cstheme="minorHAnsi"/>
                <w:color w:val="000000"/>
                <w:sz w:val="20"/>
                <w:szCs w:val="20"/>
              </w:rPr>
              <w:t>87.9%</w:t>
            </w:r>
          </w:p>
        </w:tc>
      </w:tr>
      <w:tr w:rsidR="00C348EA" w14:paraId="6A7A2B44" w14:textId="77777777" w:rsidTr="00C348EA">
        <w:trPr>
          <w:trHeight w:val="719"/>
        </w:trPr>
        <w:tc>
          <w:tcPr>
            <w:cnfStyle w:val="001000000000" w:firstRow="0" w:lastRow="0" w:firstColumn="1" w:lastColumn="0" w:oddVBand="0" w:evenVBand="0" w:oddHBand="0" w:evenHBand="0" w:firstRowFirstColumn="0" w:firstRowLastColumn="0" w:lastRowFirstColumn="0" w:lastRowLastColumn="0"/>
            <w:tcW w:w="2923" w:type="dxa"/>
            <w:tcBorders>
              <w:bottom w:val="single" w:sz="4" w:space="0" w:color="auto"/>
            </w:tcBorders>
            <w:vAlign w:val="center"/>
          </w:tcPr>
          <w:p w14:paraId="2DDEF0DA" w14:textId="77777777" w:rsidR="00BB563B" w:rsidRPr="00312720" w:rsidRDefault="00BB563B" w:rsidP="00BB563B">
            <w:pPr>
              <w:rPr>
                <w:lang w:val="en-AU"/>
              </w:rPr>
            </w:pPr>
            <w:r w:rsidRPr="00A95CAC">
              <w:rPr>
                <w:rFonts w:eastAsia="Times New Roman" w:cstheme="minorHAnsi"/>
                <w:b/>
                <w:bCs/>
                <w:color w:val="auto"/>
                <w:sz w:val="20"/>
                <w:szCs w:val="20"/>
                <w:lang w:val="en-AU" w:eastAsia="en-AU"/>
              </w:rPr>
              <w:t>Child not on a health care card</w:t>
            </w:r>
          </w:p>
        </w:tc>
        <w:tc>
          <w:tcPr>
            <w:tcW w:w="1342" w:type="dxa"/>
            <w:tcBorders>
              <w:bottom w:val="single" w:sz="4" w:space="0" w:color="auto"/>
            </w:tcBorders>
            <w:shd w:val="clear" w:color="auto" w:fill="F4CED0" w:themeFill="accent1" w:themeFillTint="33"/>
            <w:vAlign w:val="center"/>
          </w:tcPr>
          <w:p w14:paraId="5CCA9AA8" w14:textId="00727865" w:rsidR="00BB563B" w:rsidRPr="004314FA" w:rsidRDefault="00BB563B" w:rsidP="00BB563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B563B">
              <w:rPr>
                <w:rFonts w:cstheme="minorHAnsi"/>
                <w:color w:val="000000"/>
                <w:sz w:val="20"/>
                <w:szCs w:val="20"/>
              </w:rPr>
              <w:t>94.7%</w:t>
            </w:r>
          </w:p>
        </w:tc>
        <w:tc>
          <w:tcPr>
            <w:tcW w:w="1342" w:type="dxa"/>
            <w:tcBorders>
              <w:bottom w:val="single" w:sz="4" w:space="0" w:color="auto"/>
            </w:tcBorders>
            <w:shd w:val="clear" w:color="auto" w:fill="F4CED0" w:themeFill="accent1" w:themeFillTint="33"/>
            <w:vAlign w:val="center"/>
          </w:tcPr>
          <w:p w14:paraId="639C1976" w14:textId="42817DAD" w:rsidR="00BB563B" w:rsidRPr="004314FA" w:rsidRDefault="00BB563B" w:rsidP="00BB563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B563B">
              <w:rPr>
                <w:rFonts w:cstheme="minorHAnsi"/>
                <w:color w:val="000000"/>
                <w:sz w:val="20"/>
                <w:szCs w:val="20"/>
              </w:rPr>
              <w:t>95.2%</w:t>
            </w:r>
          </w:p>
        </w:tc>
        <w:tc>
          <w:tcPr>
            <w:tcW w:w="1342" w:type="dxa"/>
            <w:tcBorders>
              <w:bottom w:val="single" w:sz="4" w:space="0" w:color="auto"/>
            </w:tcBorders>
            <w:shd w:val="clear" w:color="auto" w:fill="F4CED0" w:themeFill="accent1" w:themeFillTint="33"/>
            <w:vAlign w:val="center"/>
          </w:tcPr>
          <w:p w14:paraId="7689BC6C" w14:textId="7CBF3E85" w:rsidR="00BB563B" w:rsidRPr="004314FA" w:rsidRDefault="00BB563B" w:rsidP="00BB563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B563B">
              <w:rPr>
                <w:rFonts w:cstheme="minorHAnsi"/>
                <w:color w:val="000000"/>
                <w:sz w:val="20"/>
                <w:szCs w:val="20"/>
              </w:rPr>
              <w:t>94.3%</w:t>
            </w:r>
          </w:p>
        </w:tc>
        <w:tc>
          <w:tcPr>
            <w:tcW w:w="1342" w:type="dxa"/>
            <w:tcBorders>
              <w:bottom w:val="single" w:sz="4" w:space="0" w:color="auto"/>
            </w:tcBorders>
            <w:shd w:val="clear" w:color="auto" w:fill="F4CED0" w:themeFill="accent1" w:themeFillTint="33"/>
            <w:vAlign w:val="center"/>
          </w:tcPr>
          <w:p w14:paraId="1D0E8568" w14:textId="4FCE7677" w:rsidR="00BB563B" w:rsidRPr="004314FA" w:rsidRDefault="00BB563B" w:rsidP="00BB563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B563B">
              <w:rPr>
                <w:rFonts w:cstheme="minorHAnsi"/>
                <w:color w:val="000000"/>
                <w:sz w:val="20"/>
                <w:szCs w:val="20"/>
              </w:rPr>
              <w:t>93.8%</w:t>
            </w:r>
          </w:p>
        </w:tc>
        <w:tc>
          <w:tcPr>
            <w:tcW w:w="1343" w:type="dxa"/>
            <w:tcBorders>
              <w:bottom w:val="single" w:sz="4" w:space="0" w:color="auto"/>
            </w:tcBorders>
            <w:shd w:val="clear" w:color="auto" w:fill="F4CED0" w:themeFill="accent1" w:themeFillTint="33"/>
            <w:vAlign w:val="center"/>
          </w:tcPr>
          <w:p w14:paraId="51209829" w14:textId="3EA3A0B3" w:rsidR="00BB563B" w:rsidRPr="004314FA" w:rsidRDefault="00BB563B" w:rsidP="00BB563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B563B">
              <w:rPr>
                <w:rFonts w:cstheme="minorHAnsi"/>
                <w:color w:val="000000"/>
                <w:sz w:val="20"/>
                <w:szCs w:val="20"/>
              </w:rPr>
              <w:t>93.6%</w:t>
            </w:r>
          </w:p>
        </w:tc>
      </w:tr>
    </w:tbl>
    <w:p w14:paraId="44610936" w14:textId="77777777" w:rsidR="00BB563B" w:rsidRDefault="00BB563B" w:rsidP="2F3BA4EB">
      <w:pPr>
        <w:rPr>
          <w:rFonts w:ascii="Arial" w:hAnsi="Arial" w:cs="Arial"/>
          <w:sz w:val="16"/>
          <w:szCs w:val="16"/>
        </w:rPr>
      </w:pPr>
      <w:r w:rsidRPr="2F3BA4EB">
        <w:rPr>
          <w:rFonts w:ascii="Arial" w:hAnsi="Arial" w:cs="Arial"/>
          <w:i/>
          <w:iCs/>
          <w:sz w:val="16"/>
          <w:szCs w:val="16"/>
        </w:rPr>
        <w:t>*</w:t>
      </w:r>
      <w:r w:rsidRPr="2F3BA4EB">
        <w:rPr>
          <w:rFonts w:ascii="Arial" w:hAnsi="Arial" w:cs="Arial"/>
          <w:sz w:val="16"/>
          <w:szCs w:val="16"/>
        </w:rPr>
        <w:t xml:space="preserve"> Shaded cells indicate a difference between population groups within the respective year when 95% confidence intervals surrounding the estimated proportions do not overlap, indicating the population groups are significantly different.</w:t>
      </w:r>
    </w:p>
    <w:p w14:paraId="76AD375A" w14:textId="77777777" w:rsidR="00436563" w:rsidRDefault="00436563" w:rsidP="001B3EB1"/>
    <w:p w14:paraId="771C9BFF" w14:textId="37C26B60" w:rsidR="00C348EA" w:rsidRDefault="00555C7D" w:rsidP="00555C7D">
      <w:pPr>
        <w:pStyle w:val="Heading3"/>
      </w:pPr>
      <w:bookmarkStart w:id="34" w:name="_Toc189649048"/>
      <w:r>
        <w:t>Parks and playgrounds</w:t>
      </w:r>
      <w:bookmarkEnd w:id="34"/>
      <w:r>
        <w:t xml:space="preserve"> </w:t>
      </w:r>
    </w:p>
    <w:p w14:paraId="4701C1AC" w14:textId="71212CD4" w:rsidR="00436563" w:rsidRPr="002C08F4" w:rsidRDefault="00436563" w:rsidP="00436563">
      <w:pPr>
        <w:rPr>
          <w:rFonts w:cstheme="minorHAnsi"/>
          <w:lang w:val="en-AU" w:eastAsia="en-AU"/>
        </w:rPr>
      </w:pPr>
      <w:r w:rsidRPr="002C08F4">
        <w:rPr>
          <w:rFonts w:cstheme="minorHAnsi"/>
          <w:lang w:val="en-AU" w:eastAsia="en-AU"/>
        </w:rPr>
        <w:t xml:space="preserve">Urban green spaces, such as parks and playgrounds, can improve mental and physical health, </w:t>
      </w:r>
      <w:r>
        <w:rPr>
          <w:rFonts w:cstheme="minorHAnsi"/>
          <w:lang w:val="en-AU" w:eastAsia="en-AU"/>
        </w:rPr>
        <w:t>and</w:t>
      </w:r>
      <w:r w:rsidRPr="002C08F4">
        <w:rPr>
          <w:rFonts w:cstheme="minorHAnsi"/>
          <w:lang w:val="en-AU" w:eastAsia="en-AU"/>
        </w:rPr>
        <w:t xml:space="preserve"> reduce obesity and type 2 diabetes among children and adults. These spaces provide psychological relaxation and stress alleviation</w:t>
      </w:r>
      <w:r>
        <w:rPr>
          <w:rFonts w:cstheme="minorHAnsi"/>
          <w:lang w:val="en-AU" w:eastAsia="en-AU"/>
        </w:rPr>
        <w:t>;</w:t>
      </w:r>
      <w:r w:rsidRPr="002C08F4">
        <w:rPr>
          <w:rFonts w:cstheme="minorHAnsi"/>
          <w:lang w:val="en-AU" w:eastAsia="en-AU"/>
        </w:rPr>
        <w:t xml:space="preserve"> support physical activity</w:t>
      </w:r>
      <w:r>
        <w:rPr>
          <w:rFonts w:cstheme="minorHAnsi"/>
          <w:lang w:val="en-AU" w:eastAsia="en-AU"/>
        </w:rPr>
        <w:t>;</w:t>
      </w:r>
      <w:r w:rsidRPr="002C08F4">
        <w:rPr>
          <w:rFonts w:cstheme="minorHAnsi"/>
          <w:lang w:val="en-AU" w:eastAsia="en-AU"/>
        </w:rPr>
        <w:t xml:space="preserve"> reduce exposure to air pollutants, noise and excess heat, and stimulate social engagement</w:t>
      </w:r>
      <w:sdt>
        <w:sdtPr>
          <w:rPr>
            <w:rFonts w:cstheme="minorHAnsi"/>
            <w:lang w:val="en-AU" w:eastAsia="en-AU"/>
          </w:rPr>
          <w:id w:val="-533112953"/>
          <w:citation/>
        </w:sdtPr>
        <w:sdtEndPr/>
        <w:sdtContent>
          <w:r w:rsidRPr="002C08F4">
            <w:rPr>
              <w:rFonts w:cstheme="minorHAnsi"/>
              <w:lang w:val="en-AU" w:eastAsia="en-AU"/>
            </w:rPr>
            <w:fldChar w:fldCharType="begin"/>
          </w:r>
          <w:r w:rsidRPr="002C08F4">
            <w:rPr>
              <w:rFonts w:cstheme="minorHAnsi"/>
              <w:lang w:val="en-AU" w:eastAsia="en-AU"/>
            </w:rPr>
            <w:instrText xml:space="preserve"> CITATION WHO16 \l 3081 </w:instrText>
          </w:r>
          <w:r w:rsidRPr="002C08F4">
            <w:rPr>
              <w:rFonts w:cstheme="minorHAnsi"/>
              <w:lang w:val="en-AU" w:eastAsia="en-AU"/>
            </w:rPr>
            <w:fldChar w:fldCharType="separate"/>
          </w:r>
          <w:r w:rsidR="00402121">
            <w:rPr>
              <w:rFonts w:cstheme="minorHAnsi"/>
              <w:noProof/>
              <w:lang w:val="en-AU" w:eastAsia="en-AU"/>
            </w:rPr>
            <w:t xml:space="preserve"> (WHO, 2016)</w:t>
          </w:r>
          <w:r w:rsidRPr="002C08F4">
            <w:rPr>
              <w:rFonts w:cstheme="minorHAnsi"/>
              <w:lang w:val="en-AU" w:eastAsia="en-AU"/>
            </w:rPr>
            <w:fldChar w:fldCharType="end"/>
          </w:r>
        </w:sdtContent>
      </w:sdt>
      <w:r w:rsidRPr="002C08F4">
        <w:rPr>
          <w:rFonts w:cstheme="minorHAnsi"/>
          <w:lang w:val="en-AU" w:eastAsia="en-AU"/>
        </w:rPr>
        <w:t>. </w:t>
      </w:r>
    </w:p>
    <w:p w14:paraId="296FBC20" w14:textId="77777777" w:rsidR="00436563" w:rsidRDefault="00436563" w:rsidP="00436563">
      <w:pPr>
        <w:rPr>
          <w:rFonts w:cstheme="minorHAnsi"/>
          <w:lang w:val="en-AU" w:eastAsia="en-AU"/>
        </w:rPr>
      </w:pPr>
      <w:r w:rsidRPr="009542B0">
        <w:rPr>
          <w:rFonts w:cstheme="minorHAnsi"/>
          <w:lang w:val="en-AU" w:eastAsia="en-AU"/>
        </w:rPr>
        <w:t xml:space="preserve">The VCHWS asks </w:t>
      </w:r>
      <w:r>
        <w:rPr>
          <w:rFonts w:cstheme="minorHAnsi"/>
          <w:lang w:val="en-AU" w:eastAsia="en-AU"/>
        </w:rPr>
        <w:t>parents</w:t>
      </w:r>
      <w:r w:rsidRPr="009542B0">
        <w:rPr>
          <w:rFonts w:cstheme="minorHAnsi"/>
          <w:lang w:val="en-AU" w:eastAsia="en-AU"/>
        </w:rPr>
        <w:t xml:space="preserve"> </w:t>
      </w:r>
      <w:r>
        <w:rPr>
          <w:rFonts w:cstheme="minorHAnsi"/>
          <w:lang w:val="en-AU" w:eastAsia="en-AU"/>
        </w:rPr>
        <w:t xml:space="preserve">of children aged 12 years and under </w:t>
      </w:r>
      <w:r w:rsidRPr="009542B0">
        <w:rPr>
          <w:rFonts w:cstheme="minorHAnsi"/>
          <w:lang w:val="en-AU" w:eastAsia="en-AU"/>
        </w:rPr>
        <w:t xml:space="preserve">whether there are </w:t>
      </w:r>
      <w:bookmarkStart w:id="35" w:name="_Hlk99114740"/>
      <w:r w:rsidRPr="009542B0">
        <w:rPr>
          <w:rFonts w:cstheme="minorHAnsi"/>
          <w:lang w:val="en-AU" w:eastAsia="en-AU"/>
        </w:rPr>
        <w:t>good parks, playgrounds and play spaces</w:t>
      </w:r>
      <w:bookmarkEnd w:id="35"/>
      <w:r w:rsidRPr="009542B0">
        <w:rPr>
          <w:rFonts w:cstheme="minorHAnsi"/>
          <w:lang w:val="en-AU" w:eastAsia="en-AU"/>
        </w:rPr>
        <w:t xml:space="preserve"> in their neighbourhood.</w:t>
      </w:r>
    </w:p>
    <w:p w14:paraId="3E90ECE5" w14:textId="619FD266" w:rsidR="00436563" w:rsidRDefault="00436563" w:rsidP="00436563">
      <w:pPr>
        <w:rPr>
          <w:rFonts w:cstheme="minorHAnsi"/>
          <w:lang w:val="en-AU" w:eastAsia="en-AU"/>
        </w:rPr>
      </w:pPr>
      <w:r>
        <w:rPr>
          <w:rFonts w:cstheme="minorHAnsi"/>
          <w:lang w:val="en-AU" w:eastAsia="en-AU"/>
        </w:rPr>
        <w:t>In 202</w:t>
      </w:r>
      <w:r w:rsidR="00857FBC">
        <w:rPr>
          <w:rFonts w:cstheme="minorHAnsi"/>
          <w:lang w:val="en-AU" w:eastAsia="en-AU"/>
        </w:rPr>
        <w:t>3</w:t>
      </w:r>
      <w:r>
        <w:rPr>
          <w:rFonts w:cstheme="minorHAnsi"/>
          <w:lang w:val="en-AU" w:eastAsia="en-AU"/>
        </w:rPr>
        <w:t xml:space="preserve">, </w:t>
      </w:r>
      <w:r w:rsidR="00857FBC">
        <w:rPr>
          <w:rFonts w:cstheme="minorHAnsi"/>
          <w:lang w:val="en-AU" w:eastAsia="en-AU"/>
        </w:rPr>
        <w:t>more than 9 in 10 Victorian</w:t>
      </w:r>
      <w:r>
        <w:rPr>
          <w:rFonts w:cstheme="minorHAnsi"/>
          <w:lang w:val="en-AU" w:eastAsia="en-AU"/>
        </w:rPr>
        <w:t xml:space="preserve"> parents (90.</w:t>
      </w:r>
      <w:r w:rsidR="00857FBC">
        <w:rPr>
          <w:rFonts w:cstheme="minorHAnsi"/>
          <w:lang w:val="en-AU" w:eastAsia="en-AU"/>
        </w:rPr>
        <w:t>2</w:t>
      </w:r>
      <w:r>
        <w:rPr>
          <w:rFonts w:cstheme="minorHAnsi"/>
          <w:lang w:val="en-AU" w:eastAsia="en-AU"/>
        </w:rPr>
        <w:t>%) agreed that their neighbourhood contained good</w:t>
      </w:r>
      <w:r w:rsidRPr="005478A9">
        <w:rPr>
          <w:rFonts w:cstheme="minorHAnsi"/>
          <w:lang w:val="en-AU" w:eastAsia="en-AU"/>
        </w:rPr>
        <w:t xml:space="preserve"> </w:t>
      </w:r>
      <w:r w:rsidRPr="009542B0">
        <w:rPr>
          <w:rFonts w:cstheme="minorHAnsi"/>
          <w:lang w:val="en-AU" w:eastAsia="en-AU"/>
        </w:rPr>
        <w:t>parks, playgrounds and play s</w:t>
      </w:r>
      <w:r>
        <w:rPr>
          <w:rFonts w:cstheme="minorHAnsi"/>
          <w:lang w:val="en-AU" w:eastAsia="en-AU"/>
        </w:rPr>
        <w:t>paces</w:t>
      </w:r>
      <w:r w:rsidR="001F2342">
        <w:rPr>
          <w:rFonts w:cstheme="minorHAnsi"/>
          <w:lang w:val="en-AU" w:eastAsia="en-AU"/>
        </w:rPr>
        <w:t>,</w:t>
      </w:r>
      <w:r>
        <w:rPr>
          <w:rFonts w:cstheme="minorHAnsi"/>
          <w:lang w:val="en-AU" w:eastAsia="en-AU"/>
        </w:rPr>
        <w:t xml:space="preserve"> </w:t>
      </w:r>
      <w:proofErr w:type="gramStart"/>
      <w:r>
        <w:rPr>
          <w:rFonts w:cstheme="minorHAnsi"/>
          <w:lang w:val="en-AU" w:eastAsia="en-AU"/>
        </w:rPr>
        <w:t>similar to</w:t>
      </w:r>
      <w:proofErr w:type="gramEnd"/>
      <w:r>
        <w:rPr>
          <w:rFonts w:cstheme="minorHAnsi"/>
          <w:lang w:val="en-AU" w:eastAsia="en-AU"/>
        </w:rPr>
        <w:t xml:space="preserve"> 20</w:t>
      </w:r>
      <w:r w:rsidR="00857FBC">
        <w:rPr>
          <w:rFonts w:cstheme="minorHAnsi"/>
          <w:lang w:val="en-AU" w:eastAsia="en-AU"/>
        </w:rPr>
        <w:t>21</w:t>
      </w:r>
      <w:r>
        <w:rPr>
          <w:rFonts w:cstheme="minorHAnsi"/>
          <w:lang w:val="en-AU" w:eastAsia="en-AU"/>
        </w:rPr>
        <w:t xml:space="preserve"> (90.</w:t>
      </w:r>
      <w:r w:rsidR="00857FBC">
        <w:rPr>
          <w:rFonts w:cstheme="minorHAnsi"/>
          <w:lang w:val="en-AU" w:eastAsia="en-AU"/>
        </w:rPr>
        <w:t>7</w:t>
      </w:r>
      <w:r>
        <w:rPr>
          <w:rFonts w:cstheme="minorHAnsi"/>
          <w:lang w:val="en-AU" w:eastAsia="en-AU"/>
        </w:rPr>
        <w:t>%).</w:t>
      </w:r>
    </w:p>
    <w:p w14:paraId="58DCDBCA" w14:textId="664CD7A5" w:rsidR="00436563" w:rsidRDefault="00436563" w:rsidP="00436563">
      <w:pPr>
        <w:rPr>
          <w:rFonts w:cstheme="minorHAnsi"/>
          <w:lang w:val="en-AU" w:eastAsia="en-AU"/>
        </w:rPr>
      </w:pPr>
      <w:r>
        <w:rPr>
          <w:rFonts w:cstheme="minorHAnsi"/>
          <w:lang w:val="en-AU" w:eastAsia="en-AU"/>
        </w:rPr>
        <w:t xml:space="preserve">The VCHWS shows a gradual increase in this indicator </w:t>
      </w:r>
      <w:r w:rsidR="001F2342">
        <w:rPr>
          <w:rFonts w:cstheme="minorHAnsi"/>
          <w:lang w:val="en-AU" w:eastAsia="en-AU"/>
        </w:rPr>
        <w:t>over the last 10 years</w:t>
      </w:r>
      <w:r w:rsidR="00857FBC">
        <w:rPr>
          <w:rFonts w:cstheme="minorHAnsi"/>
          <w:lang w:val="en-AU" w:eastAsia="en-AU"/>
        </w:rPr>
        <w:t>.</w:t>
      </w:r>
    </w:p>
    <w:p w14:paraId="2D8A3E08" w14:textId="77777777" w:rsidR="00083BFF" w:rsidRDefault="00250148" w:rsidP="007973F6">
      <w:pPr>
        <w:pStyle w:val="Caption"/>
        <w:rPr>
          <w:b/>
          <w:bCs/>
          <w:i w:val="0"/>
          <w:iCs w:val="0"/>
        </w:rPr>
      </w:pPr>
      <w:r>
        <w:rPr>
          <w:b/>
          <w:bCs/>
          <w:i w:val="0"/>
          <w:iCs w:val="0"/>
        </w:rPr>
        <w:br/>
      </w:r>
    </w:p>
    <w:p w14:paraId="15CFF86B" w14:textId="77777777" w:rsidR="00083BFF" w:rsidRDefault="00083BFF">
      <w:pPr>
        <w:spacing w:after="0"/>
        <w:rPr>
          <w:b/>
          <w:bCs/>
          <w:color w:val="000000" w:themeColor="text2"/>
          <w:sz w:val="20"/>
          <w:szCs w:val="18"/>
        </w:rPr>
      </w:pPr>
      <w:r>
        <w:rPr>
          <w:b/>
          <w:bCs/>
          <w:i/>
          <w:iCs/>
        </w:rPr>
        <w:br w:type="page"/>
      </w:r>
    </w:p>
    <w:p w14:paraId="0D477C66" w14:textId="2B7A81BD" w:rsidR="007973F6" w:rsidRPr="007973F6" w:rsidRDefault="007973F6" w:rsidP="007973F6">
      <w:pPr>
        <w:pStyle w:val="Caption"/>
        <w:rPr>
          <w:rFonts w:cstheme="minorHAnsi"/>
          <w:b/>
          <w:bCs/>
          <w:i w:val="0"/>
          <w:iCs w:val="0"/>
          <w:lang w:val="en-AU" w:eastAsia="en-AU"/>
        </w:rPr>
      </w:pPr>
      <w:r w:rsidRPr="007973F6">
        <w:rPr>
          <w:b/>
          <w:bCs/>
          <w:i w:val="0"/>
          <w:iCs w:val="0"/>
        </w:rPr>
        <w:lastRenderedPageBreak/>
        <w:t xml:space="preserve">Figure </w:t>
      </w:r>
      <w:r w:rsidRPr="007973F6">
        <w:rPr>
          <w:b/>
          <w:bCs/>
          <w:i w:val="0"/>
          <w:iCs w:val="0"/>
        </w:rPr>
        <w:fldChar w:fldCharType="begin"/>
      </w:r>
      <w:r w:rsidRPr="007973F6">
        <w:rPr>
          <w:b/>
          <w:bCs/>
          <w:i w:val="0"/>
          <w:iCs w:val="0"/>
        </w:rPr>
        <w:instrText xml:space="preserve"> SEQ Figure \* ARABIC </w:instrText>
      </w:r>
      <w:r w:rsidRPr="007973F6">
        <w:rPr>
          <w:b/>
          <w:bCs/>
          <w:i w:val="0"/>
          <w:iCs w:val="0"/>
        </w:rPr>
        <w:fldChar w:fldCharType="separate"/>
      </w:r>
      <w:r w:rsidR="00AC2E40">
        <w:rPr>
          <w:b/>
          <w:bCs/>
          <w:i w:val="0"/>
          <w:iCs w:val="0"/>
          <w:noProof/>
        </w:rPr>
        <w:t>20</w:t>
      </w:r>
      <w:r w:rsidRPr="007973F6">
        <w:rPr>
          <w:b/>
          <w:bCs/>
          <w:i w:val="0"/>
          <w:iCs w:val="0"/>
        </w:rPr>
        <w:fldChar w:fldCharType="end"/>
      </w:r>
      <w:r w:rsidRPr="007973F6">
        <w:rPr>
          <w:b/>
          <w:bCs/>
          <w:i w:val="0"/>
          <w:iCs w:val="0"/>
        </w:rPr>
        <w:t>. Proportion of Victorian children (aged 0 to 12 years) who live in neighbourhoods with good parks, playgrounds and play spaces, 2013 to 2023</w:t>
      </w:r>
    </w:p>
    <w:p w14:paraId="699CC8BA" w14:textId="04E7AA3F" w:rsidR="00B9544F" w:rsidRDefault="007973F6" w:rsidP="00436563">
      <w:pPr>
        <w:rPr>
          <w:rFonts w:cstheme="minorHAnsi"/>
          <w:lang w:val="en-AU" w:eastAsia="en-AU"/>
        </w:rPr>
      </w:pPr>
      <w:r>
        <w:rPr>
          <w:noProof/>
        </w:rPr>
        <w:drawing>
          <wp:inline distT="0" distB="0" distL="0" distR="0" wp14:anchorId="467AD308" wp14:editId="3A991E7C">
            <wp:extent cx="4572000" cy="2759075"/>
            <wp:effectExtent l="0" t="0" r="0" b="3175"/>
            <wp:docPr id="1819450296" name="Chart 1" descr="Graph:&#10;2013 - 87.9%&#10;2017 - 89.2%&#10;2019 - 90.2%&#10;2021 - 90.7%&#10;2023 - 90.2%&#10;The chart displays error bars that show data with 95% intervals">
              <a:extLst xmlns:a="http://schemas.openxmlformats.org/drawingml/2006/main">
                <a:ext uri="{FF2B5EF4-FFF2-40B4-BE49-F238E27FC236}">
                  <a16:creationId xmlns:a16="http://schemas.microsoft.com/office/drawing/2014/main" id="{2CBFD8AA-726F-4F30-83D8-3A0485FF4D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373F9FE" w14:textId="77777777" w:rsidR="007973F6" w:rsidRDefault="007973F6" w:rsidP="007973F6">
      <w:pPr>
        <w:rPr>
          <w:rFonts w:ascii="Arial" w:hAnsi="Arial" w:cs="Arial"/>
          <w:sz w:val="16"/>
        </w:rPr>
      </w:pPr>
      <w:r>
        <w:rPr>
          <w:rFonts w:ascii="Arial" w:hAnsi="Arial" w:cs="Arial"/>
          <w:sz w:val="16"/>
        </w:rPr>
        <w:t xml:space="preserve">The </w:t>
      </w:r>
      <w:r w:rsidRPr="006A5C91">
        <w:rPr>
          <w:rFonts w:ascii="Times New Roman" w:hAnsi="Times New Roman" w:cs="Times New Roman"/>
          <w:sz w:val="16"/>
        </w:rPr>
        <w:t>I</w:t>
      </w:r>
      <w:r>
        <w:rPr>
          <w:rFonts w:ascii="Arial" w:hAnsi="Arial" w:cs="Arial"/>
          <w:sz w:val="16"/>
        </w:rPr>
        <w:t>-bar shows the 95% confidence interval for each estimated proportion.</w:t>
      </w:r>
    </w:p>
    <w:p w14:paraId="6C9405DC" w14:textId="77777777" w:rsidR="00B9544F" w:rsidRDefault="00B9544F" w:rsidP="00436563">
      <w:pPr>
        <w:rPr>
          <w:b/>
          <w:color w:val="000000" w:themeColor="text2"/>
          <w:sz w:val="20"/>
          <w:szCs w:val="18"/>
        </w:rPr>
      </w:pPr>
    </w:p>
    <w:p w14:paraId="326AFB47" w14:textId="13EDAC69" w:rsidR="00436563" w:rsidRDefault="00436563" w:rsidP="00436563">
      <w:r>
        <w:t>Long-term differences seen in previous years continued in 202</w:t>
      </w:r>
      <w:r w:rsidR="00857FBC">
        <w:t>3</w:t>
      </w:r>
      <w:r>
        <w:t xml:space="preserve">, with children living in metropolitan areas, the least disadvantaged neighbourhoods, and not on </w:t>
      </w:r>
      <w:r w:rsidR="001F2342">
        <w:t xml:space="preserve">a </w:t>
      </w:r>
      <w:r>
        <w:t>health care card, more likely to live in neighbourhoods with better outdoor spaces than their counterparts.</w:t>
      </w:r>
    </w:p>
    <w:p w14:paraId="1F7B2D23" w14:textId="77777777" w:rsidR="00211C27" w:rsidRDefault="00211C27" w:rsidP="00555C7D"/>
    <w:p w14:paraId="1F921F16" w14:textId="05890AF8" w:rsidR="00436563" w:rsidRPr="00436563" w:rsidRDefault="00436563" w:rsidP="00436563">
      <w:pPr>
        <w:pStyle w:val="Caption"/>
        <w:rPr>
          <w:b/>
          <w:bCs/>
          <w:i w:val="0"/>
          <w:iCs w:val="0"/>
        </w:rPr>
      </w:pPr>
      <w:r w:rsidRPr="00436563">
        <w:rPr>
          <w:b/>
          <w:bCs/>
          <w:i w:val="0"/>
          <w:iCs w:val="0"/>
        </w:rPr>
        <w:t xml:space="preserve">Table </w:t>
      </w:r>
      <w:r w:rsidRPr="00436563">
        <w:rPr>
          <w:b/>
          <w:bCs/>
          <w:i w:val="0"/>
          <w:iCs w:val="0"/>
        </w:rPr>
        <w:fldChar w:fldCharType="begin"/>
      </w:r>
      <w:r w:rsidRPr="00436563">
        <w:rPr>
          <w:b/>
          <w:bCs/>
          <w:i w:val="0"/>
          <w:iCs w:val="0"/>
        </w:rPr>
        <w:instrText xml:space="preserve"> SEQ Table \* ARABIC </w:instrText>
      </w:r>
      <w:r w:rsidRPr="00436563">
        <w:rPr>
          <w:b/>
          <w:bCs/>
          <w:i w:val="0"/>
          <w:iCs w:val="0"/>
        </w:rPr>
        <w:fldChar w:fldCharType="separate"/>
      </w:r>
      <w:r w:rsidR="00857FBC">
        <w:rPr>
          <w:b/>
          <w:bCs/>
          <w:i w:val="0"/>
          <w:iCs w:val="0"/>
          <w:noProof/>
        </w:rPr>
        <w:t>22</w:t>
      </w:r>
      <w:r w:rsidRPr="00436563">
        <w:rPr>
          <w:b/>
          <w:bCs/>
          <w:i w:val="0"/>
          <w:iCs w:val="0"/>
        </w:rPr>
        <w:fldChar w:fldCharType="end"/>
      </w:r>
      <w:r w:rsidRPr="00436563">
        <w:rPr>
          <w:b/>
          <w:bCs/>
          <w:i w:val="0"/>
          <w:iCs w:val="0"/>
        </w:rPr>
        <w:t>. Proportion of Victorian children (aged 0 to 12 years) who live in neighbourhoods with good parks, playgrounds and play spaces, by population group, 2013 to 2023</w:t>
      </w:r>
    </w:p>
    <w:tbl>
      <w:tblPr>
        <w:tblStyle w:val="TableGrid"/>
        <w:tblW w:w="9634" w:type="dxa"/>
        <w:tblLook w:val="04A0" w:firstRow="1" w:lastRow="0" w:firstColumn="1" w:lastColumn="0" w:noHBand="0" w:noVBand="1"/>
      </w:tblPr>
      <w:tblGrid>
        <w:gridCol w:w="2923"/>
        <w:gridCol w:w="1342"/>
        <w:gridCol w:w="1342"/>
        <w:gridCol w:w="1342"/>
        <w:gridCol w:w="1342"/>
        <w:gridCol w:w="1343"/>
      </w:tblGrid>
      <w:tr w:rsidR="00436563" w14:paraId="1D149FDA" w14:textId="77777777" w:rsidTr="00910C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3" w:type="dxa"/>
            <w:tcBorders>
              <w:bottom w:val="nil"/>
            </w:tcBorders>
            <w:shd w:val="clear" w:color="auto" w:fill="004C97"/>
          </w:tcPr>
          <w:p w14:paraId="03AF3992" w14:textId="77777777" w:rsidR="00436563" w:rsidRDefault="00436563" w:rsidP="007C434E">
            <w:pPr>
              <w:pStyle w:val="TableHead"/>
            </w:pPr>
            <w:r>
              <w:t>Population group*</w:t>
            </w:r>
          </w:p>
        </w:tc>
        <w:tc>
          <w:tcPr>
            <w:tcW w:w="1342" w:type="dxa"/>
            <w:tcBorders>
              <w:bottom w:val="nil"/>
            </w:tcBorders>
            <w:shd w:val="clear" w:color="auto" w:fill="004C97"/>
          </w:tcPr>
          <w:p w14:paraId="74405700" w14:textId="77777777" w:rsidR="00436563" w:rsidRDefault="00436563" w:rsidP="007C434E">
            <w:pPr>
              <w:pStyle w:val="TableHead"/>
              <w:cnfStyle w:val="100000000000" w:firstRow="1" w:lastRow="0" w:firstColumn="0" w:lastColumn="0" w:oddVBand="0" w:evenVBand="0" w:oddHBand="0" w:evenHBand="0" w:firstRowFirstColumn="0" w:firstRowLastColumn="0" w:lastRowFirstColumn="0" w:lastRowLastColumn="0"/>
            </w:pPr>
            <w:r>
              <w:t>2013</w:t>
            </w:r>
          </w:p>
        </w:tc>
        <w:tc>
          <w:tcPr>
            <w:tcW w:w="1342" w:type="dxa"/>
            <w:tcBorders>
              <w:bottom w:val="nil"/>
            </w:tcBorders>
            <w:shd w:val="clear" w:color="auto" w:fill="004C97"/>
          </w:tcPr>
          <w:p w14:paraId="63568758" w14:textId="77777777" w:rsidR="00436563" w:rsidRDefault="00436563" w:rsidP="007C434E">
            <w:pPr>
              <w:pStyle w:val="TableHead"/>
              <w:cnfStyle w:val="100000000000" w:firstRow="1" w:lastRow="0" w:firstColumn="0" w:lastColumn="0" w:oddVBand="0" w:evenVBand="0" w:oddHBand="0" w:evenHBand="0" w:firstRowFirstColumn="0" w:firstRowLastColumn="0" w:lastRowFirstColumn="0" w:lastRowLastColumn="0"/>
            </w:pPr>
            <w:r>
              <w:t>2017</w:t>
            </w:r>
          </w:p>
        </w:tc>
        <w:tc>
          <w:tcPr>
            <w:tcW w:w="1342" w:type="dxa"/>
            <w:tcBorders>
              <w:bottom w:val="nil"/>
            </w:tcBorders>
            <w:shd w:val="clear" w:color="auto" w:fill="004C97"/>
          </w:tcPr>
          <w:p w14:paraId="09932DFD" w14:textId="77777777" w:rsidR="00436563" w:rsidRDefault="00436563" w:rsidP="007C434E">
            <w:pPr>
              <w:pStyle w:val="TableHead"/>
              <w:cnfStyle w:val="100000000000" w:firstRow="1" w:lastRow="0" w:firstColumn="0" w:lastColumn="0" w:oddVBand="0" w:evenVBand="0" w:oddHBand="0" w:evenHBand="0" w:firstRowFirstColumn="0" w:firstRowLastColumn="0" w:lastRowFirstColumn="0" w:lastRowLastColumn="0"/>
            </w:pPr>
            <w:r>
              <w:t>2019</w:t>
            </w:r>
          </w:p>
        </w:tc>
        <w:tc>
          <w:tcPr>
            <w:tcW w:w="1342" w:type="dxa"/>
            <w:tcBorders>
              <w:bottom w:val="nil"/>
            </w:tcBorders>
            <w:shd w:val="clear" w:color="auto" w:fill="004C97"/>
          </w:tcPr>
          <w:p w14:paraId="6E57EF6A" w14:textId="77777777" w:rsidR="00436563" w:rsidRDefault="00436563" w:rsidP="007C434E">
            <w:pPr>
              <w:pStyle w:val="TableHead"/>
              <w:cnfStyle w:val="100000000000" w:firstRow="1" w:lastRow="0" w:firstColumn="0" w:lastColumn="0" w:oddVBand="0" w:evenVBand="0" w:oddHBand="0" w:evenHBand="0" w:firstRowFirstColumn="0" w:firstRowLastColumn="0" w:lastRowFirstColumn="0" w:lastRowLastColumn="0"/>
            </w:pPr>
            <w:r>
              <w:t>2021</w:t>
            </w:r>
          </w:p>
        </w:tc>
        <w:tc>
          <w:tcPr>
            <w:tcW w:w="1343" w:type="dxa"/>
            <w:tcBorders>
              <w:bottom w:val="nil"/>
            </w:tcBorders>
            <w:shd w:val="clear" w:color="auto" w:fill="004C97"/>
          </w:tcPr>
          <w:p w14:paraId="3E88B1AA" w14:textId="77777777" w:rsidR="00436563" w:rsidRDefault="00436563" w:rsidP="007C434E">
            <w:pPr>
              <w:pStyle w:val="TableHead"/>
              <w:cnfStyle w:val="100000000000" w:firstRow="1" w:lastRow="0" w:firstColumn="0" w:lastColumn="0" w:oddVBand="0" w:evenVBand="0" w:oddHBand="0" w:evenHBand="0" w:firstRowFirstColumn="0" w:firstRowLastColumn="0" w:lastRowFirstColumn="0" w:lastRowLastColumn="0"/>
            </w:pPr>
            <w:r>
              <w:t>2023</w:t>
            </w:r>
          </w:p>
        </w:tc>
      </w:tr>
      <w:tr w:rsidR="00436563" w14:paraId="675A399D" w14:textId="77777777" w:rsidTr="007C434E">
        <w:tc>
          <w:tcPr>
            <w:cnfStyle w:val="001000000000" w:firstRow="0" w:lastRow="0" w:firstColumn="1" w:lastColumn="0" w:oddVBand="0" w:evenVBand="0" w:oddHBand="0" w:evenHBand="0" w:firstRowFirstColumn="0" w:firstRowLastColumn="0" w:lastRowFirstColumn="0" w:lastRowLastColumn="0"/>
            <w:tcW w:w="2923" w:type="dxa"/>
            <w:tcBorders>
              <w:top w:val="nil"/>
              <w:left w:val="nil"/>
              <w:bottom w:val="single" w:sz="8" w:space="0" w:color="auto"/>
              <w:right w:val="nil"/>
            </w:tcBorders>
            <w:vAlign w:val="center"/>
          </w:tcPr>
          <w:p w14:paraId="3B45208C" w14:textId="77777777" w:rsidR="00436563" w:rsidRPr="00AF0ED2" w:rsidRDefault="00436563" w:rsidP="00436563">
            <w:pPr>
              <w:pStyle w:val="TableHead"/>
            </w:pPr>
            <w:r w:rsidRPr="00A95CAC">
              <w:rPr>
                <w:rFonts w:eastAsia="Times New Roman" w:cstheme="minorHAnsi"/>
                <w:bCs/>
                <w:color w:val="auto"/>
                <w:sz w:val="20"/>
                <w:szCs w:val="20"/>
                <w:lang w:eastAsia="en-AU"/>
              </w:rPr>
              <w:t>Victoria</w:t>
            </w:r>
          </w:p>
        </w:tc>
        <w:tc>
          <w:tcPr>
            <w:tcW w:w="1342" w:type="dxa"/>
            <w:tcBorders>
              <w:top w:val="nil"/>
              <w:left w:val="nil"/>
              <w:bottom w:val="single" w:sz="8" w:space="0" w:color="auto"/>
              <w:right w:val="nil"/>
            </w:tcBorders>
            <w:shd w:val="clear" w:color="auto" w:fill="auto"/>
            <w:vAlign w:val="center"/>
          </w:tcPr>
          <w:p w14:paraId="65FE7718" w14:textId="410BAE8C" w:rsidR="00436563" w:rsidRPr="004314FA" w:rsidRDefault="00436563" w:rsidP="00436563">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6563">
              <w:rPr>
                <w:rFonts w:cstheme="minorHAnsi"/>
                <w:color w:val="000000"/>
                <w:sz w:val="20"/>
                <w:szCs w:val="20"/>
              </w:rPr>
              <w:t>87.9%</w:t>
            </w:r>
          </w:p>
        </w:tc>
        <w:tc>
          <w:tcPr>
            <w:tcW w:w="1342" w:type="dxa"/>
            <w:tcBorders>
              <w:top w:val="nil"/>
              <w:left w:val="nil"/>
              <w:bottom w:val="single" w:sz="8" w:space="0" w:color="auto"/>
              <w:right w:val="nil"/>
            </w:tcBorders>
            <w:shd w:val="clear" w:color="auto" w:fill="auto"/>
            <w:vAlign w:val="center"/>
          </w:tcPr>
          <w:p w14:paraId="6E2BC48F" w14:textId="78341B2E" w:rsidR="00436563" w:rsidRPr="004314FA" w:rsidRDefault="00436563" w:rsidP="00436563">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6563">
              <w:rPr>
                <w:rFonts w:cstheme="minorHAnsi"/>
                <w:color w:val="000000"/>
                <w:sz w:val="20"/>
                <w:szCs w:val="20"/>
              </w:rPr>
              <w:t>89.2%</w:t>
            </w:r>
          </w:p>
        </w:tc>
        <w:tc>
          <w:tcPr>
            <w:tcW w:w="1342" w:type="dxa"/>
            <w:tcBorders>
              <w:top w:val="nil"/>
              <w:left w:val="nil"/>
              <w:bottom w:val="single" w:sz="8" w:space="0" w:color="auto"/>
              <w:right w:val="nil"/>
            </w:tcBorders>
            <w:shd w:val="clear" w:color="auto" w:fill="auto"/>
            <w:vAlign w:val="center"/>
          </w:tcPr>
          <w:p w14:paraId="202090EC" w14:textId="0203AA40" w:rsidR="00436563" w:rsidRPr="004314FA" w:rsidRDefault="00436563" w:rsidP="00436563">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6563">
              <w:rPr>
                <w:rFonts w:cstheme="minorHAnsi"/>
                <w:color w:val="000000"/>
                <w:sz w:val="20"/>
                <w:szCs w:val="20"/>
              </w:rPr>
              <w:t>90.2%</w:t>
            </w:r>
          </w:p>
        </w:tc>
        <w:tc>
          <w:tcPr>
            <w:tcW w:w="1342" w:type="dxa"/>
            <w:tcBorders>
              <w:top w:val="nil"/>
              <w:left w:val="nil"/>
              <w:bottom w:val="single" w:sz="8" w:space="0" w:color="auto"/>
              <w:right w:val="nil"/>
            </w:tcBorders>
            <w:shd w:val="clear" w:color="auto" w:fill="auto"/>
            <w:vAlign w:val="center"/>
          </w:tcPr>
          <w:p w14:paraId="1C6461AA" w14:textId="61A71A83" w:rsidR="00436563" w:rsidRPr="004314FA" w:rsidRDefault="00436563" w:rsidP="00436563">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6563">
              <w:rPr>
                <w:rFonts w:cstheme="minorHAnsi"/>
                <w:color w:val="000000"/>
                <w:sz w:val="20"/>
                <w:szCs w:val="20"/>
              </w:rPr>
              <w:t>90.7%</w:t>
            </w:r>
          </w:p>
        </w:tc>
        <w:tc>
          <w:tcPr>
            <w:tcW w:w="1343" w:type="dxa"/>
            <w:tcBorders>
              <w:top w:val="nil"/>
              <w:left w:val="nil"/>
              <w:bottom w:val="single" w:sz="8" w:space="0" w:color="auto"/>
              <w:right w:val="nil"/>
            </w:tcBorders>
            <w:shd w:val="clear" w:color="auto" w:fill="auto"/>
            <w:vAlign w:val="center"/>
          </w:tcPr>
          <w:p w14:paraId="52036583" w14:textId="62B0F572" w:rsidR="00436563" w:rsidRPr="004314FA" w:rsidRDefault="00436563" w:rsidP="00436563">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6563">
              <w:rPr>
                <w:rFonts w:cstheme="minorHAnsi"/>
                <w:color w:val="000000"/>
                <w:sz w:val="20"/>
                <w:szCs w:val="20"/>
              </w:rPr>
              <w:t>90.2%</w:t>
            </w:r>
          </w:p>
        </w:tc>
      </w:tr>
      <w:tr w:rsidR="00436563" w14:paraId="17D866A4" w14:textId="77777777" w:rsidTr="00857FBC">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0B6132E0" w14:textId="77777777" w:rsidR="00436563" w:rsidRPr="00312720" w:rsidRDefault="00436563" w:rsidP="00436563">
            <w:pPr>
              <w:rPr>
                <w:lang w:val="en-AU"/>
              </w:rPr>
            </w:pPr>
            <w:r w:rsidRPr="00A95CAC">
              <w:rPr>
                <w:rFonts w:eastAsia="Times New Roman" w:cstheme="minorHAnsi"/>
                <w:b/>
                <w:bCs/>
                <w:color w:val="auto"/>
                <w:sz w:val="20"/>
                <w:szCs w:val="20"/>
                <w:lang w:val="en-AU" w:eastAsia="en-AU"/>
              </w:rPr>
              <w:t>Metropolitan</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2AE97200" w14:textId="39C50FCC" w:rsidR="00436563" w:rsidRPr="004314FA" w:rsidRDefault="00436563" w:rsidP="00436563">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6563">
              <w:rPr>
                <w:rFonts w:cstheme="minorHAnsi"/>
                <w:color w:val="000000"/>
                <w:sz w:val="20"/>
                <w:szCs w:val="20"/>
              </w:rPr>
              <w:t>91.0%</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58C72D6F" w14:textId="57FBE8D6" w:rsidR="00436563" w:rsidRPr="004314FA" w:rsidRDefault="00436563" w:rsidP="00436563">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6563">
              <w:rPr>
                <w:rFonts w:cstheme="minorHAnsi"/>
                <w:color w:val="000000"/>
                <w:sz w:val="20"/>
                <w:szCs w:val="20"/>
              </w:rPr>
              <w:t>92.7%</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6C26E772" w14:textId="762050E0" w:rsidR="00436563" w:rsidRPr="004314FA" w:rsidRDefault="00436563" w:rsidP="00436563">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6563">
              <w:rPr>
                <w:rFonts w:cstheme="minorHAnsi"/>
                <w:color w:val="000000"/>
                <w:sz w:val="20"/>
                <w:szCs w:val="20"/>
              </w:rPr>
              <w:t>93.1%</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2B89DE60" w14:textId="50CB9A3C" w:rsidR="00436563" w:rsidRPr="004314FA" w:rsidRDefault="00436563" w:rsidP="00436563">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6563">
              <w:rPr>
                <w:rFonts w:cstheme="minorHAnsi"/>
                <w:color w:val="000000"/>
                <w:sz w:val="20"/>
                <w:szCs w:val="20"/>
              </w:rPr>
              <w:t>93.6%</w:t>
            </w:r>
          </w:p>
        </w:tc>
        <w:tc>
          <w:tcPr>
            <w:tcW w:w="1343" w:type="dxa"/>
            <w:tcBorders>
              <w:top w:val="single" w:sz="8" w:space="0" w:color="auto"/>
              <w:bottom w:val="single" w:sz="4" w:space="0" w:color="FFFFFF" w:themeColor="background1"/>
            </w:tcBorders>
            <w:shd w:val="clear" w:color="auto" w:fill="F4CED0" w:themeFill="accent1" w:themeFillTint="33"/>
            <w:vAlign w:val="center"/>
          </w:tcPr>
          <w:p w14:paraId="6324DA52" w14:textId="2DE8C930" w:rsidR="00436563" w:rsidRPr="004314FA" w:rsidRDefault="00436563" w:rsidP="00436563">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6563">
              <w:rPr>
                <w:rFonts w:cstheme="minorHAnsi"/>
                <w:color w:val="000000"/>
                <w:sz w:val="20"/>
                <w:szCs w:val="20"/>
              </w:rPr>
              <w:t>93.1%</w:t>
            </w:r>
          </w:p>
        </w:tc>
      </w:tr>
      <w:tr w:rsidR="00436563" w14:paraId="39823828" w14:textId="77777777" w:rsidTr="00857FBC">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63E655CD" w14:textId="77777777" w:rsidR="00436563" w:rsidRPr="00312720" w:rsidRDefault="00436563" w:rsidP="00436563">
            <w:pPr>
              <w:rPr>
                <w:lang w:val="en-AU"/>
              </w:rPr>
            </w:pPr>
            <w:r w:rsidRPr="00A95CAC">
              <w:rPr>
                <w:rFonts w:eastAsia="Times New Roman" w:cstheme="minorHAnsi"/>
                <w:b/>
                <w:bCs/>
                <w:color w:val="auto"/>
                <w:sz w:val="20"/>
                <w:szCs w:val="20"/>
                <w:lang w:val="en-AU" w:eastAsia="en-AU"/>
              </w:rPr>
              <w:t>Rural</w:t>
            </w:r>
          </w:p>
        </w:tc>
        <w:tc>
          <w:tcPr>
            <w:tcW w:w="1342" w:type="dxa"/>
            <w:tcBorders>
              <w:bottom w:val="single" w:sz="8" w:space="0" w:color="auto"/>
            </w:tcBorders>
            <w:shd w:val="clear" w:color="auto" w:fill="F4CED0" w:themeFill="accent1" w:themeFillTint="33"/>
            <w:vAlign w:val="center"/>
          </w:tcPr>
          <w:p w14:paraId="16768A78" w14:textId="567B04A9" w:rsidR="00436563" w:rsidRPr="004314FA" w:rsidRDefault="00436563" w:rsidP="00436563">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6563">
              <w:rPr>
                <w:rFonts w:cstheme="minorHAnsi"/>
                <w:color w:val="000000"/>
                <w:sz w:val="20"/>
                <w:szCs w:val="20"/>
              </w:rPr>
              <w:t>79.4%</w:t>
            </w:r>
          </w:p>
        </w:tc>
        <w:tc>
          <w:tcPr>
            <w:tcW w:w="1342" w:type="dxa"/>
            <w:tcBorders>
              <w:bottom w:val="single" w:sz="8" w:space="0" w:color="auto"/>
            </w:tcBorders>
            <w:shd w:val="clear" w:color="auto" w:fill="F4CED0" w:themeFill="accent1" w:themeFillTint="33"/>
            <w:vAlign w:val="center"/>
          </w:tcPr>
          <w:p w14:paraId="5CAACDC5" w14:textId="486EB983" w:rsidR="00436563" w:rsidRPr="004314FA" w:rsidRDefault="00436563" w:rsidP="00436563">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6563">
              <w:rPr>
                <w:rFonts w:cstheme="minorHAnsi"/>
                <w:color w:val="000000"/>
                <w:sz w:val="20"/>
                <w:szCs w:val="20"/>
              </w:rPr>
              <w:t>78.6%</w:t>
            </w:r>
          </w:p>
        </w:tc>
        <w:tc>
          <w:tcPr>
            <w:tcW w:w="1342" w:type="dxa"/>
            <w:tcBorders>
              <w:bottom w:val="single" w:sz="8" w:space="0" w:color="auto"/>
            </w:tcBorders>
            <w:shd w:val="clear" w:color="auto" w:fill="F4CED0" w:themeFill="accent1" w:themeFillTint="33"/>
            <w:vAlign w:val="center"/>
          </w:tcPr>
          <w:p w14:paraId="1FA4F6E7" w14:textId="5ACFA291" w:rsidR="00436563" w:rsidRPr="004314FA" w:rsidRDefault="00436563" w:rsidP="00436563">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6563">
              <w:rPr>
                <w:rFonts w:cstheme="minorHAnsi"/>
                <w:color w:val="000000"/>
                <w:sz w:val="20"/>
                <w:szCs w:val="20"/>
              </w:rPr>
              <w:t>81.5%</w:t>
            </w:r>
          </w:p>
        </w:tc>
        <w:tc>
          <w:tcPr>
            <w:tcW w:w="1342" w:type="dxa"/>
            <w:tcBorders>
              <w:bottom w:val="single" w:sz="8" w:space="0" w:color="auto"/>
            </w:tcBorders>
            <w:shd w:val="clear" w:color="auto" w:fill="F4CED0" w:themeFill="accent1" w:themeFillTint="33"/>
            <w:vAlign w:val="center"/>
          </w:tcPr>
          <w:p w14:paraId="16A0CAD2" w14:textId="6A9C758E" w:rsidR="00436563" w:rsidRPr="004314FA" w:rsidRDefault="00436563" w:rsidP="00436563">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6563">
              <w:rPr>
                <w:rFonts w:cstheme="minorHAnsi"/>
                <w:color w:val="000000"/>
                <w:sz w:val="20"/>
                <w:szCs w:val="20"/>
              </w:rPr>
              <w:t>82.3%</w:t>
            </w:r>
          </w:p>
        </w:tc>
        <w:tc>
          <w:tcPr>
            <w:tcW w:w="1343" w:type="dxa"/>
            <w:tcBorders>
              <w:bottom w:val="single" w:sz="8" w:space="0" w:color="auto"/>
            </w:tcBorders>
            <w:shd w:val="clear" w:color="auto" w:fill="F4CED0" w:themeFill="accent1" w:themeFillTint="33"/>
            <w:vAlign w:val="center"/>
          </w:tcPr>
          <w:p w14:paraId="31919808" w14:textId="0F56C379" w:rsidR="00436563" w:rsidRPr="004314FA" w:rsidRDefault="00436563" w:rsidP="00436563">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6563">
              <w:rPr>
                <w:rFonts w:cstheme="minorHAnsi"/>
                <w:color w:val="000000"/>
                <w:sz w:val="20"/>
                <w:szCs w:val="20"/>
              </w:rPr>
              <w:t>81.6%</w:t>
            </w:r>
          </w:p>
        </w:tc>
      </w:tr>
      <w:tr w:rsidR="00857FBC" w14:paraId="790D5DFE" w14:textId="77777777" w:rsidTr="00857FBC">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53B13AC9" w14:textId="77777777" w:rsidR="00436563" w:rsidRPr="00312720" w:rsidRDefault="00436563" w:rsidP="00436563">
            <w:pPr>
              <w:rPr>
                <w:lang w:val="en-AU"/>
              </w:rPr>
            </w:pPr>
            <w:r w:rsidRPr="00A95CAC">
              <w:rPr>
                <w:rFonts w:eastAsia="Times New Roman" w:cstheme="minorHAnsi"/>
                <w:b/>
                <w:bCs/>
                <w:color w:val="auto"/>
                <w:sz w:val="20"/>
                <w:szCs w:val="20"/>
                <w:lang w:val="en-AU" w:eastAsia="en-AU"/>
              </w:rPr>
              <w:t xml:space="preserve">Most disadvantaged </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51290C35" w14:textId="0E95A83D" w:rsidR="00436563" w:rsidRPr="004314FA" w:rsidRDefault="00436563" w:rsidP="00436563">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6563">
              <w:rPr>
                <w:rFonts w:cstheme="minorHAnsi"/>
                <w:color w:val="000000"/>
                <w:sz w:val="20"/>
                <w:szCs w:val="20"/>
              </w:rPr>
              <w:t>77.4%</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2EC62944" w14:textId="1E63F73E" w:rsidR="00436563" w:rsidRPr="004314FA" w:rsidRDefault="00436563" w:rsidP="00436563">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6563">
              <w:rPr>
                <w:rFonts w:cstheme="minorHAnsi"/>
                <w:color w:val="000000"/>
                <w:sz w:val="20"/>
                <w:szCs w:val="20"/>
              </w:rPr>
              <w:t>75.7%</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0329F1A5" w14:textId="7C10B925" w:rsidR="00436563" w:rsidRPr="004314FA" w:rsidRDefault="00436563" w:rsidP="00436563">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6563">
              <w:rPr>
                <w:rFonts w:cstheme="minorHAnsi"/>
                <w:color w:val="000000"/>
                <w:sz w:val="20"/>
                <w:szCs w:val="20"/>
              </w:rPr>
              <w:t>81.7%</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7B27F58B" w14:textId="289BC66A" w:rsidR="00436563" w:rsidRPr="004314FA" w:rsidRDefault="00436563" w:rsidP="00436563">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6563">
              <w:rPr>
                <w:rFonts w:cstheme="minorHAnsi"/>
                <w:color w:val="000000"/>
                <w:sz w:val="20"/>
                <w:szCs w:val="20"/>
              </w:rPr>
              <w:t>83.3%</w:t>
            </w:r>
          </w:p>
        </w:tc>
        <w:tc>
          <w:tcPr>
            <w:tcW w:w="1343" w:type="dxa"/>
            <w:tcBorders>
              <w:top w:val="single" w:sz="8" w:space="0" w:color="auto"/>
              <w:bottom w:val="single" w:sz="4" w:space="0" w:color="FFFFFF" w:themeColor="background1"/>
            </w:tcBorders>
            <w:shd w:val="clear" w:color="auto" w:fill="F4CED0" w:themeFill="accent1" w:themeFillTint="33"/>
            <w:vAlign w:val="center"/>
          </w:tcPr>
          <w:p w14:paraId="4703D4F4" w14:textId="7B17A1A7" w:rsidR="00436563" w:rsidRPr="004314FA" w:rsidRDefault="00436563" w:rsidP="00436563">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6563">
              <w:rPr>
                <w:rFonts w:cstheme="minorHAnsi"/>
                <w:color w:val="000000"/>
                <w:sz w:val="20"/>
                <w:szCs w:val="20"/>
              </w:rPr>
              <w:t>84.2%</w:t>
            </w:r>
          </w:p>
        </w:tc>
      </w:tr>
      <w:tr w:rsidR="00857FBC" w14:paraId="6CF61D4C" w14:textId="77777777" w:rsidTr="00857FBC">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10DBD2CF" w14:textId="77777777" w:rsidR="00436563" w:rsidRPr="00312720" w:rsidRDefault="00436563" w:rsidP="00436563">
            <w:pPr>
              <w:rPr>
                <w:lang w:val="en-AU"/>
              </w:rPr>
            </w:pPr>
            <w:r w:rsidRPr="00A95CAC">
              <w:rPr>
                <w:rFonts w:eastAsia="Times New Roman" w:cstheme="minorHAnsi"/>
                <w:b/>
                <w:bCs/>
                <w:color w:val="auto"/>
                <w:sz w:val="20"/>
                <w:szCs w:val="20"/>
                <w:lang w:val="en-AU" w:eastAsia="en-AU"/>
              </w:rPr>
              <w:t xml:space="preserve">Least disadvantaged </w:t>
            </w:r>
          </w:p>
        </w:tc>
        <w:tc>
          <w:tcPr>
            <w:tcW w:w="1342" w:type="dxa"/>
            <w:tcBorders>
              <w:bottom w:val="single" w:sz="8" w:space="0" w:color="auto"/>
            </w:tcBorders>
            <w:shd w:val="clear" w:color="auto" w:fill="F4CED0" w:themeFill="accent1" w:themeFillTint="33"/>
            <w:vAlign w:val="center"/>
          </w:tcPr>
          <w:p w14:paraId="5C331AA7" w14:textId="54A17901" w:rsidR="00436563" w:rsidRPr="004314FA" w:rsidRDefault="00436563" w:rsidP="00436563">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6563">
              <w:rPr>
                <w:rFonts w:cstheme="minorHAnsi"/>
                <w:color w:val="000000"/>
                <w:sz w:val="20"/>
                <w:szCs w:val="20"/>
              </w:rPr>
              <w:t>93.7%</w:t>
            </w:r>
          </w:p>
        </w:tc>
        <w:tc>
          <w:tcPr>
            <w:tcW w:w="1342" w:type="dxa"/>
            <w:tcBorders>
              <w:bottom w:val="single" w:sz="8" w:space="0" w:color="auto"/>
            </w:tcBorders>
            <w:shd w:val="clear" w:color="auto" w:fill="F4CED0" w:themeFill="accent1" w:themeFillTint="33"/>
            <w:vAlign w:val="center"/>
          </w:tcPr>
          <w:p w14:paraId="2F924F23" w14:textId="51AC0696" w:rsidR="00436563" w:rsidRPr="004314FA" w:rsidRDefault="00436563" w:rsidP="00436563">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6563">
              <w:rPr>
                <w:rFonts w:cstheme="minorHAnsi"/>
                <w:color w:val="000000"/>
                <w:sz w:val="20"/>
                <w:szCs w:val="20"/>
              </w:rPr>
              <w:t>96.2%</w:t>
            </w:r>
          </w:p>
        </w:tc>
        <w:tc>
          <w:tcPr>
            <w:tcW w:w="1342" w:type="dxa"/>
            <w:tcBorders>
              <w:bottom w:val="single" w:sz="8" w:space="0" w:color="auto"/>
            </w:tcBorders>
            <w:shd w:val="clear" w:color="auto" w:fill="F4CED0" w:themeFill="accent1" w:themeFillTint="33"/>
            <w:vAlign w:val="center"/>
          </w:tcPr>
          <w:p w14:paraId="1AF2BCB8" w14:textId="4F857F8F" w:rsidR="00436563" w:rsidRPr="004314FA" w:rsidRDefault="00436563" w:rsidP="00436563">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6563">
              <w:rPr>
                <w:rFonts w:cstheme="minorHAnsi"/>
                <w:color w:val="000000"/>
                <w:sz w:val="20"/>
                <w:szCs w:val="20"/>
              </w:rPr>
              <w:t>94.7%</w:t>
            </w:r>
          </w:p>
        </w:tc>
        <w:tc>
          <w:tcPr>
            <w:tcW w:w="1342" w:type="dxa"/>
            <w:tcBorders>
              <w:bottom w:val="single" w:sz="8" w:space="0" w:color="auto"/>
            </w:tcBorders>
            <w:shd w:val="clear" w:color="auto" w:fill="F4CED0" w:themeFill="accent1" w:themeFillTint="33"/>
            <w:vAlign w:val="center"/>
          </w:tcPr>
          <w:p w14:paraId="6D3EB1DD" w14:textId="4F7B6D56" w:rsidR="00436563" w:rsidRPr="004314FA" w:rsidRDefault="00436563" w:rsidP="00436563">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6563">
              <w:rPr>
                <w:rFonts w:cstheme="minorHAnsi"/>
                <w:color w:val="000000"/>
                <w:sz w:val="20"/>
                <w:szCs w:val="20"/>
              </w:rPr>
              <w:t>95.9%</w:t>
            </w:r>
          </w:p>
        </w:tc>
        <w:tc>
          <w:tcPr>
            <w:tcW w:w="1343" w:type="dxa"/>
            <w:tcBorders>
              <w:bottom w:val="single" w:sz="8" w:space="0" w:color="auto"/>
            </w:tcBorders>
            <w:shd w:val="clear" w:color="auto" w:fill="F4CED0" w:themeFill="accent1" w:themeFillTint="33"/>
            <w:vAlign w:val="center"/>
          </w:tcPr>
          <w:p w14:paraId="193A4F04" w14:textId="4D1E54A8" w:rsidR="00436563" w:rsidRPr="004314FA" w:rsidRDefault="00436563" w:rsidP="00436563">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6563">
              <w:rPr>
                <w:rFonts w:cstheme="minorHAnsi"/>
                <w:color w:val="000000"/>
                <w:sz w:val="20"/>
                <w:szCs w:val="20"/>
              </w:rPr>
              <w:t>94.5%</w:t>
            </w:r>
          </w:p>
        </w:tc>
      </w:tr>
      <w:tr w:rsidR="00436563" w14:paraId="507E8E01" w14:textId="77777777" w:rsidTr="00857FBC">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38CEEC70" w14:textId="77777777" w:rsidR="00436563" w:rsidRPr="00312720" w:rsidRDefault="00436563" w:rsidP="00436563">
            <w:pPr>
              <w:rPr>
                <w:lang w:val="en-AU"/>
              </w:rPr>
            </w:pPr>
            <w:r w:rsidRPr="00A95CAC">
              <w:rPr>
                <w:rFonts w:eastAsia="Times New Roman" w:cstheme="minorHAnsi"/>
                <w:b/>
                <w:bCs/>
                <w:color w:val="auto"/>
                <w:sz w:val="20"/>
                <w:szCs w:val="20"/>
                <w:lang w:val="en-AU" w:eastAsia="en-AU"/>
              </w:rPr>
              <w:t>Couple family</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75515A07" w14:textId="1FA297C3" w:rsidR="00436563" w:rsidRPr="004314FA" w:rsidRDefault="00436563" w:rsidP="00436563">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6563">
              <w:rPr>
                <w:rFonts w:cstheme="minorHAnsi"/>
                <w:color w:val="000000"/>
                <w:sz w:val="20"/>
                <w:szCs w:val="20"/>
              </w:rPr>
              <w:t>88.3%</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4CF7BA79" w14:textId="3BA4C871" w:rsidR="00436563" w:rsidRPr="004314FA" w:rsidRDefault="00436563" w:rsidP="00436563">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6563">
              <w:rPr>
                <w:rFonts w:cstheme="minorHAnsi"/>
                <w:color w:val="000000"/>
                <w:sz w:val="20"/>
                <w:szCs w:val="20"/>
              </w:rPr>
              <w:t>90.0%</w:t>
            </w:r>
          </w:p>
        </w:tc>
        <w:tc>
          <w:tcPr>
            <w:tcW w:w="1342" w:type="dxa"/>
            <w:tcBorders>
              <w:top w:val="single" w:sz="8" w:space="0" w:color="auto"/>
              <w:bottom w:val="single" w:sz="4" w:space="0" w:color="FFFFFF" w:themeColor="background1"/>
            </w:tcBorders>
            <w:shd w:val="clear" w:color="auto" w:fill="auto"/>
            <w:vAlign w:val="center"/>
          </w:tcPr>
          <w:p w14:paraId="56B99E94" w14:textId="3BAA5E29" w:rsidR="00436563" w:rsidRPr="004314FA" w:rsidRDefault="00436563" w:rsidP="00436563">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6563">
              <w:rPr>
                <w:rFonts w:cstheme="minorHAnsi"/>
                <w:color w:val="000000"/>
                <w:sz w:val="20"/>
                <w:szCs w:val="20"/>
              </w:rPr>
              <w:t>90.4%</w:t>
            </w:r>
          </w:p>
        </w:tc>
        <w:tc>
          <w:tcPr>
            <w:tcW w:w="1342" w:type="dxa"/>
            <w:tcBorders>
              <w:top w:val="single" w:sz="8" w:space="0" w:color="auto"/>
              <w:bottom w:val="single" w:sz="4" w:space="0" w:color="FFFFFF" w:themeColor="background1"/>
            </w:tcBorders>
            <w:shd w:val="clear" w:color="auto" w:fill="auto"/>
            <w:vAlign w:val="center"/>
          </w:tcPr>
          <w:p w14:paraId="2A057FD0" w14:textId="11EB0CD6" w:rsidR="00436563" w:rsidRPr="004314FA" w:rsidRDefault="00436563" w:rsidP="00436563">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6563">
              <w:rPr>
                <w:rFonts w:cstheme="minorHAnsi"/>
                <w:color w:val="000000"/>
                <w:sz w:val="20"/>
                <w:szCs w:val="20"/>
              </w:rPr>
              <w:t>90.9%</w:t>
            </w:r>
          </w:p>
        </w:tc>
        <w:tc>
          <w:tcPr>
            <w:tcW w:w="1343" w:type="dxa"/>
            <w:tcBorders>
              <w:top w:val="single" w:sz="8" w:space="0" w:color="auto"/>
              <w:bottom w:val="single" w:sz="4" w:space="0" w:color="FFFFFF" w:themeColor="background1"/>
            </w:tcBorders>
            <w:shd w:val="clear" w:color="auto" w:fill="auto"/>
            <w:vAlign w:val="center"/>
          </w:tcPr>
          <w:p w14:paraId="3005258E" w14:textId="01581B3A" w:rsidR="00436563" w:rsidRPr="004314FA" w:rsidRDefault="00436563" w:rsidP="00436563">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6563">
              <w:rPr>
                <w:rFonts w:cstheme="minorHAnsi"/>
                <w:color w:val="000000"/>
                <w:sz w:val="20"/>
                <w:szCs w:val="20"/>
              </w:rPr>
              <w:t>90.7%</w:t>
            </w:r>
          </w:p>
        </w:tc>
      </w:tr>
      <w:tr w:rsidR="00436563" w14:paraId="65B14916" w14:textId="77777777" w:rsidTr="00857FBC">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221A98E7" w14:textId="77777777" w:rsidR="00436563" w:rsidRPr="00312720" w:rsidRDefault="00436563" w:rsidP="00436563">
            <w:pPr>
              <w:rPr>
                <w:lang w:val="en-AU"/>
              </w:rPr>
            </w:pPr>
            <w:r w:rsidRPr="00A95CAC">
              <w:rPr>
                <w:rFonts w:eastAsia="Times New Roman" w:cstheme="minorHAnsi"/>
                <w:b/>
                <w:bCs/>
                <w:color w:val="auto"/>
                <w:sz w:val="20"/>
                <w:szCs w:val="20"/>
                <w:lang w:val="en-AU" w:eastAsia="en-AU"/>
              </w:rPr>
              <w:t>One-parent family</w:t>
            </w:r>
          </w:p>
        </w:tc>
        <w:tc>
          <w:tcPr>
            <w:tcW w:w="1342" w:type="dxa"/>
            <w:tcBorders>
              <w:bottom w:val="single" w:sz="8" w:space="0" w:color="auto"/>
            </w:tcBorders>
            <w:shd w:val="clear" w:color="auto" w:fill="F4CED0" w:themeFill="accent1" w:themeFillTint="33"/>
            <w:vAlign w:val="center"/>
          </w:tcPr>
          <w:p w14:paraId="716895E7" w14:textId="2C193D5D" w:rsidR="00436563" w:rsidRPr="004314FA" w:rsidRDefault="00436563" w:rsidP="00436563">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6563">
              <w:rPr>
                <w:rFonts w:cstheme="minorHAnsi"/>
                <w:color w:val="000000"/>
                <w:sz w:val="20"/>
                <w:szCs w:val="20"/>
              </w:rPr>
              <w:t>84.4%</w:t>
            </w:r>
          </w:p>
        </w:tc>
        <w:tc>
          <w:tcPr>
            <w:tcW w:w="1342" w:type="dxa"/>
            <w:tcBorders>
              <w:bottom w:val="single" w:sz="8" w:space="0" w:color="auto"/>
            </w:tcBorders>
            <w:shd w:val="clear" w:color="auto" w:fill="F4CED0" w:themeFill="accent1" w:themeFillTint="33"/>
            <w:vAlign w:val="center"/>
          </w:tcPr>
          <w:p w14:paraId="544BC3C4" w14:textId="5F53E297" w:rsidR="00436563" w:rsidRPr="004314FA" w:rsidRDefault="00436563" w:rsidP="00436563">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6563">
              <w:rPr>
                <w:rFonts w:cstheme="minorHAnsi"/>
                <w:color w:val="000000"/>
                <w:sz w:val="20"/>
                <w:szCs w:val="20"/>
              </w:rPr>
              <w:t>85.0%</w:t>
            </w:r>
          </w:p>
        </w:tc>
        <w:tc>
          <w:tcPr>
            <w:tcW w:w="1342" w:type="dxa"/>
            <w:tcBorders>
              <w:bottom w:val="single" w:sz="8" w:space="0" w:color="auto"/>
            </w:tcBorders>
            <w:shd w:val="clear" w:color="auto" w:fill="auto"/>
            <w:vAlign w:val="center"/>
          </w:tcPr>
          <w:p w14:paraId="79A211FD" w14:textId="30289CFA" w:rsidR="00436563" w:rsidRPr="004314FA" w:rsidRDefault="00436563" w:rsidP="00436563">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6563">
              <w:rPr>
                <w:rFonts w:cstheme="minorHAnsi"/>
                <w:color w:val="000000"/>
                <w:sz w:val="20"/>
                <w:szCs w:val="20"/>
              </w:rPr>
              <w:t>88.5%</w:t>
            </w:r>
          </w:p>
        </w:tc>
        <w:tc>
          <w:tcPr>
            <w:tcW w:w="1342" w:type="dxa"/>
            <w:tcBorders>
              <w:bottom w:val="single" w:sz="8" w:space="0" w:color="auto"/>
            </w:tcBorders>
            <w:shd w:val="clear" w:color="auto" w:fill="auto"/>
            <w:vAlign w:val="center"/>
          </w:tcPr>
          <w:p w14:paraId="5999044E" w14:textId="211AE403" w:rsidR="00436563" w:rsidRPr="004314FA" w:rsidRDefault="00436563" w:rsidP="00436563">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6563">
              <w:rPr>
                <w:rFonts w:cstheme="minorHAnsi"/>
                <w:color w:val="000000"/>
                <w:sz w:val="20"/>
                <w:szCs w:val="20"/>
              </w:rPr>
              <w:t>89.0%</w:t>
            </w:r>
          </w:p>
        </w:tc>
        <w:tc>
          <w:tcPr>
            <w:tcW w:w="1343" w:type="dxa"/>
            <w:tcBorders>
              <w:bottom w:val="single" w:sz="8" w:space="0" w:color="auto"/>
            </w:tcBorders>
            <w:shd w:val="clear" w:color="auto" w:fill="auto"/>
            <w:vAlign w:val="center"/>
          </w:tcPr>
          <w:p w14:paraId="5E4705AB" w14:textId="1FA9FB9E" w:rsidR="00436563" w:rsidRPr="004314FA" w:rsidRDefault="00436563" w:rsidP="00436563">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6563">
              <w:rPr>
                <w:rFonts w:cstheme="minorHAnsi"/>
                <w:color w:val="000000"/>
                <w:sz w:val="20"/>
                <w:szCs w:val="20"/>
              </w:rPr>
              <w:t>87.0%</w:t>
            </w:r>
          </w:p>
        </w:tc>
      </w:tr>
      <w:tr w:rsidR="00436563" w14:paraId="74155A81" w14:textId="77777777" w:rsidTr="00857FBC">
        <w:trPr>
          <w:trHeight w:val="540"/>
        </w:trPr>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5D4DB445" w14:textId="77777777" w:rsidR="00436563" w:rsidRPr="00312720" w:rsidRDefault="00436563" w:rsidP="00436563">
            <w:pPr>
              <w:rPr>
                <w:lang w:val="en-AU"/>
              </w:rPr>
            </w:pPr>
            <w:r w:rsidRPr="00A95CAC">
              <w:rPr>
                <w:rFonts w:eastAsia="Times New Roman" w:cstheme="minorHAnsi"/>
                <w:b/>
                <w:bCs/>
                <w:color w:val="auto"/>
                <w:sz w:val="20"/>
                <w:szCs w:val="20"/>
                <w:lang w:val="en-AU" w:eastAsia="en-AU"/>
              </w:rPr>
              <w:t>Child on a health care card</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0909AEC2" w14:textId="57269C89" w:rsidR="00436563" w:rsidRPr="004314FA" w:rsidRDefault="00436563" w:rsidP="00436563">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6563">
              <w:rPr>
                <w:rFonts w:cstheme="minorHAnsi"/>
                <w:color w:val="000000"/>
                <w:sz w:val="20"/>
                <w:szCs w:val="20"/>
              </w:rPr>
              <w:t>84.0%</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53820D56" w14:textId="7F502030" w:rsidR="00436563" w:rsidRPr="004314FA" w:rsidRDefault="00436563" w:rsidP="00436563">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6563">
              <w:rPr>
                <w:rFonts w:cstheme="minorHAnsi"/>
                <w:color w:val="000000"/>
                <w:sz w:val="20"/>
                <w:szCs w:val="20"/>
              </w:rPr>
              <w:t>84.1%</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3F46734F" w14:textId="3FEFCB45" w:rsidR="00436563" w:rsidRPr="004314FA" w:rsidRDefault="00436563" w:rsidP="00436563">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6563">
              <w:rPr>
                <w:rFonts w:cstheme="minorHAnsi"/>
                <w:color w:val="000000"/>
                <w:sz w:val="20"/>
                <w:szCs w:val="20"/>
              </w:rPr>
              <w:t>87.0%</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0CC27A17" w14:textId="6D55FD64" w:rsidR="00436563" w:rsidRPr="004314FA" w:rsidRDefault="00436563" w:rsidP="00436563">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6563">
              <w:rPr>
                <w:rFonts w:cstheme="minorHAnsi"/>
                <w:color w:val="000000"/>
                <w:sz w:val="20"/>
                <w:szCs w:val="20"/>
              </w:rPr>
              <w:t>86.0%</w:t>
            </w:r>
          </w:p>
        </w:tc>
        <w:tc>
          <w:tcPr>
            <w:tcW w:w="1343" w:type="dxa"/>
            <w:tcBorders>
              <w:top w:val="single" w:sz="8" w:space="0" w:color="auto"/>
              <w:bottom w:val="single" w:sz="4" w:space="0" w:color="FFFFFF" w:themeColor="background1"/>
            </w:tcBorders>
            <w:shd w:val="clear" w:color="auto" w:fill="F4CED0" w:themeFill="accent1" w:themeFillTint="33"/>
            <w:vAlign w:val="center"/>
          </w:tcPr>
          <w:p w14:paraId="1BD27669" w14:textId="16E6D1AD" w:rsidR="00436563" w:rsidRPr="004314FA" w:rsidRDefault="00436563" w:rsidP="00436563">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6563">
              <w:rPr>
                <w:rFonts w:cstheme="minorHAnsi"/>
                <w:color w:val="000000"/>
                <w:sz w:val="20"/>
                <w:szCs w:val="20"/>
              </w:rPr>
              <w:t>86.5%</w:t>
            </w:r>
          </w:p>
        </w:tc>
      </w:tr>
      <w:tr w:rsidR="00436563" w14:paraId="3F192868" w14:textId="77777777" w:rsidTr="00857FBC">
        <w:trPr>
          <w:trHeight w:val="719"/>
        </w:trPr>
        <w:tc>
          <w:tcPr>
            <w:cnfStyle w:val="001000000000" w:firstRow="0" w:lastRow="0" w:firstColumn="1" w:lastColumn="0" w:oddVBand="0" w:evenVBand="0" w:oddHBand="0" w:evenHBand="0" w:firstRowFirstColumn="0" w:firstRowLastColumn="0" w:lastRowFirstColumn="0" w:lastRowLastColumn="0"/>
            <w:tcW w:w="2923" w:type="dxa"/>
            <w:tcBorders>
              <w:bottom w:val="single" w:sz="4" w:space="0" w:color="auto"/>
            </w:tcBorders>
            <w:vAlign w:val="center"/>
          </w:tcPr>
          <w:p w14:paraId="723E0830" w14:textId="77777777" w:rsidR="00436563" w:rsidRPr="00312720" w:rsidRDefault="00436563" w:rsidP="00436563">
            <w:pPr>
              <w:rPr>
                <w:lang w:val="en-AU"/>
              </w:rPr>
            </w:pPr>
            <w:r w:rsidRPr="00A95CAC">
              <w:rPr>
                <w:rFonts w:eastAsia="Times New Roman" w:cstheme="minorHAnsi"/>
                <w:b/>
                <w:bCs/>
                <w:color w:val="auto"/>
                <w:sz w:val="20"/>
                <w:szCs w:val="20"/>
                <w:lang w:val="en-AU" w:eastAsia="en-AU"/>
              </w:rPr>
              <w:t>Child not on a health care card</w:t>
            </w:r>
          </w:p>
        </w:tc>
        <w:tc>
          <w:tcPr>
            <w:tcW w:w="1342" w:type="dxa"/>
            <w:tcBorders>
              <w:bottom w:val="single" w:sz="4" w:space="0" w:color="auto"/>
            </w:tcBorders>
            <w:shd w:val="clear" w:color="auto" w:fill="F4CED0" w:themeFill="accent1" w:themeFillTint="33"/>
            <w:vAlign w:val="center"/>
          </w:tcPr>
          <w:p w14:paraId="50CD070F" w14:textId="3006A680" w:rsidR="00436563" w:rsidRPr="004314FA" w:rsidRDefault="00436563" w:rsidP="00436563">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6563">
              <w:rPr>
                <w:rFonts w:cstheme="minorHAnsi"/>
                <w:color w:val="000000"/>
                <w:sz w:val="20"/>
                <w:szCs w:val="20"/>
              </w:rPr>
              <w:t>89.2%</w:t>
            </w:r>
          </w:p>
        </w:tc>
        <w:tc>
          <w:tcPr>
            <w:tcW w:w="1342" w:type="dxa"/>
            <w:tcBorders>
              <w:bottom w:val="single" w:sz="4" w:space="0" w:color="auto"/>
            </w:tcBorders>
            <w:shd w:val="clear" w:color="auto" w:fill="F4CED0" w:themeFill="accent1" w:themeFillTint="33"/>
            <w:vAlign w:val="center"/>
          </w:tcPr>
          <w:p w14:paraId="64949A65" w14:textId="0A2E4F60" w:rsidR="00436563" w:rsidRPr="004314FA" w:rsidRDefault="00436563" w:rsidP="00436563">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6563">
              <w:rPr>
                <w:rFonts w:cstheme="minorHAnsi"/>
                <w:color w:val="000000"/>
                <w:sz w:val="20"/>
                <w:szCs w:val="20"/>
              </w:rPr>
              <w:t>90.8%</w:t>
            </w:r>
          </w:p>
        </w:tc>
        <w:tc>
          <w:tcPr>
            <w:tcW w:w="1342" w:type="dxa"/>
            <w:tcBorders>
              <w:bottom w:val="single" w:sz="4" w:space="0" w:color="auto"/>
            </w:tcBorders>
            <w:shd w:val="clear" w:color="auto" w:fill="F4CED0" w:themeFill="accent1" w:themeFillTint="33"/>
            <w:vAlign w:val="center"/>
          </w:tcPr>
          <w:p w14:paraId="33F40DA0" w14:textId="2DA7C54E" w:rsidR="00436563" w:rsidRPr="004314FA" w:rsidRDefault="00436563" w:rsidP="00436563">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6563">
              <w:rPr>
                <w:rFonts w:cstheme="minorHAnsi"/>
                <w:color w:val="000000"/>
                <w:sz w:val="20"/>
                <w:szCs w:val="20"/>
              </w:rPr>
              <w:t>91.0%</w:t>
            </w:r>
          </w:p>
        </w:tc>
        <w:tc>
          <w:tcPr>
            <w:tcW w:w="1342" w:type="dxa"/>
            <w:tcBorders>
              <w:bottom w:val="single" w:sz="4" w:space="0" w:color="auto"/>
            </w:tcBorders>
            <w:shd w:val="clear" w:color="auto" w:fill="F4CED0" w:themeFill="accent1" w:themeFillTint="33"/>
            <w:vAlign w:val="center"/>
          </w:tcPr>
          <w:p w14:paraId="34BB9369" w14:textId="18491A5A" w:rsidR="00436563" w:rsidRPr="004314FA" w:rsidRDefault="00436563" w:rsidP="00436563">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6563">
              <w:rPr>
                <w:rFonts w:cstheme="minorHAnsi"/>
                <w:color w:val="000000"/>
                <w:sz w:val="20"/>
                <w:szCs w:val="20"/>
              </w:rPr>
              <w:t>91.9%</w:t>
            </w:r>
          </w:p>
        </w:tc>
        <w:tc>
          <w:tcPr>
            <w:tcW w:w="1343" w:type="dxa"/>
            <w:tcBorders>
              <w:bottom w:val="single" w:sz="4" w:space="0" w:color="auto"/>
            </w:tcBorders>
            <w:shd w:val="clear" w:color="auto" w:fill="F4CED0" w:themeFill="accent1" w:themeFillTint="33"/>
            <w:vAlign w:val="center"/>
          </w:tcPr>
          <w:p w14:paraId="1B12E648" w14:textId="4784C071" w:rsidR="00436563" w:rsidRPr="004314FA" w:rsidRDefault="00436563" w:rsidP="00436563">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6563">
              <w:rPr>
                <w:rFonts w:cstheme="minorHAnsi"/>
                <w:color w:val="000000"/>
                <w:sz w:val="20"/>
                <w:szCs w:val="20"/>
              </w:rPr>
              <w:t>91.0%</w:t>
            </w:r>
          </w:p>
        </w:tc>
      </w:tr>
    </w:tbl>
    <w:p w14:paraId="4E77D354" w14:textId="77777777" w:rsidR="00436563" w:rsidRDefault="00436563" w:rsidP="2F3BA4EB">
      <w:pPr>
        <w:rPr>
          <w:rFonts w:ascii="Arial" w:hAnsi="Arial" w:cs="Arial"/>
          <w:sz w:val="16"/>
          <w:szCs w:val="16"/>
        </w:rPr>
      </w:pPr>
      <w:r w:rsidRPr="2F3BA4EB">
        <w:rPr>
          <w:rFonts w:ascii="Arial" w:hAnsi="Arial" w:cs="Arial"/>
          <w:i/>
          <w:iCs/>
          <w:sz w:val="16"/>
          <w:szCs w:val="16"/>
        </w:rPr>
        <w:t>*</w:t>
      </w:r>
      <w:r w:rsidRPr="2F3BA4EB">
        <w:rPr>
          <w:rFonts w:ascii="Arial" w:hAnsi="Arial" w:cs="Arial"/>
          <w:sz w:val="16"/>
          <w:szCs w:val="16"/>
        </w:rPr>
        <w:t xml:space="preserve"> Shaded cells indicate a difference between population groups within the respective year when 95% confidence intervals surrounding the estimated proportions do not overlap, indicating the population groups are significantly different.</w:t>
      </w:r>
    </w:p>
    <w:p w14:paraId="23858AB2" w14:textId="77777777" w:rsidR="00250148" w:rsidRDefault="00250148" w:rsidP="00436563">
      <w:pPr>
        <w:rPr>
          <w:rFonts w:ascii="Arial" w:hAnsi="Arial" w:cs="Arial"/>
          <w:sz w:val="16"/>
        </w:rPr>
      </w:pPr>
    </w:p>
    <w:p w14:paraId="431BDC93" w14:textId="77777777" w:rsidR="00250148" w:rsidRDefault="00250148" w:rsidP="00436563">
      <w:pPr>
        <w:rPr>
          <w:rFonts w:ascii="Arial" w:hAnsi="Arial" w:cs="Arial"/>
          <w:sz w:val="16"/>
        </w:rPr>
      </w:pPr>
    </w:p>
    <w:p w14:paraId="0B97E58F" w14:textId="2F88FDBE" w:rsidR="00077C31" w:rsidRDefault="00857FBC" w:rsidP="00857FBC">
      <w:pPr>
        <w:pStyle w:val="Heading3"/>
      </w:pPr>
      <w:bookmarkStart w:id="36" w:name="_Toc189649049"/>
      <w:r>
        <w:lastRenderedPageBreak/>
        <w:t>Public Transport</w:t>
      </w:r>
      <w:bookmarkEnd w:id="36"/>
    </w:p>
    <w:p w14:paraId="002DEEAB" w14:textId="651E6E36" w:rsidR="00857FBC" w:rsidRPr="0004155C" w:rsidRDefault="00857FBC" w:rsidP="00857FBC">
      <w:r w:rsidRPr="2F3BA4EB">
        <w:t xml:space="preserve">Close and affordable public transport greatly improves families’ access to essential services and activities including jobs, schools, health care services, food shopping and leisure, which in turn influences child development. Public transport is particularly important in areas where these services and activities are not available locally </w:t>
      </w:r>
      <w:sdt>
        <w:sdtPr>
          <w:id w:val="2031837610"/>
          <w:citation/>
        </w:sdtPr>
        <w:sdtEndPr/>
        <w:sdtContent>
          <w:r w:rsidRPr="0004155C">
            <w:fldChar w:fldCharType="begin"/>
          </w:r>
          <w:r w:rsidRPr="0004155C">
            <w:rPr>
              <w:lang w:val="en-AU"/>
            </w:rPr>
            <w:instrText xml:space="preserve"> CITATION Sta22 \l 3081 </w:instrText>
          </w:r>
          <w:r w:rsidRPr="0004155C">
            <w:fldChar w:fldCharType="separate"/>
          </w:r>
          <w:r w:rsidR="00402121" w:rsidRPr="2F3BA4EB">
            <w:rPr>
              <w:noProof/>
            </w:rPr>
            <w:t>(Stanley, et al., 2022)</w:t>
          </w:r>
          <w:r w:rsidRPr="0004155C">
            <w:fldChar w:fldCharType="end"/>
          </w:r>
        </w:sdtContent>
      </w:sdt>
      <w:r w:rsidRPr="2F3BA4EB">
        <w:t xml:space="preserve">. </w:t>
      </w:r>
    </w:p>
    <w:p w14:paraId="7D29D49C" w14:textId="1DB361D0" w:rsidR="00857FBC" w:rsidRDefault="00FA306D" w:rsidP="00857FBC">
      <w:r>
        <w:t>Since 2019, t</w:t>
      </w:r>
      <w:r w:rsidR="00857FBC">
        <w:t xml:space="preserve">he VCHWS asks parents </w:t>
      </w:r>
      <w:r w:rsidR="00857FBC">
        <w:rPr>
          <w:rFonts w:cstheme="minorHAnsi"/>
          <w:lang w:val="en-AU" w:eastAsia="en-AU"/>
        </w:rPr>
        <w:t xml:space="preserve">of children aged 12 years and under </w:t>
      </w:r>
      <w:r w:rsidR="00857FBC">
        <w:t>whether there is regular, affordable public transport in their neighbourhood.</w:t>
      </w:r>
    </w:p>
    <w:p w14:paraId="48CE513F" w14:textId="1042C50B" w:rsidR="00857FBC" w:rsidRDefault="00857FBC" w:rsidP="00857FBC">
      <w:r w:rsidRPr="2F3BA4EB">
        <w:t>In 202</w:t>
      </w:r>
      <w:r w:rsidR="00211C27" w:rsidRPr="2F3BA4EB">
        <w:t>3</w:t>
      </w:r>
      <w:r w:rsidRPr="2F3BA4EB">
        <w:t xml:space="preserve">, the parents of </w:t>
      </w:r>
      <w:r w:rsidR="002E034A" w:rsidRPr="2F3BA4EB">
        <w:t>3 in 4</w:t>
      </w:r>
      <w:r w:rsidRPr="2F3BA4EB">
        <w:t xml:space="preserve"> children (</w:t>
      </w:r>
      <w:r w:rsidR="002E034A" w:rsidRPr="2F3BA4EB">
        <w:t>77.6</w:t>
      </w:r>
      <w:r w:rsidRPr="2F3BA4EB">
        <w:t xml:space="preserve">%) indicated that their neighbourhood had this quality, </w:t>
      </w:r>
      <w:r w:rsidR="002E034A" w:rsidRPr="2F3BA4EB">
        <w:t>remaining stable since</w:t>
      </w:r>
      <w:r w:rsidRPr="2F3BA4EB">
        <w:t xml:space="preserve"> 2019 (77.9%). </w:t>
      </w:r>
    </w:p>
    <w:p w14:paraId="13AC15DC" w14:textId="2F31FCDF" w:rsidR="00250148" w:rsidRDefault="00250148">
      <w:pPr>
        <w:spacing w:after="0"/>
        <w:rPr>
          <w:b/>
          <w:bCs/>
          <w:color w:val="000000" w:themeColor="text2"/>
          <w:sz w:val="20"/>
          <w:szCs w:val="18"/>
        </w:rPr>
      </w:pPr>
    </w:p>
    <w:p w14:paraId="4AC1517A" w14:textId="305DA5BD" w:rsidR="00AC2E40" w:rsidRPr="00AC2E40" w:rsidRDefault="00AC2E40" w:rsidP="00AC2E40">
      <w:pPr>
        <w:pStyle w:val="Caption"/>
        <w:rPr>
          <w:b/>
          <w:bCs/>
          <w:i w:val="0"/>
          <w:iCs w:val="0"/>
        </w:rPr>
      </w:pPr>
      <w:r w:rsidRPr="00AC2E40">
        <w:rPr>
          <w:b/>
          <w:bCs/>
          <w:i w:val="0"/>
          <w:iCs w:val="0"/>
        </w:rPr>
        <w:t xml:space="preserve">Figure </w:t>
      </w:r>
      <w:r w:rsidRPr="00AC2E40">
        <w:rPr>
          <w:b/>
          <w:bCs/>
          <w:i w:val="0"/>
          <w:iCs w:val="0"/>
        </w:rPr>
        <w:fldChar w:fldCharType="begin"/>
      </w:r>
      <w:r w:rsidRPr="00AC2E40">
        <w:rPr>
          <w:b/>
          <w:bCs/>
          <w:i w:val="0"/>
          <w:iCs w:val="0"/>
        </w:rPr>
        <w:instrText xml:space="preserve"> SEQ Figure \* ARABIC </w:instrText>
      </w:r>
      <w:r w:rsidRPr="00AC2E40">
        <w:rPr>
          <w:b/>
          <w:bCs/>
          <w:i w:val="0"/>
          <w:iCs w:val="0"/>
        </w:rPr>
        <w:fldChar w:fldCharType="separate"/>
      </w:r>
      <w:r w:rsidRPr="00AC2E40">
        <w:rPr>
          <w:b/>
          <w:bCs/>
          <w:i w:val="0"/>
          <w:iCs w:val="0"/>
          <w:noProof/>
        </w:rPr>
        <w:t>21</w:t>
      </w:r>
      <w:r w:rsidRPr="00AC2E40">
        <w:rPr>
          <w:b/>
          <w:bCs/>
          <w:i w:val="0"/>
          <w:iCs w:val="0"/>
        </w:rPr>
        <w:fldChar w:fldCharType="end"/>
      </w:r>
      <w:r w:rsidRPr="00AC2E40">
        <w:rPr>
          <w:b/>
          <w:bCs/>
          <w:i w:val="0"/>
          <w:iCs w:val="0"/>
        </w:rPr>
        <w:t>. Proportion of Victorian children (aged 0 to 12 years) who live in a neighbourhood with close, affordable public transport, 2019 to 2023</w:t>
      </w:r>
    </w:p>
    <w:p w14:paraId="1A05428C" w14:textId="3FD694DB" w:rsidR="00AC2E40" w:rsidRDefault="00AC2E40" w:rsidP="00857FBC">
      <w:r>
        <w:rPr>
          <w:noProof/>
        </w:rPr>
        <w:drawing>
          <wp:inline distT="0" distB="0" distL="0" distR="0" wp14:anchorId="26195DB7" wp14:editId="5089C027">
            <wp:extent cx="4572000" cy="2759075"/>
            <wp:effectExtent l="0" t="0" r="0" b="3175"/>
            <wp:docPr id="1373212593" name="Chart 1" descr="Graph:&#10;2019 - 77.9%&#10;2021 - 79.0%&#10;2023 - 77.6%&#10;The chart displays error bars that show data with 95% intervals">
              <a:extLst xmlns:a="http://schemas.openxmlformats.org/drawingml/2006/main">
                <a:ext uri="{FF2B5EF4-FFF2-40B4-BE49-F238E27FC236}">
                  <a16:creationId xmlns:a16="http://schemas.microsoft.com/office/drawing/2014/main" id="{71F13438-DB90-40E2-90E2-83856D02E6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446644AA" w14:textId="77777777" w:rsidR="00AC2E40" w:rsidRDefault="00AC2E40" w:rsidP="00AC2E40">
      <w:pPr>
        <w:rPr>
          <w:rFonts w:ascii="Arial" w:hAnsi="Arial" w:cs="Arial"/>
          <w:sz w:val="16"/>
        </w:rPr>
      </w:pPr>
      <w:r>
        <w:rPr>
          <w:rFonts w:ascii="Arial" w:hAnsi="Arial" w:cs="Arial"/>
          <w:sz w:val="16"/>
        </w:rPr>
        <w:t xml:space="preserve">The </w:t>
      </w:r>
      <w:r w:rsidRPr="006A5C91">
        <w:rPr>
          <w:rFonts w:ascii="Times New Roman" w:hAnsi="Times New Roman" w:cs="Times New Roman"/>
          <w:sz w:val="16"/>
        </w:rPr>
        <w:t>I</w:t>
      </w:r>
      <w:r>
        <w:rPr>
          <w:rFonts w:ascii="Arial" w:hAnsi="Arial" w:cs="Arial"/>
          <w:sz w:val="16"/>
        </w:rPr>
        <w:t>-bar shows the 95% confidence interval for each estimated proportion.</w:t>
      </w:r>
    </w:p>
    <w:p w14:paraId="034CC532" w14:textId="77777777" w:rsidR="00AC2E40" w:rsidRDefault="00AC2E40" w:rsidP="00857FBC"/>
    <w:p w14:paraId="2E0FA765" w14:textId="34FF033C" w:rsidR="00857FBC" w:rsidRDefault="00857FBC" w:rsidP="280370A9">
      <w:r w:rsidRPr="2F3BA4EB">
        <w:t xml:space="preserve">Differences </w:t>
      </w:r>
      <w:r w:rsidR="002E034A" w:rsidRPr="2F3BA4EB">
        <w:t>between children in metropolitan and rural areas continue to be seen in 2023.</w:t>
      </w:r>
      <w:r w:rsidRPr="2F3BA4EB">
        <w:t xml:space="preserve"> Just over half of children living in rural areas had access to close and affordable public transport compared to </w:t>
      </w:r>
      <w:r w:rsidR="002E034A" w:rsidRPr="2F3BA4EB">
        <w:t>more than</w:t>
      </w:r>
      <w:r w:rsidRPr="2F3BA4EB">
        <w:t xml:space="preserve"> </w:t>
      </w:r>
      <w:r w:rsidR="002E034A" w:rsidRPr="2F3BA4EB">
        <w:t>8</w:t>
      </w:r>
      <w:r w:rsidRPr="2F3BA4EB">
        <w:t xml:space="preserve"> in 10 children in metropolitan areas.  </w:t>
      </w:r>
    </w:p>
    <w:p w14:paraId="3FBE030D" w14:textId="77777777" w:rsidR="00857FBC" w:rsidRDefault="00857FBC" w:rsidP="00857FBC"/>
    <w:p w14:paraId="31FB6AF4" w14:textId="13D0C131" w:rsidR="00857FBC" w:rsidRPr="009C6146" w:rsidRDefault="00857FBC" w:rsidP="00857FBC">
      <w:pPr>
        <w:pStyle w:val="Caption"/>
        <w:rPr>
          <w:b/>
          <w:bCs/>
          <w:i w:val="0"/>
          <w:iCs w:val="0"/>
        </w:rPr>
      </w:pPr>
      <w:r w:rsidRPr="009C6146">
        <w:rPr>
          <w:b/>
          <w:bCs/>
          <w:i w:val="0"/>
          <w:iCs w:val="0"/>
        </w:rPr>
        <w:t xml:space="preserve">Table </w:t>
      </w:r>
      <w:r w:rsidRPr="009C6146">
        <w:rPr>
          <w:b/>
          <w:bCs/>
          <w:i w:val="0"/>
          <w:iCs w:val="0"/>
        </w:rPr>
        <w:fldChar w:fldCharType="begin"/>
      </w:r>
      <w:r w:rsidRPr="009C6146">
        <w:rPr>
          <w:b/>
          <w:bCs/>
          <w:i w:val="0"/>
          <w:iCs w:val="0"/>
        </w:rPr>
        <w:instrText xml:space="preserve"> SEQ Table \* ARABIC </w:instrText>
      </w:r>
      <w:r w:rsidRPr="009C6146">
        <w:rPr>
          <w:b/>
          <w:bCs/>
          <w:i w:val="0"/>
          <w:iCs w:val="0"/>
        </w:rPr>
        <w:fldChar w:fldCharType="separate"/>
      </w:r>
      <w:r w:rsidRPr="009C6146">
        <w:rPr>
          <w:b/>
          <w:bCs/>
          <w:i w:val="0"/>
          <w:iCs w:val="0"/>
          <w:noProof/>
        </w:rPr>
        <w:t>23</w:t>
      </w:r>
      <w:r w:rsidRPr="009C6146">
        <w:rPr>
          <w:b/>
          <w:bCs/>
          <w:i w:val="0"/>
          <w:iCs w:val="0"/>
        </w:rPr>
        <w:fldChar w:fldCharType="end"/>
      </w:r>
      <w:r w:rsidRPr="009C6146">
        <w:rPr>
          <w:b/>
          <w:bCs/>
          <w:i w:val="0"/>
          <w:iCs w:val="0"/>
        </w:rPr>
        <w:t xml:space="preserve">. Proportion of Victorian children (aged 0 to 12 years) who live in a neighbourhood with close, affordable public transport, by population group, </w:t>
      </w:r>
      <w:r w:rsidR="002E034A" w:rsidRPr="009C6146">
        <w:rPr>
          <w:b/>
          <w:bCs/>
          <w:i w:val="0"/>
          <w:iCs w:val="0"/>
        </w:rPr>
        <w:t>2019 to 2023</w:t>
      </w:r>
    </w:p>
    <w:tbl>
      <w:tblPr>
        <w:tblStyle w:val="TableGrid"/>
        <w:tblW w:w="9634" w:type="dxa"/>
        <w:tblLook w:val="04A0" w:firstRow="1" w:lastRow="0" w:firstColumn="1" w:lastColumn="0" w:noHBand="0" w:noVBand="1"/>
      </w:tblPr>
      <w:tblGrid>
        <w:gridCol w:w="2923"/>
        <w:gridCol w:w="1342"/>
        <w:gridCol w:w="1342"/>
        <w:gridCol w:w="1342"/>
        <w:gridCol w:w="1342"/>
        <w:gridCol w:w="1343"/>
      </w:tblGrid>
      <w:tr w:rsidR="00857FBC" w14:paraId="00F75365" w14:textId="77777777" w:rsidTr="00C07E0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23" w:type="dxa"/>
            <w:tcBorders>
              <w:bottom w:val="nil"/>
            </w:tcBorders>
            <w:shd w:val="clear" w:color="auto" w:fill="004C97"/>
          </w:tcPr>
          <w:p w14:paraId="2F8642A4" w14:textId="77777777" w:rsidR="00857FBC" w:rsidRDefault="00857FBC" w:rsidP="007C434E">
            <w:pPr>
              <w:pStyle w:val="TableHead"/>
            </w:pPr>
            <w:r>
              <w:t>Population group*</w:t>
            </w:r>
          </w:p>
        </w:tc>
        <w:tc>
          <w:tcPr>
            <w:tcW w:w="1342" w:type="dxa"/>
            <w:tcBorders>
              <w:bottom w:val="nil"/>
            </w:tcBorders>
            <w:shd w:val="clear" w:color="auto" w:fill="004C97"/>
          </w:tcPr>
          <w:p w14:paraId="4CB753EF" w14:textId="77777777" w:rsidR="00857FBC" w:rsidRDefault="00857FBC" w:rsidP="007C434E">
            <w:pPr>
              <w:pStyle w:val="TableHead"/>
              <w:cnfStyle w:val="100000000000" w:firstRow="1" w:lastRow="0" w:firstColumn="0" w:lastColumn="0" w:oddVBand="0" w:evenVBand="0" w:oddHBand="0" w:evenHBand="0" w:firstRowFirstColumn="0" w:firstRowLastColumn="0" w:lastRowFirstColumn="0" w:lastRowLastColumn="0"/>
            </w:pPr>
            <w:r>
              <w:t>2013</w:t>
            </w:r>
          </w:p>
        </w:tc>
        <w:tc>
          <w:tcPr>
            <w:tcW w:w="1342" w:type="dxa"/>
            <w:tcBorders>
              <w:bottom w:val="nil"/>
            </w:tcBorders>
            <w:shd w:val="clear" w:color="auto" w:fill="004C97"/>
          </w:tcPr>
          <w:p w14:paraId="301BE72B" w14:textId="77777777" w:rsidR="00857FBC" w:rsidRDefault="00857FBC" w:rsidP="007C434E">
            <w:pPr>
              <w:pStyle w:val="TableHead"/>
              <w:cnfStyle w:val="100000000000" w:firstRow="1" w:lastRow="0" w:firstColumn="0" w:lastColumn="0" w:oddVBand="0" w:evenVBand="0" w:oddHBand="0" w:evenHBand="0" w:firstRowFirstColumn="0" w:firstRowLastColumn="0" w:lastRowFirstColumn="0" w:lastRowLastColumn="0"/>
            </w:pPr>
            <w:r>
              <w:t>2017</w:t>
            </w:r>
          </w:p>
        </w:tc>
        <w:tc>
          <w:tcPr>
            <w:tcW w:w="1342" w:type="dxa"/>
            <w:tcBorders>
              <w:bottom w:val="nil"/>
            </w:tcBorders>
            <w:shd w:val="clear" w:color="auto" w:fill="004C97"/>
          </w:tcPr>
          <w:p w14:paraId="39803350" w14:textId="77777777" w:rsidR="00857FBC" w:rsidRDefault="00857FBC" w:rsidP="007C434E">
            <w:pPr>
              <w:pStyle w:val="TableHead"/>
              <w:cnfStyle w:val="100000000000" w:firstRow="1" w:lastRow="0" w:firstColumn="0" w:lastColumn="0" w:oddVBand="0" w:evenVBand="0" w:oddHBand="0" w:evenHBand="0" w:firstRowFirstColumn="0" w:firstRowLastColumn="0" w:lastRowFirstColumn="0" w:lastRowLastColumn="0"/>
            </w:pPr>
            <w:r>
              <w:t>2019</w:t>
            </w:r>
          </w:p>
        </w:tc>
        <w:tc>
          <w:tcPr>
            <w:tcW w:w="1342" w:type="dxa"/>
            <w:tcBorders>
              <w:bottom w:val="nil"/>
            </w:tcBorders>
            <w:shd w:val="clear" w:color="auto" w:fill="004C97"/>
          </w:tcPr>
          <w:p w14:paraId="063D63F9" w14:textId="77777777" w:rsidR="00857FBC" w:rsidRDefault="00857FBC" w:rsidP="007C434E">
            <w:pPr>
              <w:pStyle w:val="TableHead"/>
              <w:cnfStyle w:val="100000000000" w:firstRow="1" w:lastRow="0" w:firstColumn="0" w:lastColumn="0" w:oddVBand="0" w:evenVBand="0" w:oddHBand="0" w:evenHBand="0" w:firstRowFirstColumn="0" w:firstRowLastColumn="0" w:lastRowFirstColumn="0" w:lastRowLastColumn="0"/>
            </w:pPr>
            <w:r>
              <w:t>2021</w:t>
            </w:r>
          </w:p>
        </w:tc>
        <w:tc>
          <w:tcPr>
            <w:tcW w:w="1343" w:type="dxa"/>
            <w:tcBorders>
              <w:bottom w:val="nil"/>
            </w:tcBorders>
            <w:shd w:val="clear" w:color="auto" w:fill="004C97"/>
          </w:tcPr>
          <w:p w14:paraId="7C310E1C" w14:textId="77777777" w:rsidR="00857FBC" w:rsidRDefault="00857FBC" w:rsidP="007C434E">
            <w:pPr>
              <w:pStyle w:val="TableHead"/>
              <w:cnfStyle w:val="100000000000" w:firstRow="1" w:lastRow="0" w:firstColumn="0" w:lastColumn="0" w:oddVBand="0" w:evenVBand="0" w:oddHBand="0" w:evenHBand="0" w:firstRowFirstColumn="0" w:firstRowLastColumn="0" w:lastRowFirstColumn="0" w:lastRowLastColumn="0"/>
            </w:pPr>
            <w:r>
              <w:t>2023</w:t>
            </w:r>
          </w:p>
        </w:tc>
      </w:tr>
      <w:tr w:rsidR="002E034A" w14:paraId="18D2B467" w14:textId="77777777" w:rsidTr="007C434E">
        <w:tc>
          <w:tcPr>
            <w:cnfStyle w:val="001000000000" w:firstRow="0" w:lastRow="0" w:firstColumn="1" w:lastColumn="0" w:oddVBand="0" w:evenVBand="0" w:oddHBand="0" w:evenHBand="0" w:firstRowFirstColumn="0" w:firstRowLastColumn="0" w:lastRowFirstColumn="0" w:lastRowLastColumn="0"/>
            <w:tcW w:w="2923" w:type="dxa"/>
            <w:tcBorders>
              <w:top w:val="nil"/>
              <w:left w:val="nil"/>
              <w:bottom w:val="single" w:sz="8" w:space="0" w:color="auto"/>
              <w:right w:val="nil"/>
            </w:tcBorders>
            <w:vAlign w:val="center"/>
          </w:tcPr>
          <w:p w14:paraId="2B46E9B0" w14:textId="77777777" w:rsidR="002E034A" w:rsidRPr="00AF0ED2" w:rsidRDefault="002E034A" w:rsidP="002E034A">
            <w:pPr>
              <w:pStyle w:val="TableHead"/>
            </w:pPr>
            <w:r w:rsidRPr="00A95CAC">
              <w:rPr>
                <w:rFonts w:eastAsia="Times New Roman" w:cstheme="minorHAnsi"/>
                <w:bCs/>
                <w:color w:val="auto"/>
                <w:sz w:val="20"/>
                <w:szCs w:val="20"/>
                <w:lang w:eastAsia="en-AU"/>
              </w:rPr>
              <w:t>Victoria</w:t>
            </w:r>
          </w:p>
        </w:tc>
        <w:tc>
          <w:tcPr>
            <w:tcW w:w="1342" w:type="dxa"/>
            <w:tcBorders>
              <w:top w:val="nil"/>
              <w:left w:val="nil"/>
              <w:bottom w:val="single" w:sz="8" w:space="0" w:color="auto"/>
              <w:right w:val="nil"/>
            </w:tcBorders>
            <w:shd w:val="clear" w:color="auto" w:fill="auto"/>
            <w:vAlign w:val="center"/>
          </w:tcPr>
          <w:p w14:paraId="5A7FCDEB" w14:textId="1602A1DF" w:rsidR="002E034A" w:rsidRPr="004314FA" w:rsidRDefault="002E034A" w:rsidP="002E034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w:t>
            </w:r>
          </w:p>
        </w:tc>
        <w:tc>
          <w:tcPr>
            <w:tcW w:w="1342" w:type="dxa"/>
            <w:tcBorders>
              <w:top w:val="nil"/>
              <w:left w:val="nil"/>
              <w:bottom w:val="single" w:sz="8" w:space="0" w:color="auto"/>
              <w:right w:val="nil"/>
            </w:tcBorders>
            <w:shd w:val="clear" w:color="auto" w:fill="auto"/>
            <w:vAlign w:val="center"/>
          </w:tcPr>
          <w:p w14:paraId="740B9290" w14:textId="34809BB8" w:rsidR="002E034A" w:rsidRPr="004314FA" w:rsidRDefault="002E034A" w:rsidP="002E034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w:t>
            </w:r>
          </w:p>
        </w:tc>
        <w:tc>
          <w:tcPr>
            <w:tcW w:w="1342" w:type="dxa"/>
            <w:tcBorders>
              <w:top w:val="nil"/>
              <w:left w:val="nil"/>
              <w:bottom w:val="single" w:sz="8" w:space="0" w:color="auto"/>
              <w:right w:val="nil"/>
            </w:tcBorders>
            <w:shd w:val="clear" w:color="auto" w:fill="auto"/>
            <w:vAlign w:val="center"/>
          </w:tcPr>
          <w:p w14:paraId="7B028CE7" w14:textId="73554124" w:rsidR="002E034A" w:rsidRPr="004314FA" w:rsidRDefault="002E034A" w:rsidP="002E034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E034A">
              <w:rPr>
                <w:rFonts w:cstheme="minorHAnsi"/>
                <w:color w:val="000000"/>
                <w:sz w:val="20"/>
                <w:szCs w:val="20"/>
              </w:rPr>
              <w:t>77.9%</w:t>
            </w:r>
          </w:p>
        </w:tc>
        <w:tc>
          <w:tcPr>
            <w:tcW w:w="1342" w:type="dxa"/>
            <w:tcBorders>
              <w:top w:val="nil"/>
              <w:left w:val="nil"/>
              <w:bottom w:val="single" w:sz="8" w:space="0" w:color="auto"/>
              <w:right w:val="nil"/>
            </w:tcBorders>
            <w:shd w:val="clear" w:color="auto" w:fill="auto"/>
            <w:vAlign w:val="center"/>
          </w:tcPr>
          <w:p w14:paraId="2BE47E05" w14:textId="28B0FEFD" w:rsidR="002E034A" w:rsidRPr="004314FA" w:rsidRDefault="002E034A" w:rsidP="002E034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E034A">
              <w:rPr>
                <w:rFonts w:cstheme="minorHAnsi"/>
                <w:color w:val="000000"/>
                <w:sz w:val="20"/>
                <w:szCs w:val="20"/>
              </w:rPr>
              <w:t>79.0%</w:t>
            </w:r>
          </w:p>
        </w:tc>
        <w:tc>
          <w:tcPr>
            <w:tcW w:w="1343" w:type="dxa"/>
            <w:tcBorders>
              <w:top w:val="nil"/>
              <w:left w:val="nil"/>
              <w:bottom w:val="single" w:sz="8" w:space="0" w:color="auto"/>
              <w:right w:val="nil"/>
            </w:tcBorders>
            <w:shd w:val="clear" w:color="auto" w:fill="auto"/>
            <w:vAlign w:val="center"/>
          </w:tcPr>
          <w:p w14:paraId="77C34248" w14:textId="2932F286" w:rsidR="002E034A" w:rsidRPr="004314FA" w:rsidRDefault="002E034A" w:rsidP="002E034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E034A">
              <w:rPr>
                <w:rFonts w:cstheme="minorHAnsi"/>
                <w:color w:val="000000"/>
                <w:sz w:val="20"/>
                <w:szCs w:val="20"/>
              </w:rPr>
              <w:t>77.6%</w:t>
            </w:r>
          </w:p>
        </w:tc>
      </w:tr>
      <w:tr w:rsidR="002E034A" w14:paraId="5D3D9CD8" w14:textId="77777777" w:rsidTr="002E034A">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665F8ACA" w14:textId="77777777" w:rsidR="002E034A" w:rsidRPr="00312720" w:rsidRDefault="002E034A" w:rsidP="002E034A">
            <w:pPr>
              <w:rPr>
                <w:lang w:val="en-AU"/>
              </w:rPr>
            </w:pPr>
            <w:r w:rsidRPr="00A95CAC">
              <w:rPr>
                <w:rFonts w:eastAsia="Times New Roman" w:cstheme="minorHAnsi"/>
                <w:b/>
                <w:bCs/>
                <w:color w:val="auto"/>
                <w:sz w:val="20"/>
                <w:szCs w:val="20"/>
                <w:lang w:val="en-AU" w:eastAsia="en-AU"/>
              </w:rPr>
              <w:t>Metropolitan</w:t>
            </w:r>
          </w:p>
        </w:tc>
        <w:tc>
          <w:tcPr>
            <w:tcW w:w="1342" w:type="dxa"/>
            <w:tcBorders>
              <w:top w:val="single" w:sz="8" w:space="0" w:color="auto"/>
              <w:bottom w:val="single" w:sz="4" w:space="0" w:color="FFFFFF" w:themeColor="background1"/>
            </w:tcBorders>
            <w:shd w:val="clear" w:color="auto" w:fill="auto"/>
            <w:vAlign w:val="center"/>
          </w:tcPr>
          <w:p w14:paraId="7A5C4A23" w14:textId="7E089737" w:rsidR="002E034A" w:rsidRPr="004314FA" w:rsidRDefault="002E034A" w:rsidP="002E034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w:t>
            </w:r>
          </w:p>
        </w:tc>
        <w:tc>
          <w:tcPr>
            <w:tcW w:w="1342" w:type="dxa"/>
            <w:tcBorders>
              <w:top w:val="single" w:sz="8" w:space="0" w:color="auto"/>
              <w:bottom w:val="single" w:sz="4" w:space="0" w:color="FFFFFF" w:themeColor="background1"/>
            </w:tcBorders>
            <w:shd w:val="clear" w:color="auto" w:fill="auto"/>
            <w:vAlign w:val="center"/>
          </w:tcPr>
          <w:p w14:paraId="419509FD" w14:textId="44E29E89" w:rsidR="002E034A" w:rsidRPr="004314FA" w:rsidRDefault="002E034A" w:rsidP="002E034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0DAD10B2" w14:textId="228EC484" w:rsidR="002E034A" w:rsidRPr="004314FA" w:rsidRDefault="002E034A" w:rsidP="002E034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E034A">
              <w:rPr>
                <w:rFonts w:cstheme="minorHAnsi"/>
                <w:color w:val="000000"/>
                <w:sz w:val="20"/>
                <w:szCs w:val="20"/>
              </w:rPr>
              <w:t>85.5%</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436631B7" w14:textId="5A15BA84" w:rsidR="002E034A" w:rsidRPr="004314FA" w:rsidRDefault="002E034A" w:rsidP="002E034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E034A">
              <w:rPr>
                <w:rFonts w:cstheme="minorHAnsi"/>
                <w:color w:val="000000"/>
                <w:sz w:val="20"/>
                <w:szCs w:val="20"/>
              </w:rPr>
              <w:t>86.8%</w:t>
            </w:r>
          </w:p>
        </w:tc>
        <w:tc>
          <w:tcPr>
            <w:tcW w:w="1343" w:type="dxa"/>
            <w:tcBorders>
              <w:top w:val="single" w:sz="8" w:space="0" w:color="auto"/>
              <w:bottom w:val="single" w:sz="4" w:space="0" w:color="FFFFFF" w:themeColor="background1"/>
            </w:tcBorders>
            <w:shd w:val="clear" w:color="auto" w:fill="F4CED0" w:themeFill="accent1" w:themeFillTint="33"/>
            <w:vAlign w:val="center"/>
          </w:tcPr>
          <w:p w14:paraId="428E0409" w14:textId="0EA14D7F" w:rsidR="002E034A" w:rsidRPr="004314FA" w:rsidRDefault="002E034A" w:rsidP="002E034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E034A">
              <w:rPr>
                <w:rFonts w:cstheme="minorHAnsi"/>
                <w:color w:val="000000"/>
                <w:sz w:val="20"/>
                <w:szCs w:val="20"/>
              </w:rPr>
              <w:t>84.6%</w:t>
            </w:r>
          </w:p>
        </w:tc>
      </w:tr>
      <w:tr w:rsidR="002E034A" w14:paraId="652CFC3C" w14:textId="77777777" w:rsidTr="002E034A">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1FB6E090" w14:textId="77777777" w:rsidR="002E034A" w:rsidRPr="00312720" w:rsidRDefault="002E034A" w:rsidP="002E034A">
            <w:pPr>
              <w:rPr>
                <w:lang w:val="en-AU"/>
              </w:rPr>
            </w:pPr>
            <w:r w:rsidRPr="00A95CAC">
              <w:rPr>
                <w:rFonts w:eastAsia="Times New Roman" w:cstheme="minorHAnsi"/>
                <w:b/>
                <w:bCs/>
                <w:color w:val="auto"/>
                <w:sz w:val="20"/>
                <w:szCs w:val="20"/>
                <w:lang w:val="en-AU" w:eastAsia="en-AU"/>
              </w:rPr>
              <w:t>Rural</w:t>
            </w:r>
          </w:p>
        </w:tc>
        <w:tc>
          <w:tcPr>
            <w:tcW w:w="1342" w:type="dxa"/>
            <w:tcBorders>
              <w:bottom w:val="single" w:sz="8" w:space="0" w:color="auto"/>
            </w:tcBorders>
            <w:shd w:val="clear" w:color="auto" w:fill="auto"/>
            <w:vAlign w:val="center"/>
          </w:tcPr>
          <w:p w14:paraId="45D1C2D6" w14:textId="2A9E0375" w:rsidR="002E034A" w:rsidRPr="004314FA" w:rsidRDefault="002E034A" w:rsidP="002E034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w:t>
            </w:r>
          </w:p>
        </w:tc>
        <w:tc>
          <w:tcPr>
            <w:tcW w:w="1342" w:type="dxa"/>
            <w:tcBorders>
              <w:bottom w:val="single" w:sz="8" w:space="0" w:color="auto"/>
            </w:tcBorders>
            <w:shd w:val="clear" w:color="auto" w:fill="auto"/>
            <w:vAlign w:val="center"/>
          </w:tcPr>
          <w:p w14:paraId="1B2C735F" w14:textId="44E8CC8E" w:rsidR="002E034A" w:rsidRPr="004314FA" w:rsidRDefault="002E034A" w:rsidP="002E034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w:t>
            </w:r>
          </w:p>
        </w:tc>
        <w:tc>
          <w:tcPr>
            <w:tcW w:w="1342" w:type="dxa"/>
            <w:tcBorders>
              <w:bottom w:val="single" w:sz="8" w:space="0" w:color="auto"/>
            </w:tcBorders>
            <w:shd w:val="clear" w:color="auto" w:fill="F4CED0" w:themeFill="accent1" w:themeFillTint="33"/>
            <w:vAlign w:val="center"/>
          </w:tcPr>
          <w:p w14:paraId="1352BF02" w14:textId="5D26B80F" w:rsidR="002E034A" w:rsidRPr="004314FA" w:rsidRDefault="002E034A" w:rsidP="002E034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E034A">
              <w:rPr>
                <w:rFonts w:cstheme="minorHAnsi"/>
                <w:color w:val="000000"/>
                <w:sz w:val="20"/>
                <w:szCs w:val="20"/>
              </w:rPr>
              <w:t>54.6%</w:t>
            </w:r>
          </w:p>
        </w:tc>
        <w:tc>
          <w:tcPr>
            <w:tcW w:w="1342" w:type="dxa"/>
            <w:tcBorders>
              <w:bottom w:val="single" w:sz="8" w:space="0" w:color="auto"/>
            </w:tcBorders>
            <w:shd w:val="clear" w:color="auto" w:fill="F4CED0" w:themeFill="accent1" w:themeFillTint="33"/>
            <w:vAlign w:val="center"/>
          </w:tcPr>
          <w:p w14:paraId="68766BBE" w14:textId="316FF6C2" w:rsidR="002E034A" w:rsidRPr="004314FA" w:rsidRDefault="002E034A" w:rsidP="002E034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E034A">
              <w:rPr>
                <w:rFonts w:cstheme="minorHAnsi"/>
                <w:color w:val="000000"/>
                <w:sz w:val="20"/>
                <w:szCs w:val="20"/>
              </w:rPr>
              <w:t>54.9%</w:t>
            </w:r>
          </w:p>
        </w:tc>
        <w:tc>
          <w:tcPr>
            <w:tcW w:w="1343" w:type="dxa"/>
            <w:tcBorders>
              <w:bottom w:val="single" w:sz="8" w:space="0" w:color="auto"/>
            </w:tcBorders>
            <w:shd w:val="clear" w:color="auto" w:fill="F4CED0" w:themeFill="accent1" w:themeFillTint="33"/>
            <w:vAlign w:val="center"/>
          </w:tcPr>
          <w:p w14:paraId="221044D2" w14:textId="2F5A4C1D" w:rsidR="002E034A" w:rsidRPr="004314FA" w:rsidRDefault="002E034A" w:rsidP="002E034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E034A">
              <w:rPr>
                <w:rFonts w:cstheme="minorHAnsi"/>
                <w:color w:val="000000"/>
                <w:sz w:val="20"/>
                <w:szCs w:val="20"/>
              </w:rPr>
              <w:t>56.1%</w:t>
            </w:r>
          </w:p>
        </w:tc>
      </w:tr>
      <w:tr w:rsidR="002E034A" w14:paraId="30F0B344" w14:textId="77777777" w:rsidTr="002E034A">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09D582BC" w14:textId="77777777" w:rsidR="002E034A" w:rsidRPr="00312720" w:rsidRDefault="002E034A" w:rsidP="002E034A">
            <w:pPr>
              <w:rPr>
                <w:lang w:val="en-AU"/>
              </w:rPr>
            </w:pPr>
            <w:r w:rsidRPr="00A95CAC">
              <w:rPr>
                <w:rFonts w:eastAsia="Times New Roman" w:cstheme="minorHAnsi"/>
                <w:b/>
                <w:bCs/>
                <w:color w:val="auto"/>
                <w:sz w:val="20"/>
                <w:szCs w:val="20"/>
                <w:lang w:val="en-AU" w:eastAsia="en-AU"/>
              </w:rPr>
              <w:t xml:space="preserve">Most disadvantaged </w:t>
            </w:r>
          </w:p>
        </w:tc>
        <w:tc>
          <w:tcPr>
            <w:tcW w:w="1342" w:type="dxa"/>
            <w:tcBorders>
              <w:top w:val="single" w:sz="8" w:space="0" w:color="auto"/>
              <w:bottom w:val="single" w:sz="4" w:space="0" w:color="FFFFFF" w:themeColor="background1"/>
            </w:tcBorders>
            <w:shd w:val="clear" w:color="auto" w:fill="auto"/>
            <w:vAlign w:val="center"/>
          </w:tcPr>
          <w:p w14:paraId="5F052037" w14:textId="0AF75754" w:rsidR="002E034A" w:rsidRPr="004314FA" w:rsidRDefault="002E034A" w:rsidP="002E034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w:t>
            </w:r>
          </w:p>
        </w:tc>
        <w:tc>
          <w:tcPr>
            <w:tcW w:w="1342" w:type="dxa"/>
            <w:tcBorders>
              <w:top w:val="single" w:sz="8" w:space="0" w:color="auto"/>
              <w:bottom w:val="single" w:sz="4" w:space="0" w:color="FFFFFF" w:themeColor="background1"/>
            </w:tcBorders>
            <w:shd w:val="clear" w:color="auto" w:fill="auto"/>
            <w:vAlign w:val="center"/>
          </w:tcPr>
          <w:p w14:paraId="62B1C77A" w14:textId="31FC34CF" w:rsidR="002E034A" w:rsidRPr="004314FA" w:rsidRDefault="002E034A" w:rsidP="002E034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w:t>
            </w:r>
          </w:p>
        </w:tc>
        <w:tc>
          <w:tcPr>
            <w:tcW w:w="1342" w:type="dxa"/>
            <w:tcBorders>
              <w:top w:val="single" w:sz="8" w:space="0" w:color="auto"/>
              <w:bottom w:val="single" w:sz="4" w:space="0" w:color="FFFFFF" w:themeColor="background1"/>
            </w:tcBorders>
            <w:shd w:val="clear" w:color="auto" w:fill="F4CED0" w:themeFill="accent1" w:themeFillTint="33"/>
            <w:vAlign w:val="center"/>
          </w:tcPr>
          <w:p w14:paraId="593E89EE" w14:textId="3626D3FF" w:rsidR="002E034A" w:rsidRPr="004314FA" w:rsidRDefault="002E034A" w:rsidP="002E034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E034A">
              <w:rPr>
                <w:rFonts w:cstheme="minorHAnsi"/>
                <w:color w:val="000000"/>
                <w:sz w:val="20"/>
                <w:szCs w:val="20"/>
              </w:rPr>
              <w:t>75.9%</w:t>
            </w:r>
          </w:p>
        </w:tc>
        <w:tc>
          <w:tcPr>
            <w:tcW w:w="1342" w:type="dxa"/>
            <w:tcBorders>
              <w:top w:val="single" w:sz="8" w:space="0" w:color="auto"/>
              <w:bottom w:val="single" w:sz="4" w:space="0" w:color="FFFFFF" w:themeColor="background1"/>
            </w:tcBorders>
            <w:shd w:val="clear" w:color="auto" w:fill="auto"/>
            <w:vAlign w:val="center"/>
          </w:tcPr>
          <w:p w14:paraId="4F3E5DE8" w14:textId="0A9FA0DA" w:rsidR="002E034A" w:rsidRPr="0096735D" w:rsidRDefault="002E034A" w:rsidP="002E034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highlight w:val="yellow"/>
              </w:rPr>
            </w:pPr>
            <w:r w:rsidRPr="00077FD9">
              <w:rPr>
                <w:rFonts w:cstheme="minorHAnsi"/>
                <w:color w:val="000000"/>
                <w:sz w:val="20"/>
                <w:szCs w:val="20"/>
              </w:rPr>
              <w:t>79.9%</w:t>
            </w:r>
          </w:p>
        </w:tc>
        <w:tc>
          <w:tcPr>
            <w:tcW w:w="1343" w:type="dxa"/>
            <w:tcBorders>
              <w:top w:val="single" w:sz="8" w:space="0" w:color="auto"/>
              <w:bottom w:val="single" w:sz="4" w:space="0" w:color="FFFFFF" w:themeColor="background1"/>
            </w:tcBorders>
            <w:shd w:val="clear" w:color="auto" w:fill="auto"/>
            <w:vAlign w:val="center"/>
          </w:tcPr>
          <w:p w14:paraId="26A55D15" w14:textId="28EA7C0D" w:rsidR="002E034A" w:rsidRPr="004314FA" w:rsidRDefault="002E034A" w:rsidP="002E034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E034A">
              <w:rPr>
                <w:rFonts w:cstheme="minorHAnsi"/>
                <w:color w:val="000000"/>
                <w:sz w:val="20"/>
                <w:szCs w:val="20"/>
              </w:rPr>
              <w:t>81.7%</w:t>
            </w:r>
          </w:p>
        </w:tc>
      </w:tr>
      <w:tr w:rsidR="002E034A" w14:paraId="25397E03" w14:textId="77777777" w:rsidTr="002E034A">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1D19F9DE" w14:textId="77777777" w:rsidR="002E034A" w:rsidRPr="00312720" w:rsidRDefault="002E034A" w:rsidP="002E034A">
            <w:pPr>
              <w:rPr>
                <w:lang w:val="en-AU"/>
              </w:rPr>
            </w:pPr>
            <w:r w:rsidRPr="00A95CAC">
              <w:rPr>
                <w:rFonts w:eastAsia="Times New Roman" w:cstheme="minorHAnsi"/>
                <w:b/>
                <w:bCs/>
                <w:color w:val="auto"/>
                <w:sz w:val="20"/>
                <w:szCs w:val="20"/>
                <w:lang w:val="en-AU" w:eastAsia="en-AU"/>
              </w:rPr>
              <w:t xml:space="preserve">Least disadvantaged </w:t>
            </w:r>
          </w:p>
        </w:tc>
        <w:tc>
          <w:tcPr>
            <w:tcW w:w="1342" w:type="dxa"/>
            <w:tcBorders>
              <w:bottom w:val="single" w:sz="8" w:space="0" w:color="auto"/>
            </w:tcBorders>
            <w:shd w:val="clear" w:color="auto" w:fill="auto"/>
            <w:vAlign w:val="center"/>
          </w:tcPr>
          <w:p w14:paraId="08937C0A" w14:textId="4DDDF15B" w:rsidR="002E034A" w:rsidRPr="004314FA" w:rsidRDefault="002E034A" w:rsidP="002E034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w:t>
            </w:r>
          </w:p>
        </w:tc>
        <w:tc>
          <w:tcPr>
            <w:tcW w:w="1342" w:type="dxa"/>
            <w:tcBorders>
              <w:bottom w:val="single" w:sz="8" w:space="0" w:color="auto"/>
            </w:tcBorders>
            <w:shd w:val="clear" w:color="auto" w:fill="auto"/>
            <w:vAlign w:val="center"/>
          </w:tcPr>
          <w:p w14:paraId="1D0A3C90" w14:textId="3382BF25" w:rsidR="002E034A" w:rsidRPr="004314FA" w:rsidRDefault="002E034A" w:rsidP="002E034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w:t>
            </w:r>
          </w:p>
        </w:tc>
        <w:tc>
          <w:tcPr>
            <w:tcW w:w="1342" w:type="dxa"/>
            <w:tcBorders>
              <w:bottom w:val="single" w:sz="8" w:space="0" w:color="auto"/>
            </w:tcBorders>
            <w:shd w:val="clear" w:color="auto" w:fill="F4CED0" w:themeFill="accent1" w:themeFillTint="33"/>
            <w:vAlign w:val="center"/>
          </w:tcPr>
          <w:p w14:paraId="2CC22B3E" w14:textId="46A5C2AF" w:rsidR="002E034A" w:rsidRPr="004314FA" w:rsidRDefault="002E034A" w:rsidP="002E034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E034A">
              <w:rPr>
                <w:rFonts w:cstheme="minorHAnsi"/>
                <w:color w:val="000000"/>
                <w:sz w:val="20"/>
                <w:szCs w:val="20"/>
              </w:rPr>
              <w:t>84.4%</w:t>
            </w:r>
          </w:p>
        </w:tc>
        <w:tc>
          <w:tcPr>
            <w:tcW w:w="1342" w:type="dxa"/>
            <w:tcBorders>
              <w:bottom w:val="single" w:sz="8" w:space="0" w:color="auto"/>
            </w:tcBorders>
            <w:shd w:val="clear" w:color="auto" w:fill="auto"/>
            <w:vAlign w:val="center"/>
          </w:tcPr>
          <w:p w14:paraId="3001B594" w14:textId="602A83BF" w:rsidR="002E034A" w:rsidRPr="0096735D" w:rsidRDefault="002E034A" w:rsidP="002E034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highlight w:val="yellow"/>
              </w:rPr>
            </w:pPr>
            <w:r w:rsidRPr="00077FD9">
              <w:rPr>
                <w:rFonts w:cstheme="minorHAnsi"/>
                <w:color w:val="000000"/>
                <w:sz w:val="20"/>
                <w:szCs w:val="20"/>
              </w:rPr>
              <w:t>85.1%</w:t>
            </w:r>
          </w:p>
        </w:tc>
        <w:tc>
          <w:tcPr>
            <w:tcW w:w="1343" w:type="dxa"/>
            <w:tcBorders>
              <w:bottom w:val="single" w:sz="8" w:space="0" w:color="auto"/>
            </w:tcBorders>
            <w:shd w:val="clear" w:color="auto" w:fill="auto"/>
            <w:vAlign w:val="center"/>
          </w:tcPr>
          <w:p w14:paraId="4C9FB041" w14:textId="5A0D1DDD" w:rsidR="002E034A" w:rsidRPr="004314FA" w:rsidRDefault="002E034A" w:rsidP="002E034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E034A">
              <w:rPr>
                <w:rFonts w:cstheme="minorHAnsi"/>
                <w:color w:val="000000"/>
                <w:sz w:val="20"/>
                <w:szCs w:val="20"/>
              </w:rPr>
              <w:t>82.6%</w:t>
            </w:r>
          </w:p>
        </w:tc>
      </w:tr>
      <w:tr w:rsidR="002E034A" w14:paraId="73074372" w14:textId="77777777" w:rsidTr="002E034A">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29A40F1C" w14:textId="77777777" w:rsidR="002E034A" w:rsidRPr="00312720" w:rsidRDefault="002E034A" w:rsidP="002E034A">
            <w:pPr>
              <w:rPr>
                <w:lang w:val="en-AU"/>
              </w:rPr>
            </w:pPr>
            <w:r w:rsidRPr="00A95CAC">
              <w:rPr>
                <w:rFonts w:eastAsia="Times New Roman" w:cstheme="minorHAnsi"/>
                <w:b/>
                <w:bCs/>
                <w:color w:val="auto"/>
                <w:sz w:val="20"/>
                <w:szCs w:val="20"/>
                <w:lang w:val="en-AU" w:eastAsia="en-AU"/>
              </w:rPr>
              <w:t>Couple family</w:t>
            </w:r>
          </w:p>
        </w:tc>
        <w:tc>
          <w:tcPr>
            <w:tcW w:w="1342" w:type="dxa"/>
            <w:tcBorders>
              <w:top w:val="single" w:sz="8" w:space="0" w:color="auto"/>
              <w:bottom w:val="single" w:sz="4" w:space="0" w:color="FFFFFF" w:themeColor="background1"/>
            </w:tcBorders>
            <w:shd w:val="clear" w:color="auto" w:fill="auto"/>
            <w:vAlign w:val="center"/>
          </w:tcPr>
          <w:p w14:paraId="15E46CBB" w14:textId="5681009B" w:rsidR="002E034A" w:rsidRPr="004314FA" w:rsidRDefault="002E034A" w:rsidP="002E034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w:t>
            </w:r>
          </w:p>
        </w:tc>
        <w:tc>
          <w:tcPr>
            <w:tcW w:w="1342" w:type="dxa"/>
            <w:tcBorders>
              <w:top w:val="single" w:sz="8" w:space="0" w:color="auto"/>
              <w:bottom w:val="single" w:sz="4" w:space="0" w:color="FFFFFF" w:themeColor="background1"/>
            </w:tcBorders>
            <w:shd w:val="clear" w:color="auto" w:fill="auto"/>
            <w:vAlign w:val="center"/>
          </w:tcPr>
          <w:p w14:paraId="772C0750" w14:textId="39EBAF08" w:rsidR="002E034A" w:rsidRPr="004314FA" w:rsidRDefault="002E034A" w:rsidP="002E034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w:t>
            </w:r>
          </w:p>
        </w:tc>
        <w:tc>
          <w:tcPr>
            <w:tcW w:w="1342" w:type="dxa"/>
            <w:tcBorders>
              <w:top w:val="single" w:sz="8" w:space="0" w:color="auto"/>
              <w:bottom w:val="single" w:sz="4" w:space="0" w:color="FFFFFF" w:themeColor="background1"/>
            </w:tcBorders>
            <w:shd w:val="clear" w:color="auto" w:fill="auto"/>
            <w:vAlign w:val="center"/>
          </w:tcPr>
          <w:p w14:paraId="6F218FE8" w14:textId="443F7B34" w:rsidR="002E034A" w:rsidRPr="004314FA" w:rsidRDefault="002E034A" w:rsidP="002E034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E034A">
              <w:rPr>
                <w:rFonts w:cstheme="minorHAnsi"/>
                <w:color w:val="000000"/>
                <w:sz w:val="20"/>
                <w:szCs w:val="20"/>
              </w:rPr>
              <w:t>78.1%</w:t>
            </w:r>
          </w:p>
        </w:tc>
        <w:tc>
          <w:tcPr>
            <w:tcW w:w="1342" w:type="dxa"/>
            <w:tcBorders>
              <w:top w:val="single" w:sz="8" w:space="0" w:color="auto"/>
              <w:bottom w:val="single" w:sz="4" w:space="0" w:color="FFFFFF" w:themeColor="background1"/>
            </w:tcBorders>
            <w:shd w:val="clear" w:color="auto" w:fill="auto"/>
            <w:vAlign w:val="center"/>
          </w:tcPr>
          <w:p w14:paraId="759A9D41" w14:textId="52666483" w:rsidR="002E034A" w:rsidRPr="004314FA" w:rsidRDefault="002E034A" w:rsidP="002E034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E034A">
              <w:rPr>
                <w:rFonts w:cstheme="minorHAnsi"/>
                <w:color w:val="000000"/>
                <w:sz w:val="20"/>
                <w:szCs w:val="20"/>
              </w:rPr>
              <w:t>79.0%</w:t>
            </w:r>
          </w:p>
        </w:tc>
        <w:tc>
          <w:tcPr>
            <w:tcW w:w="1343" w:type="dxa"/>
            <w:tcBorders>
              <w:top w:val="single" w:sz="8" w:space="0" w:color="auto"/>
              <w:bottom w:val="single" w:sz="4" w:space="0" w:color="FFFFFF" w:themeColor="background1"/>
            </w:tcBorders>
            <w:shd w:val="clear" w:color="auto" w:fill="auto"/>
            <w:vAlign w:val="center"/>
          </w:tcPr>
          <w:p w14:paraId="478FCF0F" w14:textId="3D2AE1A3" w:rsidR="002E034A" w:rsidRPr="004314FA" w:rsidRDefault="002E034A" w:rsidP="002E034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E034A">
              <w:rPr>
                <w:rFonts w:cstheme="minorHAnsi"/>
                <w:color w:val="000000"/>
                <w:sz w:val="20"/>
                <w:szCs w:val="20"/>
              </w:rPr>
              <w:t>77.1%</w:t>
            </w:r>
          </w:p>
        </w:tc>
      </w:tr>
      <w:tr w:rsidR="002E034A" w14:paraId="767B67EA" w14:textId="77777777" w:rsidTr="002E034A">
        <w:tc>
          <w:tcPr>
            <w:cnfStyle w:val="001000000000" w:firstRow="0" w:lastRow="0" w:firstColumn="1" w:lastColumn="0" w:oddVBand="0" w:evenVBand="0" w:oddHBand="0" w:evenHBand="0" w:firstRowFirstColumn="0" w:firstRowLastColumn="0" w:lastRowFirstColumn="0" w:lastRowLastColumn="0"/>
            <w:tcW w:w="2923" w:type="dxa"/>
            <w:tcBorders>
              <w:bottom w:val="single" w:sz="8" w:space="0" w:color="auto"/>
            </w:tcBorders>
            <w:vAlign w:val="center"/>
          </w:tcPr>
          <w:p w14:paraId="78B353D0" w14:textId="77777777" w:rsidR="002E034A" w:rsidRPr="00312720" w:rsidRDefault="002E034A" w:rsidP="002E034A">
            <w:pPr>
              <w:rPr>
                <w:lang w:val="en-AU"/>
              </w:rPr>
            </w:pPr>
            <w:r w:rsidRPr="00A95CAC">
              <w:rPr>
                <w:rFonts w:eastAsia="Times New Roman" w:cstheme="minorHAnsi"/>
                <w:b/>
                <w:bCs/>
                <w:color w:val="auto"/>
                <w:sz w:val="20"/>
                <w:szCs w:val="20"/>
                <w:lang w:val="en-AU" w:eastAsia="en-AU"/>
              </w:rPr>
              <w:lastRenderedPageBreak/>
              <w:t>One-parent family</w:t>
            </w:r>
          </w:p>
        </w:tc>
        <w:tc>
          <w:tcPr>
            <w:tcW w:w="1342" w:type="dxa"/>
            <w:tcBorders>
              <w:bottom w:val="single" w:sz="8" w:space="0" w:color="auto"/>
            </w:tcBorders>
            <w:shd w:val="clear" w:color="auto" w:fill="auto"/>
            <w:vAlign w:val="center"/>
          </w:tcPr>
          <w:p w14:paraId="12A345E1" w14:textId="2E011E44" w:rsidR="002E034A" w:rsidRPr="004314FA" w:rsidRDefault="002E034A" w:rsidP="002E034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w:t>
            </w:r>
          </w:p>
        </w:tc>
        <w:tc>
          <w:tcPr>
            <w:tcW w:w="1342" w:type="dxa"/>
            <w:tcBorders>
              <w:bottom w:val="single" w:sz="8" w:space="0" w:color="auto"/>
            </w:tcBorders>
            <w:shd w:val="clear" w:color="auto" w:fill="auto"/>
            <w:vAlign w:val="center"/>
          </w:tcPr>
          <w:p w14:paraId="1CBC9132" w14:textId="21A68F6A" w:rsidR="002E034A" w:rsidRPr="004314FA" w:rsidRDefault="002E034A" w:rsidP="002E034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w:t>
            </w:r>
          </w:p>
        </w:tc>
        <w:tc>
          <w:tcPr>
            <w:tcW w:w="1342" w:type="dxa"/>
            <w:tcBorders>
              <w:bottom w:val="single" w:sz="8" w:space="0" w:color="auto"/>
            </w:tcBorders>
            <w:shd w:val="clear" w:color="auto" w:fill="auto"/>
            <w:vAlign w:val="center"/>
          </w:tcPr>
          <w:p w14:paraId="091AF772" w14:textId="311F0135" w:rsidR="002E034A" w:rsidRPr="004314FA" w:rsidRDefault="002E034A" w:rsidP="002E034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E034A">
              <w:rPr>
                <w:rFonts w:cstheme="minorHAnsi"/>
                <w:color w:val="000000"/>
                <w:sz w:val="20"/>
                <w:szCs w:val="20"/>
              </w:rPr>
              <w:t>76.1%</w:t>
            </w:r>
          </w:p>
        </w:tc>
        <w:tc>
          <w:tcPr>
            <w:tcW w:w="1342" w:type="dxa"/>
            <w:tcBorders>
              <w:bottom w:val="single" w:sz="8" w:space="0" w:color="auto"/>
            </w:tcBorders>
            <w:shd w:val="clear" w:color="auto" w:fill="auto"/>
            <w:vAlign w:val="center"/>
          </w:tcPr>
          <w:p w14:paraId="6A938071" w14:textId="0D7E23AD" w:rsidR="002E034A" w:rsidRPr="004314FA" w:rsidRDefault="002E034A" w:rsidP="002E034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E034A">
              <w:rPr>
                <w:rFonts w:cstheme="minorHAnsi"/>
                <w:color w:val="000000"/>
                <w:sz w:val="20"/>
                <w:szCs w:val="20"/>
              </w:rPr>
              <w:t>78.5%</w:t>
            </w:r>
          </w:p>
        </w:tc>
        <w:tc>
          <w:tcPr>
            <w:tcW w:w="1343" w:type="dxa"/>
            <w:tcBorders>
              <w:bottom w:val="single" w:sz="8" w:space="0" w:color="auto"/>
            </w:tcBorders>
            <w:shd w:val="clear" w:color="auto" w:fill="auto"/>
            <w:vAlign w:val="center"/>
          </w:tcPr>
          <w:p w14:paraId="37B35973" w14:textId="3B2B5A05" w:rsidR="002E034A" w:rsidRPr="004314FA" w:rsidRDefault="002E034A" w:rsidP="002E034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E034A">
              <w:rPr>
                <w:rFonts w:cstheme="minorHAnsi"/>
                <w:color w:val="000000"/>
                <w:sz w:val="20"/>
                <w:szCs w:val="20"/>
              </w:rPr>
              <w:t>80.9%</w:t>
            </w:r>
          </w:p>
        </w:tc>
      </w:tr>
      <w:tr w:rsidR="002E034A" w14:paraId="4E2FBA51" w14:textId="77777777" w:rsidTr="002E034A">
        <w:trPr>
          <w:trHeight w:val="540"/>
        </w:trPr>
        <w:tc>
          <w:tcPr>
            <w:cnfStyle w:val="001000000000" w:firstRow="0" w:lastRow="0" w:firstColumn="1" w:lastColumn="0" w:oddVBand="0" w:evenVBand="0" w:oddHBand="0" w:evenHBand="0" w:firstRowFirstColumn="0" w:firstRowLastColumn="0" w:lastRowFirstColumn="0" w:lastRowLastColumn="0"/>
            <w:tcW w:w="2923" w:type="dxa"/>
            <w:tcBorders>
              <w:top w:val="single" w:sz="8" w:space="0" w:color="auto"/>
              <w:bottom w:val="single" w:sz="4" w:space="0" w:color="FFFFFF" w:themeColor="background1"/>
            </w:tcBorders>
            <w:vAlign w:val="center"/>
          </w:tcPr>
          <w:p w14:paraId="774E85B9" w14:textId="77777777" w:rsidR="002E034A" w:rsidRPr="00312720" w:rsidRDefault="002E034A" w:rsidP="002E034A">
            <w:pPr>
              <w:rPr>
                <w:lang w:val="en-AU"/>
              </w:rPr>
            </w:pPr>
            <w:r w:rsidRPr="00A95CAC">
              <w:rPr>
                <w:rFonts w:eastAsia="Times New Roman" w:cstheme="minorHAnsi"/>
                <w:b/>
                <w:bCs/>
                <w:color w:val="auto"/>
                <w:sz w:val="20"/>
                <w:szCs w:val="20"/>
                <w:lang w:val="en-AU" w:eastAsia="en-AU"/>
              </w:rPr>
              <w:t>Child on a health care card</w:t>
            </w:r>
          </w:p>
        </w:tc>
        <w:tc>
          <w:tcPr>
            <w:tcW w:w="1342" w:type="dxa"/>
            <w:tcBorders>
              <w:top w:val="single" w:sz="8" w:space="0" w:color="auto"/>
              <w:bottom w:val="single" w:sz="4" w:space="0" w:color="FFFFFF" w:themeColor="background1"/>
            </w:tcBorders>
            <w:shd w:val="clear" w:color="auto" w:fill="auto"/>
            <w:vAlign w:val="center"/>
          </w:tcPr>
          <w:p w14:paraId="1A6D0504" w14:textId="7BF2D604" w:rsidR="002E034A" w:rsidRPr="004314FA" w:rsidRDefault="002E034A" w:rsidP="002E034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w:t>
            </w:r>
          </w:p>
        </w:tc>
        <w:tc>
          <w:tcPr>
            <w:tcW w:w="1342" w:type="dxa"/>
            <w:tcBorders>
              <w:top w:val="single" w:sz="8" w:space="0" w:color="auto"/>
              <w:bottom w:val="single" w:sz="4" w:space="0" w:color="FFFFFF" w:themeColor="background1"/>
            </w:tcBorders>
            <w:shd w:val="clear" w:color="auto" w:fill="auto"/>
            <w:vAlign w:val="center"/>
          </w:tcPr>
          <w:p w14:paraId="63663933" w14:textId="0DD89041" w:rsidR="002E034A" w:rsidRPr="004314FA" w:rsidRDefault="002E034A" w:rsidP="002E034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w:t>
            </w:r>
          </w:p>
        </w:tc>
        <w:tc>
          <w:tcPr>
            <w:tcW w:w="1342" w:type="dxa"/>
            <w:tcBorders>
              <w:top w:val="single" w:sz="8" w:space="0" w:color="auto"/>
              <w:bottom w:val="single" w:sz="4" w:space="0" w:color="FFFFFF" w:themeColor="background1"/>
            </w:tcBorders>
            <w:shd w:val="clear" w:color="auto" w:fill="auto"/>
            <w:vAlign w:val="center"/>
          </w:tcPr>
          <w:p w14:paraId="63AD560E" w14:textId="0929582C" w:rsidR="002E034A" w:rsidRPr="004314FA" w:rsidRDefault="002E034A" w:rsidP="002E034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E034A">
              <w:rPr>
                <w:rFonts w:cstheme="minorHAnsi"/>
                <w:color w:val="000000"/>
                <w:sz w:val="20"/>
                <w:szCs w:val="20"/>
              </w:rPr>
              <w:t>75.4%</w:t>
            </w:r>
          </w:p>
        </w:tc>
        <w:tc>
          <w:tcPr>
            <w:tcW w:w="1342" w:type="dxa"/>
            <w:tcBorders>
              <w:top w:val="single" w:sz="8" w:space="0" w:color="auto"/>
              <w:bottom w:val="single" w:sz="4" w:space="0" w:color="FFFFFF" w:themeColor="background1"/>
            </w:tcBorders>
            <w:shd w:val="clear" w:color="auto" w:fill="auto"/>
            <w:vAlign w:val="center"/>
          </w:tcPr>
          <w:p w14:paraId="0BCB52F2" w14:textId="1228481C" w:rsidR="002E034A" w:rsidRPr="004314FA" w:rsidRDefault="002E034A" w:rsidP="002E034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E034A">
              <w:rPr>
                <w:rFonts w:cstheme="minorHAnsi"/>
                <w:color w:val="000000"/>
                <w:sz w:val="20"/>
                <w:szCs w:val="20"/>
              </w:rPr>
              <w:t>77.1%</w:t>
            </w:r>
          </w:p>
        </w:tc>
        <w:tc>
          <w:tcPr>
            <w:tcW w:w="1343" w:type="dxa"/>
            <w:tcBorders>
              <w:top w:val="single" w:sz="8" w:space="0" w:color="auto"/>
              <w:bottom w:val="single" w:sz="4" w:space="0" w:color="FFFFFF" w:themeColor="background1"/>
            </w:tcBorders>
            <w:shd w:val="clear" w:color="auto" w:fill="auto"/>
            <w:vAlign w:val="center"/>
          </w:tcPr>
          <w:p w14:paraId="1239CB0F" w14:textId="2E630F86" w:rsidR="002E034A" w:rsidRPr="004314FA" w:rsidRDefault="002E034A" w:rsidP="002E034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E034A">
              <w:rPr>
                <w:rFonts w:cstheme="minorHAnsi"/>
                <w:color w:val="000000"/>
                <w:sz w:val="20"/>
                <w:szCs w:val="20"/>
              </w:rPr>
              <w:t>77.7%</w:t>
            </w:r>
          </w:p>
        </w:tc>
      </w:tr>
      <w:tr w:rsidR="002E034A" w14:paraId="3E234FFA" w14:textId="77777777" w:rsidTr="002E034A">
        <w:trPr>
          <w:trHeight w:val="719"/>
        </w:trPr>
        <w:tc>
          <w:tcPr>
            <w:cnfStyle w:val="001000000000" w:firstRow="0" w:lastRow="0" w:firstColumn="1" w:lastColumn="0" w:oddVBand="0" w:evenVBand="0" w:oddHBand="0" w:evenHBand="0" w:firstRowFirstColumn="0" w:firstRowLastColumn="0" w:lastRowFirstColumn="0" w:lastRowLastColumn="0"/>
            <w:tcW w:w="2923" w:type="dxa"/>
            <w:tcBorders>
              <w:bottom w:val="single" w:sz="4" w:space="0" w:color="auto"/>
            </w:tcBorders>
            <w:vAlign w:val="center"/>
          </w:tcPr>
          <w:p w14:paraId="180B944A" w14:textId="77777777" w:rsidR="002E034A" w:rsidRPr="00312720" w:rsidRDefault="002E034A" w:rsidP="002E034A">
            <w:pPr>
              <w:rPr>
                <w:lang w:val="en-AU"/>
              </w:rPr>
            </w:pPr>
            <w:r w:rsidRPr="00A95CAC">
              <w:rPr>
                <w:rFonts w:eastAsia="Times New Roman" w:cstheme="minorHAnsi"/>
                <w:b/>
                <w:bCs/>
                <w:color w:val="auto"/>
                <w:sz w:val="20"/>
                <w:szCs w:val="20"/>
                <w:lang w:val="en-AU" w:eastAsia="en-AU"/>
              </w:rPr>
              <w:t>Child not on a health care card</w:t>
            </w:r>
          </w:p>
        </w:tc>
        <w:tc>
          <w:tcPr>
            <w:tcW w:w="1342" w:type="dxa"/>
            <w:tcBorders>
              <w:bottom w:val="single" w:sz="4" w:space="0" w:color="auto"/>
            </w:tcBorders>
            <w:shd w:val="clear" w:color="auto" w:fill="auto"/>
            <w:vAlign w:val="center"/>
          </w:tcPr>
          <w:p w14:paraId="0F448CB7" w14:textId="2E0943F3" w:rsidR="002E034A" w:rsidRPr="004314FA" w:rsidRDefault="002E034A" w:rsidP="002E034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w:t>
            </w:r>
          </w:p>
        </w:tc>
        <w:tc>
          <w:tcPr>
            <w:tcW w:w="1342" w:type="dxa"/>
            <w:tcBorders>
              <w:bottom w:val="single" w:sz="4" w:space="0" w:color="auto"/>
            </w:tcBorders>
            <w:shd w:val="clear" w:color="auto" w:fill="auto"/>
            <w:vAlign w:val="center"/>
          </w:tcPr>
          <w:p w14:paraId="53D6F3F0" w14:textId="4822D0AD" w:rsidR="002E034A" w:rsidRPr="004314FA" w:rsidRDefault="002E034A" w:rsidP="002E034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w:t>
            </w:r>
          </w:p>
        </w:tc>
        <w:tc>
          <w:tcPr>
            <w:tcW w:w="1342" w:type="dxa"/>
            <w:tcBorders>
              <w:bottom w:val="single" w:sz="4" w:space="0" w:color="auto"/>
            </w:tcBorders>
            <w:shd w:val="clear" w:color="auto" w:fill="auto"/>
            <w:vAlign w:val="center"/>
          </w:tcPr>
          <w:p w14:paraId="78592583" w14:textId="295747BF" w:rsidR="002E034A" w:rsidRPr="004314FA" w:rsidRDefault="002E034A" w:rsidP="002E034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E034A">
              <w:rPr>
                <w:rFonts w:cstheme="minorHAnsi"/>
                <w:color w:val="000000"/>
                <w:sz w:val="20"/>
                <w:szCs w:val="20"/>
              </w:rPr>
              <w:t>78.6%</w:t>
            </w:r>
          </w:p>
        </w:tc>
        <w:tc>
          <w:tcPr>
            <w:tcW w:w="1342" w:type="dxa"/>
            <w:tcBorders>
              <w:bottom w:val="single" w:sz="4" w:space="0" w:color="auto"/>
            </w:tcBorders>
            <w:shd w:val="clear" w:color="auto" w:fill="auto"/>
            <w:vAlign w:val="center"/>
          </w:tcPr>
          <w:p w14:paraId="0F00FEF1" w14:textId="1468297B" w:rsidR="002E034A" w:rsidRPr="004314FA" w:rsidRDefault="002E034A" w:rsidP="002E034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E034A">
              <w:rPr>
                <w:rFonts w:cstheme="minorHAnsi"/>
                <w:color w:val="000000"/>
                <w:sz w:val="20"/>
                <w:szCs w:val="20"/>
              </w:rPr>
              <w:t>79.3%</w:t>
            </w:r>
          </w:p>
        </w:tc>
        <w:tc>
          <w:tcPr>
            <w:tcW w:w="1343" w:type="dxa"/>
            <w:tcBorders>
              <w:bottom w:val="single" w:sz="4" w:space="0" w:color="auto"/>
            </w:tcBorders>
            <w:shd w:val="clear" w:color="auto" w:fill="auto"/>
            <w:vAlign w:val="center"/>
          </w:tcPr>
          <w:p w14:paraId="344109D7" w14:textId="7B0C04E9" w:rsidR="002E034A" w:rsidRPr="004314FA" w:rsidRDefault="002E034A" w:rsidP="002E034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E034A">
              <w:rPr>
                <w:rFonts w:cstheme="minorHAnsi"/>
                <w:color w:val="000000"/>
                <w:sz w:val="20"/>
                <w:szCs w:val="20"/>
              </w:rPr>
              <w:t>77.6%</w:t>
            </w:r>
          </w:p>
        </w:tc>
      </w:tr>
    </w:tbl>
    <w:p w14:paraId="41211741" w14:textId="77777777" w:rsidR="00857FBC" w:rsidRDefault="00857FBC" w:rsidP="2F3BA4EB">
      <w:pPr>
        <w:rPr>
          <w:rFonts w:ascii="Arial" w:hAnsi="Arial" w:cs="Arial"/>
          <w:sz w:val="16"/>
          <w:szCs w:val="16"/>
        </w:rPr>
      </w:pPr>
      <w:r w:rsidRPr="2F3BA4EB">
        <w:rPr>
          <w:rFonts w:ascii="Arial" w:hAnsi="Arial" w:cs="Arial"/>
          <w:i/>
          <w:iCs/>
          <w:sz w:val="16"/>
          <w:szCs w:val="16"/>
        </w:rPr>
        <w:t>*</w:t>
      </w:r>
      <w:r w:rsidRPr="2F3BA4EB">
        <w:rPr>
          <w:rFonts w:ascii="Arial" w:hAnsi="Arial" w:cs="Arial"/>
          <w:sz w:val="16"/>
          <w:szCs w:val="16"/>
        </w:rPr>
        <w:t xml:space="preserve"> Shaded cells indicate a difference between population groups within the respective year when 95% confidence intervals surrounding the estimated proportions do not overlap, indicating the population groups are significantly different.</w:t>
      </w:r>
    </w:p>
    <w:p w14:paraId="538C20C4" w14:textId="21C7DAB0" w:rsidR="00083BFF" w:rsidRDefault="00083BFF">
      <w:pPr>
        <w:spacing w:after="0"/>
      </w:pPr>
      <w:r>
        <w:br w:type="page"/>
      </w:r>
    </w:p>
    <w:bookmarkStart w:id="37" w:name="_Toc189649050" w:displacedByCustomXml="next"/>
    <w:sdt>
      <w:sdtPr>
        <w:rPr>
          <w:rFonts w:asciiTheme="minorHAnsi" w:eastAsiaTheme="minorEastAsia" w:hAnsiTheme="minorHAnsi" w:cstheme="minorBidi"/>
          <w:b w:val="0"/>
          <w:color w:val="auto"/>
          <w:sz w:val="22"/>
          <w:szCs w:val="22"/>
        </w:rPr>
        <w:id w:val="910819560"/>
        <w:docPartObj>
          <w:docPartGallery w:val="Bibliographies"/>
          <w:docPartUnique/>
        </w:docPartObj>
      </w:sdtPr>
      <w:sdtEndPr/>
      <w:sdtContent>
        <w:p w14:paraId="01B01578" w14:textId="12888A10" w:rsidR="009C6146" w:rsidRDefault="009C6146">
          <w:pPr>
            <w:pStyle w:val="Heading1"/>
          </w:pPr>
          <w:r>
            <w:t>References</w:t>
          </w:r>
          <w:bookmarkEnd w:id="37"/>
        </w:p>
        <w:sdt>
          <w:sdtPr>
            <w:id w:val="-573587230"/>
            <w:bibliography/>
          </w:sdtPr>
          <w:sdtEndPr/>
          <w:sdtContent>
            <w:p w14:paraId="17CBF179" w14:textId="77777777" w:rsidR="00402121" w:rsidRDefault="009C6146">
              <w:pPr>
                <w:pStyle w:val="Bibliography"/>
                <w:rPr>
                  <w:noProof/>
                  <w:sz w:val="24"/>
                </w:rPr>
              </w:pPr>
              <w:r>
                <w:fldChar w:fldCharType="begin"/>
              </w:r>
              <w:r>
                <w:instrText xml:space="preserve"> BIBLIOGRAPHY </w:instrText>
              </w:r>
              <w:r>
                <w:fldChar w:fldCharType="separate"/>
              </w:r>
              <w:r w:rsidR="00402121">
                <w:rPr>
                  <w:noProof/>
                </w:rPr>
                <w:t xml:space="preserve">ACARA, 2023. </w:t>
              </w:r>
              <w:r w:rsidR="00402121">
                <w:rPr>
                  <w:i/>
                  <w:iCs/>
                  <w:noProof/>
                </w:rPr>
                <w:t xml:space="preserve">School students with disability. </w:t>
              </w:r>
              <w:r w:rsidR="00402121">
                <w:rPr>
                  <w:noProof/>
                </w:rPr>
                <w:t xml:space="preserve">[Online] </w:t>
              </w:r>
              <w:r w:rsidR="00402121">
                <w:rPr>
                  <w:noProof/>
                </w:rPr>
                <w:br/>
                <w:t xml:space="preserve">Available at: </w:t>
              </w:r>
              <w:r w:rsidR="00402121">
                <w:rPr>
                  <w:noProof/>
                  <w:u w:val="single"/>
                </w:rPr>
                <w:t>https://www.acara.edu.au/reporting/national-report-on-schooling-in-australia/school-students-with-disability</w:t>
              </w:r>
              <w:r w:rsidR="00402121">
                <w:rPr>
                  <w:noProof/>
                </w:rPr>
                <w:br/>
                <w:t>[Accessed 18 March 2024].</w:t>
              </w:r>
            </w:p>
            <w:p w14:paraId="05FB7B2A" w14:textId="77777777" w:rsidR="00402121" w:rsidRDefault="00402121">
              <w:pPr>
                <w:pStyle w:val="Bibliography"/>
                <w:rPr>
                  <w:noProof/>
                </w:rPr>
              </w:pPr>
              <w:r>
                <w:rPr>
                  <w:noProof/>
                </w:rPr>
                <w:t xml:space="preserve">AIHW, 2023. </w:t>
              </w:r>
              <w:r>
                <w:rPr>
                  <w:i/>
                  <w:iCs/>
                  <w:noProof/>
                </w:rPr>
                <w:t xml:space="preserve">Health of Children. </w:t>
              </w:r>
              <w:r>
                <w:rPr>
                  <w:noProof/>
                </w:rPr>
                <w:t xml:space="preserve">[Online] </w:t>
              </w:r>
              <w:r>
                <w:rPr>
                  <w:noProof/>
                </w:rPr>
                <w:br/>
                <w:t xml:space="preserve">Available at: </w:t>
              </w:r>
              <w:r>
                <w:rPr>
                  <w:noProof/>
                  <w:u w:val="single"/>
                </w:rPr>
                <w:t>https://www.aihw.gov.au/reports/children-youth/health-of-children</w:t>
              </w:r>
              <w:r>
                <w:rPr>
                  <w:noProof/>
                </w:rPr>
                <w:br/>
                <w:t>[Accessed 6 March 2024].</w:t>
              </w:r>
            </w:p>
            <w:p w14:paraId="1BB0A352" w14:textId="77777777" w:rsidR="00402121" w:rsidRDefault="00402121">
              <w:pPr>
                <w:pStyle w:val="Bibliography"/>
                <w:rPr>
                  <w:noProof/>
                </w:rPr>
              </w:pPr>
              <w:r>
                <w:rPr>
                  <w:noProof/>
                </w:rPr>
                <w:t xml:space="preserve">Anderson, J. et al., 2019. A systematic review of effectiveness and cost-effectiveness of school-based identification of children and young people at risk of, or currently experiencing mental health difficulties. </w:t>
              </w:r>
              <w:r>
                <w:rPr>
                  <w:i/>
                  <w:iCs/>
                  <w:noProof/>
                </w:rPr>
                <w:t xml:space="preserve">Psychological Medicine, </w:t>
              </w:r>
              <w:r>
                <w:rPr>
                  <w:noProof/>
                </w:rPr>
                <w:t>Volume 49, pp. 9-19.</w:t>
              </w:r>
            </w:p>
            <w:p w14:paraId="627648F1" w14:textId="77777777" w:rsidR="00402121" w:rsidRDefault="00402121">
              <w:pPr>
                <w:pStyle w:val="Bibliography"/>
                <w:rPr>
                  <w:noProof/>
                </w:rPr>
              </w:pPr>
              <w:r>
                <w:rPr>
                  <w:noProof/>
                </w:rPr>
                <w:t xml:space="preserve">Barger, M., Kim, E., Kuncel, N. &amp; Pomerantz, E., 2019. The relation between parents' involvement in childres's schooling and children's adjustment: A meta-analysis. </w:t>
              </w:r>
              <w:r>
                <w:rPr>
                  <w:i/>
                  <w:iCs/>
                  <w:noProof/>
                </w:rPr>
                <w:t xml:space="preserve">Psychological Bulletin, </w:t>
              </w:r>
              <w:r>
                <w:rPr>
                  <w:noProof/>
                </w:rPr>
                <w:t>145(9), pp. 855-890.</w:t>
              </w:r>
            </w:p>
            <w:p w14:paraId="6ED942AE" w14:textId="77777777" w:rsidR="00402121" w:rsidRDefault="00402121">
              <w:pPr>
                <w:pStyle w:val="Bibliography"/>
                <w:rPr>
                  <w:noProof/>
                </w:rPr>
              </w:pPr>
              <w:r>
                <w:rPr>
                  <w:noProof/>
                </w:rPr>
                <w:t xml:space="preserve">Benner, A. &amp; Mistry, R., 2020. Child Development During the COVID-19 Pandemic Through a Life Course Theory Lens. </w:t>
              </w:r>
              <w:r>
                <w:rPr>
                  <w:i/>
                  <w:iCs/>
                  <w:noProof/>
                </w:rPr>
                <w:t xml:space="preserve">Child Development Perspectives, </w:t>
              </w:r>
              <w:r>
                <w:rPr>
                  <w:noProof/>
                </w:rPr>
                <w:t>pp. 236-243.</w:t>
              </w:r>
            </w:p>
            <w:p w14:paraId="1FDFF417" w14:textId="77777777" w:rsidR="00402121" w:rsidRDefault="00402121">
              <w:pPr>
                <w:pStyle w:val="Bibliography"/>
                <w:rPr>
                  <w:noProof/>
                </w:rPr>
              </w:pPr>
              <w:r>
                <w:rPr>
                  <w:noProof/>
                </w:rPr>
                <w:t xml:space="preserve">Bus, A., van Ijzendoorn, M. &amp; Pellegrini, A., 1995. Joint book reading makes for success in learning to read: A meta-analysis on intergenerational transmission of literacy. </w:t>
              </w:r>
              <w:r>
                <w:rPr>
                  <w:i/>
                  <w:iCs/>
                  <w:noProof/>
                </w:rPr>
                <w:t xml:space="preserve">Review of Educational Research, </w:t>
              </w:r>
              <w:r>
                <w:rPr>
                  <w:noProof/>
                </w:rPr>
                <w:t>Volume 65, pp. 1-21.</w:t>
              </w:r>
            </w:p>
            <w:p w14:paraId="6DA3D8F7" w14:textId="77777777" w:rsidR="00402121" w:rsidRDefault="00402121">
              <w:pPr>
                <w:pStyle w:val="Bibliography"/>
                <w:rPr>
                  <w:noProof/>
                </w:rPr>
              </w:pPr>
              <w:r>
                <w:rPr>
                  <w:noProof/>
                </w:rPr>
                <w:t xml:space="preserve">Canoy, M., van Ours, J. &amp; van der Ploeg, F., 2006. The economics of books. In: </w:t>
              </w:r>
              <w:r>
                <w:rPr>
                  <w:i/>
                  <w:iCs/>
                  <w:noProof/>
                </w:rPr>
                <w:t xml:space="preserve">Handbook of the Economics of Art and Culture. </w:t>
              </w:r>
              <w:r>
                <w:rPr>
                  <w:noProof/>
                </w:rPr>
                <w:t>Ambsterdam: Elsevier, pp. 721-761.</w:t>
              </w:r>
            </w:p>
            <w:p w14:paraId="41C767ED" w14:textId="77777777" w:rsidR="00402121" w:rsidRDefault="00402121">
              <w:pPr>
                <w:pStyle w:val="Bibliography"/>
                <w:rPr>
                  <w:noProof/>
                </w:rPr>
              </w:pPr>
              <w:r>
                <w:rPr>
                  <w:noProof/>
                </w:rPr>
                <w:t xml:space="preserve">Cong, C., Tan, S., Nainee, S. &amp; Tan, C., 2022. Psychometric Qualities of the McMaster Family Assessment Device - General Functioning Subscale for Malaysian samples. </w:t>
              </w:r>
              <w:r>
                <w:rPr>
                  <w:i/>
                  <w:iCs/>
                  <w:noProof/>
                </w:rPr>
                <w:t xml:space="preserve">International Journal of Environmental Research and Public Health, </w:t>
              </w:r>
              <w:r>
                <w:rPr>
                  <w:noProof/>
                </w:rPr>
                <w:t>19(4), p. 2440.</w:t>
              </w:r>
            </w:p>
            <w:p w14:paraId="19EAD407" w14:textId="77777777" w:rsidR="00402121" w:rsidRDefault="00402121">
              <w:pPr>
                <w:pStyle w:val="Bibliography"/>
                <w:rPr>
                  <w:noProof/>
                </w:rPr>
              </w:pPr>
              <w:r>
                <w:rPr>
                  <w:noProof/>
                </w:rPr>
                <w:t xml:space="preserve">Department of Health, 2019. </w:t>
              </w:r>
              <w:r>
                <w:rPr>
                  <w:i/>
                  <w:iCs/>
                  <w:noProof/>
                </w:rPr>
                <w:t xml:space="preserve">Australian 24-Hour Movement Guidelines for Children (5-12 years) and Young People (13-17 years): An Integration of Physical Activity, Sedentary Behaviour, and Sleep, </w:t>
              </w:r>
              <w:r>
                <w:rPr>
                  <w:noProof/>
                </w:rPr>
                <w:t>Canberra: Australian Government.</w:t>
              </w:r>
            </w:p>
            <w:p w14:paraId="60D4DDB8" w14:textId="77777777" w:rsidR="00402121" w:rsidRDefault="00402121">
              <w:pPr>
                <w:pStyle w:val="Bibliography"/>
                <w:rPr>
                  <w:noProof/>
                </w:rPr>
              </w:pPr>
              <w:r>
                <w:rPr>
                  <w:noProof/>
                </w:rPr>
                <w:t xml:space="preserve">Department of Health, 2021. </w:t>
              </w:r>
              <w:r>
                <w:rPr>
                  <w:i/>
                  <w:iCs/>
                  <w:noProof/>
                </w:rPr>
                <w:t xml:space="preserve">Physical activity and exercise guidelines for all Australians, </w:t>
              </w:r>
              <w:r>
                <w:rPr>
                  <w:noProof/>
                </w:rPr>
                <w:t>Canberra: Australian Government.</w:t>
              </w:r>
            </w:p>
            <w:p w14:paraId="614AB921" w14:textId="77777777" w:rsidR="00402121" w:rsidRDefault="00402121">
              <w:pPr>
                <w:pStyle w:val="Bibliography"/>
                <w:rPr>
                  <w:noProof/>
                </w:rPr>
              </w:pPr>
              <w:r>
                <w:rPr>
                  <w:noProof/>
                </w:rPr>
                <w:t xml:space="preserve">Edelman, C. &amp; Kudzma, E., 2022. </w:t>
              </w:r>
              <w:r>
                <w:rPr>
                  <w:i/>
                  <w:iCs/>
                  <w:noProof/>
                </w:rPr>
                <w:t xml:space="preserve">Health promotion throughout the life span. </w:t>
              </w:r>
              <w:r>
                <w:rPr>
                  <w:noProof/>
                </w:rPr>
                <w:t>Tenth ed. St. Louis: s.n.</w:t>
              </w:r>
            </w:p>
            <w:p w14:paraId="0AAD064D" w14:textId="77777777" w:rsidR="00402121" w:rsidRDefault="00402121">
              <w:pPr>
                <w:pStyle w:val="Bibliography"/>
                <w:rPr>
                  <w:noProof/>
                </w:rPr>
              </w:pPr>
              <w:r>
                <w:rPr>
                  <w:noProof/>
                </w:rPr>
                <w:t xml:space="preserve">Epstein, N., Baldwin, L. &amp; Bishop, D., 1983. The McMaster Family Assessment Device. </w:t>
              </w:r>
              <w:r>
                <w:rPr>
                  <w:i/>
                  <w:iCs/>
                  <w:noProof/>
                </w:rPr>
                <w:t xml:space="preserve">Journal of Marital Family Therapy, </w:t>
              </w:r>
              <w:r>
                <w:rPr>
                  <w:noProof/>
                </w:rPr>
                <w:t>pp. 171-180.</w:t>
              </w:r>
            </w:p>
            <w:p w14:paraId="2AD76D40" w14:textId="77777777" w:rsidR="00402121" w:rsidRDefault="00402121">
              <w:pPr>
                <w:pStyle w:val="Bibliography"/>
                <w:rPr>
                  <w:noProof/>
                </w:rPr>
              </w:pPr>
              <w:r>
                <w:rPr>
                  <w:noProof/>
                </w:rPr>
                <w:t xml:space="preserve">Gallegos, D., Eivers, A., Sondergeld, P. &amp; Pattinson, C., 2021. Food Insecurity and Child Development: A State-of-the-Art Review. </w:t>
              </w:r>
              <w:r>
                <w:rPr>
                  <w:i/>
                  <w:iCs/>
                  <w:noProof/>
                </w:rPr>
                <w:t xml:space="preserve">International Journal of Environmental Research and Public Health, </w:t>
              </w:r>
              <w:r>
                <w:rPr>
                  <w:noProof/>
                </w:rPr>
                <w:t>18(17).</w:t>
              </w:r>
            </w:p>
            <w:p w14:paraId="2586E959" w14:textId="77777777" w:rsidR="00402121" w:rsidRDefault="00402121">
              <w:pPr>
                <w:pStyle w:val="Bibliography"/>
                <w:rPr>
                  <w:noProof/>
                </w:rPr>
              </w:pPr>
              <w:r>
                <w:rPr>
                  <w:noProof/>
                </w:rPr>
                <w:t xml:space="preserve">Goodman, R., 1997. The strengths and difficulties questionnaire: a research note. </w:t>
              </w:r>
              <w:r>
                <w:rPr>
                  <w:i/>
                  <w:iCs/>
                  <w:noProof/>
                </w:rPr>
                <w:t xml:space="preserve">Journal of Child Psychology and Psychiatry, </w:t>
              </w:r>
              <w:r>
                <w:rPr>
                  <w:noProof/>
                </w:rPr>
                <w:t>Volume 38, pp. 581-586.</w:t>
              </w:r>
            </w:p>
            <w:p w14:paraId="43B2BE8B" w14:textId="77777777" w:rsidR="00402121" w:rsidRDefault="00402121">
              <w:pPr>
                <w:pStyle w:val="Bibliography"/>
                <w:rPr>
                  <w:noProof/>
                </w:rPr>
              </w:pPr>
              <w:r>
                <w:rPr>
                  <w:noProof/>
                </w:rPr>
                <w:t xml:space="preserve">Hill, H. et al., 2013. The consequences of income instability for children's well-being. </w:t>
              </w:r>
              <w:r>
                <w:rPr>
                  <w:i/>
                  <w:iCs/>
                  <w:noProof/>
                </w:rPr>
                <w:t xml:space="preserve">Child Development Perspectives, </w:t>
              </w:r>
              <w:r>
                <w:rPr>
                  <w:noProof/>
                </w:rPr>
                <w:t>7(2), pp. 85-90.</w:t>
              </w:r>
            </w:p>
            <w:p w14:paraId="3B44B1B7" w14:textId="77777777" w:rsidR="00402121" w:rsidRDefault="00402121">
              <w:pPr>
                <w:pStyle w:val="Bibliography"/>
                <w:rPr>
                  <w:noProof/>
                </w:rPr>
              </w:pPr>
              <w:r>
                <w:rPr>
                  <w:noProof/>
                </w:rPr>
                <w:t xml:space="preserve">Kalb, G. &amp; van Ours, J., 2014. Reading to young children: A head-start in life?. </w:t>
              </w:r>
              <w:r>
                <w:rPr>
                  <w:i/>
                  <w:iCs/>
                  <w:noProof/>
                </w:rPr>
                <w:t xml:space="preserve">Economics of Education Review, </w:t>
              </w:r>
              <w:r>
                <w:rPr>
                  <w:noProof/>
                </w:rPr>
                <w:t>pp. 1-24.</w:t>
              </w:r>
            </w:p>
            <w:p w14:paraId="55627D70" w14:textId="77777777" w:rsidR="00402121" w:rsidRDefault="00402121">
              <w:pPr>
                <w:pStyle w:val="Bibliography"/>
                <w:rPr>
                  <w:noProof/>
                </w:rPr>
              </w:pPr>
              <w:r>
                <w:rPr>
                  <w:noProof/>
                </w:rPr>
                <w:t xml:space="preserve">Kessler, R. et al., 2003. Screening for serious mental illness in the general population. </w:t>
              </w:r>
              <w:r>
                <w:rPr>
                  <w:i/>
                  <w:iCs/>
                  <w:noProof/>
                </w:rPr>
                <w:t xml:space="preserve">Archive of general psychiatry, </w:t>
              </w:r>
              <w:r>
                <w:rPr>
                  <w:noProof/>
                </w:rPr>
                <w:t>60(2), pp. 184-9.</w:t>
              </w:r>
            </w:p>
            <w:p w14:paraId="3E732839" w14:textId="77777777" w:rsidR="00402121" w:rsidRDefault="00402121">
              <w:pPr>
                <w:pStyle w:val="Bibliography"/>
                <w:rPr>
                  <w:noProof/>
                </w:rPr>
              </w:pPr>
              <w:r>
                <w:rPr>
                  <w:noProof/>
                </w:rPr>
                <w:lastRenderedPageBreak/>
                <w:t xml:space="preserve">Mol, S. &amp; Bus, S., 2011. To read or not to read: A meta-analysis of print exposure from infancy to early adulthood. </w:t>
              </w:r>
              <w:r>
                <w:rPr>
                  <w:i/>
                  <w:iCs/>
                  <w:noProof/>
                </w:rPr>
                <w:t xml:space="preserve">Psychological Bulletin, </w:t>
              </w:r>
              <w:r>
                <w:rPr>
                  <w:noProof/>
                </w:rPr>
                <w:t>Volume 137, pp. 267-296.</w:t>
              </w:r>
            </w:p>
            <w:p w14:paraId="62DAFA2E" w14:textId="77777777" w:rsidR="00402121" w:rsidRDefault="00402121">
              <w:pPr>
                <w:pStyle w:val="Bibliography"/>
                <w:rPr>
                  <w:noProof/>
                </w:rPr>
              </w:pPr>
              <w:r>
                <w:rPr>
                  <w:noProof/>
                </w:rPr>
                <w:t xml:space="preserve">Muggli, E. et al., 2016. "Did you ever drink more" A detailed description of pregnant women's drinking patterns. </w:t>
              </w:r>
              <w:r>
                <w:rPr>
                  <w:i/>
                  <w:iCs/>
                  <w:noProof/>
                </w:rPr>
                <w:t xml:space="preserve">BMC Public Health , </w:t>
              </w:r>
              <w:r>
                <w:rPr>
                  <w:noProof/>
                </w:rPr>
                <w:t>16(683).</w:t>
              </w:r>
            </w:p>
            <w:p w14:paraId="05BCB0FF" w14:textId="77777777" w:rsidR="00402121" w:rsidRDefault="00402121">
              <w:pPr>
                <w:pStyle w:val="Bibliography"/>
                <w:rPr>
                  <w:noProof/>
                </w:rPr>
              </w:pPr>
              <w:r>
                <w:rPr>
                  <w:noProof/>
                </w:rPr>
                <w:t xml:space="preserve">NHMRC, 2013. </w:t>
              </w:r>
              <w:r>
                <w:rPr>
                  <w:i/>
                  <w:iCs/>
                  <w:noProof/>
                </w:rPr>
                <w:t xml:space="preserve">Eat for health: Australian Dietary Guidelines, </w:t>
              </w:r>
              <w:r>
                <w:rPr>
                  <w:noProof/>
                </w:rPr>
                <w:t>Canberra: National Health &amp; Medical Research Council, Department of Health and Ageing.</w:t>
              </w:r>
            </w:p>
            <w:p w14:paraId="32DEEAE6" w14:textId="77777777" w:rsidR="00402121" w:rsidRDefault="00402121">
              <w:pPr>
                <w:pStyle w:val="Bibliography"/>
                <w:rPr>
                  <w:noProof/>
                </w:rPr>
              </w:pPr>
              <w:r>
                <w:rPr>
                  <w:noProof/>
                </w:rPr>
                <w:t xml:space="preserve">O'Connor, M. et al., 2021. Trends in the prevalence and distribution of teacher-identified special health-care needs across three successive population cohorts. </w:t>
              </w:r>
              <w:r>
                <w:rPr>
                  <w:i/>
                  <w:iCs/>
                  <w:noProof/>
                </w:rPr>
                <w:t xml:space="preserve">Journal of Paediatric Child Health, </w:t>
              </w:r>
              <w:r>
                <w:rPr>
                  <w:noProof/>
                </w:rPr>
                <w:t>55(3), pp. 312-319.</w:t>
              </w:r>
            </w:p>
            <w:p w14:paraId="2CE63F3D" w14:textId="77777777" w:rsidR="00402121" w:rsidRDefault="00402121">
              <w:pPr>
                <w:pStyle w:val="Bibliography"/>
                <w:rPr>
                  <w:noProof/>
                </w:rPr>
              </w:pPr>
              <w:r>
                <w:rPr>
                  <w:noProof/>
                </w:rPr>
                <w:t xml:space="preserve">Philipsborn, P. et al., 2019. Environmental interventions to reduce the consumption of sugar-sweetened beverages and their e(ects on health. </w:t>
              </w:r>
              <w:r>
                <w:rPr>
                  <w:i/>
                  <w:iCs/>
                  <w:noProof/>
                </w:rPr>
                <w:t xml:space="preserve">Cochrane Database of Systematic Reviews, </w:t>
              </w:r>
              <w:r>
                <w:rPr>
                  <w:noProof/>
                </w:rPr>
                <w:t>Issue 6.</w:t>
              </w:r>
            </w:p>
            <w:p w14:paraId="1814DE28" w14:textId="77777777" w:rsidR="00402121" w:rsidRDefault="00402121">
              <w:pPr>
                <w:pStyle w:val="Bibliography"/>
                <w:rPr>
                  <w:noProof/>
                </w:rPr>
              </w:pPr>
              <w:r>
                <w:rPr>
                  <w:noProof/>
                </w:rPr>
                <w:t xml:space="preserve">Stanley, J., Hensher, D. &amp; Stanley, J., 2022. Place-based disadvantage, social exclusion and the value of mobility. </w:t>
              </w:r>
              <w:r>
                <w:rPr>
                  <w:i/>
                  <w:iCs/>
                  <w:noProof/>
                </w:rPr>
                <w:t xml:space="preserve">Transportation Research Part A: Policy and Practice, </w:t>
              </w:r>
              <w:r>
                <w:rPr>
                  <w:noProof/>
                </w:rPr>
                <w:t>Volume 160, pp. 101-113.</w:t>
              </w:r>
            </w:p>
            <w:p w14:paraId="739B5395" w14:textId="77777777" w:rsidR="00402121" w:rsidRDefault="00402121">
              <w:pPr>
                <w:pStyle w:val="Bibliography"/>
                <w:rPr>
                  <w:noProof/>
                </w:rPr>
              </w:pPr>
              <w:r>
                <w:rPr>
                  <w:noProof/>
                </w:rPr>
                <w:t xml:space="preserve">U.S Department of Health and Human Services, 2014. </w:t>
              </w:r>
              <w:r>
                <w:rPr>
                  <w:i/>
                  <w:iCs/>
                  <w:noProof/>
                </w:rPr>
                <w:t xml:space="preserve">The health consequenecs of smoking - 50 years of progress: A report of the Surgeon General, </w:t>
              </w:r>
              <w:r>
                <w:rPr>
                  <w:noProof/>
                </w:rPr>
                <w:t>Atlanta: s.n.</w:t>
              </w:r>
            </w:p>
            <w:p w14:paraId="28E27E08" w14:textId="77777777" w:rsidR="00402121" w:rsidRDefault="00402121">
              <w:pPr>
                <w:pStyle w:val="Bibliography"/>
                <w:rPr>
                  <w:noProof/>
                </w:rPr>
              </w:pPr>
              <w:r>
                <w:rPr>
                  <w:noProof/>
                </w:rPr>
                <w:t xml:space="preserve">U.S. Department of Health and Human Services, 2021. </w:t>
              </w:r>
              <w:r>
                <w:rPr>
                  <w:i/>
                  <w:iCs/>
                  <w:noProof/>
                </w:rPr>
                <w:t xml:space="preserve">Alcohol Use During Pregnancy, </w:t>
              </w:r>
              <w:r>
                <w:rPr>
                  <w:noProof/>
                </w:rPr>
                <w:t>s.l.: U.S Department of Health and Human Services, Centers for Disease Control and Prevention</w:t>
              </w:r>
              <w:r>
                <w:rPr>
                  <w:rFonts w:ascii="Tahoma" w:hAnsi="Tahoma" w:cs="Tahoma"/>
                  <w:noProof/>
                </w:rPr>
                <w:t>﻿</w:t>
              </w:r>
              <w:r>
                <w:rPr>
                  <w:noProof/>
                </w:rPr>
                <w:t>, National Center on Birth Defects and Developmental Disabilities.</w:t>
              </w:r>
            </w:p>
            <w:p w14:paraId="1409B8F9" w14:textId="77777777" w:rsidR="00402121" w:rsidRDefault="00402121">
              <w:pPr>
                <w:pStyle w:val="Bibliography"/>
                <w:rPr>
                  <w:noProof/>
                </w:rPr>
              </w:pPr>
              <w:r>
                <w:rPr>
                  <w:noProof/>
                </w:rPr>
                <w:t xml:space="preserve">Villanueva, K. et al., 2016. Can the Neighborhood Built Environment Make a Difference in Children's Development? Building the Research Agenda to Create Evidence for Place-Based Children's Policy. </w:t>
              </w:r>
              <w:r>
                <w:rPr>
                  <w:i/>
                  <w:iCs/>
                  <w:noProof/>
                </w:rPr>
                <w:t xml:space="preserve">Academic Pediatrics, </w:t>
              </w:r>
              <w:r>
                <w:rPr>
                  <w:noProof/>
                </w:rPr>
                <w:t>16(1).</w:t>
              </w:r>
            </w:p>
            <w:p w14:paraId="5409E78C" w14:textId="77777777" w:rsidR="00402121" w:rsidRDefault="00402121">
              <w:pPr>
                <w:pStyle w:val="Bibliography"/>
                <w:rPr>
                  <w:noProof/>
                </w:rPr>
              </w:pPr>
              <w:r>
                <w:rPr>
                  <w:noProof/>
                </w:rPr>
                <w:t xml:space="preserve">WHO, 2016. </w:t>
              </w:r>
              <w:r>
                <w:rPr>
                  <w:i/>
                  <w:iCs/>
                  <w:noProof/>
                </w:rPr>
                <w:t xml:space="preserve">Urban green spaces and health, </w:t>
              </w:r>
              <w:r>
                <w:rPr>
                  <w:noProof/>
                </w:rPr>
                <w:t>Copenhagen: WHO Regional Office for Europe.</w:t>
              </w:r>
            </w:p>
            <w:p w14:paraId="1B04BD74" w14:textId="77777777" w:rsidR="00402121" w:rsidRDefault="00402121">
              <w:pPr>
                <w:pStyle w:val="Bibliography"/>
                <w:rPr>
                  <w:noProof/>
                </w:rPr>
              </w:pPr>
              <w:r>
                <w:rPr>
                  <w:noProof/>
                </w:rPr>
                <w:t xml:space="preserve">WHO, 2020. </w:t>
              </w:r>
              <w:r>
                <w:rPr>
                  <w:i/>
                  <w:iCs/>
                  <w:noProof/>
                </w:rPr>
                <w:t xml:space="preserve">WHO guidelines on physical health and sedentary behaviour, </w:t>
              </w:r>
              <w:r>
                <w:rPr>
                  <w:noProof/>
                </w:rPr>
                <w:t>Geneva: World Health Organization.</w:t>
              </w:r>
            </w:p>
            <w:p w14:paraId="1FE4CB95" w14:textId="77777777" w:rsidR="00402121" w:rsidRDefault="00402121">
              <w:pPr>
                <w:pStyle w:val="Bibliography"/>
                <w:rPr>
                  <w:noProof/>
                </w:rPr>
              </w:pPr>
              <w:r>
                <w:rPr>
                  <w:noProof/>
                </w:rPr>
                <w:t xml:space="preserve">WHO, 2021. </w:t>
              </w:r>
              <w:r>
                <w:rPr>
                  <w:i/>
                  <w:iCs/>
                  <w:noProof/>
                </w:rPr>
                <w:t xml:space="preserve">Making every school a health-promoting school - Global standards and indicators, </w:t>
              </w:r>
              <w:r>
                <w:rPr>
                  <w:noProof/>
                </w:rPr>
                <w:t>s.l.: World Health Organisation.</w:t>
              </w:r>
            </w:p>
            <w:p w14:paraId="2762CEB3" w14:textId="77777777" w:rsidR="00402121" w:rsidRDefault="00402121">
              <w:pPr>
                <w:pStyle w:val="Bibliography"/>
                <w:rPr>
                  <w:noProof/>
                </w:rPr>
              </w:pPr>
              <w:r>
                <w:rPr>
                  <w:noProof/>
                </w:rPr>
                <w:t xml:space="preserve">Wolicki, S. et al., 2021. Mental Health of Parents and Primary Caregivers by Sex and Associated Child Health Indicators. </w:t>
              </w:r>
              <w:r>
                <w:rPr>
                  <w:i/>
                  <w:iCs/>
                  <w:noProof/>
                </w:rPr>
                <w:t xml:space="preserve">Adversity and Resilience Science: Journal of Research and Practice, </w:t>
              </w:r>
              <w:r>
                <w:rPr>
                  <w:noProof/>
                </w:rPr>
                <w:t>Volume 2, pp. 125-139.</w:t>
              </w:r>
            </w:p>
            <w:p w14:paraId="14A06C04" w14:textId="77777777" w:rsidR="00402121" w:rsidRDefault="00402121">
              <w:pPr>
                <w:pStyle w:val="Bibliography"/>
                <w:rPr>
                  <w:noProof/>
                </w:rPr>
              </w:pPr>
              <w:r>
                <w:rPr>
                  <w:noProof/>
                </w:rPr>
                <w:t xml:space="preserve">Yeung, W., Linver, M. &amp; Brooks-Gunn, J., 2002. How money matters for young children's development: Parental investment and family processes. </w:t>
              </w:r>
              <w:r>
                <w:rPr>
                  <w:i/>
                  <w:iCs/>
                  <w:noProof/>
                </w:rPr>
                <w:t xml:space="preserve">Child Development, </w:t>
              </w:r>
              <w:r>
                <w:rPr>
                  <w:noProof/>
                </w:rPr>
                <w:t>Volume 73, pp. 1861-1879.</w:t>
              </w:r>
            </w:p>
            <w:p w14:paraId="5B343C5D" w14:textId="0BE2B00D" w:rsidR="009C6146" w:rsidRDefault="009C6146" w:rsidP="00D725E4">
              <w:r>
                <w:rPr>
                  <w:b/>
                  <w:bCs/>
                  <w:noProof/>
                </w:rPr>
                <w:fldChar w:fldCharType="end"/>
              </w:r>
            </w:p>
          </w:sdtContent>
        </w:sdt>
      </w:sdtContent>
    </w:sdt>
    <w:bookmarkEnd w:id="0"/>
    <w:p w14:paraId="738B3F6F" w14:textId="77777777" w:rsidR="009C6146" w:rsidRPr="009C6146" w:rsidRDefault="009C6146" w:rsidP="009C6146"/>
    <w:sectPr w:rsidR="009C6146" w:rsidRPr="009C6146" w:rsidSect="00144FD5">
      <w:headerReference w:type="even" r:id="rId41"/>
      <w:headerReference w:type="default" r:id="rId42"/>
      <w:footerReference w:type="default" r:id="rId43"/>
      <w:headerReference w:type="first" r:id="rId44"/>
      <w:pgSz w:w="11900" w:h="16840"/>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CF381" w14:textId="77777777" w:rsidR="00FA11BB" w:rsidRDefault="00FA11BB" w:rsidP="003967DD">
      <w:pPr>
        <w:spacing w:after="0"/>
      </w:pPr>
      <w:r>
        <w:separator/>
      </w:r>
    </w:p>
  </w:endnote>
  <w:endnote w:type="continuationSeparator" w:id="0">
    <w:p w14:paraId="1E920396" w14:textId="77777777" w:rsidR="00FA11BB" w:rsidRDefault="00FA11BB" w:rsidP="003967DD">
      <w:pPr>
        <w:spacing w:after="0"/>
      </w:pPr>
      <w:r>
        <w:continuationSeparator/>
      </w:r>
    </w:p>
  </w:endnote>
  <w:endnote w:type="continuationNotice" w:id="1">
    <w:p w14:paraId="3B9C3795" w14:textId="77777777" w:rsidR="00FA11BB" w:rsidRDefault="00FA11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6CB5" w14:textId="77777777" w:rsidR="00A31926" w:rsidRDefault="00A31926" w:rsidP="007C434E">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3DEB7" w14:textId="22E4C56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8A749" w14:textId="6E34D383" w:rsidR="00714D72" w:rsidRDefault="00714D72" w:rsidP="000F7A2A">
    <w:pPr>
      <w:pStyle w:val="Copyrighttext"/>
    </w:pPr>
    <w:r w:rsidRPr="001105FA">
      <w:t>© State of Victoria (Department of Education</w:t>
    </w:r>
    <w:r w:rsidRPr="003C1B6A">
      <w:t>) 20</w:t>
    </w:r>
    <w:r w:rsidR="00144FD5" w:rsidRPr="003C1B6A">
      <w:t>2</w:t>
    </w:r>
    <w:r w:rsidR="003C1B6A" w:rsidRPr="003C1B6A">
      <w:t>4</w:t>
    </w:r>
  </w:p>
  <w:p w14:paraId="2D4683BF" w14:textId="77777777" w:rsidR="00714D72" w:rsidRPr="001105FA" w:rsidRDefault="00714D72" w:rsidP="000F7A2A">
    <w:pPr>
      <w:pStyle w:val="Copyrighttext"/>
    </w:pPr>
    <w:r>
      <w:rPr>
        <w:noProof/>
      </w:rPr>
      <w:drawing>
        <wp:inline distT="0" distB="0" distL="0" distR="0" wp14:anchorId="261808AF" wp14:editId="032F28BE">
          <wp:extent cx="485336" cy="173334"/>
          <wp:effectExtent l="0" t="0" r="0" b="5080"/>
          <wp:docPr id="2123355727" name="Picture 21233557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a:ext>
                    </a:extLst>
                  </a:blip>
                  <a:stretch>
                    <a:fillRect/>
                  </a:stretch>
                </pic:blipFill>
                <pic:spPr>
                  <a:xfrm>
                    <a:off x="0" y="0"/>
                    <a:ext cx="496078" cy="177171"/>
                  </a:xfrm>
                  <a:prstGeom prst="rect">
                    <a:avLst/>
                  </a:prstGeom>
                </pic:spPr>
              </pic:pic>
            </a:graphicData>
          </a:graphic>
        </wp:inline>
      </w:drawing>
    </w:r>
  </w:p>
  <w:p w14:paraId="05390358" w14:textId="6EC1A6FA" w:rsidR="00714D72" w:rsidRPr="001105FA" w:rsidRDefault="003C1B6A" w:rsidP="000F7A2A">
    <w:pPr>
      <w:pStyle w:val="Copyrighttext"/>
    </w:pPr>
    <w:r>
      <w:t xml:space="preserve">The Victorian Child Health and Wellbeing (VCHWS) report </w:t>
    </w:r>
    <w:r w:rsidR="00714D72" w:rsidRPr="001105FA">
      <w:t xml:space="preserve">is provided under a Creative Commons Attribution 4.0 International </w:t>
    </w:r>
    <w:proofErr w:type="spellStart"/>
    <w:r w:rsidR="00714D72" w:rsidRPr="001105FA">
      <w:t>licence</w:t>
    </w:r>
    <w:proofErr w:type="spellEnd"/>
    <w:r w:rsidR="00714D72" w:rsidRPr="001105FA">
      <w:t xml:space="preserve">. You are free to re-use the work under that </w:t>
    </w:r>
    <w:proofErr w:type="spellStart"/>
    <w:r w:rsidR="00714D72" w:rsidRPr="001105FA">
      <w:t>licence</w:t>
    </w:r>
    <w:proofErr w:type="spellEnd"/>
    <w:r w:rsidR="00714D72" w:rsidRPr="001105FA">
      <w:t>, on the condition that you credit the State of Victoria (Department of Education), indicate if changes were made and comply</w:t>
    </w:r>
    <w:r w:rsidR="00714D72">
      <w:t xml:space="preserve"> with the other </w:t>
    </w:r>
    <w:proofErr w:type="spellStart"/>
    <w:r w:rsidR="00714D72">
      <w:t>licence</w:t>
    </w:r>
    <w:proofErr w:type="spellEnd"/>
    <w:r w:rsidR="00714D72">
      <w:t xml:space="preserve"> terms, </w:t>
    </w:r>
    <w:r w:rsidR="00714D72" w:rsidRPr="001105FA">
      <w:t xml:space="preserve">see: </w:t>
    </w:r>
    <w:hyperlink r:id="rId2" w:history="1">
      <w:r w:rsidR="00714D72" w:rsidRPr="001105FA">
        <w:rPr>
          <w:rStyle w:val="Hyperlink"/>
        </w:rPr>
        <w:t>Creative Commons Attribution 4.0 International</w:t>
      </w:r>
    </w:hyperlink>
    <w:r w:rsidR="00714D72" w:rsidRPr="001105FA">
      <w:t xml:space="preserve"> </w:t>
    </w:r>
  </w:p>
  <w:p w14:paraId="7741E8FC" w14:textId="77777777" w:rsidR="00714D72" w:rsidRPr="001105FA" w:rsidRDefault="00714D72" w:rsidP="000F7A2A">
    <w:pPr>
      <w:pStyle w:val="Copyrighttext"/>
    </w:pPr>
    <w:r w:rsidRPr="001105FA">
      <w:t xml:space="preserve">The </w:t>
    </w:r>
    <w:proofErr w:type="spellStart"/>
    <w:r w:rsidRPr="001105FA">
      <w:t>licence</w:t>
    </w:r>
    <w:proofErr w:type="spellEnd"/>
    <w:r w:rsidRPr="001105FA">
      <w:t xml:space="preserve"> does not apply to:</w:t>
    </w:r>
  </w:p>
  <w:p w14:paraId="3693F738" w14:textId="2FD0F2AD" w:rsidR="00714D72" w:rsidRPr="001105FA" w:rsidRDefault="00714D72" w:rsidP="000F7A2A">
    <w:pPr>
      <w:pStyle w:val="Copyrighttext"/>
      <w:numPr>
        <w:ilvl w:val="0"/>
        <w:numId w:val="19"/>
      </w:numPr>
      <w:ind w:left="284" w:hanging="284"/>
    </w:pPr>
    <w:r w:rsidRPr="001105FA">
      <w:t>any images, photographs, trademarks or branding, including the Victorian Government logo and the DE logo; and</w:t>
    </w:r>
  </w:p>
  <w:p w14:paraId="657FF9EE" w14:textId="038B94B3" w:rsidR="00714D72" w:rsidRPr="001105FA" w:rsidRDefault="00714D72" w:rsidP="000F7A2A">
    <w:pPr>
      <w:pStyle w:val="Copyrighttext"/>
      <w:numPr>
        <w:ilvl w:val="0"/>
        <w:numId w:val="19"/>
      </w:numPr>
      <w:ind w:left="284" w:hanging="284"/>
    </w:pPr>
    <w:r w:rsidRPr="001105FA">
      <w:t>content supplied by third parties.</w:t>
    </w:r>
  </w:p>
  <w:p w14:paraId="1ED30E75" w14:textId="5BC29D57" w:rsidR="00A63D55" w:rsidRPr="00714D72" w:rsidRDefault="00714D72" w:rsidP="000F7A2A">
    <w:pPr>
      <w:pStyle w:val="Copyrighttext"/>
      <w:rPr>
        <w:color w:val="AE272F" w:themeColor="hyperlink"/>
        <w:u w:val="single"/>
      </w:rPr>
    </w:pPr>
    <w:r w:rsidRPr="001105FA">
      <w:t xml:space="preserve">Copyright queries may be directed to </w:t>
    </w:r>
    <w:hyperlink r:id="rId3" w:history="1">
      <w:r w:rsidRPr="00144FD5">
        <w:rPr>
          <w:rStyle w:val="Hyperlink"/>
        </w:rPr>
        <w:t>copyright@</w:t>
      </w:r>
      <w:r w:rsidR="00144FD5" w:rsidRPr="00144FD5">
        <w:rPr>
          <w:rStyle w:val="Hyperlink"/>
        </w:rPr>
        <w:t>education.vic.gov.au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C5A6E" w14:textId="77777777" w:rsidR="00DA5F30" w:rsidRDefault="00DA5F30" w:rsidP="007C434E">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35C65">
      <w:rPr>
        <w:rStyle w:val="PageNumber"/>
        <w:noProof/>
      </w:rPr>
      <w:t>4</w:t>
    </w:r>
    <w:r>
      <w:rPr>
        <w:rStyle w:val="PageNumber"/>
      </w:rPr>
      <w:fldChar w:fldCharType="end"/>
    </w:r>
  </w:p>
  <w:p w14:paraId="16D61271" w14:textId="77777777" w:rsidR="00DA5F30" w:rsidRDefault="00DA5F3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22EB0" w14:textId="77777777" w:rsidR="00FA11BB" w:rsidRDefault="00FA11BB" w:rsidP="003967DD">
      <w:pPr>
        <w:spacing w:after="0"/>
      </w:pPr>
      <w:r>
        <w:separator/>
      </w:r>
    </w:p>
  </w:footnote>
  <w:footnote w:type="continuationSeparator" w:id="0">
    <w:p w14:paraId="7D32F366" w14:textId="77777777" w:rsidR="00FA11BB" w:rsidRDefault="00FA11BB" w:rsidP="003967DD">
      <w:pPr>
        <w:spacing w:after="0"/>
      </w:pPr>
      <w:r>
        <w:continuationSeparator/>
      </w:r>
    </w:p>
  </w:footnote>
  <w:footnote w:type="continuationNotice" w:id="1">
    <w:p w14:paraId="5B6D8A3F" w14:textId="77777777" w:rsidR="00FA11BB" w:rsidRDefault="00FA11BB">
      <w:pPr>
        <w:spacing w:after="0"/>
      </w:pPr>
    </w:p>
  </w:footnote>
  <w:footnote w:id="2">
    <w:p w14:paraId="037A6BD8" w14:textId="0274FE8B" w:rsidR="00010210" w:rsidRPr="00141861" w:rsidRDefault="00010210" w:rsidP="00010210">
      <w:pPr>
        <w:pStyle w:val="Bullet1"/>
        <w:numPr>
          <w:ilvl w:val="0"/>
          <w:numId w:val="0"/>
        </w:numPr>
        <w:rPr>
          <w:bCs/>
          <w:sz w:val="18"/>
          <w:szCs w:val="18"/>
        </w:rPr>
      </w:pPr>
      <w:r w:rsidRPr="00F458A2">
        <w:rPr>
          <w:rStyle w:val="FootnoteReference"/>
          <w:sz w:val="22"/>
          <w:szCs w:val="22"/>
        </w:rPr>
        <w:footnoteRef/>
      </w:r>
      <w:r>
        <w:t xml:space="preserve"> </w:t>
      </w:r>
      <w:r>
        <w:rPr>
          <w:bCs/>
          <w:sz w:val="18"/>
          <w:szCs w:val="18"/>
        </w:rPr>
        <w:t>In the 2021 report a</w:t>
      </w:r>
      <w:r w:rsidRPr="00F776D6">
        <w:rPr>
          <w:bCs/>
          <w:sz w:val="18"/>
          <w:szCs w:val="18"/>
        </w:rPr>
        <w:t>n issue was identified with the weighting of 2019 data and subsequently the estimates reported in the VCHWS 2019 report. Estimates for 2019 in the 2019 report therefore differ slightly to those reported here</w:t>
      </w:r>
      <w:r>
        <w:rPr>
          <w:bCs/>
          <w:sz w:val="18"/>
          <w:szCs w:val="18"/>
        </w:rPr>
        <w:t xml:space="preserve"> and in the 2</w:t>
      </w:r>
      <w:r w:rsidR="00F458A2">
        <w:rPr>
          <w:bCs/>
          <w:sz w:val="18"/>
          <w:szCs w:val="18"/>
        </w:rPr>
        <w:t>0</w:t>
      </w:r>
      <w:r>
        <w:rPr>
          <w:bCs/>
          <w:sz w:val="18"/>
          <w:szCs w:val="18"/>
        </w:rPr>
        <w:t>21 report</w:t>
      </w:r>
      <w:r w:rsidRPr="00F776D6">
        <w:rPr>
          <w:bCs/>
          <w:sz w:val="18"/>
          <w:szCs w:val="18"/>
        </w:rPr>
        <w:t>.</w:t>
      </w:r>
      <w:r w:rsidRPr="00141861">
        <w:rPr>
          <w:bCs/>
          <w:sz w:val="18"/>
          <w:szCs w:val="18"/>
        </w:rPr>
        <w:t xml:space="preserve"> </w:t>
      </w:r>
    </w:p>
    <w:p w14:paraId="4C2713DF" w14:textId="0A87F30C" w:rsidR="00010210" w:rsidRPr="00010210" w:rsidRDefault="00010210" w:rsidP="00010210">
      <w:pPr>
        <w:pStyle w:val="FootnoteText"/>
        <w:rPr>
          <w:lang w:val="en-AU"/>
        </w:rPr>
      </w:pPr>
      <w:r w:rsidRPr="00F776D6">
        <w:rPr>
          <w:bCs/>
          <w:sz w:val="18"/>
          <w:szCs w:val="18"/>
          <w:lang w:val="en-AU"/>
        </w:rPr>
        <w:t xml:space="preserve">Updates have also been made to some 2013 and 2017 </w:t>
      </w:r>
      <w:r w:rsidRPr="00141861">
        <w:rPr>
          <w:bCs/>
          <w:sz w:val="18"/>
          <w:szCs w:val="18"/>
          <w:lang w:val="en-AU"/>
        </w:rPr>
        <w:t xml:space="preserve">data where inconsistencies in derivations were identified.  </w:t>
      </w:r>
    </w:p>
  </w:footnote>
  <w:footnote w:id="3">
    <w:p w14:paraId="2529A49F" w14:textId="1FB76E1F" w:rsidR="007E4577" w:rsidRPr="005D727E" w:rsidRDefault="007E4577" w:rsidP="007E4577">
      <w:pPr>
        <w:pStyle w:val="FootnoteText"/>
        <w:rPr>
          <w:sz w:val="16"/>
          <w:szCs w:val="16"/>
          <w:lang w:val="en-AU"/>
        </w:rPr>
      </w:pPr>
      <w:r w:rsidRPr="000E3014">
        <w:rPr>
          <w:rStyle w:val="FootnoteReference"/>
          <w:sz w:val="22"/>
          <w:szCs w:val="22"/>
        </w:rPr>
        <w:footnoteRef/>
      </w:r>
      <w:r w:rsidRPr="005D727E">
        <w:rPr>
          <w:sz w:val="16"/>
          <w:szCs w:val="16"/>
        </w:rPr>
        <w:t xml:space="preserve"> </w:t>
      </w:r>
      <w:r w:rsidR="00922944">
        <w:rPr>
          <w:rFonts w:cstheme="minorHAnsi"/>
          <w:sz w:val="16"/>
          <w:szCs w:val="16"/>
        </w:rPr>
        <w:t>Prior to 2021</w:t>
      </w:r>
      <w:r w:rsidRPr="005D727E">
        <w:rPr>
          <w:rFonts w:cstheme="minorHAnsi"/>
          <w:sz w:val="16"/>
          <w:szCs w:val="16"/>
        </w:rPr>
        <w:t>, this VCHWS item had not included legume and bean consumption, and so partially covered the NHMRC recommended items.</w:t>
      </w:r>
      <w:r>
        <w:rPr>
          <w:rFonts w:cstheme="minorHAnsi"/>
          <w:sz w:val="16"/>
          <w:szCs w:val="16"/>
        </w:rPr>
        <w:t xml:space="preserve"> This should be considered when making comparisons between</w:t>
      </w:r>
      <w:r w:rsidR="00CF4DFA">
        <w:rPr>
          <w:rFonts w:cstheme="minorHAnsi"/>
          <w:sz w:val="16"/>
          <w:szCs w:val="16"/>
        </w:rPr>
        <w:t xml:space="preserve"> the 2021 and </w:t>
      </w:r>
      <w:r>
        <w:rPr>
          <w:rFonts w:cstheme="minorHAnsi"/>
          <w:sz w:val="16"/>
          <w:szCs w:val="16"/>
        </w:rPr>
        <w:t>202</w:t>
      </w:r>
      <w:r w:rsidR="00CF4DFA">
        <w:rPr>
          <w:rFonts w:cstheme="minorHAnsi"/>
          <w:sz w:val="16"/>
          <w:szCs w:val="16"/>
        </w:rPr>
        <w:t>3</w:t>
      </w:r>
      <w:r>
        <w:rPr>
          <w:rFonts w:cstheme="minorHAnsi"/>
          <w:sz w:val="16"/>
          <w:szCs w:val="16"/>
        </w:rPr>
        <w:t xml:space="preserve"> estimates and previous years.</w:t>
      </w:r>
    </w:p>
  </w:footnote>
  <w:footnote w:id="4">
    <w:p w14:paraId="6FBE7C32" w14:textId="5EFEF510" w:rsidR="00E0653C" w:rsidRPr="00E0653C" w:rsidRDefault="00E0653C">
      <w:pPr>
        <w:pStyle w:val="FootnoteText"/>
        <w:rPr>
          <w:sz w:val="16"/>
          <w:szCs w:val="16"/>
          <w:lang w:val="en-AU"/>
        </w:rPr>
      </w:pPr>
      <w:r w:rsidRPr="00E0653C">
        <w:rPr>
          <w:rStyle w:val="FootnoteReference"/>
          <w:sz w:val="16"/>
          <w:szCs w:val="16"/>
        </w:rPr>
        <w:footnoteRef/>
      </w:r>
      <w:r w:rsidRPr="00E0653C">
        <w:rPr>
          <w:sz w:val="16"/>
          <w:szCs w:val="16"/>
        </w:rPr>
        <w:t xml:space="preserve"> </w:t>
      </w:r>
      <w:r w:rsidRPr="00E0653C">
        <w:rPr>
          <w:sz w:val="16"/>
          <w:szCs w:val="16"/>
          <w:lang w:val="en-AU"/>
        </w:rPr>
        <w:t>The VCHWS does not spec</w:t>
      </w:r>
      <w:r>
        <w:rPr>
          <w:sz w:val="16"/>
          <w:szCs w:val="16"/>
          <w:lang w:val="en-AU"/>
        </w:rPr>
        <w:t>ifically ask about vaping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25D12" w14:textId="1F759D52" w:rsidR="00DA3218" w:rsidRDefault="007B3A5A" w:rsidP="00A63D55">
    <w:pPr>
      <w:pStyle w:val="Header"/>
      <w:tabs>
        <w:tab w:val="clear" w:pos="4513"/>
        <w:tab w:val="clear" w:pos="9026"/>
        <w:tab w:val="left" w:pos="1425"/>
      </w:tabs>
    </w:pPr>
    <w:r>
      <w:rPr>
        <w:noProof/>
      </w:rPr>
      <w:drawing>
        <wp:anchor distT="0" distB="0" distL="114300" distR="114300" simplePos="0" relativeHeight="251658242" behindDoc="1" locked="0" layoutInCell="1" allowOverlap="1" wp14:anchorId="2778C3F4" wp14:editId="53C6FB83">
          <wp:simplePos x="0" y="0"/>
          <wp:positionH relativeFrom="page">
            <wp:posOffset>0</wp:posOffset>
          </wp:positionH>
          <wp:positionV relativeFrom="page">
            <wp:posOffset>8375</wp:posOffset>
          </wp:positionV>
          <wp:extent cx="7542708" cy="10668087"/>
          <wp:effectExtent l="0" t="0" r="127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708" cy="1066808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544F4" w14:textId="2E5D1A56" w:rsidR="00EE255E" w:rsidRDefault="00EE25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D1EB6" w14:textId="4D075BE4" w:rsidR="00A63D55" w:rsidRDefault="00A63D55" w:rsidP="00A63D55">
    <w:pPr>
      <w:pStyle w:val="Header"/>
      <w:tabs>
        <w:tab w:val="clear" w:pos="4513"/>
        <w:tab w:val="clear" w:pos="9026"/>
        <w:tab w:val="left" w:pos="1425"/>
      </w:tabs>
    </w:pPr>
    <w:r>
      <w:rPr>
        <w:noProof/>
        <w:lang w:eastAsia="en-GB"/>
      </w:rPr>
      <w:drawing>
        <wp:anchor distT="0" distB="0" distL="114300" distR="114300" simplePos="0" relativeHeight="251658240" behindDoc="1" locked="0" layoutInCell="1" allowOverlap="1" wp14:anchorId="147FF493" wp14:editId="151D6FF4">
          <wp:simplePos x="0" y="0"/>
          <wp:positionH relativeFrom="page">
            <wp:align>left</wp:align>
          </wp:positionH>
          <wp:positionV relativeFrom="page">
            <wp:align>top</wp:align>
          </wp:positionV>
          <wp:extent cx="7560000" cy="10685647"/>
          <wp:effectExtent l="0" t="0" r="0" b="0"/>
          <wp:wrapNone/>
          <wp:docPr id="199206236" name="Picture 1992062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9FA96" w14:textId="4DE10847" w:rsidR="00EE255E" w:rsidRDefault="00EE255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B63BF" w14:textId="3C5617EF" w:rsidR="00EE255E" w:rsidRDefault="00EE255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AD681" w14:textId="0D16BCCF" w:rsidR="00DA5F30" w:rsidRDefault="00DA5F30" w:rsidP="00A63D55">
    <w:pPr>
      <w:pStyle w:val="Header"/>
      <w:tabs>
        <w:tab w:val="clear" w:pos="4513"/>
        <w:tab w:val="clear" w:pos="9026"/>
        <w:tab w:val="left" w:pos="1425"/>
      </w:tabs>
    </w:pPr>
    <w:r>
      <w:rPr>
        <w:noProof/>
        <w:lang w:eastAsia="en-GB"/>
      </w:rPr>
      <w:drawing>
        <wp:anchor distT="0" distB="0" distL="114300" distR="114300" simplePos="0" relativeHeight="251658241" behindDoc="1" locked="0" layoutInCell="1" allowOverlap="1" wp14:anchorId="7C13F132" wp14:editId="3AB0C422">
          <wp:simplePos x="0" y="0"/>
          <wp:positionH relativeFrom="page">
            <wp:align>left</wp:align>
          </wp:positionH>
          <wp:positionV relativeFrom="page">
            <wp:align>top</wp:align>
          </wp:positionV>
          <wp:extent cx="7560000" cy="1068564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DFCD9" w14:textId="0272E70E" w:rsidR="00EE255E" w:rsidRDefault="00EE25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DD4917"/>
    <w:multiLevelType w:val="hybridMultilevel"/>
    <w:tmpl w:val="14DE079A"/>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86563B"/>
    <w:multiLevelType w:val="hybridMultilevel"/>
    <w:tmpl w:val="D8E6A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942909">
    <w:abstractNumId w:val="0"/>
  </w:num>
  <w:num w:numId="2" w16cid:durableId="1927419424">
    <w:abstractNumId w:val="1"/>
  </w:num>
  <w:num w:numId="3" w16cid:durableId="132984206">
    <w:abstractNumId w:val="2"/>
  </w:num>
  <w:num w:numId="4" w16cid:durableId="381372646">
    <w:abstractNumId w:val="3"/>
  </w:num>
  <w:num w:numId="5" w16cid:durableId="187108153">
    <w:abstractNumId w:val="4"/>
  </w:num>
  <w:num w:numId="6" w16cid:durableId="168563469">
    <w:abstractNumId w:val="9"/>
  </w:num>
  <w:num w:numId="7" w16cid:durableId="1805613629">
    <w:abstractNumId w:val="5"/>
  </w:num>
  <w:num w:numId="8" w16cid:durableId="75132504">
    <w:abstractNumId w:val="6"/>
  </w:num>
  <w:num w:numId="9" w16cid:durableId="1962151345">
    <w:abstractNumId w:val="7"/>
  </w:num>
  <w:num w:numId="10" w16cid:durableId="1400862395">
    <w:abstractNumId w:val="8"/>
  </w:num>
  <w:num w:numId="11" w16cid:durableId="1921133489">
    <w:abstractNumId w:val="10"/>
  </w:num>
  <w:num w:numId="12" w16cid:durableId="314265193">
    <w:abstractNumId w:val="13"/>
  </w:num>
  <w:num w:numId="13" w16cid:durableId="2128885280">
    <w:abstractNumId w:val="15"/>
  </w:num>
  <w:num w:numId="14" w16cid:durableId="491722231">
    <w:abstractNumId w:val="16"/>
  </w:num>
  <w:num w:numId="15" w16cid:durableId="2026785151">
    <w:abstractNumId w:val="11"/>
  </w:num>
  <w:num w:numId="16" w16cid:durableId="1169980231">
    <w:abstractNumId w:val="11"/>
    <w:lvlOverride w:ilvl="0">
      <w:startOverride w:val="1"/>
    </w:lvlOverride>
  </w:num>
  <w:num w:numId="17" w16cid:durableId="156388022">
    <w:abstractNumId w:val="14"/>
  </w:num>
  <w:num w:numId="18" w16cid:durableId="705957264">
    <w:abstractNumId w:val="17"/>
  </w:num>
  <w:num w:numId="19" w16cid:durableId="1486380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1C9"/>
    <w:rsid w:val="000043C1"/>
    <w:rsid w:val="00006049"/>
    <w:rsid w:val="00010210"/>
    <w:rsid w:val="00013339"/>
    <w:rsid w:val="000136A4"/>
    <w:rsid w:val="000144CD"/>
    <w:rsid w:val="000152FC"/>
    <w:rsid w:val="000162AD"/>
    <w:rsid w:val="00016371"/>
    <w:rsid w:val="00020AA5"/>
    <w:rsid w:val="000244AD"/>
    <w:rsid w:val="00024A82"/>
    <w:rsid w:val="00027FE9"/>
    <w:rsid w:val="00032C43"/>
    <w:rsid w:val="00033EFA"/>
    <w:rsid w:val="00046A40"/>
    <w:rsid w:val="00050E3A"/>
    <w:rsid w:val="00051AB2"/>
    <w:rsid w:val="000547AE"/>
    <w:rsid w:val="00063494"/>
    <w:rsid w:val="00065195"/>
    <w:rsid w:val="0006773D"/>
    <w:rsid w:val="000705B0"/>
    <w:rsid w:val="00077C31"/>
    <w:rsid w:val="00077FD9"/>
    <w:rsid w:val="00082289"/>
    <w:rsid w:val="00083BFF"/>
    <w:rsid w:val="00084349"/>
    <w:rsid w:val="00086F67"/>
    <w:rsid w:val="0009078F"/>
    <w:rsid w:val="00095373"/>
    <w:rsid w:val="0009592E"/>
    <w:rsid w:val="000A1D16"/>
    <w:rsid w:val="000A47D4"/>
    <w:rsid w:val="000A4D94"/>
    <w:rsid w:val="000A72DF"/>
    <w:rsid w:val="000D1E23"/>
    <w:rsid w:val="000D31F6"/>
    <w:rsid w:val="000D532E"/>
    <w:rsid w:val="000E3014"/>
    <w:rsid w:val="000E3CF6"/>
    <w:rsid w:val="000F5FC1"/>
    <w:rsid w:val="000F73A5"/>
    <w:rsid w:val="000F7A2A"/>
    <w:rsid w:val="001040B4"/>
    <w:rsid w:val="001073A1"/>
    <w:rsid w:val="0011194B"/>
    <w:rsid w:val="00112590"/>
    <w:rsid w:val="00112ADD"/>
    <w:rsid w:val="00120F31"/>
    <w:rsid w:val="00122333"/>
    <w:rsid w:val="00122369"/>
    <w:rsid w:val="00124D09"/>
    <w:rsid w:val="00130235"/>
    <w:rsid w:val="00130C97"/>
    <w:rsid w:val="001315D2"/>
    <w:rsid w:val="00140ED5"/>
    <w:rsid w:val="00141F0C"/>
    <w:rsid w:val="00141F23"/>
    <w:rsid w:val="00144FD5"/>
    <w:rsid w:val="00146D42"/>
    <w:rsid w:val="00154C27"/>
    <w:rsid w:val="00155203"/>
    <w:rsid w:val="001559E0"/>
    <w:rsid w:val="00166785"/>
    <w:rsid w:val="001672AE"/>
    <w:rsid w:val="0017336F"/>
    <w:rsid w:val="0019059B"/>
    <w:rsid w:val="00190BE6"/>
    <w:rsid w:val="00196FEF"/>
    <w:rsid w:val="00197662"/>
    <w:rsid w:val="001A52A3"/>
    <w:rsid w:val="001B1D32"/>
    <w:rsid w:val="001B2C02"/>
    <w:rsid w:val="001B3EB1"/>
    <w:rsid w:val="001B54CA"/>
    <w:rsid w:val="001C0790"/>
    <w:rsid w:val="001D2574"/>
    <w:rsid w:val="001D56AE"/>
    <w:rsid w:val="001D5A49"/>
    <w:rsid w:val="001D5F40"/>
    <w:rsid w:val="001D742F"/>
    <w:rsid w:val="001E2705"/>
    <w:rsid w:val="001E5B23"/>
    <w:rsid w:val="001E607B"/>
    <w:rsid w:val="001F0C19"/>
    <w:rsid w:val="001F2342"/>
    <w:rsid w:val="00207499"/>
    <w:rsid w:val="00211C27"/>
    <w:rsid w:val="00222BD3"/>
    <w:rsid w:val="0022344D"/>
    <w:rsid w:val="0022383B"/>
    <w:rsid w:val="00231424"/>
    <w:rsid w:val="0023702C"/>
    <w:rsid w:val="00241F56"/>
    <w:rsid w:val="00246101"/>
    <w:rsid w:val="00250148"/>
    <w:rsid w:val="00251AFE"/>
    <w:rsid w:val="00253829"/>
    <w:rsid w:val="00255E82"/>
    <w:rsid w:val="002707F3"/>
    <w:rsid w:val="00272182"/>
    <w:rsid w:val="00274AAC"/>
    <w:rsid w:val="00285940"/>
    <w:rsid w:val="002918BD"/>
    <w:rsid w:val="002918D6"/>
    <w:rsid w:val="00293C31"/>
    <w:rsid w:val="00293C92"/>
    <w:rsid w:val="00293CCD"/>
    <w:rsid w:val="00295BCE"/>
    <w:rsid w:val="002970D9"/>
    <w:rsid w:val="00297421"/>
    <w:rsid w:val="002A4A96"/>
    <w:rsid w:val="002A5B09"/>
    <w:rsid w:val="002A7261"/>
    <w:rsid w:val="002B3CC6"/>
    <w:rsid w:val="002B5F9F"/>
    <w:rsid w:val="002B700D"/>
    <w:rsid w:val="002C4C7D"/>
    <w:rsid w:val="002C6DEE"/>
    <w:rsid w:val="002D06A8"/>
    <w:rsid w:val="002D0C82"/>
    <w:rsid w:val="002D3F27"/>
    <w:rsid w:val="002D5919"/>
    <w:rsid w:val="002D75BC"/>
    <w:rsid w:val="002E034A"/>
    <w:rsid w:val="002E1295"/>
    <w:rsid w:val="002E2412"/>
    <w:rsid w:val="002E3BED"/>
    <w:rsid w:val="002E3EE5"/>
    <w:rsid w:val="002F0BB2"/>
    <w:rsid w:val="0030082E"/>
    <w:rsid w:val="003035BC"/>
    <w:rsid w:val="00306ED6"/>
    <w:rsid w:val="0031182D"/>
    <w:rsid w:val="00312720"/>
    <w:rsid w:val="003207BB"/>
    <w:rsid w:val="00322BF6"/>
    <w:rsid w:val="0032317E"/>
    <w:rsid w:val="00323DD1"/>
    <w:rsid w:val="00326E53"/>
    <w:rsid w:val="00330040"/>
    <w:rsid w:val="003322D7"/>
    <w:rsid w:val="003323D9"/>
    <w:rsid w:val="00334738"/>
    <w:rsid w:val="00335A00"/>
    <w:rsid w:val="0034272A"/>
    <w:rsid w:val="00343D7F"/>
    <w:rsid w:val="00352915"/>
    <w:rsid w:val="00356B8C"/>
    <w:rsid w:val="00370FF6"/>
    <w:rsid w:val="0037579E"/>
    <w:rsid w:val="00382B57"/>
    <w:rsid w:val="003929AE"/>
    <w:rsid w:val="003967DD"/>
    <w:rsid w:val="003A082C"/>
    <w:rsid w:val="003A5CBC"/>
    <w:rsid w:val="003A6DF3"/>
    <w:rsid w:val="003B3DFE"/>
    <w:rsid w:val="003C1B6A"/>
    <w:rsid w:val="003C354E"/>
    <w:rsid w:val="003D1A89"/>
    <w:rsid w:val="003D7069"/>
    <w:rsid w:val="003E0DC6"/>
    <w:rsid w:val="003E27E0"/>
    <w:rsid w:val="003E39EA"/>
    <w:rsid w:val="003E49AB"/>
    <w:rsid w:val="00400BD5"/>
    <w:rsid w:val="00402121"/>
    <w:rsid w:val="00402A7D"/>
    <w:rsid w:val="00406492"/>
    <w:rsid w:val="00406721"/>
    <w:rsid w:val="0041138D"/>
    <w:rsid w:val="00412EF6"/>
    <w:rsid w:val="0042326E"/>
    <w:rsid w:val="00426813"/>
    <w:rsid w:val="00427773"/>
    <w:rsid w:val="00431390"/>
    <w:rsid w:val="004314FA"/>
    <w:rsid w:val="00433543"/>
    <w:rsid w:val="00435F2C"/>
    <w:rsid w:val="00436563"/>
    <w:rsid w:val="00440E07"/>
    <w:rsid w:val="00444CC3"/>
    <w:rsid w:val="00446693"/>
    <w:rsid w:val="0045113B"/>
    <w:rsid w:val="004534F2"/>
    <w:rsid w:val="004537A0"/>
    <w:rsid w:val="0045446B"/>
    <w:rsid w:val="00457B4A"/>
    <w:rsid w:val="00462678"/>
    <w:rsid w:val="0046622D"/>
    <w:rsid w:val="00466626"/>
    <w:rsid w:val="00470BBE"/>
    <w:rsid w:val="0047347C"/>
    <w:rsid w:val="00475390"/>
    <w:rsid w:val="00475BCE"/>
    <w:rsid w:val="004831F6"/>
    <w:rsid w:val="00484AAA"/>
    <w:rsid w:val="0048666C"/>
    <w:rsid w:val="00492510"/>
    <w:rsid w:val="00497CEC"/>
    <w:rsid w:val="004A1FE4"/>
    <w:rsid w:val="004A45F3"/>
    <w:rsid w:val="004B078F"/>
    <w:rsid w:val="004B1167"/>
    <w:rsid w:val="004B7470"/>
    <w:rsid w:val="004C2377"/>
    <w:rsid w:val="004C2C80"/>
    <w:rsid w:val="004D5C96"/>
    <w:rsid w:val="00500861"/>
    <w:rsid w:val="0050700E"/>
    <w:rsid w:val="00507148"/>
    <w:rsid w:val="0051546B"/>
    <w:rsid w:val="005267A1"/>
    <w:rsid w:val="00535A78"/>
    <w:rsid w:val="00536E15"/>
    <w:rsid w:val="005378ED"/>
    <w:rsid w:val="00540FA7"/>
    <w:rsid w:val="005476F4"/>
    <w:rsid w:val="00555C7D"/>
    <w:rsid w:val="0055690A"/>
    <w:rsid w:val="00560EF5"/>
    <w:rsid w:val="00564612"/>
    <w:rsid w:val="00576107"/>
    <w:rsid w:val="00577007"/>
    <w:rsid w:val="005816A2"/>
    <w:rsid w:val="00581BDA"/>
    <w:rsid w:val="00581DF2"/>
    <w:rsid w:val="00584366"/>
    <w:rsid w:val="00591400"/>
    <w:rsid w:val="00595282"/>
    <w:rsid w:val="0059609B"/>
    <w:rsid w:val="00597D78"/>
    <w:rsid w:val="005A72A8"/>
    <w:rsid w:val="005B4F13"/>
    <w:rsid w:val="005B6CBB"/>
    <w:rsid w:val="005C0CFE"/>
    <w:rsid w:val="005C2335"/>
    <w:rsid w:val="005C62E8"/>
    <w:rsid w:val="005C7DBD"/>
    <w:rsid w:val="005D60FC"/>
    <w:rsid w:val="005D6CCA"/>
    <w:rsid w:val="005E083D"/>
    <w:rsid w:val="005E30CC"/>
    <w:rsid w:val="005E5825"/>
    <w:rsid w:val="005E5D8B"/>
    <w:rsid w:val="005F1241"/>
    <w:rsid w:val="006011ED"/>
    <w:rsid w:val="00602AC4"/>
    <w:rsid w:val="00615306"/>
    <w:rsid w:val="00617FEA"/>
    <w:rsid w:val="00622CB4"/>
    <w:rsid w:val="00624A55"/>
    <w:rsid w:val="00630D29"/>
    <w:rsid w:val="00635630"/>
    <w:rsid w:val="00635C65"/>
    <w:rsid w:val="00641B09"/>
    <w:rsid w:val="006602A8"/>
    <w:rsid w:val="006621B2"/>
    <w:rsid w:val="00664C01"/>
    <w:rsid w:val="006656CD"/>
    <w:rsid w:val="00670328"/>
    <w:rsid w:val="006729DD"/>
    <w:rsid w:val="00685DF3"/>
    <w:rsid w:val="006902D3"/>
    <w:rsid w:val="00692F7A"/>
    <w:rsid w:val="00694535"/>
    <w:rsid w:val="00696CC2"/>
    <w:rsid w:val="006A25AC"/>
    <w:rsid w:val="006A4321"/>
    <w:rsid w:val="006B73E1"/>
    <w:rsid w:val="006C2AF9"/>
    <w:rsid w:val="006C68CF"/>
    <w:rsid w:val="006D2037"/>
    <w:rsid w:val="006E52CF"/>
    <w:rsid w:val="006F3EC5"/>
    <w:rsid w:val="00700946"/>
    <w:rsid w:val="00701A95"/>
    <w:rsid w:val="00702C98"/>
    <w:rsid w:val="00707C95"/>
    <w:rsid w:val="007124B8"/>
    <w:rsid w:val="00714D72"/>
    <w:rsid w:val="00714F33"/>
    <w:rsid w:val="00715D4B"/>
    <w:rsid w:val="007162C5"/>
    <w:rsid w:val="00721B18"/>
    <w:rsid w:val="007316FF"/>
    <w:rsid w:val="00731CF3"/>
    <w:rsid w:val="00732676"/>
    <w:rsid w:val="00733EA4"/>
    <w:rsid w:val="00736A37"/>
    <w:rsid w:val="00736FB0"/>
    <w:rsid w:val="00737251"/>
    <w:rsid w:val="00737CB7"/>
    <w:rsid w:val="00742080"/>
    <w:rsid w:val="00743518"/>
    <w:rsid w:val="00744C5C"/>
    <w:rsid w:val="00744E46"/>
    <w:rsid w:val="00745F11"/>
    <w:rsid w:val="00747F0B"/>
    <w:rsid w:val="007537FA"/>
    <w:rsid w:val="00760B68"/>
    <w:rsid w:val="00767CE3"/>
    <w:rsid w:val="00786D3E"/>
    <w:rsid w:val="00787474"/>
    <w:rsid w:val="00787F91"/>
    <w:rsid w:val="00790A7C"/>
    <w:rsid w:val="007973F6"/>
    <w:rsid w:val="007A5346"/>
    <w:rsid w:val="007B08C9"/>
    <w:rsid w:val="007B3A5A"/>
    <w:rsid w:val="007B556E"/>
    <w:rsid w:val="007B5834"/>
    <w:rsid w:val="007B6D6A"/>
    <w:rsid w:val="007C1175"/>
    <w:rsid w:val="007C434E"/>
    <w:rsid w:val="007D1FB1"/>
    <w:rsid w:val="007D3E38"/>
    <w:rsid w:val="007D3E7B"/>
    <w:rsid w:val="007D441A"/>
    <w:rsid w:val="007E4577"/>
    <w:rsid w:val="007E58C2"/>
    <w:rsid w:val="007F0E47"/>
    <w:rsid w:val="007F5858"/>
    <w:rsid w:val="008016FC"/>
    <w:rsid w:val="00805E7A"/>
    <w:rsid w:val="00810422"/>
    <w:rsid w:val="00812FB2"/>
    <w:rsid w:val="00814A72"/>
    <w:rsid w:val="0081734D"/>
    <w:rsid w:val="00823119"/>
    <w:rsid w:val="0082436B"/>
    <w:rsid w:val="00827969"/>
    <w:rsid w:val="0083747F"/>
    <w:rsid w:val="008445D4"/>
    <w:rsid w:val="008452A9"/>
    <w:rsid w:val="00846B48"/>
    <w:rsid w:val="00850761"/>
    <w:rsid w:val="0085171E"/>
    <w:rsid w:val="008553C9"/>
    <w:rsid w:val="00855B79"/>
    <w:rsid w:val="00857FBC"/>
    <w:rsid w:val="00865CB4"/>
    <w:rsid w:val="008730BD"/>
    <w:rsid w:val="008747E7"/>
    <w:rsid w:val="00876094"/>
    <w:rsid w:val="0087714E"/>
    <w:rsid w:val="00886574"/>
    <w:rsid w:val="008905A0"/>
    <w:rsid w:val="0089251F"/>
    <w:rsid w:val="008A0A64"/>
    <w:rsid w:val="008A276C"/>
    <w:rsid w:val="008A6B1D"/>
    <w:rsid w:val="008B165E"/>
    <w:rsid w:val="008B42AB"/>
    <w:rsid w:val="008B5C45"/>
    <w:rsid w:val="008C26C5"/>
    <w:rsid w:val="008C6C2E"/>
    <w:rsid w:val="008C78AF"/>
    <w:rsid w:val="008D03E4"/>
    <w:rsid w:val="008D14E5"/>
    <w:rsid w:val="008D4FBE"/>
    <w:rsid w:val="008E099A"/>
    <w:rsid w:val="008E376C"/>
    <w:rsid w:val="008F044C"/>
    <w:rsid w:val="008F494F"/>
    <w:rsid w:val="00900599"/>
    <w:rsid w:val="009017CC"/>
    <w:rsid w:val="00902BBC"/>
    <w:rsid w:val="00902EC3"/>
    <w:rsid w:val="009060A8"/>
    <w:rsid w:val="00910C72"/>
    <w:rsid w:val="00922944"/>
    <w:rsid w:val="0093518E"/>
    <w:rsid w:val="0094008D"/>
    <w:rsid w:val="00942E66"/>
    <w:rsid w:val="00950948"/>
    <w:rsid w:val="00951133"/>
    <w:rsid w:val="00960FF0"/>
    <w:rsid w:val="00961671"/>
    <w:rsid w:val="0096735D"/>
    <w:rsid w:val="009676FE"/>
    <w:rsid w:val="00972F10"/>
    <w:rsid w:val="00973223"/>
    <w:rsid w:val="00981A62"/>
    <w:rsid w:val="009923C9"/>
    <w:rsid w:val="009A44EC"/>
    <w:rsid w:val="009A587A"/>
    <w:rsid w:val="009B405E"/>
    <w:rsid w:val="009B5393"/>
    <w:rsid w:val="009C156D"/>
    <w:rsid w:val="009C2B75"/>
    <w:rsid w:val="009C4815"/>
    <w:rsid w:val="009C4BA5"/>
    <w:rsid w:val="009C58D9"/>
    <w:rsid w:val="009C5945"/>
    <w:rsid w:val="009C6146"/>
    <w:rsid w:val="009D0351"/>
    <w:rsid w:val="009D05AC"/>
    <w:rsid w:val="009D1036"/>
    <w:rsid w:val="009D4957"/>
    <w:rsid w:val="009E351D"/>
    <w:rsid w:val="009E6309"/>
    <w:rsid w:val="009F4D23"/>
    <w:rsid w:val="00A02D55"/>
    <w:rsid w:val="00A04ED6"/>
    <w:rsid w:val="00A0683E"/>
    <w:rsid w:val="00A078CE"/>
    <w:rsid w:val="00A13B67"/>
    <w:rsid w:val="00A162D1"/>
    <w:rsid w:val="00A17BE5"/>
    <w:rsid w:val="00A22D3D"/>
    <w:rsid w:val="00A276D1"/>
    <w:rsid w:val="00A31926"/>
    <w:rsid w:val="00A31BAF"/>
    <w:rsid w:val="00A348C9"/>
    <w:rsid w:val="00A3525D"/>
    <w:rsid w:val="00A40B99"/>
    <w:rsid w:val="00A43BFB"/>
    <w:rsid w:val="00A45E1E"/>
    <w:rsid w:val="00A55347"/>
    <w:rsid w:val="00A60B81"/>
    <w:rsid w:val="00A63D55"/>
    <w:rsid w:val="00A65AD2"/>
    <w:rsid w:val="00A67D48"/>
    <w:rsid w:val="00A70A7F"/>
    <w:rsid w:val="00A70D86"/>
    <w:rsid w:val="00A71967"/>
    <w:rsid w:val="00A724F4"/>
    <w:rsid w:val="00A74BCD"/>
    <w:rsid w:val="00A76787"/>
    <w:rsid w:val="00A76F4B"/>
    <w:rsid w:val="00A83EF3"/>
    <w:rsid w:val="00A90270"/>
    <w:rsid w:val="00A96A05"/>
    <w:rsid w:val="00AA0A92"/>
    <w:rsid w:val="00AA5040"/>
    <w:rsid w:val="00AA648F"/>
    <w:rsid w:val="00AA74B3"/>
    <w:rsid w:val="00AB2937"/>
    <w:rsid w:val="00AC2E40"/>
    <w:rsid w:val="00AC4E7F"/>
    <w:rsid w:val="00AC5D60"/>
    <w:rsid w:val="00AD2CA1"/>
    <w:rsid w:val="00AD329E"/>
    <w:rsid w:val="00AD418C"/>
    <w:rsid w:val="00AE47A4"/>
    <w:rsid w:val="00AF0ED2"/>
    <w:rsid w:val="00AF6147"/>
    <w:rsid w:val="00B04CD2"/>
    <w:rsid w:val="00B11E94"/>
    <w:rsid w:val="00B1755F"/>
    <w:rsid w:val="00B211E6"/>
    <w:rsid w:val="00B23288"/>
    <w:rsid w:val="00B263B2"/>
    <w:rsid w:val="00B36CB9"/>
    <w:rsid w:val="00B46CE0"/>
    <w:rsid w:val="00B51871"/>
    <w:rsid w:val="00B5243F"/>
    <w:rsid w:val="00B52B01"/>
    <w:rsid w:val="00B612D4"/>
    <w:rsid w:val="00B6684B"/>
    <w:rsid w:val="00B70144"/>
    <w:rsid w:val="00B76145"/>
    <w:rsid w:val="00B84CAD"/>
    <w:rsid w:val="00B8698C"/>
    <w:rsid w:val="00B86A1A"/>
    <w:rsid w:val="00B9298E"/>
    <w:rsid w:val="00B92C52"/>
    <w:rsid w:val="00B9544F"/>
    <w:rsid w:val="00B95D30"/>
    <w:rsid w:val="00BA0D35"/>
    <w:rsid w:val="00BA4A3E"/>
    <w:rsid w:val="00BA640C"/>
    <w:rsid w:val="00BA70A4"/>
    <w:rsid w:val="00BB4F56"/>
    <w:rsid w:val="00BB563B"/>
    <w:rsid w:val="00BB5707"/>
    <w:rsid w:val="00BB7E9F"/>
    <w:rsid w:val="00BC3835"/>
    <w:rsid w:val="00BC6504"/>
    <w:rsid w:val="00BD629B"/>
    <w:rsid w:val="00BD648C"/>
    <w:rsid w:val="00BE0316"/>
    <w:rsid w:val="00BE5780"/>
    <w:rsid w:val="00BE63CA"/>
    <w:rsid w:val="00BF0325"/>
    <w:rsid w:val="00BF26F0"/>
    <w:rsid w:val="00BF3361"/>
    <w:rsid w:val="00BF6923"/>
    <w:rsid w:val="00C04E02"/>
    <w:rsid w:val="00C07E03"/>
    <w:rsid w:val="00C10060"/>
    <w:rsid w:val="00C107B2"/>
    <w:rsid w:val="00C11188"/>
    <w:rsid w:val="00C16BDA"/>
    <w:rsid w:val="00C222C3"/>
    <w:rsid w:val="00C30582"/>
    <w:rsid w:val="00C3202B"/>
    <w:rsid w:val="00C348EA"/>
    <w:rsid w:val="00C40E2F"/>
    <w:rsid w:val="00C44682"/>
    <w:rsid w:val="00C47869"/>
    <w:rsid w:val="00C51DDC"/>
    <w:rsid w:val="00C54FCD"/>
    <w:rsid w:val="00C54FF1"/>
    <w:rsid w:val="00C57B85"/>
    <w:rsid w:val="00C613D1"/>
    <w:rsid w:val="00C61AE5"/>
    <w:rsid w:val="00C77416"/>
    <w:rsid w:val="00C83FB4"/>
    <w:rsid w:val="00C84DED"/>
    <w:rsid w:val="00C94E4D"/>
    <w:rsid w:val="00C9529D"/>
    <w:rsid w:val="00C95B15"/>
    <w:rsid w:val="00C97D10"/>
    <w:rsid w:val="00CA364F"/>
    <w:rsid w:val="00CA7343"/>
    <w:rsid w:val="00CB0511"/>
    <w:rsid w:val="00CC00C4"/>
    <w:rsid w:val="00CC5997"/>
    <w:rsid w:val="00CC5F61"/>
    <w:rsid w:val="00CD0611"/>
    <w:rsid w:val="00CD78CB"/>
    <w:rsid w:val="00CD7DFD"/>
    <w:rsid w:val="00CE0875"/>
    <w:rsid w:val="00CE3F32"/>
    <w:rsid w:val="00CE675A"/>
    <w:rsid w:val="00CF432E"/>
    <w:rsid w:val="00CF4DFA"/>
    <w:rsid w:val="00D01383"/>
    <w:rsid w:val="00D013E1"/>
    <w:rsid w:val="00D02355"/>
    <w:rsid w:val="00D06264"/>
    <w:rsid w:val="00D14634"/>
    <w:rsid w:val="00D17511"/>
    <w:rsid w:val="00D17ADC"/>
    <w:rsid w:val="00D40726"/>
    <w:rsid w:val="00D4145A"/>
    <w:rsid w:val="00D459E1"/>
    <w:rsid w:val="00D463E0"/>
    <w:rsid w:val="00D5537D"/>
    <w:rsid w:val="00D57656"/>
    <w:rsid w:val="00D62ED5"/>
    <w:rsid w:val="00D673DF"/>
    <w:rsid w:val="00D725E4"/>
    <w:rsid w:val="00D836A5"/>
    <w:rsid w:val="00D84718"/>
    <w:rsid w:val="00D91ACE"/>
    <w:rsid w:val="00D92290"/>
    <w:rsid w:val="00D9552D"/>
    <w:rsid w:val="00D95BBE"/>
    <w:rsid w:val="00D96869"/>
    <w:rsid w:val="00DA1D8E"/>
    <w:rsid w:val="00DA2C68"/>
    <w:rsid w:val="00DA3218"/>
    <w:rsid w:val="00DA5F30"/>
    <w:rsid w:val="00DA7644"/>
    <w:rsid w:val="00DB1049"/>
    <w:rsid w:val="00DB1382"/>
    <w:rsid w:val="00DC09A4"/>
    <w:rsid w:val="00DD1F12"/>
    <w:rsid w:val="00DD7C3C"/>
    <w:rsid w:val="00DE134D"/>
    <w:rsid w:val="00DE156F"/>
    <w:rsid w:val="00DE5ED9"/>
    <w:rsid w:val="00DE68C0"/>
    <w:rsid w:val="00DF3442"/>
    <w:rsid w:val="00DF3E03"/>
    <w:rsid w:val="00DF43D2"/>
    <w:rsid w:val="00DF5382"/>
    <w:rsid w:val="00DF7020"/>
    <w:rsid w:val="00E039F7"/>
    <w:rsid w:val="00E04EB0"/>
    <w:rsid w:val="00E0653C"/>
    <w:rsid w:val="00E06B87"/>
    <w:rsid w:val="00E07037"/>
    <w:rsid w:val="00E07381"/>
    <w:rsid w:val="00E139A8"/>
    <w:rsid w:val="00E24AD2"/>
    <w:rsid w:val="00E35B53"/>
    <w:rsid w:val="00E47A6B"/>
    <w:rsid w:val="00E501FA"/>
    <w:rsid w:val="00E5125F"/>
    <w:rsid w:val="00E515B6"/>
    <w:rsid w:val="00E56ED8"/>
    <w:rsid w:val="00E624C0"/>
    <w:rsid w:val="00E6594B"/>
    <w:rsid w:val="00E7144D"/>
    <w:rsid w:val="00E817C7"/>
    <w:rsid w:val="00E95C82"/>
    <w:rsid w:val="00E96FBD"/>
    <w:rsid w:val="00EA1CB5"/>
    <w:rsid w:val="00EA7947"/>
    <w:rsid w:val="00EB027C"/>
    <w:rsid w:val="00EB2367"/>
    <w:rsid w:val="00EC534A"/>
    <w:rsid w:val="00ED553C"/>
    <w:rsid w:val="00EE0E0C"/>
    <w:rsid w:val="00EE1CBA"/>
    <w:rsid w:val="00EE255E"/>
    <w:rsid w:val="00EE374C"/>
    <w:rsid w:val="00EE69C9"/>
    <w:rsid w:val="00EE71B8"/>
    <w:rsid w:val="00EF2CEB"/>
    <w:rsid w:val="00EF4DCE"/>
    <w:rsid w:val="00EF6298"/>
    <w:rsid w:val="00EF6AAD"/>
    <w:rsid w:val="00EF796F"/>
    <w:rsid w:val="00F066A9"/>
    <w:rsid w:val="00F10965"/>
    <w:rsid w:val="00F11BDB"/>
    <w:rsid w:val="00F1764B"/>
    <w:rsid w:val="00F21577"/>
    <w:rsid w:val="00F24861"/>
    <w:rsid w:val="00F255F0"/>
    <w:rsid w:val="00F3007E"/>
    <w:rsid w:val="00F3508F"/>
    <w:rsid w:val="00F36B1C"/>
    <w:rsid w:val="00F458A2"/>
    <w:rsid w:val="00F518E1"/>
    <w:rsid w:val="00F51FD8"/>
    <w:rsid w:val="00F54C07"/>
    <w:rsid w:val="00F54F02"/>
    <w:rsid w:val="00F77B59"/>
    <w:rsid w:val="00F835D9"/>
    <w:rsid w:val="00F84A95"/>
    <w:rsid w:val="00F85697"/>
    <w:rsid w:val="00F936A2"/>
    <w:rsid w:val="00F96931"/>
    <w:rsid w:val="00FA11BB"/>
    <w:rsid w:val="00FA19FC"/>
    <w:rsid w:val="00FA306D"/>
    <w:rsid w:val="00FA366B"/>
    <w:rsid w:val="00FA6567"/>
    <w:rsid w:val="00FA7360"/>
    <w:rsid w:val="00FB0898"/>
    <w:rsid w:val="00FB1B6F"/>
    <w:rsid w:val="00FB3334"/>
    <w:rsid w:val="00FC3058"/>
    <w:rsid w:val="00FC450F"/>
    <w:rsid w:val="00FC6ED9"/>
    <w:rsid w:val="00FE03AE"/>
    <w:rsid w:val="00FF2AE1"/>
    <w:rsid w:val="280370A9"/>
    <w:rsid w:val="2F3BA4EB"/>
    <w:rsid w:val="5F5240B3"/>
    <w:rsid w:val="717BAF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2C879A91-35AC-4DC4-B872-52A36C53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B027C"/>
    <w:pPr>
      <w:spacing w:after="120"/>
    </w:pPr>
    <w:rPr>
      <w:sz w:val="22"/>
    </w:rPr>
  </w:style>
  <w:style w:type="paragraph" w:styleId="Heading1">
    <w:name w:val="heading 1"/>
    <w:basedOn w:val="Normal"/>
    <w:next w:val="Normal"/>
    <w:link w:val="Heading1Char"/>
    <w:uiPriority w:val="9"/>
    <w:qFormat/>
    <w:rsid w:val="00910C72"/>
    <w:pPr>
      <w:keepNext/>
      <w:keepLines/>
      <w:spacing w:before="240"/>
      <w:outlineLvl w:val="0"/>
    </w:pPr>
    <w:rPr>
      <w:rFonts w:asciiTheme="majorHAnsi" w:eastAsiaTheme="majorEastAsia" w:hAnsiTheme="majorHAnsi" w:cs="Times New Roman (Headings CS)"/>
      <w:b/>
      <w:color w:val="E25205" w:themeColor="accent3"/>
      <w:sz w:val="48"/>
      <w:szCs w:val="32"/>
    </w:rPr>
  </w:style>
  <w:style w:type="paragraph" w:styleId="Heading2">
    <w:name w:val="heading 2"/>
    <w:basedOn w:val="Normal"/>
    <w:next w:val="Normal"/>
    <w:link w:val="Heading2Char"/>
    <w:uiPriority w:val="9"/>
    <w:unhideWhenUsed/>
    <w:qFormat/>
    <w:rsid w:val="00910C72"/>
    <w:pPr>
      <w:keepNext/>
      <w:keepLines/>
      <w:spacing w:before="40"/>
      <w:outlineLvl w:val="1"/>
    </w:pPr>
    <w:rPr>
      <w:rFonts w:asciiTheme="majorHAnsi" w:eastAsiaTheme="majorEastAsia" w:hAnsiTheme="majorHAnsi" w:cs="Times New Roman (Headings CS)"/>
      <w:b/>
      <w:color w:val="0070C0"/>
      <w:sz w:val="32"/>
      <w:szCs w:val="26"/>
    </w:rPr>
  </w:style>
  <w:style w:type="paragraph" w:styleId="Heading3">
    <w:name w:val="heading 3"/>
    <w:basedOn w:val="Normal"/>
    <w:next w:val="Normal"/>
    <w:link w:val="Heading3Char"/>
    <w:uiPriority w:val="9"/>
    <w:unhideWhenUsed/>
    <w:qFormat/>
    <w:rsid w:val="00910C72"/>
    <w:pPr>
      <w:keepNext/>
      <w:keepLines/>
      <w:spacing w:before="40"/>
      <w:outlineLvl w:val="2"/>
    </w:pPr>
    <w:rPr>
      <w:rFonts w:asciiTheme="majorHAnsi" w:eastAsiaTheme="majorEastAsia" w:hAnsiTheme="majorHAnsi" w:cstheme="majorBidi"/>
      <w:b/>
      <w:color w:val="E25205" w:themeColor="accent3"/>
      <w:sz w:val="28"/>
    </w:rPr>
  </w:style>
  <w:style w:type="paragraph" w:styleId="Heading4">
    <w:name w:val="heading 4"/>
    <w:basedOn w:val="Normal"/>
    <w:next w:val="Normal"/>
    <w:link w:val="Heading4Char"/>
    <w:uiPriority w:val="9"/>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910C72"/>
    <w:rPr>
      <w:rFonts w:asciiTheme="majorHAnsi" w:eastAsiaTheme="majorEastAsia" w:hAnsiTheme="majorHAnsi" w:cs="Times New Roman (Headings CS)"/>
      <w:b/>
      <w:color w:val="E25205" w:themeColor="accent3"/>
      <w:sz w:val="48"/>
      <w:szCs w:val="32"/>
    </w:rPr>
  </w:style>
  <w:style w:type="paragraph" w:customStyle="1" w:styleId="Intro">
    <w:name w:val="Intro"/>
    <w:basedOn w:val="Normal"/>
    <w:qFormat/>
    <w:rsid w:val="00246101"/>
    <w:pPr>
      <w:pBdr>
        <w:top w:val="single" w:sz="4" w:space="1" w:color="AE272F" w:themeColor="accent1"/>
      </w:pBdr>
    </w:pPr>
    <w:rPr>
      <w:b/>
      <w:color w:val="AE272F" w:themeColor="accent1"/>
      <w:sz w:val="24"/>
      <w:lang w:val="en-AU"/>
    </w:rPr>
  </w:style>
  <w:style w:type="character" w:customStyle="1" w:styleId="Heading2Char">
    <w:name w:val="Heading 2 Char"/>
    <w:basedOn w:val="DefaultParagraphFont"/>
    <w:link w:val="Heading2"/>
    <w:uiPriority w:val="9"/>
    <w:rsid w:val="00910C72"/>
    <w:rPr>
      <w:rFonts w:asciiTheme="majorHAnsi" w:eastAsiaTheme="majorEastAsia" w:hAnsiTheme="majorHAnsi" w:cs="Times New Roman (Headings CS)"/>
      <w:b/>
      <w:color w:val="0070C0"/>
      <w:sz w:val="32"/>
      <w:szCs w:val="26"/>
    </w:rPr>
  </w:style>
  <w:style w:type="character" w:customStyle="1" w:styleId="Heading3Char">
    <w:name w:val="Heading 3 Char"/>
    <w:basedOn w:val="DefaultParagraphFont"/>
    <w:link w:val="Heading3"/>
    <w:uiPriority w:val="9"/>
    <w:rsid w:val="00910C72"/>
    <w:rPr>
      <w:rFonts w:asciiTheme="majorHAnsi" w:eastAsiaTheme="majorEastAsia" w:hAnsiTheme="majorHAnsi" w:cstheme="majorBidi"/>
      <w:b/>
      <w:color w:val="E25205" w:themeColor="accent3"/>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BF336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AE272F" w:themeFill="accent1"/>
      </w:tcPr>
    </w:tblStylePr>
    <w:tblStylePr w:type="firstCol">
      <w:rPr>
        <w:color w:val="000000" w:themeColor="text2"/>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44FD5"/>
    <w:pPr>
      <w:tabs>
        <w:tab w:val="right" w:leader="dot" w:pos="9639"/>
      </w:tabs>
      <w:spacing w:after="10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BF3361"/>
    <w:pPr>
      <w:spacing w:after="180"/>
    </w:pPr>
    <w:rPr>
      <w:rFonts w:cs="Times New Roman (Body CS)"/>
      <w:b/>
      <w:color w:val="000000" w:themeColor="text1"/>
      <w:sz w:val="56"/>
      <w:lang w:val="en-AU"/>
    </w:rPr>
  </w:style>
  <w:style w:type="paragraph" w:customStyle="1" w:styleId="Coversubtitle">
    <w:name w:val="Cover subtitle"/>
    <w:basedOn w:val="Covertitle"/>
    <w:qFormat/>
    <w:rsid w:val="007B3A5A"/>
    <w:rPr>
      <w:b w:val="0"/>
      <w:sz w:val="40"/>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8B5C45"/>
    <w:rPr>
      <w:color w:val="AE272F"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DF7020"/>
    <w:rPr>
      <w:b/>
      <w:bCs/>
    </w:rPr>
  </w:style>
  <w:style w:type="character" w:styleId="IntenseEmphasis">
    <w:name w:val="Intense Emphasis"/>
    <w:basedOn w:val="DefaultParagraphFont"/>
    <w:uiPriority w:val="21"/>
    <w:qFormat/>
    <w:rsid w:val="00910C72"/>
    <w:rPr>
      <w:b/>
      <w:i w:val="0"/>
      <w:iCs/>
      <w:color w:val="E25205" w:themeColor="accent3"/>
    </w:rPr>
  </w:style>
  <w:style w:type="paragraph" w:styleId="IntenseQuote">
    <w:name w:val="Intense Quote"/>
    <w:basedOn w:val="Normal"/>
    <w:next w:val="Normal"/>
    <w:link w:val="IntenseQuoteChar"/>
    <w:uiPriority w:val="30"/>
    <w:qFormat/>
    <w:rsid w:val="00910C72"/>
    <w:pPr>
      <w:pBdr>
        <w:top w:val="single" w:sz="4" w:space="10" w:color="AE272F" w:themeColor="accent1"/>
        <w:bottom w:val="single" w:sz="4" w:space="10" w:color="AE272F" w:themeColor="accent1"/>
      </w:pBdr>
      <w:spacing w:before="360" w:after="360"/>
    </w:pPr>
    <w:rPr>
      <w:b/>
      <w:iCs/>
      <w:color w:val="E25205" w:themeColor="accent3"/>
    </w:rPr>
  </w:style>
  <w:style w:type="character" w:customStyle="1" w:styleId="IntenseQuoteChar">
    <w:name w:val="Intense Quote Char"/>
    <w:basedOn w:val="DefaultParagraphFont"/>
    <w:link w:val="IntenseQuote"/>
    <w:uiPriority w:val="30"/>
    <w:rsid w:val="00910C72"/>
    <w:rPr>
      <w:b/>
      <w:iCs/>
      <w:color w:val="E25205" w:themeColor="accent3"/>
      <w:sz w:val="22"/>
    </w:rPr>
  </w:style>
  <w:style w:type="character" w:customStyle="1" w:styleId="Heading4Char">
    <w:name w:val="Heading 4 Char"/>
    <w:basedOn w:val="DefaultParagraphFont"/>
    <w:link w:val="Heading4"/>
    <w:uiPriority w:val="9"/>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0F7A2A"/>
    <w:pPr>
      <w:ind w:right="3396"/>
    </w:pPr>
    <w:rPr>
      <w:sz w:val="12"/>
      <w:szCs w:val="12"/>
    </w:rPr>
  </w:style>
  <w:style w:type="paragraph" w:styleId="Caption">
    <w:name w:val="caption"/>
    <w:basedOn w:val="Normal"/>
    <w:next w:val="Normal"/>
    <w:uiPriority w:val="35"/>
    <w:unhideWhenUsed/>
    <w:qFormat/>
    <w:rsid w:val="00255E82"/>
    <w:pPr>
      <w:spacing w:after="80"/>
    </w:pPr>
    <w:rPr>
      <w:i/>
      <w:iCs/>
      <w:color w:val="000000" w:themeColor="text2"/>
      <w:sz w:val="20"/>
      <w:szCs w:val="18"/>
    </w:rPr>
  </w:style>
  <w:style w:type="character" w:styleId="CommentReference">
    <w:name w:val="annotation reference"/>
    <w:basedOn w:val="DefaultParagraphFont"/>
    <w:uiPriority w:val="99"/>
    <w:semiHidden/>
    <w:unhideWhenUsed/>
    <w:rsid w:val="00876094"/>
    <w:rPr>
      <w:sz w:val="16"/>
      <w:szCs w:val="16"/>
    </w:rPr>
  </w:style>
  <w:style w:type="paragraph" w:styleId="CommentText">
    <w:name w:val="annotation text"/>
    <w:basedOn w:val="Normal"/>
    <w:link w:val="CommentTextChar"/>
    <w:uiPriority w:val="99"/>
    <w:unhideWhenUsed/>
    <w:rsid w:val="00876094"/>
    <w:rPr>
      <w:sz w:val="20"/>
      <w:szCs w:val="20"/>
    </w:rPr>
  </w:style>
  <w:style w:type="character" w:customStyle="1" w:styleId="CommentTextChar">
    <w:name w:val="Comment Text Char"/>
    <w:basedOn w:val="DefaultParagraphFont"/>
    <w:link w:val="CommentText"/>
    <w:uiPriority w:val="99"/>
    <w:rsid w:val="00876094"/>
    <w:rPr>
      <w:sz w:val="20"/>
      <w:szCs w:val="20"/>
    </w:rPr>
  </w:style>
  <w:style w:type="paragraph" w:styleId="CommentSubject">
    <w:name w:val="annotation subject"/>
    <w:basedOn w:val="CommentText"/>
    <w:next w:val="CommentText"/>
    <w:link w:val="CommentSubjectChar"/>
    <w:uiPriority w:val="99"/>
    <w:semiHidden/>
    <w:unhideWhenUsed/>
    <w:rsid w:val="00876094"/>
    <w:rPr>
      <w:b/>
      <w:bCs/>
    </w:rPr>
  </w:style>
  <w:style w:type="character" w:customStyle="1" w:styleId="CommentSubjectChar">
    <w:name w:val="Comment Subject Char"/>
    <w:basedOn w:val="CommentTextChar"/>
    <w:link w:val="CommentSubject"/>
    <w:uiPriority w:val="99"/>
    <w:semiHidden/>
    <w:rsid w:val="00876094"/>
    <w:rPr>
      <w:b/>
      <w:bCs/>
      <w:sz w:val="20"/>
      <w:szCs w:val="20"/>
    </w:rPr>
  </w:style>
  <w:style w:type="paragraph" w:styleId="Bibliography">
    <w:name w:val="Bibliography"/>
    <w:basedOn w:val="Normal"/>
    <w:next w:val="Normal"/>
    <w:uiPriority w:val="37"/>
    <w:unhideWhenUsed/>
    <w:rsid w:val="009C6146"/>
  </w:style>
  <w:style w:type="character" w:styleId="FollowedHyperlink">
    <w:name w:val="FollowedHyperlink"/>
    <w:basedOn w:val="DefaultParagraphFont"/>
    <w:uiPriority w:val="99"/>
    <w:semiHidden/>
    <w:unhideWhenUsed/>
    <w:rsid w:val="005E5D8B"/>
    <w:rPr>
      <w:color w:val="BC95C8" w:themeColor="followedHyperlink"/>
      <w:u w:val="single"/>
    </w:rPr>
  </w:style>
  <w:style w:type="paragraph" w:styleId="Revision">
    <w:name w:val="Revision"/>
    <w:hidden/>
    <w:uiPriority w:val="99"/>
    <w:semiHidden/>
    <w:rsid w:val="00744C5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81037">
      <w:bodyDiv w:val="1"/>
      <w:marLeft w:val="0"/>
      <w:marRight w:val="0"/>
      <w:marTop w:val="0"/>
      <w:marBottom w:val="0"/>
      <w:divBdr>
        <w:top w:val="none" w:sz="0" w:space="0" w:color="auto"/>
        <w:left w:val="none" w:sz="0" w:space="0" w:color="auto"/>
        <w:bottom w:val="none" w:sz="0" w:space="0" w:color="auto"/>
        <w:right w:val="none" w:sz="0" w:space="0" w:color="auto"/>
      </w:divBdr>
    </w:div>
    <w:div w:id="36396399">
      <w:bodyDiv w:val="1"/>
      <w:marLeft w:val="0"/>
      <w:marRight w:val="0"/>
      <w:marTop w:val="0"/>
      <w:marBottom w:val="0"/>
      <w:divBdr>
        <w:top w:val="none" w:sz="0" w:space="0" w:color="auto"/>
        <w:left w:val="none" w:sz="0" w:space="0" w:color="auto"/>
        <w:bottom w:val="none" w:sz="0" w:space="0" w:color="auto"/>
        <w:right w:val="none" w:sz="0" w:space="0" w:color="auto"/>
      </w:divBdr>
    </w:div>
    <w:div w:id="56635900">
      <w:bodyDiv w:val="1"/>
      <w:marLeft w:val="0"/>
      <w:marRight w:val="0"/>
      <w:marTop w:val="0"/>
      <w:marBottom w:val="0"/>
      <w:divBdr>
        <w:top w:val="none" w:sz="0" w:space="0" w:color="auto"/>
        <w:left w:val="none" w:sz="0" w:space="0" w:color="auto"/>
        <w:bottom w:val="none" w:sz="0" w:space="0" w:color="auto"/>
        <w:right w:val="none" w:sz="0" w:space="0" w:color="auto"/>
      </w:divBdr>
    </w:div>
    <w:div w:id="57553762">
      <w:bodyDiv w:val="1"/>
      <w:marLeft w:val="0"/>
      <w:marRight w:val="0"/>
      <w:marTop w:val="0"/>
      <w:marBottom w:val="0"/>
      <w:divBdr>
        <w:top w:val="none" w:sz="0" w:space="0" w:color="auto"/>
        <w:left w:val="none" w:sz="0" w:space="0" w:color="auto"/>
        <w:bottom w:val="none" w:sz="0" w:space="0" w:color="auto"/>
        <w:right w:val="none" w:sz="0" w:space="0" w:color="auto"/>
      </w:divBdr>
    </w:div>
    <w:div w:id="66921360">
      <w:bodyDiv w:val="1"/>
      <w:marLeft w:val="0"/>
      <w:marRight w:val="0"/>
      <w:marTop w:val="0"/>
      <w:marBottom w:val="0"/>
      <w:divBdr>
        <w:top w:val="none" w:sz="0" w:space="0" w:color="auto"/>
        <w:left w:val="none" w:sz="0" w:space="0" w:color="auto"/>
        <w:bottom w:val="none" w:sz="0" w:space="0" w:color="auto"/>
        <w:right w:val="none" w:sz="0" w:space="0" w:color="auto"/>
      </w:divBdr>
    </w:div>
    <w:div w:id="86274719">
      <w:bodyDiv w:val="1"/>
      <w:marLeft w:val="0"/>
      <w:marRight w:val="0"/>
      <w:marTop w:val="0"/>
      <w:marBottom w:val="0"/>
      <w:divBdr>
        <w:top w:val="none" w:sz="0" w:space="0" w:color="auto"/>
        <w:left w:val="none" w:sz="0" w:space="0" w:color="auto"/>
        <w:bottom w:val="none" w:sz="0" w:space="0" w:color="auto"/>
        <w:right w:val="none" w:sz="0" w:space="0" w:color="auto"/>
      </w:divBdr>
    </w:div>
    <w:div w:id="126821168">
      <w:bodyDiv w:val="1"/>
      <w:marLeft w:val="0"/>
      <w:marRight w:val="0"/>
      <w:marTop w:val="0"/>
      <w:marBottom w:val="0"/>
      <w:divBdr>
        <w:top w:val="none" w:sz="0" w:space="0" w:color="auto"/>
        <w:left w:val="none" w:sz="0" w:space="0" w:color="auto"/>
        <w:bottom w:val="none" w:sz="0" w:space="0" w:color="auto"/>
        <w:right w:val="none" w:sz="0" w:space="0" w:color="auto"/>
      </w:divBdr>
    </w:div>
    <w:div w:id="130635939">
      <w:bodyDiv w:val="1"/>
      <w:marLeft w:val="0"/>
      <w:marRight w:val="0"/>
      <w:marTop w:val="0"/>
      <w:marBottom w:val="0"/>
      <w:divBdr>
        <w:top w:val="none" w:sz="0" w:space="0" w:color="auto"/>
        <w:left w:val="none" w:sz="0" w:space="0" w:color="auto"/>
        <w:bottom w:val="none" w:sz="0" w:space="0" w:color="auto"/>
        <w:right w:val="none" w:sz="0" w:space="0" w:color="auto"/>
      </w:divBdr>
    </w:div>
    <w:div w:id="151142599">
      <w:bodyDiv w:val="1"/>
      <w:marLeft w:val="0"/>
      <w:marRight w:val="0"/>
      <w:marTop w:val="0"/>
      <w:marBottom w:val="0"/>
      <w:divBdr>
        <w:top w:val="none" w:sz="0" w:space="0" w:color="auto"/>
        <w:left w:val="none" w:sz="0" w:space="0" w:color="auto"/>
        <w:bottom w:val="none" w:sz="0" w:space="0" w:color="auto"/>
        <w:right w:val="none" w:sz="0" w:space="0" w:color="auto"/>
      </w:divBdr>
    </w:div>
    <w:div w:id="197593814">
      <w:bodyDiv w:val="1"/>
      <w:marLeft w:val="0"/>
      <w:marRight w:val="0"/>
      <w:marTop w:val="0"/>
      <w:marBottom w:val="0"/>
      <w:divBdr>
        <w:top w:val="none" w:sz="0" w:space="0" w:color="auto"/>
        <w:left w:val="none" w:sz="0" w:space="0" w:color="auto"/>
        <w:bottom w:val="none" w:sz="0" w:space="0" w:color="auto"/>
        <w:right w:val="none" w:sz="0" w:space="0" w:color="auto"/>
      </w:divBdr>
    </w:div>
    <w:div w:id="197740875">
      <w:bodyDiv w:val="1"/>
      <w:marLeft w:val="0"/>
      <w:marRight w:val="0"/>
      <w:marTop w:val="0"/>
      <w:marBottom w:val="0"/>
      <w:divBdr>
        <w:top w:val="none" w:sz="0" w:space="0" w:color="auto"/>
        <w:left w:val="none" w:sz="0" w:space="0" w:color="auto"/>
        <w:bottom w:val="none" w:sz="0" w:space="0" w:color="auto"/>
        <w:right w:val="none" w:sz="0" w:space="0" w:color="auto"/>
      </w:divBdr>
    </w:div>
    <w:div w:id="207642498">
      <w:bodyDiv w:val="1"/>
      <w:marLeft w:val="0"/>
      <w:marRight w:val="0"/>
      <w:marTop w:val="0"/>
      <w:marBottom w:val="0"/>
      <w:divBdr>
        <w:top w:val="none" w:sz="0" w:space="0" w:color="auto"/>
        <w:left w:val="none" w:sz="0" w:space="0" w:color="auto"/>
        <w:bottom w:val="none" w:sz="0" w:space="0" w:color="auto"/>
        <w:right w:val="none" w:sz="0" w:space="0" w:color="auto"/>
      </w:divBdr>
    </w:div>
    <w:div w:id="210843618">
      <w:bodyDiv w:val="1"/>
      <w:marLeft w:val="0"/>
      <w:marRight w:val="0"/>
      <w:marTop w:val="0"/>
      <w:marBottom w:val="0"/>
      <w:divBdr>
        <w:top w:val="none" w:sz="0" w:space="0" w:color="auto"/>
        <w:left w:val="none" w:sz="0" w:space="0" w:color="auto"/>
        <w:bottom w:val="none" w:sz="0" w:space="0" w:color="auto"/>
        <w:right w:val="none" w:sz="0" w:space="0" w:color="auto"/>
      </w:divBdr>
    </w:div>
    <w:div w:id="219168842">
      <w:bodyDiv w:val="1"/>
      <w:marLeft w:val="0"/>
      <w:marRight w:val="0"/>
      <w:marTop w:val="0"/>
      <w:marBottom w:val="0"/>
      <w:divBdr>
        <w:top w:val="none" w:sz="0" w:space="0" w:color="auto"/>
        <w:left w:val="none" w:sz="0" w:space="0" w:color="auto"/>
        <w:bottom w:val="none" w:sz="0" w:space="0" w:color="auto"/>
        <w:right w:val="none" w:sz="0" w:space="0" w:color="auto"/>
      </w:divBdr>
    </w:div>
    <w:div w:id="219293971">
      <w:bodyDiv w:val="1"/>
      <w:marLeft w:val="0"/>
      <w:marRight w:val="0"/>
      <w:marTop w:val="0"/>
      <w:marBottom w:val="0"/>
      <w:divBdr>
        <w:top w:val="none" w:sz="0" w:space="0" w:color="auto"/>
        <w:left w:val="none" w:sz="0" w:space="0" w:color="auto"/>
        <w:bottom w:val="none" w:sz="0" w:space="0" w:color="auto"/>
        <w:right w:val="none" w:sz="0" w:space="0" w:color="auto"/>
      </w:divBdr>
    </w:div>
    <w:div w:id="230890164">
      <w:bodyDiv w:val="1"/>
      <w:marLeft w:val="0"/>
      <w:marRight w:val="0"/>
      <w:marTop w:val="0"/>
      <w:marBottom w:val="0"/>
      <w:divBdr>
        <w:top w:val="none" w:sz="0" w:space="0" w:color="auto"/>
        <w:left w:val="none" w:sz="0" w:space="0" w:color="auto"/>
        <w:bottom w:val="none" w:sz="0" w:space="0" w:color="auto"/>
        <w:right w:val="none" w:sz="0" w:space="0" w:color="auto"/>
      </w:divBdr>
    </w:div>
    <w:div w:id="233245693">
      <w:bodyDiv w:val="1"/>
      <w:marLeft w:val="0"/>
      <w:marRight w:val="0"/>
      <w:marTop w:val="0"/>
      <w:marBottom w:val="0"/>
      <w:divBdr>
        <w:top w:val="none" w:sz="0" w:space="0" w:color="auto"/>
        <w:left w:val="none" w:sz="0" w:space="0" w:color="auto"/>
        <w:bottom w:val="none" w:sz="0" w:space="0" w:color="auto"/>
        <w:right w:val="none" w:sz="0" w:space="0" w:color="auto"/>
      </w:divBdr>
    </w:div>
    <w:div w:id="249697420">
      <w:bodyDiv w:val="1"/>
      <w:marLeft w:val="0"/>
      <w:marRight w:val="0"/>
      <w:marTop w:val="0"/>
      <w:marBottom w:val="0"/>
      <w:divBdr>
        <w:top w:val="none" w:sz="0" w:space="0" w:color="auto"/>
        <w:left w:val="none" w:sz="0" w:space="0" w:color="auto"/>
        <w:bottom w:val="none" w:sz="0" w:space="0" w:color="auto"/>
        <w:right w:val="none" w:sz="0" w:space="0" w:color="auto"/>
      </w:divBdr>
    </w:div>
    <w:div w:id="250239663">
      <w:bodyDiv w:val="1"/>
      <w:marLeft w:val="0"/>
      <w:marRight w:val="0"/>
      <w:marTop w:val="0"/>
      <w:marBottom w:val="0"/>
      <w:divBdr>
        <w:top w:val="none" w:sz="0" w:space="0" w:color="auto"/>
        <w:left w:val="none" w:sz="0" w:space="0" w:color="auto"/>
        <w:bottom w:val="none" w:sz="0" w:space="0" w:color="auto"/>
        <w:right w:val="none" w:sz="0" w:space="0" w:color="auto"/>
      </w:divBdr>
    </w:div>
    <w:div w:id="256212585">
      <w:bodyDiv w:val="1"/>
      <w:marLeft w:val="0"/>
      <w:marRight w:val="0"/>
      <w:marTop w:val="0"/>
      <w:marBottom w:val="0"/>
      <w:divBdr>
        <w:top w:val="none" w:sz="0" w:space="0" w:color="auto"/>
        <w:left w:val="none" w:sz="0" w:space="0" w:color="auto"/>
        <w:bottom w:val="none" w:sz="0" w:space="0" w:color="auto"/>
        <w:right w:val="none" w:sz="0" w:space="0" w:color="auto"/>
      </w:divBdr>
    </w:div>
    <w:div w:id="269053091">
      <w:bodyDiv w:val="1"/>
      <w:marLeft w:val="0"/>
      <w:marRight w:val="0"/>
      <w:marTop w:val="0"/>
      <w:marBottom w:val="0"/>
      <w:divBdr>
        <w:top w:val="none" w:sz="0" w:space="0" w:color="auto"/>
        <w:left w:val="none" w:sz="0" w:space="0" w:color="auto"/>
        <w:bottom w:val="none" w:sz="0" w:space="0" w:color="auto"/>
        <w:right w:val="none" w:sz="0" w:space="0" w:color="auto"/>
      </w:divBdr>
    </w:div>
    <w:div w:id="271328479">
      <w:bodyDiv w:val="1"/>
      <w:marLeft w:val="0"/>
      <w:marRight w:val="0"/>
      <w:marTop w:val="0"/>
      <w:marBottom w:val="0"/>
      <w:divBdr>
        <w:top w:val="none" w:sz="0" w:space="0" w:color="auto"/>
        <w:left w:val="none" w:sz="0" w:space="0" w:color="auto"/>
        <w:bottom w:val="none" w:sz="0" w:space="0" w:color="auto"/>
        <w:right w:val="none" w:sz="0" w:space="0" w:color="auto"/>
      </w:divBdr>
    </w:div>
    <w:div w:id="288977422">
      <w:bodyDiv w:val="1"/>
      <w:marLeft w:val="0"/>
      <w:marRight w:val="0"/>
      <w:marTop w:val="0"/>
      <w:marBottom w:val="0"/>
      <w:divBdr>
        <w:top w:val="none" w:sz="0" w:space="0" w:color="auto"/>
        <w:left w:val="none" w:sz="0" w:space="0" w:color="auto"/>
        <w:bottom w:val="none" w:sz="0" w:space="0" w:color="auto"/>
        <w:right w:val="none" w:sz="0" w:space="0" w:color="auto"/>
      </w:divBdr>
    </w:div>
    <w:div w:id="318654111">
      <w:bodyDiv w:val="1"/>
      <w:marLeft w:val="0"/>
      <w:marRight w:val="0"/>
      <w:marTop w:val="0"/>
      <w:marBottom w:val="0"/>
      <w:divBdr>
        <w:top w:val="none" w:sz="0" w:space="0" w:color="auto"/>
        <w:left w:val="none" w:sz="0" w:space="0" w:color="auto"/>
        <w:bottom w:val="none" w:sz="0" w:space="0" w:color="auto"/>
        <w:right w:val="none" w:sz="0" w:space="0" w:color="auto"/>
      </w:divBdr>
    </w:div>
    <w:div w:id="325213324">
      <w:bodyDiv w:val="1"/>
      <w:marLeft w:val="0"/>
      <w:marRight w:val="0"/>
      <w:marTop w:val="0"/>
      <w:marBottom w:val="0"/>
      <w:divBdr>
        <w:top w:val="none" w:sz="0" w:space="0" w:color="auto"/>
        <w:left w:val="none" w:sz="0" w:space="0" w:color="auto"/>
        <w:bottom w:val="none" w:sz="0" w:space="0" w:color="auto"/>
        <w:right w:val="none" w:sz="0" w:space="0" w:color="auto"/>
      </w:divBdr>
    </w:div>
    <w:div w:id="339544527">
      <w:bodyDiv w:val="1"/>
      <w:marLeft w:val="0"/>
      <w:marRight w:val="0"/>
      <w:marTop w:val="0"/>
      <w:marBottom w:val="0"/>
      <w:divBdr>
        <w:top w:val="none" w:sz="0" w:space="0" w:color="auto"/>
        <w:left w:val="none" w:sz="0" w:space="0" w:color="auto"/>
        <w:bottom w:val="none" w:sz="0" w:space="0" w:color="auto"/>
        <w:right w:val="none" w:sz="0" w:space="0" w:color="auto"/>
      </w:divBdr>
    </w:div>
    <w:div w:id="351760057">
      <w:bodyDiv w:val="1"/>
      <w:marLeft w:val="0"/>
      <w:marRight w:val="0"/>
      <w:marTop w:val="0"/>
      <w:marBottom w:val="0"/>
      <w:divBdr>
        <w:top w:val="none" w:sz="0" w:space="0" w:color="auto"/>
        <w:left w:val="none" w:sz="0" w:space="0" w:color="auto"/>
        <w:bottom w:val="none" w:sz="0" w:space="0" w:color="auto"/>
        <w:right w:val="none" w:sz="0" w:space="0" w:color="auto"/>
      </w:divBdr>
    </w:div>
    <w:div w:id="354422332">
      <w:bodyDiv w:val="1"/>
      <w:marLeft w:val="0"/>
      <w:marRight w:val="0"/>
      <w:marTop w:val="0"/>
      <w:marBottom w:val="0"/>
      <w:divBdr>
        <w:top w:val="none" w:sz="0" w:space="0" w:color="auto"/>
        <w:left w:val="none" w:sz="0" w:space="0" w:color="auto"/>
        <w:bottom w:val="none" w:sz="0" w:space="0" w:color="auto"/>
        <w:right w:val="none" w:sz="0" w:space="0" w:color="auto"/>
      </w:divBdr>
    </w:div>
    <w:div w:id="368917798">
      <w:bodyDiv w:val="1"/>
      <w:marLeft w:val="0"/>
      <w:marRight w:val="0"/>
      <w:marTop w:val="0"/>
      <w:marBottom w:val="0"/>
      <w:divBdr>
        <w:top w:val="none" w:sz="0" w:space="0" w:color="auto"/>
        <w:left w:val="none" w:sz="0" w:space="0" w:color="auto"/>
        <w:bottom w:val="none" w:sz="0" w:space="0" w:color="auto"/>
        <w:right w:val="none" w:sz="0" w:space="0" w:color="auto"/>
      </w:divBdr>
    </w:div>
    <w:div w:id="372270002">
      <w:bodyDiv w:val="1"/>
      <w:marLeft w:val="0"/>
      <w:marRight w:val="0"/>
      <w:marTop w:val="0"/>
      <w:marBottom w:val="0"/>
      <w:divBdr>
        <w:top w:val="none" w:sz="0" w:space="0" w:color="auto"/>
        <w:left w:val="none" w:sz="0" w:space="0" w:color="auto"/>
        <w:bottom w:val="none" w:sz="0" w:space="0" w:color="auto"/>
        <w:right w:val="none" w:sz="0" w:space="0" w:color="auto"/>
      </w:divBdr>
    </w:div>
    <w:div w:id="373694027">
      <w:bodyDiv w:val="1"/>
      <w:marLeft w:val="0"/>
      <w:marRight w:val="0"/>
      <w:marTop w:val="0"/>
      <w:marBottom w:val="0"/>
      <w:divBdr>
        <w:top w:val="none" w:sz="0" w:space="0" w:color="auto"/>
        <w:left w:val="none" w:sz="0" w:space="0" w:color="auto"/>
        <w:bottom w:val="none" w:sz="0" w:space="0" w:color="auto"/>
        <w:right w:val="none" w:sz="0" w:space="0" w:color="auto"/>
      </w:divBdr>
    </w:div>
    <w:div w:id="387656120">
      <w:bodyDiv w:val="1"/>
      <w:marLeft w:val="0"/>
      <w:marRight w:val="0"/>
      <w:marTop w:val="0"/>
      <w:marBottom w:val="0"/>
      <w:divBdr>
        <w:top w:val="none" w:sz="0" w:space="0" w:color="auto"/>
        <w:left w:val="none" w:sz="0" w:space="0" w:color="auto"/>
        <w:bottom w:val="none" w:sz="0" w:space="0" w:color="auto"/>
        <w:right w:val="none" w:sz="0" w:space="0" w:color="auto"/>
      </w:divBdr>
    </w:div>
    <w:div w:id="395979649">
      <w:bodyDiv w:val="1"/>
      <w:marLeft w:val="0"/>
      <w:marRight w:val="0"/>
      <w:marTop w:val="0"/>
      <w:marBottom w:val="0"/>
      <w:divBdr>
        <w:top w:val="none" w:sz="0" w:space="0" w:color="auto"/>
        <w:left w:val="none" w:sz="0" w:space="0" w:color="auto"/>
        <w:bottom w:val="none" w:sz="0" w:space="0" w:color="auto"/>
        <w:right w:val="none" w:sz="0" w:space="0" w:color="auto"/>
      </w:divBdr>
    </w:div>
    <w:div w:id="404451314">
      <w:bodyDiv w:val="1"/>
      <w:marLeft w:val="0"/>
      <w:marRight w:val="0"/>
      <w:marTop w:val="0"/>
      <w:marBottom w:val="0"/>
      <w:divBdr>
        <w:top w:val="none" w:sz="0" w:space="0" w:color="auto"/>
        <w:left w:val="none" w:sz="0" w:space="0" w:color="auto"/>
        <w:bottom w:val="none" w:sz="0" w:space="0" w:color="auto"/>
        <w:right w:val="none" w:sz="0" w:space="0" w:color="auto"/>
      </w:divBdr>
    </w:div>
    <w:div w:id="409157452">
      <w:bodyDiv w:val="1"/>
      <w:marLeft w:val="0"/>
      <w:marRight w:val="0"/>
      <w:marTop w:val="0"/>
      <w:marBottom w:val="0"/>
      <w:divBdr>
        <w:top w:val="none" w:sz="0" w:space="0" w:color="auto"/>
        <w:left w:val="none" w:sz="0" w:space="0" w:color="auto"/>
        <w:bottom w:val="none" w:sz="0" w:space="0" w:color="auto"/>
        <w:right w:val="none" w:sz="0" w:space="0" w:color="auto"/>
      </w:divBdr>
    </w:div>
    <w:div w:id="444038149">
      <w:bodyDiv w:val="1"/>
      <w:marLeft w:val="0"/>
      <w:marRight w:val="0"/>
      <w:marTop w:val="0"/>
      <w:marBottom w:val="0"/>
      <w:divBdr>
        <w:top w:val="none" w:sz="0" w:space="0" w:color="auto"/>
        <w:left w:val="none" w:sz="0" w:space="0" w:color="auto"/>
        <w:bottom w:val="none" w:sz="0" w:space="0" w:color="auto"/>
        <w:right w:val="none" w:sz="0" w:space="0" w:color="auto"/>
      </w:divBdr>
    </w:div>
    <w:div w:id="455223063">
      <w:bodyDiv w:val="1"/>
      <w:marLeft w:val="0"/>
      <w:marRight w:val="0"/>
      <w:marTop w:val="0"/>
      <w:marBottom w:val="0"/>
      <w:divBdr>
        <w:top w:val="none" w:sz="0" w:space="0" w:color="auto"/>
        <w:left w:val="none" w:sz="0" w:space="0" w:color="auto"/>
        <w:bottom w:val="none" w:sz="0" w:space="0" w:color="auto"/>
        <w:right w:val="none" w:sz="0" w:space="0" w:color="auto"/>
      </w:divBdr>
    </w:div>
    <w:div w:id="464930242">
      <w:bodyDiv w:val="1"/>
      <w:marLeft w:val="0"/>
      <w:marRight w:val="0"/>
      <w:marTop w:val="0"/>
      <w:marBottom w:val="0"/>
      <w:divBdr>
        <w:top w:val="none" w:sz="0" w:space="0" w:color="auto"/>
        <w:left w:val="none" w:sz="0" w:space="0" w:color="auto"/>
        <w:bottom w:val="none" w:sz="0" w:space="0" w:color="auto"/>
        <w:right w:val="none" w:sz="0" w:space="0" w:color="auto"/>
      </w:divBdr>
    </w:div>
    <w:div w:id="470249010">
      <w:bodyDiv w:val="1"/>
      <w:marLeft w:val="0"/>
      <w:marRight w:val="0"/>
      <w:marTop w:val="0"/>
      <w:marBottom w:val="0"/>
      <w:divBdr>
        <w:top w:val="none" w:sz="0" w:space="0" w:color="auto"/>
        <w:left w:val="none" w:sz="0" w:space="0" w:color="auto"/>
        <w:bottom w:val="none" w:sz="0" w:space="0" w:color="auto"/>
        <w:right w:val="none" w:sz="0" w:space="0" w:color="auto"/>
      </w:divBdr>
    </w:div>
    <w:div w:id="484132339">
      <w:bodyDiv w:val="1"/>
      <w:marLeft w:val="0"/>
      <w:marRight w:val="0"/>
      <w:marTop w:val="0"/>
      <w:marBottom w:val="0"/>
      <w:divBdr>
        <w:top w:val="none" w:sz="0" w:space="0" w:color="auto"/>
        <w:left w:val="none" w:sz="0" w:space="0" w:color="auto"/>
        <w:bottom w:val="none" w:sz="0" w:space="0" w:color="auto"/>
        <w:right w:val="none" w:sz="0" w:space="0" w:color="auto"/>
      </w:divBdr>
    </w:div>
    <w:div w:id="488988014">
      <w:bodyDiv w:val="1"/>
      <w:marLeft w:val="0"/>
      <w:marRight w:val="0"/>
      <w:marTop w:val="0"/>
      <w:marBottom w:val="0"/>
      <w:divBdr>
        <w:top w:val="none" w:sz="0" w:space="0" w:color="auto"/>
        <w:left w:val="none" w:sz="0" w:space="0" w:color="auto"/>
        <w:bottom w:val="none" w:sz="0" w:space="0" w:color="auto"/>
        <w:right w:val="none" w:sz="0" w:space="0" w:color="auto"/>
      </w:divBdr>
    </w:div>
    <w:div w:id="489567725">
      <w:bodyDiv w:val="1"/>
      <w:marLeft w:val="0"/>
      <w:marRight w:val="0"/>
      <w:marTop w:val="0"/>
      <w:marBottom w:val="0"/>
      <w:divBdr>
        <w:top w:val="none" w:sz="0" w:space="0" w:color="auto"/>
        <w:left w:val="none" w:sz="0" w:space="0" w:color="auto"/>
        <w:bottom w:val="none" w:sz="0" w:space="0" w:color="auto"/>
        <w:right w:val="none" w:sz="0" w:space="0" w:color="auto"/>
      </w:divBdr>
    </w:div>
    <w:div w:id="494760727">
      <w:bodyDiv w:val="1"/>
      <w:marLeft w:val="0"/>
      <w:marRight w:val="0"/>
      <w:marTop w:val="0"/>
      <w:marBottom w:val="0"/>
      <w:divBdr>
        <w:top w:val="none" w:sz="0" w:space="0" w:color="auto"/>
        <w:left w:val="none" w:sz="0" w:space="0" w:color="auto"/>
        <w:bottom w:val="none" w:sz="0" w:space="0" w:color="auto"/>
        <w:right w:val="none" w:sz="0" w:space="0" w:color="auto"/>
      </w:divBdr>
    </w:div>
    <w:div w:id="495998459">
      <w:bodyDiv w:val="1"/>
      <w:marLeft w:val="0"/>
      <w:marRight w:val="0"/>
      <w:marTop w:val="0"/>
      <w:marBottom w:val="0"/>
      <w:divBdr>
        <w:top w:val="none" w:sz="0" w:space="0" w:color="auto"/>
        <w:left w:val="none" w:sz="0" w:space="0" w:color="auto"/>
        <w:bottom w:val="none" w:sz="0" w:space="0" w:color="auto"/>
        <w:right w:val="none" w:sz="0" w:space="0" w:color="auto"/>
      </w:divBdr>
    </w:div>
    <w:div w:id="512693343">
      <w:bodyDiv w:val="1"/>
      <w:marLeft w:val="0"/>
      <w:marRight w:val="0"/>
      <w:marTop w:val="0"/>
      <w:marBottom w:val="0"/>
      <w:divBdr>
        <w:top w:val="none" w:sz="0" w:space="0" w:color="auto"/>
        <w:left w:val="none" w:sz="0" w:space="0" w:color="auto"/>
        <w:bottom w:val="none" w:sz="0" w:space="0" w:color="auto"/>
        <w:right w:val="none" w:sz="0" w:space="0" w:color="auto"/>
      </w:divBdr>
    </w:div>
    <w:div w:id="534081388">
      <w:bodyDiv w:val="1"/>
      <w:marLeft w:val="0"/>
      <w:marRight w:val="0"/>
      <w:marTop w:val="0"/>
      <w:marBottom w:val="0"/>
      <w:divBdr>
        <w:top w:val="none" w:sz="0" w:space="0" w:color="auto"/>
        <w:left w:val="none" w:sz="0" w:space="0" w:color="auto"/>
        <w:bottom w:val="none" w:sz="0" w:space="0" w:color="auto"/>
        <w:right w:val="none" w:sz="0" w:space="0" w:color="auto"/>
      </w:divBdr>
    </w:div>
    <w:div w:id="540441243">
      <w:bodyDiv w:val="1"/>
      <w:marLeft w:val="0"/>
      <w:marRight w:val="0"/>
      <w:marTop w:val="0"/>
      <w:marBottom w:val="0"/>
      <w:divBdr>
        <w:top w:val="none" w:sz="0" w:space="0" w:color="auto"/>
        <w:left w:val="none" w:sz="0" w:space="0" w:color="auto"/>
        <w:bottom w:val="none" w:sz="0" w:space="0" w:color="auto"/>
        <w:right w:val="none" w:sz="0" w:space="0" w:color="auto"/>
      </w:divBdr>
    </w:div>
    <w:div w:id="547839156">
      <w:bodyDiv w:val="1"/>
      <w:marLeft w:val="0"/>
      <w:marRight w:val="0"/>
      <w:marTop w:val="0"/>
      <w:marBottom w:val="0"/>
      <w:divBdr>
        <w:top w:val="none" w:sz="0" w:space="0" w:color="auto"/>
        <w:left w:val="none" w:sz="0" w:space="0" w:color="auto"/>
        <w:bottom w:val="none" w:sz="0" w:space="0" w:color="auto"/>
        <w:right w:val="none" w:sz="0" w:space="0" w:color="auto"/>
      </w:divBdr>
    </w:div>
    <w:div w:id="549536367">
      <w:bodyDiv w:val="1"/>
      <w:marLeft w:val="0"/>
      <w:marRight w:val="0"/>
      <w:marTop w:val="0"/>
      <w:marBottom w:val="0"/>
      <w:divBdr>
        <w:top w:val="none" w:sz="0" w:space="0" w:color="auto"/>
        <w:left w:val="none" w:sz="0" w:space="0" w:color="auto"/>
        <w:bottom w:val="none" w:sz="0" w:space="0" w:color="auto"/>
        <w:right w:val="none" w:sz="0" w:space="0" w:color="auto"/>
      </w:divBdr>
    </w:div>
    <w:div w:id="557134987">
      <w:bodyDiv w:val="1"/>
      <w:marLeft w:val="0"/>
      <w:marRight w:val="0"/>
      <w:marTop w:val="0"/>
      <w:marBottom w:val="0"/>
      <w:divBdr>
        <w:top w:val="none" w:sz="0" w:space="0" w:color="auto"/>
        <w:left w:val="none" w:sz="0" w:space="0" w:color="auto"/>
        <w:bottom w:val="none" w:sz="0" w:space="0" w:color="auto"/>
        <w:right w:val="none" w:sz="0" w:space="0" w:color="auto"/>
      </w:divBdr>
    </w:div>
    <w:div w:id="571042602">
      <w:bodyDiv w:val="1"/>
      <w:marLeft w:val="0"/>
      <w:marRight w:val="0"/>
      <w:marTop w:val="0"/>
      <w:marBottom w:val="0"/>
      <w:divBdr>
        <w:top w:val="none" w:sz="0" w:space="0" w:color="auto"/>
        <w:left w:val="none" w:sz="0" w:space="0" w:color="auto"/>
        <w:bottom w:val="none" w:sz="0" w:space="0" w:color="auto"/>
        <w:right w:val="none" w:sz="0" w:space="0" w:color="auto"/>
      </w:divBdr>
    </w:div>
    <w:div w:id="582573396">
      <w:bodyDiv w:val="1"/>
      <w:marLeft w:val="0"/>
      <w:marRight w:val="0"/>
      <w:marTop w:val="0"/>
      <w:marBottom w:val="0"/>
      <w:divBdr>
        <w:top w:val="none" w:sz="0" w:space="0" w:color="auto"/>
        <w:left w:val="none" w:sz="0" w:space="0" w:color="auto"/>
        <w:bottom w:val="none" w:sz="0" w:space="0" w:color="auto"/>
        <w:right w:val="none" w:sz="0" w:space="0" w:color="auto"/>
      </w:divBdr>
    </w:div>
    <w:div w:id="592514844">
      <w:bodyDiv w:val="1"/>
      <w:marLeft w:val="0"/>
      <w:marRight w:val="0"/>
      <w:marTop w:val="0"/>
      <w:marBottom w:val="0"/>
      <w:divBdr>
        <w:top w:val="none" w:sz="0" w:space="0" w:color="auto"/>
        <w:left w:val="none" w:sz="0" w:space="0" w:color="auto"/>
        <w:bottom w:val="none" w:sz="0" w:space="0" w:color="auto"/>
        <w:right w:val="none" w:sz="0" w:space="0" w:color="auto"/>
      </w:divBdr>
    </w:div>
    <w:div w:id="666327428">
      <w:bodyDiv w:val="1"/>
      <w:marLeft w:val="0"/>
      <w:marRight w:val="0"/>
      <w:marTop w:val="0"/>
      <w:marBottom w:val="0"/>
      <w:divBdr>
        <w:top w:val="none" w:sz="0" w:space="0" w:color="auto"/>
        <w:left w:val="none" w:sz="0" w:space="0" w:color="auto"/>
        <w:bottom w:val="none" w:sz="0" w:space="0" w:color="auto"/>
        <w:right w:val="none" w:sz="0" w:space="0" w:color="auto"/>
      </w:divBdr>
    </w:div>
    <w:div w:id="666517656">
      <w:bodyDiv w:val="1"/>
      <w:marLeft w:val="0"/>
      <w:marRight w:val="0"/>
      <w:marTop w:val="0"/>
      <w:marBottom w:val="0"/>
      <w:divBdr>
        <w:top w:val="none" w:sz="0" w:space="0" w:color="auto"/>
        <w:left w:val="none" w:sz="0" w:space="0" w:color="auto"/>
        <w:bottom w:val="none" w:sz="0" w:space="0" w:color="auto"/>
        <w:right w:val="none" w:sz="0" w:space="0" w:color="auto"/>
      </w:divBdr>
    </w:div>
    <w:div w:id="695421709">
      <w:bodyDiv w:val="1"/>
      <w:marLeft w:val="0"/>
      <w:marRight w:val="0"/>
      <w:marTop w:val="0"/>
      <w:marBottom w:val="0"/>
      <w:divBdr>
        <w:top w:val="none" w:sz="0" w:space="0" w:color="auto"/>
        <w:left w:val="none" w:sz="0" w:space="0" w:color="auto"/>
        <w:bottom w:val="none" w:sz="0" w:space="0" w:color="auto"/>
        <w:right w:val="none" w:sz="0" w:space="0" w:color="auto"/>
      </w:divBdr>
    </w:div>
    <w:div w:id="723530924">
      <w:bodyDiv w:val="1"/>
      <w:marLeft w:val="0"/>
      <w:marRight w:val="0"/>
      <w:marTop w:val="0"/>
      <w:marBottom w:val="0"/>
      <w:divBdr>
        <w:top w:val="none" w:sz="0" w:space="0" w:color="auto"/>
        <w:left w:val="none" w:sz="0" w:space="0" w:color="auto"/>
        <w:bottom w:val="none" w:sz="0" w:space="0" w:color="auto"/>
        <w:right w:val="none" w:sz="0" w:space="0" w:color="auto"/>
      </w:divBdr>
    </w:div>
    <w:div w:id="731074651">
      <w:bodyDiv w:val="1"/>
      <w:marLeft w:val="0"/>
      <w:marRight w:val="0"/>
      <w:marTop w:val="0"/>
      <w:marBottom w:val="0"/>
      <w:divBdr>
        <w:top w:val="none" w:sz="0" w:space="0" w:color="auto"/>
        <w:left w:val="none" w:sz="0" w:space="0" w:color="auto"/>
        <w:bottom w:val="none" w:sz="0" w:space="0" w:color="auto"/>
        <w:right w:val="none" w:sz="0" w:space="0" w:color="auto"/>
      </w:divBdr>
    </w:div>
    <w:div w:id="749153533">
      <w:bodyDiv w:val="1"/>
      <w:marLeft w:val="0"/>
      <w:marRight w:val="0"/>
      <w:marTop w:val="0"/>
      <w:marBottom w:val="0"/>
      <w:divBdr>
        <w:top w:val="none" w:sz="0" w:space="0" w:color="auto"/>
        <w:left w:val="none" w:sz="0" w:space="0" w:color="auto"/>
        <w:bottom w:val="none" w:sz="0" w:space="0" w:color="auto"/>
        <w:right w:val="none" w:sz="0" w:space="0" w:color="auto"/>
      </w:divBdr>
    </w:div>
    <w:div w:id="763381928">
      <w:bodyDiv w:val="1"/>
      <w:marLeft w:val="0"/>
      <w:marRight w:val="0"/>
      <w:marTop w:val="0"/>
      <w:marBottom w:val="0"/>
      <w:divBdr>
        <w:top w:val="none" w:sz="0" w:space="0" w:color="auto"/>
        <w:left w:val="none" w:sz="0" w:space="0" w:color="auto"/>
        <w:bottom w:val="none" w:sz="0" w:space="0" w:color="auto"/>
        <w:right w:val="none" w:sz="0" w:space="0" w:color="auto"/>
      </w:divBdr>
    </w:div>
    <w:div w:id="780153521">
      <w:bodyDiv w:val="1"/>
      <w:marLeft w:val="0"/>
      <w:marRight w:val="0"/>
      <w:marTop w:val="0"/>
      <w:marBottom w:val="0"/>
      <w:divBdr>
        <w:top w:val="none" w:sz="0" w:space="0" w:color="auto"/>
        <w:left w:val="none" w:sz="0" w:space="0" w:color="auto"/>
        <w:bottom w:val="none" w:sz="0" w:space="0" w:color="auto"/>
        <w:right w:val="none" w:sz="0" w:space="0" w:color="auto"/>
      </w:divBdr>
    </w:div>
    <w:div w:id="781657001">
      <w:bodyDiv w:val="1"/>
      <w:marLeft w:val="0"/>
      <w:marRight w:val="0"/>
      <w:marTop w:val="0"/>
      <w:marBottom w:val="0"/>
      <w:divBdr>
        <w:top w:val="none" w:sz="0" w:space="0" w:color="auto"/>
        <w:left w:val="none" w:sz="0" w:space="0" w:color="auto"/>
        <w:bottom w:val="none" w:sz="0" w:space="0" w:color="auto"/>
        <w:right w:val="none" w:sz="0" w:space="0" w:color="auto"/>
      </w:divBdr>
    </w:div>
    <w:div w:id="796071617">
      <w:bodyDiv w:val="1"/>
      <w:marLeft w:val="0"/>
      <w:marRight w:val="0"/>
      <w:marTop w:val="0"/>
      <w:marBottom w:val="0"/>
      <w:divBdr>
        <w:top w:val="none" w:sz="0" w:space="0" w:color="auto"/>
        <w:left w:val="none" w:sz="0" w:space="0" w:color="auto"/>
        <w:bottom w:val="none" w:sz="0" w:space="0" w:color="auto"/>
        <w:right w:val="none" w:sz="0" w:space="0" w:color="auto"/>
      </w:divBdr>
    </w:div>
    <w:div w:id="799034433">
      <w:bodyDiv w:val="1"/>
      <w:marLeft w:val="0"/>
      <w:marRight w:val="0"/>
      <w:marTop w:val="0"/>
      <w:marBottom w:val="0"/>
      <w:divBdr>
        <w:top w:val="none" w:sz="0" w:space="0" w:color="auto"/>
        <w:left w:val="none" w:sz="0" w:space="0" w:color="auto"/>
        <w:bottom w:val="none" w:sz="0" w:space="0" w:color="auto"/>
        <w:right w:val="none" w:sz="0" w:space="0" w:color="auto"/>
      </w:divBdr>
    </w:div>
    <w:div w:id="814446077">
      <w:bodyDiv w:val="1"/>
      <w:marLeft w:val="0"/>
      <w:marRight w:val="0"/>
      <w:marTop w:val="0"/>
      <w:marBottom w:val="0"/>
      <w:divBdr>
        <w:top w:val="none" w:sz="0" w:space="0" w:color="auto"/>
        <w:left w:val="none" w:sz="0" w:space="0" w:color="auto"/>
        <w:bottom w:val="none" w:sz="0" w:space="0" w:color="auto"/>
        <w:right w:val="none" w:sz="0" w:space="0" w:color="auto"/>
      </w:divBdr>
    </w:div>
    <w:div w:id="828983584">
      <w:bodyDiv w:val="1"/>
      <w:marLeft w:val="0"/>
      <w:marRight w:val="0"/>
      <w:marTop w:val="0"/>
      <w:marBottom w:val="0"/>
      <w:divBdr>
        <w:top w:val="none" w:sz="0" w:space="0" w:color="auto"/>
        <w:left w:val="none" w:sz="0" w:space="0" w:color="auto"/>
        <w:bottom w:val="none" w:sz="0" w:space="0" w:color="auto"/>
        <w:right w:val="none" w:sz="0" w:space="0" w:color="auto"/>
      </w:divBdr>
    </w:div>
    <w:div w:id="860318271">
      <w:bodyDiv w:val="1"/>
      <w:marLeft w:val="0"/>
      <w:marRight w:val="0"/>
      <w:marTop w:val="0"/>
      <w:marBottom w:val="0"/>
      <w:divBdr>
        <w:top w:val="none" w:sz="0" w:space="0" w:color="auto"/>
        <w:left w:val="none" w:sz="0" w:space="0" w:color="auto"/>
        <w:bottom w:val="none" w:sz="0" w:space="0" w:color="auto"/>
        <w:right w:val="none" w:sz="0" w:space="0" w:color="auto"/>
      </w:divBdr>
    </w:div>
    <w:div w:id="891770037">
      <w:bodyDiv w:val="1"/>
      <w:marLeft w:val="0"/>
      <w:marRight w:val="0"/>
      <w:marTop w:val="0"/>
      <w:marBottom w:val="0"/>
      <w:divBdr>
        <w:top w:val="none" w:sz="0" w:space="0" w:color="auto"/>
        <w:left w:val="none" w:sz="0" w:space="0" w:color="auto"/>
        <w:bottom w:val="none" w:sz="0" w:space="0" w:color="auto"/>
        <w:right w:val="none" w:sz="0" w:space="0" w:color="auto"/>
      </w:divBdr>
    </w:div>
    <w:div w:id="911039012">
      <w:bodyDiv w:val="1"/>
      <w:marLeft w:val="0"/>
      <w:marRight w:val="0"/>
      <w:marTop w:val="0"/>
      <w:marBottom w:val="0"/>
      <w:divBdr>
        <w:top w:val="none" w:sz="0" w:space="0" w:color="auto"/>
        <w:left w:val="none" w:sz="0" w:space="0" w:color="auto"/>
        <w:bottom w:val="none" w:sz="0" w:space="0" w:color="auto"/>
        <w:right w:val="none" w:sz="0" w:space="0" w:color="auto"/>
      </w:divBdr>
    </w:div>
    <w:div w:id="912080584">
      <w:bodyDiv w:val="1"/>
      <w:marLeft w:val="0"/>
      <w:marRight w:val="0"/>
      <w:marTop w:val="0"/>
      <w:marBottom w:val="0"/>
      <w:divBdr>
        <w:top w:val="none" w:sz="0" w:space="0" w:color="auto"/>
        <w:left w:val="none" w:sz="0" w:space="0" w:color="auto"/>
        <w:bottom w:val="none" w:sz="0" w:space="0" w:color="auto"/>
        <w:right w:val="none" w:sz="0" w:space="0" w:color="auto"/>
      </w:divBdr>
    </w:div>
    <w:div w:id="954561453">
      <w:bodyDiv w:val="1"/>
      <w:marLeft w:val="0"/>
      <w:marRight w:val="0"/>
      <w:marTop w:val="0"/>
      <w:marBottom w:val="0"/>
      <w:divBdr>
        <w:top w:val="none" w:sz="0" w:space="0" w:color="auto"/>
        <w:left w:val="none" w:sz="0" w:space="0" w:color="auto"/>
        <w:bottom w:val="none" w:sz="0" w:space="0" w:color="auto"/>
        <w:right w:val="none" w:sz="0" w:space="0" w:color="auto"/>
      </w:divBdr>
    </w:div>
    <w:div w:id="982202515">
      <w:bodyDiv w:val="1"/>
      <w:marLeft w:val="0"/>
      <w:marRight w:val="0"/>
      <w:marTop w:val="0"/>
      <w:marBottom w:val="0"/>
      <w:divBdr>
        <w:top w:val="none" w:sz="0" w:space="0" w:color="auto"/>
        <w:left w:val="none" w:sz="0" w:space="0" w:color="auto"/>
        <w:bottom w:val="none" w:sz="0" w:space="0" w:color="auto"/>
        <w:right w:val="none" w:sz="0" w:space="0" w:color="auto"/>
      </w:divBdr>
    </w:div>
    <w:div w:id="998382120">
      <w:bodyDiv w:val="1"/>
      <w:marLeft w:val="0"/>
      <w:marRight w:val="0"/>
      <w:marTop w:val="0"/>
      <w:marBottom w:val="0"/>
      <w:divBdr>
        <w:top w:val="none" w:sz="0" w:space="0" w:color="auto"/>
        <w:left w:val="none" w:sz="0" w:space="0" w:color="auto"/>
        <w:bottom w:val="none" w:sz="0" w:space="0" w:color="auto"/>
        <w:right w:val="none" w:sz="0" w:space="0" w:color="auto"/>
      </w:divBdr>
    </w:div>
    <w:div w:id="1010832939">
      <w:bodyDiv w:val="1"/>
      <w:marLeft w:val="0"/>
      <w:marRight w:val="0"/>
      <w:marTop w:val="0"/>
      <w:marBottom w:val="0"/>
      <w:divBdr>
        <w:top w:val="none" w:sz="0" w:space="0" w:color="auto"/>
        <w:left w:val="none" w:sz="0" w:space="0" w:color="auto"/>
        <w:bottom w:val="none" w:sz="0" w:space="0" w:color="auto"/>
        <w:right w:val="none" w:sz="0" w:space="0" w:color="auto"/>
      </w:divBdr>
    </w:div>
    <w:div w:id="1010985272">
      <w:bodyDiv w:val="1"/>
      <w:marLeft w:val="0"/>
      <w:marRight w:val="0"/>
      <w:marTop w:val="0"/>
      <w:marBottom w:val="0"/>
      <w:divBdr>
        <w:top w:val="none" w:sz="0" w:space="0" w:color="auto"/>
        <w:left w:val="none" w:sz="0" w:space="0" w:color="auto"/>
        <w:bottom w:val="none" w:sz="0" w:space="0" w:color="auto"/>
        <w:right w:val="none" w:sz="0" w:space="0" w:color="auto"/>
      </w:divBdr>
    </w:div>
    <w:div w:id="1022130729">
      <w:bodyDiv w:val="1"/>
      <w:marLeft w:val="0"/>
      <w:marRight w:val="0"/>
      <w:marTop w:val="0"/>
      <w:marBottom w:val="0"/>
      <w:divBdr>
        <w:top w:val="none" w:sz="0" w:space="0" w:color="auto"/>
        <w:left w:val="none" w:sz="0" w:space="0" w:color="auto"/>
        <w:bottom w:val="none" w:sz="0" w:space="0" w:color="auto"/>
        <w:right w:val="none" w:sz="0" w:space="0" w:color="auto"/>
      </w:divBdr>
    </w:div>
    <w:div w:id="1029378155">
      <w:bodyDiv w:val="1"/>
      <w:marLeft w:val="0"/>
      <w:marRight w:val="0"/>
      <w:marTop w:val="0"/>
      <w:marBottom w:val="0"/>
      <w:divBdr>
        <w:top w:val="none" w:sz="0" w:space="0" w:color="auto"/>
        <w:left w:val="none" w:sz="0" w:space="0" w:color="auto"/>
        <w:bottom w:val="none" w:sz="0" w:space="0" w:color="auto"/>
        <w:right w:val="none" w:sz="0" w:space="0" w:color="auto"/>
      </w:divBdr>
    </w:div>
    <w:div w:id="1030765699">
      <w:bodyDiv w:val="1"/>
      <w:marLeft w:val="0"/>
      <w:marRight w:val="0"/>
      <w:marTop w:val="0"/>
      <w:marBottom w:val="0"/>
      <w:divBdr>
        <w:top w:val="none" w:sz="0" w:space="0" w:color="auto"/>
        <w:left w:val="none" w:sz="0" w:space="0" w:color="auto"/>
        <w:bottom w:val="none" w:sz="0" w:space="0" w:color="auto"/>
        <w:right w:val="none" w:sz="0" w:space="0" w:color="auto"/>
      </w:divBdr>
    </w:div>
    <w:div w:id="1036657982">
      <w:bodyDiv w:val="1"/>
      <w:marLeft w:val="0"/>
      <w:marRight w:val="0"/>
      <w:marTop w:val="0"/>
      <w:marBottom w:val="0"/>
      <w:divBdr>
        <w:top w:val="none" w:sz="0" w:space="0" w:color="auto"/>
        <w:left w:val="none" w:sz="0" w:space="0" w:color="auto"/>
        <w:bottom w:val="none" w:sz="0" w:space="0" w:color="auto"/>
        <w:right w:val="none" w:sz="0" w:space="0" w:color="auto"/>
      </w:divBdr>
    </w:div>
    <w:div w:id="1040519481">
      <w:bodyDiv w:val="1"/>
      <w:marLeft w:val="0"/>
      <w:marRight w:val="0"/>
      <w:marTop w:val="0"/>
      <w:marBottom w:val="0"/>
      <w:divBdr>
        <w:top w:val="none" w:sz="0" w:space="0" w:color="auto"/>
        <w:left w:val="none" w:sz="0" w:space="0" w:color="auto"/>
        <w:bottom w:val="none" w:sz="0" w:space="0" w:color="auto"/>
        <w:right w:val="none" w:sz="0" w:space="0" w:color="auto"/>
      </w:divBdr>
    </w:div>
    <w:div w:id="1042292302">
      <w:bodyDiv w:val="1"/>
      <w:marLeft w:val="0"/>
      <w:marRight w:val="0"/>
      <w:marTop w:val="0"/>
      <w:marBottom w:val="0"/>
      <w:divBdr>
        <w:top w:val="none" w:sz="0" w:space="0" w:color="auto"/>
        <w:left w:val="none" w:sz="0" w:space="0" w:color="auto"/>
        <w:bottom w:val="none" w:sz="0" w:space="0" w:color="auto"/>
        <w:right w:val="none" w:sz="0" w:space="0" w:color="auto"/>
      </w:divBdr>
    </w:div>
    <w:div w:id="1053968500">
      <w:bodyDiv w:val="1"/>
      <w:marLeft w:val="0"/>
      <w:marRight w:val="0"/>
      <w:marTop w:val="0"/>
      <w:marBottom w:val="0"/>
      <w:divBdr>
        <w:top w:val="none" w:sz="0" w:space="0" w:color="auto"/>
        <w:left w:val="none" w:sz="0" w:space="0" w:color="auto"/>
        <w:bottom w:val="none" w:sz="0" w:space="0" w:color="auto"/>
        <w:right w:val="none" w:sz="0" w:space="0" w:color="auto"/>
      </w:divBdr>
    </w:div>
    <w:div w:id="1054036619">
      <w:bodyDiv w:val="1"/>
      <w:marLeft w:val="0"/>
      <w:marRight w:val="0"/>
      <w:marTop w:val="0"/>
      <w:marBottom w:val="0"/>
      <w:divBdr>
        <w:top w:val="none" w:sz="0" w:space="0" w:color="auto"/>
        <w:left w:val="none" w:sz="0" w:space="0" w:color="auto"/>
        <w:bottom w:val="none" w:sz="0" w:space="0" w:color="auto"/>
        <w:right w:val="none" w:sz="0" w:space="0" w:color="auto"/>
      </w:divBdr>
    </w:div>
    <w:div w:id="1054740954">
      <w:bodyDiv w:val="1"/>
      <w:marLeft w:val="0"/>
      <w:marRight w:val="0"/>
      <w:marTop w:val="0"/>
      <w:marBottom w:val="0"/>
      <w:divBdr>
        <w:top w:val="none" w:sz="0" w:space="0" w:color="auto"/>
        <w:left w:val="none" w:sz="0" w:space="0" w:color="auto"/>
        <w:bottom w:val="none" w:sz="0" w:space="0" w:color="auto"/>
        <w:right w:val="none" w:sz="0" w:space="0" w:color="auto"/>
      </w:divBdr>
    </w:div>
    <w:div w:id="1060593549">
      <w:bodyDiv w:val="1"/>
      <w:marLeft w:val="0"/>
      <w:marRight w:val="0"/>
      <w:marTop w:val="0"/>
      <w:marBottom w:val="0"/>
      <w:divBdr>
        <w:top w:val="none" w:sz="0" w:space="0" w:color="auto"/>
        <w:left w:val="none" w:sz="0" w:space="0" w:color="auto"/>
        <w:bottom w:val="none" w:sz="0" w:space="0" w:color="auto"/>
        <w:right w:val="none" w:sz="0" w:space="0" w:color="auto"/>
      </w:divBdr>
    </w:div>
    <w:div w:id="1081222627">
      <w:bodyDiv w:val="1"/>
      <w:marLeft w:val="0"/>
      <w:marRight w:val="0"/>
      <w:marTop w:val="0"/>
      <w:marBottom w:val="0"/>
      <w:divBdr>
        <w:top w:val="none" w:sz="0" w:space="0" w:color="auto"/>
        <w:left w:val="none" w:sz="0" w:space="0" w:color="auto"/>
        <w:bottom w:val="none" w:sz="0" w:space="0" w:color="auto"/>
        <w:right w:val="none" w:sz="0" w:space="0" w:color="auto"/>
      </w:divBdr>
    </w:div>
    <w:div w:id="1087388386">
      <w:bodyDiv w:val="1"/>
      <w:marLeft w:val="0"/>
      <w:marRight w:val="0"/>
      <w:marTop w:val="0"/>
      <w:marBottom w:val="0"/>
      <w:divBdr>
        <w:top w:val="none" w:sz="0" w:space="0" w:color="auto"/>
        <w:left w:val="none" w:sz="0" w:space="0" w:color="auto"/>
        <w:bottom w:val="none" w:sz="0" w:space="0" w:color="auto"/>
        <w:right w:val="none" w:sz="0" w:space="0" w:color="auto"/>
      </w:divBdr>
    </w:div>
    <w:div w:id="1089616202">
      <w:bodyDiv w:val="1"/>
      <w:marLeft w:val="0"/>
      <w:marRight w:val="0"/>
      <w:marTop w:val="0"/>
      <w:marBottom w:val="0"/>
      <w:divBdr>
        <w:top w:val="none" w:sz="0" w:space="0" w:color="auto"/>
        <w:left w:val="none" w:sz="0" w:space="0" w:color="auto"/>
        <w:bottom w:val="none" w:sz="0" w:space="0" w:color="auto"/>
        <w:right w:val="none" w:sz="0" w:space="0" w:color="auto"/>
      </w:divBdr>
    </w:div>
    <w:div w:id="1099567530">
      <w:bodyDiv w:val="1"/>
      <w:marLeft w:val="0"/>
      <w:marRight w:val="0"/>
      <w:marTop w:val="0"/>
      <w:marBottom w:val="0"/>
      <w:divBdr>
        <w:top w:val="none" w:sz="0" w:space="0" w:color="auto"/>
        <w:left w:val="none" w:sz="0" w:space="0" w:color="auto"/>
        <w:bottom w:val="none" w:sz="0" w:space="0" w:color="auto"/>
        <w:right w:val="none" w:sz="0" w:space="0" w:color="auto"/>
      </w:divBdr>
    </w:div>
    <w:div w:id="1136727207">
      <w:bodyDiv w:val="1"/>
      <w:marLeft w:val="0"/>
      <w:marRight w:val="0"/>
      <w:marTop w:val="0"/>
      <w:marBottom w:val="0"/>
      <w:divBdr>
        <w:top w:val="none" w:sz="0" w:space="0" w:color="auto"/>
        <w:left w:val="none" w:sz="0" w:space="0" w:color="auto"/>
        <w:bottom w:val="none" w:sz="0" w:space="0" w:color="auto"/>
        <w:right w:val="none" w:sz="0" w:space="0" w:color="auto"/>
      </w:divBdr>
    </w:div>
    <w:div w:id="1145320733">
      <w:bodyDiv w:val="1"/>
      <w:marLeft w:val="0"/>
      <w:marRight w:val="0"/>
      <w:marTop w:val="0"/>
      <w:marBottom w:val="0"/>
      <w:divBdr>
        <w:top w:val="none" w:sz="0" w:space="0" w:color="auto"/>
        <w:left w:val="none" w:sz="0" w:space="0" w:color="auto"/>
        <w:bottom w:val="none" w:sz="0" w:space="0" w:color="auto"/>
        <w:right w:val="none" w:sz="0" w:space="0" w:color="auto"/>
      </w:divBdr>
    </w:div>
    <w:div w:id="1155878051">
      <w:bodyDiv w:val="1"/>
      <w:marLeft w:val="0"/>
      <w:marRight w:val="0"/>
      <w:marTop w:val="0"/>
      <w:marBottom w:val="0"/>
      <w:divBdr>
        <w:top w:val="none" w:sz="0" w:space="0" w:color="auto"/>
        <w:left w:val="none" w:sz="0" w:space="0" w:color="auto"/>
        <w:bottom w:val="none" w:sz="0" w:space="0" w:color="auto"/>
        <w:right w:val="none" w:sz="0" w:space="0" w:color="auto"/>
      </w:divBdr>
    </w:div>
    <w:div w:id="1162816957">
      <w:bodyDiv w:val="1"/>
      <w:marLeft w:val="0"/>
      <w:marRight w:val="0"/>
      <w:marTop w:val="0"/>
      <w:marBottom w:val="0"/>
      <w:divBdr>
        <w:top w:val="none" w:sz="0" w:space="0" w:color="auto"/>
        <w:left w:val="none" w:sz="0" w:space="0" w:color="auto"/>
        <w:bottom w:val="none" w:sz="0" w:space="0" w:color="auto"/>
        <w:right w:val="none" w:sz="0" w:space="0" w:color="auto"/>
      </w:divBdr>
    </w:div>
    <w:div w:id="1191720292">
      <w:bodyDiv w:val="1"/>
      <w:marLeft w:val="0"/>
      <w:marRight w:val="0"/>
      <w:marTop w:val="0"/>
      <w:marBottom w:val="0"/>
      <w:divBdr>
        <w:top w:val="none" w:sz="0" w:space="0" w:color="auto"/>
        <w:left w:val="none" w:sz="0" w:space="0" w:color="auto"/>
        <w:bottom w:val="none" w:sz="0" w:space="0" w:color="auto"/>
        <w:right w:val="none" w:sz="0" w:space="0" w:color="auto"/>
      </w:divBdr>
    </w:div>
    <w:div w:id="1193033899">
      <w:bodyDiv w:val="1"/>
      <w:marLeft w:val="0"/>
      <w:marRight w:val="0"/>
      <w:marTop w:val="0"/>
      <w:marBottom w:val="0"/>
      <w:divBdr>
        <w:top w:val="none" w:sz="0" w:space="0" w:color="auto"/>
        <w:left w:val="none" w:sz="0" w:space="0" w:color="auto"/>
        <w:bottom w:val="none" w:sz="0" w:space="0" w:color="auto"/>
        <w:right w:val="none" w:sz="0" w:space="0" w:color="auto"/>
      </w:divBdr>
    </w:div>
    <w:div w:id="1193349956">
      <w:bodyDiv w:val="1"/>
      <w:marLeft w:val="0"/>
      <w:marRight w:val="0"/>
      <w:marTop w:val="0"/>
      <w:marBottom w:val="0"/>
      <w:divBdr>
        <w:top w:val="none" w:sz="0" w:space="0" w:color="auto"/>
        <w:left w:val="none" w:sz="0" w:space="0" w:color="auto"/>
        <w:bottom w:val="none" w:sz="0" w:space="0" w:color="auto"/>
        <w:right w:val="none" w:sz="0" w:space="0" w:color="auto"/>
      </w:divBdr>
    </w:div>
    <w:div w:id="1221597349">
      <w:bodyDiv w:val="1"/>
      <w:marLeft w:val="0"/>
      <w:marRight w:val="0"/>
      <w:marTop w:val="0"/>
      <w:marBottom w:val="0"/>
      <w:divBdr>
        <w:top w:val="none" w:sz="0" w:space="0" w:color="auto"/>
        <w:left w:val="none" w:sz="0" w:space="0" w:color="auto"/>
        <w:bottom w:val="none" w:sz="0" w:space="0" w:color="auto"/>
        <w:right w:val="none" w:sz="0" w:space="0" w:color="auto"/>
      </w:divBdr>
    </w:div>
    <w:div w:id="1242449889">
      <w:bodyDiv w:val="1"/>
      <w:marLeft w:val="0"/>
      <w:marRight w:val="0"/>
      <w:marTop w:val="0"/>
      <w:marBottom w:val="0"/>
      <w:divBdr>
        <w:top w:val="none" w:sz="0" w:space="0" w:color="auto"/>
        <w:left w:val="none" w:sz="0" w:space="0" w:color="auto"/>
        <w:bottom w:val="none" w:sz="0" w:space="0" w:color="auto"/>
        <w:right w:val="none" w:sz="0" w:space="0" w:color="auto"/>
      </w:divBdr>
    </w:div>
    <w:div w:id="1246064507">
      <w:bodyDiv w:val="1"/>
      <w:marLeft w:val="0"/>
      <w:marRight w:val="0"/>
      <w:marTop w:val="0"/>
      <w:marBottom w:val="0"/>
      <w:divBdr>
        <w:top w:val="none" w:sz="0" w:space="0" w:color="auto"/>
        <w:left w:val="none" w:sz="0" w:space="0" w:color="auto"/>
        <w:bottom w:val="none" w:sz="0" w:space="0" w:color="auto"/>
        <w:right w:val="none" w:sz="0" w:space="0" w:color="auto"/>
      </w:divBdr>
    </w:div>
    <w:div w:id="1250382375">
      <w:bodyDiv w:val="1"/>
      <w:marLeft w:val="0"/>
      <w:marRight w:val="0"/>
      <w:marTop w:val="0"/>
      <w:marBottom w:val="0"/>
      <w:divBdr>
        <w:top w:val="none" w:sz="0" w:space="0" w:color="auto"/>
        <w:left w:val="none" w:sz="0" w:space="0" w:color="auto"/>
        <w:bottom w:val="none" w:sz="0" w:space="0" w:color="auto"/>
        <w:right w:val="none" w:sz="0" w:space="0" w:color="auto"/>
      </w:divBdr>
    </w:div>
    <w:div w:id="1259095731">
      <w:bodyDiv w:val="1"/>
      <w:marLeft w:val="0"/>
      <w:marRight w:val="0"/>
      <w:marTop w:val="0"/>
      <w:marBottom w:val="0"/>
      <w:divBdr>
        <w:top w:val="none" w:sz="0" w:space="0" w:color="auto"/>
        <w:left w:val="none" w:sz="0" w:space="0" w:color="auto"/>
        <w:bottom w:val="none" w:sz="0" w:space="0" w:color="auto"/>
        <w:right w:val="none" w:sz="0" w:space="0" w:color="auto"/>
      </w:divBdr>
    </w:div>
    <w:div w:id="1261568153">
      <w:bodyDiv w:val="1"/>
      <w:marLeft w:val="0"/>
      <w:marRight w:val="0"/>
      <w:marTop w:val="0"/>
      <w:marBottom w:val="0"/>
      <w:divBdr>
        <w:top w:val="none" w:sz="0" w:space="0" w:color="auto"/>
        <w:left w:val="none" w:sz="0" w:space="0" w:color="auto"/>
        <w:bottom w:val="none" w:sz="0" w:space="0" w:color="auto"/>
        <w:right w:val="none" w:sz="0" w:space="0" w:color="auto"/>
      </w:divBdr>
    </w:div>
    <w:div w:id="1264608896">
      <w:bodyDiv w:val="1"/>
      <w:marLeft w:val="0"/>
      <w:marRight w:val="0"/>
      <w:marTop w:val="0"/>
      <w:marBottom w:val="0"/>
      <w:divBdr>
        <w:top w:val="none" w:sz="0" w:space="0" w:color="auto"/>
        <w:left w:val="none" w:sz="0" w:space="0" w:color="auto"/>
        <w:bottom w:val="none" w:sz="0" w:space="0" w:color="auto"/>
        <w:right w:val="none" w:sz="0" w:space="0" w:color="auto"/>
      </w:divBdr>
    </w:div>
    <w:div w:id="1301421916">
      <w:bodyDiv w:val="1"/>
      <w:marLeft w:val="0"/>
      <w:marRight w:val="0"/>
      <w:marTop w:val="0"/>
      <w:marBottom w:val="0"/>
      <w:divBdr>
        <w:top w:val="none" w:sz="0" w:space="0" w:color="auto"/>
        <w:left w:val="none" w:sz="0" w:space="0" w:color="auto"/>
        <w:bottom w:val="none" w:sz="0" w:space="0" w:color="auto"/>
        <w:right w:val="none" w:sz="0" w:space="0" w:color="auto"/>
      </w:divBdr>
    </w:div>
    <w:div w:id="1304777464">
      <w:bodyDiv w:val="1"/>
      <w:marLeft w:val="0"/>
      <w:marRight w:val="0"/>
      <w:marTop w:val="0"/>
      <w:marBottom w:val="0"/>
      <w:divBdr>
        <w:top w:val="none" w:sz="0" w:space="0" w:color="auto"/>
        <w:left w:val="none" w:sz="0" w:space="0" w:color="auto"/>
        <w:bottom w:val="none" w:sz="0" w:space="0" w:color="auto"/>
        <w:right w:val="none" w:sz="0" w:space="0" w:color="auto"/>
      </w:divBdr>
    </w:div>
    <w:div w:id="1340738005">
      <w:bodyDiv w:val="1"/>
      <w:marLeft w:val="0"/>
      <w:marRight w:val="0"/>
      <w:marTop w:val="0"/>
      <w:marBottom w:val="0"/>
      <w:divBdr>
        <w:top w:val="none" w:sz="0" w:space="0" w:color="auto"/>
        <w:left w:val="none" w:sz="0" w:space="0" w:color="auto"/>
        <w:bottom w:val="none" w:sz="0" w:space="0" w:color="auto"/>
        <w:right w:val="none" w:sz="0" w:space="0" w:color="auto"/>
      </w:divBdr>
    </w:div>
    <w:div w:id="1346516926">
      <w:bodyDiv w:val="1"/>
      <w:marLeft w:val="0"/>
      <w:marRight w:val="0"/>
      <w:marTop w:val="0"/>
      <w:marBottom w:val="0"/>
      <w:divBdr>
        <w:top w:val="none" w:sz="0" w:space="0" w:color="auto"/>
        <w:left w:val="none" w:sz="0" w:space="0" w:color="auto"/>
        <w:bottom w:val="none" w:sz="0" w:space="0" w:color="auto"/>
        <w:right w:val="none" w:sz="0" w:space="0" w:color="auto"/>
      </w:divBdr>
    </w:div>
    <w:div w:id="1359695470">
      <w:bodyDiv w:val="1"/>
      <w:marLeft w:val="0"/>
      <w:marRight w:val="0"/>
      <w:marTop w:val="0"/>
      <w:marBottom w:val="0"/>
      <w:divBdr>
        <w:top w:val="none" w:sz="0" w:space="0" w:color="auto"/>
        <w:left w:val="none" w:sz="0" w:space="0" w:color="auto"/>
        <w:bottom w:val="none" w:sz="0" w:space="0" w:color="auto"/>
        <w:right w:val="none" w:sz="0" w:space="0" w:color="auto"/>
      </w:divBdr>
    </w:div>
    <w:div w:id="1361659797">
      <w:bodyDiv w:val="1"/>
      <w:marLeft w:val="0"/>
      <w:marRight w:val="0"/>
      <w:marTop w:val="0"/>
      <w:marBottom w:val="0"/>
      <w:divBdr>
        <w:top w:val="none" w:sz="0" w:space="0" w:color="auto"/>
        <w:left w:val="none" w:sz="0" w:space="0" w:color="auto"/>
        <w:bottom w:val="none" w:sz="0" w:space="0" w:color="auto"/>
        <w:right w:val="none" w:sz="0" w:space="0" w:color="auto"/>
      </w:divBdr>
    </w:div>
    <w:div w:id="1361739468">
      <w:bodyDiv w:val="1"/>
      <w:marLeft w:val="0"/>
      <w:marRight w:val="0"/>
      <w:marTop w:val="0"/>
      <w:marBottom w:val="0"/>
      <w:divBdr>
        <w:top w:val="none" w:sz="0" w:space="0" w:color="auto"/>
        <w:left w:val="none" w:sz="0" w:space="0" w:color="auto"/>
        <w:bottom w:val="none" w:sz="0" w:space="0" w:color="auto"/>
        <w:right w:val="none" w:sz="0" w:space="0" w:color="auto"/>
      </w:divBdr>
    </w:div>
    <w:div w:id="1364860843">
      <w:bodyDiv w:val="1"/>
      <w:marLeft w:val="0"/>
      <w:marRight w:val="0"/>
      <w:marTop w:val="0"/>
      <w:marBottom w:val="0"/>
      <w:divBdr>
        <w:top w:val="none" w:sz="0" w:space="0" w:color="auto"/>
        <w:left w:val="none" w:sz="0" w:space="0" w:color="auto"/>
        <w:bottom w:val="none" w:sz="0" w:space="0" w:color="auto"/>
        <w:right w:val="none" w:sz="0" w:space="0" w:color="auto"/>
      </w:divBdr>
    </w:div>
    <w:div w:id="1387601589">
      <w:bodyDiv w:val="1"/>
      <w:marLeft w:val="0"/>
      <w:marRight w:val="0"/>
      <w:marTop w:val="0"/>
      <w:marBottom w:val="0"/>
      <w:divBdr>
        <w:top w:val="none" w:sz="0" w:space="0" w:color="auto"/>
        <w:left w:val="none" w:sz="0" w:space="0" w:color="auto"/>
        <w:bottom w:val="none" w:sz="0" w:space="0" w:color="auto"/>
        <w:right w:val="none" w:sz="0" w:space="0" w:color="auto"/>
      </w:divBdr>
    </w:div>
    <w:div w:id="1391539597">
      <w:bodyDiv w:val="1"/>
      <w:marLeft w:val="0"/>
      <w:marRight w:val="0"/>
      <w:marTop w:val="0"/>
      <w:marBottom w:val="0"/>
      <w:divBdr>
        <w:top w:val="none" w:sz="0" w:space="0" w:color="auto"/>
        <w:left w:val="none" w:sz="0" w:space="0" w:color="auto"/>
        <w:bottom w:val="none" w:sz="0" w:space="0" w:color="auto"/>
        <w:right w:val="none" w:sz="0" w:space="0" w:color="auto"/>
      </w:divBdr>
    </w:div>
    <w:div w:id="1398164762">
      <w:bodyDiv w:val="1"/>
      <w:marLeft w:val="0"/>
      <w:marRight w:val="0"/>
      <w:marTop w:val="0"/>
      <w:marBottom w:val="0"/>
      <w:divBdr>
        <w:top w:val="none" w:sz="0" w:space="0" w:color="auto"/>
        <w:left w:val="none" w:sz="0" w:space="0" w:color="auto"/>
        <w:bottom w:val="none" w:sz="0" w:space="0" w:color="auto"/>
        <w:right w:val="none" w:sz="0" w:space="0" w:color="auto"/>
      </w:divBdr>
    </w:div>
    <w:div w:id="1403257240">
      <w:bodyDiv w:val="1"/>
      <w:marLeft w:val="0"/>
      <w:marRight w:val="0"/>
      <w:marTop w:val="0"/>
      <w:marBottom w:val="0"/>
      <w:divBdr>
        <w:top w:val="none" w:sz="0" w:space="0" w:color="auto"/>
        <w:left w:val="none" w:sz="0" w:space="0" w:color="auto"/>
        <w:bottom w:val="none" w:sz="0" w:space="0" w:color="auto"/>
        <w:right w:val="none" w:sz="0" w:space="0" w:color="auto"/>
      </w:divBdr>
    </w:div>
    <w:div w:id="1406219725">
      <w:bodyDiv w:val="1"/>
      <w:marLeft w:val="0"/>
      <w:marRight w:val="0"/>
      <w:marTop w:val="0"/>
      <w:marBottom w:val="0"/>
      <w:divBdr>
        <w:top w:val="none" w:sz="0" w:space="0" w:color="auto"/>
        <w:left w:val="none" w:sz="0" w:space="0" w:color="auto"/>
        <w:bottom w:val="none" w:sz="0" w:space="0" w:color="auto"/>
        <w:right w:val="none" w:sz="0" w:space="0" w:color="auto"/>
      </w:divBdr>
    </w:div>
    <w:div w:id="1419252393">
      <w:bodyDiv w:val="1"/>
      <w:marLeft w:val="0"/>
      <w:marRight w:val="0"/>
      <w:marTop w:val="0"/>
      <w:marBottom w:val="0"/>
      <w:divBdr>
        <w:top w:val="none" w:sz="0" w:space="0" w:color="auto"/>
        <w:left w:val="none" w:sz="0" w:space="0" w:color="auto"/>
        <w:bottom w:val="none" w:sz="0" w:space="0" w:color="auto"/>
        <w:right w:val="none" w:sz="0" w:space="0" w:color="auto"/>
      </w:divBdr>
    </w:div>
    <w:div w:id="1420755839">
      <w:bodyDiv w:val="1"/>
      <w:marLeft w:val="0"/>
      <w:marRight w:val="0"/>
      <w:marTop w:val="0"/>
      <w:marBottom w:val="0"/>
      <w:divBdr>
        <w:top w:val="none" w:sz="0" w:space="0" w:color="auto"/>
        <w:left w:val="none" w:sz="0" w:space="0" w:color="auto"/>
        <w:bottom w:val="none" w:sz="0" w:space="0" w:color="auto"/>
        <w:right w:val="none" w:sz="0" w:space="0" w:color="auto"/>
      </w:divBdr>
    </w:div>
    <w:div w:id="1425148741">
      <w:bodyDiv w:val="1"/>
      <w:marLeft w:val="0"/>
      <w:marRight w:val="0"/>
      <w:marTop w:val="0"/>
      <w:marBottom w:val="0"/>
      <w:divBdr>
        <w:top w:val="none" w:sz="0" w:space="0" w:color="auto"/>
        <w:left w:val="none" w:sz="0" w:space="0" w:color="auto"/>
        <w:bottom w:val="none" w:sz="0" w:space="0" w:color="auto"/>
        <w:right w:val="none" w:sz="0" w:space="0" w:color="auto"/>
      </w:divBdr>
    </w:div>
    <w:div w:id="1428960795">
      <w:bodyDiv w:val="1"/>
      <w:marLeft w:val="0"/>
      <w:marRight w:val="0"/>
      <w:marTop w:val="0"/>
      <w:marBottom w:val="0"/>
      <w:divBdr>
        <w:top w:val="none" w:sz="0" w:space="0" w:color="auto"/>
        <w:left w:val="none" w:sz="0" w:space="0" w:color="auto"/>
        <w:bottom w:val="none" w:sz="0" w:space="0" w:color="auto"/>
        <w:right w:val="none" w:sz="0" w:space="0" w:color="auto"/>
      </w:divBdr>
    </w:div>
    <w:div w:id="1429423099">
      <w:bodyDiv w:val="1"/>
      <w:marLeft w:val="0"/>
      <w:marRight w:val="0"/>
      <w:marTop w:val="0"/>
      <w:marBottom w:val="0"/>
      <w:divBdr>
        <w:top w:val="none" w:sz="0" w:space="0" w:color="auto"/>
        <w:left w:val="none" w:sz="0" w:space="0" w:color="auto"/>
        <w:bottom w:val="none" w:sz="0" w:space="0" w:color="auto"/>
        <w:right w:val="none" w:sz="0" w:space="0" w:color="auto"/>
      </w:divBdr>
    </w:div>
    <w:div w:id="1430736408">
      <w:bodyDiv w:val="1"/>
      <w:marLeft w:val="0"/>
      <w:marRight w:val="0"/>
      <w:marTop w:val="0"/>
      <w:marBottom w:val="0"/>
      <w:divBdr>
        <w:top w:val="none" w:sz="0" w:space="0" w:color="auto"/>
        <w:left w:val="none" w:sz="0" w:space="0" w:color="auto"/>
        <w:bottom w:val="none" w:sz="0" w:space="0" w:color="auto"/>
        <w:right w:val="none" w:sz="0" w:space="0" w:color="auto"/>
      </w:divBdr>
    </w:div>
    <w:div w:id="1458840299">
      <w:bodyDiv w:val="1"/>
      <w:marLeft w:val="0"/>
      <w:marRight w:val="0"/>
      <w:marTop w:val="0"/>
      <w:marBottom w:val="0"/>
      <w:divBdr>
        <w:top w:val="none" w:sz="0" w:space="0" w:color="auto"/>
        <w:left w:val="none" w:sz="0" w:space="0" w:color="auto"/>
        <w:bottom w:val="none" w:sz="0" w:space="0" w:color="auto"/>
        <w:right w:val="none" w:sz="0" w:space="0" w:color="auto"/>
      </w:divBdr>
    </w:div>
    <w:div w:id="1463425915">
      <w:bodyDiv w:val="1"/>
      <w:marLeft w:val="0"/>
      <w:marRight w:val="0"/>
      <w:marTop w:val="0"/>
      <w:marBottom w:val="0"/>
      <w:divBdr>
        <w:top w:val="none" w:sz="0" w:space="0" w:color="auto"/>
        <w:left w:val="none" w:sz="0" w:space="0" w:color="auto"/>
        <w:bottom w:val="none" w:sz="0" w:space="0" w:color="auto"/>
        <w:right w:val="none" w:sz="0" w:space="0" w:color="auto"/>
      </w:divBdr>
    </w:div>
    <w:div w:id="1464078977">
      <w:bodyDiv w:val="1"/>
      <w:marLeft w:val="0"/>
      <w:marRight w:val="0"/>
      <w:marTop w:val="0"/>
      <w:marBottom w:val="0"/>
      <w:divBdr>
        <w:top w:val="none" w:sz="0" w:space="0" w:color="auto"/>
        <w:left w:val="none" w:sz="0" w:space="0" w:color="auto"/>
        <w:bottom w:val="none" w:sz="0" w:space="0" w:color="auto"/>
        <w:right w:val="none" w:sz="0" w:space="0" w:color="auto"/>
      </w:divBdr>
    </w:div>
    <w:div w:id="1468359607">
      <w:bodyDiv w:val="1"/>
      <w:marLeft w:val="0"/>
      <w:marRight w:val="0"/>
      <w:marTop w:val="0"/>
      <w:marBottom w:val="0"/>
      <w:divBdr>
        <w:top w:val="none" w:sz="0" w:space="0" w:color="auto"/>
        <w:left w:val="none" w:sz="0" w:space="0" w:color="auto"/>
        <w:bottom w:val="none" w:sz="0" w:space="0" w:color="auto"/>
        <w:right w:val="none" w:sz="0" w:space="0" w:color="auto"/>
      </w:divBdr>
    </w:div>
    <w:div w:id="1470247100">
      <w:bodyDiv w:val="1"/>
      <w:marLeft w:val="0"/>
      <w:marRight w:val="0"/>
      <w:marTop w:val="0"/>
      <w:marBottom w:val="0"/>
      <w:divBdr>
        <w:top w:val="none" w:sz="0" w:space="0" w:color="auto"/>
        <w:left w:val="none" w:sz="0" w:space="0" w:color="auto"/>
        <w:bottom w:val="none" w:sz="0" w:space="0" w:color="auto"/>
        <w:right w:val="none" w:sz="0" w:space="0" w:color="auto"/>
      </w:divBdr>
    </w:div>
    <w:div w:id="1475483709">
      <w:bodyDiv w:val="1"/>
      <w:marLeft w:val="0"/>
      <w:marRight w:val="0"/>
      <w:marTop w:val="0"/>
      <w:marBottom w:val="0"/>
      <w:divBdr>
        <w:top w:val="none" w:sz="0" w:space="0" w:color="auto"/>
        <w:left w:val="none" w:sz="0" w:space="0" w:color="auto"/>
        <w:bottom w:val="none" w:sz="0" w:space="0" w:color="auto"/>
        <w:right w:val="none" w:sz="0" w:space="0" w:color="auto"/>
      </w:divBdr>
    </w:div>
    <w:div w:id="1508062508">
      <w:bodyDiv w:val="1"/>
      <w:marLeft w:val="0"/>
      <w:marRight w:val="0"/>
      <w:marTop w:val="0"/>
      <w:marBottom w:val="0"/>
      <w:divBdr>
        <w:top w:val="none" w:sz="0" w:space="0" w:color="auto"/>
        <w:left w:val="none" w:sz="0" w:space="0" w:color="auto"/>
        <w:bottom w:val="none" w:sz="0" w:space="0" w:color="auto"/>
        <w:right w:val="none" w:sz="0" w:space="0" w:color="auto"/>
      </w:divBdr>
    </w:div>
    <w:div w:id="1526944144">
      <w:bodyDiv w:val="1"/>
      <w:marLeft w:val="0"/>
      <w:marRight w:val="0"/>
      <w:marTop w:val="0"/>
      <w:marBottom w:val="0"/>
      <w:divBdr>
        <w:top w:val="none" w:sz="0" w:space="0" w:color="auto"/>
        <w:left w:val="none" w:sz="0" w:space="0" w:color="auto"/>
        <w:bottom w:val="none" w:sz="0" w:space="0" w:color="auto"/>
        <w:right w:val="none" w:sz="0" w:space="0" w:color="auto"/>
      </w:divBdr>
    </w:div>
    <w:div w:id="1533498539">
      <w:bodyDiv w:val="1"/>
      <w:marLeft w:val="0"/>
      <w:marRight w:val="0"/>
      <w:marTop w:val="0"/>
      <w:marBottom w:val="0"/>
      <w:divBdr>
        <w:top w:val="none" w:sz="0" w:space="0" w:color="auto"/>
        <w:left w:val="none" w:sz="0" w:space="0" w:color="auto"/>
        <w:bottom w:val="none" w:sz="0" w:space="0" w:color="auto"/>
        <w:right w:val="none" w:sz="0" w:space="0" w:color="auto"/>
      </w:divBdr>
    </w:div>
    <w:div w:id="1538348605">
      <w:bodyDiv w:val="1"/>
      <w:marLeft w:val="0"/>
      <w:marRight w:val="0"/>
      <w:marTop w:val="0"/>
      <w:marBottom w:val="0"/>
      <w:divBdr>
        <w:top w:val="none" w:sz="0" w:space="0" w:color="auto"/>
        <w:left w:val="none" w:sz="0" w:space="0" w:color="auto"/>
        <w:bottom w:val="none" w:sz="0" w:space="0" w:color="auto"/>
        <w:right w:val="none" w:sz="0" w:space="0" w:color="auto"/>
      </w:divBdr>
    </w:div>
    <w:div w:id="1540431364">
      <w:bodyDiv w:val="1"/>
      <w:marLeft w:val="0"/>
      <w:marRight w:val="0"/>
      <w:marTop w:val="0"/>
      <w:marBottom w:val="0"/>
      <w:divBdr>
        <w:top w:val="none" w:sz="0" w:space="0" w:color="auto"/>
        <w:left w:val="none" w:sz="0" w:space="0" w:color="auto"/>
        <w:bottom w:val="none" w:sz="0" w:space="0" w:color="auto"/>
        <w:right w:val="none" w:sz="0" w:space="0" w:color="auto"/>
      </w:divBdr>
    </w:div>
    <w:div w:id="1546328376">
      <w:bodyDiv w:val="1"/>
      <w:marLeft w:val="0"/>
      <w:marRight w:val="0"/>
      <w:marTop w:val="0"/>
      <w:marBottom w:val="0"/>
      <w:divBdr>
        <w:top w:val="none" w:sz="0" w:space="0" w:color="auto"/>
        <w:left w:val="none" w:sz="0" w:space="0" w:color="auto"/>
        <w:bottom w:val="none" w:sz="0" w:space="0" w:color="auto"/>
        <w:right w:val="none" w:sz="0" w:space="0" w:color="auto"/>
      </w:divBdr>
    </w:div>
    <w:div w:id="1549805506">
      <w:bodyDiv w:val="1"/>
      <w:marLeft w:val="0"/>
      <w:marRight w:val="0"/>
      <w:marTop w:val="0"/>
      <w:marBottom w:val="0"/>
      <w:divBdr>
        <w:top w:val="none" w:sz="0" w:space="0" w:color="auto"/>
        <w:left w:val="none" w:sz="0" w:space="0" w:color="auto"/>
        <w:bottom w:val="none" w:sz="0" w:space="0" w:color="auto"/>
        <w:right w:val="none" w:sz="0" w:space="0" w:color="auto"/>
      </w:divBdr>
    </w:div>
    <w:div w:id="1551531240">
      <w:bodyDiv w:val="1"/>
      <w:marLeft w:val="0"/>
      <w:marRight w:val="0"/>
      <w:marTop w:val="0"/>
      <w:marBottom w:val="0"/>
      <w:divBdr>
        <w:top w:val="none" w:sz="0" w:space="0" w:color="auto"/>
        <w:left w:val="none" w:sz="0" w:space="0" w:color="auto"/>
        <w:bottom w:val="none" w:sz="0" w:space="0" w:color="auto"/>
        <w:right w:val="none" w:sz="0" w:space="0" w:color="auto"/>
      </w:divBdr>
    </w:div>
    <w:div w:id="1552888423">
      <w:bodyDiv w:val="1"/>
      <w:marLeft w:val="0"/>
      <w:marRight w:val="0"/>
      <w:marTop w:val="0"/>
      <w:marBottom w:val="0"/>
      <w:divBdr>
        <w:top w:val="none" w:sz="0" w:space="0" w:color="auto"/>
        <w:left w:val="none" w:sz="0" w:space="0" w:color="auto"/>
        <w:bottom w:val="none" w:sz="0" w:space="0" w:color="auto"/>
        <w:right w:val="none" w:sz="0" w:space="0" w:color="auto"/>
      </w:divBdr>
    </w:div>
    <w:div w:id="1574926765">
      <w:bodyDiv w:val="1"/>
      <w:marLeft w:val="0"/>
      <w:marRight w:val="0"/>
      <w:marTop w:val="0"/>
      <w:marBottom w:val="0"/>
      <w:divBdr>
        <w:top w:val="none" w:sz="0" w:space="0" w:color="auto"/>
        <w:left w:val="none" w:sz="0" w:space="0" w:color="auto"/>
        <w:bottom w:val="none" w:sz="0" w:space="0" w:color="auto"/>
        <w:right w:val="none" w:sz="0" w:space="0" w:color="auto"/>
      </w:divBdr>
    </w:div>
    <w:div w:id="1581140338">
      <w:bodyDiv w:val="1"/>
      <w:marLeft w:val="0"/>
      <w:marRight w:val="0"/>
      <w:marTop w:val="0"/>
      <w:marBottom w:val="0"/>
      <w:divBdr>
        <w:top w:val="none" w:sz="0" w:space="0" w:color="auto"/>
        <w:left w:val="none" w:sz="0" w:space="0" w:color="auto"/>
        <w:bottom w:val="none" w:sz="0" w:space="0" w:color="auto"/>
        <w:right w:val="none" w:sz="0" w:space="0" w:color="auto"/>
      </w:divBdr>
    </w:div>
    <w:div w:id="1584222659">
      <w:bodyDiv w:val="1"/>
      <w:marLeft w:val="0"/>
      <w:marRight w:val="0"/>
      <w:marTop w:val="0"/>
      <w:marBottom w:val="0"/>
      <w:divBdr>
        <w:top w:val="none" w:sz="0" w:space="0" w:color="auto"/>
        <w:left w:val="none" w:sz="0" w:space="0" w:color="auto"/>
        <w:bottom w:val="none" w:sz="0" w:space="0" w:color="auto"/>
        <w:right w:val="none" w:sz="0" w:space="0" w:color="auto"/>
      </w:divBdr>
    </w:div>
    <w:div w:id="1587806651">
      <w:bodyDiv w:val="1"/>
      <w:marLeft w:val="0"/>
      <w:marRight w:val="0"/>
      <w:marTop w:val="0"/>
      <w:marBottom w:val="0"/>
      <w:divBdr>
        <w:top w:val="none" w:sz="0" w:space="0" w:color="auto"/>
        <w:left w:val="none" w:sz="0" w:space="0" w:color="auto"/>
        <w:bottom w:val="none" w:sz="0" w:space="0" w:color="auto"/>
        <w:right w:val="none" w:sz="0" w:space="0" w:color="auto"/>
      </w:divBdr>
    </w:div>
    <w:div w:id="1601450598">
      <w:bodyDiv w:val="1"/>
      <w:marLeft w:val="0"/>
      <w:marRight w:val="0"/>
      <w:marTop w:val="0"/>
      <w:marBottom w:val="0"/>
      <w:divBdr>
        <w:top w:val="none" w:sz="0" w:space="0" w:color="auto"/>
        <w:left w:val="none" w:sz="0" w:space="0" w:color="auto"/>
        <w:bottom w:val="none" w:sz="0" w:space="0" w:color="auto"/>
        <w:right w:val="none" w:sz="0" w:space="0" w:color="auto"/>
      </w:divBdr>
    </w:div>
    <w:div w:id="1615668985">
      <w:bodyDiv w:val="1"/>
      <w:marLeft w:val="0"/>
      <w:marRight w:val="0"/>
      <w:marTop w:val="0"/>
      <w:marBottom w:val="0"/>
      <w:divBdr>
        <w:top w:val="none" w:sz="0" w:space="0" w:color="auto"/>
        <w:left w:val="none" w:sz="0" w:space="0" w:color="auto"/>
        <w:bottom w:val="none" w:sz="0" w:space="0" w:color="auto"/>
        <w:right w:val="none" w:sz="0" w:space="0" w:color="auto"/>
      </w:divBdr>
    </w:div>
    <w:div w:id="1623920691">
      <w:bodyDiv w:val="1"/>
      <w:marLeft w:val="0"/>
      <w:marRight w:val="0"/>
      <w:marTop w:val="0"/>
      <w:marBottom w:val="0"/>
      <w:divBdr>
        <w:top w:val="none" w:sz="0" w:space="0" w:color="auto"/>
        <w:left w:val="none" w:sz="0" w:space="0" w:color="auto"/>
        <w:bottom w:val="none" w:sz="0" w:space="0" w:color="auto"/>
        <w:right w:val="none" w:sz="0" w:space="0" w:color="auto"/>
      </w:divBdr>
    </w:div>
    <w:div w:id="1625765392">
      <w:bodyDiv w:val="1"/>
      <w:marLeft w:val="0"/>
      <w:marRight w:val="0"/>
      <w:marTop w:val="0"/>
      <w:marBottom w:val="0"/>
      <w:divBdr>
        <w:top w:val="none" w:sz="0" w:space="0" w:color="auto"/>
        <w:left w:val="none" w:sz="0" w:space="0" w:color="auto"/>
        <w:bottom w:val="none" w:sz="0" w:space="0" w:color="auto"/>
        <w:right w:val="none" w:sz="0" w:space="0" w:color="auto"/>
      </w:divBdr>
    </w:div>
    <w:div w:id="1634602987">
      <w:bodyDiv w:val="1"/>
      <w:marLeft w:val="0"/>
      <w:marRight w:val="0"/>
      <w:marTop w:val="0"/>
      <w:marBottom w:val="0"/>
      <w:divBdr>
        <w:top w:val="none" w:sz="0" w:space="0" w:color="auto"/>
        <w:left w:val="none" w:sz="0" w:space="0" w:color="auto"/>
        <w:bottom w:val="none" w:sz="0" w:space="0" w:color="auto"/>
        <w:right w:val="none" w:sz="0" w:space="0" w:color="auto"/>
      </w:divBdr>
    </w:div>
    <w:div w:id="1638727858">
      <w:bodyDiv w:val="1"/>
      <w:marLeft w:val="0"/>
      <w:marRight w:val="0"/>
      <w:marTop w:val="0"/>
      <w:marBottom w:val="0"/>
      <w:divBdr>
        <w:top w:val="none" w:sz="0" w:space="0" w:color="auto"/>
        <w:left w:val="none" w:sz="0" w:space="0" w:color="auto"/>
        <w:bottom w:val="none" w:sz="0" w:space="0" w:color="auto"/>
        <w:right w:val="none" w:sz="0" w:space="0" w:color="auto"/>
      </w:divBdr>
    </w:div>
    <w:div w:id="1661039918">
      <w:bodyDiv w:val="1"/>
      <w:marLeft w:val="0"/>
      <w:marRight w:val="0"/>
      <w:marTop w:val="0"/>
      <w:marBottom w:val="0"/>
      <w:divBdr>
        <w:top w:val="none" w:sz="0" w:space="0" w:color="auto"/>
        <w:left w:val="none" w:sz="0" w:space="0" w:color="auto"/>
        <w:bottom w:val="none" w:sz="0" w:space="0" w:color="auto"/>
        <w:right w:val="none" w:sz="0" w:space="0" w:color="auto"/>
      </w:divBdr>
    </w:div>
    <w:div w:id="1673527704">
      <w:bodyDiv w:val="1"/>
      <w:marLeft w:val="0"/>
      <w:marRight w:val="0"/>
      <w:marTop w:val="0"/>
      <w:marBottom w:val="0"/>
      <w:divBdr>
        <w:top w:val="none" w:sz="0" w:space="0" w:color="auto"/>
        <w:left w:val="none" w:sz="0" w:space="0" w:color="auto"/>
        <w:bottom w:val="none" w:sz="0" w:space="0" w:color="auto"/>
        <w:right w:val="none" w:sz="0" w:space="0" w:color="auto"/>
      </w:divBdr>
    </w:div>
    <w:div w:id="1687441273">
      <w:bodyDiv w:val="1"/>
      <w:marLeft w:val="0"/>
      <w:marRight w:val="0"/>
      <w:marTop w:val="0"/>
      <w:marBottom w:val="0"/>
      <w:divBdr>
        <w:top w:val="none" w:sz="0" w:space="0" w:color="auto"/>
        <w:left w:val="none" w:sz="0" w:space="0" w:color="auto"/>
        <w:bottom w:val="none" w:sz="0" w:space="0" w:color="auto"/>
        <w:right w:val="none" w:sz="0" w:space="0" w:color="auto"/>
      </w:divBdr>
    </w:div>
    <w:div w:id="1688797558">
      <w:bodyDiv w:val="1"/>
      <w:marLeft w:val="0"/>
      <w:marRight w:val="0"/>
      <w:marTop w:val="0"/>
      <w:marBottom w:val="0"/>
      <w:divBdr>
        <w:top w:val="none" w:sz="0" w:space="0" w:color="auto"/>
        <w:left w:val="none" w:sz="0" w:space="0" w:color="auto"/>
        <w:bottom w:val="none" w:sz="0" w:space="0" w:color="auto"/>
        <w:right w:val="none" w:sz="0" w:space="0" w:color="auto"/>
      </w:divBdr>
    </w:div>
    <w:div w:id="1703478931">
      <w:bodyDiv w:val="1"/>
      <w:marLeft w:val="0"/>
      <w:marRight w:val="0"/>
      <w:marTop w:val="0"/>
      <w:marBottom w:val="0"/>
      <w:divBdr>
        <w:top w:val="none" w:sz="0" w:space="0" w:color="auto"/>
        <w:left w:val="none" w:sz="0" w:space="0" w:color="auto"/>
        <w:bottom w:val="none" w:sz="0" w:space="0" w:color="auto"/>
        <w:right w:val="none" w:sz="0" w:space="0" w:color="auto"/>
      </w:divBdr>
    </w:div>
    <w:div w:id="1716855991">
      <w:bodyDiv w:val="1"/>
      <w:marLeft w:val="0"/>
      <w:marRight w:val="0"/>
      <w:marTop w:val="0"/>
      <w:marBottom w:val="0"/>
      <w:divBdr>
        <w:top w:val="none" w:sz="0" w:space="0" w:color="auto"/>
        <w:left w:val="none" w:sz="0" w:space="0" w:color="auto"/>
        <w:bottom w:val="none" w:sz="0" w:space="0" w:color="auto"/>
        <w:right w:val="none" w:sz="0" w:space="0" w:color="auto"/>
      </w:divBdr>
    </w:div>
    <w:div w:id="1727798024">
      <w:bodyDiv w:val="1"/>
      <w:marLeft w:val="0"/>
      <w:marRight w:val="0"/>
      <w:marTop w:val="0"/>
      <w:marBottom w:val="0"/>
      <w:divBdr>
        <w:top w:val="none" w:sz="0" w:space="0" w:color="auto"/>
        <w:left w:val="none" w:sz="0" w:space="0" w:color="auto"/>
        <w:bottom w:val="none" w:sz="0" w:space="0" w:color="auto"/>
        <w:right w:val="none" w:sz="0" w:space="0" w:color="auto"/>
      </w:divBdr>
    </w:div>
    <w:div w:id="1739549421">
      <w:bodyDiv w:val="1"/>
      <w:marLeft w:val="0"/>
      <w:marRight w:val="0"/>
      <w:marTop w:val="0"/>
      <w:marBottom w:val="0"/>
      <w:divBdr>
        <w:top w:val="none" w:sz="0" w:space="0" w:color="auto"/>
        <w:left w:val="none" w:sz="0" w:space="0" w:color="auto"/>
        <w:bottom w:val="none" w:sz="0" w:space="0" w:color="auto"/>
        <w:right w:val="none" w:sz="0" w:space="0" w:color="auto"/>
      </w:divBdr>
    </w:div>
    <w:div w:id="1762220142">
      <w:bodyDiv w:val="1"/>
      <w:marLeft w:val="0"/>
      <w:marRight w:val="0"/>
      <w:marTop w:val="0"/>
      <w:marBottom w:val="0"/>
      <w:divBdr>
        <w:top w:val="none" w:sz="0" w:space="0" w:color="auto"/>
        <w:left w:val="none" w:sz="0" w:space="0" w:color="auto"/>
        <w:bottom w:val="none" w:sz="0" w:space="0" w:color="auto"/>
        <w:right w:val="none" w:sz="0" w:space="0" w:color="auto"/>
      </w:divBdr>
    </w:div>
    <w:div w:id="1776746757">
      <w:bodyDiv w:val="1"/>
      <w:marLeft w:val="0"/>
      <w:marRight w:val="0"/>
      <w:marTop w:val="0"/>
      <w:marBottom w:val="0"/>
      <w:divBdr>
        <w:top w:val="none" w:sz="0" w:space="0" w:color="auto"/>
        <w:left w:val="none" w:sz="0" w:space="0" w:color="auto"/>
        <w:bottom w:val="none" w:sz="0" w:space="0" w:color="auto"/>
        <w:right w:val="none" w:sz="0" w:space="0" w:color="auto"/>
      </w:divBdr>
    </w:div>
    <w:div w:id="1777752891">
      <w:bodyDiv w:val="1"/>
      <w:marLeft w:val="0"/>
      <w:marRight w:val="0"/>
      <w:marTop w:val="0"/>
      <w:marBottom w:val="0"/>
      <w:divBdr>
        <w:top w:val="none" w:sz="0" w:space="0" w:color="auto"/>
        <w:left w:val="none" w:sz="0" w:space="0" w:color="auto"/>
        <w:bottom w:val="none" w:sz="0" w:space="0" w:color="auto"/>
        <w:right w:val="none" w:sz="0" w:space="0" w:color="auto"/>
      </w:divBdr>
    </w:div>
    <w:div w:id="1780952712">
      <w:bodyDiv w:val="1"/>
      <w:marLeft w:val="0"/>
      <w:marRight w:val="0"/>
      <w:marTop w:val="0"/>
      <w:marBottom w:val="0"/>
      <w:divBdr>
        <w:top w:val="none" w:sz="0" w:space="0" w:color="auto"/>
        <w:left w:val="none" w:sz="0" w:space="0" w:color="auto"/>
        <w:bottom w:val="none" w:sz="0" w:space="0" w:color="auto"/>
        <w:right w:val="none" w:sz="0" w:space="0" w:color="auto"/>
      </w:divBdr>
    </w:div>
    <w:div w:id="1783332794">
      <w:bodyDiv w:val="1"/>
      <w:marLeft w:val="0"/>
      <w:marRight w:val="0"/>
      <w:marTop w:val="0"/>
      <w:marBottom w:val="0"/>
      <w:divBdr>
        <w:top w:val="none" w:sz="0" w:space="0" w:color="auto"/>
        <w:left w:val="none" w:sz="0" w:space="0" w:color="auto"/>
        <w:bottom w:val="none" w:sz="0" w:space="0" w:color="auto"/>
        <w:right w:val="none" w:sz="0" w:space="0" w:color="auto"/>
      </w:divBdr>
    </w:div>
    <w:div w:id="1789472503">
      <w:bodyDiv w:val="1"/>
      <w:marLeft w:val="0"/>
      <w:marRight w:val="0"/>
      <w:marTop w:val="0"/>
      <w:marBottom w:val="0"/>
      <w:divBdr>
        <w:top w:val="none" w:sz="0" w:space="0" w:color="auto"/>
        <w:left w:val="none" w:sz="0" w:space="0" w:color="auto"/>
        <w:bottom w:val="none" w:sz="0" w:space="0" w:color="auto"/>
        <w:right w:val="none" w:sz="0" w:space="0" w:color="auto"/>
      </w:divBdr>
    </w:div>
    <w:div w:id="1799181863">
      <w:bodyDiv w:val="1"/>
      <w:marLeft w:val="0"/>
      <w:marRight w:val="0"/>
      <w:marTop w:val="0"/>
      <w:marBottom w:val="0"/>
      <w:divBdr>
        <w:top w:val="none" w:sz="0" w:space="0" w:color="auto"/>
        <w:left w:val="none" w:sz="0" w:space="0" w:color="auto"/>
        <w:bottom w:val="none" w:sz="0" w:space="0" w:color="auto"/>
        <w:right w:val="none" w:sz="0" w:space="0" w:color="auto"/>
      </w:divBdr>
    </w:div>
    <w:div w:id="1800100662">
      <w:bodyDiv w:val="1"/>
      <w:marLeft w:val="0"/>
      <w:marRight w:val="0"/>
      <w:marTop w:val="0"/>
      <w:marBottom w:val="0"/>
      <w:divBdr>
        <w:top w:val="none" w:sz="0" w:space="0" w:color="auto"/>
        <w:left w:val="none" w:sz="0" w:space="0" w:color="auto"/>
        <w:bottom w:val="none" w:sz="0" w:space="0" w:color="auto"/>
        <w:right w:val="none" w:sz="0" w:space="0" w:color="auto"/>
      </w:divBdr>
    </w:div>
    <w:div w:id="1822380960">
      <w:bodyDiv w:val="1"/>
      <w:marLeft w:val="0"/>
      <w:marRight w:val="0"/>
      <w:marTop w:val="0"/>
      <w:marBottom w:val="0"/>
      <w:divBdr>
        <w:top w:val="none" w:sz="0" w:space="0" w:color="auto"/>
        <w:left w:val="none" w:sz="0" w:space="0" w:color="auto"/>
        <w:bottom w:val="none" w:sz="0" w:space="0" w:color="auto"/>
        <w:right w:val="none" w:sz="0" w:space="0" w:color="auto"/>
      </w:divBdr>
    </w:div>
    <w:div w:id="1831170267">
      <w:bodyDiv w:val="1"/>
      <w:marLeft w:val="0"/>
      <w:marRight w:val="0"/>
      <w:marTop w:val="0"/>
      <w:marBottom w:val="0"/>
      <w:divBdr>
        <w:top w:val="none" w:sz="0" w:space="0" w:color="auto"/>
        <w:left w:val="none" w:sz="0" w:space="0" w:color="auto"/>
        <w:bottom w:val="none" w:sz="0" w:space="0" w:color="auto"/>
        <w:right w:val="none" w:sz="0" w:space="0" w:color="auto"/>
      </w:divBdr>
    </w:div>
    <w:div w:id="1855538461">
      <w:bodyDiv w:val="1"/>
      <w:marLeft w:val="0"/>
      <w:marRight w:val="0"/>
      <w:marTop w:val="0"/>
      <w:marBottom w:val="0"/>
      <w:divBdr>
        <w:top w:val="none" w:sz="0" w:space="0" w:color="auto"/>
        <w:left w:val="none" w:sz="0" w:space="0" w:color="auto"/>
        <w:bottom w:val="none" w:sz="0" w:space="0" w:color="auto"/>
        <w:right w:val="none" w:sz="0" w:space="0" w:color="auto"/>
      </w:divBdr>
    </w:div>
    <w:div w:id="1870029596">
      <w:bodyDiv w:val="1"/>
      <w:marLeft w:val="0"/>
      <w:marRight w:val="0"/>
      <w:marTop w:val="0"/>
      <w:marBottom w:val="0"/>
      <w:divBdr>
        <w:top w:val="none" w:sz="0" w:space="0" w:color="auto"/>
        <w:left w:val="none" w:sz="0" w:space="0" w:color="auto"/>
        <w:bottom w:val="none" w:sz="0" w:space="0" w:color="auto"/>
        <w:right w:val="none" w:sz="0" w:space="0" w:color="auto"/>
      </w:divBdr>
    </w:div>
    <w:div w:id="1872916868">
      <w:bodyDiv w:val="1"/>
      <w:marLeft w:val="0"/>
      <w:marRight w:val="0"/>
      <w:marTop w:val="0"/>
      <w:marBottom w:val="0"/>
      <w:divBdr>
        <w:top w:val="none" w:sz="0" w:space="0" w:color="auto"/>
        <w:left w:val="none" w:sz="0" w:space="0" w:color="auto"/>
        <w:bottom w:val="none" w:sz="0" w:space="0" w:color="auto"/>
        <w:right w:val="none" w:sz="0" w:space="0" w:color="auto"/>
      </w:divBdr>
    </w:div>
    <w:div w:id="1884975306">
      <w:bodyDiv w:val="1"/>
      <w:marLeft w:val="0"/>
      <w:marRight w:val="0"/>
      <w:marTop w:val="0"/>
      <w:marBottom w:val="0"/>
      <w:divBdr>
        <w:top w:val="none" w:sz="0" w:space="0" w:color="auto"/>
        <w:left w:val="none" w:sz="0" w:space="0" w:color="auto"/>
        <w:bottom w:val="none" w:sz="0" w:space="0" w:color="auto"/>
        <w:right w:val="none" w:sz="0" w:space="0" w:color="auto"/>
      </w:divBdr>
    </w:div>
    <w:div w:id="1895464808">
      <w:bodyDiv w:val="1"/>
      <w:marLeft w:val="0"/>
      <w:marRight w:val="0"/>
      <w:marTop w:val="0"/>
      <w:marBottom w:val="0"/>
      <w:divBdr>
        <w:top w:val="none" w:sz="0" w:space="0" w:color="auto"/>
        <w:left w:val="none" w:sz="0" w:space="0" w:color="auto"/>
        <w:bottom w:val="none" w:sz="0" w:space="0" w:color="auto"/>
        <w:right w:val="none" w:sz="0" w:space="0" w:color="auto"/>
      </w:divBdr>
    </w:div>
    <w:div w:id="1911037327">
      <w:bodyDiv w:val="1"/>
      <w:marLeft w:val="0"/>
      <w:marRight w:val="0"/>
      <w:marTop w:val="0"/>
      <w:marBottom w:val="0"/>
      <w:divBdr>
        <w:top w:val="none" w:sz="0" w:space="0" w:color="auto"/>
        <w:left w:val="none" w:sz="0" w:space="0" w:color="auto"/>
        <w:bottom w:val="none" w:sz="0" w:space="0" w:color="auto"/>
        <w:right w:val="none" w:sz="0" w:space="0" w:color="auto"/>
      </w:divBdr>
    </w:div>
    <w:div w:id="1937246928">
      <w:bodyDiv w:val="1"/>
      <w:marLeft w:val="0"/>
      <w:marRight w:val="0"/>
      <w:marTop w:val="0"/>
      <w:marBottom w:val="0"/>
      <w:divBdr>
        <w:top w:val="none" w:sz="0" w:space="0" w:color="auto"/>
        <w:left w:val="none" w:sz="0" w:space="0" w:color="auto"/>
        <w:bottom w:val="none" w:sz="0" w:space="0" w:color="auto"/>
        <w:right w:val="none" w:sz="0" w:space="0" w:color="auto"/>
      </w:divBdr>
    </w:div>
    <w:div w:id="1949121797">
      <w:bodyDiv w:val="1"/>
      <w:marLeft w:val="0"/>
      <w:marRight w:val="0"/>
      <w:marTop w:val="0"/>
      <w:marBottom w:val="0"/>
      <w:divBdr>
        <w:top w:val="none" w:sz="0" w:space="0" w:color="auto"/>
        <w:left w:val="none" w:sz="0" w:space="0" w:color="auto"/>
        <w:bottom w:val="none" w:sz="0" w:space="0" w:color="auto"/>
        <w:right w:val="none" w:sz="0" w:space="0" w:color="auto"/>
      </w:divBdr>
    </w:div>
    <w:div w:id="1949194107">
      <w:bodyDiv w:val="1"/>
      <w:marLeft w:val="0"/>
      <w:marRight w:val="0"/>
      <w:marTop w:val="0"/>
      <w:marBottom w:val="0"/>
      <w:divBdr>
        <w:top w:val="none" w:sz="0" w:space="0" w:color="auto"/>
        <w:left w:val="none" w:sz="0" w:space="0" w:color="auto"/>
        <w:bottom w:val="none" w:sz="0" w:space="0" w:color="auto"/>
        <w:right w:val="none" w:sz="0" w:space="0" w:color="auto"/>
      </w:divBdr>
    </w:div>
    <w:div w:id="1968391382">
      <w:bodyDiv w:val="1"/>
      <w:marLeft w:val="0"/>
      <w:marRight w:val="0"/>
      <w:marTop w:val="0"/>
      <w:marBottom w:val="0"/>
      <w:divBdr>
        <w:top w:val="none" w:sz="0" w:space="0" w:color="auto"/>
        <w:left w:val="none" w:sz="0" w:space="0" w:color="auto"/>
        <w:bottom w:val="none" w:sz="0" w:space="0" w:color="auto"/>
        <w:right w:val="none" w:sz="0" w:space="0" w:color="auto"/>
      </w:divBdr>
    </w:div>
    <w:div w:id="2001543527">
      <w:bodyDiv w:val="1"/>
      <w:marLeft w:val="0"/>
      <w:marRight w:val="0"/>
      <w:marTop w:val="0"/>
      <w:marBottom w:val="0"/>
      <w:divBdr>
        <w:top w:val="none" w:sz="0" w:space="0" w:color="auto"/>
        <w:left w:val="none" w:sz="0" w:space="0" w:color="auto"/>
        <w:bottom w:val="none" w:sz="0" w:space="0" w:color="auto"/>
        <w:right w:val="none" w:sz="0" w:space="0" w:color="auto"/>
      </w:divBdr>
    </w:div>
    <w:div w:id="2006936300">
      <w:bodyDiv w:val="1"/>
      <w:marLeft w:val="0"/>
      <w:marRight w:val="0"/>
      <w:marTop w:val="0"/>
      <w:marBottom w:val="0"/>
      <w:divBdr>
        <w:top w:val="none" w:sz="0" w:space="0" w:color="auto"/>
        <w:left w:val="none" w:sz="0" w:space="0" w:color="auto"/>
        <w:bottom w:val="none" w:sz="0" w:space="0" w:color="auto"/>
        <w:right w:val="none" w:sz="0" w:space="0" w:color="auto"/>
      </w:divBdr>
    </w:div>
    <w:div w:id="2019458303">
      <w:bodyDiv w:val="1"/>
      <w:marLeft w:val="0"/>
      <w:marRight w:val="0"/>
      <w:marTop w:val="0"/>
      <w:marBottom w:val="0"/>
      <w:divBdr>
        <w:top w:val="none" w:sz="0" w:space="0" w:color="auto"/>
        <w:left w:val="none" w:sz="0" w:space="0" w:color="auto"/>
        <w:bottom w:val="none" w:sz="0" w:space="0" w:color="auto"/>
        <w:right w:val="none" w:sz="0" w:space="0" w:color="auto"/>
      </w:divBdr>
    </w:div>
    <w:div w:id="2027512516">
      <w:bodyDiv w:val="1"/>
      <w:marLeft w:val="0"/>
      <w:marRight w:val="0"/>
      <w:marTop w:val="0"/>
      <w:marBottom w:val="0"/>
      <w:divBdr>
        <w:top w:val="none" w:sz="0" w:space="0" w:color="auto"/>
        <w:left w:val="none" w:sz="0" w:space="0" w:color="auto"/>
        <w:bottom w:val="none" w:sz="0" w:space="0" w:color="auto"/>
        <w:right w:val="none" w:sz="0" w:space="0" w:color="auto"/>
      </w:divBdr>
    </w:div>
    <w:div w:id="2029014880">
      <w:bodyDiv w:val="1"/>
      <w:marLeft w:val="0"/>
      <w:marRight w:val="0"/>
      <w:marTop w:val="0"/>
      <w:marBottom w:val="0"/>
      <w:divBdr>
        <w:top w:val="none" w:sz="0" w:space="0" w:color="auto"/>
        <w:left w:val="none" w:sz="0" w:space="0" w:color="auto"/>
        <w:bottom w:val="none" w:sz="0" w:space="0" w:color="auto"/>
        <w:right w:val="none" w:sz="0" w:space="0" w:color="auto"/>
      </w:divBdr>
    </w:div>
    <w:div w:id="2068871747">
      <w:bodyDiv w:val="1"/>
      <w:marLeft w:val="0"/>
      <w:marRight w:val="0"/>
      <w:marTop w:val="0"/>
      <w:marBottom w:val="0"/>
      <w:divBdr>
        <w:top w:val="none" w:sz="0" w:space="0" w:color="auto"/>
        <w:left w:val="none" w:sz="0" w:space="0" w:color="auto"/>
        <w:bottom w:val="none" w:sz="0" w:space="0" w:color="auto"/>
        <w:right w:val="none" w:sz="0" w:space="0" w:color="auto"/>
      </w:divBdr>
    </w:div>
    <w:div w:id="2089451378">
      <w:bodyDiv w:val="1"/>
      <w:marLeft w:val="0"/>
      <w:marRight w:val="0"/>
      <w:marTop w:val="0"/>
      <w:marBottom w:val="0"/>
      <w:divBdr>
        <w:top w:val="none" w:sz="0" w:space="0" w:color="auto"/>
        <w:left w:val="none" w:sz="0" w:space="0" w:color="auto"/>
        <w:bottom w:val="none" w:sz="0" w:space="0" w:color="auto"/>
        <w:right w:val="none" w:sz="0" w:space="0" w:color="auto"/>
      </w:divBdr>
    </w:div>
    <w:div w:id="2095783027">
      <w:bodyDiv w:val="1"/>
      <w:marLeft w:val="0"/>
      <w:marRight w:val="0"/>
      <w:marTop w:val="0"/>
      <w:marBottom w:val="0"/>
      <w:divBdr>
        <w:top w:val="none" w:sz="0" w:space="0" w:color="auto"/>
        <w:left w:val="none" w:sz="0" w:space="0" w:color="auto"/>
        <w:bottom w:val="none" w:sz="0" w:space="0" w:color="auto"/>
        <w:right w:val="none" w:sz="0" w:space="0" w:color="auto"/>
      </w:divBdr>
    </w:div>
    <w:div w:id="2098791690">
      <w:bodyDiv w:val="1"/>
      <w:marLeft w:val="0"/>
      <w:marRight w:val="0"/>
      <w:marTop w:val="0"/>
      <w:marBottom w:val="0"/>
      <w:divBdr>
        <w:top w:val="none" w:sz="0" w:space="0" w:color="auto"/>
        <w:left w:val="none" w:sz="0" w:space="0" w:color="auto"/>
        <w:bottom w:val="none" w:sz="0" w:space="0" w:color="auto"/>
        <w:right w:val="none" w:sz="0" w:space="0" w:color="auto"/>
      </w:divBdr>
    </w:div>
    <w:div w:id="2098867656">
      <w:bodyDiv w:val="1"/>
      <w:marLeft w:val="0"/>
      <w:marRight w:val="0"/>
      <w:marTop w:val="0"/>
      <w:marBottom w:val="0"/>
      <w:divBdr>
        <w:top w:val="none" w:sz="0" w:space="0" w:color="auto"/>
        <w:left w:val="none" w:sz="0" w:space="0" w:color="auto"/>
        <w:bottom w:val="none" w:sz="0" w:space="0" w:color="auto"/>
        <w:right w:val="none" w:sz="0" w:space="0" w:color="auto"/>
      </w:divBdr>
    </w:div>
    <w:div w:id="2104758026">
      <w:bodyDiv w:val="1"/>
      <w:marLeft w:val="0"/>
      <w:marRight w:val="0"/>
      <w:marTop w:val="0"/>
      <w:marBottom w:val="0"/>
      <w:divBdr>
        <w:top w:val="none" w:sz="0" w:space="0" w:color="auto"/>
        <w:left w:val="none" w:sz="0" w:space="0" w:color="auto"/>
        <w:bottom w:val="none" w:sz="0" w:space="0" w:color="auto"/>
        <w:right w:val="none" w:sz="0" w:space="0" w:color="auto"/>
      </w:divBdr>
    </w:div>
    <w:div w:id="2136749697">
      <w:bodyDiv w:val="1"/>
      <w:marLeft w:val="0"/>
      <w:marRight w:val="0"/>
      <w:marTop w:val="0"/>
      <w:marBottom w:val="0"/>
      <w:divBdr>
        <w:top w:val="none" w:sz="0" w:space="0" w:color="auto"/>
        <w:left w:val="none" w:sz="0" w:space="0" w:color="auto"/>
        <w:bottom w:val="none" w:sz="0" w:space="0" w:color="auto"/>
        <w:right w:val="none" w:sz="0" w:space="0" w:color="auto"/>
      </w:divBdr>
    </w:div>
    <w:div w:id="21446120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chart" Target="charts/chart7.xml"/><Relationship Id="rId39" Type="http://schemas.openxmlformats.org/officeDocument/2006/relationships/chart" Target="charts/chart20.xml"/><Relationship Id="rId21" Type="http://schemas.openxmlformats.org/officeDocument/2006/relationships/chart" Target="charts/chart2.xml"/><Relationship Id="rId34" Type="http://schemas.openxmlformats.org/officeDocument/2006/relationships/chart" Target="charts/chart15.xml"/><Relationship Id="rId42" Type="http://schemas.openxmlformats.org/officeDocument/2006/relationships/header" Target="header6.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chart" Target="charts/chart10.xml"/><Relationship Id="rId20" Type="http://schemas.openxmlformats.org/officeDocument/2006/relationships/chart" Target="charts/chart1.xm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5.xml"/><Relationship Id="rId32" Type="http://schemas.openxmlformats.org/officeDocument/2006/relationships/chart" Target="charts/chart13.xml"/><Relationship Id="rId37" Type="http://schemas.openxmlformats.org/officeDocument/2006/relationships/chart" Target="charts/chart18.xml"/><Relationship Id="rId40" Type="http://schemas.openxmlformats.org/officeDocument/2006/relationships/chart" Target="charts/chart21.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hart" Target="charts/chart4.xml"/><Relationship Id="rId28" Type="http://schemas.openxmlformats.org/officeDocument/2006/relationships/chart" Target="charts/chart9.xml"/><Relationship Id="rId36" Type="http://schemas.openxmlformats.org/officeDocument/2006/relationships/chart" Target="charts/chart17.xml"/><Relationship Id="rId10" Type="http://schemas.openxmlformats.org/officeDocument/2006/relationships/footnotes" Target="footnotes.xml"/><Relationship Id="rId19" Type="http://schemas.openxmlformats.org/officeDocument/2006/relationships/hyperlink" Target="https://www.vic.gov.au/victorian-child-and-adolescent-monitoring-system" TargetMode="External"/><Relationship Id="rId31" Type="http://schemas.openxmlformats.org/officeDocument/2006/relationships/chart" Target="charts/chart12.xml"/><Relationship Id="rId44" Type="http://schemas.openxmlformats.org/officeDocument/2006/relationships/header" Target="header7.xml"/><Relationship Id="rId43" Type="http://schemas.openxmlformats.org/officeDocument/2006/relationships/footer" Target="footer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chart" Target="charts/chart6.xml"/><Relationship Id="rId33" Type="http://schemas.openxmlformats.org/officeDocument/2006/relationships/chart" Target="charts/chart14.xml"/><Relationship Id="rId38" Type="http://schemas.openxmlformats.org/officeDocument/2006/relationships/chart" Target="charts/chart19.xml"/><Relationship Id="rId46"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cation.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edugate.eduweb.vic.gov.au/edrms/PED/Performance_Insights1/VCHWS%202023_Pivot_Tables_181223.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https://edugate.eduweb.vic.gov.au/edrms/PED/Performance_Insights1/VCHWS%202023_Pivot_Tables_181223.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https://edugate.eduweb.vic.gov.au/edrms/PED/Performance_Insights1/VCHWS%202023_Pivot_Tables_181223.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https://edugate.eduweb.vic.gov.au/edrms/PED/Performance_Insights1/VCHWS%202023_Pivot_Tables_181223.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https://edugate.eduweb.vic.gov.au/edrms/PED/Performance_Insights1/VCHWS%202023_Pivot_Tables_181223.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https://edugate.eduweb.vic.gov.au/edrms/PED/Performance_Insights1/VCHWS%202023_Pivot_Tables_181223.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https://edugate.eduweb.vic.gov.au/edrms/PED/Performance_Insights1/VCHWS%202023_Pivot_Tables_181223.xls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oleObject" Target="https://edugate.eduweb.vic.gov.au/edrms/PED/Performance_Insights1/VCHWS%202023_Pivot_Tables_181223.xlsx"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oleObject" Target="https://edugate.eduweb.vic.gov.au/edrms/PED/Performance_Insights1/VCHWS%202023_Pivot_Tables_181223.xlsx" TargetMode="Externa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oleObject" Target="https://edugate.eduweb.vic.gov.au/edrms/PED/Performance_Insights1/VCHWS%202023_Pivot_Tables_181223.xlsx" TargetMode="Externa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oleObject" Target="https://edugate.eduweb.vic.gov.au/edrms/PED/Performance_Insights1/VCHWS%202023_Pivot_Tables_181223.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edugate.eduweb.vic.gov.au/edrms/PED/Performance_Insights1/VCHWS%202023_Pivot_Tables_181223.xlsx" TargetMode="Externa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oleObject" Target="https://edugate.eduweb.vic.gov.au/edrms/PED/Performance_Insights1/VCHWS%202023_Pivot_Tables_181223.xlsx" TargetMode="External"/></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21.xm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oleObject" Target="https://edugate.eduweb.vic.gov.au/edrms/PED/Performance_Insights1/VCHWS%202023_Pivot_Tables_181223.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edugate.eduweb.vic.gov.au/edrms/PED/Performance_Insights1/VCHWS%202023_Pivot_Tables_181223.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edugate.eduweb.vic.gov.au/edrms/PED/Performance_Insights1/VCHWS%202023_Pivot_Tables_181223.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https://edugate.eduweb.vic.gov.au/edrms/PED/Performance_Insights1/VCHWS%202023_Pivot_Tables_181223.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https://edugate.eduweb.vic.gov.au/edrms/PED/Performance_Insights1/VCHWS%202023_Pivot_Tables_181223.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https://edugate.eduweb.vic.gov.au/edrms/PED/Performance_Insights1/VCHWS%202023_Pivot_Tables_181223.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https://edugate.eduweb.vic.gov.au/edrms/PED/Performance_Insights1/VCHWS%202023_Pivot_Tables_181223.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https://edugate.eduweb.vic.gov.au/edrms/PED/Performance_Insights1/VCHWS%202023_Pivot_Tables_1812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'[VCHWS 2023_Pivot_Tables_181223.xlsx]A healthy start to life'!$A$7</c:f>
              <c:strCache>
                <c:ptCount val="1"/>
                <c:pt idx="0">
                  <c:v>Yes</c:v>
                </c:pt>
              </c:strCache>
            </c:strRef>
          </c:tx>
          <c:spPr>
            <a:ln w="31750"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5.6088348222234269E-2"/>
                  <c:y val="-0.1044182149673706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B4E-4673-8448-F672EF4BCDAD}"/>
                </c:ext>
              </c:extLst>
            </c:dLbl>
            <c:dLbl>
              <c:idx val="1"/>
              <c:layout>
                <c:manualLayout>
                  <c:x val="-5.6088348222234269E-2"/>
                  <c:y val="-0.1093499952429678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B4E-4673-8448-F672EF4BCDAD}"/>
                </c:ext>
              </c:extLst>
            </c:dLbl>
            <c:dLbl>
              <c:idx val="2"/>
              <c:layout>
                <c:manualLayout>
                  <c:x val="-5.6088348222234269E-2"/>
                  <c:y val="-0.1290771163453566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B4E-4673-8448-F672EF4BCDAD}"/>
                </c:ext>
              </c:extLst>
            </c:dLbl>
            <c:dLbl>
              <c:idx val="3"/>
              <c:layout>
                <c:manualLayout>
                  <c:x val="-5.8726861330762131E-2"/>
                  <c:y val="-0.1290771163453566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B4E-4673-8448-F672EF4BCDAD}"/>
                </c:ext>
              </c:extLst>
            </c:dLbl>
            <c:dLbl>
              <c:idx val="4"/>
              <c:layout>
                <c:manualLayout>
                  <c:x val="-5.6088348222234269E-2"/>
                  <c:y val="-0.1290771163453566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B4E-4673-8448-F672EF4BCDAD}"/>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Dir val="y"/>
            <c:errBarType val="both"/>
            <c:errValType val="cust"/>
            <c:noEndCap val="0"/>
            <c:plus>
              <c:numRef>
                <c:f>'[VCHWS 2023_Pivot_Tables_181223.xlsx]A healthy start to life'!$C$16:$G$16</c:f>
                <c:numCache>
                  <c:formatCode>General</c:formatCode>
                  <c:ptCount val="5"/>
                  <c:pt idx="0">
                    <c:v>4.7101929574610513E-2</c:v>
                  </c:pt>
                  <c:pt idx="1">
                    <c:v>5.6451969728715023E-2</c:v>
                  </c:pt>
                  <c:pt idx="2">
                    <c:v>5.126588604879298E-2</c:v>
                  </c:pt>
                  <c:pt idx="3">
                    <c:v>6.3153033421553484E-2</c:v>
                  </c:pt>
                  <c:pt idx="4">
                    <c:v>7.0585138151641996E-2</c:v>
                  </c:pt>
                </c:numCache>
              </c:numRef>
            </c:plus>
            <c:minus>
              <c:numRef>
                <c:f>'[VCHWS 2023_Pivot_Tables_181223.xlsx]A healthy start to life'!$C$16:$G$16</c:f>
                <c:numCache>
                  <c:formatCode>General</c:formatCode>
                  <c:ptCount val="5"/>
                  <c:pt idx="0">
                    <c:v>4.7101929574610513E-2</c:v>
                  </c:pt>
                  <c:pt idx="1">
                    <c:v>5.6451969728715023E-2</c:v>
                  </c:pt>
                  <c:pt idx="2">
                    <c:v>5.126588604879298E-2</c:v>
                  </c:pt>
                  <c:pt idx="3">
                    <c:v>6.3153033421553484E-2</c:v>
                  </c:pt>
                  <c:pt idx="4">
                    <c:v>7.0585138151641996E-2</c:v>
                  </c:pt>
                </c:numCache>
              </c:numRef>
            </c:minus>
            <c:spPr>
              <a:noFill/>
              <a:ln w="15875" cap="flat" cmpd="sng" algn="ctr">
                <a:solidFill>
                  <a:schemeClr val="tx1"/>
                </a:solidFill>
                <a:round/>
              </a:ln>
              <a:effectLst/>
            </c:spPr>
          </c:errBars>
          <c:cat>
            <c:strRef>
              <c:f>'[VCHWS 2023_Pivot_Tables_181223.xlsx]A healthy start to life'!$C$6:$G$6</c:f>
              <c:strCache>
                <c:ptCount val="5"/>
                <c:pt idx="0">
                  <c:v>2013</c:v>
                </c:pt>
                <c:pt idx="1">
                  <c:v>2017</c:v>
                </c:pt>
                <c:pt idx="2">
                  <c:v>2019</c:v>
                </c:pt>
                <c:pt idx="3">
                  <c:v>2021</c:v>
                </c:pt>
                <c:pt idx="4">
                  <c:v>2023</c:v>
                </c:pt>
              </c:strCache>
            </c:strRef>
          </c:cat>
          <c:val>
            <c:numRef>
              <c:f>'[VCHWS 2023_Pivot_Tables_181223.xlsx]A healthy start to life'!$B$7:$G$7</c:f>
              <c:numCache>
                <c:formatCode>0.0%</c:formatCode>
                <c:ptCount val="5"/>
                <c:pt idx="0">
                  <c:v>0.46691350660642156</c:v>
                </c:pt>
                <c:pt idx="1">
                  <c:v>0.56914732326338136</c:v>
                </c:pt>
                <c:pt idx="2">
                  <c:v>0.46306675079481435</c:v>
                </c:pt>
                <c:pt idx="3">
                  <c:v>0.49557712506066554</c:v>
                </c:pt>
                <c:pt idx="4">
                  <c:v>0.39847482447916438</c:v>
                </c:pt>
              </c:numCache>
            </c:numRef>
          </c:val>
          <c:smooth val="0"/>
          <c:extLst>
            <c:ext xmlns:c16="http://schemas.microsoft.com/office/drawing/2014/chart" uri="{C3380CC4-5D6E-409C-BE32-E72D297353CC}">
              <c16:uniqueId val="{00000005-1B4E-4673-8448-F672EF4BCDAD}"/>
            </c:ext>
          </c:extLst>
        </c:ser>
        <c:dLbls>
          <c:showLegendKey val="0"/>
          <c:showVal val="0"/>
          <c:showCatName val="0"/>
          <c:showSerName val="0"/>
          <c:showPercent val="0"/>
          <c:showBubbleSize val="0"/>
        </c:dLbls>
        <c:marker val="1"/>
        <c:smooth val="0"/>
        <c:axId val="1804476320"/>
        <c:axId val="1806030272"/>
      </c:lineChart>
      <c:catAx>
        <c:axId val="1804476320"/>
        <c:scaling>
          <c:orientation val="minMax"/>
        </c:scaling>
        <c:delete val="0"/>
        <c:axPos val="b"/>
        <c:numFmt formatCode="General" sourceLinked="1"/>
        <c:majorTickMark val="none"/>
        <c:minorTickMark val="none"/>
        <c:tickLblPos val="nextTo"/>
        <c:spPr>
          <a:noFill/>
          <a:ln w="9525" cap="flat" cmpd="sng" algn="ctr">
            <a:solidFill>
              <a:srgbClr val="D9D9D9"/>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806030272"/>
        <c:crosses val="autoZero"/>
        <c:auto val="1"/>
        <c:lblAlgn val="ctr"/>
        <c:lblOffset val="100"/>
        <c:noMultiLvlLbl val="0"/>
      </c:catAx>
      <c:valAx>
        <c:axId val="1806030272"/>
        <c:scaling>
          <c:orientation val="minMax"/>
          <c:max val="0.70000000000000007"/>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8044763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5.8478055079807169E-2"/>
                  <c:y val="-9.36634130411118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7D5-47C8-8A41-B53B9E5A9C52}"/>
                </c:ext>
              </c:extLst>
            </c:dLbl>
            <c:dLbl>
              <c:idx val="1"/>
              <c:layout>
                <c:manualLayout>
                  <c:x val="-6.6983961959584795E-2"/>
                  <c:y val="-0.1028800029028629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7D5-47C8-8A41-B53B9E5A9C52}"/>
                </c:ext>
              </c:extLst>
            </c:dLbl>
            <c:dLbl>
              <c:idx val="2"/>
              <c:layout>
                <c:manualLayout>
                  <c:x val="-5.8478055079807273E-2"/>
                  <c:y val="-0.1028800029028629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7D5-47C8-8A41-B53B9E5A9C52}"/>
                </c:ext>
              </c:extLst>
            </c:dLbl>
            <c:dLbl>
              <c:idx val="3"/>
              <c:layout>
                <c:manualLayout>
                  <c:x val="-6.6983961959584795E-2"/>
                  <c:y val="-9.82717079719873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7D5-47C8-8A41-B53B9E5A9C52}"/>
                </c:ext>
              </c:extLst>
            </c:dLbl>
            <c:dLbl>
              <c:idx val="4"/>
              <c:layout>
                <c:manualLayout>
                  <c:x val="-7.0824336672995994E-2"/>
                  <c:y val="-0.1028800029028629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7D5-47C8-8A41-B53B9E5A9C52}"/>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Dir val="y"/>
            <c:errBarType val="both"/>
            <c:errValType val="cust"/>
            <c:noEndCap val="0"/>
            <c:plus>
              <c:numRef>
                <c:f>'[VCHWS 2023_Pivot_Tables_181223.xlsx]Mentally &amp; emotionally healthy'!$C$17:$G$17</c:f>
                <c:numCache>
                  <c:formatCode>General</c:formatCode>
                  <c:ptCount val="5"/>
                  <c:pt idx="0">
                    <c:v>6.8387160712327991E-3</c:v>
                  </c:pt>
                  <c:pt idx="1">
                    <c:v>1.3923004471577648E-2</c:v>
                  </c:pt>
                  <c:pt idx="2">
                    <c:v>9.2258390025174025E-3</c:v>
                  </c:pt>
                  <c:pt idx="3">
                    <c:v>9.4521747067254497E-3</c:v>
                  </c:pt>
                  <c:pt idx="4">
                    <c:v>1.3151102603211492E-2</c:v>
                  </c:pt>
                </c:numCache>
              </c:numRef>
            </c:plus>
            <c:minus>
              <c:numRef>
                <c:f>'[VCHWS 2023_Pivot_Tables_181223.xlsx]Mentally &amp; emotionally healthy'!$C$17:$G$17</c:f>
                <c:numCache>
                  <c:formatCode>General</c:formatCode>
                  <c:ptCount val="5"/>
                  <c:pt idx="0">
                    <c:v>6.8387160712327991E-3</c:v>
                  </c:pt>
                  <c:pt idx="1">
                    <c:v>1.3923004471577648E-2</c:v>
                  </c:pt>
                  <c:pt idx="2">
                    <c:v>9.2258390025174025E-3</c:v>
                  </c:pt>
                  <c:pt idx="3">
                    <c:v>9.4521747067254497E-3</c:v>
                  </c:pt>
                  <c:pt idx="4">
                    <c:v>1.3151102603211492E-2</c:v>
                  </c:pt>
                </c:numCache>
              </c:numRef>
            </c:minus>
            <c:spPr>
              <a:noFill/>
              <a:ln w="15875" cap="flat" cmpd="sng" algn="ctr">
                <a:solidFill>
                  <a:schemeClr val="tx1"/>
                </a:solidFill>
                <a:round/>
              </a:ln>
              <a:effectLst/>
            </c:spPr>
          </c:errBars>
          <c:cat>
            <c:strRef>
              <c:f>'[VCHWS 2023_Pivot_Tables_181223.xlsx]Mentally &amp; emotionally healthy'!$C$6:$G$6</c:f>
              <c:strCache>
                <c:ptCount val="5"/>
                <c:pt idx="0">
                  <c:v>2013</c:v>
                </c:pt>
                <c:pt idx="1">
                  <c:v>2017</c:v>
                </c:pt>
                <c:pt idx="2">
                  <c:v>2019</c:v>
                </c:pt>
                <c:pt idx="3">
                  <c:v>2021</c:v>
                </c:pt>
                <c:pt idx="4">
                  <c:v>2023</c:v>
                </c:pt>
              </c:strCache>
            </c:strRef>
          </c:cat>
          <c:val>
            <c:numRef>
              <c:f>'[VCHWS 2023_Pivot_Tables_181223.xlsx]Mentally &amp; emotionally healthy'!$C$8:$G$8</c:f>
              <c:numCache>
                <c:formatCode>0.0%</c:formatCode>
                <c:ptCount val="5"/>
                <c:pt idx="0">
                  <c:v>7.1163622546118771E-2</c:v>
                </c:pt>
                <c:pt idx="1">
                  <c:v>0.10149572583382604</c:v>
                </c:pt>
                <c:pt idx="2">
                  <c:v>9.2882970550022842E-2</c:v>
                </c:pt>
                <c:pt idx="3">
                  <c:v>0.10524061596435329</c:v>
                </c:pt>
                <c:pt idx="4">
                  <c:v>0.13656352501818056</c:v>
                </c:pt>
              </c:numCache>
            </c:numRef>
          </c:val>
          <c:smooth val="0"/>
          <c:extLst>
            <c:ext xmlns:c16="http://schemas.microsoft.com/office/drawing/2014/chart" uri="{C3380CC4-5D6E-409C-BE32-E72D297353CC}">
              <c16:uniqueId val="{00000005-47D5-47C8-8A41-B53B9E5A9C52}"/>
            </c:ext>
          </c:extLst>
        </c:ser>
        <c:dLbls>
          <c:showLegendKey val="0"/>
          <c:showVal val="0"/>
          <c:showCatName val="0"/>
          <c:showSerName val="0"/>
          <c:showPercent val="0"/>
          <c:showBubbleSize val="0"/>
        </c:dLbls>
        <c:marker val="1"/>
        <c:smooth val="0"/>
        <c:axId val="1375467568"/>
        <c:axId val="1097229040"/>
      </c:lineChart>
      <c:catAx>
        <c:axId val="1375467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97229040"/>
        <c:crosses val="autoZero"/>
        <c:auto val="1"/>
        <c:lblAlgn val="ctr"/>
        <c:lblOffset val="100"/>
        <c:noMultiLvlLbl val="0"/>
      </c:catAx>
      <c:valAx>
        <c:axId val="1097229040"/>
        <c:scaling>
          <c:orientation val="minMax"/>
          <c:max val="0.2"/>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375467568"/>
        <c:crosses val="autoZero"/>
        <c:crossBetween val="between"/>
        <c:majorUnit val="5.000000000000001E-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5.8478055079807169E-2"/>
                  <c:y val="-9.36634130411118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4F6-4573-BA36-B9EC0DE1F897}"/>
                </c:ext>
              </c:extLst>
            </c:dLbl>
            <c:dLbl>
              <c:idx val="1"/>
              <c:layout>
                <c:manualLayout>
                  <c:x val="-6.6983961959584795E-2"/>
                  <c:y val="-0.1121070938797010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4F6-4573-BA36-B9EC0DE1F897}"/>
                </c:ext>
              </c:extLst>
            </c:dLbl>
            <c:dLbl>
              <c:idx val="2"/>
              <c:layout>
                <c:manualLayout>
                  <c:x val="-5.8478055079807273E-2"/>
                  <c:y val="-0.1028800029028629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4F6-4573-BA36-B9EC0DE1F897}"/>
                </c:ext>
              </c:extLst>
            </c:dLbl>
            <c:dLbl>
              <c:idx val="3"/>
              <c:layout>
                <c:manualLayout>
                  <c:x val="-6.6983961959584795E-2"/>
                  <c:y val="-9.82717079719873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4F6-4573-BA36-B9EC0DE1F897}"/>
                </c:ext>
              </c:extLst>
            </c:dLbl>
            <c:dLbl>
              <c:idx val="4"/>
              <c:layout>
                <c:manualLayout>
                  <c:x val="-7.0824336672995994E-2"/>
                  <c:y val="-0.1028800029028629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4F6-4573-BA36-B9EC0DE1F897}"/>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Dir val="y"/>
            <c:errBarType val="both"/>
            <c:errValType val="cust"/>
            <c:noEndCap val="0"/>
            <c:plus>
              <c:numRef>
                <c:f>'Mentally &amp; emotionally healthy'!$C$32:$G$32</c:f>
                <c:numCache>
                  <c:formatCode>General</c:formatCode>
                  <c:ptCount val="5"/>
                  <c:pt idx="0">
                    <c:v>1.1061597494063491E-2</c:v>
                  </c:pt>
                  <c:pt idx="1">
                    <c:v>2.2141820804518486E-2</c:v>
                  </c:pt>
                  <c:pt idx="2">
                    <c:v>1.4188411949589474E-2</c:v>
                  </c:pt>
                  <c:pt idx="3">
                    <c:v>1.4351825902226001E-2</c:v>
                  </c:pt>
                  <c:pt idx="4">
                    <c:v>1.8675888691156051E-2</c:v>
                  </c:pt>
                </c:numCache>
              </c:numRef>
            </c:plus>
            <c:minus>
              <c:numRef>
                <c:f>'Mentally &amp; emotionally healthy'!$C$32:$G$32</c:f>
                <c:numCache>
                  <c:formatCode>General</c:formatCode>
                  <c:ptCount val="5"/>
                  <c:pt idx="0">
                    <c:v>1.1061597494063491E-2</c:v>
                  </c:pt>
                  <c:pt idx="1">
                    <c:v>2.2141820804518486E-2</c:v>
                  </c:pt>
                  <c:pt idx="2">
                    <c:v>1.4188411949589474E-2</c:v>
                  </c:pt>
                  <c:pt idx="3">
                    <c:v>1.4351825902226001E-2</c:v>
                  </c:pt>
                  <c:pt idx="4">
                    <c:v>1.8675888691156051E-2</c:v>
                  </c:pt>
                </c:numCache>
              </c:numRef>
            </c:minus>
            <c:spPr>
              <a:noFill/>
              <a:ln w="15875" cap="flat" cmpd="sng" algn="ctr">
                <a:solidFill>
                  <a:schemeClr val="tx1"/>
                </a:solidFill>
                <a:round/>
              </a:ln>
              <a:effectLst/>
            </c:spPr>
          </c:errBars>
          <c:cat>
            <c:strRef>
              <c:f>'Mentally &amp; emotionally healthy'!$C$23:$G$23</c:f>
              <c:strCache>
                <c:ptCount val="5"/>
                <c:pt idx="0">
                  <c:v>2013</c:v>
                </c:pt>
                <c:pt idx="1">
                  <c:v>2017</c:v>
                </c:pt>
                <c:pt idx="2">
                  <c:v>2019</c:v>
                </c:pt>
                <c:pt idx="3">
                  <c:v>2021</c:v>
                </c:pt>
                <c:pt idx="4">
                  <c:v>2023</c:v>
                </c:pt>
              </c:strCache>
            </c:strRef>
          </c:cat>
          <c:val>
            <c:numRef>
              <c:f>'Mentally &amp; emotionally healthy'!$C$25:$G$25</c:f>
              <c:numCache>
                <c:formatCode>0.0%</c:formatCode>
                <c:ptCount val="5"/>
                <c:pt idx="0">
                  <c:v>0.85715932279226004</c:v>
                </c:pt>
                <c:pt idx="1">
                  <c:v>0.81337808660883537</c:v>
                </c:pt>
                <c:pt idx="2">
                  <c:v>0.82747692440384246</c:v>
                </c:pt>
                <c:pt idx="3">
                  <c:v>0.80621304248082859</c:v>
                </c:pt>
                <c:pt idx="4">
                  <c:v>0.78902927815765578</c:v>
                </c:pt>
              </c:numCache>
            </c:numRef>
          </c:val>
          <c:smooth val="0"/>
          <c:extLst>
            <c:ext xmlns:c16="http://schemas.microsoft.com/office/drawing/2014/chart" uri="{C3380CC4-5D6E-409C-BE32-E72D297353CC}">
              <c16:uniqueId val="{00000005-D4F6-4573-BA36-B9EC0DE1F897}"/>
            </c:ext>
          </c:extLst>
        </c:ser>
        <c:dLbls>
          <c:showLegendKey val="0"/>
          <c:showVal val="0"/>
          <c:showCatName val="0"/>
          <c:showSerName val="0"/>
          <c:showPercent val="0"/>
          <c:showBubbleSize val="0"/>
        </c:dLbls>
        <c:marker val="1"/>
        <c:smooth val="0"/>
        <c:axId val="1375467568"/>
        <c:axId val="1097229040"/>
      </c:lineChart>
      <c:catAx>
        <c:axId val="1375467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97229040"/>
        <c:crosses val="autoZero"/>
        <c:auto val="1"/>
        <c:lblAlgn val="ctr"/>
        <c:lblOffset val="100"/>
        <c:noMultiLvlLbl val="0"/>
      </c:catAx>
      <c:valAx>
        <c:axId val="1097229040"/>
        <c:scaling>
          <c:orientation val="minMax"/>
          <c:max val="1"/>
          <c:min val="0.5"/>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375467568"/>
        <c:crosses val="autoZero"/>
        <c:crossBetween val="between"/>
        <c:majorUnit val="0.1"/>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'[VCHWS 2023_Pivot_Tables_181223.xlsx]Learning and education'!$A$8</c:f>
              <c:strCache>
                <c:ptCount val="1"/>
                <c:pt idx="0">
                  <c:v>Yes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6.7294522242293181E-2"/>
                  <c:y val="-7.51987447471105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B82-4AC9-8662-0871CC9133C0}"/>
                </c:ext>
              </c:extLst>
            </c:dLbl>
            <c:dLbl>
              <c:idx val="1"/>
              <c:layout>
                <c:manualLayout>
                  <c:x val="-7.0087108914178589E-2"/>
                  <c:y val="-8.90178429584621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B82-4AC9-8662-0871CC9133C0}"/>
                </c:ext>
              </c:extLst>
            </c:dLbl>
            <c:dLbl>
              <c:idx val="2"/>
              <c:layout>
                <c:manualLayout>
                  <c:x val="-6.7294522242293278E-2"/>
                  <c:y val="-8.90178429584621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B82-4AC9-8662-0871CC9133C0}"/>
                </c:ext>
              </c:extLst>
            </c:dLbl>
            <c:dLbl>
              <c:idx val="3"/>
              <c:layout>
                <c:manualLayout>
                  <c:x val="-6.7294522242293278E-2"/>
                  <c:y val="-8.44114768880117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B82-4AC9-8662-0871CC9133C0}"/>
                </c:ext>
              </c:extLst>
            </c:dLbl>
            <c:dLbl>
              <c:idx val="4"/>
              <c:layout>
                <c:manualLayout>
                  <c:x val="-6.3394795893798248E-2"/>
                  <c:y val="-8.901784295846226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B82-4AC9-8662-0871CC9133C0}"/>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Dir val="y"/>
            <c:errBarType val="both"/>
            <c:errValType val="cust"/>
            <c:noEndCap val="0"/>
            <c:plus>
              <c:numRef>
                <c:f>'[VCHWS 2023_Pivot_Tables_181223.xlsx]Learning and education'!$C$16:$G$16</c:f>
                <c:numCache>
                  <c:formatCode>General</c:formatCode>
                  <c:ptCount val="5"/>
                  <c:pt idx="0">
                    <c:v>2.3530999621596993E-2</c:v>
                  </c:pt>
                  <c:pt idx="1">
                    <c:v>3.0401952223782502E-2</c:v>
                  </c:pt>
                  <c:pt idx="2">
                    <c:v>2.5921963521578995E-2</c:v>
                  </c:pt>
                  <c:pt idx="3">
                    <c:v>2.6518719836736981E-2</c:v>
                  </c:pt>
                  <c:pt idx="4">
                    <c:v>3.2470197936272982E-2</c:v>
                  </c:pt>
                </c:numCache>
              </c:numRef>
            </c:plus>
            <c:minus>
              <c:numRef>
                <c:f>'[VCHWS 2023_Pivot_Tables_181223.xlsx]Learning and education'!$C$16:$G$16</c:f>
                <c:numCache>
                  <c:formatCode>General</c:formatCode>
                  <c:ptCount val="5"/>
                  <c:pt idx="0">
                    <c:v>2.3530999621596993E-2</c:v>
                  </c:pt>
                  <c:pt idx="1">
                    <c:v>3.0401952223782502E-2</c:v>
                  </c:pt>
                  <c:pt idx="2">
                    <c:v>2.5921963521578995E-2</c:v>
                  </c:pt>
                  <c:pt idx="3">
                    <c:v>2.6518719836736981E-2</c:v>
                  </c:pt>
                  <c:pt idx="4">
                    <c:v>3.2470197936272982E-2</c:v>
                  </c:pt>
                </c:numCache>
              </c:numRef>
            </c:minus>
            <c:spPr>
              <a:noFill/>
              <a:ln w="15875" cap="flat" cmpd="sng" algn="ctr">
                <a:solidFill>
                  <a:schemeClr val="tx1"/>
                </a:solidFill>
                <a:round/>
              </a:ln>
              <a:effectLst/>
            </c:spPr>
          </c:errBars>
          <c:cat>
            <c:strRef>
              <c:f>'[VCHWS 2023_Pivot_Tables_181223.xlsx]Learning and education'!$C$6:$G$6</c:f>
              <c:strCache>
                <c:ptCount val="5"/>
                <c:pt idx="0">
                  <c:v>2013</c:v>
                </c:pt>
                <c:pt idx="1">
                  <c:v>2017</c:v>
                </c:pt>
                <c:pt idx="2">
                  <c:v>2019</c:v>
                </c:pt>
                <c:pt idx="3">
                  <c:v>2021</c:v>
                </c:pt>
                <c:pt idx="4">
                  <c:v>2023</c:v>
                </c:pt>
              </c:strCache>
            </c:strRef>
          </c:cat>
          <c:val>
            <c:numRef>
              <c:f>'[VCHWS 2023_Pivot_Tables_181223.xlsx]Learning and education'!$C$8:$G$8</c:f>
              <c:numCache>
                <c:formatCode>0.0%</c:formatCode>
                <c:ptCount val="5"/>
                <c:pt idx="0">
                  <c:v>0.69594855245363874</c:v>
                </c:pt>
                <c:pt idx="1">
                  <c:v>0.68926242487969258</c:v>
                </c:pt>
                <c:pt idx="2">
                  <c:v>0.67074064587104854</c:v>
                </c:pt>
                <c:pt idx="3">
                  <c:v>0.68925994865629037</c:v>
                </c:pt>
                <c:pt idx="4">
                  <c:v>0.67022808175164506</c:v>
                </c:pt>
              </c:numCache>
            </c:numRef>
          </c:val>
          <c:smooth val="0"/>
          <c:extLst>
            <c:ext xmlns:c16="http://schemas.microsoft.com/office/drawing/2014/chart" uri="{C3380CC4-5D6E-409C-BE32-E72D297353CC}">
              <c16:uniqueId val="{00000005-2B82-4AC9-8662-0871CC9133C0}"/>
            </c:ext>
          </c:extLst>
        </c:ser>
        <c:dLbls>
          <c:showLegendKey val="0"/>
          <c:showVal val="0"/>
          <c:showCatName val="0"/>
          <c:showSerName val="0"/>
          <c:showPercent val="0"/>
          <c:showBubbleSize val="0"/>
        </c:dLbls>
        <c:marker val="1"/>
        <c:smooth val="0"/>
        <c:axId val="496400800"/>
        <c:axId val="1096311760"/>
      </c:lineChart>
      <c:catAx>
        <c:axId val="496400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96311760"/>
        <c:crosses val="autoZero"/>
        <c:auto val="1"/>
        <c:lblAlgn val="ctr"/>
        <c:lblOffset val="100"/>
        <c:noMultiLvlLbl val="0"/>
      </c:catAx>
      <c:valAx>
        <c:axId val="1096311760"/>
        <c:scaling>
          <c:orientation val="minMax"/>
          <c:max val="1"/>
          <c:min val="0.5"/>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96400800"/>
        <c:crosses val="autoZero"/>
        <c:crossBetween val="between"/>
        <c:majorUnit val="0.1"/>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100">
          <a:latin typeface="Arial" panose="020B0604020202020204" pitchFamily="34" charset="0"/>
          <a:cs typeface="Arial" panose="020B0604020202020204" pitchFamily="34" charset="0"/>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'[VCHWS 2023_Pivot_Tables_181223.xlsx]Positive family functioning'!$A$8</c:f>
              <c:strCache>
                <c:ptCount val="1"/>
                <c:pt idx="0">
                  <c:v>Yes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1"/>
              <c:layout>
                <c:manualLayout>
                  <c:x val="-5.8437664041994748E-2"/>
                  <c:y val="-7.57538776330452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A86-4B36-85DB-766861D067B1}"/>
                </c:ext>
              </c:extLst>
            </c:dLbl>
            <c:dLbl>
              <c:idx val="2"/>
              <c:layout>
                <c:manualLayout>
                  <c:x val="-5.8437664041994748E-2"/>
                  <c:y val="-7.57538776330453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A86-4B36-85DB-766861D067B1}"/>
                </c:ext>
              </c:extLst>
            </c:dLbl>
            <c:dLbl>
              <c:idx val="3"/>
              <c:layout>
                <c:manualLayout>
                  <c:x val="-5.8437664041994748E-2"/>
                  <c:y val="-0.1175172187003306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A86-4B36-85DB-766861D067B1}"/>
                </c:ext>
              </c:extLst>
            </c:dLbl>
            <c:dLbl>
              <c:idx val="4"/>
              <c:layout>
                <c:manualLayout>
                  <c:x val="-5.8437664041994852E-2"/>
                  <c:y val="-0.1175172187003307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A86-4B36-85DB-766861D067B1}"/>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Dir val="y"/>
            <c:errBarType val="both"/>
            <c:errValType val="cust"/>
            <c:noEndCap val="0"/>
            <c:plus>
              <c:numRef>
                <c:f>'[VCHWS 2023_Pivot_Tables_181223.xlsx]Positive family functioning'!$C$15:$G$15</c:f>
                <c:numCache>
                  <c:formatCode>General</c:formatCode>
                  <c:ptCount val="5"/>
                  <c:pt idx="0">
                    <c:v>4.6018657580104011E-3</c:v>
                  </c:pt>
                  <c:pt idx="1">
                    <c:v>8.4170252740807007E-3</c:v>
                  </c:pt>
                  <c:pt idx="2">
                    <c:v>5.8772474295044515E-3</c:v>
                  </c:pt>
                  <c:pt idx="3">
                    <c:v>7.0378143796634984E-3</c:v>
                  </c:pt>
                  <c:pt idx="4">
                    <c:v>8.7641124293171002E-3</c:v>
                  </c:pt>
                </c:numCache>
              </c:numRef>
            </c:plus>
            <c:minus>
              <c:numRef>
                <c:f>'[VCHWS 2023_Pivot_Tables_181223.xlsx]Positive family functioning'!$C$15:$G$15</c:f>
                <c:numCache>
                  <c:formatCode>General</c:formatCode>
                  <c:ptCount val="5"/>
                  <c:pt idx="0">
                    <c:v>4.6018657580104011E-3</c:v>
                  </c:pt>
                  <c:pt idx="1">
                    <c:v>8.4170252740807007E-3</c:v>
                  </c:pt>
                  <c:pt idx="2">
                    <c:v>5.8772474295044515E-3</c:v>
                  </c:pt>
                  <c:pt idx="3">
                    <c:v>7.0378143796634984E-3</c:v>
                  </c:pt>
                  <c:pt idx="4">
                    <c:v>8.7641124293171002E-3</c:v>
                  </c:pt>
                </c:numCache>
              </c:numRef>
            </c:minus>
            <c:spPr>
              <a:noFill/>
              <a:ln w="15875" cap="flat" cmpd="sng" algn="ctr">
                <a:solidFill>
                  <a:schemeClr val="tx1"/>
                </a:solidFill>
                <a:round/>
              </a:ln>
              <a:effectLst/>
            </c:spPr>
          </c:errBars>
          <c:cat>
            <c:strRef>
              <c:f>'[VCHWS 2023_Pivot_Tables_181223.xlsx]Positive family functioning'!$C$6:$G$6</c:f>
              <c:strCache>
                <c:ptCount val="5"/>
                <c:pt idx="0">
                  <c:v>2013</c:v>
                </c:pt>
                <c:pt idx="1">
                  <c:v>2017</c:v>
                </c:pt>
                <c:pt idx="2">
                  <c:v>2019</c:v>
                </c:pt>
                <c:pt idx="3">
                  <c:v>2021</c:v>
                </c:pt>
                <c:pt idx="4">
                  <c:v>2023</c:v>
                </c:pt>
              </c:strCache>
            </c:strRef>
          </c:cat>
          <c:val>
            <c:numRef>
              <c:f>'[VCHWS 2023_Pivot_Tables_181223.xlsx]Positive family functioning'!$C$8:$G$8</c:f>
              <c:numCache>
                <c:formatCode>0.0%</c:formatCode>
                <c:ptCount val="5"/>
                <c:pt idx="0">
                  <c:v>3.050797605270331E-2</c:v>
                </c:pt>
                <c:pt idx="1">
                  <c:v>3.8803327969062329E-2</c:v>
                </c:pt>
                <c:pt idx="2">
                  <c:v>3.3057123593044004E-2</c:v>
                </c:pt>
                <c:pt idx="3">
                  <c:v>4.8147078610171201E-2</c:v>
                </c:pt>
                <c:pt idx="4">
                  <c:v>4.447442841436975E-2</c:v>
                </c:pt>
              </c:numCache>
            </c:numRef>
          </c:val>
          <c:smooth val="0"/>
          <c:extLst>
            <c:ext xmlns:c16="http://schemas.microsoft.com/office/drawing/2014/chart" uri="{C3380CC4-5D6E-409C-BE32-E72D297353CC}">
              <c16:uniqueId val="{00000004-4A86-4B36-85DB-766861D067B1}"/>
            </c:ext>
          </c:extLst>
        </c:ser>
        <c:dLbls>
          <c:showLegendKey val="0"/>
          <c:showVal val="0"/>
          <c:showCatName val="0"/>
          <c:showSerName val="0"/>
          <c:showPercent val="0"/>
          <c:showBubbleSize val="0"/>
        </c:dLbls>
        <c:marker val="1"/>
        <c:smooth val="0"/>
        <c:axId val="1291661488"/>
        <c:axId val="1389056960"/>
      </c:lineChart>
      <c:catAx>
        <c:axId val="1291661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89056960"/>
        <c:crosses val="autoZero"/>
        <c:auto val="1"/>
        <c:lblAlgn val="ctr"/>
        <c:lblOffset val="100"/>
        <c:noMultiLvlLbl val="0"/>
      </c:catAx>
      <c:valAx>
        <c:axId val="1389056960"/>
        <c:scaling>
          <c:orientation val="minMax"/>
          <c:max val="0.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291661488"/>
        <c:crosses val="autoZero"/>
        <c:crossBetween val="between"/>
        <c:majorUnit val="2.0000000000000004E-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100">
          <a:latin typeface="Arial" panose="020B0604020202020204" pitchFamily="34" charset="0"/>
          <a:cs typeface="Arial" panose="020B0604020202020204" pitchFamily="34" charset="0"/>
        </a:defRPr>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'[VCHWS 2023_Pivot_Tables_181223.xlsx]Positive family functioning'!$A$23</c:f>
              <c:strCache>
                <c:ptCount val="1"/>
                <c:pt idx="0">
                  <c:v>Yes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5.8437664041994748E-2"/>
                  <c:y val="-8.94674103237096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71A-40A9-BAE3-EF201716AC8B}"/>
                </c:ext>
              </c:extLst>
            </c:dLbl>
            <c:dLbl>
              <c:idx val="1"/>
              <c:layout>
                <c:manualLayout>
                  <c:x val="-5.8437664041994748E-2"/>
                  <c:y val="-9.890201224846893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71A-40A9-BAE3-EF201716AC8B}"/>
                </c:ext>
              </c:extLst>
            </c:dLbl>
            <c:dLbl>
              <c:idx val="2"/>
              <c:layout>
                <c:manualLayout>
                  <c:x val="-5.8437664041994748E-2"/>
                  <c:y val="-7.57538776330453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71A-40A9-BAE3-EF201716AC8B}"/>
                </c:ext>
              </c:extLst>
            </c:dLbl>
            <c:dLbl>
              <c:idx val="3"/>
              <c:layout>
                <c:manualLayout>
                  <c:x val="-5.8437664041994748E-2"/>
                  <c:y val="-7.57538776330452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71A-40A9-BAE3-EF201716AC8B}"/>
                </c:ext>
              </c:extLst>
            </c:dLbl>
            <c:dLbl>
              <c:idx val="4"/>
              <c:layout>
                <c:manualLayout>
                  <c:x val="-5.8437664041994852E-2"/>
                  <c:y val="-8.96749913221405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71A-40A9-BAE3-EF201716AC8B}"/>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Dir val="y"/>
            <c:errBarType val="both"/>
            <c:errValType val="cust"/>
            <c:noEndCap val="0"/>
            <c:plus>
              <c:numRef>
                <c:f>'[VCHWS 2023_Pivot_Tables_181223.xlsx]Positive family functioning'!$C$30:$G$30</c:f>
                <c:numCache>
                  <c:formatCode>General</c:formatCode>
                  <c:ptCount val="5"/>
                  <c:pt idx="0">
                    <c:v>7.6526279195970465E-3</c:v>
                  </c:pt>
                  <c:pt idx="1">
                    <c:v>1.2556239586880152E-2</c:v>
                  </c:pt>
                  <c:pt idx="2">
                    <c:v>7.9849580247519994E-3</c:v>
                  </c:pt>
                  <c:pt idx="3">
                    <c:v>7.9119984522858476E-3</c:v>
                  </c:pt>
                  <c:pt idx="4">
                    <c:v>1.1310398260198355E-2</c:v>
                  </c:pt>
                </c:numCache>
              </c:numRef>
            </c:plus>
            <c:minus>
              <c:numRef>
                <c:f>'[VCHWS 2023_Pivot_Tables_181223.xlsx]Positive family functioning'!$C$30:$G$30</c:f>
                <c:numCache>
                  <c:formatCode>General</c:formatCode>
                  <c:ptCount val="5"/>
                  <c:pt idx="0">
                    <c:v>7.6526279195970465E-3</c:v>
                  </c:pt>
                  <c:pt idx="1">
                    <c:v>1.2556239586880152E-2</c:v>
                  </c:pt>
                  <c:pt idx="2">
                    <c:v>7.9849580247519994E-3</c:v>
                  </c:pt>
                  <c:pt idx="3">
                    <c:v>7.9119984522858476E-3</c:v>
                  </c:pt>
                  <c:pt idx="4">
                    <c:v>1.1310398260198355E-2</c:v>
                  </c:pt>
                </c:numCache>
              </c:numRef>
            </c:minus>
            <c:spPr>
              <a:noFill/>
              <a:ln w="15875" cap="flat" cmpd="sng" algn="ctr">
                <a:solidFill>
                  <a:schemeClr val="tx1"/>
                </a:solidFill>
                <a:round/>
              </a:ln>
              <a:effectLst/>
            </c:spPr>
          </c:errBars>
          <c:cat>
            <c:strRef>
              <c:f>'[VCHWS 2023_Pivot_Tables_181223.xlsx]Positive family functioning'!$C$21:$G$21</c:f>
              <c:strCache>
                <c:ptCount val="5"/>
                <c:pt idx="0">
                  <c:v>2013</c:v>
                </c:pt>
                <c:pt idx="1">
                  <c:v>2017</c:v>
                </c:pt>
                <c:pt idx="2">
                  <c:v>2019</c:v>
                </c:pt>
                <c:pt idx="3">
                  <c:v>2021</c:v>
                </c:pt>
                <c:pt idx="4">
                  <c:v>2023</c:v>
                </c:pt>
              </c:strCache>
            </c:strRef>
          </c:cat>
          <c:val>
            <c:numRef>
              <c:f>'[VCHWS 2023_Pivot_Tables_181223.xlsx]Positive family functioning'!$C$23:$G$23</c:f>
              <c:numCache>
                <c:formatCode>0.0%</c:formatCode>
                <c:ptCount val="5"/>
                <c:pt idx="0">
                  <c:v>7.5999999999999998E-2</c:v>
                </c:pt>
                <c:pt idx="1">
                  <c:v>8.1000000000000003E-2</c:v>
                </c:pt>
                <c:pt idx="2">
                  <c:v>7.0999999999999994E-2</c:v>
                </c:pt>
                <c:pt idx="3">
                  <c:v>6.7000000000000004E-2</c:v>
                </c:pt>
                <c:pt idx="4">
                  <c:v>0.08</c:v>
                </c:pt>
              </c:numCache>
            </c:numRef>
          </c:val>
          <c:smooth val="0"/>
          <c:extLst>
            <c:ext xmlns:c16="http://schemas.microsoft.com/office/drawing/2014/chart" uri="{C3380CC4-5D6E-409C-BE32-E72D297353CC}">
              <c16:uniqueId val="{00000005-771A-40A9-BAE3-EF201716AC8B}"/>
            </c:ext>
          </c:extLst>
        </c:ser>
        <c:dLbls>
          <c:showLegendKey val="0"/>
          <c:showVal val="0"/>
          <c:showCatName val="0"/>
          <c:showSerName val="0"/>
          <c:showPercent val="0"/>
          <c:showBubbleSize val="0"/>
        </c:dLbls>
        <c:marker val="1"/>
        <c:smooth val="0"/>
        <c:axId val="1291661488"/>
        <c:axId val="1389056960"/>
      </c:lineChart>
      <c:catAx>
        <c:axId val="1291661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89056960"/>
        <c:crosses val="autoZero"/>
        <c:auto val="1"/>
        <c:lblAlgn val="ctr"/>
        <c:lblOffset val="100"/>
        <c:noMultiLvlLbl val="0"/>
      </c:catAx>
      <c:valAx>
        <c:axId val="1389056960"/>
        <c:scaling>
          <c:orientation val="minMax"/>
          <c:max val="0.2"/>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291661488"/>
        <c:crosses val="autoZero"/>
        <c:crossBetween val="between"/>
        <c:majorUnit val="5.000000000000001E-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100">
          <a:latin typeface="Arial" panose="020B0604020202020204" pitchFamily="34" charset="0"/>
          <a:cs typeface="Arial" panose="020B0604020202020204" pitchFamily="34" charset="0"/>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551377952755904"/>
          <c:y val="6.0926816361164586E-2"/>
          <c:w val="0.86393066491688542"/>
          <c:h val="0.83047526938622818"/>
        </c:manualLayout>
      </c:layout>
      <c:lineChart>
        <c:grouping val="standard"/>
        <c:varyColors val="0"/>
        <c:ser>
          <c:idx val="0"/>
          <c:order val="0"/>
          <c:tx>
            <c:strRef>
              <c:f>'[VCHWS 2023_Pivot_Tables_181223.xlsx]Material needs'!$A$8</c:f>
              <c:strCache>
                <c:ptCount val="1"/>
                <c:pt idx="0">
                  <c:v>Yes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5.5659886264216973E-2"/>
                  <c:y val="-8.95710805558343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21B-4DE1-9C14-0455973FFF9E}"/>
                </c:ext>
              </c:extLst>
            </c:dLbl>
            <c:dLbl>
              <c:idx val="1"/>
              <c:layout>
                <c:manualLayout>
                  <c:x val="-6.1215441819772579E-2"/>
                  <c:y val="-0.1034760631746060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21B-4DE1-9C14-0455973FFF9E}"/>
                </c:ext>
              </c:extLst>
            </c:dLbl>
            <c:dLbl>
              <c:idx val="2"/>
              <c:layout>
                <c:manualLayout>
                  <c:x val="-5.2882108486439199E-2"/>
                  <c:y val="-8.95710805558344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21B-4DE1-9C14-0455973FFF9E}"/>
                </c:ext>
              </c:extLst>
            </c:dLbl>
            <c:dLbl>
              <c:idx val="3"/>
              <c:layout>
                <c:manualLayout>
                  <c:x val="-5.8437664041994748E-2"/>
                  <c:y val="-8.95710805558343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21B-4DE1-9C14-0455973FFF9E}"/>
                </c:ext>
              </c:extLst>
            </c:dLbl>
            <c:dLbl>
              <c:idx val="4"/>
              <c:layout>
                <c:manualLayout>
                  <c:x val="-5.8437664041994852E-2"/>
                  <c:y val="-8.95710805558343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21B-4DE1-9C14-0455973FFF9E}"/>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Dir val="y"/>
            <c:errBarType val="both"/>
            <c:errValType val="cust"/>
            <c:noEndCap val="0"/>
            <c:plus>
              <c:numRef>
                <c:f>'[VCHWS 2023_Pivot_Tables_181223.xlsx]Material needs'!$C$16:$G$16</c:f>
                <c:numCache>
                  <c:formatCode>General</c:formatCode>
                  <c:ptCount val="5"/>
                  <c:pt idx="0">
                    <c:v>5.9914229190496486E-3</c:v>
                  </c:pt>
                  <c:pt idx="1">
                    <c:v>1.1545346641503897E-2</c:v>
                  </c:pt>
                  <c:pt idx="2">
                    <c:v>7.0026449250941494E-3</c:v>
                  </c:pt>
                  <c:pt idx="3">
                    <c:v>5.4496197331823024E-3</c:v>
                  </c:pt>
                  <c:pt idx="4">
                    <c:v>1.1165370650391797E-2</c:v>
                  </c:pt>
                </c:numCache>
              </c:numRef>
            </c:plus>
            <c:minus>
              <c:numRef>
                <c:f>'[VCHWS 2023_Pivot_Tables_181223.xlsx]Material needs'!$C$16:$G$16</c:f>
                <c:numCache>
                  <c:formatCode>General</c:formatCode>
                  <c:ptCount val="5"/>
                  <c:pt idx="0">
                    <c:v>5.9914229190496486E-3</c:v>
                  </c:pt>
                  <c:pt idx="1">
                    <c:v>1.1545346641503897E-2</c:v>
                  </c:pt>
                  <c:pt idx="2">
                    <c:v>7.0026449250941494E-3</c:v>
                  </c:pt>
                  <c:pt idx="3">
                    <c:v>5.4496197331823024E-3</c:v>
                  </c:pt>
                  <c:pt idx="4">
                    <c:v>1.1165370650391797E-2</c:v>
                  </c:pt>
                </c:numCache>
              </c:numRef>
            </c:minus>
            <c:spPr>
              <a:noFill/>
              <a:ln w="15875" cap="flat" cmpd="sng" algn="ctr">
                <a:solidFill>
                  <a:schemeClr val="tx1"/>
                </a:solidFill>
                <a:round/>
              </a:ln>
              <a:effectLst/>
            </c:spPr>
          </c:errBars>
          <c:cat>
            <c:strRef>
              <c:f>'[VCHWS 2023_Pivot_Tables_181223.xlsx]Material needs'!$C$6:$G$6</c:f>
              <c:strCache>
                <c:ptCount val="5"/>
                <c:pt idx="0">
                  <c:v>2013</c:v>
                </c:pt>
                <c:pt idx="1">
                  <c:v>2017</c:v>
                </c:pt>
                <c:pt idx="2">
                  <c:v>2019</c:v>
                </c:pt>
                <c:pt idx="3">
                  <c:v>2021</c:v>
                </c:pt>
                <c:pt idx="4">
                  <c:v>2023</c:v>
                </c:pt>
              </c:strCache>
            </c:strRef>
          </c:cat>
          <c:val>
            <c:numRef>
              <c:f>'[VCHWS 2023_Pivot_Tables_181223.xlsx]Material needs'!$C$8:$G$8</c:f>
              <c:numCache>
                <c:formatCode>0.0%</c:formatCode>
                <c:ptCount val="5"/>
                <c:pt idx="0">
                  <c:v>4.9401104801059269E-2</c:v>
                </c:pt>
                <c:pt idx="1">
                  <c:v>7.0898080956015214E-2</c:v>
                </c:pt>
                <c:pt idx="2">
                  <c:v>4.9981054431281216E-2</c:v>
                </c:pt>
                <c:pt idx="3">
                  <c:v>3.4147967053953746E-2</c:v>
                </c:pt>
                <c:pt idx="4">
                  <c:v>7.5757280195365789E-2</c:v>
                </c:pt>
              </c:numCache>
            </c:numRef>
          </c:val>
          <c:smooth val="0"/>
          <c:extLst>
            <c:ext xmlns:c16="http://schemas.microsoft.com/office/drawing/2014/chart" uri="{C3380CC4-5D6E-409C-BE32-E72D297353CC}">
              <c16:uniqueId val="{00000005-B21B-4DE1-9C14-0455973FFF9E}"/>
            </c:ext>
          </c:extLst>
        </c:ser>
        <c:dLbls>
          <c:showLegendKey val="0"/>
          <c:showVal val="0"/>
          <c:showCatName val="0"/>
          <c:showSerName val="0"/>
          <c:showPercent val="0"/>
          <c:showBubbleSize val="0"/>
        </c:dLbls>
        <c:marker val="1"/>
        <c:smooth val="0"/>
        <c:axId val="309295647"/>
        <c:axId val="871225247"/>
      </c:lineChart>
      <c:catAx>
        <c:axId val="3092956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71225247"/>
        <c:crosses val="autoZero"/>
        <c:auto val="1"/>
        <c:lblAlgn val="ctr"/>
        <c:lblOffset val="100"/>
        <c:noMultiLvlLbl val="0"/>
      </c:catAx>
      <c:valAx>
        <c:axId val="871225247"/>
        <c:scaling>
          <c:orientation val="minMax"/>
          <c:max val="0.2"/>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09295647"/>
        <c:crosses val="autoZero"/>
        <c:crossBetween val="between"/>
        <c:majorUnit val="5.000000000000001E-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100">
          <a:latin typeface="Arial" panose="020B0604020202020204" pitchFamily="34" charset="0"/>
          <a:cs typeface="Arial" panose="020B0604020202020204" pitchFamily="34" charset="0"/>
        </a:defRPr>
      </a:pPr>
      <a:endParaRPr lang="en-US"/>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551377952755904"/>
          <c:y val="6.0926816361164586E-2"/>
          <c:w val="0.86393066491688542"/>
          <c:h val="0.83047526938622818"/>
        </c:manualLayout>
      </c:layout>
      <c:lineChart>
        <c:grouping val="standard"/>
        <c:varyColors val="0"/>
        <c:ser>
          <c:idx val="0"/>
          <c:order val="0"/>
          <c:tx>
            <c:strRef>
              <c:f>'[VCHWS 2023_Pivot_Tables_181223.xlsx]Material needs'!$A$25</c:f>
              <c:strCache>
                <c:ptCount val="1"/>
                <c:pt idx="0">
                  <c:v>No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5.5659886264216973E-2"/>
                  <c:y val="-8.95710805558343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56A-4EC4-858B-694D7943A44F}"/>
                </c:ext>
              </c:extLst>
            </c:dLbl>
            <c:dLbl>
              <c:idx val="1"/>
              <c:layout>
                <c:manualLayout>
                  <c:x val="-6.1215441819772579E-2"/>
                  <c:y val="-0.1034760631746060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56A-4EC4-858B-694D7943A44F}"/>
                </c:ext>
              </c:extLst>
            </c:dLbl>
            <c:dLbl>
              <c:idx val="2"/>
              <c:layout>
                <c:manualLayout>
                  <c:x val="-5.2882108486439199E-2"/>
                  <c:y val="-8.95710805558344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56A-4EC4-858B-694D7943A44F}"/>
                </c:ext>
              </c:extLst>
            </c:dLbl>
            <c:dLbl>
              <c:idx val="3"/>
              <c:layout>
                <c:manualLayout>
                  <c:x val="-5.8437664041994748E-2"/>
                  <c:y val="-8.95710805558343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56A-4EC4-858B-694D7943A44F}"/>
                </c:ext>
              </c:extLst>
            </c:dLbl>
            <c:dLbl>
              <c:idx val="4"/>
              <c:layout>
                <c:manualLayout>
                  <c:x val="-5.8437664041994852E-2"/>
                  <c:y val="-8.95710805558343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56A-4EC4-858B-694D7943A44F}"/>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Dir val="y"/>
            <c:errBarType val="both"/>
            <c:errValType val="cust"/>
            <c:noEndCap val="0"/>
            <c:plus>
              <c:numRef>
                <c:f>'[VCHWS 2023_Pivot_Tables_181223.xlsx]Material needs'!$C$33:$G$33</c:f>
                <c:numCache>
                  <c:formatCode>General</c:formatCode>
                  <c:ptCount val="5"/>
                  <c:pt idx="0">
                    <c:v>9.7124763713155038E-3</c:v>
                  </c:pt>
                  <c:pt idx="1">
                    <c:v>1.4016602185471003E-2</c:v>
                  </c:pt>
                  <c:pt idx="2">
                    <c:v>9.8861578905977965E-3</c:v>
                  </c:pt>
                  <c:pt idx="3">
                    <c:v>8.4539919244932538E-3</c:v>
                  </c:pt>
                  <c:pt idx="4">
                    <c:v>1.287219041862725E-2</c:v>
                  </c:pt>
                </c:numCache>
              </c:numRef>
            </c:plus>
            <c:minus>
              <c:numRef>
                <c:f>'[VCHWS 2023_Pivot_Tables_181223.xlsx]Material needs'!$C$33:$G$33</c:f>
                <c:numCache>
                  <c:formatCode>General</c:formatCode>
                  <c:ptCount val="5"/>
                  <c:pt idx="0">
                    <c:v>9.7124763713155038E-3</c:v>
                  </c:pt>
                  <c:pt idx="1">
                    <c:v>1.4016602185471003E-2</c:v>
                  </c:pt>
                  <c:pt idx="2">
                    <c:v>9.8861578905977965E-3</c:v>
                  </c:pt>
                  <c:pt idx="3">
                    <c:v>8.4539919244932538E-3</c:v>
                  </c:pt>
                  <c:pt idx="4">
                    <c:v>1.287219041862725E-2</c:v>
                  </c:pt>
                </c:numCache>
              </c:numRef>
            </c:minus>
            <c:spPr>
              <a:noFill/>
              <a:ln w="15875" cap="flat" cmpd="sng" algn="ctr">
                <a:solidFill>
                  <a:schemeClr val="tx1"/>
                </a:solidFill>
                <a:round/>
              </a:ln>
              <a:effectLst/>
            </c:spPr>
          </c:errBars>
          <c:cat>
            <c:strRef>
              <c:f>'[VCHWS 2023_Pivot_Tables_181223.xlsx]Material needs'!$C$23:$G$23</c:f>
              <c:strCache>
                <c:ptCount val="5"/>
                <c:pt idx="0">
                  <c:v>2013</c:v>
                </c:pt>
                <c:pt idx="1">
                  <c:v>2017</c:v>
                </c:pt>
                <c:pt idx="2">
                  <c:v>2019</c:v>
                </c:pt>
                <c:pt idx="3">
                  <c:v>2021</c:v>
                </c:pt>
                <c:pt idx="4">
                  <c:v>2023</c:v>
                </c:pt>
              </c:strCache>
            </c:strRef>
          </c:cat>
          <c:val>
            <c:numRef>
              <c:f>'[VCHWS 2023_Pivot_Tables_181223.xlsx]Material needs'!$C$25:$G$25</c:f>
              <c:numCache>
                <c:formatCode>0.0%</c:formatCode>
                <c:ptCount val="5"/>
                <c:pt idx="0">
                  <c:v>0.1229836488456111</c:v>
                </c:pt>
                <c:pt idx="1">
                  <c:v>0.11500622168602312</c:v>
                </c:pt>
                <c:pt idx="2">
                  <c:v>0.10502856814478598</c:v>
                </c:pt>
                <c:pt idx="3">
                  <c:v>7.8276196706246914E-2</c:v>
                </c:pt>
                <c:pt idx="4">
                  <c:v>0.10993876237938262</c:v>
                </c:pt>
              </c:numCache>
            </c:numRef>
          </c:val>
          <c:smooth val="0"/>
          <c:extLst>
            <c:ext xmlns:c16="http://schemas.microsoft.com/office/drawing/2014/chart" uri="{C3380CC4-5D6E-409C-BE32-E72D297353CC}">
              <c16:uniqueId val="{00000005-156A-4EC4-858B-694D7943A44F}"/>
            </c:ext>
          </c:extLst>
        </c:ser>
        <c:dLbls>
          <c:showLegendKey val="0"/>
          <c:showVal val="0"/>
          <c:showCatName val="0"/>
          <c:showSerName val="0"/>
          <c:showPercent val="0"/>
          <c:showBubbleSize val="0"/>
        </c:dLbls>
        <c:marker val="1"/>
        <c:smooth val="0"/>
        <c:axId val="309295647"/>
        <c:axId val="871225247"/>
      </c:lineChart>
      <c:catAx>
        <c:axId val="3092956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871225247"/>
        <c:crosses val="autoZero"/>
        <c:auto val="1"/>
        <c:lblAlgn val="ctr"/>
        <c:lblOffset val="100"/>
        <c:noMultiLvlLbl val="0"/>
      </c:catAx>
      <c:valAx>
        <c:axId val="871225247"/>
        <c:scaling>
          <c:orientation val="minMax"/>
          <c:max val="0.2"/>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09295647"/>
        <c:crosses val="autoZero"/>
        <c:crossBetween val="between"/>
        <c:majorUnit val="5.000000000000001E-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100">
          <a:latin typeface="Arial" panose="020B0604020202020204" pitchFamily="34" charset="0"/>
          <a:cs typeface="Arial" panose="020B0604020202020204" pitchFamily="34" charset="0"/>
        </a:defRPr>
      </a:pPr>
      <a:endParaRPr lang="en-US"/>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cust"/>
            <c:noEndCap val="0"/>
            <c:plus>
              <c:numRef>
                <c:f>'[VCHWS 2023_Pivot_Tables_181223.xlsx]Inclusive &amp; Livable communities'!$C$19:$G$19</c:f>
                <c:numCache>
                  <c:formatCode>General</c:formatCode>
                  <c:ptCount val="5"/>
                  <c:pt idx="0">
                    <c:v>6.733293064163981E-3</c:v>
                  </c:pt>
                  <c:pt idx="1">
                    <c:v>1.0732639797687016E-2</c:v>
                  </c:pt>
                  <c:pt idx="2">
                    <c:v>7.0774862995374721E-3</c:v>
                  </c:pt>
                  <c:pt idx="3">
                    <c:v>7.9119257492870076E-3</c:v>
                  </c:pt>
                  <c:pt idx="4">
                    <c:v>1.0211239917865544E-2</c:v>
                  </c:pt>
                </c:numCache>
              </c:numRef>
            </c:plus>
            <c:minus>
              <c:numRef>
                <c:f>'[VCHWS 2023_Pivot_Tables_181223.xlsx]Inclusive &amp; Livable communities'!$C$19:$G$19</c:f>
                <c:numCache>
                  <c:formatCode>General</c:formatCode>
                  <c:ptCount val="5"/>
                  <c:pt idx="0">
                    <c:v>6.733293064163981E-3</c:v>
                  </c:pt>
                  <c:pt idx="1">
                    <c:v>1.0732639797687016E-2</c:v>
                  </c:pt>
                  <c:pt idx="2">
                    <c:v>7.0774862995374721E-3</c:v>
                  </c:pt>
                  <c:pt idx="3">
                    <c:v>7.9119257492870076E-3</c:v>
                  </c:pt>
                  <c:pt idx="4">
                    <c:v>1.0211239917865544E-2</c:v>
                  </c:pt>
                </c:numCache>
              </c:numRef>
            </c:minus>
            <c:spPr>
              <a:noFill/>
              <a:ln w="15875" cap="flat" cmpd="sng" algn="ctr">
                <a:solidFill>
                  <a:schemeClr val="tx1"/>
                </a:solidFill>
                <a:round/>
              </a:ln>
              <a:effectLst/>
            </c:spPr>
          </c:errBars>
          <c:cat>
            <c:strRef>
              <c:f>'[VCHWS 2023_Pivot_Tables_181223.xlsx]Inclusive &amp; Livable communities'!$C$6:$G$6</c:f>
              <c:strCache>
                <c:ptCount val="5"/>
                <c:pt idx="0">
                  <c:v>2013</c:v>
                </c:pt>
                <c:pt idx="1">
                  <c:v>2017</c:v>
                </c:pt>
                <c:pt idx="2">
                  <c:v>2019</c:v>
                </c:pt>
                <c:pt idx="3">
                  <c:v>2021</c:v>
                </c:pt>
                <c:pt idx="4">
                  <c:v>2023</c:v>
                </c:pt>
              </c:strCache>
            </c:strRef>
          </c:cat>
          <c:val>
            <c:numRef>
              <c:f>'[VCHWS 2023_Pivot_Tables_181223.xlsx]Inclusive &amp; Livable communities'!$C$7:$G$7</c:f>
              <c:numCache>
                <c:formatCode>0.0%</c:formatCode>
                <c:ptCount val="5"/>
                <c:pt idx="0">
                  <c:v>0.9259300198965541</c:v>
                </c:pt>
                <c:pt idx="1">
                  <c:v>0.93260819019601937</c:v>
                </c:pt>
                <c:pt idx="2">
                  <c:v>0.93632872853011417</c:v>
                </c:pt>
                <c:pt idx="3">
                  <c:v>0.92654318633539068</c:v>
                </c:pt>
                <c:pt idx="4">
                  <c:v>0.90834481624932528</c:v>
                </c:pt>
              </c:numCache>
            </c:numRef>
          </c:val>
          <c:smooth val="0"/>
          <c:extLst>
            <c:ext xmlns:c16="http://schemas.microsoft.com/office/drawing/2014/chart" uri="{C3380CC4-5D6E-409C-BE32-E72D297353CC}">
              <c16:uniqueId val="{00000000-E686-421E-887A-3F3C7AFA830C}"/>
            </c:ext>
          </c:extLst>
        </c:ser>
        <c:dLbls>
          <c:showLegendKey val="0"/>
          <c:showVal val="0"/>
          <c:showCatName val="0"/>
          <c:showSerName val="0"/>
          <c:showPercent val="0"/>
          <c:showBubbleSize val="0"/>
        </c:dLbls>
        <c:marker val="1"/>
        <c:smooth val="0"/>
        <c:axId val="863120015"/>
        <c:axId val="790462527"/>
      </c:lineChart>
      <c:catAx>
        <c:axId val="8631200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90462527"/>
        <c:crosses val="autoZero"/>
        <c:auto val="1"/>
        <c:lblAlgn val="ctr"/>
        <c:lblOffset val="100"/>
        <c:noMultiLvlLbl val="0"/>
      </c:catAx>
      <c:valAx>
        <c:axId val="790462527"/>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863120015"/>
        <c:crosses val="autoZero"/>
        <c:crossBetween val="between"/>
        <c:majorUnit val="5.000000000000001E-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cust"/>
            <c:noEndCap val="0"/>
            <c:plus>
              <c:numRef>
                <c:f>'[VCHWS 2023_Pivot_Tables_181223.xlsx]Inclusive &amp; Livable communities'!$C$33:$G$33</c:f>
                <c:numCache>
                  <c:formatCode>General</c:formatCode>
                  <c:ptCount val="5"/>
                  <c:pt idx="0">
                    <c:v>5.4301872310445476E-3</c:v>
                  </c:pt>
                  <c:pt idx="1">
                    <c:v>1.2032087282366988E-2</c:v>
                  </c:pt>
                  <c:pt idx="2">
                    <c:v>7.5475257374970073E-3</c:v>
                  </c:pt>
                  <c:pt idx="3">
                    <c:v>6.2177209413840084E-3</c:v>
                  </c:pt>
                  <c:pt idx="4">
                    <c:v>1.083426251213998E-2</c:v>
                  </c:pt>
                </c:numCache>
              </c:numRef>
            </c:plus>
            <c:minus>
              <c:numRef>
                <c:f>'[VCHWS 2023_Pivot_Tables_181223.xlsx]Inclusive &amp; Livable communities'!$C$33:$G$33</c:f>
                <c:numCache>
                  <c:formatCode>General</c:formatCode>
                  <c:ptCount val="5"/>
                  <c:pt idx="0">
                    <c:v>5.4301872310445476E-3</c:v>
                  </c:pt>
                  <c:pt idx="1">
                    <c:v>1.2032087282366988E-2</c:v>
                  </c:pt>
                  <c:pt idx="2">
                    <c:v>7.5475257374970073E-3</c:v>
                  </c:pt>
                  <c:pt idx="3">
                    <c:v>6.2177209413840084E-3</c:v>
                  </c:pt>
                  <c:pt idx="4">
                    <c:v>1.083426251213998E-2</c:v>
                  </c:pt>
                </c:numCache>
              </c:numRef>
            </c:minus>
            <c:spPr>
              <a:noFill/>
              <a:ln w="15875" cap="flat" cmpd="sng" algn="ctr">
                <a:solidFill>
                  <a:schemeClr val="tx1"/>
                </a:solidFill>
                <a:round/>
              </a:ln>
              <a:effectLst/>
            </c:spPr>
          </c:errBars>
          <c:cat>
            <c:strRef>
              <c:f>'[VCHWS 2023_Pivot_Tables_181223.xlsx]Inclusive &amp; Livable communities'!$C$23:$G$23</c:f>
              <c:strCache>
                <c:ptCount val="5"/>
                <c:pt idx="0">
                  <c:v>2013</c:v>
                </c:pt>
                <c:pt idx="1">
                  <c:v>2017</c:v>
                </c:pt>
                <c:pt idx="2">
                  <c:v>2019</c:v>
                </c:pt>
                <c:pt idx="3">
                  <c:v>2021</c:v>
                </c:pt>
                <c:pt idx="4">
                  <c:v>2023</c:v>
                </c:pt>
              </c:strCache>
            </c:strRef>
          </c:cat>
          <c:val>
            <c:numRef>
              <c:f>'[VCHWS 2023_Pivot_Tables_181223.xlsx]Inclusive &amp; Livable communities'!$C$25:$G$25</c:f>
              <c:numCache>
                <c:formatCode>0.0%</c:formatCode>
                <c:ptCount val="5"/>
                <c:pt idx="0">
                  <c:v>0.95775674576836223</c:v>
                </c:pt>
                <c:pt idx="1">
                  <c:v>0.9243650768486561</c:v>
                </c:pt>
                <c:pt idx="2">
                  <c:v>0.94492162933168589</c:v>
                </c:pt>
                <c:pt idx="3">
                  <c:v>0.96019070272762896</c:v>
                </c:pt>
                <c:pt idx="4">
                  <c:v>0.9333705102873513</c:v>
                </c:pt>
              </c:numCache>
            </c:numRef>
          </c:val>
          <c:smooth val="0"/>
          <c:extLst>
            <c:ext xmlns:c16="http://schemas.microsoft.com/office/drawing/2014/chart" uri="{C3380CC4-5D6E-409C-BE32-E72D297353CC}">
              <c16:uniqueId val="{00000000-EFC6-42A0-84D2-B46BD62E274E}"/>
            </c:ext>
          </c:extLst>
        </c:ser>
        <c:dLbls>
          <c:showLegendKey val="0"/>
          <c:showVal val="0"/>
          <c:showCatName val="0"/>
          <c:showSerName val="0"/>
          <c:showPercent val="0"/>
          <c:showBubbleSize val="0"/>
        </c:dLbls>
        <c:marker val="1"/>
        <c:smooth val="0"/>
        <c:axId val="863120015"/>
        <c:axId val="790462527"/>
      </c:lineChart>
      <c:catAx>
        <c:axId val="8631200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90462527"/>
        <c:crosses val="autoZero"/>
        <c:auto val="1"/>
        <c:lblAlgn val="ctr"/>
        <c:lblOffset val="100"/>
        <c:noMultiLvlLbl val="0"/>
      </c:catAx>
      <c:valAx>
        <c:axId val="790462527"/>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863120015"/>
        <c:crosses val="autoZero"/>
        <c:crossBetween val="between"/>
        <c:majorUnit val="5.000000000000001E-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cust"/>
            <c:noEndCap val="0"/>
            <c:plus>
              <c:numRef>
                <c:f>'[VCHWS 2023_Pivot_Tables_181223.xlsx]Inclusive &amp; Livable communities'!$C$49:$G$49</c:f>
                <c:numCache>
                  <c:formatCode>General</c:formatCode>
                  <c:ptCount val="5"/>
                  <c:pt idx="0">
                    <c:v>6.7481511415904971E-3</c:v>
                  </c:pt>
                  <c:pt idx="1">
                    <c:v>1.0505469940549461E-2</c:v>
                  </c:pt>
                  <c:pt idx="2">
                    <c:v>8.1846077707254938E-3</c:v>
                  </c:pt>
                  <c:pt idx="3">
                    <c:v>8.4264301141154796E-3</c:v>
                  </c:pt>
                  <c:pt idx="4">
                    <c:v>1.0586716719547473E-2</c:v>
                  </c:pt>
                </c:numCache>
              </c:numRef>
            </c:plus>
            <c:minus>
              <c:numRef>
                <c:f>'[VCHWS 2023_Pivot_Tables_181223.xlsx]Inclusive &amp; Livable communities'!$C$49:$G$49</c:f>
                <c:numCache>
                  <c:formatCode>General</c:formatCode>
                  <c:ptCount val="5"/>
                  <c:pt idx="0">
                    <c:v>6.7481511415904971E-3</c:v>
                  </c:pt>
                  <c:pt idx="1">
                    <c:v>1.0505469940549461E-2</c:v>
                  </c:pt>
                  <c:pt idx="2">
                    <c:v>8.1846077707254938E-3</c:v>
                  </c:pt>
                  <c:pt idx="3">
                    <c:v>8.4264301141154796E-3</c:v>
                  </c:pt>
                  <c:pt idx="4">
                    <c:v>1.0586716719547473E-2</c:v>
                  </c:pt>
                </c:numCache>
              </c:numRef>
            </c:minus>
            <c:spPr>
              <a:noFill/>
              <a:ln w="15875" cap="flat" cmpd="sng" algn="ctr">
                <a:solidFill>
                  <a:schemeClr val="tx1"/>
                </a:solidFill>
                <a:round/>
              </a:ln>
              <a:effectLst/>
            </c:spPr>
          </c:errBars>
          <c:cat>
            <c:strRef>
              <c:f>'[VCHWS 2023_Pivot_Tables_181223.xlsx]Inclusive &amp; Livable communities'!$C$39:$G$39</c:f>
              <c:strCache>
                <c:ptCount val="5"/>
                <c:pt idx="0">
                  <c:v>2013</c:v>
                </c:pt>
                <c:pt idx="1">
                  <c:v>2017</c:v>
                </c:pt>
                <c:pt idx="2">
                  <c:v>2019</c:v>
                </c:pt>
                <c:pt idx="3">
                  <c:v>2021</c:v>
                </c:pt>
                <c:pt idx="4">
                  <c:v>2023</c:v>
                </c:pt>
              </c:strCache>
            </c:strRef>
          </c:cat>
          <c:val>
            <c:numRef>
              <c:f>'[VCHWS 2023_Pivot_Tables_181223.xlsx]Inclusive &amp; Livable communities'!$C$41:$G$41</c:f>
              <c:numCache>
                <c:formatCode>0.0%</c:formatCode>
                <c:ptCount val="5"/>
                <c:pt idx="0">
                  <c:v>0.93781918669593656</c:v>
                </c:pt>
                <c:pt idx="1">
                  <c:v>0.93874009486875321</c:v>
                </c:pt>
                <c:pt idx="2">
                  <c:v>0.93046780435849219</c:v>
                </c:pt>
                <c:pt idx="3">
                  <c:v>0.92623913720933149</c:v>
                </c:pt>
                <c:pt idx="4">
                  <c:v>0.92435761986085074</c:v>
                </c:pt>
              </c:numCache>
            </c:numRef>
          </c:val>
          <c:smooth val="0"/>
          <c:extLst>
            <c:ext xmlns:c16="http://schemas.microsoft.com/office/drawing/2014/chart" uri="{C3380CC4-5D6E-409C-BE32-E72D297353CC}">
              <c16:uniqueId val="{00000000-1761-4859-AF82-1835070C0997}"/>
            </c:ext>
          </c:extLst>
        </c:ser>
        <c:dLbls>
          <c:showLegendKey val="0"/>
          <c:showVal val="0"/>
          <c:showCatName val="0"/>
          <c:showSerName val="0"/>
          <c:showPercent val="0"/>
          <c:showBubbleSize val="0"/>
        </c:dLbls>
        <c:marker val="1"/>
        <c:smooth val="0"/>
        <c:axId val="863120015"/>
        <c:axId val="790462527"/>
      </c:lineChart>
      <c:catAx>
        <c:axId val="8631200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90462527"/>
        <c:crosses val="autoZero"/>
        <c:auto val="1"/>
        <c:lblAlgn val="ctr"/>
        <c:lblOffset val="100"/>
        <c:noMultiLvlLbl val="0"/>
      </c:catAx>
      <c:valAx>
        <c:axId val="790462527"/>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863120015"/>
        <c:crosses val="autoZero"/>
        <c:crossBetween val="between"/>
        <c:majorUnit val="5.000000000000001E-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'[VCHWS 2023_Pivot_Tables_181223.xlsx]A healthy start to life'!$A$21</c:f>
              <c:strCache>
                <c:ptCount val="1"/>
                <c:pt idx="0">
                  <c:v>Yes</c:v>
                </c:pt>
              </c:strCache>
            </c:strRef>
          </c:tx>
          <c:spPr>
            <a:ln w="31750"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5.6088348222234269E-2"/>
                  <c:y val="-0.1044182149673706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CEB-4467-B379-D6D4EE8B6B51}"/>
                </c:ext>
              </c:extLst>
            </c:dLbl>
            <c:dLbl>
              <c:idx val="1"/>
              <c:layout>
                <c:manualLayout>
                  <c:x val="-5.6088348222234269E-2"/>
                  <c:y val="-0.1093499952429678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CEB-4467-B379-D6D4EE8B6B51}"/>
                </c:ext>
              </c:extLst>
            </c:dLbl>
            <c:dLbl>
              <c:idx val="2"/>
              <c:layout>
                <c:manualLayout>
                  <c:x val="-5.6088348222234269E-2"/>
                  <c:y val="-0.1290771163453566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CEB-4467-B379-D6D4EE8B6B51}"/>
                </c:ext>
              </c:extLst>
            </c:dLbl>
            <c:dLbl>
              <c:idx val="3"/>
              <c:layout>
                <c:manualLayout>
                  <c:x val="-5.8726861330762131E-2"/>
                  <c:y val="-0.1290771163453566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CEB-4467-B379-D6D4EE8B6B51}"/>
                </c:ext>
              </c:extLst>
            </c:dLbl>
            <c:dLbl>
              <c:idx val="4"/>
              <c:layout>
                <c:manualLayout>
                  <c:x val="-5.6088348222234269E-2"/>
                  <c:y val="-0.1290771163453566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CEB-4467-B379-D6D4EE8B6B51}"/>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Dir val="y"/>
            <c:errBarType val="both"/>
            <c:errValType val="cust"/>
            <c:noEndCap val="0"/>
            <c:plus>
              <c:numRef>
                <c:f>'[VCHWS 2023_Pivot_Tables_181223.xlsx]A healthy start to life'!$C$30:$G$30</c:f>
                <c:numCache>
                  <c:formatCode>General</c:formatCode>
                  <c:ptCount val="5"/>
                  <c:pt idx="0">
                    <c:v>3.8747623819044841E-3</c:v>
                  </c:pt>
                  <c:pt idx="1">
                    <c:v>7.6354858346379673E-3</c:v>
                  </c:pt>
                  <c:pt idx="2">
                    <c:v>4.2472978049664656E-3</c:v>
                  </c:pt>
                  <c:pt idx="3">
                    <c:v>4.4571127263585142E-3</c:v>
                  </c:pt>
                  <c:pt idx="4">
                    <c:v>7.234824308074983E-3</c:v>
                  </c:pt>
                </c:numCache>
              </c:numRef>
            </c:plus>
            <c:minus>
              <c:numRef>
                <c:f>'[VCHWS 2023_Pivot_Tables_181223.xlsx]A healthy start to life'!$C$30:$G$30</c:f>
                <c:numCache>
                  <c:formatCode>General</c:formatCode>
                  <c:ptCount val="5"/>
                  <c:pt idx="0">
                    <c:v>3.8747623819044841E-3</c:v>
                  </c:pt>
                  <c:pt idx="1">
                    <c:v>7.6354858346379673E-3</c:v>
                  </c:pt>
                  <c:pt idx="2">
                    <c:v>4.2472978049664656E-3</c:v>
                  </c:pt>
                  <c:pt idx="3">
                    <c:v>4.4571127263585142E-3</c:v>
                  </c:pt>
                  <c:pt idx="4">
                    <c:v>7.234824308074983E-3</c:v>
                  </c:pt>
                </c:numCache>
              </c:numRef>
            </c:minus>
            <c:spPr>
              <a:noFill/>
              <a:ln w="15875" cap="flat" cmpd="sng" algn="ctr">
                <a:solidFill>
                  <a:schemeClr val="tx1"/>
                </a:solidFill>
                <a:round/>
              </a:ln>
              <a:effectLst/>
            </c:spPr>
          </c:errBars>
          <c:cat>
            <c:strRef>
              <c:f>'[VCHWS 2023_Pivot_Tables_181223.xlsx]A healthy start to life'!$C$20:$G$20</c:f>
              <c:strCache>
                <c:ptCount val="5"/>
                <c:pt idx="0">
                  <c:v>2013</c:v>
                </c:pt>
                <c:pt idx="1">
                  <c:v>2017</c:v>
                </c:pt>
                <c:pt idx="2">
                  <c:v>2019</c:v>
                </c:pt>
                <c:pt idx="3">
                  <c:v>2021</c:v>
                </c:pt>
                <c:pt idx="4">
                  <c:v>2023</c:v>
                </c:pt>
              </c:strCache>
            </c:strRef>
          </c:cat>
          <c:val>
            <c:numRef>
              <c:f>'[VCHWS 2023_Pivot_Tables_181223.xlsx]A healthy start to life'!$B$21:$G$21</c:f>
              <c:numCache>
                <c:formatCode>0.0%</c:formatCode>
                <c:ptCount val="5"/>
                <c:pt idx="0">
                  <c:v>0.9787475099351578</c:v>
                </c:pt>
                <c:pt idx="1">
                  <c:v>0.97309337371071125</c:v>
                </c:pt>
                <c:pt idx="2">
                  <c:v>0.98043229634045015</c:v>
                </c:pt>
                <c:pt idx="3">
                  <c:v>0.97997077276032096</c:v>
                </c:pt>
                <c:pt idx="4">
                  <c:v>0.9669082452934602</c:v>
                </c:pt>
              </c:numCache>
            </c:numRef>
          </c:val>
          <c:smooth val="0"/>
          <c:extLst>
            <c:ext xmlns:c16="http://schemas.microsoft.com/office/drawing/2014/chart" uri="{C3380CC4-5D6E-409C-BE32-E72D297353CC}">
              <c16:uniqueId val="{00000005-FCEB-4467-B379-D6D4EE8B6B51}"/>
            </c:ext>
          </c:extLst>
        </c:ser>
        <c:dLbls>
          <c:showLegendKey val="0"/>
          <c:showVal val="0"/>
          <c:showCatName val="0"/>
          <c:showSerName val="0"/>
          <c:showPercent val="0"/>
          <c:showBubbleSize val="0"/>
        </c:dLbls>
        <c:marker val="1"/>
        <c:smooth val="0"/>
        <c:axId val="1804476320"/>
        <c:axId val="1806030272"/>
      </c:lineChart>
      <c:catAx>
        <c:axId val="1804476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806030272"/>
        <c:crosses val="autoZero"/>
        <c:auto val="1"/>
        <c:lblAlgn val="ctr"/>
        <c:lblOffset val="100"/>
        <c:noMultiLvlLbl val="0"/>
      </c:catAx>
      <c:valAx>
        <c:axId val="1806030272"/>
        <c:scaling>
          <c:orientation val="minMax"/>
          <c:max val="1"/>
          <c:min val="0.9"/>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804476320"/>
        <c:crosses val="autoZero"/>
        <c:crossBetween val="between"/>
        <c:majorUnit val="2.0000000000000004E-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cust"/>
            <c:noEndCap val="0"/>
            <c:plus>
              <c:numRef>
                <c:f>'[VCHWS 2023_Pivot_Tables_181223.xlsx]Inclusive &amp; Livable communities'!$C$64:$G$64</c:f>
                <c:numCache>
                  <c:formatCode>General</c:formatCode>
                  <c:ptCount val="5"/>
                  <c:pt idx="0">
                    <c:v>8.5752104142385321E-3</c:v>
                  </c:pt>
                  <c:pt idx="1">
                    <c:v>1.2915219554535451E-2</c:v>
                  </c:pt>
                  <c:pt idx="2">
                    <c:v>8.968020773247487E-3</c:v>
                  </c:pt>
                  <c:pt idx="3">
                    <c:v>8.6800328293979989E-3</c:v>
                  </c:pt>
                  <c:pt idx="4">
                    <c:v>1.1392690506676517E-2</c:v>
                  </c:pt>
                </c:numCache>
              </c:numRef>
            </c:plus>
            <c:minus>
              <c:numRef>
                <c:f>'[VCHWS 2023_Pivot_Tables_181223.xlsx]Inclusive &amp; Livable communities'!$C$64:$G$64</c:f>
                <c:numCache>
                  <c:formatCode>General</c:formatCode>
                  <c:ptCount val="5"/>
                  <c:pt idx="0">
                    <c:v>8.5752104142385321E-3</c:v>
                  </c:pt>
                  <c:pt idx="1">
                    <c:v>1.2915219554535451E-2</c:v>
                  </c:pt>
                  <c:pt idx="2">
                    <c:v>8.968020773247487E-3</c:v>
                  </c:pt>
                  <c:pt idx="3">
                    <c:v>8.6800328293979989E-3</c:v>
                  </c:pt>
                  <c:pt idx="4">
                    <c:v>1.1392690506676517E-2</c:v>
                  </c:pt>
                </c:numCache>
              </c:numRef>
            </c:minus>
            <c:spPr>
              <a:noFill/>
              <a:ln w="15875" cap="flat" cmpd="sng" algn="ctr">
                <a:solidFill>
                  <a:schemeClr val="tx1"/>
                </a:solidFill>
                <a:round/>
              </a:ln>
              <a:effectLst/>
            </c:spPr>
          </c:errBars>
          <c:cat>
            <c:strRef>
              <c:f>'[VCHWS 2023_Pivot_Tables_181223.xlsx]Inclusive &amp; Livable communities'!$C$54:$G$54</c:f>
              <c:strCache>
                <c:ptCount val="5"/>
                <c:pt idx="0">
                  <c:v>2013</c:v>
                </c:pt>
                <c:pt idx="1">
                  <c:v>2017</c:v>
                </c:pt>
                <c:pt idx="2">
                  <c:v>2019</c:v>
                </c:pt>
                <c:pt idx="3">
                  <c:v>2021</c:v>
                </c:pt>
                <c:pt idx="4">
                  <c:v>2023</c:v>
                </c:pt>
              </c:strCache>
            </c:strRef>
          </c:cat>
          <c:val>
            <c:numRef>
              <c:f>'[VCHWS 2023_Pivot_Tables_181223.xlsx]Inclusive &amp; Livable communities'!$C$56:$G$56</c:f>
              <c:numCache>
                <c:formatCode>0.0%</c:formatCode>
                <c:ptCount val="5"/>
                <c:pt idx="0">
                  <c:v>0.8792701612669851</c:v>
                </c:pt>
                <c:pt idx="1">
                  <c:v>0.89174495189362668</c:v>
                </c:pt>
                <c:pt idx="2">
                  <c:v>0.90178152840585668</c:v>
                </c:pt>
                <c:pt idx="3">
                  <c:v>0.90729875341865429</c:v>
                </c:pt>
                <c:pt idx="4">
                  <c:v>0.90228035192087086</c:v>
                </c:pt>
              </c:numCache>
            </c:numRef>
          </c:val>
          <c:smooth val="0"/>
          <c:extLst>
            <c:ext xmlns:c16="http://schemas.microsoft.com/office/drawing/2014/chart" uri="{C3380CC4-5D6E-409C-BE32-E72D297353CC}">
              <c16:uniqueId val="{00000000-8444-43F1-AA65-3250F1FBDE63}"/>
            </c:ext>
          </c:extLst>
        </c:ser>
        <c:dLbls>
          <c:showLegendKey val="0"/>
          <c:showVal val="0"/>
          <c:showCatName val="0"/>
          <c:showSerName val="0"/>
          <c:showPercent val="0"/>
          <c:showBubbleSize val="0"/>
        </c:dLbls>
        <c:marker val="1"/>
        <c:smooth val="0"/>
        <c:axId val="863120015"/>
        <c:axId val="790462527"/>
      </c:lineChart>
      <c:catAx>
        <c:axId val="8631200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90462527"/>
        <c:crosses val="autoZero"/>
        <c:auto val="1"/>
        <c:lblAlgn val="ctr"/>
        <c:lblOffset val="100"/>
        <c:noMultiLvlLbl val="0"/>
      </c:catAx>
      <c:valAx>
        <c:axId val="790462527"/>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863120015"/>
        <c:crosses val="autoZero"/>
        <c:crossBetween val="between"/>
        <c:majorUnit val="5.000000000000001E-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5.8604330708661445E-2"/>
                  <c:y val="-8.895263811241085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64D-491A-A623-2890421EE864}"/>
                </c:ext>
              </c:extLst>
            </c:dLbl>
            <c:dLbl>
              <c:idx val="1"/>
              <c:layout>
                <c:manualLayout>
                  <c:x val="-6.6937664041994749E-2"/>
                  <c:y val="-7.5143662278118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64D-491A-A623-2890421EE864}"/>
                </c:ext>
              </c:extLst>
            </c:dLbl>
            <c:dLbl>
              <c:idx val="2"/>
              <c:layout>
                <c:manualLayout>
                  <c:x val="-6.6937664041994749E-2"/>
                  <c:y val="-8.895263811241085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64D-491A-A623-2890421EE864}"/>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Dir val="y"/>
            <c:errBarType val="both"/>
            <c:errValType val="cust"/>
            <c:noEndCap val="0"/>
            <c:plus>
              <c:numRef>
                <c:f>'[VCHWS 2023_Pivot_Tables_181223.xlsx]Inclusive &amp; Livable communities'!$B$77:$D$77</c:f>
                <c:numCache>
                  <c:formatCode>General</c:formatCode>
                  <c:ptCount val="3"/>
                  <c:pt idx="0">
                    <c:v>1.2750174833772998E-2</c:v>
                  </c:pt>
                  <c:pt idx="1">
                    <c:v>1.2359067295116044E-2</c:v>
                  </c:pt>
                  <c:pt idx="2">
                    <c:v>1.5170732081007499E-2</c:v>
                  </c:pt>
                </c:numCache>
              </c:numRef>
            </c:plus>
            <c:minus>
              <c:numRef>
                <c:f>'[VCHWS 2023_Pivot_Tables_181223.xlsx]Inclusive &amp; Livable communities'!$B$77:$D$77</c:f>
                <c:numCache>
                  <c:formatCode>General</c:formatCode>
                  <c:ptCount val="3"/>
                  <c:pt idx="0">
                    <c:v>1.2750174833772998E-2</c:v>
                  </c:pt>
                  <c:pt idx="1">
                    <c:v>1.2359067295116044E-2</c:v>
                  </c:pt>
                  <c:pt idx="2">
                    <c:v>1.5170732081007499E-2</c:v>
                  </c:pt>
                </c:numCache>
              </c:numRef>
            </c:minus>
            <c:spPr>
              <a:noFill/>
              <a:ln w="15875" cap="flat" cmpd="sng" algn="ctr">
                <a:solidFill>
                  <a:schemeClr val="tx1"/>
                </a:solidFill>
                <a:round/>
              </a:ln>
              <a:effectLst/>
            </c:spPr>
          </c:errBars>
          <c:cat>
            <c:strRef>
              <c:f>'[VCHWS 2023_Pivot_Tables_181223.xlsx]Inclusive &amp; Livable communities'!$B$69:$D$69</c:f>
              <c:strCache>
                <c:ptCount val="3"/>
                <c:pt idx="0">
                  <c:v>2019</c:v>
                </c:pt>
                <c:pt idx="1">
                  <c:v>2021</c:v>
                </c:pt>
                <c:pt idx="2">
                  <c:v>2023</c:v>
                </c:pt>
              </c:strCache>
            </c:strRef>
          </c:cat>
          <c:val>
            <c:numRef>
              <c:f>'[VCHWS 2023_Pivot_Tables_181223.xlsx]Inclusive &amp; Livable communities'!$B$71:$D$71</c:f>
              <c:numCache>
                <c:formatCode>0.0%</c:formatCode>
                <c:ptCount val="3"/>
                <c:pt idx="0">
                  <c:v>0.77869695539669737</c:v>
                </c:pt>
                <c:pt idx="1">
                  <c:v>0.78972356947766043</c:v>
                </c:pt>
                <c:pt idx="2">
                  <c:v>0.77638549397925427</c:v>
                </c:pt>
              </c:numCache>
            </c:numRef>
          </c:val>
          <c:smooth val="0"/>
          <c:extLst>
            <c:ext xmlns:c16="http://schemas.microsoft.com/office/drawing/2014/chart" uri="{C3380CC4-5D6E-409C-BE32-E72D297353CC}">
              <c16:uniqueId val="{00000000-A68B-4CB0-B8A7-C32563C2DF06}"/>
            </c:ext>
          </c:extLst>
        </c:ser>
        <c:dLbls>
          <c:showLegendKey val="0"/>
          <c:showVal val="0"/>
          <c:showCatName val="0"/>
          <c:showSerName val="0"/>
          <c:showPercent val="0"/>
          <c:showBubbleSize val="0"/>
        </c:dLbls>
        <c:marker val="1"/>
        <c:smooth val="0"/>
        <c:axId val="863120015"/>
        <c:axId val="790462527"/>
      </c:lineChart>
      <c:catAx>
        <c:axId val="8631200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90462527"/>
        <c:crosses val="autoZero"/>
        <c:auto val="1"/>
        <c:lblAlgn val="ctr"/>
        <c:lblOffset val="100"/>
        <c:noMultiLvlLbl val="0"/>
      </c:catAx>
      <c:valAx>
        <c:axId val="790462527"/>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863120015"/>
        <c:crosses val="autoZero"/>
        <c:crossBetween val="between"/>
        <c:majorUnit val="5.000000000000001E-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'[VCHWS 2023_Pivot_Tables_181223.xlsx]A healthy start to life'!$A$36</c:f>
              <c:strCache>
                <c:ptCount val="1"/>
                <c:pt idx="0">
                  <c:v>Yes</c:v>
                </c:pt>
              </c:strCache>
            </c:strRef>
          </c:tx>
          <c:spPr>
            <a:ln w="31750"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5.6088348222234269E-2"/>
                  <c:y val="-0.1044182149673706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8DB-406B-A305-42420DFC47C4}"/>
                </c:ext>
              </c:extLst>
            </c:dLbl>
            <c:dLbl>
              <c:idx val="1"/>
              <c:layout>
                <c:manualLayout>
                  <c:x val="-5.6088348222234269E-2"/>
                  <c:y val="-0.1093499952429678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8DB-406B-A305-42420DFC47C4}"/>
                </c:ext>
              </c:extLst>
            </c:dLbl>
            <c:dLbl>
              <c:idx val="2"/>
              <c:layout>
                <c:manualLayout>
                  <c:x val="-5.6088348222234269E-2"/>
                  <c:y val="-0.1290771163453566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8DB-406B-A305-42420DFC47C4}"/>
                </c:ext>
              </c:extLst>
            </c:dLbl>
            <c:dLbl>
              <c:idx val="3"/>
              <c:layout>
                <c:manualLayout>
                  <c:x val="-5.8726861330762131E-2"/>
                  <c:y val="-0.1290771163453566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8DB-406B-A305-42420DFC47C4}"/>
                </c:ext>
              </c:extLst>
            </c:dLbl>
            <c:dLbl>
              <c:idx val="4"/>
              <c:layout>
                <c:manualLayout>
                  <c:x val="-5.6088348222234269E-2"/>
                  <c:y val="-0.1290771163453566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8DB-406B-A305-42420DFC47C4}"/>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Dir val="y"/>
            <c:errBarType val="both"/>
            <c:errValType val="cust"/>
            <c:noEndCap val="0"/>
            <c:plus>
              <c:numRef>
                <c:f>'[VCHWS 2023_Pivot_Tables_181223.xlsx]A healthy start to life'!$C$44:$G$44</c:f>
                <c:numCache>
                  <c:formatCode>General</c:formatCode>
                  <c:ptCount val="5"/>
                  <c:pt idx="0">
                    <c:v>1.0429721051395502E-2</c:v>
                  </c:pt>
                  <c:pt idx="1">
                    <c:v>1.8036885764676006E-2</c:v>
                  </c:pt>
                  <c:pt idx="2">
                    <c:v>1.2392440851498002E-2</c:v>
                  </c:pt>
                  <c:pt idx="3">
                    <c:v>1.2840152312448505E-2</c:v>
                  </c:pt>
                  <c:pt idx="4">
                    <c:v>1.6617759518033001E-2</c:v>
                  </c:pt>
                </c:numCache>
              </c:numRef>
            </c:plus>
            <c:minus>
              <c:numRef>
                <c:f>'[VCHWS 2023_Pivot_Tables_181223.xlsx]A healthy start to life'!$C$44:$G$44</c:f>
                <c:numCache>
                  <c:formatCode>General</c:formatCode>
                  <c:ptCount val="5"/>
                  <c:pt idx="0">
                    <c:v>1.0429721051395502E-2</c:v>
                  </c:pt>
                  <c:pt idx="1">
                    <c:v>1.8036885764676006E-2</c:v>
                  </c:pt>
                  <c:pt idx="2">
                    <c:v>1.2392440851498002E-2</c:v>
                  </c:pt>
                  <c:pt idx="3">
                    <c:v>1.2840152312448505E-2</c:v>
                  </c:pt>
                  <c:pt idx="4">
                    <c:v>1.6617759518033001E-2</c:v>
                  </c:pt>
                </c:numCache>
              </c:numRef>
            </c:minus>
            <c:spPr>
              <a:noFill/>
              <a:ln w="15875" cap="flat" cmpd="sng" algn="ctr">
                <a:solidFill>
                  <a:schemeClr val="tx1"/>
                </a:solidFill>
                <a:round/>
              </a:ln>
              <a:effectLst/>
            </c:spPr>
          </c:errBars>
          <c:cat>
            <c:strRef>
              <c:f>'[VCHWS 2023_Pivot_Tables_181223.xlsx]A healthy start to life'!$C$34:$G$34</c:f>
              <c:strCache>
                <c:ptCount val="5"/>
                <c:pt idx="0">
                  <c:v>2013</c:v>
                </c:pt>
                <c:pt idx="1">
                  <c:v>2017</c:v>
                </c:pt>
                <c:pt idx="2">
                  <c:v>2019</c:v>
                </c:pt>
                <c:pt idx="3">
                  <c:v>2021</c:v>
                </c:pt>
                <c:pt idx="4">
                  <c:v>2023</c:v>
                </c:pt>
              </c:strCache>
            </c:strRef>
          </c:cat>
          <c:val>
            <c:numRef>
              <c:f>'[VCHWS 2023_Pivot_Tables_181223.xlsx]A healthy start to life'!$B$36:$G$36</c:f>
              <c:numCache>
                <c:formatCode>0.0%</c:formatCode>
                <c:ptCount val="5"/>
                <c:pt idx="0">
                  <c:v>0.18119447749989054</c:v>
                </c:pt>
                <c:pt idx="1">
                  <c:v>0.2072659586839467</c:v>
                </c:pt>
                <c:pt idx="2">
                  <c:v>0.19307952216495203</c:v>
                </c:pt>
                <c:pt idx="3">
                  <c:v>0.21499709658933197</c:v>
                </c:pt>
                <c:pt idx="4">
                  <c:v>0.2504724505127815</c:v>
                </c:pt>
              </c:numCache>
            </c:numRef>
          </c:val>
          <c:smooth val="0"/>
          <c:extLst>
            <c:ext xmlns:c16="http://schemas.microsoft.com/office/drawing/2014/chart" uri="{C3380CC4-5D6E-409C-BE32-E72D297353CC}">
              <c16:uniqueId val="{00000005-E8DB-406B-A305-42420DFC47C4}"/>
            </c:ext>
          </c:extLst>
        </c:ser>
        <c:dLbls>
          <c:showLegendKey val="0"/>
          <c:showVal val="0"/>
          <c:showCatName val="0"/>
          <c:showSerName val="0"/>
          <c:showPercent val="0"/>
          <c:showBubbleSize val="0"/>
        </c:dLbls>
        <c:marker val="1"/>
        <c:smooth val="0"/>
        <c:axId val="1804476320"/>
        <c:axId val="1806030272"/>
      </c:lineChart>
      <c:catAx>
        <c:axId val="1804476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806030272"/>
        <c:crosses val="autoZero"/>
        <c:auto val="1"/>
        <c:lblAlgn val="ctr"/>
        <c:lblOffset val="100"/>
        <c:noMultiLvlLbl val="0"/>
      </c:catAx>
      <c:valAx>
        <c:axId val="1806030272"/>
        <c:scaling>
          <c:orientation val="minMax"/>
          <c:max val="0.30000000000000004"/>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804476320"/>
        <c:crosses val="autoZero"/>
        <c:crossBetween val="between"/>
        <c:majorUnit val="5.000000000000001E-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'A healthy start to life'!$A$49</c:f>
              <c:strCache>
                <c:ptCount val="1"/>
                <c:pt idx="0">
                  <c:v>Yes</c:v>
                </c:pt>
              </c:strCache>
            </c:strRef>
          </c:tx>
          <c:spPr>
            <a:ln w="31750"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5.6088348222234269E-2"/>
                  <c:y val="-0.1044182149673706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4F0-456C-80D7-F812AE2FB5CE}"/>
                </c:ext>
              </c:extLst>
            </c:dLbl>
            <c:dLbl>
              <c:idx val="1"/>
              <c:layout>
                <c:manualLayout>
                  <c:x val="-5.8740784353613483E-2"/>
                  <c:y val="-0.1395267330896758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4F0-456C-80D7-F812AE2FB5CE}"/>
                </c:ext>
              </c:extLst>
            </c:dLbl>
            <c:dLbl>
              <c:idx val="2"/>
              <c:layout>
                <c:manualLayout>
                  <c:x val="-5.6088348222234269E-2"/>
                  <c:y val="-0.1290771163453566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4F0-456C-80D7-F812AE2FB5CE}"/>
                </c:ext>
              </c:extLst>
            </c:dLbl>
            <c:dLbl>
              <c:idx val="3"/>
              <c:layout>
                <c:manualLayout>
                  <c:x val="-5.8726861330762131E-2"/>
                  <c:y val="-0.1290771163453566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4F0-456C-80D7-F812AE2FB5CE}"/>
                </c:ext>
              </c:extLst>
            </c:dLbl>
            <c:dLbl>
              <c:idx val="4"/>
              <c:layout>
                <c:manualLayout>
                  <c:x val="-5.6088348222234269E-2"/>
                  <c:y val="-0.1290771163453566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4F0-456C-80D7-F812AE2FB5CE}"/>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Dir val="y"/>
            <c:errBarType val="both"/>
            <c:errValType val="cust"/>
            <c:noEndCap val="0"/>
            <c:plus>
              <c:numRef>
                <c:f>'A healthy start to life'!$C$57:$G$57</c:f>
                <c:numCache>
                  <c:formatCode>General</c:formatCode>
                  <c:ptCount val="5"/>
                  <c:pt idx="0">
                    <c:v>1.3908323116393007E-2</c:v>
                  </c:pt>
                  <c:pt idx="1">
                    <c:v>2.3951949630474478E-2</c:v>
                  </c:pt>
                  <c:pt idx="2">
                    <c:v>1.6422531346540536E-2</c:v>
                  </c:pt>
                  <c:pt idx="3">
                    <c:v>1.6658105427185987E-2</c:v>
                  </c:pt>
                  <c:pt idx="4">
                    <c:v>2.0947539490695999E-2</c:v>
                  </c:pt>
                </c:numCache>
              </c:numRef>
            </c:plus>
            <c:minus>
              <c:numRef>
                <c:f>'A healthy start to life'!$C$57:$G$57</c:f>
                <c:numCache>
                  <c:formatCode>General</c:formatCode>
                  <c:ptCount val="5"/>
                  <c:pt idx="0">
                    <c:v>1.3908323116393007E-2</c:v>
                  </c:pt>
                  <c:pt idx="1">
                    <c:v>2.3951949630474478E-2</c:v>
                  </c:pt>
                  <c:pt idx="2">
                    <c:v>1.6422531346540536E-2</c:v>
                  </c:pt>
                  <c:pt idx="3">
                    <c:v>1.6658105427185987E-2</c:v>
                  </c:pt>
                  <c:pt idx="4">
                    <c:v>2.0947539490695999E-2</c:v>
                  </c:pt>
                </c:numCache>
              </c:numRef>
            </c:minus>
            <c:spPr>
              <a:noFill/>
              <a:ln w="15875" cap="flat" cmpd="sng" algn="ctr">
                <a:solidFill>
                  <a:schemeClr val="tx1"/>
                </a:solidFill>
                <a:round/>
              </a:ln>
              <a:effectLst/>
            </c:spPr>
          </c:errBars>
          <c:cat>
            <c:strRef>
              <c:f>'A healthy start to life'!$C$48:$G$48</c:f>
              <c:strCache>
                <c:ptCount val="5"/>
                <c:pt idx="0">
                  <c:v>2013</c:v>
                </c:pt>
                <c:pt idx="1">
                  <c:v>2017</c:v>
                </c:pt>
                <c:pt idx="2">
                  <c:v>2019</c:v>
                </c:pt>
                <c:pt idx="3">
                  <c:v>2021</c:v>
                </c:pt>
                <c:pt idx="4">
                  <c:v>2023</c:v>
                </c:pt>
              </c:strCache>
            </c:strRef>
          </c:cat>
          <c:val>
            <c:numRef>
              <c:f>'A healthy start to life'!$B$49:$G$49</c:f>
              <c:numCache>
                <c:formatCode>0.0%</c:formatCode>
                <c:ptCount val="5"/>
                <c:pt idx="0">
                  <c:v>0.73153953146988426</c:v>
                </c:pt>
                <c:pt idx="1">
                  <c:v>0.76683669234342078</c:v>
                </c:pt>
                <c:pt idx="2">
                  <c:v>0.74844632514663634</c:v>
                </c:pt>
                <c:pt idx="3">
                  <c:v>0.71994803219729608</c:v>
                </c:pt>
                <c:pt idx="4">
                  <c:v>0.70843437065016834</c:v>
                </c:pt>
              </c:numCache>
            </c:numRef>
          </c:val>
          <c:smooth val="0"/>
          <c:extLst>
            <c:ext xmlns:c16="http://schemas.microsoft.com/office/drawing/2014/chart" uri="{C3380CC4-5D6E-409C-BE32-E72D297353CC}">
              <c16:uniqueId val="{00000005-14F0-456C-80D7-F812AE2FB5CE}"/>
            </c:ext>
          </c:extLst>
        </c:ser>
        <c:dLbls>
          <c:showLegendKey val="0"/>
          <c:showVal val="0"/>
          <c:showCatName val="0"/>
          <c:showSerName val="0"/>
          <c:showPercent val="0"/>
          <c:showBubbleSize val="0"/>
        </c:dLbls>
        <c:marker val="1"/>
        <c:smooth val="0"/>
        <c:axId val="1804476320"/>
        <c:axId val="1806030272"/>
      </c:lineChart>
      <c:catAx>
        <c:axId val="1804476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806030272"/>
        <c:crosses val="autoZero"/>
        <c:auto val="1"/>
        <c:lblAlgn val="ctr"/>
        <c:lblOffset val="100"/>
        <c:noMultiLvlLbl val="0"/>
      </c:catAx>
      <c:valAx>
        <c:axId val="1806030272"/>
        <c:scaling>
          <c:orientation val="minMax"/>
          <c:max val="0.9"/>
          <c:min val="0.60000000000000009"/>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804476320"/>
        <c:crosses val="autoZero"/>
        <c:crossBetween val="between"/>
        <c:majorUnit val="5.000000000000001E-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'[VCHWS 2023_Pivot_Tables_181223.xlsx]A healthy start to life'!$A$62</c:f>
              <c:strCache>
                <c:ptCount val="1"/>
                <c:pt idx="0">
                  <c:v>Yes</c:v>
                </c:pt>
              </c:strCache>
            </c:strRef>
          </c:tx>
          <c:spPr>
            <a:ln w="31750"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5.3483056269591545E-2"/>
                  <c:y val="-0.1329123556464968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B98-4754-8671-79454FACF26D}"/>
                </c:ext>
              </c:extLst>
            </c:dLbl>
            <c:dLbl>
              <c:idx val="1"/>
              <c:layout>
                <c:manualLayout>
                  <c:x val="-5.6135639281531806E-2"/>
                  <c:y val="-0.1395269180043309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B98-4754-8671-79454FACF26D}"/>
                </c:ext>
              </c:extLst>
            </c:dLbl>
            <c:dLbl>
              <c:idx val="2"/>
              <c:layout>
                <c:manualLayout>
                  <c:x val="-4.8272661984286355E-2"/>
                  <c:y val="-0.1290772631290032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B98-4754-8671-79454FACF26D}"/>
                </c:ext>
              </c:extLst>
            </c:dLbl>
            <c:dLbl>
              <c:idx val="3"/>
              <c:layout>
                <c:manualLayout>
                  <c:x val="-5.8726861330762131E-2"/>
                  <c:y val="-0.1290771163453566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B98-4754-8671-79454FACF26D}"/>
                </c:ext>
              </c:extLst>
            </c:dLbl>
            <c:dLbl>
              <c:idx val="4"/>
              <c:layout>
                <c:manualLayout>
                  <c:x val="-5.6088348222234269E-2"/>
                  <c:y val="-0.1290771163453566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B98-4754-8671-79454FACF26D}"/>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Dir val="y"/>
            <c:errBarType val="both"/>
            <c:errValType val="cust"/>
            <c:noEndCap val="0"/>
            <c:plus>
              <c:numRef>
                <c:f>'[VCHWS 2023_Pivot_Tables_181223.xlsx]A healthy start to life'!$C$69:$G$69</c:f>
                <c:numCache>
                  <c:formatCode>General</c:formatCode>
                  <c:ptCount val="5"/>
                  <c:pt idx="0">
                    <c:v>5.2607965329156004E-3</c:v>
                  </c:pt>
                  <c:pt idx="1">
                    <c:v>1.0901286203351799E-2</c:v>
                  </c:pt>
                  <c:pt idx="2">
                    <c:v>6.1018118993614989E-3</c:v>
                  </c:pt>
                  <c:pt idx="3">
                    <c:v>6.293362062119251E-3</c:v>
                  </c:pt>
                  <c:pt idx="4">
                    <c:v>7.2756778880572488E-3</c:v>
                  </c:pt>
                </c:numCache>
              </c:numRef>
            </c:plus>
            <c:minus>
              <c:numRef>
                <c:f>'[VCHWS 2023_Pivot_Tables_181223.xlsx]A healthy start to life'!$C$69:$G$69</c:f>
                <c:numCache>
                  <c:formatCode>General</c:formatCode>
                  <c:ptCount val="5"/>
                  <c:pt idx="0">
                    <c:v>5.2607965329156004E-3</c:v>
                  </c:pt>
                  <c:pt idx="1">
                    <c:v>1.0901286203351799E-2</c:v>
                  </c:pt>
                  <c:pt idx="2">
                    <c:v>6.1018118993614989E-3</c:v>
                  </c:pt>
                  <c:pt idx="3">
                    <c:v>6.293362062119251E-3</c:v>
                  </c:pt>
                  <c:pt idx="4">
                    <c:v>7.2756778880572488E-3</c:v>
                  </c:pt>
                </c:numCache>
              </c:numRef>
            </c:minus>
            <c:spPr>
              <a:noFill/>
              <a:ln w="15875" cap="flat" cmpd="sng" algn="ctr">
                <a:solidFill>
                  <a:schemeClr val="tx1"/>
                </a:solidFill>
                <a:round/>
              </a:ln>
              <a:effectLst/>
            </c:spPr>
          </c:errBars>
          <c:cat>
            <c:strRef>
              <c:f>'[VCHWS 2023_Pivot_Tables_181223.xlsx]A healthy start to life'!$C$60:$G$60</c:f>
              <c:strCache>
                <c:ptCount val="5"/>
                <c:pt idx="0">
                  <c:v>2013</c:v>
                </c:pt>
                <c:pt idx="1">
                  <c:v>2017</c:v>
                </c:pt>
                <c:pt idx="2">
                  <c:v>2019</c:v>
                </c:pt>
                <c:pt idx="3">
                  <c:v>2021</c:v>
                </c:pt>
                <c:pt idx="4">
                  <c:v>2023</c:v>
                </c:pt>
              </c:strCache>
            </c:strRef>
          </c:cat>
          <c:val>
            <c:numRef>
              <c:f>'[VCHWS 2023_Pivot_Tables_181223.xlsx]A healthy start to life'!$B$62:$G$62</c:f>
              <c:numCache>
                <c:formatCode>0.0%</c:formatCode>
                <c:ptCount val="5"/>
                <c:pt idx="0">
                  <c:v>2.8936028681422889E-2</c:v>
                </c:pt>
                <c:pt idx="1">
                  <c:v>3.7856333897918509E-2</c:v>
                </c:pt>
                <c:pt idx="2">
                  <c:v>2.4352903382546979E-2</c:v>
                </c:pt>
                <c:pt idx="3">
                  <c:v>2.8566028201648011E-2</c:v>
                </c:pt>
                <c:pt idx="4">
                  <c:v>2.7213879660562913E-2</c:v>
                </c:pt>
              </c:numCache>
            </c:numRef>
          </c:val>
          <c:smooth val="0"/>
          <c:extLst>
            <c:ext xmlns:c16="http://schemas.microsoft.com/office/drawing/2014/chart" uri="{C3380CC4-5D6E-409C-BE32-E72D297353CC}">
              <c16:uniqueId val="{00000005-FB98-4754-8671-79454FACF26D}"/>
            </c:ext>
          </c:extLst>
        </c:ser>
        <c:dLbls>
          <c:showLegendKey val="0"/>
          <c:showVal val="0"/>
          <c:showCatName val="0"/>
          <c:showSerName val="0"/>
          <c:showPercent val="0"/>
          <c:showBubbleSize val="0"/>
        </c:dLbls>
        <c:marker val="1"/>
        <c:smooth val="0"/>
        <c:axId val="1804476320"/>
        <c:axId val="1806030272"/>
      </c:lineChart>
      <c:catAx>
        <c:axId val="1804476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806030272"/>
        <c:crosses val="autoZero"/>
        <c:auto val="1"/>
        <c:lblAlgn val="ctr"/>
        <c:lblOffset val="100"/>
        <c:noMultiLvlLbl val="0"/>
      </c:catAx>
      <c:valAx>
        <c:axId val="1806030272"/>
        <c:scaling>
          <c:orientation val="minMax"/>
          <c:max val="0.1"/>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804476320"/>
        <c:crosses val="autoZero"/>
        <c:crossBetween val="between"/>
        <c:majorUnit val="2.0000000000000004E-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'[VCHWS 2023_Pivot_Tables_181223.xlsx]A healthy start to life'!$A$74</c:f>
              <c:strCache>
                <c:ptCount val="1"/>
                <c:pt idx="0">
                  <c:v>Yes</c:v>
                </c:pt>
              </c:strCache>
            </c:strRef>
          </c:tx>
          <c:spPr>
            <a:ln w="31750"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5.3483056269591545E-2"/>
                  <c:y val="-0.1329123556464968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EC0-477C-B627-9477AB2926D5}"/>
                </c:ext>
              </c:extLst>
            </c:dLbl>
            <c:dLbl>
              <c:idx val="1"/>
              <c:layout>
                <c:manualLayout>
                  <c:x val="-5.6135639281531806E-2"/>
                  <c:y val="-0.1395269180043309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EC0-477C-B627-9477AB2926D5}"/>
                </c:ext>
              </c:extLst>
            </c:dLbl>
            <c:dLbl>
              <c:idx val="2"/>
              <c:layout>
                <c:manualLayout>
                  <c:x val="-4.8272661984286355E-2"/>
                  <c:y val="-0.1290772631290032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EC0-477C-B627-9477AB2926D5}"/>
                </c:ext>
              </c:extLst>
            </c:dLbl>
            <c:dLbl>
              <c:idx val="3"/>
              <c:layout>
                <c:manualLayout>
                  <c:x val="-5.8726861330762131E-2"/>
                  <c:y val="-0.1290771163453566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EC0-477C-B627-9477AB2926D5}"/>
                </c:ext>
              </c:extLst>
            </c:dLbl>
            <c:dLbl>
              <c:idx val="4"/>
              <c:layout>
                <c:manualLayout>
                  <c:x val="-5.6088348222234269E-2"/>
                  <c:y val="-0.1290771163453566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EC0-477C-B627-9477AB2926D5}"/>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Dir val="y"/>
            <c:errBarType val="both"/>
            <c:errValType val="cust"/>
            <c:noEndCap val="0"/>
            <c:plus>
              <c:numRef>
                <c:f>'[VCHWS 2023_Pivot_Tables_181223.xlsx]A healthy start to life'!$C$81:$G$81</c:f>
                <c:numCache>
                  <c:formatCode>General</c:formatCode>
                  <c:ptCount val="5"/>
                  <c:pt idx="0">
                    <c:v>1.2762435582626491E-2</c:v>
                  </c:pt>
                  <c:pt idx="1">
                    <c:v>1.9257400738011507E-2</c:v>
                  </c:pt>
                  <c:pt idx="2">
                    <c:v>1.2788533805419E-2</c:v>
                  </c:pt>
                  <c:pt idx="3">
                    <c:v>1.3240213314687499E-2</c:v>
                  </c:pt>
                  <c:pt idx="4">
                    <c:v>1.4320910922246993E-2</c:v>
                  </c:pt>
                </c:numCache>
              </c:numRef>
            </c:plus>
            <c:minus>
              <c:numRef>
                <c:f>'[VCHWS 2023_Pivot_Tables_181223.xlsx]A healthy start to life'!$C$81:$G$81</c:f>
                <c:numCache>
                  <c:formatCode>General</c:formatCode>
                  <c:ptCount val="5"/>
                  <c:pt idx="0">
                    <c:v>1.2762435582626491E-2</c:v>
                  </c:pt>
                  <c:pt idx="1">
                    <c:v>1.9257400738011507E-2</c:v>
                  </c:pt>
                  <c:pt idx="2">
                    <c:v>1.2788533805419E-2</c:v>
                  </c:pt>
                  <c:pt idx="3">
                    <c:v>1.3240213314687499E-2</c:v>
                  </c:pt>
                  <c:pt idx="4">
                    <c:v>1.4320910922246993E-2</c:v>
                  </c:pt>
                </c:numCache>
              </c:numRef>
            </c:minus>
            <c:spPr>
              <a:noFill/>
              <a:ln w="15875" cap="flat" cmpd="sng" algn="ctr">
                <a:solidFill>
                  <a:schemeClr val="tx1"/>
                </a:solidFill>
                <a:round/>
              </a:ln>
              <a:effectLst/>
            </c:spPr>
          </c:errBars>
          <c:cat>
            <c:strRef>
              <c:f>'[VCHWS 2023_Pivot_Tables_181223.xlsx]A healthy start to life'!$C$72:$G$72</c:f>
              <c:strCache>
                <c:ptCount val="5"/>
                <c:pt idx="0">
                  <c:v>2013</c:v>
                </c:pt>
                <c:pt idx="1">
                  <c:v>2017</c:v>
                </c:pt>
                <c:pt idx="2">
                  <c:v>2019</c:v>
                </c:pt>
                <c:pt idx="3">
                  <c:v>2021</c:v>
                </c:pt>
                <c:pt idx="4">
                  <c:v>2023</c:v>
                </c:pt>
              </c:strCache>
            </c:strRef>
          </c:cat>
          <c:val>
            <c:numRef>
              <c:f>'[VCHWS 2023_Pivot_Tables_181223.xlsx]A healthy start to life'!$B$74:$G$74</c:f>
              <c:numCache>
                <c:formatCode>0.0%</c:formatCode>
                <c:ptCount val="5"/>
                <c:pt idx="0">
                  <c:v>0.31434567710177597</c:v>
                </c:pt>
                <c:pt idx="1">
                  <c:v>0.21712708657204513</c:v>
                </c:pt>
                <c:pt idx="2">
                  <c:v>0.18727050097037617</c:v>
                </c:pt>
                <c:pt idx="3">
                  <c:v>0.21155420659666918</c:v>
                </c:pt>
                <c:pt idx="4">
                  <c:v>0.14462413518787667</c:v>
                </c:pt>
              </c:numCache>
            </c:numRef>
          </c:val>
          <c:smooth val="0"/>
          <c:extLst>
            <c:ext xmlns:c16="http://schemas.microsoft.com/office/drawing/2014/chart" uri="{C3380CC4-5D6E-409C-BE32-E72D297353CC}">
              <c16:uniqueId val="{00000005-1EC0-477C-B627-9477AB2926D5}"/>
            </c:ext>
          </c:extLst>
        </c:ser>
        <c:dLbls>
          <c:showLegendKey val="0"/>
          <c:showVal val="0"/>
          <c:showCatName val="0"/>
          <c:showSerName val="0"/>
          <c:showPercent val="0"/>
          <c:showBubbleSize val="0"/>
        </c:dLbls>
        <c:marker val="1"/>
        <c:smooth val="0"/>
        <c:axId val="1804476320"/>
        <c:axId val="1806030272"/>
      </c:lineChart>
      <c:catAx>
        <c:axId val="1804476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806030272"/>
        <c:crosses val="autoZero"/>
        <c:auto val="1"/>
        <c:lblAlgn val="ctr"/>
        <c:lblOffset val="100"/>
        <c:noMultiLvlLbl val="0"/>
      </c:catAx>
      <c:valAx>
        <c:axId val="1806030272"/>
        <c:scaling>
          <c:orientation val="minMax"/>
          <c:max val="0.5"/>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804476320"/>
        <c:crosses val="autoZero"/>
        <c:crossBetween val="between"/>
        <c:majorUnit val="0.1"/>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'[VCHWS 2023_Pivot_Tables_181223.xlsx]A healthy start to life'!$A$87</c:f>
              <c:strCache>
                <c:ptCount val="1"/>
                <c:pt idx="0">
                  <c:v>Yes</c:v>
                </c:pt>
              </c:strCache>
            </c:strRef>
          </c:tx>
          <c:spPr>
            <a:ln w="31750"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5.3483056269591545E-2"/>
                  <c:y val="-0.1329123556464968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F31-4DEC-AC69-EFA24F30D3E4}"/>
                </c:ext>
              </c:extLst>
            </c:dLbl>
            <c:dLbl>
              <c:idx val="1"/>
              <c:layout>
                <c:manualLayout>
                  <c:x val="-5.6135639281531806E-2"/>
                  <c:y val="-0.1395269180043309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F31-4DEC-AC69-EFA24F30D3E4}"/>
                </c:ext>
              </c:extLst>
            </c:dLbl>
            <c:dLbl>
              <c:idx val="2"/>
              <c:layout>
                <c:manualLayout>
                  <c:x val="-4.8272661984286355E-2"/>
                  <c:y val="-0.1290772631290032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F31-4DEC-AC69-EFA24F30D3E4}"/>
                </c:ext>
              </c:extLst>
            </c:dLbl>
            <c:dLbl>
              <c:idx val="3"/>
              <c:layout>
                <c:manualLayout>
                  <c:x val="-5.8726861330762131E-2"/>
                  <c:y val="-0.1290771163453566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F31-4DEC-AC69-EFA24F30D3E4}"/>
                </c:ext>
              </c:extLst>
            </c:dLbl>
            <c:dLbl>
              <c:idx val="4"/>
              <c:layout>
                <c:manualLayout>
                  <c:x val="-5.6088348222234269E-2"/>
                  <c:y val="-0.1290771163453566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F31-4DEC-AC69-EFA24F30D3E4}"/>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Dir val="y"/>
            <c:errBarType val="both"/>
            <c:errValType val="cust"/>
            <c:noEndCap val="0"/>
            <c:plus>
              <c:numRef>
                <c:f>'[VCHWS 2023_Pivot_Tables_181223.xlsx]A healthy start to life'!$C$94:$G$94</c:f>
                <c:numCache>
                  <c:formatCode>General</c:formatCode>
                  <c:ptCount val="5"/>
                  <c:pt idx="0">
                    <c:v>1.6235615472890541E-2</c:v>
                  </c:pt>
                  <c:pt idx="1">
                    <c:v>2.9464861560904498E-2</c:v>
                  </c:pt>
                  <c:pt idx="2">
                    <c:v>2.0315833134900485E-2</c:v>
                  </c:pt>
                  <c:pt idx="3">
                    <c:v>1.9698386601746498E-2</c:v>
                  </c:pt>
                  <c:pt idx="4">
                    <c:v>2.3997343182185521E-2</c:v>
                  </c:pt>
                </c:numCache>
              </c:numRef>
            </c:plus>
            <c:minus>
              <c:numRef>
                <c:f>'[VCHWS 2023_Pivot_Tables_181223.xlsx]A healthy start to life'!$C$94:$G$94</c:f>
                <c:numCache>
                  <c:formatCode>General</c:formatCode>
                  <c:ptCount val="5"/>
                  <c:pt idx="0">
                    <c:v>1.6235615472890541E-2</c:v>
                  </c:pt>
                  <c:pt idx="1">
                    <c:v>2.9464861560904498E-2</c:v>
                  </c:pt>
                  <c:pt idx="2">
                    <c:v>2.0315833134900485E-2</c:v>
                  </c:pt>
                  <c:pt idx="3">
                    <c:v>1.9698386601746498E-2</c:v>
                  </c:pt>
                  <c:pt idx="4">
                    <c:v>2.3997343182185521E-2</c:v>
                  </c:pt>
                </c:numCache>
              </c:numRef>
            </c:minus>
            <c:spPr>
              <a:noFill/>
              <a:ln w="15875" cap="flat" cmpd="sng" algn="ctr">
                <a:solidFill>
                  <a:schemeClr val="tx1"/>
                </a:solidFill>
                <a:round/>
              </a:ln>
              <a:effectLst/>
            </c:spPr>
          </c:errBars>
          <c:cat>
            <c:strRef>
              <c:f>'[VCHWS 2023_Pivot_Tables_181223.xlsx]A healthy start to life'!$C$85:$G$85</c:f>
              <c:strCache>
                <c:ptCount val="5"/>
                <c:pt idx="0">
                  <c:v>2013</c:v>
                </c:pt>
                <c:pt idx="1">
                  <c:v>2017</c:v>
                </c:pt>
                <c:pt idx="2">
                  <c:v>2019</c:v>
                </c:pt>
                <c:pt idx="3">
                  <c:v>2021</c:v>
                </c:pt>
                <c:pt idx="4">
                  <c:v>2023</c:v>
                </c:pt>
              </c:strCache>
            </c:strRef>
          </c:cat>
          <c:val>
            <c:numRef>
              <c:f>'[VCHWS 2023_Pivot_Tables_181223.xlsx]A healthy start to life'!$B$87:$G$87</c:f>
              <c:numCache>
                <c:formatCode>0.0%</c:formatCode>
                <c:ptCount val="5"/>
                <c:pt idx="0">
                  <c:v>0.62207314443113448</c:v>
                </c:pt>
                <c:pt idx="1">
                  <c:v>0.59385198138320894</c:v>
                </c:pt>
                <c:pt idx="2">
                  <c:v>0.51750790613713027</c:v>
                </c:pt>
                <c:pt idx="3">
                  <c:v>0.47268033373644786</c:v>
                </c:pt>
                <c:pt idx="4">
                  <c:v>0.51157620071440557</c:v>
                </c:pt>
              </c:numCache>
            </c:numRef>
          </c:val>
          <c:smooth val="0"/>
          <c:extLst>
            <c:ext xmlns:c16="http://schemas.microsoft.com/office/drawing/2014/chart" uri="{C3380CC4-5D6E-409C-BE32-E72D297353CC}">
              <c16:uniqueId val="{00000005-DF31-4DEC-AC69-EFA24F30D3E4}"/>
            </c:ext>
          </c:extLst>
        </c:ser>
        <c:dLbls>
          <c:showLegendKey val="0"/>
          <c:showVal val="0"/>
          <c:showCatName val="0"/>
          <c:showSerName val="0"/>
          <c:showPercent val="0"/>
          <c:showBubbleSize val="0"/>
        </c:dLbls>
        <c:marker val="1"/>
        <c:smooth val="0"/>
        <c:axId val="1804476320"/>
        <c:axId val="1806030272"/>
      </c:lineChart>
      <c:catAx>
        <c:axId val="1804476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806030272"/>
        <c:crosses val="autoZero"/>
        <c:auto val="1"/>
        <c:lblAlgn val="ctr"/>
        <c:lblOffset val="100"/>
        <c:noMultiLvlLbl val="0"/>
      </c:catAx>
      <c:valAx>
        <c:axId val="1806030272"/>
        <c:scaling>
          <c:orientation val="minMax"/>
          <c:max val="0.8"/>
          <c:min val="0.30000000000000004"/>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804476320"/>
        <c:crosses val="autoZero"/>
        <c:crossBetween val="between"/>
        <c:majorUnit val="0.1"/>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'[VCHWS 2023_Pivot_Tables_181223.xlsx]A healthy start to life'!$A$100</c:f>
              <c:strCache>
                <c:ptCount val="1"/>
                <c:pt idx="0">
                  <c:v>Yes</c:v>
                </c:pt>
              </c:strCache>
            </c:strRef>
          </c:tx>
          <c:spPr>
            <a:ln w="31750"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5.3483056269591545E-2"/>
                  <c:y val="-0.1329123556464968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138-4BBD-890B-CD7466D7C32F}"/>
                </c:ext>
              </c:extLst>
            </c:dLbl>
            <c:dLbl>
              <c:idx val="1"/>
              <c:layout>
                <c:manualLayout>
                  <c:x val="-5.6135639281531806E-2"/>
                  <c:y val="-0.1395269180043309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138-4BBD-890B-CD7466D7C32F}"/>
                </c:ext>
              </c:extLst>
            </c:dLbl>
            <c:dLbl>
              <c:idx val="2"/>
              <c:layout>
                <c:manualLayout>
                  <c:x val="-4.8272661984286355E-2"/>
                  <c:y val="-0.1290772631290032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138-4BBD-890B-CD7466D7C32F}"/>
                </c:ext>
              </c:extLst>
            </c:dLbl>
            <c:dLbl>
              <c:idx val="3"/>
              <c:layout>
                <c:manualLayout>
                  <c:x val="-5.8726861330762131E-2"/>
                  <c:y val="-0.1290771163453566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138-4BBD-890B-CD7466D7C32F}"/>
                </c:ext>
              </c:extLst>
            </c:dLbl>
            <c:dLbl>
              <c:idx val="4"/>
              <c:layout>
                <c:manualLayout>
                  <c:x val="-5.6088348222234269E-2"/>
                  <c:y val="-0.1290771163453566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138-4BBD-890B-CD7466D7C32F}"/>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Dir val="y"/>
            <c:errBarType val="both"/>
            <c:errValType val="cust"/>
            <c:noEndCap val="0"/>
            <c:plus>
              <c:numRef>
                <c:f>'[VCHWS 2023_Pivot_Tables_181223.xlsx]A healthy start to life'!$C$107:$G$107</c:f>
                <c:numCache>
                  <c:formatCode>General</c:formatCode>
                  <c:ptCount val="5"/>
                  <c:pt idx="0">
                    <c:v>1.2661349874391492E-2</c:v>
                  </c:pt>
                  <c:pt idx="1">
                    <c:v>2.3207414505688001E-2</c:v>
                  </c:pt>
                  <c:pt idx="2">
                    <c:v>1.5229175268212006E-2</c:v>
                  </c:pt>
                  <c:pt idx="3">
                    <c:v>1.8173100205268494E-2</c:v>
                  </c:pt>
                  <c:pt idx="4">
                    <c:v>2.1832154129118986E-2</c:v>
                  </c:pt>
                </c:numCache>
              </c:numRef>
            </c:plus>
            <c:minus>
              <c:numRef>
                <c:f>'[VCHWS 2023_Pivot_Tables_181223.xlsx]A healthy start to life'!$C$107:$G$107</c:f>
                <c:numCache>
                  <c:formatCode>General</c:formatCode>
                  <c:ptCount val="5"/>
                  <c:pt idx="0">
                    <c:v>1.2661349874391492E-2</c:v>
                  </c:pt>
                  <c:pt idx="1">
                    <c:v>2.3207414505688001E-2</c:v>
                  </c:pt>
                  <c:pt idx="2">
                    <c:v>1.5229175268212006E-2</c:v>
                  </c:pt>
                  <c:pt idx="3">
                    <c:v>1.8173100205268494E-2</c:v>
                  </c:pt>
                  <c:pt idx="4">
                    <c:v>2.1832154129118986E-2</c:v>
                  </c:pt>
                </c:numCache>
              </c:numRef>
            </c:minus>
            <c:spPr>
              <a:noFill/>
              <a:ln w="15875" cap="flat" cmpd="sng" algn="ctr">
                <a:solidFill>
                  <a:schemeClr val="tx1"/>
                </a:solidFill>
                <a:round/>
              </a:ln>
              <a:effectLst/>
            </c:spPr>
          </c:errBars>
          <c:cat>
            <c:strRef>
              <c:f>'[VCHWS 2023_Pivot_Tables_181223.xlsx]A healthy start to life'!$C$98:$G$98</c:f>
              <c:strCache>
                <c:ptCount val="5"/>
                <c:pt idx="0">
                  <c:v>2013</c:v>
                </c:pt>
                <c:pt idx="1">
                  <c:v>2017</c:v>
                </c:pt>
                <c:pt idx="2">
                  <c:v>2019</c:v>
                </c:pt>
                <c:pt idx="3">
                  <c:v>2021</c:v>
                </c:pt>
                <c:pt idx="4">
                  <c:v>2023</c:v>
                </c:pt>
              </c:strCache>
            </c:strRef>
          </c:cat>
          <c:val>
            <c:numRef>
              <c:f>'[VCHWS 2023_Pivot_Tables_181223.xlsx]A healthy start to life'!$B$100:$G$100</c:f>
              <c:numCache>
                <c:formatCode>0.0%</c:formatCode>
                <c:ptCount val="5"/>
                <c:pt idx="0">
                  <c:v>0.1761734290705228</c:v>
                </c:pt>
                <c:pt idx="1">
                  <c:v>0.18046360279643581</c:v>
                </c:pt>
                <c:pt idx="2">
                  <c:v>0.1803263945948175</c:v>
                </c:pt>
                <c:pt idx="3">
                  <c:v>0.32544206400057307</c:v>
                </c:pt>
                <c:pt idx="4">
                  <c:v>0.27990130468767638</c:v>
                </c:pt>
              </c:numCache>
            </c:numRef>
          </c:val>
          <c:smooth val="0"/>
          <c:extLst>
            <c:ext xmlns:c16="http://schemas.microsoft.com/office/drawing/2014/chart" uri="{C3380CC4-5D6E-409C-BE32-E72D297353CC}">
              <c16:uniqueId val="{00000005-0138-4BBD-890B-CD7466D7C32F}"/>
            </c:ext>
          </c:extLst>
        </c:ser>
        <c:dLbls>
          <c:showLegendKey val="0"/>
          <c:showVal val="0"/>
          <c:showCatName val="0"/>
          <c:showSerName val="0"/>
          <c:showPercent val="0"/>
          <c:showBubbleSize val="0"/>
        </c:dLbls>
        <c:marker val="1"/>
        <c:smooth val="0"/>
        <c:axId val="1804476320"/>
        <c:axId val="1806030272"/>
      </c:lineChart>
      <c:catAx>
        <c:axId val="1804476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806030272"/>
        <c:crosses val="autoZero"/>
        <c:auto val="1"/>
        <c:lblAlgn val="ctr"/>
        <c:lblOffset val="100"/>
        <c:noMultiLvlLbl val="0"/>
      </c:catAx>
      <c:valAx>
        <c:axId val="1806030272"/>
        <c:scaling>
          <c:orientation val="minMax"/>
          <c:max val="0.5"/>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804476320"/>
        <c:crosses val="autoZero"/>
        <c:crossBetween val="between"/>
        <c:majorUnit val="0.1"/>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'[VCHWS 2023_Pivot_Tables_181223.xlsx]A healthy start to life'!$A$113</c:f>
              <c:strCache>
                <c:ptCount val="1"/>
                <c:pt idx="0">
                  <c:v>Yes</c:v>
                </c:pt>
              </c:strCache>
            </c:strRef>
          </c:tx>
          <c:spPr>
            <a:ln w="31750"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5.3483056269591545E-2"/>
                  <c:y val="-0.1329123556464968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DFC-457A-9C67-50CF8BD58238}"/>
                </c:ext>
              </c:extLst>
            </c:dLbl>
            <c:dLbl>
              <c:idx val="1"/>
              <c:layout>
                <c:manualLayout>
                  <c:x val="-5.6135639281531806E-2"/>
                  <c:y val="-0.1395269180043309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DFC-457A-9C67-50CF8BD58238}"/>
                </c:ext>
              </c:extLst>
            </c:dLbl>
            <c:dLbl>
              <c:idx val="2"/>
              <c:layout>
                <c:manualLayout>
                  <c:x val="-4.8272661984286355E-2"/>
                  <c:y val="-0.1290772631290032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DFC-457A-9C67-50CF8BD58238}"/>
                </c:ext>
              </c:extLst>
            </c:dLbl>
            <c:dLbl>
              <c:idx val="3"/>
              <c:layout>
                <c:manualLayout>
                  <c:x val="-5.8726861330762131E-2"/>
                  <c:y val="-0.1290771163453566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DFC-457A-9C67-50CF8BD58238}"/>
                </c:ext>
              </c:extLst>
            </c:dLbl>
            <c:dLbl>
              <c:idx val="4"/>
              <c:layout>
                <c:manualLayout>
                  <c:x val="-5.6088348222234269E-2"/>
                  <c:y val="-0.1290771163453566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DFC-457A-9C67-50CF8BD58238}"/>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Dir val="y"/>
            <c:errBarType val="both"/>
            <c:errValType val="cust"/>
            <c:noEndCap val="0"/>
            <c:plus>
              <c:numRef>
                <c:f>'[VCHWS 2023_Pivot_Tables_181223.xlsx]A healthy start to life'!$C$118:$G$118</c:f>
                <c:numCache>
                  <c:formatCode>General</c:formatCode>
                  <c:ptCount val="5"/>
                  <c:pt idx="0">
                    <c:v>1.0864398632566497E-2</c:v>
                  </c:pt>
                  <c:pt idx="1">
                    <c:v>1.683681710754148E-2</c:v>
                  </c:pt>
                  <c:pt idx="2">
                    <c:v>1.1429332908955481E-2</c:v>
                  </c:pt>
                  <c:pt idx="3">
                    <c:v>1.0813086845766984E-2</c:v>
                  </c:pt>
                  <c:pt idx="4">
                    <c:v>1.4048579558289975E-2</c:v>
                  </c:pt>
                </c:numCache>
              </c:numRef>
            </c:plus>
            <c:minus>
              <c:numRef>
                <c:f>'[VCHWS 2023_Pivot_Tables_181223.xlsx]A healthy start to life'!$C$118:$G$118</c:f>
                <c:numCache>
                  <c:formatCode>General</c:formatCode>
                  <c:ptCount val="5"/>
                  <c:pt idx="0">
                    <c:v>1.0864398632566497E-2</c:v>
                  </c:pt>
                  <c:pt idx="1">
                    <c:v>1.683681710754148E-2</c:v>
                  </c:pt>
                  <c:pt idx="2">
                    <c:v>1.1429332908955481E-2</c:v>
                  </c:pt>
                  <c:pt idx="3">
                    <c:v>1.0813086845766984E-2</c:v>
                  </c:pt>
                  <c:pt idx="4">
                    <c:v>1.4048579558289975E-2</c:v>
                  </c:pt>
                </c:numCache>
              </c:numRef>
            </c:minus>
            <c:spPr>
              <a:noFill/>
              <a:ln w="15875" cap="flat" cmpd="sng" algn="ctr">
                <a:solidFill>
                  <a:schemeClr val="tx1"/>
                </a:solidFill>
                <a:round/>
              </a:ln>
              <a:effectLst/>
            </c:spPr>
          </c:errBars>
          <c:cat>
            <c:strRef>
              <c:f>'[VCHWS 2023_Pivot_Tables_181223.xlsx]A healthy start to life'!$C$111:$G$111</c:f>
              <c:strCache>
                <c:ptCount val="5"/>
                <c:pt idx="0">
                  <c:v>2013</c:v>
                </c:pt>
                <c:pt idx="1">
                  <c:v>2017</c:v>
                </c:pt>
                <c:pt idx="2">
                  <c:v>2019</c:v>
                </c:pt>
                <c:pt idx="3">
                  <c:v>2021</c:v>
                </c:pt>
                <c:pt idx="4">
                  <c:v>2023</c:v>
                </c:pt>
              </c:strCache>
            </c:strRef>
          </c:cat>
          <c:val>
            <c:numRef>
              <c:f>'[VCHWS 2023_Pivot_Tables_181223.xlsx]A healthy start to life'!$B$113:$G$113</c:f>
              <c:numCache>
                <c:formatCode>0.0%</c:formatCode>
                <c:ptCount val="5"/>
                <c:pt idx="0">
                  <c:v>0.81479697086013625</c:v>
                </c:pt>
                <c:pt idx="1">
                  <c:v>0.81935847541886853</c:v>
                </c:pt>
                <c:pt idx="2">
                  <c:v>0.84298670079991078</c:v>
                </c:pt>
                <c:pt idx="3">
                  <c:v>0.8598231630418397</c:v>
                </c:pt>
                <c:pt idx="4">
                  <c:v>0.85213968521751826</c:v>
                </c:pt>
              </c:numCache>
            </c:numRef>
          </c:val>
          <c:smooth val="0"/>
          <c:extLst>
            <c:ext xmlns:c16="http://schemas.microsoft.com/office/drawing/2014/chart" uri="{C3380CC4-5D6E-409C-BE32-E72D297353CC}">
              <c16:uniqueId val="{00000005-9DFC-457A-9C67-50CF8BD58238}"/>
            </c:ext>
          </c:extLst>
        </c:ser>
        <c:dLbls>
          <c:showLegendKey val="0"/>
          <c:showVal val="0"/>
          <c:showCatName val="0"/>
          <c:showSerName val="0"/>
          <c:showPercent val="0"/>
          <c:showBubbleSize val="0"/>
        </c:dLbls>
        <c:marker val="1"/>
        <c:smooth val="0"/>
        <c:axId val="1804476320"/>
        <c:axId val="1806030272"/>
      </c:lineChart>
      <c:catAx>
        <c:axId val="1804476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806030272"/>
        <c:crosses val="autoZero"/>
        <c:auto val="1"/>
        <c:lblAlgn val="ctr"/>
        <c:lblOffset val="100"/>
        <c:noMultiLvlLbl val="0"/>
      </c:catAx>
      <c:valAx>
        <c:axId val="1806030272"/>
        <c:scaling>
          <c:orientation val="minMax"/>
          <c:max val="1"/>
          <c:min val="0.5"/>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804476320"/>
        <c:crosses val="autoZero"/>
        <c:crossBetween val="between"/>
        <c:majorUnit val="0.1"/>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Ed State - All sectors 1">
      <a:dk1>
        <a:srgbClr val="000000"/>
      </a:dk1>
      <a:lt1>
        <a:srgbClr val="FFFFFF"/>
      </a:lt1>
      <a:dk2>
        <a:srgbClr val="000000"/>
      </a:dk2>
      <a:lt2>
        <a:srgbClr val="E7E6E6"/>
      </a:lt2>
      <a:accent1>
        <a:srgbClr val="AE272F"/>
      </a:accent1>
      <a:accent2>
        <a:srgbClr val="BC95C8"/>
      </a:accent2>
      <a:accent3>
        <a:srgbClr val="E25205"/>
      </a:accent3>
      <a:accent4>
        <a:srgbClr val="00B2A8"/>
      </a:accent4>
      <a:accent5>
        <a:srgbClr val="8A2A2B"/>
      </a:accent5>
      <a:accent6>
        <a:srgbClr val="535659"/>
      </a:accent6>
      <a:hlink>
        <a:srgbClr val="AE272F"/>
      </a:hlink>
      <a:folHlink>
        <a:srgbClr val="BC95C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b:Source>
    <b:Tag>USD21</b:Tag>
    <b:SourceType>Report</b:SourceType>
    <b:Guid>{C1DB122E-45BA-4304-BE0A-5304B3893213}</b:Guid>
    <b:Author>
      <b:Author>
        <b:Corporate>U.S. Department of Health and Human Services</b:Corporate>
      </b:Author>
    </b:Author>
    <b:Title>Alcohol Use During Pregnancy</b:Title>
    <b:Year>2021</b:Year>
    <b:Publisher>U.S Department of Health and Human Services, Centers for Disease Control and Prevention﻿, National Center on Birth Defects and Developmental Disabilities</b:Publisher>
    <b:RefOrder>1</b:RefOrder>
  </b:Source>
  <b:Source>
    <b:Tag>WHO21</b:Tag>
    <b:SourceType>Report</b:SourceType>
    <b:Guid>{EB2C0503-2326-4572-9407-1614E99CCFF8}</b:Guid>
    <b:Title>Making every school a health-promoting school - Global standards and indicators</b:Title>
    <b:Year>2021</b:Year>
    <b:Pages>50</b:Pages>
    <b:Author>
      <b:Author>
        <b:Corporate>WHO</b:Corporate>
      </b:Author>
    </b:Author>
    <b:Publisher>World Health Organisation</b:Publisher>
    <b:RefOrder>3</b:RefOrder>
  </b:Source>
  <b:Source>
    <b:Tag>OCo21</b:Tag>
    <b:SourceType>JournalArticle</b:SourceType>
    <b:Guid>{3968D446-C74E-48F2-869F-40E200E77331}</b:Guid>
    <b:Author>
      <b:Author>
        <b:NameList>
          <b:Person>
            <b:Last>O'Connor</b:Last>
            <b:First>M</b:First>
          </b:Person>
          <b:Person>
            <b:Last>O'Connor</b:Last>
            <b:First>E</b:First>
          </b:Person>
          <b:Person>
            <b:Last>Quach</b:Last>
            <b:First>J</b:First>
          </b:Person>
          <b:Person>
            <b:Last>Vashishtha</b:Last>
            <b:First>R</b:First>
          </b:Person>
          <b:Person>
            <b:Last>Goldfield</b:Last>
            <b:First>S</b:First>
          </b:Person>
        </b:NameList>
      </b:Author>
    </b:Author>
    <b:Title>Trends in the prevalence and distribution of teacher-identified special health-care needs across three successive population cohorts</b:Title>
    <b:Year>2021</b:Year>
    <b:JournalName>Journal of Paediatric Child Health</b:JournalName>
    <b:Pages>312-319</b:Pages>
    <b:Volume>55</b:Volume>
    <b:Issue>3</b:Issue>
    <b:RefOrder>4</b:RefOrder>
  </b:Source>
  <b:Source>
    <b:Tag>NHM13</b:Tag>
    <b:SourceType>Report</b:SourceType>
    <b:Guid>{3866885E-54B2-4F52-B886-56958A7818AA}</b:Guid>
    <b:Title>Eat for health: Australian Dietary Guidelines</b:Title>
    <b:Year>2013</b:Year>
    <b:Author>
      <b:Author>
        <b:Corporate>NHMRC</b:Corporate>
      </b:Author>
    </b:Author>
    <b:Publisher>National Health &amp; Medical Research Council, Department of Health and Ageing</b:Publisher>
    <b:City>Canberra</b:City>
    <b:RefOrder>7</b:RefOrder>
  </b:Source>
  <b:Source>
    <b:Tag>Phi19</b:Tag>
    <b:SourceType>JournalArticle</b:SourceType>
    <b:Guid>{E6901A47-8A44-49CF-AEE2-2D8A467CC363}</b:Guid>
    <b:Title>Environmental interventions to reduce the consumption of sugar-sweetened beverages and their e(ects on health</b:Title>
    <b:JournalName>Cochrane Database of Systematic Reviews</b:JournalName>
    <b:Year>2019</b:Year>
    <b:Author>
      <b:Author>
        <b:NameList>
          <b:Person>
            <b:Last>Philipsborn</b:Last>
            <b:First>P</b:First>
          </b:Person>
          <b:Person>
            <b:Last>Stratil</b:Last>
            <b:First>J</b:First>
          </b:Person>
          <b:Person>
            <b:Last>Burns</b:Last>
            <b:First>J</b:First>
          </b:Person>
          <b:Person>
            <b:Last>Busert</b:Last>
            <b:First>L</b:First>
          </b:Person>
          <b:Person>
            <b:Last>Pfadenhauer</b:Last>
            <b:First>L</b:First>
          </b:Person>
          <b:Person>
            <b:Last>Polus</b:Last>
            <b:First>S</b:First>
          </b:Person>
          <b:Person>
            <b:Last>Holzapfel</b:Last>
            <b:First>C</b:First>
          </b:Person>
          <b:Person>
            <b:Last>Hauner</b:Last>
            <b:First>H</b:First>
          </b:Person>
          <b:Person>
            <b:Last>Rehfuess</b:Last>
            <b:First>E</b:First>
          </b:Person>
        </b:NameList>
      </b:Author>
    </b:Author>
    <b:Issue>6</b:Issue>
    <b:DOI>10.1002/14651858.CD012292.pub2</b:DOI>
    <b:RefOrder>8</b:RefOrder>
  </b:Source>
  <b:Source>
    <b:Tag>WHO20</b:Tag>
    <b:SourceType>Report</b:SourceType>
    <b:Guid>{CBF41385-876E-4D80-8C7D-16F7AA4B47C3}</b:Guid>
    <b:Title>WHO guidelines on physical health and sedentary behaviour</b:Title>
    <b:Year>2020</b:Year>
    <b:Author>
      <b:Author>
        <b:Corporate>WHO</b:Corporate>
      </b:Author>
    </b:Author>
    <b:City>Geneva</b:City>
    <b:Publisher>World Health Organization</b:Publisher>
    <b:RefOrder>9</b:RefOrder>
  </b:Source>
  <b:Source>
    <b:Tag>Dep19</b:Tag>
    <b:SourceType>Report</b:SourceType>
    <b:Guid>{CBDFA8EF-5690-4817-A051-E2CF793E788B}</b:Guid>
    <b:Author>
      <b:Author>
        <b:Corporate>Department of Health</b:Corporate>
      </b:Author>
    </b:Author>
    <b:Title>Australian 24-Hour Movement Guidelines for Children (5-12 years) and Young People (13-17 years): An Integration of Physical Activity, Sedentary Behaviour, and Sleep</b:Title>
    <b:Year>2019</b:Year>
    <b:Publisher>Australian Government</b:Publisher>
    <b:City>Canberra</b:City>
    <b:RefOrder>10</b:RefOrder>
  </b:Source>
  <b:Source>
    <b:Tag>DoH211</b:Tag>
    <b:SourceType>Report</b:SourceType>
    <b:Guid>{17786BE1-FD24-41FB-99A2-47DC1F2E3F81}</b:Guid>
    <b:Author>
      <b:Author>
        <b:Corporate>Department of Health</b:Corporate>
      </b:Author>
    </b:Author>
    <b:Title>Physical activity and exercise guidelines for all Australians</b:Title>
    <b:Year>2021</b:Year>
    <b:Publisher>Australian Government</b:Publisher>
    <b:City>Canberra</b:City>
    <b:RefOrder>11</b:RefOrder>
  </b:Source>
  <b:Source>
    <b:Tag>USD14</b:Tag>
    <b:SourceType>Report</b:SourceType>
    <b:Guid>{6F42E9B1-20B7-4A3D-BEFE-B2135ABE7546}</b:Guid>
    <b:Author>
      <b:Author>
        <b:Corporate>U.S Department of Health and Human Services</b:Corporate>
      </b:Author>
    </b:Author>
    <b:Title>The health consequenecs of smoking - 50 years of progress: A report of the Surgeon General</b:Title>
    <b:Year>2014</b:Year>
    <b:City>Atlanta</b:City>
    <b:RefOrder>12</b:RefOrder>
  </b:Source>
  <b:Source>
    <b:Tag>And19</b:Tag>
    <b:SourceType>JournalArticle</b:SourceType>
    <b:Guid>{2AC34F11-AC51-4CBC-ACAB-4969533FC3C8}</b:Guid>
    <b:Author>
      <b:Author>
        <b:NameList>
          <b:Person>
            <b:Last>Anderson</b:Last>
            <b:First>J</b:First>
          </b:Person>
          <b:Person>
            <b:Last>Ford</b:Last>
            <b:First>T</b:First>
          </b:Person>
          <b:Person>
            <b:Last>Soneson</b:Last>
            <b:First>E</b:First>
          </b:Person>
          <b:Person>
            <b:Last>Coon</b:Last>
            <b:First>J</b:First>
          </b:Person>
          <b:Person>
            <b:Last>Humphrey</b:Last>
            <b:First>A</b:First>
          </b:Person>
          <b:Person>
            <b:Last>Rogers</b:Last>
            <b:First>M</b:First>
          </b:Person>
        </b:NameList>
      </b:Author>
    </b:Author>
    <b:Title>A systematic review of effectiveness and cost-effectiveness of school-based identification of children and young people at risk of, or currently experiencing mental health difficulties</b:Title>
    <b:JournalName>Psychological Medicine</b:JournalName>
    <b:Year>2019</b:Year>
    <b:Pages>9-19</b:Pages>
    <b:Volume>49</b:Volume>
    <b:RefOrder>13</b:RefOrder>
  </b:Source>
  <b:Source>
    <b:Tag>Goo97</b:Tag>
    <b:SourceType>JournalArticle</b:SourceType>
    <b:Guid>{165AB8BB-3928-444E-9DA2-D620CD10AE28}</b:Guid>
    <b:Author>
      <b:Author>
        <b:NameList>
          <b:Person>
            <b:Last>Goodman</b:Last>
            <b:First>R</b:First>
          </b:Person>
        </b:NameList>
      </b:Author>
    </b:Author>
    <b:Title>The strengths and difficulties questionnaire: a research note</b:Title>
    <b:JournalName>Journal of Child Psychology and Psychiatry</b:JournalName>
    <b:Year>1997</b:Year>
    <b:Pages>581-586</b:Pages>
    <b:Volume>38</b:Volume>
    <b:RefOrder>14</b:RefOrder>
  </b:Source>
  <b:Source>
    <b:Tag>Bar19</b:Tag>
    <b:SourceType>JournalArticle</b:SourceType>
    <b:Guid>{9E9FD0E0-967B-48E4-9503-EA411EF25924}</b:Guid>
    <b:Author>
      <b:Author>
        <b:NameList>
          <b:Person>
            <b:Last>Barger</b:Last>
            <b:First>M</b:First>
          </b:Person>
          <b:Person>
            <b:Last>Kim</b:Last>
            <b:First>E</b:First>
          </b:Person>
          <b:Person>
            <b:Last>Kuncel</b:Last>
            <b:First>N</b:First>
          </b:Person>
          <b:Person>
            <b:Last>Pomerantz</b:Last>
            <b:First>E</b:First>
          </b:Person>
        </b:NameList>
      </b:Author>
    </b:Author>
    <b:Title>The relation between parents' involvement in childres's schooling and children's adjustment: A meta-analysis</b:Title>
    <b:Year>2019</b:Year>
    <b:JournalName>Psychological Bulletin</b:JournalName>
    <b:Pages>855-890</b:Pages>
    <b:Volume>145</b:Volume>
    <b:Issue>9</b:Issue>
    <b:RefOrder>15</b:RefOrder>
  </b:Source>
  <b:Source>
    <b:Tag>Kal14</b:Tag>
    <b:SourceType>JournalArticle</b:SourceType>
    <b:Guid>{62B18C2F-283F-4701-9BA4-2E8D7B7BA3AC}</b:Guid>
    <b:Author>
      <b:Author>
        <b:NameList>
          <b:Person>
            <b:Last>Kalb</b:Last>
            <b:First>G</b:First>
          </b:Person>
          <b:Person>
            <b:Last>van Ours</b:Last>
            <b:First>J</b:First>
          </b:Person>
        </b:NameList>
      </b:Author>
    </b:Author>
    <b:Title>Reading to young children: A head-start in life?</b:Title>
    <b:JournalName>Economics of Education Review</b:JournalName>
    <b:Year>2014</b:Year>
    <b:Pages>1-24</b:Pages>
    <b:RefOrder>16</b:RefOrder>
  </b:Source>
  <b:Source>
    <b:Tag>Bus95</b:Tag>
    <b:SourceType>JournalArticle</b:SourceType>
    <b:Guid>{2DD5F00A-D58E-4728-A051-3F2EBA934DA7}</b:Guid>
    <b:Author>
      <b:Author>
        <b:NameList>
          <b:Person>
            <b:Last>Bus</b:Last>
            <b:First>A</b:First>
          </b:Person>
          <b:Person>
            <b:Last>van Ijzendoorn</b:Last>
            <b:First>M</b:First>
          </b:Person>
          <b:Person>
            <b:Last>Pellegrini</b:Last>
            <b:First>A</b:First>
          </b:Person>
        </b:NameList>
      </b:Author>
    </b:Author>
    <b:Title>Joint book reading makes for success in learning to read: A meta-analysis on intergenerational transmission of literacy</b:Title>
    <b:JournalName>Review of Educational Research</b:JournalName>
    <b:Year>1995</b:Year>
    <b:Pages>1-21</b:Pages>
    <b:Volume>65</b:Volume>
    <b:RefOrder>17</b:RefOrder>
  </b:Source>
  <b:Source>
    <b:Tag>Mol11</b:Tag>
    <b:SourceType>JournalArticle</b:SourceType>
    <b:Guid>{A570C492-21E1-4D0F-A0EA-6F47DDEEAC35}</b:Guid>
    <b:Author>
      <b:Author>
        <b:NameList>
          <b:Person>
            <b:Last>Mol</b:Last>
            <b:First>S</b:First>
          </b:Person>
          <b:Person>
            <b:Last>Bus</b:Last>
            <b:First>S</b:First>
          </b:Person>
        </b:NameList>
      </b:Author>
    </b:Author>
    <b:Title>To read or not to read: A meta-analysis of print exposure from infancy to early adulthood</b:Title>
    <b:JournalName>Psychological Bulletin</b:JournalName>
    <b:Year>2011</b:Year>
    <b:Pages>267-296</b:Pages>
    <b:Volume>137</b:Volume>
    <b:RefOrder>18</b:RefOrder>
  </b:Source>
  <b:Source>
    <b:Tag>Can06</b:Tag>
    <b:SourceType>BookSection</b:SourceType>
    <b:Guid>{2A0EE5D5-80F7-45F4-89B2-9C63512551E5}</b:Guid>
    <b:Author>
      <b:Author>
        <b:NameList>
          <b:Person>
            <b:Last>Canoy</b:Last>
            <b:First>M</b:First>
          </b:Person>
          <b:Person>
            <b:Last>van Ours</b:Last>
            <b:First>J</b:First>
          </b:Person>
          <b:Person>
            <b:Last>van der Ploeg</b:Last>
            <b:First>F</b:First>
          </b:Person>
        </b:NameList>
      </b:Author>
      <b:BookAuthor>
        <b:NameList>
          <b:Person>
            <b:Last>Ginsburgh</b:Last>
            <b:First>V</b:First>
          </b:Person>
          <b:Person>
            <b:Last>Throsby</b:Last>
            <b:First>D</b:First>
          </b:Person>
        </b:NameList>
      </b:BookAuthor>
    </b:Author>
    <b:Title>The economics of books</b:Title>
    <b:Year>2006</b:Year>
    <b:Pages>721-761</b:Pages>
    <b:BookTitle>Handbook of the Economics of Art and Culture</b:BookTitle>
    <b:City>Ambsterdam</b:City>
    <b:Publisher>Elsevier</b:Publisher>
    <b:RefOrder>19</b:RefOrder>
  </b:Source>
  <b:Source>
    <b:Tag>SWo21</b:Tag>
    <b:SourceType>JournalArticle</b:SourceType>
    <b:Guid>{DD7458F2-E156-42C3-84C9-B26469FB4202}</b:Guid>
    <b:Author>
      <b:Author>
        <b:NameList>
          <b:Person>
            <b:Last>Wolicki</b:Last>
            <b:First>S</b:First>
          </b:Person>
          <b:Person>
            <b:Last>Bitsko</b:Last>
          </b:Person>
          <b:Person>
            <b:Last>R</b:Last>
            <b:First>Cree</b:First>
          </b:Person>
          <b:Person>
            <b:Last>Danielson</b:Last>
            <b:First>M</b:First>
          </b:Person>
          <b:Person>
            <b:Last>Ko</b:Last>
            <b:First>J</b:First>
          </b:Person>
          <b:Person>
            <b:Last>Warner</b:Last>
            <b:First>L</b:First>
          </b:Person>
          <b:Person>
            <b:Last>Robinson</b:Last>
            <b:First>L</b:First>
          </b:Person>
        </b:NameList>
      </b:Author>
    </b:Author>
    <b:Title>Mental Health of Parents and Primary Caregivers by Sex and Associated Child Health Indicators</b:Title>
    <b:JournalName>Adversity and Resilience Science: Journal of Research and Practice</b:JournalName>
    <b:Year>2021</b:Year>
    <b:Pages>125-139</b:Pages>
    <b:Volume>2</b:Volume>
    <b:RefOrder>20</b:RefOrder>
  </b:Source>
  <b:Source>
    <b:Tag>Kes03</b:Tag>
    <b:SourceType>JournalArticle</b:SourceType>
    <b:Guid>{C7AA7D35-AFBD-4173-949C-B3478A81AD3C}</b:Guid>
    <b:Author>
      <b:Author>
        <b:NameList>
          <b:Person>
            <b:Last>Kessler</b:Last>
            <b:First>R</b:First>
          </b:Person>
          <b:Person>
            <b:Last>Barker</b:Last>
            <b:First>P</b:First>
          </b:Person>
          <b:Person>
            <b:Last>Colpe</b:Last>
            <b:First>L</b:First>
          </b:Person>
          <b:Person>
            <b:Last>Epstein</b:Last>
            <b:First>J</b:First>
          </b:Person>
          <b:Person>
            <b:First>Gfroerer,</b:First>
            <b:Middle>J: Hiripi, E</b:Middle>
          </b:Person>
          <b:Person>
            <b:First>Howes,</b:First>
            <b:Middle>M</b:Middle>
          </b:Person>
          <b:Person>
            <b:First>Normand,</b:First>
            <b:Middle>S</b:Middle>
          </b:Person>
          <b:Person>
            <b:Last>Manderscheid</b:Last>
            <b:First>R</b:First>
          </b:Person>
          <b:Person>
            <b:Last>Walters</b:Last>
            <b:First>E</b:First>
          </b:Person>
          <b:Person>
            <b:Last>Zaslavsky</b:Last>
            <b:First>A</b:First>
          </b:Person>
        </b:NameList>
      </b:Author>
    </b:Author>
    <b:Title>Screening for serious mental illness in the general population</b:Title>
    <b:JournalName>Archive of general psychiatry</b:JournalName>
    <b:Year>2003</b:Year>
    <b:Pages>184-9</b:Pages>
    <b:Volume>60</b:Volume>
    <b:Issue>2</b:Issue>
    <b:RefOrder>21</b:RefOrder>
  </b:Source>
  <b:Source>
    <b:Tag>Con22</b:Tag>
    <b:SourceType>JournalArticle</b:SourceType>
    <b:Guid>{06473B7A-A9D2-4A3B-90F7-C1DEBA48D5BD}</b:Guid>
    <b:Author>
      <b:Author>
        <b:NameList>
          <b:Person>
            <b:Last>Cong</b:Last>
            <b:First>C</b:First>
          </b:Person>
          <b:Person>
            <b:Last>Tan</b:Last>
            <b:First>S</b:First>
          </b:Person>
          <b:Person>
            <b:Last>Nainee</b:Last>
            <b:First>S</b:First>
          </b:Person>
          <b:Person>
            <b:Last>Tan</b:Last>
            <b:First>C</b:First>
          </b:Person>
        </b:NameList>
      </b:Author>
    </b:Author>
    <b:Title>Psychometric Qualities of the McMaster Family Assessment Device - General Functioning Subscale for Malaysian samples</b:Title>
    <b:JournalName>International Journal of Environmental Research and Public Health</b:JournalName>
    <b:Year>2022</b:Year>
    <b:Pages>2440</b:Pages>
    <b:Volume>19</b:Volume>
    <b:Issue>4</b:Issue>
    <b:RefOrder>22</b:RefOrder>
  </b:Source>
  <b:Source>
    <b:Tag>Eps83</b:Tag>
    <b:SourceType>JournalArticle</b:SourceType>
    <b:Guid>{46F77A08-BCDF-478B-8240-D291F385B950}</b:Guid>
    <b:Title>The McMaster Family Assessment Device</b:Title>
    <b:Year>1983</b:Year>
    <b:Author>
      <b:Author>
        <b:NameList>
          <b:Person>
            <b:Last>Epstein</b:Last>
            <b:First>N</b:First>
          </b:Person>
          <b:Person>
            <b:Last>Baldwin</b:Last>
            <b:First>L</b:First>
          </b:Person>
          <b:Person>
            <b:Last>Bishop</b:Last>
            <b:First>D</b:First>
          </b:Person>
        </b:NameList>
      </b:Author>
    </b:Author>
    <b:JournalName>Journal of Marital Family Therapy</b:JournalName>
    <b:Pages>171-180</b:Pages>
    <b:RefOrder>23</b:RefOrder>
  </b:Source>
  <b:Source>
    <b:Tag>Gal21</b:Tag>
    <b:SourceType>JournalArticle</b:SourceType>
    <b:Guid>{95A52B51-5D1A-4DD4-836B-CB81860CF229}</b:Guid>
    <b:Author>
      <b:Author>
        <b:NameList>
          <b:Person>
            <b:Last>Gallegos</b:Last>
            <b:First>D</b:First>
          </b:Person>
          <b:Person>
            <b:Last>Eivers</b:Last>
            <b:First>A</b:First>
          </b:Person>
          <b:Person>
            <b:Last>Sondergeld</b:Last>
            <b:First>P</b:First>
          </b:Person>
          <b:Person>
            <b:Last>Pattinson</b:Last>
            <b:First>C</b:First>
          </b:Person>
        </b:NameList>
      </b:Author>
    </b:Author>
    <b:Title>Food Insecurity and Child Development: A State-of-the-Art Review</b:Title>
    <b:JournalName>International Journal of Environmental Research and Public Health</b:JournalName>
    <b:Year>2021</b:Year>
    <b:Volume>18</b:Volume>
    <b:Issue>17</b:Issue>
    <b:DOI>10.3390/ijerph18178990</b:DOI>
    <b:RefOrder>24</b:RefOrder>
  </b:Source>
  <b:Source>
    <b:Tag>Hil13</b:Tag>
    <b:SourceType>JournalArticle</b:SourceType>
    <b:Guid>{CFFD6C5A-6E18-47DB-BE40-C53EB783A788}</b:Guid>
    <b:Author>
      <b:Author>
        <b:NameList>
          <b:Person>
            <b:Last>Hill</b:Last>
            <b:First>H</b:First>
          </b:Person>
          <b:Person>
            <b:Last>Morris</b:Last>
            <b:First>P</b:First>
          </b:Person>
          <b:Person>
            <b:Last>Gennetian</b:Last>
            <b:First>L</b:First>
          </b:Person>
          <b:Person>
            <b:Last>Wolf</b:Last>
            <b:First>S</b:First>
          </b:Person>
          <b:Person>
            <b:Last>Tubbs</b:Last>
            <b:First>C</b:First>
          </b:Person>
        </b:NameList>
      </b:Author>
    </b:Author>
    <b:Title>The consequences of income instability for children's well-being</b:Title>
    <b:JournalName>Child Development Perspectives</b:JournalName>
    <b:Year>2013</b:Year>
    <b:Pages>85-90</b:Pages>
    <b:Volume>7</b:Volume>
    <b:Issue>2</b:Issue>
    <b:RefOrder>25</b:RefOrder>
  </b:Source>
  <b:Source>
    <b:Tag>Yeu02</b:Tag>
    <b:SourceType>JournalArticle</b:SourceType>
    <b:Guid>{E624E6C7-9BB2-4A3F-A3D8-B9019B83C842}</b:Guid>
    <b:Author>
      <b:Author>
        <b:NameList>
          <b:Person>
            <b:Last>Yeung</b:Last>
            <b:First>W</b:First>
          </b:Person>
          <b:Person>
            <b:Last>Linver</b:Last>
            <b:First>M</b:First>
          </b:Person>
          <b:Person>
            <b:Last>Brooks-Gunn</b:Last>
            <b:First>J</b:First>
          </b:Person>
        </b:NameList>
      </b:Author>
    </b:Author>
    <b:Title>How money matters for young children's development: Parental investment and family processes</b:Title>
    <b:JournalName>Child Development</b:JournalName>
    <b:Year>2002</b:Year>
    <b:Pages>1861-1879</b:Pages>
    <b:Volume>73</b:Volume>
    <b:RefOrder>26</b:RefOrder>
  </b:Source>
  <b:Source>
    <b:Tag>Ede22</b:Tag>
    <b:SourceType>Book</b:SourceType>
    <b:Guid>{ABD4BAF4-146E-45AB-9532-EADFE2E25A03}</b:Guid>
    <b:Title>Health promotion throughout the life span</b:Title>
    <b:Year>2022</b:Year>
    <b:City>St. Louis</b:City>
    <b:Author>
      <b:Author>
        <b:NameList>
          <b:Person>
            <b:Last>Edelman</b:Last>
            <b:First>C</b:First>
          </b:Person>
          <b:Person>
            <b:Last>Kudzma</b:Last>
            <b:First>E</b:First>
          </b:Person>
        </b:NameList>
      </b:Author>
    </b:Author>
    <b:Edition>Tenth</b:Edition>
    <b:RefOrder>27</b:RefOrder>
  </b:Source>
  <b:Source>
    <b:Tag>Vil16</b:Tag>
    <b:SourceType>JournalArticle</b:SourceType>
    <b:Guid>{43795C12-555A-4130-8340-D55B551C7AD1}</b:Guid>
    <b:Title>Can the Neighborhood Built Environment Make a Difference in Children's Development? Building the Research Agenda to Create Evidence for Place-Based Children's Policy</b:Title>
    <b:Year>2016</b:Year>
    <b:Author>
      <b:Author>
        <b:NameList>
          <b:Person>
            <b:Last>Villanueva</b:Last>
            <b:First>K</b:First>
          </b:Person>
          <b:Person>
            <b:Last>Badland</b:Last>
            <b:First>H</b:First>
          </b:Person>
          <b:Person>
            <b:Last>Kvalsvig</b:Last>
            <b:First>A</b:First>
          </b:Person>
          <b:Person>
            <b:Last>O'Connor</b:Last>
            <b:First>M</b:First>
          </b:Person>
          <b:Person>
            <b:Last>Christian</b:Last>
            <b:First>H</b:First>
          </b:Person>
          <b:Person>
            <b:Last>Woolcock</b:Last>
            <b:First>G</b:First>
          </b:Person>
          <b:Person>
            <b:Last>Giles-Corti</b:Last>
            <b:First>B</b:First>
          </b:Person>
          <b:Person>
            <b:Last>Goldfield</b:Last>
            <b:First>S</b:First>
          </b:Person>
        </b:NameList>
      </b:Author>
    </b:Author>
    <b:JournalName>Academic Pediatrics</b:JournalName>
    <b:Volume>16</b:Volume>
    <b:Issue>1</b:Issue>
    <b:DOI>10.1016/j.acap.2015.09.006</b:DOI>
    <b:RefOrder>28</b:RefOrder>
  </b:Source>
  <b:Source>
    <b:Tag>Ben20</b:Tag>
    <b:SourceType>JournalArticle</b:SourceType>
    <b:Guid>{04E7DE81-F393-4392-9305-3577FDB53CE0}</b:Guid>
    <b:Author>
      <b:Author>
        <b:NameList>
          <b:Person>
            <b:Last>Benner</b:Last>
            <b:First>A</b:First>
          </b:Person>
          <b:Person>
            <b:Last>Mistry</b:Last>
            <b:First>R</b:First>
          </b:Person>
        </b:NameList>
      </b:Author>
    </b:Author>
    <b:Title>Child Development During the COVID-19 Pandemic Through a Life Course Theory Lens</b:Title>
    <b:JournalName>Child Development Perspectives</b:JournalName>
    <b:Year>2020</b:Year>
    <b:Pages>236-243</b:Pages>
    <b:RefOrder>29</b:RefOrder>
  </b:Source>
  <b:Source>
    <b:Tag>WHO16</b:Tag>
    <b:SourceType>Report</b:SourceType>
    <b:Guid>{36A060D9-4022-44A8-8327-3E6C648B67B8}</b:Guid>
    <b:Title>Urban green spaces and health</b:Title>
    <b:Year>2016</b:Year>
    <b:Author>
      <b:Author>
        <b:Corporate>WHO</b:Corporate>
      </b:Author>
    </b:Author>
    <b:Publisher>WHO Regional Office for Europe</b:Publisher>
    <b:City>Copenhagen</b:City>
    <b:RefOrder>30</b:RefOrder>
  </b:Source>
  <b:Source>
    <b:Tag>Sta22</b:Tag>
    <b:SourceType>JournalArticle</b:SourceType>
    <b:Guid>{A823B13F-DD70-4200-BF70-2EF0381CF35F}</b:Guid>
    <b:Author>
      <b:Author>
        <b:NameList>
          <b:Person>
            <b:Last>Stanley</b:Last>
            <b:First>J</b:First>
          </b:Person>
          <b:Person>
            <b:Last>Hensher</b:Last>
            <b:First>D</b:First>
          </b:Person>
          <b:Person>
            <b:Last>Stanley</b:Last>
            <b:First>J</b:First>
          </b:Person>
        </b:NameList>
      </b:Author>
    </b:Author>
    <b:Title>Place-based disadvantage, social exclusion and the value of mobility</b:Title>
    <b:JournalName>Transportation Research Part A: Policy and Practice</b:JournalName>
    <b:Year>2022</b:Year>
    <b:Pages>101-113</b:Pages>
    <b:Volume>160</b:Volume>
    <b:RefOrder>31</b:RefOrder>
  </b:Source>
  <b:Source>
    <b:Tag>Mug16</b:Tag>
    <b:SourceType>JournalArticle</b:SourceType>
    <b:Guid>{FE903DA9-7DF4-4D28-B5CC-58DE0106E3FB}</b:Guid>
    <b:Author>
      <b:Author>
        <b:NameList>
          <b:Person>
            <b:Last>Muggli</b:Last>
            <b:First>E</b:First>
          </b:Person>
          <b:Person>
            <b:Last>O'Leary</b:Last>
            <b:First>C</b:First>
          </b:Person>
          <b:Person>
            <b:Last>Donath</b:Last>
            <b:First>S</b:First>
          </b:Person>
          <b:Person>
            <b:Last>Orsini</b:Last>
            <b:First>F</b:First>
          </b:Person>
          <b:Person>
            <b:Last>Forster</b:Last>
            <b:First>D</b:First>
          </b:Person>
          <b:Person>
            <b:Last>Anderson</b:Last>
            <b:First>P.J</b:First>
          </b:Person>
          <b:Person>
            <b:Last>Lewis</b:Last>
            <b:First>S</b:First>
          </b:Person>
          <b:Person>
            <b:Last>Nagle</b:Last>
            <b:First>C</b:First>
          </b:Person>
          <b:Person>
            <b:Last>Craig</b:Last>
            <b:First>J.M</b:First>
          </b:Person>
          <b:Person>
            <b:Last>Elliot</b:Last>
            <b:First>E</b:First>
          </b:Person>
          <b:Person>
            <b:Last>Halliday</b:Last>
            <b:First>J</b:First>
          </b:Person>
        </b:NameList>
      </b:Author>
    </b:Author>
    <b:Title>"Did you ever drink more" A detailed description of pregnant women's drinking patterns</b:Title>
    <b:JournalName>BMC Public Health </b:JournalName>
    <b:Year>2016</b:Year>
    <b:Volume>16</b:Volume>
    <b:Issue>683</b:Issue>
    <b:RefOrder>2</b:RefOrder>
  </b:Source>
  <b:Source>
    <b:Tag>AIH23</b:Tag>
    <b:SourceType>DocumentFromInternetSite</b:SourceType>
    <b:Guid>{2E2363AA-691E-4EC1-BF1A-613269D055D8}</b:Guid>
    <b:Author>
      <b:Author>
        <b:Corporate>AIHW</b:Corporate>
      </b:Author>
    </b:Author>
    <b:Title>Health of Children</b:Title>
    <b:Year>2023</b:Year>
    <b:Month>September</b:Month>
    <b:Day>11</b:Day>
    <b:YearAccessed>2024</b:YearAccessed>
    <b:MonthAccessed>March </b:MonthAccessed>
    <b:DayAccessed>6</b:DayAccessed>
    <b:URL>https://www.aihw.gov.au/reports/children-youth/health-of-children</b:URL>
    <b:RefOrder>5</b:RefOrder>
  </b:Source>
  <b:Source>
    <b:Tag>ACA23</b:Tag>
    <b:SourceType>DocumentFromInternetSite</b:SourceType>
    <b:Guid>{0BBBF60A-799B-4DC2-87AC-254811120CDA}</b:Guid>
    <b:Author>
      <b:Author>
        <b:Corporate>ACARA</b:Corporate>
      </b:Author>
    </b:Author>
    <b:Title>School students with disability </b:Title>
    <b:Year>2023</b:Year>
    <b:YearAccessed>2024</b:YearAccessed>
    <b:MonthAccessed>March</b:MonthAccessed>
    <b:DayAccessed>18</b:DayAccessed>
    <b:URL>https://www.acara.edu.au/reporting/national-report-on-schooling-in-australia/school-students-with-disability</b:URL>
    <b:RefOrder>6</b:RefOrder>
  </b:Source>
</b:Sourc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788B9D2E-1E53-4E22-8372-C342620B6946}"/>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6879CCFB-2AD7-4785-B3CA-6075E42F4124}">
  <ds:schemaRefs>
    <ds:schemaRef ds:uri="http://schemas.openxmlformats.org/officeDocument/2006/bibliography"/>
  </ds:schemaRefs>
</ds:datastoreItem>
</file>

<file path=customXml/itemProps4.xml><?xml version="1.0" encoding="utf-8"?>
<ds:datastoreItem xmlns:ds="http://schemas.openxmlformats.org/officeDocument/2006/customXml" ds:itemID="{04F641B8-9886-4081-B55B-7E21183BF37B}">
  <ds:schemaRefs>
    <ds:schemaRef ds:uri="http://schemas.microsoft.com/sharepoint/events"/>
  </ds:schemaRefs>
</ds:datastoreItem>
</file>

<file path=customXml/itemProps5.xml><?xml version="1.0" encoding="utf-8"?>
<ds:datastoreItem xmlns:ds="http://schemas.openxmlformats.org/officeDocument/2006/customXml" ds:itemID="{98D9F1DF-A368-46E9-ACB0-3D14C09FC333}">
  <ds:schemaRefs>
    <ds:schemaRef ds:uri="http://schemas.microsoft.com/office/2006/documentManagement/types"/>
    <ds:schemaRef ds:uri="http://schemas.microsoft.com/sharepoint/v4"/>
    <ds:schemaRef ds:uri="http://purl.org/dc/terms/"/>
    <ds:schemaRef ds:uri="http://schemas.microsoft.com/office/2006/metadata/properties"/>
    <ds:schemaRef ds:uri="http://schemas.microsoft.com/sharepoint/v3"/>
    <ds:schemaRef ds:uri="http://schemas.microsoft.com/office/infopath/2007/PartnerControls"/>
    <ds:schemaRef ds:uri="http://purl.org/dc/elements/1.1/"/>
    <ds:schemaRef ds:uri="26f99d5e-e9ff-4d79-ac36-297366fb1d59"/>
    <ds:schemaRef ds:uri="http://purl.org/dc/dcmitype/"/>
    <ds:schemaRef ds:uri="http://schemas.openxmlformats.org/package/2006/metadata/core-properties"/>
    <ds:schemaRef ds:uri="f190f671-5b77-46c1-9ce6-20b7a639b40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37</Pages>
  <Words>9224</Words>
  <Characters>52578</Characters>
  <Application>Microsoft Office Word</Application>
  <DocSecurity>0</DocSecurity>
  <Lines>438</Lines>
  <Paragraphs>123</Paragraphs>
  <ScaleCrop>false</ScaleCrop>
  <Company/>
  <LinksUpToDate>false</LinksUpToDate>
  <CharactersWithSpaces>61679</CharactersWithSpaces>
  <SharedDoc>false</SharedDoc>
  <HLinks>
    <vt:vector size="18" baseType="variant">
      <vt:variant>
        <vt:i4>6553698</vt:i4>
      </vt:variant>
      <vt:variant>
        <vt:i4>96</vt:i4>
      </vt:variant>
      <vt:variant>
        <vt:i4>0</vt:i4>
      </vt:variant>
      <vt:variant>
        <vt:i4>5</vt:i4>
      </vt:variant>
      <vt:variant>
        <vt:lpwstr>https://www.vic.gov.au/victorian-child-and-adolescent-monitoring-system</vt:lpwstr>
      </vt:variant>
      <vt:variant>
        <vt:lpwstr/>
      </vt:variant>
      <vt:variant>
        <vt:i4>196649</vt:i4>
      </vt:variant>
      <vt:variant>
        <vt:i4>5</vt:i4>
      </vt:variant>
      <vt:variant>
        <vt:i4>0</vt:i4>
      </vt:variant>
      <vt:variant>
        <vt:i4>5</vt:i4>
      </vt:variant>
      <vt:variant>
        <vt:lpwstr>mailto:copyright@education.vic.gov.au</vt:lpwstr>
      </vt:variant>
      <vt:variant>
        <vt:lpwstr/>
      </vt:variant>
      <vt:variant>
        <vt:i4>5308424</vt:i4>
      </vt:variant>
      <vt:variant>
        <vt:i4>2</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VCHWS 2023 Summary Report</dc:title>
  <dc:subject/>
  <dc:creator>Isabel Lim</dc:creator>
  <cp:keywords/>
  <dc:description/>
  <cp:lastModifiedBy>Fiona Gray 5</cp:lastModifiedBy>
  <cp:revision>59</cp:revision>
  <dcterms:created xsi:type="dcterms:W3CDTF">2024-04-10T15:32:00Z</dcterms:created>
  <dcterms:modified xsi:type="dcterms:W3CDTF">2025-03-07T02:38:00Z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DET_EDRMS_RCS">
    <vt:lpwstr/>
  </property>
  <property fmtid="{D5CDD505-2E9C-101B-9397-08002B2CF9AE}" pid="7" name="RecordPoint_RecordNumberSubmitted">
    <vt:lpwstr>R20240595556</vt:lpwstr>
  </property>
  <property fmtid="{D5CDD505-2E9C-101B-9397-08002B2CF9AE}" pid="8" name="RecordPoint_ActiveItemWebId">
    <vt:lpwstr>{e93fa699-4810-4a92-91d8-f3ea09702ed4}</vt:lpwstr>
  </property>
  <property fmtid="{D5CDD505-2E9C-101B-9397-08002B2CF9AE}" pid="9" name="RecordPoint_WorkflowType">
    <vt:lpwstr>ActiveSubmitStub</vt:lpwstr>
  </property>
  <property fmtid="{D5CDD505-2E9C-101B-9397-08002B2CF9AE}" pid="10" name="DET_EDRMS_BusUnit">
    <vt:lpwstr/>
  </property>
  <property fmtid="{D5CDD505-2E9C-101B-9397-08002B2CF9AE}" pid="11" name="DET_EDRMS_SecClass">
    <vt:lpwstr/>
  </property>
  <property fmtid="{D5CDD505-2E9C-101B-9397-08002B2CF9AE}" pid="12" name="RecordPoint_ActiveItemSiteId">
    <vt:lpwstr>{bada3518-a604-4f15-8bc7-4552d36ee98e}</vt:lpwstr>
  </property>
  <property fmtid="{D5CDD505-2E9C-101B-9397-08002B2CF9AE}" pid="13" name="RecordPoint_ActiveItemListId">
    <vt:lpwstr>{17a1d9b9-207b-4c38-8007-d3ee0423c442}</vt:lpwstr>
  </property>
  <property fmtid="{D5CDD505-2E9C-101B-9397-08002B2CF9AE}" pid="14" name="RecordPoint_ActiveItemUniqueId">
    <vt:lpwstr>{1846a765-1812-472f-8eff-5bda8e1b668e}</vt:lpwstr>
  </property>
  <property fmtid="{D5CDD505-2E9C-101B-9397-08002B2CF9AE}" pid="15" name="RecordPoint_SubmissionCompleted">
    <vt:lpwstr>2024-04-10T16:56:44.9938614+10:00</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ies>
</file>