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618B0" w14:textId="77777777" w:rsidR="006571BD" w:rsidRDefault="000D70BD">
      <w:pPr>
        <w:pStyle w:val="Body"/>
      </w:pPr>
      <w:bookmarkStart w:id="0" w:name="_GoBack"/>
      <w:bookmarkEnd w:id="0"/>
      <w:r>
        <w:rPr>
          <w:noProof/>
        </w:rPr>
        <w:drawing>
          <wp:anchor distT="0" distB="0" distL="114300" distR="114300" simplePos="0" relativeHeight="251658240" behindDoc="0" locked="0" layoutInCell="1" allowOverlap="1" wp14:anchorId="2F462685" wp14:editId="2F462686">
            <wp:simplePos x="914400" y="361950"/>
            <wp:positionH relativeFrom="margin">
              <wp:align>left</wp:align>
            </wp:positionH>
            <wp:positionV relativeFrom="margin">
              <wp:align>top</wp:align>
            </wp:positionV>
            <wp:extent cx="6499225" cy="82810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9225" cy="8281035"/>
                    </a:xfrm>
                    <a:prstGeom prst="rect">
                      <a:avLst/>
                    </a:prstGeom>
                    <a:noFill/>
                    <a:ln>
                      <a:noFill/>
                    </a:ln>
                  </pic:spPr>
                </pic:pic>
              </a:graphicData>
            </a:graphic>
          </wp:anchor>
        </w:drawing>
      </w:r>
    </w:p>
    <w:p w14:paraId="2F4618B1" w14:textId="77777777" w:rsidR="006571BD" w:rsidRDefault="006571BD">
      <w:pPr>
        <w:pStyle w:val="CopyrightDetails"/>
        <w:ind w:right="0"/>
      </w:pPr>
      <w:bookmarkStart w:id="1" w:name="_Toc219179750"/>
      <w:bookmarkStart w:id="2" w:name="_Toc219180347"/>
      <w:bookmarkStart w:id="3" w:name="_Toc219180398"/>
      <w:bookmarkStart w:id="4" w:name="_Toc219185632"/>
      <w:bookmarkStart w:id="5" w:name="_Toc219799047"/>
    </w:p>
    <w:p w14:paraId="2F4618B2" w14:textId="77777777" w:rsidR="006571BD" w:rsidRDefault="006571BD">
      <w:pPr>
        <w:pStyle w:val="CopyrightDetails"/>
        <w:ind w:right="0"/>
      </w:pPr>
    </w:p>
    <w:p w14:paraId="2F4618B3" w14:textId="77777777" w:rsidR="006571BD" w:rsidRDefault="006571BD">
      <w:pPr>
        <w:pStyle w:val="CopyrightDetails"/>
        <w:ind w:right="0"/>
      </w:pPr>
    </w:p>
    <w:p w14:paraId="2F4618B4" w14:textId="77777777" w:rsidR="006571BD" w:rsidRDefault="006571BD">
      <w:pPr>
        <w:pStyle w:val="CopyrightDetails"/>
        <w:ind w:right="0"/>
      </w:pPr>
    </w:p>
    <w:p w14:paraId="2F4618B5" w14:textId="77777777" w:rsidR="006571BD" w:rsidRDefault="006571BD">
      <w:pPr>
        <w:pStyle w:val="CopyrightDetails"/>
        <w:ind w:right="0"/>
      </w:pPr>
    </w:p>
    <w:p w14:paraId="2F4618B6" w14:textId="77777777" w:rsidR="006571BD" w:rsidRDefault="006571BD">
      <w:pPr>
        <w:pStyle w:val="CopyrightDetails"/>
        <w:ind w:right="0"/>
      </w:pPr>
    </w:p>
    <w:p w14:paraId="2F4618B7" w14:textId="77777777" w:rsidR="006571BD" w:rsidRDefault="006571BD">
      <w:pPr>
        <w:pStyle w:val="CopyrightDetails"/>
        <w:ind w:right="0"/>
      </w:pPr>
    </w:p>
    <w:p w14:paraId="2F4618B8" w14:textId="77777777" w:rsidR="006571BD" w:rsidRDefault="006571BD">
      <w:pPr>
        <w:pStyle w:val="CopyrightDetails"/>
        <w:ind w:right="0"/>
      </w:pPr>
    </w:p>
    <w:p w14:paraId="2F4618B9" w14:textId="77777777" w:rsidR="006571BD" w:rsidRDefault="006571BD">
      <w:pPr>
        <w:pStyle w:val="CopyrightDetails"/>
        <w:ind w:right="0"/>
      </w:pPr>
    </w:p>
    <w:p w14:paraId="2F4618BA" w14:textId="77777777" w:rsidR="006571BD" w:rsidRDefault="006571BD">
      <w:pPr>
        <w:pStyle w:val="CopyrightDetails"/>
        <w:ind w:right="0"/>
      </w:pPr>
    </w:p>
    <w:p w14:paraId="2F4618BB" w14:textId="77777777" w:rsidR="006571BD" w:rsidRDefault="006571BD">
      <w:pPr>
        <w:pStyle w:val="CopyrightDetails"/>
        <w:ind w:right="0"/>
      </w:pPr>
    </w:p>
    <w:p w14:paraId="2F4618BC" w14:textId="77777777" w:rsidR="006571BD" w:rsidRDefault="006571BD">
      <w:pPr>
        <w:pStyle w:val="CopyrightDetails"/>
        <w:ind w:right="0"/>
      </w:pPr>
    </w:p>
    <w:p w14:paraId="2F4618BD" w14:textId="77777777" w:rsidR="006571BD" w:rsidRDefault="006571BD">
      <w:pPr>
        <w:pStyle w:val="CopyrightDetails"/>
        <w:ind w:right="0"/>
      </w:pPr>
    </w:p>
    <w:p w14:paraId="2F4618BE" w14:textId="77777777" w:rsidR="006571BD" w:rsidRDefault="006571BD">
      <w:pPr>
        <w:pStyle w:val="CopyrightDetails"/>
        <w:ind w:right="0"/>
      </w:pPr>
    </w:p>
    <w:p w14:paraId="2F4618BF" w14:textId="77777777" w:rsidR="006571BD" w:rsidRDefault="006571BD">
      <w:pPr>
        <w:pStyle w:val="CopyrightDetails"/>
        <w:ind w:right="0"/>
      </w:pPr>
    </w:p>
    <w:p w14:paraId="2F4618C0" w14:textId="77777777" w:rsidR="006571BD" w:rsidRDefault="006571BD">
      <w:pPr>
        <w:pStyle w:val="CopyrightDetails"/>
        <w:ind w:right="0"/>
      </w:pPr>
    </w:p>
    <w:p w14:paraId="2F4618C1" w14:textId="77777777" w:rsidR="006571BD" w:rsidRDefault="006571BD">
      <w:pPr>
        <w:pStyle w:val="CopyrightDetails"/>
        <w:ind w:right="0"/>
      </w:pPr>
    </w:p>
    <w:p w14:paraId="2F4618C2" w14:textId="77777777" w:rsidR="006571BD" w:rsidRDefault="006571BD">
      <w:pPr>
        <w:pStyle w:val="CopyrightDetails"/>
        <w:ind w:right="0"/>
      </w:pPr>
    </w:p>
    <w:p w14:paraId="2F4618C3" w14:textId="77777777" w:rsidR="006571BD" w:rsidRDefault="006571BD">
      <w:pPr>
        <w:pStyle w:val="CopyrightDetails"/>
        <w:ind w:right="0"/>
      </w:pPr>
    </w:p>
    <w:p w14:paraId="2F4618C4" w14:textId="77777777" w:rsidR="006571BD" w:rsidRDefault="006571BD">
      <w:pPr>
        <w:pStyle w:val="CopyrightDetails"/>
        <w:ind w:right="0"/>
      </w:pPr>
    </w:p>
    <w:p w14:paraId="2F4618C5" w14:textId="77777777" w:rsidR="006571BD" w:rsidRDefault="006571BD">
      <w:pPr>
        <w:pStyle w:val="CopyrightDetails"/>
        <w:ind w:right="0"/>
      </w:pPr>
    </w:p>
    <w:p w14:paraId="2F4618C6" w14:textId="77777777" w:rsidR="006571BD" w:rsidRDefault="006571BD">
      <w:pPr>
        <w:pStyle w:val="CopyrightDetails"/>
        <w:ind w:right="0"/>
      </w:pPr>
    </w:p>
    <w:p w14:paraId="2F4618C7" w14:textId="77777777" w:rsidR="006571BD" w:rsidRDefault="006571BD">
      <w:pPr>
        <w:pStyle w:val="CopyrightDetails"/>
        <w:ind w:right="0"/>
      </w:pPr>
    </w:p>
    <w:p w14:paraId="2F4618C8" w14:textId="77777777" w:rsidR="006571BD" w:rsidRDefault="006571BD">
      <w:pPr>
        <w:pStyle w:val="CopyrightDetails"/>
        <w:ind w:right="0"/>
      </w:pPr>
    </w:p>
    <w:p w14:paraId="2F4618C9" w14:textId="77777777" w:rsidR="006571BD" w:rsidRDefault="000D70BD">
      <w:pPr>
        <w:pStyle w:val="CopyrightDetails"/>
        <w:ind w:right="0"/>
      </w:pPr>
      <w:r>
        <w:t>Published by the</w:t>
      </w:r>
    </w:p>
    <w:p w14:paraId="2F4618CA" w14:textId="77777777" w:rsidR="006571BD" w:rsidRDefault="000D70BD">
      <w:pPr>
        <w:pStyle w:val="CopyrightDetails"/>
        <w:ind w:right="0"/>
      </w:pPr>
      <w:r>
        <w:rPr>
          <w:rStyle w:val="BodyChar"/>
          <w:color w:val="747378"/>
        </w:rPr>
        <w:t>Performance and Evaluation</w:t>
      </w:r>
      <w:r>
        <w:t xml:space="preserve"> Division</w:t>
      </w:r>
    </w:p>
    <w:p w14:paraId="2F4618CB" w14:textId="77777777" w:rsidR="006571BD" w:rsidRDefault="000D70BD">
      <w:pPr>
        <w:pStyle w:val="CopyrightDetails"/>
        <w:ind w:right="0"/>
      </w:pPr>
      <w:r>
        <w:t>Department of Education and Training</w:t>
      </w:r>
    </w:p>
    <w:p w14:paraId="2F4618CC" w14:textId="77777777" w:rsidR="006571BD" w:rsidRDefault="000D70BD">
      <w:pPr>
        <w:pStyle w:val="CopyrightDetails"/>
        <w:ind w:right="0"/>
      </w:pPr>
      <w:r>
        <w:t>Melbourne August 2018</w:t>
      </w:r>
    </w:p>
    <w:p w14:paraId="2F4618CD" w14:textId="77777777" w:rsidR="006571BD" w:rsidRDefault="006571BD">
      <w:pPr>
        <w:pStyle w:val="CopyrightDetails"/>
        <w:ind w:right="0"/>
      </w:pPr>
    </w:p>
    <w:p w14:paraId="2F4618CE" w14:textId="77777777" w:rsidR="006571BD" w:rsidRDefault="000D70BD">
      <w:pPr>
        <w:pStyle w:val="CopyrightDetails"/>
        <w:ind w:right="0"/>
      </w:pPr>
      <w:r>
        <w:t>©State of Victoria (Department of Education</w:t>
      </w:r>
    </w:p>
    <w:p w14:paraId="2F4618CF" w14:textId="77777777" w:rsidR="006571BD" w:rsidRDefault="000D70BD">
      <w:pPr>
        <w:pStyle w:val="CopyrightDetails"/>
        <w:ind w:right="0"/>
      </w:pPr>
      <w:r>
        <w:t>and Training) August 2018</w:t>
      </w:r>
    </w:p>
    <w:p w14:paraId="2F4618D0" w14:textId="77777777" w:rsidR="006571BD" w:rsidRDefault="006571BD">
      <w:pPr>
        <w:pStyle w:val="CopyrightDetails"/>
        <w:ind w:right="0"/>
      </w:pPr>
    </w:p>
    <w:p w14:paraId="2F4618D1" w14:textId="77777777" w:rsidR="006571BD" w:rsidRDefault="000D70BD">
      <w:pPr>
        <w:pStyle w:val="CopyrightDetails"/>
        <w:ind w:right="0"/>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2F4618D2" w14:textId="77777777" w:rsidR="006571BD" w:rsidRDefault="006571BD">
      <w:pPr>
        <w:pStyle w:val="CopyrightDetails"/>
        <w:ind w:right="0"/>
      </w:pPr>
    </w:p>
    <w:p w14:paraId="2F4618D3" w14:textId="77777777" w:rsidR="006571BD" w:rsidRDefault="006571BD">
      <w:pPr>
        <w:pStyle w:val="CopyrightDetails"/>
        <w:ind w:right="0"/>
      </w:pPr>
    </w:p>
    <w:p w14:paraId="2F4618D4" w14:textId="77777777" w:rsidR="006571BD" w:rsidRDefault="006571BD">
      <w:pPr>
        <w:pStyle w:val="CopyrightDetails"/>
        <w:ind w:right="0"/>
      </w:pPr>
    </w:p>
    <w:p w14:paraId="2F4618D5" w14:textId="77777777" w:rsidR="006571BD" w:rsidRDefault="000D70BD">
      <w:pPr>
        <w:pStyle w:val="CopyrightDetails"/>
        <w:ind w:right="0"/>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2F4618D6" w14:textId="77777777" w:rsidR="006571BD" w:rsidRDefault="006571BD">
      <w:pPr>
        <w:pStyle w:val="CopyrightDetails"/>
        <w:ind w:right="0"/>
      </w:pPr>
    </w:p>
    <w:p w14:paraId="2F4618D7" w14:textId="77777777" w:rsidR="006571BD" w:rsidRDefault="000D70BD">
      <w:pPr>
        <w:pStyle w:val="CopyrightDetails"/>
        <w:ind w:right="0"/>
      </w:pPr>
      <w:r>
        <w:t>Authorised by the Department of Education</w:t>
      </w:r>
    </w:p>
    <w:p w14:paraId="2F4618D8" w14:textId="77777777" w:rsidR="006571BD" w:rsidRDefault="000D70BD">
      <w:pPr>
        <w:pStyle w:val="CopyrightDetails"/>
        <w:ind w:right="0"/>
      </w:pPr>
      <w:r>
        <w:t>and Training</w:t>
      </w:r>
    </w:p>
    <w:p w14:paraId="2F4618D9" w14:textId="77777777" w:rsidR="006571BD" w:rsidRDefault="000D70BD">
      <w:pPr>
        <w:pStyle w:val="CopyrightDetails"/>
        <w:ind w:right="0"/>
      </w:pPr>
      <w:r>
        <w:t>2 Treasury Place, East Melbourne, Victoria, 3002.</w:t>
      </w:r>
    </w:p>
    <w:p w14:paraId="2F4618DA" w14:textId="77777777" w:rsidR="006571BD" w:rsidRDefault="000D70BD">
      <w:pPr>
        <w:pStyle w:val="CopyrightDetails"/>
        <w:ind w:right="0"/>
      </w:pPr>
      <w:r>
        <w:t>This document is also available on the internet at:</w:t>
      </w:r>
    </w:p>
    <w:p w14:paraId="2F4618DB" w14:textId="77777777" w:rsidR="006571BD" w:rsidRDefault="004C19D0">
      <w:pPr>
        <w:rPr>
          <w:rFonts w:eastAsia="Times New Roman"/>
          <w:color w:val="800000"/>
          <w:sz w:val="18"/>
          <w:lang w:eastAsia="en-AU"/>
        </w:rPr>
      </w:pPr>
      <w:hyperlink r:id="rId12" w:history="1">
        <w:r w:rsidR="000D70BD">
          <w:rPr>
            <w:rStyle w:val="Hyperlink"/>
            <w:rFonts w:eastAsia="Times New Roman"/>
            <w:sz w:val="18"/>
            <w:lang w:eastAsia="en-AU"/>
          </w:rPr>
          <w:t>http://www.education.vic.gov.au/about/research/Pages/vcams.aspx</w:t>
        </w:r>
      </w:hyperlink>
    </w:p>
    <w:p w14:paraId="2F4618DC" w14:textId="77777777" w:rsidR="006571BD" w:rsidRDefault="000D70BD">
      <w:pPr>
        <w:pStyle w:val="Title"/>
      </w:pPr>
      <w:r>
        <w:br w:type="page"/>
      </w:r>
      <w:r>
        <w:lastRenderedPageBreak/>
        <w:t>Contents</w:t>
      </w:r>
      <w:bookmarkStart w:id="6" w:name="_Toc219174621"/>
      <w:bookmarkEnd w:id="1"/>
      <w:bookmarkEnd w:id="2"/>
      <w:bookmarkEnd w:id="3"/>
      <w:bookmarkEnd w:id="4"/>
      <w:bookmarkEnd w:id="5"/>
    </w:p>
    <w:p w14:paraId="2F4618DD" w14:textId="77777777" w:rsidR="006571BD" w:rsidRDefault="006571BD">
      <w:pPr>
        <w:pStyle w:val="Body"/>
        <w:rPr>
          <w:sz w:val="19"/>
          <w:szCs w:val="19"/>
        </w:rPr>
      </w:pPr>
    </w:p>
    <w:p w14:paraId="2F4618DE" w14:textId="77777777" w:rsidR="006571BD" w:rsidRDefault="000D70BD">
      <w:pPr>
        <w:pStyle w:val="TOC1"/>
        <w:rPr>
          <w:rFonts w:asciiTheme="minorHAnsi" w:eastAsiaTheme="minorEastAsia" w:hAnsiTheme="minorHAnsi" w:cstheme="minorBidi"/>
          <w:noProof/>
          <w:color w:val="auto"/>
          <w:sz w:val="22"/>
          <w:szCs w:val="22"/>
          <w:lang w:eastAsia="en-AU"/>
        </w:rPr>
      </w:pPr>
      <w:r>
        <w:rPr>
          <w:sz w:val="19"/>
          <w:szCs w:val="19"/>
        </w:rPr>
        <w:fldChar w:fldCharType="begin"/>
      </w:r>
      <w:r>
        <w:rPr>
          <w:sz w:val="19"/>
          <w:szCs w:val="19"/>
        </w:rPr>
        <w:instrText xml:space="preserve"> TOC \o "1-3" \h \z \u </w:instrText>
      </w:r>
      <w:r>
        <w:rPr>
          <w:sz w:val="19"/>
          <w:szCs w:val="19"/>
        </w:rPr>
        <w:fldChar w:fldCharType="separate"/>
      </w:r>
      <w:hyperlink w:anchor="_Toc424307810" w:history="1">
        <w:r>
          <w:rPr>
            <w:rStyle w:val="Hyperlink"/>
            <w:noProof/>
          </w:rPr>
          <w:t>Introduction</w:t>
        </w:r>
        <w:r>
          <w:rPr>
            <w:noProof/>
            <w:webHidden/>
          </w:rPr>
          <w:tab/>
        </w:r>
        <w:r>
          <w:rPr>
            <w:noProof/>
            <w:webHidden/>
          </w:rPr>
          <w:fldChar w:fldCharType="begin"/>
        </w:r>
        <w:r>
          <w:rPr>
            <w:noProof/>
            <w:webHidden/>
          </w:rPr>
          <w:instrText xml:space="preserve"> PAGEREF _Toc424307810 \h </w:instrText>
        </w:r>
        <w:r>
          <w:rPr>
            <w:noProof/>
            <w:webHidden/>
          </w:rPr>
        </w:r>
        <w:r>
          <w:rPr>
            <w:noProof/>
            <w:webHidden/>
          </w:rPr>
          <w:fldChar w:fldCharType="separate"/>
        </w:r>
        <w:r>
          <w:rPr>
            <w:noProof/>
            <w:webHidden/>
          </w:rPr>
          <w:t>6</w:t>
        </w:r>
        <w:r>
          <w:rPr>
            <w:noProof/>
            <w:webHidden/>
          </w:rPr>
          <w:fldChar w:fldCharType="end"/>
        </w:r>
      </w:hyperlink>
    </w:p>
    <w:p w14:paraId="2F4618DF" w14:textId="77777777" w:rsidR="006571BD" w:rsidRDefault="004C19D0">
      <w:pPr>
        <w:pStyle w:val="TOC2"/>
        <w:rPr>
          <w:rFonts w:asciiTheme="minorHAnsi" w:eastAsiaTheme="minorEastAsia" w:hAnsiTheme="minorHAnsi" w:cstheme="minorBidi"/>
          <w:noProof/>
          <w:color w:val="auto"/>
          <w:sz w:val="22"/>
          <w:szCs w:val="22"/>
          <w:lang w:eastAsia="en-AU"/>
        </w:rPr>
      </w:pPr>
      <w:hyperlink w:anchor="_Toc424307811" w:history="1">
        <w:r w:rsidR="000D70BD">
          <w:rPr>
            <w:rStyle w:val="Hyperlink"/>
            <w:rFonts w:cs="Arial"/>
            <w:noProof/>
          </w:rPr>
          <w:t>VCAMS Indicators</w:t>
        </w:r>
        <w:r w:rsidR="000D70BD">
          <w:rPr>
            <w:noProof/>
            <w:webHidden/>
          </w:rPr>
          <w:tab/>
        </w:r>
        <w:r w:rsidR="000D70BD">
          <w:rPr>
            <w:noProof/>
            <w:webHidden/>
          </w:rPr>
          <w:fldChar w:fldCharType="begin"/>
        </w:r>
        <w:r w:rsidR="000D70BD">
          <w:rPr>
            <w:noProof/>
            <w:webHidden/>
          </w:rPr>
          <w:instrText xml:space="preserve"> PAGEREF _Toc424307811 \h </w:instrText>
        </w:r>
        <w:r w:rsidR="000D70BD">
          <w:rPr>
            <w:noProof/>
            <w:webHidden/>
          </w:rPr>
        </w:r>
        <w:r w:rsidR="000D70BD">
          <w:rPr>
            <w:noProof/>
            <w:webHidden/>
          </w:rPr>
          <w:fldChar w:fldCharType="separate"/>
        </w:r>
        <w:r w:rsidR="000D70BD">
          <w:rPr>
            <w:noProof/>
            <w:webHidden/>
          </w:rPr>
          <w:t>6</w:t>
        </w:r>
        <w:r w:rsidR="000D70BD">
          <w:rPr>
            <w:noProof/>
            <w:webHidden/>
          </w:rPr>
          <w:fldChar w:fldCharType="end"/>
        </w:r>
      </w:hyperlink>
    </w:p>
    <w:p w14:paraId="2F4618E0"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12" w:history="1">
        <w:r w:rsidR="000D70BD">
          <w:rPr>
            <w:rStyle w:val="Hyperlink"/>
            <w:noProof/>
          </w:rPr>
          <w:t>Indicator 1.8 Proportion of children exposed to alcohol in utero</w:t>
        </w:r>
        <w:r w:rsidR="000D70BD">
          <w:rPr>
            <w:noProof/>
            <w:webHidden/>
          </w:rPr>
          <w:tab/>
        </w:r>
        <w:r w:rsidR="000D70BD">
          <w:rPr>
            <w:noProof/>
            <w:webHidden/>
          </w:rPr>
          <w:fldChar w:fldCharType="begin"/>
        </w:r>
        <w:r w:rsidR="000D70BD">
          <w:rPr>
            <w:noProof/>
            <w:webHidden/>
          </w:rPr>
          <w:instrText xml:space="preserve"> PAGEREF _Toc424307812 \h </w:instrText>
        </w:r>
        <w:r w:rsidR="000D70BD">
          <w:rPr>
            <w:noProof/>
            <w:webHidden/>
          </w:rPr>
        </w:r>
        <w:r w:rsidR="000D70BD">
          <w:rPr>
            <w:noProof/>
            <w:webHidden/>
          </w:rPr>
          <w:fldChar w:fldCharType="separate"/>
        </w:r>
        <w:r w:rsidR="000D70BD">
          <w:rPr>
            <w:noProof/>
            <w:webHidden/>
          </w:rPr>
          <w:t>7</w:t>
        </w:r>
        <w:r w:rsidR="000D70BD">
          <w:rPr>
            <w:noProof/>
            <w:webHidden/>
          </w:rPr>
          <w:fldChar w:fldCharType="end"/>
        </w:r>
      </w:hyperlink>
    </w:p>
    <w:p w14:paraId="2F4618E1"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13" w:history="1">
        <w:r w:rsidR="000D70BD">
          <w:rPr>
            <w:rStyle w:val="Hyperlink"/>
            <w:noProof/>
          </w:rPr>
          <w:t>Indicator 2.1 Proportion of infants breastfed</w:t>
        </w:r>
        <w:r w:rsidR="000D70BD">
          <w:rPr>
            <w:noProof/>
            <w:webHidden/>
          </w:rPr>
          <w:tab/>
        </w:r>
        <w:r w:rsidR="000D70BD">
          <w:rPr>
            <w:noProof/>
            <w:webHidden/>
          </w:rPr>
          <w:fldChar w:fldCharType="begin"/>
        </w:r>
        <w:r w:rsidR="000D70BD">
          <w:rPr>
            <w:noProof/>
            <w:webHidden/>
          </w:rPr>
          <w:instrText xml:space="preserve"> PAGEREF _Toc424307813 \h </w:instrText>
        </w:r>
        <w:r w:rsidR="000D70BD">
          <w:rPr>
            <w:noProof/>
            <w:webHidden/>
          </w:rPr>
        </w:r>
        <w:r w:rsidR="000D70BD">
          <w:rPr>
            <w:noProof/>
            <w:webHidden/>
          </w:rPr>
          <w:fldChar w:fldCharType="separate"/>
        </w:r>
        <w:r w:rsidR="000D70BD">
          <w:rPr>
            <w:noProof/>
            <w:webHidden/>
          </w:rPr>
          <w:t>8</w:t>
        </w:r>
        <w:r w:rsidR="000D70BD">
          <w:rPr>
            <w:noProof/>
            <w:webHidden/>
          </w:rPr>
          <w:fldChar w:fldCharType="end"/>
        </w:r>
      </w:hyperlink>
    </w:p>
    <w:p w14:paraId="2F4618E2"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14" w:history="1">
        <w:r w:rsidR="000D70BD">
          <w:rPr>
            <w:rStyle w:val="Hyperlink"/>
            <w:noProof/>
          </w:rPr>
          <w:t>Indicator 2.2a Proportion of children who eat the minimum daily recommended serves of fruit and vegetables</w:t>
        </w:r>
        <w:r w:rsidR="000D70BD">
          <w:rPr>
            <w:noProof/>
            <w:webHidden/>
          </w:rPr>
          <w:tab/>
        </w:r>
        <w:r w:rsidR="000D70BD">
          <w:rPr>
            <w:noProof/>
            <w:webHidden/>
          </w:rPr>
          <w:fldChar w:fldCharType="begin"/>
        </w:r>
        <w:r w:rsidR="000D70BD">
          <w:rPr>
            <w:noProof/>
            <w:webHidden/>
          </w:rPr>
          <w:instrText xml:space="preserve"> PAGEREF _Toc424307814 \h </w:instrText>
        </w:r>
        <w:r w:rsidR="000D70BD">
          <w:rPr>
            <w:noProof/>
            <w:webHidden/>
          </w:rPr>
        </w:r>
        <w:r w:rsidR="000D70BD">
          <w:rPr>
            <w:noProof/>
            <w:webHidden/>
          </w:rPr>
          <w:fldChar w:fldCharType="separate"/>
        </w:r>
        <w:r w:rsidR="000D70BD">
          <w:rPr>
            <w:noProof/>
            <w:webHidden/>
          </w:rPr>
          <w:t>9</w:t>
        </w:r>
        <w:r w:rsidR="000D70BD">
          <w:rPr>
            <w:noProof/>
            <w:webHidden/>
          </w:rPr>
          <w:fldChar w:fldCharType="end"/>
        </w:r>
      </w:hyperlink>
    </w:p>
    <w:p w14:paraId="2F4618E3"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15" w:history="1">
        <w:r w:rsidR="000D70BD">
          <w:rPr>
            <w:rStyle w:val="Hyperlink"/>
            <w:noProof/>
          </w:rPr>
          <w:t>Indicator 2.2b Proportion of young people who eat the minimum daily recommended serves of fruit and vegetables</w:t>
        </w:r>
        <w:r w:rsidR="000D70BD">
          <w:rPr>
            <w:noProof/>
            <w:webHidden/>
          </w:rPr>
          <w:tab/>
        </w:r>
        <w:r w:rsidR="000D70BD">
          <w:rPr>
            <w:noProof/>
            <w:webHidden/>
          </w:rPr>
          <w:fldChar w:fldCharType="begin"/>
        </w:r>
        <w:r w:rsidR="000D70BD">
          <w:rPr>
            <w:noProof/>
            <w:webHidden/>
          </w:rPr>
          <w:instrText xml:space="preserve"> PAGEREF _Toc424307815 \h </w:instrText>
        </w:r>
        <w:r w:rsidR="000D70BD">
          <w:rPr>
            <w:noProof/>
            <w:webHidden/>
          </w:rPr>
        </w:r>
        <w:r w:rsidR="000D70BD">
          <w:rPr>
            <w:noProof/>
            <w:webHidden/>
          </w:rPr>
          <w:fldChar w:fldCharType="separate"/>
        </w:r>
        <w:r w:rsidR="000D70BD">
          <w:rPr>
            <w:noProof/>
            <w:webHidden/>
          </w:rPr>
          <w:t>10</w:t>
        </w:r>
        <w:r w:rsidR="000D70BD">
          <w:rPr>
            <w:noProof/>
            <w:webHidden/>
          </w:rPr>
          <w:fldChar w:fldCharType="end"/>
        </w:r>
      </w:hyperlink>
    </w:p>
    <w:p w14:paraId="2F4618E4"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16" w:history="1">
        <w:r w:rsidR="000D70BD">
          <w:rPr>
            <w:rStyle w:val="Hyperlink"/>
            <w:noProof/>
          </w:rPr>
          <w:t>Indicator 3.1a Proportion of children who are fully vaccinated</w:t>
        </w:r>
        <w:r w:rsidR="000D70BD">
          <w:rPr>
            <w:noProof/>
            <w:webHidden/>
          </w:rPr>
          <w:tab/>
        </w:r>
        <w:r w:rsidR="000D70BD">
          <w:rPr>
            <w:noProof/>
            <w:webHidden/>
          </w:rPr>
          <w:fldChar w:fldCharType="begin"/>
        </w:r>
        <w:r w:rsidR="000D70BD">
          <w:rPr>
            <w:noProof/>
            <w:webHidden/>
          </w:rPr>
          <w:instrText xml:space="preserve"> PAGEREF _Toc424307816 \h </w:instrText>
        </w:r>
        <w:r w:rsidR="000D70BD">
          <w:rPr>
            <w:noProof/>
            <w:webHidden/>
          </w:rPr>
        </w:r>
        <w:r w:rsidR="000D70BD">
          <w:rPr>
            <w:noProof/>
            <w:webHidden/>
          </w:rPr>
          <w:fldChar w:fldCharType="separate"/>
        </w:r>
        <w:r w:rsidR="000D70BD">
          <w:rPr>
            <w:noProof/>
            <w:webHidden/>
          </w:rPr>
          <w:t>11</w:t>
        </w:r>
        <w:r w:rsidR="000D70BD">
          <w:rPr>
            <w:noProof/>
            <w:webHidden/>
          </w:rPr>
          <w:fldChar w:fldCharType="end"/>
        </w:r>
      </w:hyperlink>
    </w:p>
    <w:p w14:paraId="2F4618E5"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17" w:history="1">
        <w:r w:rsidR="000D70BD">
          <w:rPr>
            <w:rStyle w:val="Hyperlink"/>
            <w:noProof/>
          </w:rPr>
          <w:t>Indicator 3.3 Proportion of young people aware of sun protection</w:t>
        </w:r>
        <w:r w:rsidR="000D70BD">
          <w:rPr>
            <w:noProof/>
            <w:webHidden/>
          </w:rPr>
          <w:tab/>
        </w:r>
        <w:r w:rsidR="000D70BD">
          <w:rPr>
            <w:noProof/>
            <w:webHidden/>
          </w:rPr>
          <w:fldChar w:fldCharType="begin"/>
        </w:r>
        <w:r w:rsidR="000D70BD">
          <w:rPr>
            <w:noProof/>
            <w:webHidden/>
          </w:rPr>
          <w:instrText xml:space="preserve"> PAGEREF _Toc424307817 \h </w:instrText>
        </w:r>
        <w:r w:rsidR="000D70BD">
          <w:rPr>
            <w:noProof/>
            <w:webHidden/>
          </w:rPr>
        </w:r>
        <w:r w:rsidR="000D70BD">
          <w:rPr>
            <w:noProof/>
            <w:webHidden/>
          </w:rPr>
          <w:fldChar w:fldCharType="separate"/>
        </w:r>
        <w:r w:rsidR="000D70BD">
          <w:rPr>
            <w:noProof/>
            <w:webHidden/>
          </w:rPr>
          <w:t>12</w:t>
        </w:r>
        <w:r w:rsidR="000D70BD">
          <w:rPr>
            <w:noProof/>
            <w:webHidden/>
          </w:rPr>
          <w:fldChar w:fldCharType="end"/>
        </w:r>
      </w:hyperlink>
    </w:p>
    <w:p w14:paraId="2F4618E6"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18" w:history="1">
        <w:r w:rsidR="000D70BD">
          <w:rPr>
            <w:rStyle w:val="Hyperlink"/>
            <w:noProof/>
          </w:rPr>
          <w:t>Indicator 4.1 Proportion of children who are developmentally vulnerable</w:t>
        </w:r>
        <w:r w:rsidR="000D70BD">
          <w:rPr>
            <w:noProof/>
            <w:webHidden/>
          </w:rPr>
          <w:tab/>
        </w:r>
        <w:r w:rsidR="000D70BD">
          <w:rPr>
            <w:noProof/>
            <w:webHidden/>
          </w:rPr>
          <w:fldChar w:fldCharType="begin"/>
        </w:r>
        <w:r w:rsidR="000D70BD">
          <w:rPr>
            <w:noProof/>
            <w:webHidden/>
          </w:rPr>
          <w:instrText xml:space="preserve"> PAGEREF _Toc424307818 \h </w:instrText>
        </w:r>
        <w:r w:rsidR="000D70BD">
          <w:rPr>
            <w:noProof/>
            <w:webHidden/>
          </w:rPr>
        </w:r>
        <w:r w:rsidR="000D70BD">
          <w:rPr>
            <w:noProof/>
            <w:webHidden/>
          </w:rPr>
          <w:fldChar w:fldCharType="separate"/>
        </w:r>
        <w:r w:rsidR="000D70BD">
          <w:rPr>
            <w:noProof/>
            <w:webHidden/>
          </w:rPr>
          <w:t>13</w:t>
        </w:r>
        <w:r w:rsidR="000D70BD">
          <w:rPr>
            <w:noProof/>
            <w:webHidden/>
          </w:rPr>
          <w:fldChar w:fldCharType="end"/>
        </w:r>
      </w:hyperlink>
    </w:p>
    <w:p w14:paraId="2F4618E7"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19" w:history="1">
        <w:r w:rsidR="000D70BD">
          <w:rPr>
            <w:rStyle w:val="Hyperlink"/>
            <w:noProof/>
          </w:rPr>
          <w:t>Indicator 5.3a Proportion of children who brush their teeth at least twice a day</w:t>
        </w:r>
        <w:r w:rsidR="000D70BD">
          <w:rPr>
            <w:noProof/>
            <w:webHidden/>
          </w:rPr>
          <w:tab/>
        </w:r>
        <w:r w:rsidR="000D70BD">
          <w:rPr>
            <w:noProof/>
            <w:webHidden/>
          </w:rPr>
          <w:fldChar w:fldCharType="begin"/>
        </w:r>
        <w:r w:rsidR="000D70BD">
          <w:rPr>
            <w:noProof/>
            <w:webHidden/>
          </w:rPr>
          <w:instrText xml:space="preserve"> PAGEREF _Toc424307819 \h </w:instrText>
        </w:r>
        <w:r w:rsidR="000D70BD">
          <w:rPr>
            <w:noProof/>
            <w:webHidden/>
          </w:rPr>
        </w:r>
        <w:r w:rsidR="000D70BD">
          <w:rPr>
            <w:noProof/>
            <w:webHidden/>
          </w:rPr>
          <w:fldChar w:fldCharType="separate"/>
        </w:r>
        <w:r w:rsidR="000D70BD">
          <w:rPr>
            <w:noProof/>
            <w:webHidden/>
          </w:rPr>
          <w:t>14</w:t>
        </w:r>
        <w:r w:rsidR="000D70BD">
          <w:rPr>
            <w:noProof/>
            <w:webHidden/>
          </w:rPr>
          <w:fldChar w:fldCharType="end"/>
        </w:r>
      </w:hyperlink>
    </w:p>
    <w:p w14:paraId="2F4618E8"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20" w:history="1">
        <w:r w:rsidR="000D70BD">
          <w:rPr>
            <w:rStyle w:val="Hyperlink"/>
            <w:noProof/>
          </w:rPr>
          <w:t>Indicator 5.3b Proportion of young people who brush their teeth twice a day</w:t>
        </w:r>
        <w:r w:rsidR="000D70BD">
          <w:rPr>
            <w:noProof/>
            <w:webHidden/>
          </w:rPr>
          <w:tab/>
        </w:r>
        <w:r w:rsidR="000D70BD">
          <w:rPr>
            <w:noProof/>
            <w:webHidden/>
          </w:rPr>
          <w:fldChar w:fldCharType="begin"/>
        </w:r>
        <w:r w:rsidR="000D70BD">
          <w:rPr>
            <w:noProof/>
            <w:webHidden/>
          </w:rPr>
          <w:instrText xml:space="preserve"> PAGEREF _Toc424307820 \h </w:instrText>
        </w:r>
        <w:r w:rsidR="000D70BD">
          <w:rPr>
            <w:noProof/>
            <w:webHidden/>
          </w:rPr>
        </w:r>
        <w:r w:rsidR="000D70BD">
          <w:rPr>
            <w:noProof/>
            <w:webHidden/>
          </w:rPr>
          <w:fldChar w:fldCharType="separate"/>
        </w:r>
        <w:r w:rsidR="000D70BD">
          <w:rPr>
            <w:noProof/>
            <w:webHidden/>
          </w:rPr>
          <w:t>15</w:t>
        </w:r>
        <w:r w:rsidR="000D70BD">
          <w:rPr>
            <w:noProof/>
            <w:webHidden/>
          </w:rPr>
          <w:fldChar w:fldCharType="end"/>
        </w:r>
      </w:hyperlink>
    </w:p>
    <w:p w14:paraId="2F4618E9"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21" w:history="1">
        <w:r w:rsidR="000D70BD">
          <w:rPr>
            <w:rStyle w:val="Hyperlink"/>
            <w:noProof/>
          </w:rPr>
          <w:t>Indicator 6.1b Proportion of young people who are overweight or obese</w:t>
        </w:r>
        <w:r w:rsidR="000D70BD">
          <w:rPr>
            <w:noProof/>
            <w:webHidden/>
          </w:rPr>
          <w:tab/>
        </w:r>
        <w:r w:rsidR="000D70BD">
          <w:rPr>
            <w:noProof/>
            <w:webHidden/>
          </w:rPr>
          <w:fldChar w:fldCharType="begin"/>
        </w:r>
        <w:r w:rsidR="000D70BD">
          <w:rPr>
            <w:noProof/>
            <w:webHidden/>
          </w:rPr>
          <w:instrText xml:space="preserve"> PAGEREF _Toc424307821 \h </w:instrText>
        </w:r>
        <w:r w:rsidR="000D70BD">
          <w:rPr>
            <w:noProof/>
            <w:webHidden/>
          </w:rPr>
        </w:r>
        <w:r w:rsidR="000D70BD">
          <w:rPr>
            <w:noProof/>
            <w:webHidden/>
          </w:rPr>
          <w:fldChar w:fldCharType="separate"/>
        </w:r>
        <w:r w:rsidR="000D70BD">
          <w:rPr>
            <w:noProof/>
            <w:webHidden/>
          </w:rPr>
          <w:t>16</w:t>
        </w:r>
        <w:r w:rsidR="000D70BD">
          <w:rPr>
            <w:noProof/>
            <w:webHidden/>
          </w:rPr>
          <w:fldChar w:fldCharType="end"/>
        </w:r>
      </w:hyperlink>
    </w:p>
    <w:p w14:paraId="2F4618EA"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22" w:history="1">
        <w:r w:rsidR="000D70BD">
          <w:rPr>
            <w:rStyle w:val="Hyperlink"/>
            <w:noProof/>
          </w:rPr>
          <w:t>Indicator 6.2 Proportion of young people who are underweight</w:t>
        </w:r>
        <w:r w:rsidR="000D70BD">
          <w:rPr>
            <w:noProof/>
            <w:webHidden/>
          </w:rPr>
          <w:tab/>
        </w:r>
        <w:r w:rsidR="000D70BD">
          <w:rPr>
            <w:noProof/>
            <w:webHidden/>
          </w:rPr>
          <w:fldChar w:fldCharType="begin"/>
        </w:r>
        <w:r w:rsidR="000D70BD">
          <w:rPr>
            <w:noProof/>
            <w:webHidden/>
          </w:rPr>
          <w:instrText xml:space="preserve"> PAGEREF _Toc424307822 \h </w:instrText>
        </w:r>
        <w:r w:rsidR="000D70BD">
          <w:rPr>
            <w:noProof/>
            <w:webHidden/>
          </w:rPr>
        </w:r>
        <w:r w:rsidR="000D70BD">
          <w:rPr>
            <w:noProof/>
            <w:webHidden/>
          </w:rPr>
          <w:fldChar w:fldCharType="separate"/>
        </w:r>
        <w:r w:rsidR="000D70BD">
          <w:rPr>
            <w:noProof/>
            <w:webHidden/>
          </w:rPr>
          <w:t>17</w:t>
        </w:r>
        <w:r w:rsidR="000D70BD">
          <w:rPr>
            <w:noProof/>
            <w:webHidden/>
          </w:rPr>
          <w:fldChar w:fldCharType="end"/>
        </w:r>
      </w:hyperlink>
    </w:p>
    <w:p w14:paraId="2F4618EB"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23" w:history="1">
        <w:r w:rsidR="000D70BD">
          <w:rPr>
            <w:rStyle w:val="Hyperlink"/>
            <w:noProof/>
          </w:rPr>
          <w:t>Indicator 7.2a Proportion of children with special health care needs</w:t>
        </w:r>
        <w:r w:rsidR="000D70BD">
          <w:rPr>
            <w:noProof/>
            <w:webHidden/>
          </w:rPr>
          <w:tab/>
        </w:r>
        <w:r w:rsidR="000D70BD">
          <w:rPr>
            <w:noProof/>
            <w:webHidden/>
          </w:rPr>
          <w:fldChar w:fldCharType="begin"/>
        </w:r>
        <w:r w:rsidR="000D70BD">
          <w:rPr>
            <w:noProof/>
            <w:webHidden/>
          </w:rPr>
          <w:instrText xml:space="preserve"> PAGEREF _Toc424307823 \h </w:instrText>
        </w:r>
        <w:r w:rsidR="000D70BD">
          <w:rPr>
            <w:noProof/>
            <w:webHidden/>
          </w:rPr>
        </w:r>
        <w:r w:rsidR="000D70BD">
          <w:rPr>
            <w:noProof/>
            <w:webHidden/>
          </w:rPr>
          <w:fldChar w:fldCharType="separate"/>
        </w:r>
        <w:r w:rsidR="000D70BD">
          <w:rPr>
            <w:noProof/>
            <w:webHidden/>
          </w:rPr>
          <w:t>18</w:t>
        </w:r>
        <w:r w:rsidR="000D70BD">
          <w:rPr>
            <w:noProof/>
            <w:webHidden/>
          </w:rPr>
          <w:fldChar w:fldCharType="end"/>
        </w:r>
      </w:hyperlink>
    </w:p>
    <w:p w14:paraId="2F4618EC"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24" w:history="1">
        <w:r w:rsidR="000D70BD">
          <w:rPr>
            <w:rStyle w:val="Hyperlink"/>
            <w:noProof/>
          </w:rPr>
          <w:t>Indicator 7.2b Proportion of young people with special health care needs</w:t>
        </w:r>
        <w:r w:rsidR="000D70BD">
          <w:rPr>
            <w:noProof/>
            <w:webHidden/>
          </w:rPr>
          <w:tab/>
        </w:r>
        <w:r w:rsidR="000D70BD">
          <w:rPr>
            <w:noProof/>
            <w:webHidden/>
          </w:rPr>
          <w:fldChar w:fldCharType="begin"/>
        </w:r>
        <w:r w:rsidR="000D70BD">
          <w:rPr>
            <w:noProof/>
            <w:webHidden/>
          </w:rPr>
          <w:instrText xml:space="preserve"> PAGEREF _Toc424307824 \h </w:instrText>
        </w:r>
        <w:r w:rsidR="000D70BD">
          <w:rPr>
            <w:noProof/>
            <w:webHidden/>
          </w:rPr>
        </w:r>
        <w:r w:rsidR="000D70BD">
          <w:rPr>
            <w:noProof/>
            <w:webHidden/>
          </w:rPr>
          <w:fldChar w:fldCharType="separate"/>
        </w:r>
        <w:r w:rsidR="000D70BD">
          <w:rPr>
            <w:noProof/>
            <w:webHidden/>
          </w:rPr>
          <w:t>19</w:t>
        </w:r>
        <w:r w:rsidR="000D70BD">
          <w:rPr>
            <w:noProof/>
            <w:webHidden/>
          </w:rPr>
          <w:fldChar w:fldCharType="end"/>
        </w:r>
      </w:hyperlink>
    </w:p>
    <w:p w14:paraId="2F4618ED"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25" w:history="1">
        <w:r w:rsidR="000D70BD">
          <w:rPr>
            <w:rStyle w:val="Hyperlink"/>
            <w:noProof/>
          </w:rPr>
          <w:t>Indicator 7.3a Proportion of children with current asthma</w:t>
        </w:r>
        <w:r w:rsidR="000D70BD">
          <w:rPr>
            <w:noProof/>
            <w:webHidden/>
          </w:rPr>
          <w:tab/>
        </w:r>
        <w:r w:rsidR="000D70BD">
          <w:rPr>
            <w:noProof/>
            <w:webHidden/>
          </w:rPr>
          <w:fldChar w:fldCharType="begin"/>
        </w:r>
        <w:r w:rsidR="000D70BD">
          <w:rPr>
            <w:noProof/>
            <w:webHidden/>
          </w:rPr>
          <w:instrText xml:space="preserve"> PAGEREF _Toc424307825 \h </w:instrText>
        </w:r>
        <w:r w:rsidR="000D70BD">
          <w:rPr>
            <w:noProof/>
            <w:webHidden/>
          </w:rPr>
        </w:r>
        <w:r w:rsidR="000D70BD">
          <w:rPr>
            <w:noProof/>
            <w:webHidden/>
          </w:rPr>
          <w:fldChar w:fldCharType="separate"/>
        </w:r>
        <w:r w:rsidR="000D70BD">
          <w:rPr>
            <w:noProof/>
            <w:webHidden/>
          </w:rPr>
          <w:t>20</w:t>
        </w:r>
        <w:r w:rsidR="000D70BD">
          <w:rPr>
            <w:noProof/>
            <w:webHidden/>
          </w:rPr>
          <w:fldChar w:fldCharType="end"/>
        </w:r>
      </w:hyperlink>
    </w:p>
    <w:p w14:paraId="2F4618EE"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26" w:history="1">
        <w:r w:rsidR="000D70BD">
          <w:rPr>
            <w:rStyle w:val="Hyperlink"/>
            <w:noProof/>
          </w:rPr>
          <w:t>Indicator 7.3b Proportion of young people with asthma</w:t>
        </w:r>
        <w:r w:rsidR="000D70BD">
          <w:rPr>
            <w:noProof/>
            <w:webHidden/>
          </w:rPr>
          <w:tab/>
        </w:r>
        <w:r w:rsidR="000D70BD">
          <w:rPr>
            <w:noProof/>
            <w:webHidden/>
          </w:rPr>
          <w:fldChar w:fldCharType="begin"/>
        </w:r>
        <w:r w:rsidR="000D70BD">
          <w:rPr>
            <w:noProof/>
            <w:webHidden/>
          </w:rPr>
          <w:instrText xml:space="preserve"> PAGEREF _Toc424307826 \h </w:instrText>
        </w:r>
        <w:r w:rsidR="000D70BD">
          <w:rPr>
            <w:noProof/>
            <w:webHidden/>
          </w:rPr>
        </w:r>
        <w:r w:rsidR="000D70BD">
          <w:rPr>
            <w:noProof/>
            <w:webHidden/>
          </w:rPr>
          <w:fldChar w:fldCharType="separate"/>
        </w:r>
        <w:r w:rsidR="000D70BD">
          <w:rPr>
            <w:noProof/>
            <w:webHidden/>
          </w:rPr>
          <w:t>21</w:t>
        </w:r>
        <w:r w:rsidR="000D70BD">
          <w:rPr>
            <w:noProof/>
            <w:webHidden/>
          </w:rPr>
          <w:fldChar w:fldCharType="end"/>
        </w:r>
      </w:hyperlink>
    </w:p>
    <w:p w14:paraId="2F4618EF"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27" w:history="1">
        <w:r w:rsidR="000D70BD">
          <w:rPr>
            <w:rStyle w:val="Hyperlink"/>
            <w:noProof/>
          </w:rPr>
          <w:t>Indicator 7.4a Proportion of children with current asthma who have a written asthma plan</w:t>
        </w:r>
        <w:r w:rsidR="000D70BD">
          <w:rPr>
            <w:noProof/>
            <w:webHidden/>
          </w:rPr>
          <w:tab/>
        </w:r>
        <w:r w:rsidR="000D70BD">
          <w:rPr>
            <w:noProof/>
            <w:webHidden/>
          </w:rPr>
          <w:fldChar w:fldCharType="begin"/>
        </w:r>
        <w:r w:rsidR="000D70BD">
          <w:rPr>
            <w:noProof/>
            <w:webHidden/>
          </w:rPr>
          <w:instrText xml:space="preserve"> PAGEREF _Toc424307827 \h </w:instrText>
        </w:r>
        <w:r w:rsidR="000D70BD">
          <w:rPr>
            <w:noProof/>
            <w:webHidden/>
          </w:rPr>
        </w:r>
        <w:r w:rsidR="000D70BD">
          <w:rPr>
            <w:noProof/>
            <w:webHidden/>
          </w:rPr>
          <w:fldChar w:fldCharType="separate"/>
        </w:r>
        <w:r w:rsidR="000D70BD">
          <w:rPr>
            <w:noProof/>
            <w:webHidden/>
          </w:rPr>
          <w:t>22</w:t>
        </w:r>
        <w:r w:rsidR="000D70BD">
          <w:rPr>
            <w:noProof/>
            <w:webHidden/>
          </w:rPr>
          <w:fldChar w:fldCharType="end"/>
        </w:r>
      </w:hyperlink>
    </w:p>
    <w:p w14:paraId="2F4618F0"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28" w:history="1">
        <w:r w:rsidR="000D70BD">
          <w:rPr>
            <w:rStyle w:val="Hyperlink"/>
            <w:noProof/>
          </w:rPr>
          <w:t>Indicator 7.4b Proportion of young people with asthma who have a written asthma plan</w:t>
        </w:r>
        <w:r w:rsidR="000D70BD">
          <w:rPr>
            <w:noProof/>
            <w:webHidden/>
          </w:rPr>
          <w:tab/>
        </w:r>
        <w:r w:rsidR="000D70BD">
          <w:rPr>
            <w:noProof/>
            <w:webHidden/>
          </w:rPr>
          <w:fldChar w:fldCharType="begin"/>
        </w:r>
        <w:r w:rsidR="000D70BD">
          <w:rPr>
            <w:noProof/>
            <w:webHidden/>
          </w:rPr>
          <w:instrText xml:space="preserve"> PAGEREF _Toc424307828 \h </w:instrText>
        </w:r>
        <w:r w:rsidR="000D70BD">
          <w:rPr>
            <w:noProof/>
            <w:webHidden/>
          </w:rPr>
        </w:r>
        <w:r w:rsidR="000D70BD">
          <w:rPr>
            <w:noProof/>
            <w:webHidden/>
          </w:rPr>
          <w:fldChar w:fldCharType="separate"/>
        </w:r>
        <w:r w:rsidR="000D70BD">
          <w:rPr>
            <w:noProof/>
            <w:webHidden/>
          </w:rPr>
          <w:t>23</w:t>
        </w:r>
        <w:r w:rsidR="000D70BD">
          <w:rPr>
            <w:noProof/>
            <w:webHidden/>
          </w:rPr>
          <w:fldChar w:fldCharType="end"/>
        </w:r>
      </w:hyperlink>
    </w:p>
    <w:p w14:paraId="2F4618F1"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29" w:history="1">
        <w:r w:rsidR="000D70BD">
          <w:rPr>
            <w:rStyle w:val="Hyperlink"/>
            <w:noProof/>
          </w:rPr>
          <w:t>Indicator 7.7a Proportion of children with an allergy that may lead to anaphylaxis</w:t>
        </w:r>
        <w:r w:rsidR="000D70BD">
          <w:rPr>
            <w:noProof/>
            <w:webHidden/>
          </w:rPr>
          <w:tab/>
        </w:r>
        <w:r w:rsidR="000D70BD">
          <w:rPr>
            <w:noProof/>
            <w:webHidden/>
          </w:rPr>
          <w:fldChar w:fldCharType="begin"/>
        </w:r>
        <w:r w:rsidR="000D70BD">
          <w:rPr>
            <w:noProof/>
            <w:webHidden/>
          </w:rPr>
          <w:instrText xml:space="preserve"> PAGEREF _Toc424307829 \h </w:instrText>
        </w:r>
        <w:r w:rsidR="000D70BD">
          <w:rPr>
            <w:noProof/>
            <w:webHidden/>
          </w:rPr>
        </w:r>
        <w:r w:rsidR="000D70BD">
          <w:rPr>
            <w:noProof/>
            <w:webHidden/>
          </w:rPr>
          <w:fldChar w:fldCharType="separate"/>
        </w:r>
        <w:r w:rsidR="000D70BD">
          <w:rPr>
            <w:noProof/>
            <w:webHidden/>
          </w:rPr>
          <w:t>24</w:t>
        </w:r>
        <w:r w:rsidR="000D70BD">
          <w:rPr>
            <w:noProof/>
            <w:webHidden/>
          </w:rPr>
          <w:fldChar w:fldCharType="end"/>
        </w:r>
      </w:hyperlink>
    </w:p>
    <w:p w14:paraId="2F4618F2"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30" w:history="1">
        <w:r w:rsidR="000D70BD">
          <w:rPr>
            <w:rStyle w:val="Hyperlink"/>
            <w:noProof/>
          </w:rPr>
          <w:t>Indicator 7.7b1 Proportion of young people who have an allergy that leads to anaphylaxis</w:t>
        </w:r>
        <w:r w:rsidR="000D70BD">
          <w:rPr>
            <w:noProof/>
            <w:webHidden/>
          </w:rPr>
          <w:tab/>
        </w:r>
        <w:r w:rsidR="000D70BD">
          <w:rPr>
            <w:noProof/>
            <w:webHidden/>
          </w:rPr>
          <w:fldChar w:fldCharType="begin"/>
        </w:r>
        <w:r w:rsidR="000D70BD">
          <w:rPr>
            <w:noProof/>
            <w:webHidden/>
          </w:rPr>
          <w:instrText xml:space="preserve"> PAGEREF _Toc424307830 \h </w:instrText>
        </w:r>
        <w:r w:rsidR="000D70BD">
          <w:rPr>
            <w:noProof/>
            <w:webHidden/>
          </w:rPr>
        </w:r>
        <w:r w:rsidR="000D70BD">
          <w:rPr>
            <w:noProof/>
            <w:webHidden/>
          </w:rPr>
          <w:fldChar w:fldCharType="separate"/>
        </w:r>
        <w:r w:rsidR="000D70BD">
          <w:rPr>
            <w:noProof/>
            <w:webHidden/>
          </w:rPr>
          <w:t>25</w:t>
        </w:r>
        <w:r w:rsidR="000D70BD">
          <w:rPr>
            <w:noProof/>
            <w:webHidden/>
          </w:rPr>
          <w:fldChar w:fldCharType="end"/>
        </w:r>
      </w:hyperlink>
    </w:p>
    <w:p w14:paraId="2F4618F3"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31" w:history="1">
        <w:r w:rsidR="000D70BD">
          <w:rPr>
            <w:rStyle w:val="Hyperlink"/>
            <w:noProof/>
          </w:rPr>
          <w:t>Indicator 7.7b2  Proportion of young people with an allergy that leads to anaphylaxis, who have a written anaphylaxis plan</w:t>
        </w:r>
        <w:r w:rsidR="000D70BD">
          <w:rPr>
            <w:noProof/>
            <w:webHidden/>
          </w:rPr>
          <w:tab/>
        </w:r>
        <w:r w:rsidR="000D70BD">
          <w:rPr>
            <w:noProof/>
            <w:webHidden/>
          </w:rPr>
          <w:fldChar w:fldCharType="begin"/>
        </w:r>
        <w:r w:rsidR="000D70BD">
          <w:rPr>
            <w:noProof/>
            <w:webHidden/>
          </w:rPr>
          <w:instrText xml:space="preserve"> PAGEREF _Toc424307831 \h </w:instrText>
        </w:r>
        <w:r w:rsidR="000D70BD">
          <w:rPr>
            <w:noProof/>
            <w:webHidden/>
          </w:rPr>
        </w:r>
        <w:r w:rsidR="000D70BD">
          <w:rPr>
            <w:noProof/>
            <w:webHidden/>
          </w:rPr>
          <w:fldChar w:fldCharType="separate"/>
        </w:r>
        <w:r w:rsidR="000D70BD">
          <w:rPr>
            <w:noProof/>
            <w:webHidden/>
          </w:rPr>
          <w:t>26</w:t>
        </w:r>
        <w:r w:rsidR="000D70BD">
          <w:rPr>
            <w:noProof/>
            <w:webHidden/>
          </w:rPr>
          <w:fldChar w:fldCharType="end"/>
        </w:r>
      </w:hyperlink>
    </w:p>
    <w:p w14:paraId="2F4618F4"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32" w:history="1">
        <w:r w:rsidR="000D70BD">
          <w:rPr>
            <w:rStyle w:val="Hyperlink"/>
            <w:noProof/>
          </w:rPr>
          <w:t>Indicator 7.8b  Proportion of young people reported to have ‘good’, ‘very good’, or ‘excellent’ health</w:t>
        </w:r>
        <w:r w:rsidR="000D70BD">
          <w:rPr>
            <w:noProof/>
            <w:webHidden/>
          </w:rPr>
          <w:tab/>
        </w:r>
        <w:r w:rsidR="000D70BD">
          <w:rPr>
            <w:noProof/>
            <w:webHidden/>
          </w:rPr>
          <w:fldChar w:fldCharType="begin"/>
        </w:r>
        <w:r w:rsidR="000D70BD">
          <w:rPr>
            <w:noProof/>
            <w:webHidden/>
          </w:rPr>
          <w:instrText xml:space="preserve"> PAGEREF _Toc424307832 \h </w:instrText>
        </w:r>
        <w:r w:rsidR="000D70BD">
          <w:rPr>
            <w:noProof/>
            <w:webHidden/>
          </w:rPr>
        </w:r>
        <w:r w:rsidR="000D70BD">
          <w:rPr>
            <w:noProof/>
            <w:webHidden/>
          </w:rPr>
          <w:fldChar w:fldCharType="separate"/>
        </w:r>
        <w:r w:rsidR="000D70BD">
          <w:rPr>
            <w:noProof/>
            <w:webHidden/>
          </w:rPr>
          <w:t>27</w:t>
        </w:r>
        <w:r w:rsidR="000D70BD">
          <w:rPr>
            <w:noProof/>
            <w:webHidden/>
          </w:rPr>
          <w:fldChar w:fldCharType="end"/>
        </w:r>
      </w:hyperlink>
    </w:p>
    <w:p w14:paraId="2F4618F5"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33" w:history="1">
        <w:r w:rsidR="000D70BD">
          <w:rPr>
            <w:rStyle w:val="Hyperlink"/>
            <w:noProof/>
          </w:rPr>
          <w:t>Indicator 7.8a Proportion of children with good health</w:t>
        </w:r>
        <w:r w:rsidR="000D70BD">
          <w:rPr>
            <w:noProof/>
            <w:webHidden/>
          </w:rPr>
          <w:tab/>
        </w:r>
        <w:r w:rsidR="000D70BD">
          <w:rPr>
            <w:noProof/>
            <w:webHidden/>
          </w:rPr>
          <w:fldChar w:fldCharType="begin"/>
        </w:r>
        <w:r w:rsidR="000D70BD">
          <w:rPr>
            <w:noProof/>
            <w:webHidden/>
          </w:rPr>
          <w:instrText xml:space="preserve"> PAGEREF _Toc424307833 \h </w:instrText>
        </w:r>
        <w:r w:rsidR="000D70BD">
          <w:rPr>
            <w:noProof/>
            <w:webHidden/>
          </w:rPr>
        </w:r>
        <w:r w:rsidR="000D70BD">
          <w:rPr>
            <w:noProof/>
            <w:webHidden/>
          </w:rPr>
          <w:fldChar w:fldCharType="separate"/>
        </w:r>
        <w:r w:rsidR="000D70BD">
          <w:rPr>
            <w:noProof/>
            <w:webHidden/>
          </w:rPr>
          <w:t>28</w:t>
        </w:r>
        <w:r w:rsidR="000D70BD">
          <w:rPr>
            <w:noProof/>
            <w:webHidden/>
          </w:rPr>
          <w:fldChar w:fldCharType="end"/>
        </w:r>
      </w:hyperlink>
    </w:p>
    <w:p w14:paraId="2F4618F6"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34" w:history="1">
        <w:r w:rsidR="000D70BD">
          <w:rPr>
            <w:rStyle w:val="Hyperlink"/>
            <w:noProof/>
          </w:rPr>
          <w:t>Indicator 8.1 Proportion of children entering school with basic skills for life and learning</w:t>
        </w:r>
        <w:r w:rsidR="000D70BD">
          <w:rPr>
            <w:noProof/>
            <w:webHidden/>
          </w:rPr>
          <w:tab/>
        </w:r>
        <w:r w:rsidR="000D70BD">
          <w:rPr>
            <w:noProof/>
            <w:webHidden/>
          </w:rPr>
          <w:fldChar w:fldCharType="begin"/>
        </w:r>
        <w:r w:rsidR="000D70BD">
          <w:rPr>
            <w:noProof/>
            <w:webHidden/>
          </w:rPr>
          <w:instrText xml:space="preserve"> PAGEREF _Toc424307834 \h </w:instrText>
        </w:r>
        <w:r w:rsidR="000D70BD">
          <w:rPr>
            <w:noProof/>
            <w:webHidden/>
          </w:rPr>
        </w:r>
        <w:r w:rsidR="000D70BD">
          <w:rPr>
            <w:noProof/>
            <w:webHidden/>
          </w:rPr>
          <w:fldChar w:fldCharType="separate"/>
        </w:r>
        <w:r w:rsidR="000D70BD">
          <w:rPr>
            <w:noProof/>
            <w:webHidden/>
          </w:rPr>
          <w:t>29</w:t>
        </w:r>
        <w:r w:rsidR="000D70BD">
          <w:rPr>
            <w:noProof/>
            <w:webHidden/>
          </w:rPr>
          <w:fldChar w:fldCharType="end"/>
        </w:r>
      </w:hyperlink>
    </w:p>
    <w:p w14:paraId="2F4618F7"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35" w:history="1">
        <w:r w:rsidR="000D70BD">
          <w:rPr>
            <w:rStyle w:val="Hyperlink"/>
            <w:noProof/>
          </w:rPr>
          <w:t>Indicator 9.1a Proportion of children who do the recommended amount of physical activity every day</w:t>
        </w:r>
        <w:r w:rsidR="000D70BD">
          <w:rPr>
            <w:noProof/>
            <w:webHidden/>
          </w:rPr>
          <w:tab/>
        </w:r>
        <w:r w:rsidR="000D70BD">
          <w:rPr>
            <w:noProof/>
            <w:webHidden/>
          </w:rPr>
          <w:fldChar w:fldCharType="begin"/>
        </w:r>
        <w:r w:rsidR="000D70BD">
          <w:rPr>
            <w:noProof/>
            <w:webHidden/>
          </w:rPr>
          <w:instrText xml:space="preserve"> PAGEREF _Toc424307835 \h </w:instrText>
        </w:r>
        <w:r w:rsidR="000D70BD">
          <w:rPr>
            <w:noProof/>
            <w:webHidden/>
          </w:rPr>
        </w:r>
        <w:r w:rsidR="000D70BD">
          <w:rPr>
            <w:noProof/>
            <w:webHidden/>
          </w:rPr>
          <w:fldChar w:fldCharType="separate"/>
        </w:r>
        <w:r w:rsidR="000D70BD">
          <w:rPr>
            <w:noProof/>
            <w:webHidden/>
          </w:rPr>
          <w:t>30</w:t>
        </w:r>
        <w:r w:rsidR="000D70BD">
          <w:rPr>
            <w:noProof/>
            <w:webHidden/>
          </w:rPr>
          <w:fldChar w:fldCharType="end"/>
        </w:r>
      </w:hyperlink>
    </w:p>
    <w:p w14:paraId="2F4618F8"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36" w:history="1">
        <w:r w:rsidR="000D70BD">
          <w:rPr>
            <w:rStyle w:val="Hyperlink"/>
            <w:noProof/>
          </w:rPr>
          <w:t>Indicator 9.1b Proportion of young people who do the recommended amount of physical activity every day</w:t>
        </w:r>
        <w:r w:rsidR="000D70BD">
          <w:rPr>
            <w:noProof/>
            <w:webHidden/>
          </w:rPr>
          <w:tab/>
        </w:r>
        <w:r w:rsidR="000D70BD">
          <w:rPr>
            <w:noProof/>
            <w:webHidden/>
          </w:rPr>
          <w:fldChar w:fldCharType="begin"/>
        </w:r>
        <w:r w:rsidR="000D70BD">
          <w:rPr>
            <w:noProof/>
            <w:webHidden/>
          </w:rPr>
          <w:instrText xml:space="preserve"> PAGEREF _Toc424307836 \h </w:instrText>
        </w:r>
        <w:r w:rsidR="000D70BD">
          <w:rPr>
            <w:noProof/>
            <w:webHidden/>
          </w:rPr>
        </w:r>
        <w:r w:rsidR="000D70BD">
          <w:rPr>
            <w:noProof/>
            <w:webHidden/>
          </w:rPr>
          <w:fldChar w:fldCharType="separate"/>
        </w:r>
        <w:r w:rsidR="000D70BD">
          <w:rPr>
            <w:noProof/>
            <w:webHidden/>
          </w:rPr>
          <w:t>31</w:t>
        </w:r>
        <w:r w:rsidR="000D70BD">
          <w:rPr>
            <w:noProof/>
            <w:webHidden/>
          </w:rPr>
          <w:fldChar w:fldCharType="end"/>
        </w:r>
      </w:hyperlink>
    </w:p>
    <w:p w14:paraId="2F4618F9"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37" w:history="1">
        <w:r w:rsidR="000D70BD">
          <w:rPr>
            <w:rStyle w:val="Hyperlink"/>
            <w:noProof/>
          </w:rPr>
          <w:t>Indicator 9.2a Proportion of children who use electronic media for more than two hours per day</w:t>
        </w:r>
        <w:r w:rsidR="000D70BD">
          <w:rPr>
            <w:noProof/>
            <w:webHidden/>
          </w:rPr>
          <w:tab/>
        </w:r>
        <w:r w:rsidR="000D70BD">
          <w:rPr>
            <w:noProof/>
            <w:webHidden/>
          </w:rPr>
          <w:fldChar w:fldCharType="begin"/>
        </w:r>
        <w:r w:rsidR="000D70BD">
          <w:rPr>
            <w:noProof/>
            <w:webHidden/>
          </w:rPr>
          <w:instrText xml:space="preserve"> PAGEREF _Toc424307837 \h </w:instrText>
        </w:r>
        <w:r w:rsidR="000D70BD">
          <w:rPr>
            <w:noProof/>
            <w:webHidden/>
          </w:rPr>
        </w:r>
        <w:r w:rsidR="000D70BD">
          <w:rPr>
            <w:noProof/>
            <w:webHidden/>
          </w:rPr>
          <w:fldChar w:fldCharType="separate"/>
        </w:r>
        <w:r w:rsidR="000D70BD">
          <w:rPr>
            <w:noProof/>
            <w:webHidden/>
          </w:rPr>
          <w:t>32</w:t>
        </w:r>
        <w:r w:rsidR="000D70BD">
          <w:rPr>
            <w:noProof/>
            <w:webHidden/>
          </w:rPr>
          <w:fldChar w:fldCharType="end"/>
        </w:r>
      </w:hyperlink>
    </w:p>
    <w:p w14:paraId="2F4618FA"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38" w:history="1">
        <w:r w:rsidR="000D70BD">
          <w:rPr>
            <w:rStyle w:val="Hyperlink"/>
            <w:noProof/>
          </w:rPr>
          <w:t>Indicator 9.2b Proportion of young people who use electronic media for more than two hours per day</w:t>
        </w:r>
        <w:r w:rsidR="000D70BD">
          <w:rPr>
            <w:noProof/>
            <w:webHidden/>
          </w:rPr>
          <w:tab/>
        </w:r>
        <w:r w:rsidR="000D70BD">
          <w:rPr>
            <w:noProof/>
            <w:webHidden/>
          </w:rPr>
          <w:fldChar w:fldCharType="begin"/>
        </w:r>
        <w:r w:rsidR="000D70BD">
          <w:rPr>
            <w:noProof/>
            <w:webHidden/>
          </w:rPr>
          <w:instrText xml:space="preserve"> PAGEREF _Toc424307838 \h </w:instrText>
        </w:r>
        <w:r w:rsidR="000D70BD">
          <w:rPr>
            <w:noProof/>
            <w:webHidden/>
          </w:rPr>
        </w:r>
        <w:r w:rsidR="000D70BD">
          <w:rPr>
            <w:noProof/>
            <w:webHidden/>
          </w:rPr>
          <w:fldChar w:fldCharType="separate"/>
        </w:r>
        <w:r w:rsidR="000D70BD">
          <w:rPr>
            <w:noProof/>
            <w:webHidden/>
          </w:rPr>
          <w:t>33</w:t>
        </w:r>
        <w:r w:rsidR="000D70BD">
          <w:rPr>
            <w:noProof/>
            <w:webHidden/>
          </w:rPr>
          <w:fldChar w:fldCharType="end"/>
        </w:r>
      </w:hyperlink>
    </w:p>
    <w:p w14:paraId="2F4618FB"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39" w:history="1">
        <w:r w:rsidR="000D70BD">
          <w:rPr>
            <w:rStyle w:val="Hyperlink"/>
            <w:noProof/>
          </w:rPr>
          <w:t>Indicator 10.1 Proportion of children with emotional or behaviour difficulties</w:t>
        </w:r>
        <w:r w:rsidR="000D70BD">
          <w:rPr>
            <w:noProof/>
            <w:webHidden/>
          </w:rPr>
          <w:tab/>
        </w:r>
        <w:r w:rsidR="000D70BD">
          <w:rPr>
            <w:noProof/>
            <w:webHidden/>
          </w:rPr>
          <w:fldChar w:fldCharType="begin"/>
        </w:r>
        <w:r w:rsidR="000D70BD">
          <w:rPr>
            <w:noProof/>
            <w:webHidden/>
          </w:rPr>
          <w:instrText xml:space="preserve"> PAGEREF _Toc424307839 \h </w:instrText>
        </w:r>
        <w:r w:rsidR="000D70BD">
          <w:rPr>
            <w:noProof/>
            <w:webHidden/>
          </w:rPr>
        </w:r>
        <w:r w:rsidR="000D70BD">
          <w:rPr>
            <w:noProof/>
            <w:webHidden/>
          </w:rPr>
          <w:fldChar w:fldCharType="separate"/>
        </w:r>
        <w:r w:rsidR="000D70BD">
          <w:rPr>
            <w:noProof/>
            <w:webHidden/>
          </w:rPr>
          <w:t>34</w:t>
        </w:r>
        <w:r w:rsidR="000D70BD">
          <w:rPr>
            <w:noProof/>
            <w:webHidden/>
          </w:rPr>
          <w:fldChar w:fldCharType="end"/>
        </w:r>
      </w:hyperlink>
    </w:p>
    <w:p w14:paraId="2F4618FC"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40" w:history="1">
        <w:r w:rsidR="000D70BD">
          <w:rPr>
            <w:rStyle w:val="Hyperlink"/>
            <w:noProof/>
          </w:rPr>
          <w:t>Indicator 10.2 Proportion of children whose parents are concerned with their behaviour</w:t>
        </w:r>
        <w:r w:rsidR="000D70BD">
          <w:rPr>
            <w:noProof/>
            <w:webHidden/>
          </w:rPr>
          <w:tab/>
        </w:r>
        <w:r w:rsidR="000D70BD">
          <w:rPr>
            <w:noProof/>
            <w:webHidden/>
          </w:rPr>
          <w:fldChar w:fldCharType="begin"/>
        </w:r>
        <w:r w:rsidR="000D70BD">
          <w:rPr>
            <w:noProof/>
            <w:webHidden/>
          </w:rPr>
          <w:instrText xml:space="preserve"> PAGEREF _Toc424307840 \h </w:instrText>
        </w:r>
        <w:r w:rsidR="000D70BD">
          <w:rPr>
            <w:noProof/>
            <w:webHidden/>
          </w:rPr>
        </w:r>
        <w:r w:rsidR="000D70BD">
          <w:rPr>
            <w:noProof/>
            <w:webHidden/>
          </w:rPr>
          <w:fldChar w:fldCharType="separate"/>
        </w:r>
        <w:r w:rsidR="000D70BD">
          <w:rPr>
            <w:noProof/>
            <w:webHidden/>
          </w:rPr>
          <w:t>36</w:t>
        </w:r>
        <w:r w:rsidR="000D70BD">
          <w:rPr>
            <w:noProof/>
            <w:webHidden/>
          </w:rPr>
          <w:fldChar w:fldCharType="end"/>
        </w:r>
      </w:hyperlink>
    </w:p>
    <w:p w14:paraId="2F4618FD"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41" w:history="1">
        <w:r w:rsidR="000D70BD">
          <w:rPr>
            <w:rStyle w:val="Hyperlink"/>
            <w:noProof/>
          </w:rPr>
          <w:t>Indicator 10.3 Proportion of children who are bullied</w:t>
        </w:r>
        <w:r w:rsidR="000D70BD">
          <w:rPr>
            <w:noProof/>
            <w:webHidden/>
          </w:rPr>
          <w:tab/>
        </w:r>
        <w:r w:rsidR="000D70BD">
          <w:rPr>
            <w:noProof/>
            <w:webHidden/>
          </w:rPr>
          <w:fldChar w:fldCharType="begin"/>
        </w:r>
        <w:r w:rsidR="000D70BD">
          <w:rPr>
            <w:noProof/>
            <w:webHidden/>
          </w:rPr>
          <w:instrText xml:space="preserve"> PAGEREF _Toc424307841 \h </w:instrText>
        </w:r>
        <w:r w:rsidR="000D70BD">
          <w:rPr>
            <w:noProof/>
            <w:webHidden/>
          </w:rPr>
        </w:r>
        <w:r w:rsidR="000D70BD">
          <w:rPr>
            <w:noProof/>
            <w:webHidden/>
          </w:rPr>
          <w:fldChar w:fldCharType="separate"/>
        </w:r>
        <w:r w:rsidR="000D70BD">
          <w:rPr>
            <w:noProof/>
            <w:webHidden/>
          </w:rPr>
          <w:t>37</w:t>
        </w:r>
        <w:r w:rsidR="000D70BD">
          <w:rPr>
            <w:noProof/>
            <w:webHidden/>
          </w:rPr>
          <w:fldChar w:fldCharType="end"/>
        </w:r>
      </w:hyperlink>
    </w:p>
    <w:p w14:paraId="2F4618FE"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42" w:history="1">
        <w:r w:rsidR="000D70BD">
          <w:rPr>
            <w:rStyle w:val="Hyperlink"/>
            <w:noProof/>
          </w:rPr>
          <w:t>Indicator 10.3b Proportion of young people who are bullied</w:t>
        </w:r>
        <w:r w:rsidR="000D70BD">
          <w:rPr>
            <w:noProof/>
            <w:webHidden/>
          </w:rPr>
          <w:tab/>
        </w:r>
        <w:r w:rsidR="000D70BD">
          <w:rPr>
            <w:noProof/>
            <w:webHidden/>
          </w:rPr>
          <w:fldChar w:fldCharType="begin"/>
        </w:r>
        <w:r w:rsidR="000D70BD">
          <w:rPr>
            <w:noProof/>
            <w:webHidden/>
          </w:rPr>
          <w:instrText xml:space="preserve"> PAGEREF _Toc424307842 \h </w:instrText>
        </w:r>
        <w:r w:rsidR="000D70BD">
          <w:rPr>
            <w:noProof/>
            <w:webHidden/>
          </w:rPr>
        </w:r>
        <w:r w:rsidR="000D70BD">
          <w:rPr>
            <w:noProof/>
            <w:webHidden/>
          </w:rPr>
          <w:fldChar w:fldCharType="separate"/>
        </w:r>
        <w:r w:rsidR="000D70BD">
          <w:rPr>
            <w:noProof/>
            <w:webHidden/>
          </w:rPr>
          <w:t>39</w:t>
        </w:r>
        <w:r w:rsidR="000D70BD">
          <w:rPr>
            <w:noProof/>
            <w:webHidden/>
          </w:rPr>
          <w:fldChar w:fldCharType="end"/>
        </w:r>
      </w:hyperlink>
    </w:p>
    <w:p w14:paraId="2F4618FF"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43" w:history="1">
        <w:r w:rsidR="000D70BD">
          <w:rPr>
            <w:rStyle w:val="Hyperlink"/>
            <w:noProof/>
          </w:rPr>
          <w:t>Indicator 10.3b1 Proportion of young people who are bullied most days (Supplementary indicator)</w:t>
        </w:r>
        <w:r w:rsidR="000D70BD">
          <w:rPr>
            <w:noProof/>
            <w:webHidden/>
          </w:rPr>
          <w:tab/>
        </w:r>
        <w:r w:rsidR="000D70BD">
          <w:rPr>
            <w:noProof/>
            <w:webHidden/>
          </w:rPr>
          <w:fldChar w:fldCharType="begin"/>
        </w:r>
        <w:r w:rsidR="000D70BD">
          <w:rPr>
            <w:noProof/>
            <w:webHidden/>
          </w:rPr>
          <w:instrText xml:space="preserve"> PAGEREF _Toc424307843 \h </w:instrText>
        </w:r>
        <w:r w:rsidR="000D70BD">
          <w:rPr>
            <w:noProof/>
            <w:webHidden/>
          </w:rPr>
        </w:r>
        <w:r w:rsidR="000D70BD">
          <w:rPr>
            <w:noProof/>
            <w:webHidden/>
          </w:rPr>
          <w:fldChar w:fldCharType="separate"/>
        </w:r>
        <w:r w:rsidR="000D70BD">
          <w:rPr>
            <w:noProof/>
            <w:webHidden/>
          </w:rPr>
          <w:t>40</w:t>
        </w:r>
        <w:r w:rsidR="000D70BD">
          <w:rPr>
            <w:noProof/>
            <w:webHidden/>
          </w:rPr>
          <w:fldChar w:fldCharType="end"/>
        </w:r>
      </w:hyperlink>
    </w:p>
    <w:p w14:paraId="2F461900"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44" w:history="1">
        <w:r w:rsidR="000D70BD">
          <w:rPr>
            <w:rStyle w:val="Hyperlink"/>
            <w:noProof/>
          </w:rPr>
          <w:t>Indicator 10.3b2 Proportion of young people who are experiencing cyber bullying</w:t>
        </w:r>
        <w:r w:rsidR="000D70BD">
          <w:rPr>
            <w:noProof/>
            <w:webHidden/>
          </w:rPr>
          <w:tab/>
        </w:r>
        <w:r w:rsidR="000D70BD">
          <w:rPr>
            <w:noProof/>
            <w:webHidden/>
          </w:rPr>
          <w:fldChar w:fldCharType="begin"/>
        </w:r>
        <w:r w:rsidR="000D70BD">
          <w:rPr>
            <w:noProof/>
            <w:webHidden/>
          </w:rPr>
          <w:instrText xml:space="preserve"> PAGEREF _Toc424307844 \h </w:instrText>
        </w:r>
        <w:r w:rsidR="000D70BD">
          <w:rPr>
            <w:noProof/>
            <w:webHidden/>
          </w:rPr>
        </w:r>
        <w:r w:rsidR="000D70BD">
          <w:rPr>
            <w:noProof/>
            <w:webHidden/>
          </w:rPr>
          <w:fldChar w:fldCharType="separate"/>
        </w:r>
        <w:r w:rsidR="000D70BD">
          <w:rPr>
            <w:noProof/>
            <w:webHidden/>
          </w:rPr>
          <w:t>41</w:t>
        </w:r>
        <w:r w:rsidR="000D70BD">
          <w:rPr>
            <w:noProof/>
            <w:webHidden/>
          </w:rPr>
          <w:fldChar w:fldCharType="end"/>
        </w:r>
      </w:hyperlink>
    </w:p>
    <w:p w14:paraId="2F461901"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45" w:history="1">
        <w:r w:rsidR="000D70BD">
          <w:rPr>
            <w:rStyle w:val="Hyperlink"/>
            <w:noProof/>
          </w:rPr>
          <w:t>Indicator 10.6 Proportion of students who report feeling connected with their school</w:t>
        </w:r>
        <w:r w:rsidR="000D70BD">
          <w:rPr>
            <w:noProof/>
            <w:webHidden/>
          </w:rPr>
          <w:tab/>
        </w:r>
        <w:r w:rsidR="000D70BD">
          <w:rPr>
            <w:noProof/>
            <w:webHidden/>
          </w:rPr>
          <w:fldChar w:fldCharType="begin"/>
        </w:r>
        <w:r w:rsidR="000D70BD">
          <w:rPr>
            <w:noProof/>
            <w:webHidden/>
          </w:rPr>
          <w:instrText xml:space="preserve"> PAGEREF _Toc424307845 \h </w:instrText>
        </w:r>
        <w:r w:rsidR="000D70BD">
          <w:rPr>
            <w:noProof/>
            <w:webHidden/>
          </w:rPr>
        </w:r>
        <w:r w:rsidR="000D70BD">
          <w:rPr>
            <w:noProof/>
            <w:webHidden/>
          </w:rPr>
          <w:fldChar w:fldCharType="separate"/>
        </w:r>
        <w:r w:rsidR="000D70BD">
          <w:rPr>
            <w:noProof/>
            <w:webHidden/>
          </w:rPr>
          <w:t>42</w:t>
        </w:r>
        <w:r w:rsidR="000D70BD">
          <w:rPr>
            <w:noProof/>
            <w:webHidden/>
          </w:rPr>
          <w:fldChar w:fldCharType="end"/>
        </w:r>
      </w:hyperlink>
    </w:p>
    <w:p w14:paraId="2F461902"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46" w:history="1">
        <w:r w:rsidR="000D70BD">
          <w:rPr>
            <w:rStyle w:val="Hyperlink"/>
            <w:noProof/>
          </w:rPr>
          <w:t>Indicator 10.8 Proportion of young people with the highest level of psychological distress</w:t>
        </w:r>
        <w:r w:rsidR="000D70BD">
          <w:rPr>
            <w:noProof/>
            <w:webHidden/>
          </w:rPr>
          <w:tab/>
        </w:r>
        <w:r w:rsidR="000D70BD">
          <w:rPr>
            <w:noProof/>
            <w:webHidden/>
          </w:rPr>
          <w:fldChar w:fldCharType="begin"/>
        </w:r>
        <w:r w:rsidR="000D70BD">
          <w:rPr>
            <w:noProof/>
            <w:webHidden/>
          </w:rPr>
          <w:instrText xml:space="preserve"> PAGEREF _Toc424307846 \h </w:instrText>
        </w:r>
        <w:r w:rsidR="000D70BD">
          <w:rPr>
            <w:noProof/>
            <w:webHidden/>
          </w:rPr>
        </w:r>
        <w:r w:rsidR="000D70BD">
          <w:rPr>
            <w:noProof/>
            <w:webHidden/>
          </w:rPr>
          <w:fldChar w:fldCharType="separate"/>
        </w:r>
        <w:r w:rsidR="000D70BD">
          <w:rPr>
            <w:noProof/>
            <w:webHidden/>
          </w:rPr>
          <w:t>43</w:t>
        </w:r>
        <w:r w:rsidR="000D70BD">
          <w:rPr>
            <w:noProof/>
            <w:webHidden/>
          </w:rPr>
          <w:fldChar w:fldCharType="end"/>
        </w:r>
      </w:hyperlink>
    </w:p>
    <w:p w14:paraId="2F461903"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47" w:history="1">
        <w:r w:rsidR="000D70BD">
          <w:rPr>
            <w:rStyle w:val="Hyperlink"/>
            <w:noProof/>
          </w:rPr>
          <w:t>Indicator 10.10 Proportion of young people who have a high level of emotional wellbeing</w:t>
        </w:r>
        <w:r w:rsidR="000D70BD">
          <w:rPr>
            <w:noProof/>
            <w:webHidden/>
          </w:rPr>
          <w:tab/>
        </w:r>
        <w:r w:rsidR="000D70BD">
          <w:rPr>
            <w:noProof/>
            <w:webHidden/>
          </w:rPr>
          <w:fldChar w:fldCharType="begin"/>
        </w:r>
        <w:r w:rsidR="000D70BD">
          <w:rPr>
            <w:noProof/>
            <w:webHidden/>
          </w:rPr>
          <w:instrText xml:space="preserve"> PAGEREF _Toc424307847 \h </w:instrText>
        </w:r>
        <w:r w:rsidR="000D70BD">
          <w:rPr>
            <w:noProof/>
            <w:webHidden/>
          </w:rPr>
        </w:r>
        <w:r w:rsidR="000D70BD">
          <w:rPr>
            <w:noProof/>
            <w:webHidden/>
          </w:rPr>
          <w:fldChar w:fldCharType="separate"/>
        </w:r>
        <w:r w:rsidR="000D70BD">
          <w:rPr>
            <w:noProof/>
            <w:webHidden/>
          </w:rPr>
          <w:t>44</w:t>
        </w:r>
        <w:r w:rsidR="000D70BD">
          <w:rPr>
            <w:noProof/>
            <w:webHidden/>
          </w:rPr>
          <w:fldChar w:fldCharType="end"/>
        </w:r>
      </w:hyperlink>
    </w:p>
    <w:p w14:paraId="2F461904"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48" w:history="1">
        <w:r w:rsidR="000D70BD">
          <w:rPr>
            <w:rStyle w:val="Hyperlink"/>
            <w:noProof/>
          </w:rPr>
          <w:t>Indicator 11.1 Percentage of students achieving national benchmark in literacy</w:t>
        </w:r>
        <w:r w:rsidR="000D70BD">
          <w:rPr>
            <w:noProof/>
            <w:webHidden/>
          </w:rPr>
          <w:tab/>
        </w:r>
        <w:r w:rsidR="000D70BD">
          <w:rPr>
            <w:noProof/>
            <w:webHidden/>
          </w:rPr>
          <w:fldChar w:fldCharType="begin"/>
        </w:r>
        <w:r w:rsidR="000D70BD">
          <w:rPr>
            <w:noProof/>
            <w:webHidden/>
          </w:rPr>
          <w:instrText xml:space="preserve"> PAGEREF _Toc424307848 \h </w:instrText>
        </w:r>
        <w:r w:rsidR="000D70BD">
          <w:rPr>
            <w:noProof/>
            <w:webHidden/>
          </w:rPr>
        </w:r>
        <w:r w:rsidR="000D70BD">
          <w:rPr>
            <w:noProof/>
            <w:webHidden/>
          </w:rPr>
          <w:fldChar w:fldCharType="separate"/>
        </w:r>
        <w:r w:rsidR="000D70BD">
          <w:rPr>
            <w:noProof/>
            <w:webHidden/>
          </w:rPr>
          <w:t>45</w:t>
        </w:r>
        <w:r w:rsidR="000D70BD">
          <w:rPr>
            <w:noProof/>
            <w:webHidden/>
          </w:rPr>
          <w:fldChar w:fldCharType="end"/>
        </w:r>
      </w:hyperlink>
    </w:p>
    <w:p w14:paraId="2F461905"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49" w:history="1">
        <w:r w:rsidR="000D70BD">
          <w:rPr>
            <w:rStyle w:val="Hyperlink"/>
            <w:noProof/>
          </w:rPr>
          <w:t>Indicator 11.2 Percentage of students achieving national benchmark in numeracy</w:t>
        </w:r>
        <w:r w:rsidR="000D70BD">
          <w:rPr>
            <w:noProof/>
            <w:webHidden/>
          </w:rPr>
          <w:tab/>
        </w:r>
        <w:r w:rsidR="000D70BD">
          <w:rPr>
            <w:noProof/>
            <w:webHidden/>
          </w:rPr>
          <w:fldChar w:fldCharType="begin"/>
        </w:r>
        <w:r w:rsidR="000D70BD">
          <w:rPr>
            <w:noProof/>
            <w:webHidden/>
          </w:rPr>
          <w:instrText xml:space="preserve"> PAGEREF _Toc424307849 \h </w:instrText>
        </w:r>
        <w:r w:rsidR="000D70BD">
          <w:rPr>
            <w:noProof/>
            <w:webHidden/>
          </w:rPr>
        </w:r>
        <w:r w:rsidR="000D70BD">
          <w:rPr>
            <w:noProof/>
            <w:webHidden/>
          </w:rPr>
          <w:fldChar w:fldCharType="separate"/>
        </w:r>
        <w:r w:rsidR="000D70BD">
          <w:rPr>
            <w:noProof/>
            <w:webHidden/>
          </w:rPr>
          <w:t>46</w:t>
        </w:r>
        <w:r w:rsidR="000D70BD">
          <w:rPr>
            <w:noProof/>
            <w:webHidden/>
          </w:rPr>
          <w:fldChar w:fldCharType="end"/>
        </w:r>
      </w:hyperlink>
    </w:p>
    <w:p w14:paraId="2F461906"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50" w:history="1">
        <w:r w:rsidR="000D70BD">
          <w:rPr>
            <w:rStyle w:val="Hyperlink"/>
            <w:noProof/>
          </w:rPr>
          <w:t>Indicator 13.2 Crime where the offender was a child or young person (rate)</w:t>
        </w:r>
        <w:r w:rsidR="000D70BD">
          <w:rPr>
            <w:noProof/>
            <w:webHidden/>
          </w:rPr>
          <w:tab/>
        </w:r>
        <w:r w:rsidR="000D70BD">
          <w:rPr>
            <w:noProof/>
            <w:webHidden/>
          </w:rPr>
          <w:fldChar w:fldCharType="begin"/>
        </w:r>
        <w:r w:rsidR="000D70BD">
          <w:rPr>
            <w:noProof/>
            <w:webHidden/>
          </w:rPr>
          <w:instrText xml:space="preserve"> PAGEREF _Toc424307850 \h </w:instrText>
        </w:r>
        <w:r w:rsidR="000D70BD">
          <w:rPr>
            <w:noProof/>
            <w:webHidden/>
          </w:rPr>
        </w:r>
        <w:r w:rsidR="000D70BD">
          <w:rPr>
            <w:noProof/>
            <w:webHidden/>
          </w:rPr>
          <w:fldChar w:fldCharType="separate"/>
        </w:r>
        <w:r w:rsidR="000D70BD">
          <w:rPr>
            <w:noProof/>
            <w:webHidden/>
          </w:rPr>
          <w:t>48</w:t>
        </w:r>
        <w:r w:rsidR="000D70BD">
          <w:rPr>
            <w:noProof/>
            <w:webHidden/>
          </w:rPr>
          <w:fldChar w:fldCharType="end"/>
        </w:r>
      </w:hyperlink>
    </w:p>
    <w:p w14:paraId="2F461907"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51" w:history="1">
        <w:r w:rsidR="000D70BD">
          <w:rPr>
            <w:rStyle w:val="Hyperlink"/>
            <w:noProof/>
          </w:rPr>
          <w:t>Indicator 13.3 Number of young people convicted and placed on a community order</w:t>
        </w:r>
        <w:r w:rsidR="000D70BD">
          <w:rPr>
            <w:noProof/>
            <w:webHidden/>
          </w:rPr>
          <w:tab/>
        </w:r>
        <w:r w:rsidR="000D70BD">
          <w:rPr>
            <w:noProof/>
            <w:webHidden/>
          </w:rPr>
          <w:fldChar w:fldCharType="begin"/>
        </w:r>
        <w:r w:rsidR="000D70BD">
          <w:rPr>
            <w:noProof/>
            <w:webHidden/>
          </w:rPr>
          <w:instrText xml:space="preserve"> PAGEREF _Toc424307851 \h </w:instrText>
        </w:r>
        <w:r w:rsidR="000D70BD">
          <w:rPr>
            <w:noProof/>
            <w:webHidden/>
          </w:rPr>
        </w:r>
        <w:r w:rsidR="000D70BD">
          <w:rPr>
            <w:noProof/>
            <w:webHidden/>
          </w:rPr>
          <w:fldChar w:fldCharType="separate"/>
        </w:r>
        <w:r w:rsidR="000D70BD">
          <w:rPr>
            <w:noProof/>
            <w:webHidden/>
          </w:rPr>
          <w:t>49</w:t>
        </w:r>
        <w:r w:rsidR="000D70BD">
          <w:rPr>
            <w:noProof/>
            <w:webHidden/>
          </w:rPr>
          <w:fldChar w:fldCharType="end"/>
        </w:r>
      </w:hyperlink>
    </w:p>
    <w:p w14:paraId="2F461908"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52" w:history="1">
        <w:r w:rsidR="000D70BD">
          <w:rPr>
            <w:rStyle w:val="Hyperlink"/>
            <w:noProof/>
          </w:rPr>
          <w:t>Indicator 13.4 Proportion of young people in youth justice facilities</w:t>
        </w:r>
        <w:r w:rsidR="000D70BD">
          <w:rPr>
            <w:noProof/>
            <w:webHidden/>
          </w:rPr>
          <w:tab/>
        </w:r>
        <w:r w:rsidR="000D70BD">
          <w:rPr>
            <w:noProof/>
            <w:webHidden/>
          </w:rPr>
          <w:fldChar w:fldCharType="begin"/>
        </w:r>
        <w:r w:rsidR="000D70BD">
          <w:rPr>
            <w:noProof/>
            <w:webHidden/>
          </w:rPr>
          <w:instrText xml:space="preserve"> PAGEREF _Toc424307852 \h </w:instrText>
        </w:r>
        <w:r w:rsidR="000D70BD">
          <w:rPr>
            <w:noProof/>
            <w:webHidden/>
          </w:rPr>
        </w:r>
        <w:r w:rsidR="000D70BD">
          <w:rPr>
            <w:noProof/>
            <w:webHidden/>
          </w:rPr>
          <w:fldChar w:fldCharType="separate"/>
        </w:r>
        <w:r w:rsidR="000D70BD">
          <w:rPr>
            <w:noProof/>
            <w:webHidden/>
          </w:rPr>
          <w:t>50</w:t>
        </w:r>
        <w:r w:rsidR="000D70BD">
          <w:rPr>
            <w:noProof/>
            <w:webHidden/>
          </w:rPr>
          <w:fldChar w:fldCharType="end"/>
        </w:r>
      </w:hyperlink>
    </w:p>
    <w:p w14:paraId="2F461909"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53" w:history="1">
        <w:r w:rsidR="000D70BD">
          <w:rPr>
            <w:rStyle w:val="Hyperlink"/>
            <w:noProof/>
          </w:rPr>
          <w:t>Indicator 14.1 Teenage fertility rate</w:t>
        </w:r>
        <w:r w:rsidR="000D70BD">
          <w:rPr>
            <w:noProof/>
            <w:webHidden/>
          </w:rPr>
          <w:tab/>
        </w:r>
        <w:r w:rsidR="000D70BD">
          <w:rPr>
            <w:noProof/>
            <w:webHidden/>
          </w:rPr>
          <w:fldChar w:fldCharType="begin"/>
        </w:r>
        <w:r w:rsidR="000D70BD">
          <w:rPr>
            <w:noProof/>
            <w:webHidden/>
          </w:rPr>
          <w:instrText xml:space="preserve"> PAGEREF _Toc424307853 \h </w:instrText>
        </w:r>
        <w:r w:rsidR="000D70BD">
          <w:rPr>
            <w:noProof/>
            <w:webHidden/>
          </w:rPr>
        </w:r>
        <w:r w:rsidR="000D70BD">
          <w:rPr>
            <w:noProof/>
            <w:webHidden/>
          </w:rPr>
          <w:fldChar w:fldCharType="separate"/>
        </w:r>
        <w:r w:rsidR="000D70BD">
          <w:rPr>
            <w:noProof/>
            <w:webHidden/>
          </w:rPr>
          <w:t>51</w:t>
        </w:r>
        <w:r w:rsidR="000D70BD">
          <w:rPr>
            <w:noProof/>
            <w:webHidden/>
          </w:rPr>
          <w:fldChar w:fldCharType="end"/>
        </w:r>
      </w:hyperlink>
    </w:p>
    <w:p w14:paraId="2F46190A"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54" w:history="1">
        <w:r w:rsidR="000D70BD">
          <w:rPr>
            <w:rStyle w:val="Hyperlink"/>
            <w:noProof/>
          </w:rPr>
          <w:t>Indicator 14.3a Proportion of young people who drink alcohol</w:t>
        </w:r>
        <w:r w:rsidR="000D70BD">
          <w:rPr>
            <w:noProof/>
            <w:webHidden/>
          </w:rPr>
          <w:tab/>
        </w:r>
        <w:r w:rsidR="000D70BD">
          <w:rPr>
            <w:noProof/>
            <w:webHidden/>
          </w:rPr>
          <w:fldChar w:fldCharType="begin"/>
        </w:r>
        <w:r w:rsidR="000D70BD">
          <w:rPr>
            <w:noProof/>
            <w:webHidden/>
          </w:rPr>
          <w:instrText xml:space="preserve"> PAGEREF _Toc424307854 \h </w:instrText>
        </w:r>
        <w:r w:rsidR="000D70BD">
          <w:rPr>
            <w:noProof/>
            <w:webHidden/>
          </w:rPr>
        </w:r>
        <w:r w:rsidR="000D70BD">
          <w:rPr>
            <w:noProof/>
            <w:webHidden/>
          </w:rPr>
          <w:fldChar w:fldCharType="separate"/>
        </w:r>
        <w:r w:rsidR="000D70BD">
          <w:rPr>
            <w:noProof/>
            <w:webHidden/>
          </w:rPr>
          <w:t>52</w:t>
        </w:r>
        <w:r w:rsidR="000D70BD">
          <w:rPr>
            <w:noProof/>
            <w:webHidden/>
          </w:rPr>
          <w:fldChar w:fldCharType="end"/>
        </w:r>
      </w:hyperlink>
    </w:p>
    <w:p w14:paraId="2F46190B"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55" w:history="1">
        <w:r w:rsidR="000D70BD">
          <w:rPr>
            <w:rStyle w:val="Hyperlink"/>
            <w:noProof/>
          </w:rPr>
          <w:t>Indicator 14.3b Proportion of young people who smoke cigarettes</w:t>
        </w:r>
        <w:r w:rsidR="000D70BD">
          <w:rPr>
            <w:noProof/>
            <w:webHidden/>
          </w:rPr>
          <w:tab/>
        </w:r>
        <w:r w:rsidR="000D70BD">
          <w:rPr>
            <w:noProof/>
            <w:webHidden/>
          </w:rPr>
          <w:fldChar w:fldCharType="begin"/>
        </w:r>
        <w:r w:rsidR="000D70BD">
          <w:rPr>
            <w:noProof/>
            <w:webHidden/>
          </w:rPr>
          <w:instrText xml:space="preserve"> PAGEREF _Toc424307855 \h </w:instrText>
        </w:r>
        <w:r w:rsidR="000D70BD">
          <w:rPr>
            <w:noProof/>
            <w:webHidden/>
          </w:rPr>
        </w:r>
        <w:r w:rsidR="000D70BD">
          <w:rPr>
            <w:noProof/>
            <w:webHidden/>
          </w:rPr>
          <w:fldChar w:fldCharType="separate"/>
        </w:r>
        <w:r w:rsidR="000D70BD">
          <w:rPr>
            <w:noProof/>
            <w:webHidden/>
          </w:rPr>
          <w:t>53</w:t>
        </w:r>
        <w:r w:rsidR="000D70BD">
          <w:rPr>
            <w:noProof/>
            <w:webHidden/>
          </w:rPr>
          <w:fldChar w:fldCharType="end"/>
        </w:r>
      </w:hyperlink>
    </w:p>
    <w:p w14:paraId="2F46190C"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56" w:history="1">
        <w:r w:rsidR="000D70BD">
          <w:rPr>
            <w:rStyle w:val="Hyperlink"/>
            <w:noProof/>
          </w:rPr>
          <w:t>Indicator 14.3c Proportion of young people who sniff glue or chrome</w:t>
        </w:r>
        <w:r w:rsidR="000D70BD">
          <w:rPr>
            <w:noProof/>
            <w:webHidden/>
          </w:rPr>
          <w:tab/>
        </w:r>
        <w:r w:rsidR="000D70BD">
          <w:rPr>
            <w:noProof/>
            <w:webHidden/>
          </w:rPr>
          <w:fldChar w:fldCharType="begin"/>
        </w:r>
        <w:r w:rsidR="000D70BD">
          <w:rPr>
            <w:noProof/>
            <w:webHidden/>
          </w:rPr>
          <w:instrText xml:space="preserve"> PAGEREF _Toc424307856 \h </w:instrText>
        </w:r>
        <w:r w:rsidR="000D70BD">
          <w:rPr>
            <w:noProof/>
            <w:webHidden/>
          </w:rPr>
        </w:r>
        <w:r w:rsidR="000D70BD">
          <w:rPr>
            <w:noProof/>
            <w:webHidden/>
          </w:rPr>
          <w:fldChar w:fldCharType="separate"/>
        </w:r>
        <w:r w:rsidR="000D70BD">
          <w:rPr>
            <w:noProof/>
            <w:webHidden/>
          </w:rPr>
          <w:t>54</w:t>
        </w:r>
        <w:r w:rsidR="000D70BD">
          <w:rPr>
            <w:noProof/>
            <w:webHidden/>
          </w:rPr>
          <w:fldChar w:fldCharType="end"/>
        </w:r>
      </w:hyperlink>
    </w:p>
    <w:p w14:paraId="2F46190D"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57" w:history="1">
        <w:r w:rsidR="000D70BD">
          <w:rPr>
            <w:rStyle w:val="Hyperlink"/>
            <w:noProof/>
          </w:rPr>
          <w:t>Indicator 14.3d Proportion of young people who have used marijuana or other illegal drugs</w:t>
        </w:r>
        <w:r w:rsidR="000D70BD">
          <w:rPr>
            <w:noProof/>
            <w:webHidden/>
          </w:rPr>
          <w:tab/>
        </w:r>
        <w:r w:rsidR="000D70BD">
          <w:rPr>
            <w:noProof/>
            <w:webHidden/>
          </w:rPr>
          <w:fldChar w:fldCharType="begin"/>
        </w:r>
        <w:r w:rsidR="000D70BD">
          <w:rPr>
            <w:noProof/>
            <w:webHidden/>
          </w:rPr>
          <w:instrText xml:space="preserve"> PAGEREF _Toc424307857 \h </w:instrText>
        </w:r>
        <w:r w:rsidR="000D70BD">
          <w:rPr>
            <w:noProof/>
            <w:webHidden/>
          </w:rPr>
        </w:r>
        <w:r w:rsidR="000D70BD">
          <w:rPr>
            <w:noProof/>
            <w:webHidden/>
          </w:rPr>
          <w:fldChar w:fldCharType="separate"/>
        </w:r>
        <w:r w:rsidR="000D70BD">
          <w:rPr>
            <w:noProof/>
            <w:webHidden/>
          </w:rPr>
          <w:t>55</w:t>
        </w:r>
        <w:r w:rsidR="000D70BD">
          <w:rPr>
            <w:noProof/>
            <w:webHidden/>
          </w:rPr>
          <w:fldChar w:fldCharType="end"/>
        </w:r>
      </w:hyperlink>
    </w:p>
    <w:p w14:paraId="2F46190E"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58" w:history="1">
        <w:r w:rsidR="000D70BD">
          <w:rPr>
            <w:rStyle w:val="Hyperlink"/>
            <w:noProof/>
          </w:rPr>
          <w:t>Indicator 14.5 Proportion of young people who have had sexual intercourse</w:t>
        </w:r>
        <w:r w:rsidR="000D70BD">
          <w:rPr>
            <w:noProof/>
            <w:webHidden/>
          </w:rPr>
          <w:tab/>
        </w:r>
        <w:r w:rsidR="000D70BD">
          <w:rPr>
            <w:noProof/>
            <w:webHidden/>
          </w:rPr>
          <w:fldChar w:fldCharType="begin"/>
        </w:r>
        <w:r w:rsidR="000D70BD">
          <w:rPr>
            <w:noProof/>
            <w:webHidden/>
          </w:rPr>
          <w:instrText xml:space="preserve"> PAGEREF _Toc424307858 \h </w:instrText>
        </w:r>
        <w:r w:rsidR="000D70BD">
          <w:rPr>
            <w:noProof/>
            <w:webHidden/>
          </w:rPr>
        </w:r>
        <w:r w:rsidR="000D70BD">
          <w:rPr>
            <w:noProof/>
            <w:webHidden/>
          </w:rPr>
          <w:fldChar w:fldCharType="separate"/>
        </w:r>
        <w:r w:rsidR="000D70BD">
          <w:rPr>
            <w:noProof/>
            <w:webHidden/>
          </w:rPr>
          <w:t>56</w:t>
        </w:r>
        <w:r w:rsidR="000D70BD">
          <w:rPr>
            <w:noProof/>
            <w:webHidden/>
          </w:rPr>
          <w:fldChar w:fldCharType="end"/>
        </w:r>
      </w:hyperlink>
    </w:p>
    <w:p w14:paraId="2F46190F"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59" w:history="1">
        <w:r w:rsidR="000D70BD">
          <w:rPr>
            <w:rStyle w:val="Hyperlink"/>
            <w:noProof/>
          </w:rPr>
          <w:t>Indicator 14.6 Age of initiation of sexual intercourse</w:t>
        </w:r>
        <w:r w:rsidR="000D70BD">
          <w:rPr>
            <w:noProof/>
            <w:webHidden/>
          </w:rPr>
          <w:tab/>
        </w:r>
        <w:r w:rsidR="000D70BD">
          <w:rPr>
            <w:noProof/>
            <w:webHidden/>
          </w:rPr>
          <w:fldChar w:fldCharType="begin"/>
        </w:r>
        <w:r w:rsidR="000D70BD">
          <w:rPr>
            <w:noProof/>
            <w:webHidden/>
          </w:rPr>
          <w:instrText xml:space="preserve"> PAGEREF _Toc424307859 \h </w:instrText>
        </w:r>
        <w:r w:rsidR="000D70BD">
          <w:rPr>
            <w:noProof/>
            <w:webHidden/>
          </w:rPr>
        </w:r>
        <w:r w:rsidR="000D70BD">
          <w:rPr>
            <w:noProof/>
            <w:webHidden/>
          </w:rPr>
          <w:fldChar w:fldCharType="separate"/>
        </w:r>
        <w:r w:rsidR="000D70BD">
          <w:rPr>
            <w:noProof/>
            <w:webHidden/>
          </w:rPr>
          <w:t>57</w:t>
        </w:r>
        <w:r w:rsidR="000D70BD">
          <w:rPr>
            <w:noProof/>
            <w:webHidden/>
          </w:rPr>
          <w:fldChar w:fldCharType="end"/>
        </w:r>
      </w:hyperlink>
    </w:p>
    <w:p w14:paraId="2F461910"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60" w:history="1">
        <w:r w:rsidR="000D70BD">
          <w:rPr>
            <w:rStyle w:val="Hyperlink"/>
            <w:noProof/>
          </w:rPr>
          <w:t>Indicator 14.7 Proportion of young people practicing safe sex by using a condom</w:t>
        </w:r>
        <w:r w:rsidR="000D70BD">
          <w:rPr>
            <w:noProof/>
            <w:webHidden/>
          </w:rPr>
          <w:tab/>
        </w:r>
        <w:r w:rsidR="000D70BD">
          <w:rPr>
            <w:noProof/>
            <w:webHidden/>
          </w:rPr>
          <w:fldChar w:fldCharType="begin"/>
        </w:r>
        <w:r w:rsidR="000D70BD">
          <w:rPr>
            <w:noProof/>
            <w:webHidden/>
          </w:rPr>
          <w:instrText xml:space="preserve"> PAGEREF _Toc424307860 \h </w:instrText>
        </w:r>
        <w:r w:rsidR="000D70BD">
          <w:rPr>
            <w:noProof/>
            <w:webHidden/>
          </w:rPr>
        </w:r>
        <w:r w:rsidR="000D70BD">
          <w:rPr>
            <w:noProof/>
            <w:webHidden/>
          </w:rPr>
          <w:fldChar w:fldCharType="separate"/>
        </w:r>
        <w:r w:rsidR="000D70BD">
          <w:rPr>
            <w:noProof/>
            <w:webHidden/>
          </w:rPr>
          <w:t>58</w:t>
        </w:r>
        <w:r w:rsidR="000D70BD">
          <w:rPr>
            <w:noProof/>
            <w:webHidden/>
          </w:rPr>
          <w:fldChar w:fldCharType="end"/>
        </w:r>
      </w:hyperlink>
    </w:p>
    <w:p w14:paraId="2F461911"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61" w:history="1">
        <w:r w:rsidR="000D70BD">
          <w:rPr>
            <w:rStyle w:val="Hyperlink"/>
            <w:noProof/>
          </w:rPr>
          <w:t>Indicator 14.9 Rate of sexually transmissible infections in young people</w:t>
        </w:r>
        <w:r w:rsidR="000D70BD">
          <w:rPr>
            <w:noProof/>
            <w:webHidden/>
          </w:rPr>
          <w:tab/>
        </w:r>
        <w:r w:rsidR="000D70BD">
          <w:rPr>
            <w:noProof/>
            <w:webHidden/>
          </w:rPr>
          <w:fldChar w:fldCharType="begin"/>
        </w:r>
        <w:r w:rsidR="000D70BD">
          <w:rPr>
            <w:noProof/>
            <w:webHidden/>
          </w:rPr>
          <w:instrText xml:space="preserve"> PAGEREF _Toc424307861 \h </w:instrText>
        </w:r>
        <w:r w:rsidR="000D70BD">
          <w:rPr>
            <w:noProof/>
            <w:webHidden/>
          </w:rPr>
        </w:r>
        <w:r w:rsidR="000D70BD">
          <w:rPr>
            <w:noProof/>
            <w:webHidden/>
          </w:rPr>
          <w:fldChar w:fldCharType="separate"/>
        </w:r>
        <w:r w:rsidR="000D70BD">
          <w:rPr>
            <w:noProof/>
            <w:webHidden/>
          </w:rPr>
          <w:t>59</w:t>
        </w:r>
        <w:r w:rsidR="000D70BD">
          <w:rPr>
            <w:noProof/>
            <w:webHidden/>
          </w:rPr>
          <w:fldChar w:fldCharType="end"/>
        </w:r>
      </w:hyperlink>
    </w:p>
    <w:p w14:paraId="2F461912"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62" w:history="1">
        <w:r w:rsidR="000D70BD">
          <w:rPr>
            <w:rStyle w:val="Hyperlink"/>
            <w:noProof/>
          </w:rPr>
          <w:t>Indicator 15.1 Proportion of young people who have a trusted adult in their life</w:t>
        </w:r>
        <w:r w:rsidR="000D70BD">
          <w:rPr>
            <w:noProof/>
            <w:webHidden/>
          </w:rPr>
          <w:tab/>
        </w:r>
        <w:r w:rsidR="000D70BD">
          <w:rPr>
            <w:noProof/>
            <w:webHidden/>
          </w:rPr>
          <w:fldChar w:fldCharType="begin"/>
        </w:r>
        <w:r w:rsidR="000D70BD">
          <w:rPr>
            <w:noProof/>
            <w:webHidden/>
          </w:rPr>
          <w:instrText xml:space="preserve"> PAGEREF _Toc424307862 \h </w:instrText>
        </w:r>
        <w:r w:rsidR="000D70BD">
          <w:rPr>
            <w:noProof/>
            <w:webHidden/>
          </w:rPr>
        </w:r>
        <w:r w:rsidR="000D70BD">
          <w:rPr>
            <w:noProof/>
            <w:webHidden/>
          </w:rPr>
          <w:fldChar w:fldCharType="separate"/>
        </w:r>
        <w:r w:rsidR="000D70BD">
          <w:rPr>
            <w:noProof/>
            <w:webHidden/>
          </w:rPr>
          <w:t>60</w:t>
        </w:r>
        <w:r w:rsidR="000D70BD">
          <w:rPr>
            <w:noProof/>
            <w:webHidden/>
          </w:rPr>
          <w:fldChar w:fldCharType="end"/>
        </w:r>
      </w:hyperlink>
    </w:p>
    <w:p w14:paraId="2F461913"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63" w:history="1">
        <w:r w:rsidR="000D70BD">
          <w:rPr>
            <w:rStyle w:val="Hyperlink"/>
            <w:noProof/>
          </w:rPr>
          <w:t>Indicator 16.1 Year 10-12 apparent retention rate</w:t>
        </w:r>
        <w:r w:rsidR="000D70BD">
          <w:rPr>
            <w:noProof/>
            <w:webHidden/>
          </w:rPr>
          <w:tab/>
        </w:r>
        <w:r w:rsidR="000D70BD">
          <w:rPr>
            <w:noProof/>
            <w:webHidden/>
          </w:rPr>
          <w:fldChar w:fldCharType="begin"/>
        </w:r>
        <w:r w:rsidR="000D70BD">
          <w:rPr>
            <w:noProof/>
            <w:webHidden/>
          </w:rPr>
          <w:instrText xml:space="preserve"> PAGEREF _Toc424307863 \h </w:instrText>
        </w:r>
        <w:r w:rsidR="000D70BD">
          <w:rPr>
            <w:noProof/>
            <w:webHidden/>
          </w:rPr>
        </w:r>
        <w:r w:rsidR="000D70BD">
          <w:rPr>
            <w:noProof/>
            <w:webHidden/>
          </w:rPr>
          <w:fldChar w:fldCharType="separate"/>
        </w:r>
        <w:r w:rsidR="000D70BD">
          <w:rPr>
            <w:noProof/>
            <w:webHidden/>
          </w:rPr>
          <w:t>61</w:t>
        </w:r>
        <w:r w:rsidR="000D70BD">
          <w:rPr>
            <w:noProof/>
            <w:webHidden/>
          </w:rPr>
          <w:fldChar w:fldCharType="end"/>
        </w:r>
      </w:hyperlink>
    </w:p>
    <w:p w14:paraId="2F461914"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64" w:history="1">
        <w:r w:rsidR="000D70BD">
          <w:rPr>
            <w:rStyle w:val="Hyperlink"/>
            <w:noProof/>
          </w:rPr>
          <w:t>Indicator 16.2a Proportion of students successfully completing year 12 or equivalent</w:t>
        </w:r>
        <w:r w:rsidR="000D70BD">
          <w:rPr>
            <w:noProof/>
            <w:webHidden/>
          </w:rPr>
          <w:tab/>
        </w:r>
        <w:r w:rsidR="000D70BD">
          <w:rPr>
            <w:noProof/>
            <w:webHidden/>
          </w:rPr>
          <w:fldChar w:fldCharType="begin"/>
        </w:r>
        <w:r w:rsidR="000D70BD">
          <w:rPr>
            <w:noProof/>
            <w:webHidden/>
          </w:rPr>
          <w:instrText xml:space="preserve"> PAGEREF _Toc424307864 \h </w:instrText>
        </w:r>
        <w:r w:rsidR="000D70BD">
          <w:rPr>
            <w:noProof/>
            <w:webHidden/>
          </w:rPr>
        </w:r>
        <w:r w:rsidR="000D70BD">
          <w:rPr>
            <w:noProof/>
            <w:webHidden/>
          </w:rPr>
          <w:fldChar w:fldCharType="separate"/>
        </w:r>
        <w:r w:rsidR="000D70BD">
          <w:rPr>
            <w:noProof/>
            <w:webHidden/>
          </w:rPr>
          <w:t>62</w:t>
        </w:r>
        <w:r w:rsidR="000D70BD">
          <w:rPr>
            <w:noProof/>
            <w:webHidden/>
          </w:rPr>
          <w:fldChar w:fldCharType="end"/>
        </w:r>
      </w:hyperlink>
    </w:p>
    <w:p w14:paraId="2F461915"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65" w:history="1">
        <w:r w:rsidR="000D70BD">
          <w:rPr>
            <w:rStyle w:val="Hyperlink"/>
            <w:noProof/>
          </w:rPr>
          <w:t>Indicator 16.3 Percentage of early school leavers who are unemployed 6 months on after leaving school</w:t>
        </w:r>
        <w:r w:rsidR="000D70BD">
          <w:rPr>
            <w:noProof/>
            <w:webHidden/>
          </w:rPr>
          <w:tab/>
        </w:r>
        <w:r w:rsidR="000D70BD">
          <w:rPr>
            <w:noProof/>
            <w:webHidden/>
          </w:rPr>
          <w:fldChar w:fldCharType="begin"/>
        </w:r>
        <w:r w:rsidR="000D70BD">
          <w:rPr>
            <w:noProof/>
            <w:webHidden/>
          </w:rPr>
          <w:instrText xml:space="preserve"> PAGEREF _Toc424307865 \h </w:instrText>
        </w:r>
        <w:r w:rsidR="000D70BD">
          <w:rPr>
            <w:noProof/>
            <w:webHidden/>
          </w:rPr>
        </w:r>
        <w:r w:rsidR="000D70BD">
          <w:rPr>
            <w:noProof/>
            <w:webHidden/>
          </w:rPr>
          <w:fldChar w:fldCharType="separate"/>
        </w:r>
        <w:r w:rsidR="000D70BD">
          <w:rPr>
            <w:noProof/>
            <w:webHidden/>
          </w:rPr>
          <w:t>63</w:t>
        </w:r>
        <w:r w:rsidR="000D70BD">
          <w:rPr>
            <w:noProof/>
            <w:webHidden/>
          </w:rPr>
          <w:fldChar w:fldCharType="end"/>
        </w:r>
      </w:hyperlink>
    </w:p>
    <w:p w14:paraId="2F461916"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66" w:history="1">
        <w:r w:rsidR="000D70BD">
          <w:rPr>
            <w:rStyle w:val="Hyperlink"/>
            <w:noProof/>
          </w:rPr>
          <w:t>Indicator 17.1a Proportion of children exposed to tobacco smoke in the home</w:t>
        </w:r>
        <w:r w:rsidR="000D70BD">
          <w:rPr>
            <w:noProof/>
            <w:webHidden/>
          </w:rPr>
          <w:tab/>
        </w:r>
        <w:r w:rsidR="000D70BD">
          <w:rPr>
            <w:noProof/>
            <w:webHidden/>
          </w:rPr>
          <w:fldChar w:fldCharType="begin"/>
        </w:r>
        <w:r w:rsidR="000D70BD">
          <w:rPr>
            <w:noProof/>
            <w:webHidden/>
          </w:rPr>
          <w:instrText xml:space="preserve"> PAGEREF _Toc424307866 \h </w:instrText>
        </w:r>
        <w:r w:rsidR="000D70BD">
          <w:rPr>
            <w:noProof/>
            <w:webHidden/>
          </w:rPr>
        </w:r>
        <w:r w:rsidR="000D70BD">
          <w:rPr>
            <w:noProof/>
            <w:webHidden/>
          </w:rPr>
          <w:fldChar w:fldCharType="separate"/>
        </w:r>
        <w:r w:rsidR="000D70BD">
          <w:rPr>
            <w:noProof/>
            <w:webHidden/>
          </w:rPr>
          <w:t>64</w:t>
        </w:r>
        <w:r w:rsidR="000D70BD">
          <w:rPr>
            <w:noProof/>
            <w:webHidden/>
          </w:rPr>
          <w:fldChar w:fldCharType="end"/>
        </w:r>
      </w:hyperlink>
    </w:p>
    <w:p w14:paraId="2F461917"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67" w:history="1">
        <w:r w:rsidR="000D70BD">
          <w:rPr>
            <w:rStyle w:val="Hyperlink"/>
            <w:noProof/>
          </w:rPr>
          <w:t>Indicator 18.1 Proportion of children who are read to by a family member every day</w:t>
        </w:r>
        <w:r w:rsidR="000D70BD">
          <w:rPr>
            <w:noProof/>
            <w:webHidden/>
          </w:rPr>
          <w:tab/>
        </w:r>
        <w:r w:rsidR="000D70BD">
          <w:rPr>
            <w:noProof/>
            <w:webHidden/>
          </w:rPr>
          <w:fldChar w:fldCharType="begin"/>
        </w:r>
        <w:r w:rsidR="000D70BD">
          <w:rPr>
            <w:noProof/>
            <w:webHidden/>
          </w:rPr>
          <w:instrText xml:space="preserve"> PAGEREF _Toc424307867 \h </w:instrText>
        </w:r>
        <w:r w:rsidR="000D70BD">
          <w:rPr>
            <w:noProof/>
            <w:webHidden/>
          </w:rPr>
        </w:r>
        <w:r w:rsidR="000D70BD">
          <w:rPr>
            <w:noProof/>
            <w:webHidden/>
          </w:rPr>
          <w:fldChar w:fldCharType="separate"/>
        </w:r>
        <w:r w:rsidR="000D70BD">
          <w:rPr>
            <w:noProof/>
            <w:webHidden/>
          </w:rPr>
          <w:t>65</w:t>
        </w:r>
        <w:r w:rsidR="000D70BD">
          <w:rPr>
            <w:noProof/>
            <w:webHidden/>
          </w:rPr>
          <w:fldChar w:fldCharType="end"/>
        </w:r>
      </w:hyperlink>
    </w:p>
    <w:p w14:paraId="2F461918"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68" w:history="1">
        <w:r w:rsidR="000D70BD">
          <w:rPr>
            <w:rStyle w:val="Hyperlink"/>
            <w:noProof/>
          </w:rPr>
          <w:t>Indicator 18.2 Infants put on their backs to sleep from birth</w:t>
        </w:r>
        <w:r w:rsidR="000D70BD">
          <w:rPr>
            <w:noProof/>
            <w:webHidden/>
          </w:rPr>
          <w:tab/>
        </w:r>
        <w:r w:rsidR="000D70BD">
          <w:rPr>
            <w:noProof/>
            <w:webHidden/>
          </w:rPr>
          <w:fldChar w:fldCharType="begin"/>
        </w:r>
        <w:r w:rsidR="000D70BD">
          <w:rPr>
            <w:noProof/>
            <w:webHidden/>
          </w:rPr>
          <w:instrText xml:space="preserve"> PAGEREF _Toc424307868 \h </w:instrText>
        </w:r>
        <w:r w:rsidR="000D70BD">
          <w:rPr>
            <w:noProof/>
            <w:webHidden/>
          </w:rPr>
        </w:r>
        <w:r w:rsidR="000D70BD">
          <w:rPr>
            <w:noProof/>
            <w:webHidden/>
          </w:rPr>
          <w:fldChar w:fldCharType="separate"/>
        </w:r>
        <w:r w:rsidR="000D70BD">
          <w:rPr>
            <w:noProof/>
            <w:webHidden/>
          </w:rPr>
          <w:t>66</w:t>
        </w:r>
        <w:r w:rsidR="000D70BD">
          <w:rPr>
            <w:noProof/>
            <w:webHidden/>
          </w:rPr>
          <w:fldChar w:fldCharType="end"/>
        </w:r>
      </w:hyperlink>
    </w:p>
    <w:p w14:paraId="2F461919"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69" w:history="1">
        <w:r w:rsidR="000D70BD">
          <w:rPr>
            <w:rStyle w:val="Hyperlink"/>
            <w:noProof/>
          </w:rPr>
          <w:t>Indicator 18.3 Proportion of parents aware of sun protection</w:t>
        </w:r>
        <w:r w:rsidR="000D70BD">
          <w:rPr>
            <w:noProof/>
            <w:webHidden/>
          </w:rPr>
          <w:tab/>
        </w:r>
        <w:r w:rsidR="000D70BD">
          <w:rPr>
            <w:noProof/>
            <w:webHidden/>
          </w:rPr>
          <w:fldChar w:fldCharType="begin"/>
        </w:r>
        <w:r w:rsidR="000D70BD">
          <w:rPr>
            <w:noProof/>
            <w:webHidden/>
          </w:rPr>
          <w:instrText xml:space="preserve"> PAGEREF _Toc424307869 \h </w:instrText>
        </w:r>
        <w:r w:rsidR="000D70BD">
          <w:rPr>
            <w:noProof/>
            <w:webHidden/>
          </w:rPr>
        </w:r>
        <w:r w:rsidR="000D70BD">
          <w:rPr>
            <w:noProof/>
            <w:webHidden/>
          </w:rPr>
          <w:fldChar w:fldCharType="separate"/>
        </w:r>
        <w:r w:rsidR="000D70BD">
          <w:rPr>
            <w:noProof/>
            <w:webHidden/>
          </w:rPr>
          <w:t>68</w:t>
        </w:r>
        <w:r w:rsidR="000D70BD">
          <w:rPr>
            <w:noProof/>
            <w:webHidden/>
          </w:rPr>
          <w:fldChar w:fldCharType="end"/>
        </w:r>
      </w:hyperlink>
    </w:p>
    <w:p w14:paraId="2F46191A"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70" w:history="1">
        <w:r w:rsidR="000D70BD">
          <w:rPr>
            <w:rStyle w:val="Hyperlink"/>
            <w:noProof/>
          </w:rPr>
          <w:t>Indicator 19.2 Children who have parents at risk of mental health difficulties</w:t>
        </w:r>
        <w:r w:rsidR="000D70BD">
          <w:rPr>
            <w:noProof/>
            <w:webHidden/>
          </w:rPr>
          <w:tab/>
        </w:r>
        <w:r w:rsidR="000D70BD">
          <w:rPr>
            <w:noProof/>
            <w:webHidden/>
          </w:rPr>
          <w:fldChar w:fldCharType="begin"/>
        </w:r>
        <w:r w:rsidR="000D70BD">
          <w:rPr>
            <w:noProof/>
            <w:webHidden/>
          </w:rPr>
          <w:instrText xml:space="preserve"> PAGEREF _Toc424307870 \h </w:instrText>
        </w:r>
        <w:r w:rsidR="000D70BD">
          <w:rPr>
            <w:noProof/>
            <w:webHidden/>
          </w:rPr>
        </w:r>
        <w:r w:rsidR="000D70BD">
          <w:rPr>
            <w:noProof/>
            <w:webHidden/>
          </w:rPr>
          <w:fldChar w:fldCharType="separate"/>
        </w:r>
        <w:r w:rsidR="000D70BD">
          <w:rPr>
            <w:noProof/>
            <w:webHidden/>
          </w:rPr>
          <w:t>69</w:t>
        </w:r>
        <w:r w:rsidR="000D70BD">
          <w:rPr>
            <w:noProof/>
            <w:webHidden/>
          </w:rPr>
          <w:fldChar w:fldCharType="end"/>
        </w:r>
      </w:hyperlink>
    </w:p>
    <w:p w14:paraId="2F46191B"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71" w:history="1">
        <w:r w:rsidR="000D70BD">
          <w:rPr>
            <w:rStyle w:val="Hyperlink"/>
            <w:noProof/>
          </w:rPr>
          <w:t>Indicator 20.1 Rate of substantiated child abuse</w:t>
        </w:r>
        <w:r w:rsidR="000D70BD">
          <w:rPr>
            <w:noProof/>
            <w:webHidden/>
          </w:rPr>
          <w:tab/>
        </w:r>
        <w:r w:rsidR="000D70BD">
          <w:rPr>
            <w:noProof/>
            <w:webHidden/>
          </w:rPr>
          <w:fldChar w:fldCharType="begin"/>
        </w:r>
        <w:r w:rsidR="000D70BD">
          <w:rPr>
            <w:noProof/>
            <w:webHidden/>
          </w:rPr>
          <w:instrText xml:space="preserve"> PAGEREF _Toc424307871 \h </w:instrText>
        </w:r>
        <w:r w:rsidR="000D70BD">
          <w:rPr>
            <w:noProof/>
            <w:webHidden/>
          </w:rPr>
        </w:r>
        <w:r w:rsidR="000D70BD">
          <w:rPr>
            <w:noProof/>
            <w:webHidden/>
          </w:rPr>
          <w:fldChar w:fldCharType="separate"/>
        </w:r>
        <w:r w:rsidR="000D70BD">
          <w:rPr>
            <w:noProof/>
            <w:webHidden/>
          </w:rPr>
          <w:t>70</w:t>
        </w:r>
        <w:r w:rsidR="000D70BD">
          <w:rPr>
            <w:noProof/>
            <w:webHidden/>
          </w:rPr>
          <w:fldChar w:fldCharType="end"/>
        </w:r>
      </w:hyperlink>
    </w:p>
    <w:p w14:paraId="2F46191C"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72" w:history="1">
        <w:r w:rsidR="000D70BD">
          <w:rPr>
            <w:rStyle w:val="Hyperlink"/>
            <w:noProof/>
          </w:rPr>
          <w:t>Indicator 20.2 Rate of children on child protection orders</w:t>
        </w:r>
        <w:r w:rsidR="000D70BD">
          <w:rPr>
            <w:noProof/>
            <w:webHidden/>
          </w:rPr>
          <w:tab/>
        </w:r>
        <w:r w:rsidR="000D70BD">
          <w:rPr>
            <w:noProof/>
            <w:webHidden/>
          </w:rPr>
          <w:fldChar w:fldCharType="begin"/>
        </w:r>
        <w:r w:rsidR="000D70BD">
          <w:rPr>
            <w:noProof/>
            <w:webHidden/>
          </w:rPr>
          <w:instrText xml:space="preserve"> PAGEREF _Toc424307872 \h </w:instrText>
        </w:r>
        <w:r w:rsidR="000D70BD">
          <w:rPr>
            <w:noProof/>
            <w:webHidden/>
          </w:rPr>
        </w:r>
        <w:r w:rsidR="000D70BD">
          <w:rPr>
            <w:noProof/>
            <w:webHidden/>
          </w:rPr>
          <w:fldChar w:fldCharType="separate"/>
        </w:r>
        <w:r w:rsidR="000D70BD">
          <w:rPr>
            <w:noProof/>
            <w:webHidden/>
          </w:rPr>
          <w:t>71</w:t>
        </w:r>
        <w:r w:rsidR="000D70BD">
          <w:rPr>
            <w:noProof/>
            <w:webHidden/>
          </w:rPr>
          <w:fldChar w:fldCharType="end"/>
        </w:r>
      </w:hyperlink>
    </w:p>
    <w:p w14:paraId="2F46191D"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73" w:history="1">
        <w:r w:rsidR="000D70BD">
          <w:rPr>
            <w:rStyle w:val="Hyperlink"/>
            <w:noProof/>
          </w:rPr>
          <w:t>Indicator 20.3 Rate of children in out of home care</w:t>
        </w:r>
        <w:r w:rsidR="000D70BD">
          <w:rPr>
            <w:noProof/>
            <w:webHidden/>
          </w:rPr>
          <w:tab/>
        </w:r>
        <w:r w:rsidR="000D70BD">
          <w:rPr>
            <w:noProof/>
            <w:webHidden/>
          </w:rPr>
          <w:fldChar w:fldCharType="begin"/>
        </w:r>
        <w:r w:rsidR="000D70BD">
          <w:rPr>
            <w:noProof/>
            <w:webHidden/>
          </w:rPr>
          <w:instrText xml:space="preserve"> PAGEREF _Toc424307873 \h </w:instrText>
        </w:r>
        <w:r w:rsidR="000D70BD">
          <w:rPr>
            <w:noProof/>
            <w:webHidden/>
          </w:rPr>
        </w:r>
        <w:r w:rsidR="000D70BD">
          <w:rPr>
            <w:noProof/>
            <w:webHidden/>
          </w:rPr>
          <w:fldChar w:fldCharType="separate"/>
        </w:r>
        <w:r w:rsidR="000D70BD">
          <w:rPr>
            <w:noProof/>
            <w:webHidden/>
          </w:rPr>
          <w:t>72</w:t>
        </w:r>
        <w:r w:rsidR="000D70BD">
          <w:rPr>
            <w:noProof/>
            <w:webHidden/>
          </w:rPr>
          <w:fldChar w:fldCharType="end"/>
        </w:r>
      </w:hyperlink>
    </w:p>
    <w:p w14:paraId="2F46191E"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74" w:history="1">
        <w:r w:rsidR="000D70BD">
          <w:rPr>
            <w:rStyle w:val="Hyperlink"/>
            <w:noProof/>
          </w:rPr>
          <w:t>Indicator 21.2 Proportion of family violence incidents where children and young people are involved as other parties</w:t>
        </w:r>
        <w:r w:rsidR="000D70BD">
          <w:rPr>
            <w:noProof/>
            <w:webHidden/>
          </w:rPr>
          <w:tab/>
        </w:r>
        <w:r w:rsidR="000D70BD">
          <w:rPr>
            <w:noProof/>
            <w:webHidden/>
          </w:rPr>
          <w:fldChar w:fldCharType="begin"/>
        </w:r>
        <w:r w:rsidR="000D70BD">
          <w:rPr>
            <w:noProof/>
            <w:webHidden/>
          </w:rPr>
          <w:instrText xml:space="preserve"> PAGEREF _Toc424307874 \h </w:instrText>
        </w:r>
        <w:r w:rsidR="000D70BD">
          <w:rPr>
            <w:noProof/>
            <w:webHidden/>
          </w:rPr>
        </w:r>
        <w:r w:rsidR="000D70BD">
          <w:rPr>
            <w:noProof/>
            <w:webHidden/>
          </w:rPr>
          <w:fldChar w:fldCharType="separate"/>
        </w:r>
        <w:r w:rsidR="000D70BD">
          <w:rPr>
            <w:noProof/>
            <w:webHidden/>
          </w:rPr>
          <w:t>73</w:t>
        </w:r>
        <w:r w:rsidR="000D70BD">
          <w:rPr>
            <w:noProof/>
            <w:webHidden/>
          </w:rPr>
          <w:fldChar w:fldCharType="end"/>
        </w:r>
      </w:hyperlink>
    </w:p>
    <w:p w14:paraId="2F46191F"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75" w:history="1">
        <w:r w:rsidR="000D70BD">
          <w:rPr>
            <w:rStyle w:val="Hyperlink"/>
            <w:noProof/>
          </w:rPr>
          <w:t>Indicator 22.4a Children from families who ran out of food and could not afford to buy more</w:t>
        </w:r>
        <w:r w:rsidR="000D70BD">
          <w:rPr>
            <w:noProof/>
            <w:webHidden/>
          </w:rPr>
          <w:tab/>
        </w:r>
        <w:r w:rsidR="000D70BD">
          <w:rPr>
            <w:noProof/>
            <w:webHidden/>
          </w:rPr>
          <w:fldChar w:fldCharType="begin"/>
        </w:r>
        <w:r w:rsidR="000D70BD">
          <w:rPr>
            <w:noProof/>
            <w:webHidden/>
          </w:rPr>
          <w:instrText xml:space="preserve"> PAGEREF _Toc424307875 \h </w:instrText>
        </w:r>
        <w:r w:rsidR="000D70BD">
          <w:rPr>
            <w:noProof/>
            <w:webHidden/>
          </w:rPr>
        </w:r>
        <w:r w:rsidR="000D70BD">
          <w:rPr>
            <w:noProof/>
            <w:webHidden/>
          </w:rPr>
          <w:fldChar w:fldCharType="separate"/>
        </w:r>
        <w:r w:rsidR="000D70BD">
          <w:rPr>
            <w:noProof/>
            <w:webHidden/>
          </w:rPr>
          <w:t>74</w:t>
        </w:r>
        <w:r w:rsidR="000D70BD">
          <w:rPr>
            <w:noProof/>
            <w:webHidden/>
          </w:rPr>
          <w:fldChar w:fldCharType="end"/>
        </w:r>
      </w:hyperlink>
    </w:p>
    <w:p w14:paraId="2F461920"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76" w:history="1">
        <w:r w:rsidR="000D70BD">
          <w:rPr>
            <w:rStyle w:val="Hyperlink"/>
            <w:noProof/>
          </w:rPr>
          <w:t>Indicator 22.4b Proportion of young people who go to school or bed hungry because there is not enough food in the house</w:t>
        </w:r>
        <w:r w:rsidR="000D70BD">
          <w:rPr>
            <w:noProof/>
            <w:webHidden/>
          </w:rPr>
          <w:tab/>
        </w:r>
        <w:r w:rsidR="000D70BD">
          <w:rPr>
            <w:noProof/>
            <w:webHidden/>
          </w:rPr>
          <w:fldChar w:fldCharType="begin"/>
        </w:r>
        <w:r w:rsidR="000D70BD">
          <w:rPr>
            <w:noProof/>
            <w:webHidden/>
          </w:rPr>
          <w:instrText xml:space="preserve"> PAGEREF _Toc424307876 \h </w:instrText>
        </w:r>
        <w:r w:rsidR="000D70BD">
          <w:rPr>
            <w:noProof/>
            <w:webHidden/>
          </w:rPr>
        </w:r>
        <w:r w:rsidR="000D70BD">
          <w:rPr>
            <w:noProof/>
            <w:webHidden/>
          </w:rPr>
          <w:fldChar w:fldCharType="separate"/>
        </w:r>
        <w:r w:rsidR="000D70BD">
          <w:rPr>
            <w:noProof/>
            <w:webHidden/>
          </w:rPr>
          <w:t>75</w:t>
        </w:r>
        <w:r w:rsidR="000D70BD">
          <w:rPr>
            <w:noProof/>
            <w:webHidden/>
          </w:rPr>
          <w:fldChar w:fldCharType="end"/>
        </w:r>
      </w:hyperlink>
    </w:p>
    <w:p w14:paraId="2F461921"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77" w:history="1">
        <w:r w:rsidR="000D70BD">
          <w:rPr>
            <w:rStyle w:val="Hyperlink"/>
            <w:noProof/>
          </w:rPr>
          <w:t>Indicator 22.6 Proportion of young people experience financial hardship</w:t>
        </w:r>
        <w:r w:rsidR="000D70BD">
          <w:rPr>
            <w:noProof/>
            <w:webHidden/>
          </w:rPr>
          <w:tab/>
        </w:r>
        <w:r w:rsidR="000D70BD">
          <w:rPr>
            <w:noProof/>
            <w:webHidden/>
          </w:rPr>
          <w:fldChar w:fldCharType="begin"/>
        </w:r>
        <w:r w:rsidR="000D70BD">
          <w:rPr>
            <w:noProof/>
            <w:webHidden/>
          </w:rPr>
          <w:instrText xml:space="preserve"> PAGEREF _Toc424307877 \h </w:instrText>
        </w:r>
        <w:r w:rsidR="000D70BD">
          <w:rPr>
            <w:noProof/>
            <w:webHidden/>
          </w:rPr>
        </w:r>
        <w:r w:rsidR="000D70BD">
          <w:rPr>
            <w:noProof/>
            <w:webHidden/>
          </w:rPr>
          <w:fldChar w:fldCharType="separate"/>
        </w:r>
        <w:r w:rsidR="000D70BD">
          <w:rPr>
            <w:noProof/>
            <w:webHidden/>
          </w:rPr>
          <w:t>76</w:t>
        </w:r>
        <w:r w:rsidR="000D70BD">
          <w:rPr>
            <w:noProof/>
            <w:webHidden/>
          </w:rPr>
          <w:fldChar w:fldCharType="end"/>
        </w:r>
      </w:hyperlink>
    </w:p>
    <w:p w14:paraId="2F461922"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78" w:history="1">
        <w:r w:rsidR="000D70BD">
          <w:rPr>
            <w:rStyle w:val="Hyperlink"/>
            <w:noProof/>
          </w:rPr>
          <w:t>Indicator 24.1a Children living in families with healthy family functioning</w:t>
        </w:r>
        <w:r w:rsidR="000D70BD">
          <w:rPr>
            <w:noProof/>
            <w:webHidden/>
          </w:rPr>
          <w:tab/>
        </w:r>
        <w:r w:rsidR="000D70BD">
          <w:rPr>
            <w:noProof/>
            <w:webHidden/>
          </w:rPr>
          <w:fldChar w:fldCharType="begin"/>
        </w:r>
        <w:r w:rsidR="000D70BD">
          <w:rPr>
            <w:noProof/>
            <w:webHidden/>
          </w:rPr>
          <w:instrText xml:space="preserve"> PAGEREF _Toc424307878 \h </w:instrText>
        </w:r>
        <w:r w:rsidR="000D70BD">
          <w:rPr>
            <w:noProof/>
            <w:webHidden/>
          </w:rPr>
        </w:r>
        <w:r w:rsidR="000D70BD">
          <w:rPr>
            <w:noProof/>
            <w:webHidden/>
          </w:rPr>
          <w:fldChar w:fldCharType="separate"/>
        </w:r>
        <w:r w:rsidR="000D70BD">
          <w:rPr>
            <w:noProof/>
            <w:webHidden/>
          </w:rPr>
          <w:t>77</w:t>
        </w:r>
        <w:r w:rsidR="000D70BD">
          <w:rPr>
            <w:noProof/>
            <w:webHidden/>
          </w:rPr>
          <w:fldChar w:fldCharType="end"/>
        </w:r>
      </w:hyperlink>
    </w:p>
    <w:p w14:paraId="2F461923"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79" w:history="1">
        <w:r w:rsidR="000D70BD">
          <w:rPr>
            <w:rStyle w:val="Hyperlink"/>
            <w:noProof/>
          </w:rPr>
          <w:t>Indicator 24.1b Proportion of young people living in families with healthy family functioning</w:t>
        </w:r>
        <w:r w:rsidR="000D70BD">
          <w:rPr>
            <w:noProof/>
            <w:webHidden/>
          </w:rPr>
          <w:tab/>
        </w:r>
        <w:r w:rsidR="000D70BD">
          <w:rPr>
            <w:noProof/>
            <w:webHidden/>
          </w:rPr>
          <w:fldChar w:fldCharType="begin"/>
        </w:r>
        <w:r w:rsidR="000D70BD">
          <w:rPr>
            <w:noProof/>
            <w:webHidden/>
          </w:rPr>
          <w:instrText xml:space="preserve"> PAGEREF _Toc424307879 \h </w:instrText>
        </w:r>
        <w:r w:rsidR="000D70BD">
          <w:rPr>
            <w:noProof/>
            <w:webHidden/>
          </w:rPr>
        </w:r>
        <w:r w:rsidR="000D70BD">
          <w:rPr>
            <w:noProof/>
            <w:webHidden/>
          </w:rPr>
          <w:fldChar w:fldCharType="separate"/>
        </w:r>
        <w:r w:rsidR="000D70BD">
          <w:rPr>
            <w:noProof/>
            <w:webHidden/>
          </w:rPr>
          <w:t>79</w:t>
        </w:r>
        <w:r w:rsidR="000D70BD">
          <w:rPr>
            <w:noProof/>
            <w:webHidden/>
          </w:rPr>
          <w:fldChar w:fldCharType="end"/>
        </w:r>
      </w:hyperlink>
    </w:p>
    <w:p w14:paraId="2F461924"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80" w:history="1">
        <w:r w:rsidR="000D70BD">
          <w:rPr>
            <w:rStyle w:val="Hyperlink"/>
            <w:noProof/>
          </w:rPr>
          <w:t>Indicator 24.2 Proportion of children with high levels of family stress</w:t>
        </w:r>
        <w:r w:rsidR="000D70BD">
          <w:rPr>
            <w:noProof/>
            <w:webHidden/>
          </w:rPr>
          <w:tab/>
        </w:r>
        <w:r w:rsidR="000D70BD">
          <w:rPr>
            <w:noProof/>
            <w:webHidden/>
          </w:rPr>
          <w:fldChar w:fldCharType="begin"/>
        </w:r>
        <w:r w:rsidR="000D70BD">
          <w:rPr>
            <w:noProof/>
            <w:webHidden/>
          </w:rPr>
          <w:instrText xml:space="preserve"> PAGEREF _Toc424307880 \h </w:instrText>
        </w:r>
        <w:r w:rsidR="000D70BD">
          <w:rPr>
            <w:noProof/>
            <w:webHidden/>
          </w:rPr>
        </w:r>
        <w:r w:rsidR="000D70BD">
          <w:rPr>
            <w:noProof/>
            <w:webHidden/>
          </w:rPr>
          <w:fldChar w:fldCharType="separate"/>
        </w:r>
        <w:r w:rsidR="000D70BD">
          <w:rPr>
            <w:noProof/>
            <w:webHidden/>
          </w:rPr>
          <w:t>80</w:t>
        </w:r>
        <w:r w:rsidR="000D70BD">
          <w:rPr>
            <w:noProof/>
            <w:webHidden/>
          </w:rPr>
          <w:fldChar w:fldCharType="end"/>
        </w:r>
      </w:hyperlink>
    </w:p>
    <w:p w14:paraId="2F461925"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81" w:history="1">
        <w:r w:rsidR="000D70BD">
          <w:rPr>
            <w:rStyle w:val="Hyperlink"/>
            <w:noProof/>
          </w:rPr>
          <w:t>Indicator 26.1a Children from families who are able to get support in a time of crisis/when needed</w:t>
        </w:r>
        <w:r w:rsidR="000D70BD">
          <w:rPr>
            <w:noProof/>
            <w:webHidden/>
          </w:rPr>
          <w:tab/>
        </w:r>
        <w:r w:rsidR="000D70BD">
          <w:rPr>
            <w:noProof/>
            <w:webHidden/>
          </w:rPr>
          <w:fldChar w:fldCharType="begin"/>
        </w:r>
        <w:r w:rsidR="000D70BD">
          <w:rPr>
            <w:noProof/>
            <w:webHidden/>
          </w:rPr>
          <w:instrText xml:space="preserve"> PAGEREF _Toc424307881 \h </w:instrText>
        </w:r>
        <w:r w:rsidR="000D70BD">
          <w:rPr>
            <w:noProof/>
            <w:webHidden/>
          </w:rPr>
        </w:r>
        <w:r w:rsidR="000D70BD">
          <w:rPr>
            <w:noProof/>
            <w:webHidden/>
          </w:rPr>
          <w:fldChar w:fldCharType="separate"/>
        </w:r>
        <w:r w:rsidR="000D70BD">
          <w:rPr>
            <w:noProof/>
            <w:webHidden/>
          </w:rPr>
          <w:t>81</w:t>
        </w:r>
        <w:r w:rsidR="000D70BD">
          <w:rPr>
            <w:noProof/>
            <w:webHidden/>
          </w:rPr>
          <w:fldChar w:fldCharType="end"/>
        </w:r>
      </w:hyperlink>
    </w:p>
    <w:p w14:paraId="2F461926"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82" w:history="1">
        <w:r w:rsidR="000D70BD">
          <w:rPr>
            <w:rStyle w:val="Hyperlink"/>
            <w:noProof/>
          </w:rPr>
          <w:t>Indicator 26.2 Children from families able to raise $2000 within two days in an emergency</w:t>
        </w:r>
        <w:r w:rsidR="000D70BD">
          <w:rPr>
            <w:noProof/>
            <w:webHidden/>
          </w:rPr>
          <w:tab/>
        </w:r>
        <w:r w:rsidR="000D70BD">
          <w:rPr>
            <w:noProof/>
            <w:webHidden/>
          </w:rPr>
          <w:fldChar w:fldCharType="begin"/>
        </w:r>
        <w:r w:rsidR="000D70BD">
          <w:rPr>
            <w:noProof/>
            <w:webHidden/>
          </w:rPr>
          <w:instrText xml:space="preserve"> PAGEREF _Toc424307882 \h </w:instrText>
        </w:r>
        <w:r w:rsidR="000D70BD">
          <w:rPr>
            <w:noProof/>
            <w:webHidden/>
          </w:rPr>
        </w:r>
        <w:r w:rsidR="000D70BD">
          <w:rPr>
            <w:noProof/>
            <w:webHidden/>
          </w:rPr>
          <w:fldChar w:fldCharType="separate"/>
        </w:r>
        <w:r w:rsidR="000D70BD">
          <w:rPr>
            <w:noProof/>
            <w:webHidden/>
          </w:rPr>
          <w:t>82</w:t>
        </w:r>
        <w:r w:rsidR="000D70BD">
          <w:rPr>
            <w:noProof/>
            <w:webHidden/>
          </w:rPr>
          <w:fldChar w:fldCharType="end"/>
        </w:r>
      </w:hyperlink>
    </w:p>
    <w:p w14:paraId="2F461927"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83" w:history="1">
        <w:r w:rsidR="000D70BD">
          <w:rPr>
            <w:rStyle w:val="Hyperlink"/>
            <w:noProof/>
          </w:rPr>
          <w:t>Indicator 26.3 Children with parents who have someone to turn to for advice when having problems</w:t>
        </w:r>
        <w:r w:rsidR="000D70BD">
          <w:rPr>
            <w:noProof/>
            <w:webHidden/>
          </w:rPr>
          <w:tab/>
        </w:r>
        <w:r w:rsidR="000D70BD">
          <w:rPr>
            <w:noProof/>
            <w:webHidden/>
          </w:rPr>
          <w:fldChar w:fldCharType="begin"/>
        </w:r>
        <w:r w:rsidR="000D70BD">
          <w:rPr>
            <w:noProof/>
            <w:webHidden/>
          </w:rPr>
          <w:instrText xml:space="preserve"> PAGEREF _Toc424307883 \h </w:instrText>
        </w:r>
        <w:r w:rsidR="000D70BD">
          <w:rPr>
            <w:noProof/>
            <w:webHidden/>
          </w:rPr>
        </w:r>
        <w:r w:rsidR="000D70BD">
          <w:rPr>
            <w:noProof/>
            <w:webHidden/>
          </w:rPr>
          <w:fldChar w:fldCharType="separate"/>
        </w:r>
        <w:r w:rsidR="000D70BD">
          <w:rPr>
            <w:noProof/>
            <w:webHidden/>
          </w:rPr>
          <w:t>83</w:t>
        </w:r>
        <w:r w:rsidR="000D70BD">
          <w:rPr>
            <w:noProof/>
            <w:webHidden/>
          </w:rPr>
          <w:fldChar w:fldCharType="end"/>
        </w:r>
      </w:hyperlink>
    </w:p>
    <w:p w14:paraId="2F461928"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84" w:history="1">
        <w:r w:rsidR="000D70BD">
          <w:rPr>
            <w:rStyle w:val="Hyperlink"/>
            <w:noProof/>
          </w:rPr>
          <w:t>Indicator 26.4 Proportion of young people who have someone to turn to for advice when having problems</w:t>
        </w:r>
        <w:r w:rsidR="000D70BD">
          <w:rPr>
            <w:noProof/>
            <w:webHidden/>
          </w:rPr>
          <w:tab/>
        </w:r>
        <w:r w:rsidR="000D70BD">
          <w:rPr>
            <w:noProof/>
            <w:webHidden/>
          </w:rPr>
          <w:fldChar w:fldCharType="begin"/>
        </w:r>
        <w:r w:rsidR="000D70BD">
          <w:rPr>
            <w:noProof/>
            <w:webHidden/>
          </w:rPr>
          <w:instrText xml:space="preserve"> PAGEREF _Toc424307884 \h </w:instrText>
        </w:r>
        <w:r w:rsidR="000D70BD">
          <w:rPr>
            <w:noProof/>
            <w:webHidden/>
          </w:rPr>
        </w:r>
        <w:r w:rsidR="000D70BD">
          <w:rPr>
            <w:noProof/>
            <w:webHidden/>
          </w:rPr>
          <w:fldChar w:fldCharType="separate"/>
        </w:r>
        <w:r w:rsidR="000D70BD">
          <w:rPr>
            <w:noProof/>
            <w:webHidden/>
          </w:rPr>
          <w:t>84</w:t>
        </w:r>
        <w:r w:rsidR="000D70BD">
          <w:rPr>
            <w:noProof/>
            <w:webHidden/>
          </w:rPr>
          <w:fldChar w:fldCharType="end"/>
        </w:r>
      </w:hyperlink>
    </w:p>
    <w:p w14:paraId="2F461929"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85" w:history="1">
        <w:r w:rsidR="000D70BD">
          <w:rPr>
            <w:rStyle w:val="Hyperlink"/>
            <w:noProof/>
          </w:rPr>
          <w:t>Indicator 26.8 Proportion of young people who are satisfied with the quality of their life</w:t>
        </w:r>
        <w:r w:rsidR="000D70BD">
          <w:rPr>
            <w:noProof/>
            <w:webHidden/>
          </w:rPr>
          <w:tab/>
        </w:r>
        <w:r w:rsidR="000D70BD">
          <w:rPr>
            <w:noProof/>
            <w:webHidden/>
          </w:rPr>
          <w:fldChar w:fldCharType="begin"/>
        </w:r>
        <w:r w:rsidR="000D70BD">
          <w:rPr>
            <w:noProof/>
            <w:webHidden/>
          </w:rPr>
          <w:instrText xml:space="preserve"> PAGEREF _Toc424307885 \h </w:instrText>
        </w:r>
        <w:r w:rsidR="000D70BD">
          <w:rPr>
            <w:noProof/>
            <w:webHidden/>
          </w:rPr>
        </w:r>
        <w:r w:rsidR="000D70BD">
          <w:rPr>
            <w:noProof/>
            <w:webHidden/>
          </w:rPr>
          <w:fldChar w:fldCharType="separate"/>
        </w:r>
        <w:r w:rsidR="000D70BD">
          <w:rPr>
            <w:noProof/>
            <w:webHidden/>
          </w:rPr>
          <w:t>85</w:t>
        </w:r>
        <w:r w:rsidR="000D70BD">
          <w:rPr>
            <w:noProof/>
            <w:webHidden/>
          </w:rPr>
          <w:fldChar w:fldCharType="end"/>
        </w:r>
      </w:hyperlink>
    </w:p>
    <w:p w14:paraId="2F46192A"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86" w:history="1">
        <w:r w:rsidR="000D70BD">
          <w:rPr>
            <w:rStyle w:val="Hyperlink"/>
            <w:noProof/>
          </w:rPr>
          <w:t>Indicator 27.2a Children living in neighbourhoods with basic services</w:t>
        </w:r>
        <w:r w:rsidR="000D70BD">
          <w:rPr>
            <w:noProof/>
            <w:webHidden/>
          </w:rPr>
          <w:tab/>
        </w:r>
        <w:r w:rsidR="000D70BD">
          <w:rPr>
            <w:noProof/>
            <w:webHidden/>
          </w:rPr>
          <w:fldChar w:fldCharType="begin"/>
        </w:r>
        <w:r w:rsidR="000D70BD">
          <w:rPr>
            <w:noProof/>
            <w:webHidden/>
          </w:rPr>
          <w:instrText xml:space="preserve"> PAGEREF _Toc424307886 \h </w:instrText>
        </w:r>
        <w:r w:rsidR="000D70BD">
          <w:rPr>
            <w:noProof/>
            <w:webHidden/>
          </w:rPr>
        </w:r>
        <w:r w:rsidR="000D70BD">
          <w:rPr>
            <w:noProof/>
            <w:webHidden/>
          </w:rPr>
          <w:fldChar w:fldCharType="separate"/>
        </w:r>
        <w:r w:rsidR="000D70BD">
          <w:rPr>
            <w:noProof/>
            <w:webHidden/>
          </w:rPr>
          <w:t>86</w:t>
        </w:r>
        <w:r w:rsidR="000D70BD">
          <w:rPr>
            <w:noProof/>
            <w:webHidden/>
          </w:rPr>
          <w:fldChar w:fldCharType="end"/>
        </w:r>
      </w:hyperlink>
    </w:p>
    <w:p w14:paraId="2F46192B"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87" w:history="1">
        <w:r w:rsidR="000D70BD">
          <w:rPr>
            <w:rStyle w:val="Hyperlink"/>
            <w:noProof/>
          </w:rPr>
          <w:t>Indicator 27.3a Proportion of young people living in neighbourhoods with good parks, playgrounds and play spaces</w:t>
        </w:r>
        <w:r w:rsidR="000D70BD">
          <w:rPr>
            <w:noProof/>
            <w:webHidden/>
          </w:rPr>
          <w:tab/>
        </w:r>
        <w:r w:rsidR="000D70BD">
          <w:rPr>
            <w:noProof/>
            <w:webHidden/>
          </w:rPr>
          <w:fldChar w:fldCharType="begin"/>
        </w:r>
        <w:r w:rsidR="000D70BD">
          <w:rPr>
            <w:noProof/>
            <w:webHidden/>
          </w:rPr>
          <w:instrText xml:space="preserve"> PAGEREF _Toc424307887 \h </w:instrText>
        </w:r>
        <w:r w:rsidR="000D70BD">
          <w:rPr>
            <w:noProof/>
            <w:webHidden/>
          </w:rPr>
        </w:r>
        <w:r w:rsidR="000D70BD">
          <w:rPr>
            <w:noProof/>
            <w:webHidden/>
          </w:rPr>
          <w:fldChar w:fldCharType="separate"/>
        </w:r>
        <w:r w:rsidR="000D70BD">
          <w:rPr>
            <w:noProof/>
            <w:webHidden/>
          </w:rPr>
          <w:t>87</w:t>
        </w:r>
        <w:r w:rsidR="000D70BD">
          <w:rPr>
            <w:noProof/>
            <w:webHidden/>
          </w:rPr>
          <w:fldChar w:fldCharType="end"/>
        </w:r>
      </w:hyperlink>
    </w:p>
    <w:p w14:paraId="2F46192C"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88" w:history="1">
        <w:r w:rsidR="000D70BD">
          <w:rPr>
            <w:rStyle w:val="Hyperlink"/>
            <w:noProof/>
          </w:rPr>
          <w:t>Indicator 28.1a Children who feel safe</w:t>
        </w:r>
        <w:r w:rsidR="000D70BD">
          <w:rPr>
            <w:noProof/>
            <w:webHidden/>
          </w:rPr>
          <w:tab/>
        </w:r>
        <w:r w:rsidR="000D70BD">
          <w:rPr>
            <w:noProof/>
            <w:webHidden/>
          </w:rPr>
          <w:fldChar w:fldCharType="begin"/>
        </w:r>
        <w:r w:rsidR="000D70BD">
          <w:rPr>
            <w:noProof/>
            <w:webHidden/>
          </w:rPr>
          <w:instrText xml:space="preserve"> PAGEREF _Toc424307888 \h </w:instrText>
        </w:r>
        <w:r w:rsidR="000D70BD">
          <w:rPr>
            <w:noProof/>
            <w:webHidden/>
          </w:rPr>
        </w:r>
        <w:r w:rsidR="000D70BD">
          <w:rPr>
            <w:noProof/>
            <w:webHidden/>
          </w:rPr>
          <w:fldChar w:fldCharType="separate"/>
        </w:r>
        <w:r w:rsidR="000D70BD">
          <w:rPr>
            <w:noProof/>
            <w:webHidden/>
          </w:rPr>
          <w:t>88</w:t>
        </w:r>
        <w:r w:rsidR="000D70BD">
          <w:rPr>
            <w:noProof/>
            <w:webHidden/>
          </w:rPr>
          <w:fldChar w:fldCharType="end"/>
        </w:r>
      </w:hyperlink>
    </w:p>
    <w:p w14:paraId="2F46192D"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89" w:history="1">
        <w:r w:rsidR="000D70BD">
          <w:rPr>
            <w:rStyle w:val="Hyperlink"/>
            <w:noProof/>
          </w:rPr>
          <w:t>Indicator 28.1b Proportion of young people who feel safe</w:t>
        </w:r>
        <w:r w:rsidR="000D70BD">
          <w:rPr>
            <w:noProof/>
            <w:webHidden/>
          </w:rPr>
          <w:tab/>
        </w:r>
        <w:r w:rsidR="000D70BD">
          <w:rPr>
            <w:noProof/>
            <w:webHidden/>
          </w:rPr>
          <w:fldChar w:fldCharType="begin"/>
        </w:r>
        <w:r w:rsidR="000D70BD">
          <w:rPr>
            <w:noProof/>
            <w:webHidden/>
          </w:rPr>
          <w:instrText xml:space="preserve"> PAGEREF _Toc424307889 \h </w:instrText>
        </w:r>
        <w:r w:rsidR="000D70BD">
          <w:rPr>
            <w:noProof/>
            <w:webHidden/>
          </w:rPr>
        </w:r>
        <w:r w:rsidR="000D70BD">
          <w:rPr>
            <w:noProof/>
            <w:webHidden/>
          </w:rPr>
          <w:fldChar w:fldCharType="separate"/>
        </w:r>
        <w:r w:rsidR="000D70BD">
          <w:rPr>
            <w:noProof/>
            <w:webHidden/>
          </w:rPr>
          <w:t>89</w:t>
        </w:r>
        <w:r w:rsidR="000D70BD">
          <w:rPr>
            <w:noProof/>
            <w:webHidden/>
          </w:rPr>
          <w:fldChar w:fldCharType="end"/>
        </w:r>
      </w:hyperlink>
    </w:p>
    <w:p w14:paraId="2F46192E"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90" w:history="1">
        <w:r w:rsidR="000D70BD">
          <w:rPr>
            <w:rStyle w:val="Hyperlink"/>
            <w:noProof/>
          </w:rPr>
          <w:t>Indicator 30.1 Proportion of children with parents concerned about their vision</w:t>
        </w:r>
        <w:r w:rsidR="000D70BD">
          <w:rPr>
            <w:noProof/>
            <w:webHidden/>
          </w:rPr>
          <w:tab/>
        </w:r>
        <w:r w:rsidR="000D70BD">
          <w:rPr>
            <w:noProof/>
            <w:webHidden/>
          </w:rPr>
          <w:fldChar w:fldCharType="begin"/>
        </w:r>
        <w:r w:rsidR="000D70BD">
          <w:rPr>
            <w:noProof/>
            <w:webHidden/>
          </w:rPr>
          <w:instrText xml:space="preserve"> PAGEREF _Toc424307890 \h </w:instrText>
        </w:r>
        <w:r w:rsidR="000D70BD">
          <w:rPr>
            <w:noProof/>
            <w:webHidden/>
          </w:rPr>
        </w:r>
        <w:r w:rsidR="000D70BD">
          <w:rPr>
            <w:noProof/>
            <w:webHidden/>
          </w:rPr>
          <w:fldChar w:fldCharType="separate"/>
        </w:r>
        <w:r w:rsidR="000D70BD">
          <w:rPr>
            <w:noProof/>
            <w:webHidden/>
          </w:rPr>
          <w:t>90</w:t>
        </w:r>
        <w:r w:rsidR="000D70BD">
          <w:rPr>
            <w:noProof/>
            <w:webHidden/>
          </w:rPr>
          <w:fldChar w:fldCharType="end"/>
        </w:r>
      </w:hyperlink>
    </w:p>
    <w:p w14:paraId="2F46192F"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91" w:history="1">
        <w:r w:rsidR="000D70BD">
          <w:rPr>
            <w:rStyle w:val="Hyperlink"/>
            <w:noProof/>
          </w:rPr>
          <w:t>Indicator 30.3 Proportion of infants receiving a maternal and child health service home consultation</w:t>
        </w:r>
        <w:r w:rsidR="000D70BD">
          <w:rPr>
            <w:noProof/>
            <w:webHidden/>
          </w:rPr>
          <w:tab/>
        </w:r>
        <w:r w:rsidR="000D70BD">
          <w:rPr>
            <w:noProof/>
            <w:webHidden/>
          </w:rPr>
          <w:fldChar w:fldCharType="begin"/>
        </w:r>
        <w:r w:rsidR="000D70BD">
          <w:rPr>
            <w:noProof/>
            <w:webHidden/>
          </w:rPr>
          <w:instrText xml:space="preserve"> PAGEREF _Toc424307891 \h </w:instrText>
        </w:r>
        <w:r w:rsidR="000D70BD">
          <w:rPr>
            <w:noProof/>
            <w:webHidden/>
          </w:rPr>
        </w:r>
        <w:r w:rsidR="000D70BD">
          <w:rPr>
            <w:noProof/>
            <w:webHidden/>
          </w:rPr>
          <w:fldChar w:fldCharType="separate"/>
        </w:r>
        <w:r w:rsidR="000D70BD">
          <w:rPr>
            <w:noProof/>
            <w:webHidden/>
          </w:rPr>
          <w:t>91</w:t>
        </w:r>
        <w:r w:rsidR="000D70BD">
          <w:rPr>
            <w:noProof/>
            <w:webHidden/>
          </w:rPr>
          <w:fldChar w:fldCharType="end"/>
        </w:r>
      </w:hyperlink>
    </w:p>
    <w:p w14:paraId="2F461930"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92" w:history="1">
        <w:r w:rsidR="000D70BD">
          <w:rPr>
            <w:rStyle w:val="Hyperlink"/>
            <w:noProof/>
          </w:rPr>
          <w:t>Indicator 30.5 Proportion of children attending the 3.5 year ages and stages visit</w:t>
        </w:r>
        <w:r w:rsidR="000D70BD">
          <w:rPr>
            <w:noProof/>
            <w:webHidden/>
          </w:rPr>
          <w:tab/>
        </w:r>
        <w:r w:rsidR="000D70BD">
          <w:rPr>
            <w:noProof/>
            <w:webHidden/>
          </w:rPr>
          <w:fldChar w:fldCharType="begin"/>
        </w:r>
        <w:r w:rsidR="000D70BD">
          <w:rPr>
            <w:noProof/>
            <w:webHidden/>
          </w:rPr>
          <w:instrText xml:space="preserve"> PAGEREF _Toc424307892 \h </w:instrText>
        </w:r>
        <w:r w:rsidR="000D70BD">
          <w:rPr>
            <w:noProof/>
            <w:webHidden/>
          </w:rPr>
        </w:r>
        <w:r w:rsidR="000D70BD">
          <w:rPr>
            <w:noProof/>
            <w:webHidden/>
          </w:rPr>
          <w:fldChar w:fldCharType="separate"/>
        </w:r>
        <w:r w:rsidR="000D70BD">
          <w:rPr>
            <w:noProof/>
            <w:webHidden/>
          </w:rPr>
          <w:t>92</w:t>
        </w:r>
        <w:r w:rsidR="000D70BD">
          <w:rPr>
            <w:noProof/>
            <w:webHidden/>
          </w:rPr>
          <w:fldChar w:fldCharType="end"/>
        </w:r>
      </w:hyperlink>
    </w:p>
    <w:p w14:paraId="2F461931"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93" w:history="1">
        <w:r w:rsidR="000D70BD">
          <w:rPr>
            <w:rStyle w:val="Hyperlink"/>
            <w:noProof/>
          </w:rPr>
          <w:t>Indicator 30.6 Proportion of children in first year of primary school who have been assessed by the school nurse</w:t>
        </w:r>
        <w:r w:rsidR="000D70BD">
          <w:rPr>
            <w:noProof/>
            <w:webHidden/>
          </w:rPr>
          <w:tab/>
        </w:r>
        <w:r w:rsidR="000D70BD">
          <w:rPr>
            <w:noProof/>
            <w:webHidden/>
          </w:rPr>
          <w:fldChar w:fldCharType="begin"/>
        </w:r>
        <w:r w:rsidR="000D70BD">
          <w:rPr>
            <w:noProof/>
            <w:webHidden/>
          </w:rPr>
          <w:instrText xml:space="preserve"> PAGEREF _Toc424307893 \h </w:instrText>
        </w:r>
        <w:r w:rsidR="000D70BD">
          <w:rPr>
            <w:noProof/>
            <w:webHidden/>
          </w:rPr>
        </w:r>
        <w:r w:rsidR="000D70BD">
          <w:rPr>
            <w:noProof/>
            <w:webHidden/>
          </w:rPr>
          <w:fldChar w:fldCharType="separate"/>
        </w:r>
        <w:r w:rsidR="000D70BD">
          <w:rPr>
            <w:noProof/>
            <w:webHidden/>
          </w:rPr>
          <w:t>93</w:t>
        </w:r>
        <w:r w:rsidR="000D70BD">
          <w:rPr>
            <w:noProof/>
            <w:webHidden/>
          </w:rPr>
          <w:fldChar w:fldCharType="end"/>
        </w:r>
      </w:hyperlink>
    </w:p>
    <w:p w14:paraId="2F461932"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94" w:history="1">
        <w:r w:rsidR="000D70BD">
          <w:rPr>
            <w:rStyle w:val="Hyperlink"/>
            <w:noProof/>
          </w:rPr>
          <w:t>Indicator 30.10 Proportion of Aboriginal children in out of home care who are placed in accordance with the Aboriginal Child Placement Principle</w:t>
        </w:r>
        <w:r w:rsidR="000D70BD">
          <w:rPr>
            <w:noProof/>
            <w:webHidden/>
          </w:rPr>
          <w:tab/>
        </w:r>
        <w:r w:rsidR="000D70BD">
          <w:rPr>
            <w:noProof/>
            <w:webHidden/>
          </w:rPr>
          <w:fldChar w:fldCharType="begin"/>
        </w:r>
        <w:r w:rsidR="000D70BD">
          <w:rPr>
            <w:noProof/>
            <w:webHidden/>
          </w:rPr>
          <w:instrText xml:space="preserve"> PAGEREF _Toc424307894 \h </w:instrText>
        </w:r>
        <w:r w:rsidR="000D70BD">
          <w:rPr>
            <w:noProof/>
            <w:webHidden/>
          </w:rPr>
        </w:r>
        <w:r w:rsidR="000D70BD">
          <w:rPr>
            <w:noProof/>
            <w:webHidden/>
          </w:rPr>
          <w:fldChar w:fldCharType="separate"/>
        </w:r>
        <w:r w:rsidR="000D70BD">
          <w:rPr>
            <w:noProof/>
            <w:webHidden/>
          </w:rPr>
          <w:t>94</w:t>
        </w:r>
        <w:r w:rsidR="000D70BD">
          <w:rPr>
            <w:noProof/>
            <w:webHidden/>
          </w:rPr>
          <w:fldChar w:fldCharType="end"/>
        </w:r>
      </w:hyperlink>
    </w:p>
    <w:p w14:paraId="2F461933"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95" w:history="1">
        <w:r w:rsidR="000D70BD">
          <w:rPr>
            <w:rStyle w:val="Hyperlink"/>
            <w:noProof/>
          </w:rPr>
          <w:t>Indicator 31.1a Kindergarten participation rate</w:t>
        </w:r>
        <w:r w:rsidR="000D70BD">
          <w:rPr>
            <w:noProof/>
            <w:webHidden/>
          </w:rPr>
          <w:tab/>
        </w:r>
        <w:r w:rsidR="000D70BD">
          <w:rPr>
            <w:noProof/>
            <w:webHidden/>
          </w:rPr>
          <w:fldChar w:fldCharType="begin"/>
        </w:r>
        <w:r w:rsidR="000D70BD">
          <w:rPr>
            <w:noProof/>
            <w:webHidden/>
          </w:rPr>
          <w:instrText xml:space="preserve"> PAGEREF _Toc424307895 \h </w:instrText>
        </w:r>
        <w:r w:rsidR="000D70BD">
          <w:rPr>
            <w:noProof/>
            <w:webHidden/>
          </w:rPr>
        </w:r>
        <w:r w:rsidR="000D70BD">
          <w:rPr>
            <w:noProof/>
            <w:webHidden/>
          </w:rPr>
          <w:fldChar w:fldCharType="separate"/>
        </w:r>
        <w:r w:rsidR="000D70BD">
          <w:rPr>
            <w:noProof/>
            <w:webHidden/>
          </w:rPr>
          <w:t>95</w:t>
        </w:r>
        <w:r w:rsidR="000D70BD">
          <w:rPr>
            <w:noProof/>
            <w:webHidden/>
          </w:rPr>
          <w:fldChar w:fldCharType="end"/>
        </w:r>
      </w:hyperlink>
    </w:p>
    <w:p w14:paraId="2F461934"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96" w:history="1">
        <w:r w:rsidR="000D70BD">
          <w:rPr>
            <w:rStyle w:val="Hyperlink"/>
            <w:noProof/>
          </w:rPr>
          <w:t>Indicator 31.1b Kindergarten Participation - Aboriginal Status</w:t>
        </w:r>
        <w:r w:rsidR="000D70BD">
          <w:rPr>
            <w:noProof/>
            <w:webHidden/>
          </w:rPr>
          <w:tab/>
        </w:r>
        <w:r w:rsidR="000D70BD">
          <w:rPr>
            <w:noProof/>
            <w:webHidden/>
          </w:rPr>
          <w:fldChar w:fldCharType="begin"/>
        </w:r>
        <w:r w:rsidR="000D70BD">
          <w:rPr>
            <w:noProof/>
            <w:webHidden/>
          </w:rPr>
          <w:instrText xml:space="preserve"> PAGEREF _Toc424307896 \h </w:instrText>
        </w:r>
        <w:r w:rsidR="000D70BD">
          <w:rPr>
            <w:noProof/>
            <w:webHidden/>
          </w:rPr>
        </w:r>
        <w:r w:rsidR="000D70BD">
          <w:rPr>
            <w:noProof/>
            <w:webHidden/>
          </w:rPr>
          <w:fldChar w:fldCharType="separate"/>
        </w:r>
        <w:r w:rsidR="000D70BD">
          <w:rPr>
            <w:noProof/>
            <w:webHidden/>
          </w:rPr>
          <w:t>96</w:t>
        </w:r>
        <w:r w:rsidR="000D70BD">
          <w:rPr>
            <w:noProof/>
            <w:webHidden/>
          </w:rPr>
          <w:fldChar w:fldCharType="end"/>
        </w:r>
      </w:hyperlink>
    </w:p>
    <w:p w14:paraId="2F461935"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97" w:history="1">
        <w:r w:rsidR="000D70BD">
          <w:rPr>
            <w:rStyle w:val="Hyperlink"/>
            <w:noProof/>
          </w:rPr>
          <w:t>Indicator 31.1c Number of children enrolled in Early Start Kindergarten</w:t>
        </w:r>
        <w:r w:rsidR="000D70BD">
          <w:rPr>
            <w:noProof/>
            <w:webHidden/>
          </w:rPr>
          <w:tab/>
        </w:r>
        <w:r w:rsidR="000D70BD">
          <w:rPr>
            <w:noProof/>
            <w:webHidden/>
          </w:rPr>
          <w:fldChar w:fldCharType="begin"/>
        </w:r>
        <w:r w:rsidR="000D70BD">
          <w:rPr>
            <w:noProof/>
            <w:webHidden/>
          </w:rPr>
          <w:instrText xml:space="preserve"> PAGEREF _Toc424307897 \h </w:instrText>
        </w:r>
        <w:r w:rsidR="000D70BD">
          <w:rPr>
            <w:noProof/>
            <w:webHidden/>
          </w:rPr>
        </w:r>
        <w:r w:rsidR="000D70BD">
          <w:rPr>
            <w:noProof/>
            <w:webHidden/>
          </w:rPr>
          <w:fldChar w:fldCharType="separate"/>
        </w:r>
        <w:r w:rsidR="000D70BD">
          <w:rPr>
            <w:noProof/>
            <w:webHidden/>
          </w:rPr>
          <w:t>97</w:t>
        </w:r>
        <w:r w:rsidR="000D70BD">
          <w:rPr>
            <w:noProof/>
            <w:webHidden/>
          </w:rPr>
          <w:fldChar w:fldCharType="end"/>
        </w:r>
      </w:hyperlink>
    </w:p>
    <w:p w14:paraId="2F461936"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98" w:history="1">
        <w:r w:rsidR="000D70BD">
          <w:rPr>
            <w:rStyle w:val="Hyperlink"/>
            <w:noProof/>
          </w:rPr>
          <w:t>Indicator 31.3 Proportion of children attending kindergarten whose placement attracts a kindergarten fee subsidy.</w:t>
        </w:r>
        <w:r w:rsidR="000D70BD">
          <w:rPr>
            <w:noProof/>
            <w:webHidden/>
          </w:rPr>
          <w:tab/>
        </w:r>
        <w:r w:rsidR="000D70BD">
          <w:rPr>
            <w:noProof/>
            <w:webHidden/>
          </w:rPr>
          <w:fldChar w:fldCharType="begin"/>
        </w:r>
        <w:r w:rsidR="000D70BD">
          <w:rPr>
            <w:noProof/>
            <w:webHidden/>
          </w:rPr>
          <w:instrText xml:space="preserve"> PAGEREF _Toc424307898 \h </w:instrText>
        </w:r>
        <w:r w:rsidR="000D70BD">
          <w:rPr>
            <w:noProof/>
            <w:webHidden/>
          </w:rPr>
        </w:r>
        <w:r w:rsidR="000D70BD">
          <w:rPr>
            <w:noProof/>
            <w:webHidden/>
          </w:rPr>
          <w:fldChar w:fldCharType="separate"/>
        </w:r>
        <w:r w:rsidR="000D70BD">
          <w:rPr>
            <w:noProof/>
            <w:webHidden/>
          </w:rPr>
          <w:t>98</w:t>
        </w:r>
        <w:r w:rsidR="000D70BD">
          <w:rPr>
            <w:noProof/>
            <w:webHidden/>
          </w:rPr>
          <w:fldChar w:fldCharType="end"/>
        </w:r>
      </w:hyperlink>
    </w:p>
    <w:p w14:paraId="2F461937"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899" w:history="1">
        <w:r w:rsidR="000D70BD">
          <w:rPr>
            <w:rStyle w:val="Hyperlink"/>
            <w:noProof/>
          </w:rPr>
          <w:t>Indicator 31.4 Number of four year old kindergarten enrolments in a long day care or integrated children’s services setting</w:t>
        </w:r>
        <w:r w:rsidR="000D70BD">
          <w:rPr>
            <w:noProof/>
            <w:webHidden/>
          </w:rPr>
          <w:tab/>
        </w:r>
        <w:r w:rsidR="000D70BD">
          <w:rPr>
            <w:noProof/>
            <w:webHidden/>
          </w:rPr>
          <w:fldChar w:fldCharType="begin"/>
        </w:r>
        <w:r w:rsidR="000D70BD">
          <w:rPr>
            <w:noProof/>
            <w:webHidden/>
          </w:rPr>
          <w:instrText xml:space="preserve"> PAGEREF _Toc424307899 \h </w:instrText>
        </w:r>
        <w:r w:rsidR="000D70BD">
          <w:rPr>
            <w:noProof/>
            <w:webHidden/>
          </w:rPr>
        </w:r>
        <w:r w:rsidR="000D70BD">
          <w:rPr>
            <w:noProof/>
            <w:webHidden/>
          </w:rPr>
          <w:fldChar w:fldCharType="separate"/>
        </w:r>
        <w:r w:rsidR="000D70BD">
          <w:rPr>
            <w:noProof/>
            <w:webHidden/>
          </w:rPr>
          <w:t>99</w:t>
        </w:r>
        <w:r w:rsidR="000D70BD">
          <w:rPr>
            <w:noProof/>
            <w:webHidden/>
          </w:rPr>
          <w:fldChar w:fldCharType="end"/>
        </w:r>
      </w:hyperlink>
    </w:p>
    <w:p w14:paraId="2F461938"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900" w:history="1">
        <w:r w:rsidR="000D70BD">
          <w:rPr>
            <w:rStyle w:val="Hyperlink"/>
            <w:noProof/>
          </w:rPr>
          <w:t>Indicator 32.2 Proportion of young people who feel connected to peers</w:t>
        </w:r>
        <w:r w:rsidR="000D70BD">
          <w:rPr>
            <w:noProof/>
            <w:webHidden/>
          </w:rPr>
          <w:tab/>
        </w:r>
        <w:r w:rsidR="000D70BD">
          <w:rPr>
            <w:noProof/>
            <w:webHidden/>
          </w:rPr>
          <w:fldChar w:fldCharType="begin"/>
        </w:r>
        <w:r w:rsidR="000D70BD">
          <w:rPr>
            <w:noProof/>
            <w:webHidden/>
          </w:rPr>
          <w:instrText xml:space="preserve"> PAGEREF _Toc424307900 \h </w:instrText>
        </w:r>
        <w:r w:rsidR="000D70BD">
          <w:rPr>
            <w:noProof/>
            <w:webHidden/>
          </w:rPr>
        </w:r>
        <w:r w:rsidR="000D70BD">
          <w:rPr>
            <w:noProof/>
            <w:webHidden/>
          </w:rPr>
          <w:fldChar w:fldCharType="separate"/>
        </w:r>
        <w:r w:rsidR="000D70BD">
          <w:rPr>
            <w:noProof/>
            <w:webHidden/>
          </w:rPr>
          <w:t>100</w:t>
        </w:r>
        <w:r w:rsidR="000D70BD">
          <w:rPr>
            <w:noProof/>
            <w:webHidden/>
          </w:rPr>
          <w:fldChar w:fldCharType="end"/>
        </w:r>
      </w:hyperlink>
    </w:p>
    <w:p w14:paraId="2F461939"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901" w:history="1">
        <w:r w:rsidR="000D70BD">
          <w:rPr>
            <w:rStyle w:val="Hyperlink"/>
            <w:noProof/>
          </w:rPr>
          <w:t>Indicator 33.1 Average number of days absent by primary and secondary school students</w:t>
        </w:r>
        <w:r w:rsidR="000D70BD">
          <w:rPr>
            <w:noProof/>
            <w:webHidden/>
          </w:rPr>
          <w:tab/>
        </w:r>
        <w:r w:rsidR="000D70BD">
          <w:rPr>
            <w:noProof/>
            <w:webHidden/>
          </w:rPr>
          <w:fldChar w:fldCharType="begin"/>
        </w:r>
        <w:r w:rsidR="000D70BD">
          <w:rPr>
            <w:noProof/>
            <w:webHidden/>
          </w:rPr>
          <w:instrText xml:space="preserve"> PAGEREF _Toc424307901 \h </w:instrText>
        </w:r>
        <w:r w:rsidR="000D70BD">
          <w:rPr>
            <w:noProof/>
            <w:webHidden/>
          </w:rPr>
        </w:r>
        <w:r w:rsidR="000D70BD">
          <w:rPr>
            <w:noProof/>
            <w:webHidden/>
          </w:rPr>
          <w:fldChar w:fldCharType="separate"/>
        </w:r>
        <w:r w:rsidR="000D70BD">
          <w:rPr>
            <w:noProof/>
            <w:webHidden/>
          </w:rPr>
          <w:t>101</w:t>
        </w:r>
        <w:r w:rsidR="000D70BD">
          <w:rPr>
            <w:noProof/>
            <w:webHidden/>
          </w:rPr>
          <w:fldChar w:fldCharType="end"/>
        </w:r>
      </w:hyperlink>
    </w:p>
    <w:p w14:paraId="2F46193A"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902" w:history="1">
        <w:r w:rsidR="000D70BD">
          <w:rPr>
            <w:rStyle w:val="Hyperlink"/>
            <w:noProof/>
          </w:rPr>
          <w:t>Indicator 33.2 Student perception of connectedness with peers</w:t>
        </w:r>
        <w:r w:rsidR="000D70BD">
          <w:rPr>
            <w:noProof/>
            <w:webHidden/>
          </w:rPr>
          <w:tab/>
        </w:r>
        <w:r w:rsidR="000D70BD">
          <w:rPr>
            <w:noProof/>
            <w:webHidden/>
          </w:rPr>
          <w:fldChar w:fldCharType="begin"/>
        </w:r>
        <w:r w:rsidR="000D70BD">
          <w:rPr>
            <w:noProof/>
            <w:webHidden/>
          </w:rPr>
          <w:instrText xml:space="preserve"> PAGEREF _Toc424307902 \h </w:instrText>
        </w:r>
        <w:r w:rsidR="000D70BD">
          <w:rPr>
            <w:noProof/>
            <w:webHidden/>
          </w:rPr>
        </w:r>
        <w:r w:rsidR="000D70BD">
          <w:rPr>
            <w:noProof/>
            <w:webHidden/>
          </w:rPr>
          <w:fldChar w:fldCharType="separate"/>
        </w:r>
        <w:r w:rsidR="000D70BD">
          <w:rPr>
            <w:noProof/>
            <w:webHidden/>
          </w:rPr>
          <w:t>102</w:t>
        </w:r>
        <w:r w:rsidR="000D70BD">
          <w:rPr>
            <w:noProof/>
            <w:webHidden/>
          </w:rPr>
          <w:fldChar w:fldCharType="end"/>
        </w:r>
      </w:hyperlink>
    </w:p>
    <w:p w14:paraId="2F46193B"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903" w:history="1">
        <w:r w:rsidR="000D70BD">
          <w:rPr>
            <w:rStyle w:val="Hyperlink"/>
            <w:noProof/>
          </w:rPr>
          <w:t>Indicator 33.3 Level of parental satisfaction with schooling.</w:t>
        </w:r>
        <w:r w:rsidR="000D70BD">
          <w:rPr>
            <w:noProof/>
            <w:webHidden/>
          </w:rPr>
          <w:tab/>
        </w:r>
        <w:r w:rsidR="000D70BD">
          <w:rPr>
            <w:noProof/>
            <w:webHidden/>
          </w:rPr>
          <w:fldChar w:fldCharType="begin"/>
        </w:r>
        <w:r w:rsidR="000D70BD">
          <w:rPr>
            <w:noProof/>
            <w:webHidden/>
          </w:rPr>
          <w:instrText xml:space="preserve"> PAGEREF _Toc424307903 \h </w:instrText>
        </w:r>
        <w:r w:rsidR="000D70BD">
          <w:rPr>
            <w:noProof/>
            <w:webHidden/>
          </w:rPr>
        </w:r>
        <w:r w:rsidR="000D70BD">
          <w:rPr>
            <w:noProof/>
            <w:webHidden/>
          </w:rPr>
          <w:fldChar w:fldCharType="separate"/>
        </w:r>
        <w:r w:rsidR="000D70BD">
          <w:rPr>
            <w:noProof/>
            <w:webHidden/>
          </w:rPr>
          <w:t>103</w:t>
        </w:r>
        <w:r w:rsidR="000D70BD">
          <w:rPr>
            <w:noProof/>
            <w:webHidden/>
          </w:rPr>
          <w:fldChar w:fldCharType="end"/>
        </w:r>
      </w:hyperlink>
    </w:p>
    <w:p w14:paraId="2F46193C"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904" w:history="1">
        <w:r w:rsidR="000D70BD">
          <w:rPr>
            <w:rStyle w:val="Hyperlink"/>
            <w:noProof/>
          </w:rPr>
          <w:t>Indicator 34.1 Number of families accessing Family and Community Support Services</w:t>
        </w:r>
        <w:r w:rsidR="000D70BD">
          <w:rPr>
            <w:noProof/>
            <w:webHidden/>
          </w:rPr>
          <w:tab/>
        </w:r>
        <w:r w:rsidR="000D70BD">
          <w:rPr>
            <w:noProof/>
            <w:webHidden/>
          </w:rPr>
          <w:fldChar w:fldCharType="begin"/>
        </w:r>
        <w:r w:rsidR="000D70BD">
          <w:rPr>
            <w:noProof/>
            <w:webHidden/>
          </w:rPr>
          <w:instrText xml:space="preserve"> PAGEREF _Toc424307904 \h </w:instrText>
        </w:r>
        <w:r w:rsidR="000D70BD">
          <w:rPr>
            <w:noProof/>
            <w:webHidden/>
          </w:rPr>
        </w:r>
        <w:r w:rsidR="000D70BD">
          <w:rPr>
            <w:noProof/>
            <w:webHidden/>
          </w:rPr>
          <w:fldChar w:fldCharType="separate"/>
        </w:r>
        <w:r w:rsidR="000D70BD">
          <w:rPr>
            <w:noProof/>
            <w:webHidden/>
          </w:rPr>
          <w:t>104</w:t>
        </w:r>
        <w:r w:rsidR="000D70BD">
          <w:rPr>
            <w:noProof/>
            <w:webHidden/>
          </w:rPr>
          <w:fldChar w:fldCharType="end"/>
        </w:r>
      </w:hyperlink>
    </w:p>
    <w:p w14:paraId="2F46193D"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905" w:history="1">
        <w:r w:rsidR="000D70BD">
          <w:rPr>
            <w:rStyle w:val="Hyperlink"/>
            <w:noProof/>
          </w:rPr>
          <w:t>Indicator 35.1 Proportion of young people who can access physical health services when needed</w:t>
        </w:r>
        <w:r w:rsidR="000D70BD">
          <w:rPr>
            <w:noProof/>
            <w:webHidden/>
          </w:rPr>
          <w:tab/>
        </w:r>
        <w:r w:rsidR="000D70BD">
          <w:rPr>
            <w:noProof/>
            <w:webHidden/>
          </w:rPr>
          <w:fldChar w:fldCharType="begin"/>
        </w:r>
        <w:r w:rsidR="000D70BD">
          <w:rPr>
            <w:noProof/>
            <w:webHidden/>
          </w:rPr>
          <w:instrText xml:space="preserve"> PAGEREF _Toc424307905 \h </w:instrText>
        </w:r>
        <w:r w:rsidR="000D70BD">
          <w:rPr>
            <w:noProof/>
            <w:webHidden/>
          </w:rPr>
        </w:r>
        <w:r w:rsidR="000D70BD">
          <w:rPr>
            <w:noProof/>
            <w:webHidden/>
          </w:rPr>
          <w:fldChar w:fldCharType="separate"/>
        </w:r>
        <w:r w:rsidR="000D70BD">
          <w:rPr>
            <w:noProof/>
            <w:webHidden/>
          </w:rPr>
          <w:t>105</w:t>
        </w:r>
        <w:r w:rsidR="000D70BD">
          <w:rPr>
            <w:noProof/>
            <w:webHidden/>
          </w:rPr>
          <w:fldChar w:fldCharType="end"/>
        </w:r>
      </w:hyperlink>
    </w:p>
    <w:p w14:paraId="2F46193E"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906" w:history="1">
        <w:r w:rsidR="000D70BD">
          <w:rPr>
            <w:rStyle w:val="Hyperlink"/>
            <w:noProof/>
          </w:rPr>
          <w:t>Indicator 35.2 Proportion of young people who can access mental health services when needed</w:t>
        </w:r>
        <w:r w:rsidR="000D70BD">
          <w:rPr>
            <w:noProof/>
            <w:webHidden/>
          </w:rPr>
          <w:tab/>
        </w:r>
        <w:r w:rsidR="000D70BD">
          <w:rPr>
            <w:noProof/>
            <w:webHidden/>
          </w:rPr>
          <w:fldChar w:fldCharType="begin"/>
        </w:r>
        <w:r w:rsidR="000D70BD">
          <w:rPr>
            <w:noProof/>
            <w:webHidden/>
          </w:rPr>
          <w:instrText xml:space="preserve"> PAGEREF _Toc424307906 \h </w:instrText>
        </w:r>
        <w:r w:rsidR="000D70BD">
          <w:rPr>
            <w:noProof/>
            <w:webHidden/>
          </w:rPr>
        </w:r>
        <w:r w:rsidR="000D70BD">
          <w:rPr>
            <w:noProof/>
            <w:webHidden/>
          </w:rPr>
          <w:fldChar w:fldCharType="separate"/>
        </w:r>
        <w:r w:rsidR="000D70BD">
          <w:rPr>
            <w:noProof/>
            <w:webHidden/>
          </w:rPr>
          <w:t>106</w:t>
        </w:r>
        <w:r w:rsidR="000D70BD">
          <w:rPr>
            <w:noProof/>
            <w:webHidden/>
          </w:rPr>
          <w:fldChar w:fldCharType="end"/>
        </w:r>
      </w:hyperlink>
    </w:p>
    <w:p w14:paraId="2F46193F" w14:textId="77777777" w:rsidR="006571BD" w:rsidRDefault="004C19D0">
      <w:pPr>
        <w:pStyle w:val="TOC1"/>
        <w:rPr>
          <w:rFonts w:asciiTheme="minorHAnsi" w:eastAsiaTheme="minorEastAsia" w:hAnsiTheme="minorHAnsi" w:cstheme="minorBidi"/>
          <w:noProof/>
          <w:color w:val="auto"/>
          <w:sz w:val="22"/>
          <w:szCs w:val="22"/>
          <w:lang w:eastAsia="en-AU"/>
        </w:rPr>
      </w:pPr>
      <w:hyperlink w:anchor="_Toc424307907" w:history="1">
        <w:r w:rsidR="000D70BD">
          <w:rPr>
            <w:rStyle w:val="Hyperlink"/>
            <w:noProof/>
          </w:rPr>
          <w:t>Indicator 35.3 Proportion of young people who can access dental health services when needed</w:t>
        </w:r>
        <w:r w:rsidR="000D70BD">
          <w:rPr>
            <w:noProof/>
            <w:webHidden/>
          </w:rPr>
          <w:tab/>
        </w:r>
        <w:r w:rsidR="000D70BD">
          <w:rPr>
            <w:noProof/>
            <w:webHidden/>
          </w:rPr>
          <w:fldChar w:fldCharType="begin"/>
        </w:r>
        <w:r w:rsidR="000D70BD">
          <w:rPr>
            <w:noProof/>
            <w:webHidden/>
          </w:rPr>
          <w:instrText xml:space="preserve"> PAGEREF _Toc424307907 \h </w:instrText>
        </w:r>
        <w:r w:rsidR="000D70BD">
          <w:rPr>
            <w:noProof/>
            <w:webHidden/>
          </w:rPr>
        </w:r>
        <w:r w:rsidR="000D70BD">
          <w:rPr>
            <w:noProof/>
            <w:webHidden/>
          </w:rPr>
          <w:fldChar w:fldCharType="separate"/>
        </w:r>
        <w:r w:rsidR="000D70BD">
          <w:rPr>
            <w:noProof/>
            <w:webHidden/>
          </w:rPr>
          <w:t>107</w:t>
        </w:r>
        <w:r w:rsidR="000D70BD">
          <w:rPr>
            <w:noProof/>
            <w:webHidden/>
          </w:rPr>
          <w:fldChar w:fldCharType="end"/>
        </w:r>
      </w:hyperlink>
    </w:p>
    <w:p w14:paraId="2F461940" w14:textId="77777777" w:rsidR="006571BD" w:rsidRDefault="000D70BD">
      <w:pPr>
        <w:pStyle w:val="TableofContents"/>
        <w:rPr>
          <w:sz w:val="19"/>
          <w:szCs w:val="19"/>
        </w:rPr>
      </w:pPr>
      <w:r>
        <w:rPr>
          <w:sz w:val="19"/>
          <w:szCs w:val="19"/>
        </w:rPr>
        <w:fldChar w:fldCharType="end"/>
      </w:r>
      <w:r>
        <w:br w:type="page"/>
      </w:r>
    </w:p>
    <w:p w14:paraId="2F461941" w14:textId="77777777" w:rsidR="006571BD" w:rsidRDefault="000D70BD">
      <w:pPr>
        <w:pStyle w:val="Heading1"/>
        <w:spacing w:before="0" w:after="0" w:line="240" w:lineRule="auto"/>
        <w:rPr>
          <w:color w:val="1F497D" w:themeColor="text2"/>
        </w:rPr>
      </w:pPr>
      <w:bookmarkStart w:id="7" w:name="_Toc424307810"/>
      <w:bookmarkEnd w:id="6"/>
      <w:r>
        <w:rPr>
          <w:color w:val="1F497D" w:themeColor="text2"/>
        </w:rPr>
        <w:t>Introduction</w:t>
      </w:r>
      <w:bookmarkEnd w:id="7"/>
    </w:p>
    <w:p w14:paraId="2F461942" w14:textId="77777777" w:rsidR="006571BD" w:rsidRDefault="006571BD"/>
    <w:p w14:paraId="2F461943" w14:textId="77777777" w:rsidR="006571BD" w:rsidRDefault="000D70BD">
      <w:pPr>
        <w:pStyle w:val="bulletNormal"/>
        <w:numPr>
          <w:ilvl w:val="0"/>
          <w:numId w:val="0"/>
        </w:numPr>
        <w:autoSpaceDE w:val="0"/>
        <w:autoSpaceDN w:val="0"/>
        <w:adjustRightInd w:val="0"/>
        <w:spacing w:after="0" w:line="240" w:lineRule="auto"/>
        <w:rPr>
          <w:rFonts w:eastAsia="Times New Roman" w:cs="Arial"/>
          <w:color w:val="auto"/>
        </w:rPr>
      </w:pPr>
      <w:r>
        <w:rPr>
          <w:rFonts w:eastAsia="Times New Roman" w:cs="Arial"/>
          <w:color w:val="auto"/>
        </w:rPr>
        <w:t xml:space="preserve">This document is designed to support users in their understanding and referencing of the indicator data which is provided on the VCAMS portal. </w:t>
      </w:r>
    </w:p>
    <w:p w14:paraId="2F461944" w14:textId="77777777" w:rsidR="006571BD" w:rsidRDefault="006571BD">
      <w:pPr>
        <w:pStyle w:val="bulletNormal"/>
        <w:numPr>
          <w:ilvl w:val="0"/>
          <w:numId w:val="0"/>
        </w:numPr>
        <w:autoSpaceDE w:val="0"/>
        <w:autoSpaceDN w:val="0"/>
        <w:adjustRightInd w:val="0"/>
        <w:spacing w:after="0" w:line="240" w:lineRule="auto"/>
        <w:rPr>
          <w:rFonts w:eastAsia="Times New Roman" w:cs="Arial"/>
          <w:color w:val="auto"/>
        </w:rPr>
      </w:pPr>
    </w:p>
    <w:p w14:paraId="2F461945" w14:textId="77777777" w:rsidR="006571BD" w:rsidRDefault="000D70BD">
      <w:pPr>
        <w:pStyle w:val="Body"/>
        <w:rPr>
          <w:rFonts w:eastAsia="Times New Roman" w:cs="Arial"/>
          <w:color w:val="000000"/>
          <w:lang w:val="en-US"/>
        </w:rPr>
      </w:pPr>
      <w:r>
        <w:rPr>
          <w:rFonts w:eastAsia="Times New Roman" w:cs="Arial"/>
          <w:color w:val="000000"/>
          <w:lang w:val="en-US"/>
        </w:rPr>
        <w:t>The information presented for each indicator covers the following categories:</w:t>
      </w:r>
    </w:p>
    <w:p w14:paraId="2F461946" w14:textId="77777777" w:rsidR="006571BD" w:rsidRDefault="000D70BD">
      <w:pPr>
        <w:pStyle w:val="Body"/>
        <w:numPr>
          <w:ilvl w:val="0"/>
          <w:numId w:val="25"/>
        </w:numPr>
        <w:ind w:left="0" w:firstLine="0"/>
        <w:rPr>
          <w:rFonts w:eastAsia="Times New Roman" w:cs="Arial"/>
          <w:color w:val="000000"/>
          <w:lang w:val="en-US"/>
        </w:rPr>
      </w:pPr>
      <w:r>
        <w:rPr>
          <w:rFonts w:eastAsia="Times New Roman" w:cs="Arial"/>
          <w:color w:val="000000"/>
          <w:lang w:val="en-US"/>
        </w:rPr>
        <w:t>Definition</w:t>
      </w:r>
    </w:p>
    <w:p w14:paraId="2F461947" w14:textId="77777777" w:rsidR="006571BD" w:rsidRDefault="000D70BD">
      <w:pPr>
        <w:pStyle w:val="Body"/>
        <w:numPr>
          <w:ilvl w:val="0"/>
          <w:numId w:val="25"/>
        </w:numPr>
        <w:ind w:left="0" w:firstLine="0"/>
        <w:rPr>
          <w:rFonts w:eastAsia="Times New Roman" w:cs="Arial"/>
          <w:color w:val="000000"/>
          <w:lang w:val="en-US"/>
        </w:rPr>
      </w:pPr>
      <w:r>
        <w:rPr>
          <w:rFonts w:eastAsia="Times New Roman" w:cs="Arial"/>
          <w:color w:val="000000"/>
          <w:lang w:val="en-US"/>
        </w:rPr>
        <w:t>Data source</w:t>
      </w:r>
    </w:p>
    <w:p w14:paraId="2F461948" w14:textId="77777777" w:rsidR="006571BD" w:rsidRDefault="000D70BD">
      <w:pPr>
        <w:pStyle w:val="Body"/>
        <w:numPr>
          <w:ilvl w:val="0"/>
          <w:numId w:val="25"/>
        </w:numPr>
        <w:ind w:left="0" w:firstLine="0"/>
        <w:rPr>
          <w:rFonts w:eastAsia="Times New Roman" w:cs="Arial"/>
          <w:color w:val="000000"/>
          <w:lang w:val="en-US"/>
        </w:rPr>
      </w:pPr>
      <w:r>
        <w:rPr>
          <w:rFonts w:eastAsia="Times New Roman" w:cs="Arial"/>
          <w:color w:val="000000"/>
          <w:lang w:val="en-US"/>
        </w:rPr>
        <w:t>Custodian</w:t>
      </w:r>
    </w:p>
    <w:p w14:paraId="2F461949" w14:textId="77777777" w:rsidR="006571BD" w:rsidRDefault="000D70BD">
      <w:pPr>
        <w:pStyle w:val="Body"/>
        <w:numPr>
          <w:ilvl w:val="0"/>
          <w:numId w:val="25"/>
        </w:numPr>
        <w:ind w:left="0" w:firstLine="0"/>
        <w:rPr>
          <w:rFonts w:eastAsia="Times New Roman" w:cs="Arial"/>
          <w:color w:val="000000"/>
          <w:lang w:val="en-US"/>
        </w:rPr>
      </w:pPr>
      <w:r>
        <w:rPr>
          <w:rFonts w:eastAsia="Times New Roman" w:cs="Arial"/>
          <w:color w:val="000000"/>
          <w:lang w:val="en-US"/>
        </w:rPr>
        <w:t>How the indicator is calculated</w:t>
      </w:r>
    </w:p>
    <w:p w14:paraId="2F46194A" w14:textId="77777777" w:rsidR="006571BD" w:rsidRDefault="000D70BD">
      <w:pPr>
        <w:pStyle w:val="Body"/>
        <w:numPr>
          <w:ilvl w:val="0"/>
          <w:numId w:val="25"/>
        </w:numPr>
        <w:ind w:left="0" w:firstLine="0"/>
        <w:rPr>
          <w:rFonts w:eastAsia="Times New Roman" w:cs="Arial"/>
          <w:color w:val="000000"/>
          <w:lang w:val="en-US"/>
        </w:rPr>
      </w:pPr>
      <w:r>
        <w:rPr>
          <w:rFonts w:eastAsia="Times New Roman" w:cs="Arial"/>
          <w:color w:val="000000"/>
          <w:lang w:val="en-US"/>
        </w:rPr>
        <w:t xml:space="preserve">Cross tabulations </w:t>
      </w:r>
    </w:p>
    <w:p w14:paraId="2F46194B" w14:textId="77777777" w:rsidR="006571BD" w:rsidRDefault="000D70BD">
      <w:pPr>
        <w:pStyle w:val="Body"/>
        <w:numPr>
          <w:ilvl w:val="0"/>
          <w:numId w:val="25"/>
        </w:numPr>
        <w:ind w:left="0" w:firstLine="0"/>
        <w:rPr>
          <w:rFonts w:eastAsia="Times New Roman" w:cs="Arial"/>
          <w:color w:val="000000"/>
          <w:lang w:val="en-US"/>
        </w:rPr>
      </w:pPr>
      <w:r>
        <w:rPr>
          <w:rFonts w:eastAsia="Times New Roman" w:cs="Arial"/>
          <w:color w:val="000000"/>
          <w:lang w:val="en-US"/>
        </w:rPr>
        <w:t xml:space="preserve">Time period </w:t>
      </w:r>
    </w:p>
    <w:p w14:paraId="2F46194C" w14:textId="77777777" w:rsidR="006571BD" w:rsidRDefault="000D70BD">
      <w:pPr>
        <w:pStyle w:val="Body"/>
        <w:numPr>
          <w:ilvl w:val="0"/>
          <w:numId w:val="25"/>
        </w:numPr>
        <w:ind w:left="0" w:firstLine="0"/>
        <w:rPr>
          <w:rFonts w:eastAsia="Times New Roman" w:cs="Arial"/>
          <w:color w:val="000000"/>
          <w:lang w:val="en-US"/>
        </w:rPr>
      </w:pPr>
      <w:r>
        <w:rPr>
          <w:rFonts w:eastAsia="Times New Roman" w:cs="Arial"/>
          <w:color w:val="000000"/>
          <w:lang w:val="en-US"/>
        </w:rPr>
        <w:t>Additional information about the collection of the data and any limitations that should be noted.</w:t>
      </w:r>
    </w:p>
    <w:p w14:paraId="2F46194D" w14:textId="77777777" w:rsidR="006571BD" w:rsidRDefault="006571BD">
      <w:pPr>
        <w:pStyle w:val="bulletNormal"/>
        <w:numPr>
          <w:ilvl w:val="0"/>
          <w:numId w:val="0"/>
        </w:numPr>
        <w:autoSpaceDE w:val="0"/>
        <w:autoSpaceDN w:val="0"/>
        <w:adjustRightInd w:val="0"/>
        <w:spacing w:after="0" w:line="240" w:lineRule="auto"/>
        <w:rPr>
          <w:rFonts w:eastAsia="Times New Roman" w:cs="Arial"/>
          <w:color w:val="auto"/>
          <w:sz w:val="22"/>
          <w:szCs w:val="22"/>
        </w:rPr>
      </w:pPr>
    </w:p>
    <w:p w14:paraId="2F46194E" w14:textId="77777777" w:rsidR="006571BD" w:rsidRDefault="000D70BD">
      <w:pPr>
        <w:pStyle w:val="Heading2"/>
        <w:spacing w:before="0" w:after="0"/>
        <w:rPr>
          <w:rFonts w:cs="Arial"/>
          <w:color w:val="1F497D" w:themeColor="text2"/>
        </w:rPr>
      </w:pPr>
      <w:bookmarkStart w:id="8" w:name="_Toc236025727"/>
      <w:bookmarkStart w:id="9" w:name="_Toc424307811"/>
      <w:r>
        <w:rPr>
          <w:rFonts w:cs="Arial"/>
          <w:color w:val="1F497D" w:themeColor="text2"/>
        </w:rPr>
        <w:t>VCAMS Indicators</w:t>
      </w:r>
      <w:bookmarkEnd w:id="8"/>
      <w:bookmarkEnd w:id="9"/>
    </w:p>
    <w:p w14:paraId="2F46194F" w14:textId="77777777" w:rsidR="006571BD" w:rsidRDefault="006571BD">
      <w:pPr>
        <w:pStyle w:val="Body"/>
        <w:rPr>
          <w:lang w:eastAsia="en-US"/>
        </w:rPr>
      </w:pPr>
    </w:p>
    <w:p w14:paraId="2F461950" w14:textId="77777777" w:rsidR="006571BD" w:rsidRDefault="000D70BD">
      <w:pPr>
        <w:pStyle w:val="Body"/>
        <w:rPr>
          <w:color w:val="auto"/>
          <w:lang w:eastAsia="en-US"/>
        </w:rPr>
      </w:pPr>
      <w:r>
        <w:rPr>
          <w:rFonts w:cs="Arial"/>
          <w:color w:val="auto"/>
          <w:sz w:val="18"/>
          <w:szCs w:val="18"/>
          <w:lang w:val="en-US"/>
        </w:rPr>
        <w:t>The Victorian Child and Adolescent Monitoring System (VCAMS) tracks and measures children and young people's health, wellbeing, safety, learning and development outcomes as identified in the VCAMS Framework.</w:t>
      </w:r>
    </w:p>
    <w:p w14:paraId="2F461951" w14:textId="77777777" w:rsidR="006571BD" w:rsidRDefault="006571BD">
      <w:pPr>
        <w:pStyle w:val="Memo-head1"/>
        <w:rPr>
          <w:rFonts w:ascii="Arial" w:hAnsi="Arial" w:cs="Arial"/>
          <w:b w:val="0"/>
          <w:bCs/>
        </w:rPr>
      </w:pPr>
    </w:p>
    <w:p w14:paraId="2F461952" w14:textId="77777777" w:rsidR="006571BD" w:rsidRDefault="000D70BD">
      <w:pPr>
        <w:pStyle w:val="Memo-head1"/>
        <w:rPr>
          <w:rFonts w:ascii="Arial" w:hAnsi="Arial" w:cs="Arial"/>
          <w:b w:val="0"/>
          <w:bCs/>
        </w:rPr>
      </w:pPr>
      <w:r>
        <w:rPr>
          <w:rFonts w:ascii="Arial" w:hAnsi="Arial" w:cs="Arial"/>
          <w:b w:val="0"/>
          <w:bCs/>
        </w:rPr>
        <w:t>The VCAMS Framework comprises 150 indicators as agreed by the Children’s Service Coordination Board. It incorporates 35 outcomes that relate to aspects of children’s health, development, safety, learning and wellbeing in four categories – the child, families, community, and supports and services.</w:t>
      </w:r>
    </w:p>
    <w:p w14:paraId="2F461953" w14:textId="77777777" w:rsidR="006571BD" w:rsidRDefault="006571BD">
      <w:pPr>
        <w:rPr>
          <w:lang w:val="en-US"/>
        </w:rPr>
      </w:pPr>
    </w:p>
    <w:p w14:paraId="2F461954" w14:textId="77777777" w:rsidR="006571BD" w:rsidRDefault="000D70BD">
      <w:pPr>
        <w:rPr>
          <w:color w:val="auto"/>
        </w:rPr>
      </w:pPr>
      <w:r>
        <w:rPr>
          <w:color w:val="auto"/>
        </w:rPr>
        <w:t xml:space="preserve">The VCAMS portal is the first time data has been brought together online from various state and commonwealth agencies to monitor the progress of Victorian children against the outcomes and indicators. </w:t>
      </w:r>
    </w:p>
    <w:p w14:paraId="2F461955" w14:textId="77777777" w:rsidR="006571BD" w:rsidRDefault="006571BD">
      <w:pPr>
        <w:pStyle w:val="Body"/>
        <w:spacing w:after="0" w:line="240" w:lineRule="auto"/>
        <w:rPr>
          <w:rFonts w:eastAsia="Times New Roman" w:cs="Arial"/>
          <w:color w:val="000000"/>
          <w:lang w:val="en-US"/>
        </w:rPr>
      </w:pPr>
    </w:p>
    <w:p w14:paraId="2F461956" w14:textId="77777777" w:rsidR="006571BD" w:rsidRDefault="000D70BD">
      <w:pPr>
        <w:pStyle w:val="Body"/>
        <w:spacing w:after="0" w:line="240" w:lineRule="auto"/>
        <w:rPr>
          <w:rFonts w:eastAsia="Times New Roman" w:cs="Arial"/>
          <w:color w:val="000000"/>
          <w:lang w:val="en-US"/>
        </w:rPr>
      </w:pPr>
      <w:r>
        <w:rPr>
          <w:rFonts w:eastAsia="Times New Roman" w:cs="Arial"/>
          <w:color w:val="000000"/>
          <w:lang w:val="en-US"/>
        </w:rPr>
        <w:t>The underlying raw indicator data featured on the VCAMS portal can be accessed in a web accessible format at:</w:t>
      </w:r>
      <w:r>
        <w:t xml:space="preserve"> </w:t>
      </w:r>
      <w:hyperlink r:id="rId13" w:history="1">
        <w:r>
          <w:rPr>
            <w:rStyle w:val="Hyperlink"/>
            <w:rFonts w:eastAsia="Times New Roman" w:cs="Arial"/>
            <w:lang w:val="en-US"/>
          </w:rPr>
          <w:t>http://www.education.vic.gov.au/about/research/Pages/vcamsindicator.aspx</w:t>
        </w:r>
      </w:hyperlink>
    </w:p>
    <w:p w14:paraId="2F461957" w14:textId="77777777" w:rsidR="006571BD" w:rsidRDefault="006571BD">
      <w:pPr>
        <w:pStyle w:val="Body"/>
        <w:spacing w:after="0" w:line="240" w:lineRule="auto"/>
        <w:rPr>
          <w:rFonts w:eastAsia="Times New Roman" w:cs="Arial"/>
          <w:color w:val="000000"/>
          <w:lang w:val="en-US"/>
        </w:rPr>
      </w:pPr>
    </w:p>
    <w:p w14:paraId="2F461958" w14:textId="77777777" w:rsidR="006571BD" w:rsidRDefault="000D70BD">
      <w:pPr>
        <w:pStyle w:val="bulletNormal"/>
        <w:numPr>
          <w:ilvl w:val="0"/>
          <w:numId w:val="0"/>
        </w:numPr>
        <w:autoSpaceDE w:val="0"/>
        <w:autoSpaceDN w:val="0"/>
        <w:adjustRightInd w:val="0"/>
        <w:spacing w:after="0" w:line="240" w:lineRule="auto"/>
        <w:rPr>
          <w:rFonts w:eastAsia="Times New Roman" w:cs="Arial"/>
          <w:color w:val="auto"/>
        </w:rPr>
      </w:pPr>
      <w:r>
        <w:rPr>
          <w:rFonts w:eastAsia="Times New Roman" w:cs="Arial"/>
          <w:color w:val="auto"/>
        </w:rPr>
        <w:t xml:space="preserve">For further information, please contact: </w:t>
      </w:r>
      <w:hyperlink r:id="rId14" w:history="1">
        <w:r>
          <w:rPr>
            <w:rStyle w:val="Hyperlink"/>
            <w:rFonts w:eastAsia="Times New Roman" w:cs="Arial"/>
          </w:rPr>
          <w:t>vcams@edumail.vic.gov.au</w:t>
        </w:r>
      </w:hyperlink>
    </w:p>
    <w:p w14:paraId="2F461959" w14:textId="77777777" w:rsidR="006571BD" w:rsidRDefault="006571BD">
      <w:pPr>
        <w:pStyle w:val="Body"/>
        <w:rPr>
          <w:rFonts w:cs="Arial"/>
        </w:rPr>
      </w:pPr>
    </w:p>
    <w:p w14:paraId="2F46195A" w14:textId="77777777" w:rsidR="006571BD" w:rsidRDefault="006571BD">
      <w:pPr>
        <w:pStyle w:val="Body"/>
        <w:rPr>
          <w:rFonts w:cs="Arial"/>
          <w:sz w:val="22"/>
          <w:szCs w:val="22"/>
        </w:rPr>
      </w:pPr>
    </w:p>
    <w:p w14:paraId="2F46195B" w14:textId="77777777" w:rsidR="006571BD" w:rsidRDefault="006571BD">
      <w:pPr>
        <w:pStyle w:val="Body"/>
        <w:rPr>
          <w:rFonts w:cs="Arial"/>
          <w:sz w:val="22"/>
          <w:szCs w:val="22"/>
        </w:rPr>
      </w:pPr>
    </w:p>
    <w:p w14:paraId="2F46195C" w14:textId="77777777" w:rsidR="006571BD" w:rsidRDefault="006571BD">
      <w:pPr>
        <w:pStyle w:val="Body"/>
        <w:rPr>
          <w:rFonts w:cs="Arial"/>
          <w:sz w:val="22"/>
          <w:szCs w:val="22"/>
        </w:rPr>
      </w:pPr>
    </w:p>
    <w:p w14:paraId="2F46195D" w14:textId="77777777" w:rsidR="006571BD" w:rsidRDefault="006571BD">
      <w:pPr>
        <w:pStyle w:val="Body"/>
        <w:rPr>
          <w:rFonts w:cs="Arial"/>
          <w:sz w:val="22"/>
          <w:szCs w:val="22"/>
        </w:rPr>
      </w:pPr>
    </w:p>
    <w:p w14:paraId="2F46195E" w14:textId="77777777" w:rsidR="006571BD" w:rsidRDefault="006571BD">
      <w:pPr>
        <w:pStyle w:val="Body"/>
        <w:rPr>
          <w:rFonts w:cs="Arial"/>
          <w:sz w:val="22"/>
          <w:szCs w:val="22"/>
        </w:rPr>
      </w:pPr>
    </w:p>
    <w:p w14:paraId="2F46195F" w14:textId="77777777" w:rsidR="006571BD" w:rsidRDefault="000D70BD">
      <w:pPr>
        <w:rPr>
          <w:b/>
          <w:color w:val="3D67B0"/>
          <w:spacing w:val="-9"/>
          <w:sz w:val="28"/>
          <w:szCs w:val="28"/>
          <w:lang w:eastAsia="en-AU"/>
        </w:rPr>
      </w:pPr>
      <w:r>
        <w:br w:type="page"/>
      </w:r>
    </w:p>
    <w:p w14:paraId="2F461960" w14:textId="77777777" w:rsidR="006571BD" w:rsidRDefault="000D70BD">
      <w:pPr>
        <w:pStyle w:val="Heading1"/>
      </w:pPr>
      <w:bookmarkStart w:id="10" w:name="_Toc404586137"/>
      <w:bookmarkStart w:id="11" w:name="_Toc424307812"/>
      <w:r>
        <w:t>Indicator 1.8 Proportion of children exposed to alcohol in utero</w:t>
      </w:r>
      <w:bookmarkEnd w:id="10"/>
      <w:bookmarkEnd w:id="11"/>
    </w:p>
    <w:p w14:paraId="2F461961" w14:textId="77777777" w:rsidR="006571BD" w:rsidRDefault="006571BD">
      <w:pPr>
        <w:rPr>
          <w:b/>
          <w:sz w:val="22"/>
          <w:szCs w:val="22"/>
        </w:rPr>
      </w:pPr>
    </w:p>
    <w:p w14:paraId="2F461962" w14:textId="77777777" w:rsidR="006571BD" w:rsidRDefault="000D70BD">
      <w:pPr>
        <w:rPr>
          <w:b/>
          <w:sz w:val="22"/>
          <w:szCs w:val="22"/>
        </w:rPr>
      </w:pPr>
      <w:r>
        <w:rPr>
          <w:b/>
          <w:sz w:val="22"/>
          <w:szCs w:val="22"/>
        </w:rPr>
        <w:t>Definition</w:t>
      </w:r>
    </w:p>
    <w:p w14:paraId="2F461963" w14:textId="77777777" w:rsidR="006571BD" w:rsidRDefault="000D70BD">
      <w:pPr>
        <w:rPr>
          <w:sz w:val="22"/>
          <w:szCs w:val="22"/>
        </w:rPr>
      </w:pPr>
      <w:r>
        <w:rPr>
          <w:sz w:val="22"/>
          <w:szCs w:val="22"/>
        </w:rPr>
        <w:t>Proportion of children exposed to alcohol in utero</w:t>
      </w:r>
    </w:p>
    <w:p w14:paraId="2F461964" w14:textId="77777777" w:rsidR="006571BD" w:rsidRDefault="006571BD">
      <w:pPr>
        <w:rPr>
          <w:i/>
          <w:sz w:val="22"/>
          <w:szCs w:val="22"/>
        </w:rPr>
      </w:pPr>
    </w:p>
    <w:p w14:paraId="2F461965" w14:textId="77777777" w:rsidR="006571BD" w:rsidRDefault="000D70BD">
      <w:pPr>
        <w:rPr>
          <w:b/>
          <w:sz w:val="22"/>
          <w:szCs w:val="22"/>
        </w:rPr>
      </w:pPr>
      <w:r>
        <w:rPr>
          <w:b/>
          <w:sz w:val="22"/>
          <w:szCs w:val="22"/>
        </w:rPr>
        <w:t>Source</w:t>
      </w:r>
    </w:p>
    <w:p w14:paraId="2F461966" w14:textId="77777777" w:rsidR="006571BD" w:rsidRDefault="000D70BD">
      <w:pPr>
        <w:rPr>
          <w:sz w:val="22"/>
          <w:szCs w:val="22"/>
        </w:rPr>
      </w:pPr>
      <w:r>
        <w:rPr>
          <w:sz w:val="22"/>
          <w:szCs w:val="22"/>
        </w:rPr>
        <w:t>Victorian Child Health and Wellbeing Survey (VCHWS)</w:t>
      </w:r>
    </w:p>
    <w:p w14:paraId="2F461967" w14:textId="77777777" w:rsidR="006571BD" w:rsidRDefault="006571BD">
      <w:pPr>
        <w:rPr>
          <w:i/>
          <w:sz w:val="22"/>
          <w:szCs w:val="22"/>
        </w:rPr>
      </w:pPr>
    </w:p>
    <w:p w14:paraId="2F461968" w14:textId="77777777" w:rsidR="006571BD" w:rsidRDefault="000D70BD">
      <w:pPr>
        <w:rPr>
          <w:b/>
          <w:sz w:val="22"/>
          <w:szCs w:val="22"/>
        </w:rPr>
      </w:pPr>
      <w:r>
        <w:rPr>
          <w:b/>
          <w:sz w:val="22"/>
          <w:szCs w:val="22"/>
        </w:rPr>
        <w:t>Data Custodian</w:t>
      </w:r>
    </w:p>
    <w:p w14:paraId="2F461969" w14:textId="77777777" w:rsidR="006571BD" w:rsidRDefault="000D70BD">
      <w:pPr>
        <w:rPr>
          <w:sz w:val="22"/>
          <w:szCs w:val="22"/>
        </w:rPr>
      </w:pPr>
      <w:r>
        <w:rPr>
          <w:sz w:val="22"/>
          <w:szCs w:val="22"/>
        </w:rPr>
        <w:t>Department of Education and Training</w:t>
      </w:r>
    </w:p>
    <w:p w14:paraId="2F46196A" w14:textId="77777777" w:rsidR="006571BD" w:rsidRDefault="006571BD">
      <w:pPr>
        <w:rPr>
          <w:i/>
          <w:sz w:val="22"/>
          <w:szCs w:val="22"/>
        </w:rPr>
      </w:pPr>
    </w:p>
    <w:p w14:paraId="2F46196B" w14:textId="77777777" w:rsidR="006571BD" w:rsidRDefault="000D70BD">
      <w:pPr>
        <w:rPr>
          <w:b/>
          <w:sz w:val="22"/>
          <w:szCs w:val="22"/>
        </w:rPr>
      </w:pPr>
      <w:r>
        <w:rPr>
          <w:b/>
          <w:sz w:val="22"/>
          <w:szCs w:val="22"/>
        </w:rPr>
        <w:t>Calculation:</w:t>
      </w:r>
    </w:p>
    <w:p w14:paraId="2F46196C" w14:textId="77777777" w:rsidR="006571BD" w:rsidRDefault="000D70BD">
      <w:pPr>
        <w:rPr>
          <w:i/>
          <w:sz w:val="22"/>
          <w:szCs w:val="22"/>
        </w:rPr>
      </w:pPr>
      <w:r>
        <w:rPr>
          <w:i/>
          <w:sz w:val="22"/>
          <w:szCs w:val="22"/>
        </w:rPr>
        <w:t>Numerator</w:t>
      </w:r>
    </w:p>
    <w:p w14:paraId="2F46196D" w14:textId="77777777" w:rsidR="006571BD" w:rsidRDefault="000D70BD">
      <w:pPr>
        <w:rPr>
          <w:sz w:val="22"/>
          <w:szCs w:val="22"/>
        </w:rPr>
      </w:pPr>
      <w:r>
        <w:rPr>
          <w:sz w:val="22"/>
          <w:szCs w:val="22"/>
        </w:rPr>
        <w:t>Number of children aged under 2 years with biological mothers who reported drinking any amount of alcohol during pregnancy</w:t>
      </w:r>
    </w:p>
    <w:p w14:paraId="2F46196E" w14:textId="77777777" w:rsidR="006571BD" w:rsidRDefault="006571BD">
      <w:pPr>
        <w:rPr>
          <w:sz w:val="22"/>
          <w:szCs w:val="22"/>
        </w:rPr>
      </w:pPr>
    </w:p>
    <w:p w14:paraId="2F46196F" w14:textId="77777777" w:rsidR="006571BD" w:rsidRDefault="000D70BD">
      <w:pPr>
        <w:rPr>
          <w:i/>
          <w:sz w:val="22"/>
          <w:szCs w:val="22"/>
        </w:rPr>
      </w:pPr>
      <w:r>
        <w:rPr>
          <w:i/>
          <w:sz w:val="22"/>
          <w:szCs w:val="22"/>
        </w:rPr>
        <w:t>Denominator</w:t>
      </w:r>
    </w:p>
    <w:p w14:paraId="2F461970" w14:textId="77777777" w:rsidR="006571BD" w:rsidRDefault="000D70BD">
      <w:pPr>
        <w:rPr>
          <w:sz w:val="22"/>
          <w:szCs w:val="22"/>
        </w:rPr>
      </w:pPr>
      <w:r>
        <w:rPr>
          <w:sz w:val="22"/>
          <w:szCs w:val="22"/>
        </w:rPr>
        <w:t>Number of children aged under 2 years of age where respondent is their biological mother</w:t>
      </w:r>
    </w:p>
    <w:p w14:paraId="2F461971" w14:textId="77777777" w:rsidR="006571BD" w:rsidRDefault="006571BD">
      <w:pPr>
        <w:rPr>
          <w:b/>
          <w:sz w:val="22"/>
          <w:szCs w:val="22"/>
        </w:rPr>
      </w:pPr>
    </w:p>
    <w:p w14:paraId="2F461972" w14:textId="77777777" w:rsidR="006571BD" w:rsidRDefault="000D70BD">
      <w:pPr>
        <w:rPr>
          <w:b/>
          <w:sz w:val="22"/>
          <w:szCs w:val="22"/>
        </w:rPr>
      </w:pPr>
      <w:r>
        <w:rPr>
          <w:b/>
          <w:sz w:val="22"/>
          <w:szCs w:val="22"/>
        </w:rPr>
        <w:t>Cross Tabulations Available</w:t>
      </w:r>
    </w:p>
    <w:p w14:paraId="2F461973" w14:textId="77777777" w:rsidR="006571BD" w:rsidRDefault="000D70BD">
      <w:pPr>
        <w:rPr>
          <w:sz w:val="22"/>
          <w:szCs w:val="22"/>
        </w:rPr>
      </w:pPr>
      <w:r>
        <w:rPr>
          <w:sz w:val="22"/>
          <w:szCs w:val="22"/>
        </w:rPr>
        <w:t>Cross tabulations of these data are available at state level, metropolitan/regional, 17 DHS local areas, SEIFA IRSED quintile, family type, and child’s healthcare card status</w:t>
      </w:r>
    </w:p>
    <w:p w14:paraId="2F461974" w14:textId="77777777" w:rsidR="006571BD" w:rsidRDefault="006571BD">
      <w:pPr>
        <w:rPr>
          <w:i/>
          <w:sz w:val="22"/>
          <w:szCs w:val="22"/>
        </w:rPr>
      </w:pPr>
    </w:p>
    <w:p w14:paraId="2F461975" w14:textId="77777777" w:rsidR="006571BD" w:rsidRDefault="000D70BD">
      <w:pPr>
        <w:rPr>
          <w:b/>
          <w:sz w:val="22"/>
          <w:szCs w:val="22"/>
        </w:rPr>
      </w:pPr>
      <w:r>
        <w:rPr>
          <w:b/>
          <w:sz w:val="22"/>
          <w:szCs w:val="22"/>
        </w:rPr>
        <w:t>Data coverage</w:t>
      </w:r>
    </w:p>
    <w:p w14:paraId="2F461976"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1977" w14:textId="77777777" w:rsidR="006571BD" w:rsidRDefault="006571BD">
      <w:pPr>
        <w:rPr>
          <w:i/>
          <w:sz w:val="22"/>
          <w:szCs w:val="22"/>
        </w:rPr>
      </w:pPr>
    </w:p>
    <w:p w14:paraId="2F461978" w14:textId="77777777" w:rsidR="006571BD" w:rsidRDefault="000D70BD">
      <w:pPr>
        <w:rPr>
          <w:b/>
          <w:sz w:val="22"/>
          <w:szCs w:val="22"/>
        </w:rPr>
      </w:pPr>
      <w:r>
        <w:rPr>
          <w:b/>
          <w:sz w:val="22"/>
          <w:szCs w:val="22"/>
        </w:rPr>
        <w:t>Additional information</w:t>
      </w:r>
    </w:p>
    <w:p w14:paraId="2F461979"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197A" w14:textId="77777777" w:rsidR="006571BD" w:rsidRDefault="006571BD">
      <w:pPr>
        <w:rPr>
          <w:sz w:val="22"/>
          <w:szCs w:val="22"/>
        </w:rPr>
      </w:pPr>
    </w:p>
    <w:p w14:paraId="2F46197B" w14:textId="77777777" w:rsidR="006571BD" w:rsidRDefault="000D70BD">
      <w:pPr>
        <w:rPr>
          <w:sz w:val="22"/>
          <w:szCs w:val="22"/>
        </w:rPr>
      </w:pPr>
      <w:r>
        <w:rPr>
          <w:sz w:val="22"/>
          <w:szCs w:val="22"/>
        </w:rPr>
        <w:t xml:space="preserve">For further information on the VCHWS, see </w:t>
      </w:r>
    </w:p>
    <w:p w14:paraId="2F46197C" w14:textId="77777777" w:rsidR="006571BD" w:rsidRDefault="004C19D0">
      <w:pPr>
        <w:rPr>
          <w:sz w:val="22"/>
          <w:szCs w:val="22"/>
        </w:rPr>
      </w:pPr>
      <w:hyperlink r:id="rId15" w:history="1">
        <w:r w:rsidR="000D70BD">
          <w:rPr>
            <w:rStyle w:val="Hyperlink"/>
            <w:sz w:val="22"/>
            <w:szCs w:val="22"/>
          </w:rPr>
          <w:t>http://www.education.vic.gov.au/about/research/pages/newdata.aspx</w:t>
        </w:r>
      </w:hyperlink>
    </w:p>
    <w:p w14:paraId="2F46197D" w14:textId="77777777" w:rsidR="006571BD" w:rsidRDefault="006571BD"/>
    <w:p w14:paraId="2F46197E"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97F" w14:textId="77777777" w:rsidR="006571BD" w:rsidRDefault="006571BD">
      <w:pPr>
        <w:rPr>
          <w:sz w:val="22"/>
          <w:szCs w:val="22"/>
        </w:rPr>
      </w:pPr>
    </w:p>
    <w:p w14:paraId="2F461980"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981" w14:textId="77777777" w:rsidR="006571BD" w:rsidRDefault="000D70BD">
      <w:pPr>
        <w:rPr>
          <w:b/>
          <w:color w:val="3D67B0"/>
          <w:spacing w:val="-9"/>
          <w:sz w:val="28"/>
          <w:szCs w:val="28"/>
          <w:lang w:eastAsia="en-AU"/>
        </w:rPr>
      </w:pPr>
      <w:r>
        <w:br w:type="page"/>
      </w:r>
    </w:p>
    <w:p w14:paraId="2F461982" w14:textId="77777777" w:rsidR="006571BD" w:rsidRDefault="000D70BD">
      <w:pPr>
        <w:pStyle w:val="Heading1"/>
      </w:pPr>
      <w:bookmarkStart w:id="12" w:name="_Toc424307813"/>
      <w:r>
        <w:t>Indicator 2.1 Proportion of infants breastfed</w:t>
      </w:r>
      <w:bookmarkEnd w:id="12"/>
    </w:p>
    <w:p w14:paraId="2F461983" w14:textId="77777777" w:rsidR="006571BD" w:rsidRDefault="006571BD">
      <w:pPr>
        <w:rPr>
          <w:b/>
          <w:sz w:val="22"/>
          <w:szCs w:val="22"/>
        </w:rPr>
      </w:pPr>
    </w:p>
    <w:p w14:paraId="2F461984" w14:textId="77777777" w:rsidR="006571BD" w:rsidRDefault="000D70BD">
      <w:pPr>
        <w:rPr>
          <w:b/>
          <w:sz w:val="22"/>
          <w:szCs w:val="22"/>
        </w:rPr>
      </w:pPr>
      <w:r>
        <w:rPr>
          <w:b/>
          <w:sz w:val="22"/>
          <w:szCs w:val="22"/>
        </w:rPr>
        <w:t>Definition</w:t>
      </w:r>
    </w:p>
    <w:p w14:paraId="2F461985" w14:textId="77777777" w:rsidR="006571BD" w:rsidRDefault="000D70BD">
      <w:pPr>
        <w:rPr>
          <w:sz w:val="22"/>
          <w:szCs w:val="22"/>
        </w:rPr>
      </w:pPr>
      <w:r>
        <w:rPr>
          <w:sz w:val="22"/>
          <w:szCs w:val="22"/>
        </w:rPr>
        <w:t>Proportion of infants fully breastfed at 3 and 6 months of age</w:t>
      </w:r>
    </w:p>
    <w:p w14:paraId="2F461986" w14:textId="77777777" w:rsidR="006571BD" w:rsidRDefault="006571BD">
      <w:pPr>
        <w:rPr>
          <w:i/>
          <w:sz w:val="22"/>
          <w:szCs w:val="22"/>
        </w:rPr>
      </w:pPr>
    </w:p>
    <w:p w14:paraId="2F461987" w14:textId="77777777" w:rsidR="006571BD" w:rsidRDefault="000D70BD">
      <w:pPr>
        <w:rPr>
          <w:b/>
          <w:sz w:val="22"/>
          <w:szCs w:val="22"/>
        </w:rPr>
      </w:pPr>
      <w:r>
        <w:rPr>
          <w:b/>
          <w:sz w:val="22"/>
          <w:szCs w:val="22"/>
        </w:rPr>
        <w:t>Source</w:t>
      </w:r>
    </w:p>
    <w:p w14:paraId="2F461988" w14:textId="77777777" w:rsidR="006571BD" w:rsidRDefault="000D70BD">
      <w:pPr>
        <w:rPr>
          <w:sz w:val="22"/>
          <w:szCs w:val="22"/>
        </w:rPr>
      </w:pPr>
      <w:r>
        <w:rPr>
          <w:sz w:val="22"/>
          <w:szCs w:val="22"/>
        </w:rPr>
        <w:t>Maternal and Child Health (MCH)</w:t>
      </w:r>
    </w:p>
    <w:p w14:paraId="2F461989" w14:textId="77777777" w:rsidR="006571BD" w:rsidRDefault="006571BD">
      <w:pPr>
        <w:rPr>
          <w:i/>
          <w:sz w:val="22"/>
          <w:szCs w:val="22"/>
        </w:rPr>
      </w:pPr>
    </w:p>
    <w:p w14:paraId="2F46198A" w14:textId="77777777" w:rsidR="006571BD" w:rsidRDefault="000D70BD">
      <w:pPr>
        <w:rPr>
          <w:b/>
          <w:sz w:val="22"/>
          <w:szCs w:val="22"/>
        </w:rPr>
      </w:pPr>
      <w:r>
        <w:rPr>
          <w:b/>
          <w:sz w:val="22"/>
          <w:szCs w:val="22"/>
        </w:rPr>
        <w:t>Data Custodian</w:t>
      </w:r>
    </w:p>
    <w:p w14:paraId="2F46198B" w14:textId="77777777" w:rsidR="006571BD" w:rsidRDefault="000D70BD">
      <w:pPr>
        <w:rPr>
          <w:sz w:val="22"/>
          <w:szCs w:val="22"/>
        </w:rPr>
      </w:pPr>
      <w:r>
        <w:rPr>
          <w:sz w:val="22"/>
          <w:szCs w:val="22"/>
        </w:rPr>
        <w:t>Department of Education and Training</w:t>
      </w:r>
    </w:p>
    <w:p w14:paraId="2F46198C" w14:textId="77777777" w:rsidR="006571BD" w:rsidRDefault="006571BD">
      <w:pPr>
        <w:rPr>
          <w:i/>
          <w:sz w:val="22"/>
          <w:szCs w:val="22"/>
        </w:rPr>
      </w:pPr>
    </w:p>
    <w:p w14:paraId="2F46198D" w14:textId="77777777" w:rsidR="006571BD" w:rsidRDefault="000D70BD">
      <w:pPr>
        <w:rPr>
          <w:b/>
          <w:sz w:val="22"/>
          <w:szCs w:val="22"/>
        </w:rPr>
      </w:pPr>
      <w:r>
        <w:rPr>
          <w:b/>
          <w:sz w:val="22"/>
          <w:szCs w:val="22"/>
        </w:rPr>
        <w:t>Calculation:</w:t>
      </w:r>
    </w:p>
    <w:p w14:paraId="2F46198E" w14:textId="77777777" w:rsidR="006571BD" w:rsidRDefault="000D70BD">
      <w:pPr>
        <w:rPr>
          <w:i/>
          <w:sz w:val="22"/>
          <w:szCs w:val="22"/>
        </w:rPr>
      </w:pPr>
      <w:r>
        <w:rPr>
          <w:i/>
          <w:sz w:val="22"/>
          <w:szCs w:val="22"/>
        </w:rPr>
        <w:t>Numerator</w:t>
      </w:r>
    </w:p>
    <w:p w14:paraId="2F46198F" w14:textId="77777777" w:rsidR="006571BD" w:rsidRDefault="000D70BD">
      <w:pPr>
        <w:rPr>
          <w:sz w:val="22"/>
          <w:szCs w:val="22"/>
        </w:rPr>
      </w:pPr>
      <w:r>
        <w:rPr>
          <w:sz w:val="22"/>
          <w:szCs w:val="22"/>
        </w:rPr>
        <w:t>Number of infants reported as fully breastfed at 3 and 6 months of age during the financial year</w:t>
      </w:r>
    </w:p>
    <w:p w14:paraId="2F461990" w14:textId="77777777" w:rsidR="006571BD" w:rsidRDefault="006571BD">
      <w:pPr>
        <w:rPr>
          <w:i/>
          <w:sz w:val="22"/>
          <w:szCs w:val="22"/>
        </w:rPr>
      </w:pPr>
    </w:p>
    <w:p w14:paraId="2F461991" w14:textId="77777777" w:rsidR="006571BD" w:rsidRDefault="000D70BD">
      <w:pPr>
        <w:rPr>
          <w:i/>
          <w:sz w:val="22"/>
          <w:szCs w:val="22"/>
        </w:rPr>
      </w:pPr>
      <w:r>
        <w:rPr>
          <w:i/>
          <w:sz w:val="22"/>
          <w:szCs w:val="22"/>
        </w:rPr>
        <w:t>Denominator</w:t>
      </w:r>
    </w:p>
    <w:p w14:paraId="2F461992" w14:textId="77777777" w:rsidR="006571BD" w:rsidRDefault="000D70BD">
      <w:pPr>
        <w:rPr>
          <w:sz w:val="22"/>
          <w:szCs w:val="22"/>
        </w:rPr>
      </w:pPr>
      <w:r>
        <w:rPr>
          <w:sz w:val="22"/>
          <w:szCs w:val="22"/>
        </w:rPr>
        <w:t>Number of infants aged 3 and 6 months attending MCH services during the financial year</w:t>
      </w:r>
    </w:p>
    <w:p w14:paraId="2F461993" w14:textId="77777777" w:rsidR="006571BD" w:rsidRDefault="006571BD">
      <w:pPr>
        <w:rPr>
          <w:i/>
          <w:sz w:val="22"/>
          <w:szCs w:val="22"/>
        </w:rPr>
      </w:pPr>
    </w:p>
    <w:p w14:paraId="2F461994" w14:textId="77777777" w:rsidR="006571BD" w:rsidRDefault="000D70BD">
      <w:pPr>
        <w:rPr>
          <w:b/>
          <w:sz w:val="22"/>
          <w:szCs w:val="22"/>
        </w:rPr>
      </w:pPr>
      <w:r>
        <w:rPr>
          <w:b/>
          <w:sz w:val="22"/>
          <w:szCs w:val="22"/>
        </w:rPr>
        <w:t>Cross Tabulations Available</w:t>
      </w:r>
    </w:p>
    <w:p w14:paraId="2F461995" w14:textId="77777777" w:rsidR="006571BD" w:rsidRDefault="000D70BD">
      <w:pPr>
        <w:rPr>
          <w:sz w:val="22"/>
          <w:szCs w:val="22"/>
        </w:rPr>
      </w:pPr>
      <w:r>
        <w:rPr>
          <w:sz w:val="22"/>
          <w:szCs w:val="22"/>
        </w:rPr>
        <w:t>Cross tabulations of this data are available at state level and for Local Government Areas.  Data is available for the 3 months and 6 months age groups.</w:t>
      </w:r>
    </w:p>
    <w:p w14:paraId="2F461996" w14:textId="77777777" w:rsidR="006571BD" w:rsidRDefault="006571BD">
      <w:pPr>
        <w:rPr>
          <w:i/>
          <w:sz w:val="22"/>
          <w:szCs w:val="22"/>
        </w:rPr>
      </w:pPr>
    </w:p>
    <w:p w14:paraId="2F461997" w14:textId="77777777" w:rsidR="006571BD" w:rsidRDefault="000D70BD">
      <w:pPr>
        <w:rPr>
          <w:b/>
          <w:sz w:val="22"/>
          <w:szCs w:val="22"/>
        </w:rPr>
      </w:pPr>
      <w:r>
        <w:rPr>
          <w:b/>
          <w:sz w:val="22"/>
          <w:szCs w:val="22"/>
        </w:rPr>
        <w:t>Data coverage</w:t>
      </w:r>
    </w:p>
    <w:p w14:paraId="2F461998" w14:textId="77777777" w:rsidR="006571BD" w:rsidRDefault="000D70BD">
      <w:pPr>
        <w:rPr>
          <w:i/>
          <w:sz w:val="22"/>
          <w:szCs w:val="22"/>
        </w:rPr>
      </w:pPr>
      <w:r>
        <w:rPr>
          <w:sz w:val="22"/>
          <w:szCs w:val="22"/>
        </w:rPr>
        <w:t>This data is collected for the financial year from July 1 to June 30. The years that are covered are from 2008 to 2013. While the data ‘type’ is indicated as a snapshot (ie. The counts apply as at 30 June of the nominated year), the annual reports in which the data can be found, relate to financial years.</w:t>
      </w:r>
    </w:p>
    <w:p w14:paraId="2F461999" w14:textId="77777777" w:rsidR="006571BD" w:rsidRDefault="006571BD">
      <w:pPr>
        <w:rPr>
          <w:i/>
          <w:sz w:val="22"/>
          <w:szCs w:val="22"/>
        </w:rPr>
      </w:pPr>
    </w:p>
    <w:p w14:paraId="2F46199A" w14:textId="77777777" w:rsidR="006571BD" w:rsidRDefault="000D70BD">
      <w:pPr>
        <w:rPr>
          <w:b/>
          <w:sz w:val="22"/>
          <w:szCs w:val="22"/>
        </w:rPr>
      </w:pPr>
      <w:r>
        <w:rPr>
          <w:b/>
          <w:sz w:val="22"/>
          <w:szCs w:val="22"/>
        </w:rPr>
        <w:t>Additional information</w:t>
      </w:r>
    </w:p>
    <w:p w14:paraId="2F46199B" w14:textId="77777777" w:rsidR="006571BD" w:rsidRDefault="000D70BD">
      <w:pPr>
        <w:rPr>
          <w:sz w:val="22"/>
          <w:szCs w:val="22"/>
        </w:rPr>
      </w:pPr>
      <w:r>
        <w:rPr>
          <w:sz w:val="22"/>
          <w:szCs w:val="22"/>
        </w:rPr>
        <w:t>This data is collected as part of Maternal and Child Health consultations (key ages and stages visits).</w:t>
      </w:r>
    </w:p>
    <w:p w14:paraId="2F46199C" w14:textId="77777777" w:rsidR="006571BD" w:rsidRDefault="006571BD">
      <w:pPr>
        <w:rPr>
          <w:sz w:val="22"/>
          <w:szCs w:val="22"/>
        </w:rPr>
      </w:pPr>
    </w:p>
    <w:p w14:paraId="2F46199D" w14:textId="77777777" w:rsidR="006571BD" w:rsidRDefault="000D70BD">
      <w:pPr>
        <w:rPr>
          <w:sz w:val="22"/>
          <w:szCs w:val="22"/>
        </w:rPr>
      </w:pPr>
      <w:r>
        <w:rPr>
          <w:sz w:val="22"/>
          <w:szCs w:val="22"/>
        </w:rPr>
        <w:t xml:space="preserve">For related data, see the Maternal and Child Health annual report archive </w:t>
      </w:r>
      <w:hyperlink r:id="rId16" w:history="1">
        <w:r>
          <w:rPr>
            <w:rStyle w:val="Hyperlink"/>
            <w:sz w:val="22"/>
            <w:szCs w:val="22"/>
          </w:rPr>
          <w:t>http://www.education.vic.gov.au/childhood/providers/support/Pages/mchannualreportarchive.aspx</w:t>
        </w:r>
      </w:hyperlink>
    </w:p>
    <w:p w14:paraId="2F46199E" w14:textId="77777777" w:rsidR="006571BD" w:rsidRDefault="000D70BD">
      <w:pPr>
        <w:rPr>
          <w:sz w:val="22"/>
          <w:szCs w:val="22"/>
        </w:rPr>
      </w:pPr>
      <w:r>
        <w:rPr>
          <w:sz w:val="22"/>
          <w:szCs w:val="22"/>
        </w:rPr>
        <w:t xml:space="preserve"> </w:t>
      </w:r>
    </w:p>
    <w:p w14:paraId="2F46199F" w14:textId="77777777" w:rsidR="006571BD" w:rsidRDefault="006571BD">
      <w:pPr>
        <w:rPr>
          <w:b/>
          <w:sz w:val="22"/>
          <w:szCs w:val="22"/>
        </w:rPr>
      </w:pPr>
    </w:p>
    <w:p w14:paraId="2F4619A0" w14:textId="77777777" w:rsidR="006571BD" w:rsidRDefault="006571BD">
      <w:pPr>
        <w:rPr>
          <w:b/>
        </w:rPr>
      </w:pPr>
    </w:p>
    <w:p w14:paraId="2F4619A1" w14:textId="77777777" w:rsidR="006571BD" w:rsidRDefault="006571BD">
      <w:pPr>
        <w:rPr>
          <w:b/>
        </w:rPr>
      </w:pPr>
    </w:p>
    <w:p w14:paraId="2F4619A2" w14:textId="77777777" w:rsidR="006571BD" w:rsidRDefault="006571BD">
      <w:pPr>
        <w:pStyle w:val="Body"/>
        <w:rPr>
          <w:b/>
        </w:rPr>
      </w:pPr>
    </w:p>
    <w:p w14:paraId="2F4619A3" w14:textId="77777777" w:rsidR="006571BD" w:rsidRDefault="000D70BD">
      <w:pPr>
        <w:rPr>
          <w:b/>
          <w:color w:val="3D67B0"/>
          <w:spacing w:val="-9"/>
          <w:sz w:val="28"/>
          <w:szCs w:val="28"/>
          <w:lang w:eastAsia="en-AU"/>
        </w:rPr>
      </w:pPr>
      <w:bookmarkStart w:id="13" w:name="_Toc404586139"/>
      <w:r>
        <w:br w:type="page"/>
      </w:r>
    </w:p>
    <w:p w14:paraId="2F4619A4" w14:textId="77777777" w:rsidR="006571BD" w:rsidRDefault="000D70BD">
      <w:pPr>
        <w:pStyle w:val="Heading1"/>
      </w:pPr>
      <w:bookmarkStart w:id="14" w:name="_Toc424307814"/>
      <w:r>
        <w:t>Indicator 2.2a Proportion of children who eat the minimum daily recommended serves of fruit and vegetables</w:t>
      </w:r>
      <w:bookmarkEnd w:id="13"/>
      <w:bookmarkEnd w:id="14"/>
    </w:p>
    <w:p w14:paraId="2F4619A5" w14:textId="77777777" w:rsidR="006571BD" w:rsidRDefault="006571BD">
      <w:pPr>
        <w:rPr>
          <w:b/>
          <w:sz w:val="22"/>
          <w:szCs w:val="22"/>
        </w:rPr>
      </w:pPr>
    </w:p>
    <w:p w14:paraId="2F4619A6" w14:textId="77777777" w:rsidR="006571BD" w:rsidRDefault="000D70BD">
      <w:pPr>
        <w:rPr>
          <w:b/>
          <w:sz w:val="22"/>
          <w:szCs w:val="22"/>
        </w:rPr>
      </w:pPr>
      <w:r>
        <w:rPr>
          <w:b/>
          <w:sz w:val="22"/>
          <w:szCs w:val="22"/>
        </w:rPr>
        <w:t>Definition</w:t>
      </w:r>
    </w:p>
    <w:p w14:paraId="2F4619A7" w14:textId="77777777" w:rsidR="006571BD" w:rsidRDefault="000D70BD">
      <w:pPr>
        <w:rPr>
          <w:sz w:val="22"/>
          <w:szCs w:val="22"/>
        </w:rPr>
      </w:pPr>
      <w:r>
        <w:rPr>
          <w:sz w:val="22"/>
          <w:szCs w:val="22"/>
        </w:rPr>
        <w:t>Proportion of children who eat the minimum daily recommended serves of fruit and vegetables (NHMRC guidelines)*</w:t>
      </w:r>
    </w:p>
    <w:p w14:paraId="2F4619A8" w14:textId="77777777" w:rsidR="006571BD" w:rsidRDefault="006571BD">
      <w:pPr>
        <w:rPr>
          <w:i/>
          <w:sz w:val="22"/>
          <w:szCs w:val="22"/>
        </w:rPr>
      </w:pPr>
    </w:p>
    <w:p w14:paraId="2F4619A9" w14:textId="77777777" w:rsidR="006571BD" w:rsidRDefault="000D70BD">
      <w:pPr>
        <w:rPr>
          <w:b/>
          <w:sz w:val="22"/>
          <w:szCs w:val="22"/>
        </w:rPr>
      </w:pPr>
      <w:r>
        <w:rPr>
          <w:b/>
          <w:sz w:val="22"/>
          <w:szCs w:val="22"/>
        </w:rPr>
        <w:t>Source</w:t>
      </w:r>
    </w:p>
    <w:p w14:paraId="2F4619AA" w14:textId="77777777" w:rsidR="006571BD" w:rsidRDefault="000D70BD">
      <w:pPr>
        <w:rPr>
          <w:sz w:val="22"/>
          <w:szCs w:val="22"/>
        </w:rPr>
      </w:pPr>
      <w:r>
        <w:rPr>
          <w:sz w:val="22"/>
          <w:szCs w:val="22"/>
        </w:rPr>
        <w:t>Victorian Child Health and Wellbeing Survey (VCHWS)</w:t>
      </w:r>
    </w:p>
    <w:p w14:paraId="2F4619AB" w14:textId="77777777" w:rsidR="006571BD" w:rsidRDefault="006571BD">
      <w:pPr>
        <w:rPr>
          <w:i/>
          <w:sz w:val="22"/>
          <w:szCs w:val="22"/>
        </w:rPr>
      </w:pPr>
    </w:p>
    <w:p w14:paraId="2F4619AC" w14:textId="77777777" w:rsidR="006571BD" w:rsidRDefault="000D70BD">
      <w:pPr>
        <w:rPr>
          <w:b/>
          <w:sz w:val="22"/>
          <w:szCs w:val="22"/>
        </w:rPr>
      </w:pPr>
      <w:r>
        <w:rPr>
          <w:b/>
          <w:sz w:val="22"/>
          <w:szCs w:val="22"/>
        </w:rPr>
        <w:t>Data Custodian</w:t>
      </w:r>
    </w:p>
    <w:p w14:paraId="2F4619AD" w14:textId="77777777" w:rsidR="006571BD" w:rsidRDefault="000D70BD">
      <w:pPr>
        <w:rPr>
          <w:sz w:val="22"/>
          <w:szCs w:val="22"/>
        </w:rPr>
      </w:pPr>
      <w:r>
        <w:rPr>
          <w:sz w:val="22"/>
          <w:szCs w:val="22"/>
        </w:rPr>
        <w:t>Department of Education and Training</w:t>
      </w:r>
    </w:p>
    <w:p w14:paraId="2F4619AE" w14:textId="77777777" w:rsidR="006571BD" w:rsidRDefault="006571BD">
      <w:pPr>
        <w:rPr>
          <w:i/>
          <w:sz w:val="22"/>
          <w:szCs w:val="22"/>
        </w:rPr>
      </w:pPr>
    </w:p>
    <w:p w14:paraId="2F4619AF" w14:textId="77777777" w:rsidR="006571BD" w:rsidRDefault="000D70BD">
      <w:pPr>
        <w:rPr>
          <w:b/>
          <w:sz w:val="22"/>
          <w:szCs w:val="22"/>
        </w:rPr>
      </w:pPr>
      <w:r>
        <w:rPr>
          <w:b/>
          <w:sz w:val="22"/>
          <w:szCs w:val="22"/>
        </w:rPr>
        <w:t>Calculation:</w:t>
      </w:r>
    </w:p>
    <w:p w14:paraId="2F4619B0" w14:textId="77777777" w:rsidR="006571BD" w:rsidRDefault="000D70BD">
      <w:pPr>
        <w:rPr>
          <w:i/>
          <w:sz w:val="22"/>
          <w:szCs w:val="22"/>
        </w:rPr>
      </w:pPr>
      <w:r>
        <w:rPr>
          <w:i/>
          <w:sz w:val="22"/>
          <w:szCs w:val="22"/>
        </w:rPr>
        <w:t>Numerator</w:t>
      </w:r>
    </w:p>
    <w:p w14:paraId="2F4619B1" w14:textId="77777777" w:rsidR="006571BD" w:rsidRDefault="000D70BD">
      <w:pPr>
        <w:rPr>
          <w:sz w:val="22"/>
          <w:szCs w:val="22"/>
        </w:rPr>
      </w:pPr>
      <w:r>
        <w:rPr>
          <w:sz w:val="22"/>
          <w:szCs w:val="22"/>
        </w:rPr>
        <w:t>Number of children aged 4 to 12 years who eat the minimum recommended serves of fruit daily (1.5 serves for children aged 4 to 8 years; 2 serves for children aged 9 to 12 years)</w:t>
      </w:r>
    </w:p>
    <w:p w14:paraId="2F4619B2" w14:textId="77777777" w:rsidR="006571BD" w:rsidRDefault="006571BD">
      <w:pPr>
        <w:rPr>
          <w:sz w:val="22"/>
          <w:szCs w:val="22"/>
        </w:rPr>
      </w:pPr>
    </w:p>
    <w:p w14:paraId="2F4619B3" w14:textId="77777777" w:rsidR="006571BD" w:rsidRDefault="000D70BD">
      <w:pPr>
        <w:rPr>
          <w:sz w:val="22"/>
          <w:szCs w:val="22"/>
        </w:rPr>
      </w:pPr>
      <w:r>
        <w:rPr>
          <w:sz w:val="22"/>
          <w:szCs w:val="22"/>
        </w:rPr>
        <w:t>Number of children 4 to 12 years who eat the minimum recommended serves of vegetables daily (4.5 serves for children aged 4 to 8 years; 5 serves for boys aged 9 to 11 years and girls aged 9 to 12 years; 5.5 serves for boys aged 12 years)</w:t>
      </w:r>
    </w:p>
    <w:p w14:paraId="2F4619B4" w14:textId="77777777" w:rsidR="006571BD" w:rsidRDefault="006571BD">
      <w:pPr>
        <w:rPr>
          <w:sz w:val="22"/>
          <w:szCs w:val="22"/>
        </w:rPr>
      </w:pPr>
    </w:p>
    <w:p w14:paraId="2F4619B5" w14:textId="77777777" w:rsidR="006571BD" w:rsidRDefault="000D70BD">
      <w:pPr>
        <w:rPr>
          <w:sz w:val="22"/>
          <w:szCs w:val="22"/>
        </w:rPr>
      </w:pPr>
      <w:r>
        <w:rPr>
          <w:sz w:val="22"/>
          <w:szCs w:val="22"/>
        </w:rPr>
        <w:t>Number of children aged 4 to 12 years who eat the minimum serves of both fruit and vegetables daily</w:t>
      </w:r>
    </w:p>
    <w:p w14:paraId="2F4619B6" w14:textId="77777777" w:rsidR="006571BD" w:rsidRDefault="006571BD">
      <w:pPr>
        <w:rPr>
          <w:sz w:val="22"/>
          <w:szCs w:val="22"/>
        </w:rPr>
      </w:pPr>
    </w:p>
    <w:p w14:paraId="2F4619B7" w14:textId="77777777" w:rsidR="006571BD" w:rsidRDefault="000D70BD">
      <w:pPr>
        <w:rPr>
          <w:i/>
          <w:sz w:val="22"/>
          <w:szCs w:val="22"/>
        </w:rPr>
      </w:pPr>
      <w:r>
        <w:rPr>
          <w:i/>
          <w:sz w:val="22"/>
          <w:szCs w:val="22"/>
        </w:rPr>
        <w:t>Denominator</w:t>
      </w:r>
    </w:p>
    <w:p w14:paraId="2F4619B8" w14:textId="77777777" w:rsidR="006571BD" w:rsidRDefault="000D70BD">
      <w:pPr>
        <w:rPr>
          <w:sz w:val="22"/>
          <w:szCs w:val="22"/>
        </w:rPr>
      </w:pPr>
      <w:r>
        <w:rPr>
          <w:sz w:val="22"/>
          <w:szCs w:val="22"/>
        </w:rPr>
        <w:t>Number of children aged 4 to 12 years in sample</w:t>
      </w:r>
    </w:p>
    <w:p w14:paraId="2F4619B9" w14:textId="77777777" w:rsidR="006571BD" w:rsidRDefault="006571BD">
      <w:pPr>
        <w:rPr>
          <w:b/>
          <w:sz w:val="22"/>
          <w:szCs w:val="22"/>
        </w:rPr>
      </w:pPr>
    </w:p>
    <w:p w14:paraId="2F4619BA" w14:textId="77777777" w:rsidR="006571BD" w:rsidRDefault="000D70BD">
      <w:pPr>
        <w:rPr>
          <w:b/>
          <w:sz w:val="22"/>
          <w:szCs w:val="22"/>
        </w:rPr>
      </w:pPr>
      <w:r>
        <w:rPr>
          <w:b/>
          <w:sz w:val="22"/>
          <w:szCs w:val="22"/>
        </w:rPr>
        <w:t>Cross Tabulations Available</w:t>
      </w:r>
    </w:p>
    <w:p w14:paraId="2F4619BB" w14:textId="77777777" w:rsidR="006571BD" w:rsidRDefault="000D70BD">
      <w:pPr>
        <w:rPr>
          <w:sz w:val="22"/>
          <w:szCs w:val="22"/>
        </w:rPr>
      </w:pPr>
      <w:r>
        <w:rPr>
          <w:sz w:val="22"/>
          <w:szCs w:val="22"/>
        </w:rPr>
        <w:t>Cross tabulations of these data are available at state level, metropolitan/regional, 17 DHS local areas, by gender, SEIFA IRSED quintile, family type, and child’s healthcare card status</w:t>
      </w:r>
    </w:p>
    <w:p w14:paraId="2F4619BC" w14:textId="77777777" w:rsidR="006571BD" w:rsidRDefault="006571BD">
      <w:pPr>
        <w:rPr>
          <w:i/>
          <w:sz w:val="22"/>
          <w:szCs w:val="22"/>
        </w:rPr>
      </w:pPr>
    </w:p>
    <w:p w14:paraId="2F4619BD" w14:textId="77777777" w:rsidR="006571BD" w:rsidRDefault="000D70BD">
      <w:pPr>
        <w:rPr>
          <w:b/>
          <w:sz w:val="22"/>
          <w:szCs w:val="22"/>
        </w:rPr>
      </w:pPr>
      <w:r>
        <w:rPr>
          <w:b/>
          <w:sz w:val="22"/>
          <w:szCs w:val="22"/>
        </w:rPr>
        <w:t>Data coverage</w:t>
      </w:r>
    </w:p>
    <w:p w14:paraId="2F4619BE"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19BF" w14:textId="77777777" w:rsidR="006571BD" w:rsidRDefault="006571BD">
      <w:pPr>
        <w:rPr>
          <w:i/>
          <w:sz w:val="22"/>
          <w:szCs w:val="22"/>
        </w:rPr>
      </w:pPr>
    </w:p>
    <w:p w14:paraId="2F4619C0" w14:textId="77777777" w:rsidR="006571BD" w:rsidRDefault="000D70BD">
      <w:pPr>
        <w:rPr>
          <w:b/>
          <w:sz w:val="22"/>
          <w:szCs w:val="22"/>
        </w:rPr>
      </w:pPr>
      <w:r>
        <w:rPr>
          <w:b/>
          <w:sz w:val="22"/>
          <w:szCs w:val="22"/>
        </w:rPr>
        <w:t>Additional information</w:t>
      </w:r>
    </w:p>
    <w:p w14:paraId="2F4619C1"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19C2" w14:textId="77777777" w:rsidR="006571BD" w:rsidRDefault="006571BD">
      <w:pPr>
        <w:rPr>
          <w:sz w:val="22"/>
          <w:szCs w:val="22"/>
        </w:rPr>
      </w:pPr>
    </w:p>
    <w:p w14:paraId="2F4619C3" w14:textId="77777777" w:rsidR="006571BD" w:rsidRDefault="000D70BD">
      <w:pPr>
        <w:rPr>
          <w:sz w:val="22"/>
          <w:szCs w:val="22"/>
        </w:rPr>
      </w:pPr>
      <w:r>
        <w:rPr>
          <w:sz w:val="22"/>
          <w:szCs w:val="22"/>
        </w:rPr>
        <w:t xml:space="preserve">For further information on the VCHWS, see </w:t>
      </w:r>
    </w:p>
    <w:p w14:paraId="2F4619C4" w14:textId="77777777" w:rsidR="006571BD" w:rsidRDefault="004C19D0">
      <w:pPr>
        <w:rPr>
          <w:sz w:val="22"/>
          <w:szCs w:val="22"/>
        </w:rPr>
      </w:pPr>
      <w:hyperlink r:id="rId17" w:history="1">
        <w:r w:rsidR="000D70BD">
          <w:rPr>
            <w:rStyle w:val="Hyperlink"/>
            <w:sz w:val="22"/>
            <w:szCs w:val="22"/>
          </w:rPr>
          <w:t>http://www.education.vic.gov.au/about/research/pages/newdata.aspx</w:t>
        </w:r>
      </w:hyperlink>
    </w:p>
    <w:p w14:paraId="2F4619C5" w14:textId="77777777" w:rsidR="006571BD" w:rsidRDefault="006571BD">
      <w:pPr>
        <w:rPr>
          <w:sz w:val="22"/>
          <w:szCs w:val="22"/>
        </w:rPr>
      </w:pPr>
    </w:p>
    <w:p w14:paraId="2F4619C6"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9C7" w14:textId="77777777" w:rsidR="006571BD" w:rsidRDefault="006571BD">
      <w:pPr>
        <w:rPr>
          <w:sz w:val="22"/>
          <w:szCs w:val="22"/>
        </w:rPr>
      </w:pPr>
    </w:p>
    <w:p w14:paraId="2F4619C8"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9C9" w14:textId="77777777" w:rsidR="006571BD" w:rsidRDefault="006571BD">
      <w:pPr>
        <w:rPr>
          <w:sz w:val="22"/>
          <w:szCs w:val="22"/>
        </w:rPr>
      </w:pPr>
    </w:p>
    <w:p w14:paraId="2F4619CA" w14:textId="77777777" w:rsidR="006571BD" w:rsidRDefault="000D70BD">
      <w:pPr>
        <w:rPr>
          <w:sz w:val="22"/>
          <w:szCs w:val="22"/>
        </w:rPr>
      </w:pPr>
      <w:r>
        <w:rPr>
          <w:sz w:val="22"/>
          <w:szCs w:val="22"/>
        </w:rPr>
        <w:t xml:space="preserve"> *note, the NHMRC guidelines were revised in 2013, so do not align with previously published data from earlier VCHWS collections. For further information, see</w:t>
      </w:r>
    </w:p>
    <w:p w14:paraId="2F4619CB" w14:textId="77777777" w:rsidR="006571BD" w:rsidRDefault="004C19D0">
      <w:pPr>
        <w:rPr>
          <w:rStyle w:val="Hyperlink"/>
          <w:sz w:val="22"/>
          <w:szCs w:val="22"/>
        </w:rPr>
      </w:pPr>
      <w:hyperlink r:id="rId18" w:history="1">
        <w:r w:rsidR="000D70BD">
          <w:rPr>
            <w:rStyle w:val="Hyperlink"/>
            <w:sz w:val="22"/>
            <w:szCs w:val="22"/>
          </w:rPr>
          <w:t>http://www.nhmrc.gov.au/_files_nhmrc/publications/attachments/n55a_australian_dietary_guidelines_summary_book_0.pdf</w:t>
        </w:r>
      </w:hyperlink>
    </w:p>
    <w:p w14:paraId="2F4619CC" w14:textId="77777777" w:rsidR="006571BD" w:rsidRDefault="006571BD">
      <w:pPr>
        <w:rPr>
          <w:sz w:val="22"/>
          <w:szCs w:val="22"/>
        </w:rPr>
      </w:pPr>
    </w:p>
    <w:p w14:paraId="2F4619CD" w14:textId="77777777" w:rsidR="006571BD" w:rsidRDefault="000D70BD">
      <w:pPr>
        <w:pStyle w:val="Heading1"/>
      </w:pPr>
      <w:r>
        <w:rPr>
          <w:b w:val="0"/>
        </w:rPr>
        <w:br w:type="page"/>
      </w:r>
      <w:bookmarkStart w:id="15" w:name="_Toc416165907"/>
      <w:bookmarkStart w:id="16" w:name="_Toc424307815"/>
      <w:r>
        <w:t>Indicator 2.2b Proportion of young people who eat the minimum daily recommended serves of fruit and vegetables</w:t>
      </w:r>
      <w:bookmarkEnd w:id="15"/>
      <w:bookmarkEnd w:id="16"/>
    </w:p>
    <w:p w14:paraId="2F4619CE" w14:textId="77777777" w:rsidR="006571BD" w:rsidRDefault="006571BD">
      <w:pPr>
        <w:ind w:right="-2701"/>
        <w:rPr>
          <w:b/>
          <w:sz w:val="22"/>
          <w:szCs w:val="22"/>
        </w:rPr>
      </w:pPr>
    </w:p>
    <w:p w14:paraId="2F4619CF" w14:textId="77777777" w:rsidR="006571BD" w:rsidRDefault="000D70BD">
      <w:pPr>
        <w:ind w:right="-2701"/>
        <w:rPr>
          <w:b/>
          <w:sz w:val="22"/>
          <w:szCs w:val="22"/>
        </w:rPr>
      </w:pPr>
      <w:r>
        <w:rPr>
          <w:b/>
          <w:sz w:val="22"/>
          <w:szCs w:val="22"/>
        </w:rPr>
        <w:t>Definition</w:t>
      </w:r>
    </w:p>
    <w:p w14:paraId="2F4619D0" w14:textId="77777777" w:rsidR="006571BD" w:rsidRDefault="000D70BD">
      <w:pPr>
        <w:ind w:right="284"/>
        <w:rPr>
          <w:sz w:val="22"/>
          <w:szCs w:val="22"/>
        </w:rPr>
      </w:pPr>
      <w:r>
        <w:rPr>
          <w:sz w:val="22"/>
          <w:szCs w:val="22"/>
        </w:rPr>
        <w:t>Proportion of young people who eat the minimum daily recommended serves of fruit and vegetables (NHMRC guidelines)*</w:t>
      </w:r>
    </w:p>
    <w:p w14:paraId="2F4619D1" w14:textId="77777777" w:rsidR="006571BD" w:rsidRDefault="006571BD">
      <w:pPr>
        <w:ind w:right="-2701"/>
        <w:rPr>
          <w:i/>
          <w:sz w:val="22"/>
          <w:szCs w:val="22"/>
        </w:rPr>
      </w:pPr>
    </w:p>
    <w:p w14:paraId="2F4619D2" w14:textId="77777777" w:rsidR="006571BD" w:rsidRDefault="000D70BD">
      <w:pPr>
        <w:ind w:right="-2701"/>
        <w:rPr>
          <w:b/>
          <w:sz w:val="22"/>
          <w:szCs w:val="22"/>
        </w:rPr>
      </w:pPr>
      <w:r>
        <w:rPr>
          <w:b/>
          <w:sz w:val="22"/>
          <w:szCs w:val="22"/>
        </w:rPr>
        <w:t>Source</w:t>
      </w:r>
    </w:p>
    <w:p w14:paraId="2F4619D3" w14:textId="77777777" w:rsidR="006571BD" w:rsidRDefault="000D70BD">
      <w:pPr>
        <w:ind w:right="-2701"/>
        <w:rPr>
          <w:sz w:val="22"/>
          <w:szCs w:val="22"/>
        </w:rPr>
      </w:pPr>
      <w:r>
        <w:rPr>
          <w:sz w:val="22"/>
          <w:szCs w:val="22"/>
        </w:rPr>
        <w:t>Victorian Student Health and Wellbeing Survey (VSHAWS) also known as ‘About You’.</w:t>
      </w:r>
    </w:p>
    <w:p w14:paraId="2F4619D4" w14:textId="77777777" w:rsidR="006571BD" w:rsidRDefault="006571BD">
      <w:pPr>
        <w:ind w:right="-2701"/>
        <w:rPr>
          <w:i/>
          <w:sz w:val="22"/>
          <w:szCs w:val="22"/>
        </w:rPr>
      </w:pPr>
    </w:p>
    <w:p w14:paraId="2F4619D5" w14:textId="77777777" w:rsidR="006571BD" w:rsidRDefault="000D70BD">
      <w:pPr>
        <w:ind w:right="-2701"/>
        <w:rPr>
          <w:b/>
          <w:sz w:val="22"/>
          <w:szCs w:val="22"/>
        </w:rPr>
      </w:pPr>
      <w:r>
        <w:rPr>
          <w:b/>
          <w:sz w:val="22"/>
          <w:szCs w:val="22"/>
        </w:rPr>
        <w:t>Data Custodian</w:t>
      </w:r>
    </w:p>
    <w:p w14:paraId="2F4619D6" w14:textId="77777777" w:rsidR="006571BD" w:rsidRDefault="000D70BD">
      <w:pPr>
        <w:ind w:right="-2701"/>
        <w:rPr>
          <w:sz w:val="22"/>
          <w:szCs w:val="22"/>
        </w:rPr>
      </w:pPr>
      <w:r>
        <w:rPr>
          <w:sz w:val="22"/>
          <w:szCs w:val="22"/>
        </w:rPr>
        <w:t>Department of Education and Training</w:t>
      </w:r>
    </w:p>
    <w:p w14:paraId="2F4619D7" w14:textId="77777777" w:rsidR="006571BD" w:rsidRDefault="006571BD">
      <w:pPr>
        <w:ind w:right="-2701"/>
        <w:rPr>
          <w:i/>
          <w:sz w:val="22"/>
          <w:szCs w:val="22"/>
        </w:rPr>
      </w:pPr>
    </w:p>
    <w:p w14:paraId="2F4619D8" w14:textId="77777777" w:rsidR="006571BD" w:rsidRDefault="000D70BD">
      <w:pPr>
        <w:ind w:right="-2701"/>
        <w:rPr>
          <w:b/>
          <w:sz w:val="22"/>
          <w:szCs w:val="22"/>
        </w:rPr>
      </w:pPr>
      <w:r>
        <w:rPr>
          <w:b/>
          <w:sz w:val="22"/>
          <w:szCs w:val="22"/>
        </w:rPr>
        <w:t>Calculation:</w:t>
      </w:r>
    </w:p>
    <w:p w14:paraId="2F4619D9" w14:textId="77777777" w:rsidR="006571BD" w:rsidRDefault="000D70BD">
      <w:pPr>
        <w:ind w:right="284"/>
        <w:rPr>
          <w:i/>
          <w:sz w:val="22"/>
          <w:szCs w:val="22"/>
        </w:rPr>
      </w:pPr>
      <w:r>
        <w:rPr>
          <w:i/>
          <w:sz w:val="22"/>
          <w:szCs w:val="22"/>
        </w:rPr>
        <w:t>Numerator</w:t>
      </w:r>
    </w:p>
    <w:p w14:paraId="2F4619DA" w14:textId="77777777" w:rsidR="006571BD" w:rsidRDefault="000D70BD">
      <w:pPr>
        <w:ind w:right="284"/>
        <w:rPr>
          <w:sz w:val="22"/>
          <w:szCs w:val="22"/>
        </w:rPr>
      </w:pPr>
      <w:r>
        <w:rPr>
          <w:sz w:val="22"/>
          <w:szCs w:val="22"/>
        </w:rPr>
        <w:t>Number of students in Years 5, 8 and 11 who eat the minimum recommended serves of fruit daily for their age and gender</w:t>
      </w:r>
    </w:p>
    <w:p w14:paraId="2F4619DB" w14:textId="77777777" w:rsidR="006571BD" w:rsidRDefault="006571BD">
      <w:pPr>
        <w:ind w:right="284"/>
        <w:rPr>
          <w:sz w:val="22"/>
          <w:szCs w:val="22"/>
        </w:rPr>
      </w:pPr>
    </w:p>
    <w:p w14:paraId="2F4619DC" w14:textId="77777777" w:rsidR="006571BD" w:rsidRDefault="000D70BD">
      <w:pPr>
        <w:ind w:right="284"/>
        <w:rPr>
          <w:sz w:val="22"/>
          <w:szCs w:val="22"/>
        </w:rPr>
      </w:pPr>
      <w:r>
        <w:rPr>
          <w:sz w:val="22"/>
          <w:szCs w:val="22"/>
        </w:rPr>
        <w:t>Number of students in Years 5, 8 and 11 who eat the minimum recommended serves of vegetables daily for their age and gender</w:t>
      </w:r>
    </w:p>
    <w:p w14:paraId="2F4619DD" w14:textId="77777777" w:rsidR="006571BD" w:rsidRDefault="006571BD">
      <w:pPr>
        <w:ind w:right="284"/>
        <w:rPr>
          <w:sz w:val="22"/>
          <w:szCs w:val="22"/>
        </w:rPr>
      </w:pPr>
    </w:p>
    <w:p w14:paraId="2F4619DE" w14:textId="77777777" w:rsidR="006571BD" w:rsidRDefault="000D70BD">
      <w:pPr>
        <w:ind w:right="284"/>
        <w:rPr>
          <w:sz w:val="22"/>
          <w:szCs w:val="22"/>
        </w:rPr>
      </w:pPr>
      <w:r>
        <w:rPr>
          <w:sz w:val="22"/>
          <w:szCs w:val="22"/>
        </w:rPr>
        <w:t>Number of students in Years 5, 8 and 11 who eat the minimum recommended serves of both fruit and vegetables daily for their age and gender</w:t>
      </w:r>
    </w:p>
    <w:p w14:paraId="2F4619DF" w14:textId="77777777" w:rsidR="006571BD" w:rsidRDefault="006571BD">
      <w:pPr>
        <w:ind w:right="284"/>
        <w:rPr>
          <w:sz w:val="22"/>
          <w:szCs w:val="22"/>
        </w:rPr>
      </w:pPr>
    </w:p>
    <w:p w14:paraId="2F4619E0" w14:textId="77777777" w:rsidR="006571BD" w:rsidRDefault="000D70BD">
      <w:pPr>
        <w:ind w:right="284"/>
        <w:rPr>
          <w:i/>
          <w:sz w:val="22"/>
          <w:szCs w:val="22"/>
        </w:rPr>
      </w:pPr>
      <w:r>
        <w:rPr>
          <w:i/>
          <w:sz w:val="22"/>
          <w:szCs w:val="22"/>
        </w:rPr>
        <w:t>Denominator</w:t>
      </w:r>
    </w:p>
    <w:p w14:paraId="2F4619E1" w14:textId="77777777" w:rsidR="006571BD" w:rsidRDefault="000D70BD">
      <w:pPr>
        <w:ind w:right="284"/>
        <w:rPr>
          <w:sz w:val="22"/>
          <w:szCs w:val="22"/>
        </w:rPr>
      </w:pPr>
      <w:r>
        <w:rPr>
          <w:sz w:val="22"/>
          <w:szCs w:val="22"/>
        </w:rPr>
        <w:t>Number of students in Years 5, 8 and 11 in the sample</w:t>
      </w:r>
    </w:p>
    <w:p w14:paraId="2F4619E2" w14:textId="77777777" w:rsidR="006571BD" w:rsidRDefault="006571BD">
      <w:pPr>
        <w:ind w:right="284"/>
        <w:rPr>
          <w:b/>
          <w:sz w:val="22"/>
          <w:szCs w:val="22"/>
        </w:rPr>
      </w:pPr>
    </w:p>
    <w:p w14:paraId="2F4619E3" w14:textId="77777777" w:rsidR="006571BD" w:rsidRDefault="000D70BD">
      <w:pPr>
        <w:ind w:right="284"/>
        <w:rPr>
          <w:b/>
          <w:sz w:val="22"/>
          <w:szCs w:val="22"/>
        </w:rPr>
      </w:pPr>
      <w:r>
        <w:rPr>
          <w:b/>
          <w:sz w:val="22"/>
          <w:szCs w:val="22"/>
        </w:rPr>
        <w:t>Cross Tabulations Available</w:t>
      </w:r>
    </w:p>
    <w:p w14:paraId="2F4619E4" w14:textId="77777777" w:rsidR="006571BD" w:rsidRDefault="000D70BD">
      <w:pPr>
        <w:ind w:right="284"/>
        <w:rPr>
          <w:sz w:val="22"/>
          <w:szCs w:val="22"/>
        </w:rPr>
      </w:pPr>
      <w:r>
        <w:rPr>
          <w:sz w:val="22"/>
          <w:szCs w:val="22"/>
        </w:rPr>
        <w:t>Cross tabulations of these data are available at state level, metropolitan/regional, 17 DHS local areas, by gender, school year level, family type, and language background other than English (LBOTE) status</w:t>
      </w:r>
    </w:p>
    <w:p w14:paraId="2F4619E5" w14:textId="77777777" w:rsidR="006571BD" w:rsidRDefault="006571BD">
      <w:pPr>
        <w:ind w:right="284"/>
        <w:rPr>
          <w:i/>
          <w:sz w:val="22"/>
          <w:szCs w:val="22"/>
        </w:rPr>
      </w:pPr>
    </w:p>
    <w:p w14:paraId="2F4619E6" w14:textId="77777777" w:rsidR="006571BD" w:rsidRDefault="000D70BD">
      <w:pPr>
        <w:ind w:right="284"/>
        <w:rPr>
          <w:b/>
          <w:sz w:val="22"/>
          <w:szCs w:val="22"/>
        </w:rPr>
      </w:pPr>
      <w:r>
        <w:rPr>
          <w:b/>
          <w:sz w:val="22"/>
          <w:szCs w:val="22"/>
        </w:rPr>
        <w:t>Data coverage</w:t>
      </w:r>
    </w:p>
    <w:p w14:paraId="2F4619E7"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9E8" w14:textId="77777777" w:rsidR="006571BD" w:rsidRDefault="006571BD">
      <w:pPr>
        <w:ind w:right="284"/>
        <w:rPr>
          <w:i/>
          <w:sz w:val="22"/>
          <w:szCs w:val="22"/>
        </w:rPr>
      </w:pPr>
    </w:p>
    <w:p w14:paraId="2F4619E9" w14:textId="77777777" w:rsidR="006571BD" w:rsidRDefault="000D70BD">
      <w:pPr>
        <w:ind w:right="284"/>
        <w:rPr>
          <w:b/>
          <w:sz w:val="22"/>
          <w:szCs w:val="22"/>
        </w:rPr>
      </w:pPr>
      <w:r>
        <w:rPr>
          <w:b/>
          <w:sz w:val="22"/>
          <w:szCs w:val="22"/>
        </w:rPr>
        <w:t>Additional information</w:t>
      </w:r>
    </w:p>
    <w:p w14:paraId="2F4619EA"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9EB" w14:textId="77777777" w:rsidR="006571BD" w:rsidRDefault="006571BD">
      <w:pPr>
        <w:ind w:right="284"/>
        <w:rPr>
          <w:sz w:val="22"/>
          <w:szCs w:val="22"/>
        </w:rPr>
      </w:pPr>
    </w:p>
    <w:p w14:paraId="2F4619EC"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9ED" w14:textId="77777777" w:rsidR="006571BD" w:rsidRDefault="006571BD">
      <w:pPr>
        <w:rPr>
          <w:sz w:val="22"/>
          <w:szCs w:val="22"/>
        </w:rPr>
      </w:pPr>
    </w:p>
    <w:p w14:paraId="2F4619EE"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9EF" w14:textId="77777777" w:rsidR="006571BD" w:rsidRDefault="000D70BD">
      <w:pPr>
        <w:rPr>
          <w:color w:val="3D67B0"/>
          <w:spacing w:val="-9"/>
          <w:sz w:val="28"/>
          <w:szCs w:val="28"/>
          <w:lang w:eastAsia="en-AU"/>
        </w:rPr>
      </w:pPr>
      <w:r>
        <w:rPr>
          <w:b/>
        </w:rPr>
        <w:br w:type="page"/>
      </w:r>
    </w:p>
    <w:p w14:paraId="2F4619F0" w14:textId="77777777" w:rsidR="006571BD" w:rsidRDefault="000D70BD">
      <w:pPr>
        <w:pStyle w:val="Heading1"/>
      </w:pPr>
      <w:bookmarkStart w:id="17" w:name="_Toc424307816"/>
      <w:r>
        <w:t>Indicator 3.1a Proportion of children who are fully vaccinated</w:t>
      </w:r>
      <w:bookmarkEnd w:id="17"/>
    </w:p>
    <w:p w14:paraId="2F4619F1" w14:textId="77777777" w:rsidR="006571BD" w:rsidRDefault="000D70BD">
      <w:pPr>
        <w:rPr>
          <w:b/>
          <w:sz w:val="22"/>
          <w:szCs w:val="22"/>
        </w:rPr>
      </w:pPr>
      <w:r>
        <w:rPr>
          <w:b/>
          <w:sz w:val="22"/>
          <w:szCs w:val="22"/>
        </w:rPr>
        <w:t>Definition</w:t>
      </w:r>
    </w:p>
    <w:p w14:paraId="2F4619F2" w14:textId="77777777" w:rsidR="006571BD" w:rsidRDefault="000D70BD">
      <w:pPr>
        <w:rPr>
          <w:sz w:val="22"/>
          <w:szCs w:val="22"/>
        </w:rPr>
      </w:pPr>
      <w:r>
        <w:rPr>
          <w:sz w:val="22"/>
          <w:szCs w:val="22"/>
        </w:rPr>
        <w:t>The proportion of children who are fully vaccinated</w:t>
      </w:r>
    </w:p>
    <w:p w14:paraId="2F4619F3" w14:textId="77777777" w:rsidR="006571BD" w:rsidRDefault="006571BD">
      <w:pPr>
        <w:rPr>
          <w:i/>
          <w:sz w:val="22"/>
          <w:szCs w:val="22"/>
        </w:rPr>
      </w:pPr>
    </w:p>
    <w:p w14:paraId="2F4619F4" w14:textId="77777777" w:rsidR="006571BD" w:rsidRDefault="000D70BD">
      <w:pPr>
        <w:rPr>
          <w:b/>
          <w:sz w:val="22"/>
          <w:szCs w:val="22"/>
        </w:rPr>
      </w:pPr>
      <w:r>
        <w:rPr>
          <w:b/>
          <w:sz w:val="22"/>
          <w:szCs w:val="22"/>
        </w:rPr>
        <w:t>Source</w:t>
      </w:r>
    </w:p>
    <w:p w14:paraId="2F4619F5" w14:textId="77777777" w:rsidR="006571BD" w:rsidRDefault="000D70BD">
      <w:pPr>
        <w:rPr>
          <w:sz w:val="22"/>
          <w:szCs w:val="22"/>
        </w:rPr>
      </w:pPr>
      <w:r>
        <w:rPr>
          <w:sz w:val="22"/>
          <w:szCs w:val="22"/>
        </w:rPr>
        <w:t>Australian Childhood Immunisation Registry (ACIR)</w:t>
      </w:r>
    </w:p>
    <w:p w14:paraId="2F4619F6" w14:textId="77777777" w:rsidR="006571BD" w:rsidRDefault="006571BD">
      <w:pPr>
        <w:rPr>
          <w:i/>
          <w:sz w:val="22"/>
          <w:szCs w:val="22"/>
        </w:rPr>
      </w:pPr>
    </w:p>
    <w:p w14:paraId="2F4619F7" w14:textId="77777777" w:rsidR="006571BD" w:rsidRDefault="000D70BD">
      <w:pPr>
        <w:rPr>
          <w:b/>
          <w:sz w:val="22"/>
          <w:szCs w:val="22"/>
        </w:rPr>
      </w:pPr>
      <w:r>
        <w:rPr>
          <w:b/>
          <w:sz w:val="22"/>
          <w:szCs w:val="22"/>
        </w:rPr>
        <w:t>Data Custodian</w:t>
      </w:r>
    </w:p>
    <w:p w14:paraId="2F4619F8" w14:textId="77777777" w:rsidR="006571BD" w:rsidRDefault="000D70BD">
      <w:pPr>
        <w:rPr>
          <w:sz w:val="22"/>
          <w:szCs w:val="22"/>
        </w:rPr>
      </w:pPr>
      <w:r>
        <w:rPr>
          <w:sz w:val="22"/>
          <w:szCs w:val="22"/>
        </w:rPr>
        <w:t>Department of Health</w:t>
      </w:r>
    </w:p>
    <w:p w14:paraId="2F4619F9" w14:textId="77777777" w:rsidR="006571BD" w:rsidRDefault="006571BD">
      <w:pPr>
        <w:rPr>
          <w:i/>
          <w:sz w:val="22"/>
          <w:szCs w:val="22"/>
        </w:rPr>
      </w:pPr>
    </w:p>
    <w:p w14:paraId="2F4619FA" w14:textId="77777777" w:rsidR="006571BD" w:rsidRDefault="000D70BD">
      <w:pPr>
        <w:rPr>
          <w:b/>
          <w:sz w:val="22"/>
          <w:szCs w:val="22"/>
        </w:rPr>
      </w:pPr>
      <w:r>
        <w:rPr>
          <w:b/>
          <w:sz w:val="22"/>
          <w:szCs w:val="22"/>
        </w:rPr>
        <w:t>Calculation:</w:t>
      </w:r>
    </w:p>
    <w:p w14:paraId="2F4619FB" w14:textId="77777777" w:rsidR="006571BD" w:rsidRDefault="000D70BD">
      <w:pPr>
        <w:rPr>
          <w:i/>
          <w:sz w:val="22"/>
          <w:szCs w:val="22"/>
        </w:rPr>
      </w:pPr>
      <w:r>
        <w:rPr>
          <w:i/>
          <w:sz w:val="22"/>
          <w:szCs w:val="22"/>
        </w:rPr>
        <w:t>Numerator</w:t>
      </w:r>
    </w:p>
    <w:p w14:paraId="2F4619FC" w14:textId="77777777" w:rsidR="006571BD" w:rsidRDefault="000D70BD">
      <w:pPr>
        <w:rPr>
          <w:sz w:val="22"/>
          <w:szCs w:val="22"/>
        </w:rPr>
      </w:pPr>
      <w:r>
        <w:rPr>
          <w:sz w:val="22"/>
          <w:szCs w:val="22"/>
        </w:rPr>
        <w:t>Number of children on the ACIR who are fully immunised at 12-15 months, 20-24 months and 60-63 months of age.</w:t>
      </w:r>
    </w:p>
    <w:p w14:paraId="2F4619FD" w14:textId="77777777" w:rsidR="006571BD" w:rsidRDefault="006571BD">
      <w:pPr>
        <w:rPr>
          <w:i/>
          <w:sz w:val="22"/>
          <w:szCs w:val="22"/>
        </w:rPr>
      </w:pPr>
    </w:p>
    <w:p w14:paraId="2F4619FE" w14:textId="77777777" w:rsidR="006571BD" w:rsidRDefault="000D70BD">
      <w:pPr>
        <w:rPr>
          <w:i/>
          <w:sz w:val="22"/>
          <w:szCs w:val="22"/>
        </w:rPr>
      </w:pPr>
      <w:r>
        <w:rPr>
          <w:i/>
          <w:sz w:val="22"/>
          <w:szCs w:val="22"/>
        </w:rPr>
        <w:t>Denominator</w:t>
      </w:r>
    </w:p>
    <w:p w14:paraId="2F4619FF" w14:textId="77777777" w:rsidR="006571BD" w:rsidRDefault="000D70BD">
      <w:pPr>
        <w:rPr>
          <w:sz w:val="22"/>
          <w:szCs w:val="22"/>
        </w:rPr>
      </w:pPr>
      <w:r>
        <w:rPr>
          <w:sz w:val="22"/>
          <w:szCs w:val="22"/>
        </w:rPr>
        <w:t>Number of children on the ACIR who are aged 12-15 months, 20-24 months and 60-63 months of age.</w:t>
      </w:r>
    </w:p>
    <w:p w14:paraId="2F461A00" w14:textId="77777777" w:rsidR="006571BD" w:rsidRDefault="006571BD">
      <w:pPr>
        <w:rPr>
          <w:i/>
          <w:sz w:val="22"/>
          <w:szCs w:val="22"/>
        </w:rPr>
      </w:pPr>
    </w:p>
    <w:p w14:paraId="2F461A01" w14:textId="77777777" w:rsidR="006571BD" w:rsidRDefault="000D70BD">
      <w:pPr>
        <w:rPr>
          <w:b/>
          <w:sz w:val="22"/>
          <w:szCs w:val="22"/>
        </w:rPr>
      </w:pPr>
      <w:r>
        <w:rPr>
          <w:b/>
          <w:sz w:val="22"/>
          <w:szCs w:val="22"/>
        </w:rPr>
        <w:t>Cross Tabulations Available</w:t>
      </w:r>
    </w:p>
    <w:p w14:paraId="2F461A02" w14:textId="77777777" w:rsidR="006571BD" w:rsidRDefault="000D70BD">
      <w:pPr>
        <w:rPr>
          <w:sz w:val="22"/>
          <w:szCs w:val="22"/>
        </w:rPr>
      </w:pPr>
      <w:r>
        <w:rPr>
          <w:sz w:val="22"/>
          <w:szCs w:val="22"/>
        </w:rPr>
        <w:t xml:space="preserve">Cross tabulations of this data are available at the state level and for Local Government Areas. Data is available for the 12-15 months, 20-24 months and 60-63 months age groups. At the state level data is also provided for Aboriginal and non-Aboriginal populations </w:t>
      </w:r>
    </w:p>
    <w:p w14:paraId="2F461A03" w14:textId="77777777" w:rsidR="006571BD" w:rsidRDefault="006571BD">
      <w:pPr>
        <w:rPr>
          <w:i/>
          <w:sz w:val="22"/>
          <w:szCs w:val="22"/>
        </w:rPr>
      </w:pPr>
    </w:p>
    <w:p w14:paraId="2F461A04" w14:textId="77777777" w:rsidR="006571BD" w:rsidRDefault="000D70BD">
      <w:pPr>
        <w:rPr>
          <w:b/>
          <w:sz w:val="22"/>
          <w:szCs w:val="22"/>
        </w:rPr>
      </w:pPr>
      <w:r>
        <w:rPr>
          <w:b/>
          <w:sz w:val="22"/>
          <w:szCs w:val="22"/>
        </w:rPr>
        <w:t>Data coverage</w:t>
      </w:r>
    </w:p>
    <w:p w14:paraId="2F461A05" w14:textId="77777777" w:rsidR="006571BD" w:rsidRDefault="000D70BD">
      <w:pPr>
        <w:rPr>
          <w:sz w:val="22"/>
          <w:szCs w:val="22"/>
        </w:rPr>
      </w:pPr>
      <w:r>
        <w:rPr>
          <w:sz w:val="22"/>
          <w:szCs w:val="22"/>
        </w:rPr>
        <w:t>This data is presented for the financial year from July 1 to June 30. The years that are covered are from 2009-10 to 2012-13.</w:t>
      </w:r>
    </w:p>
    <w:p w14:paraId="2F461A06" w14:textId="77777777" w:rsidR="006571BD" w:rsidRDefault="006571BD">
      <w:pPr>
        <w:rPr>
          <w:i/>
          <w:sz w:val="22"/>
          <w:szCs w:val="22"/>
        </w:rPr>
      </w:pPr>
    </w:p>
    <w:p w14:paraId="2F461A07" w14:textId="77777777" w:rsidR="006571BD" w:rsidRDefault="000D70BD">
      <w:pPr>
        <w:rPr>
          <w:b/>
          <w:sz w:val="22"/>
          <w:szCs w:val="22"/>
        </w:rPr>
      </w:pPr>
      <w:r>
        <w:rPr>
          <w:b/>
          <w:sz w:val="22"/>
          <w:szCs w:val="22"/>
        </w:rPr>
        <w:t>Additional information</w:t>
      </w:r>
    </w:p>
    <w:p w14:paraId="2F461A08" w14:textId="77777777" w:rsidR="006571BD" w:rsidRDefault="000D70BD">
      <w:pPr>
        <w:autoSpaceDE w:val="0"/>
        <w:autoSpaceDN w:val="0"/>
        <w:adjustRightInd w:val="0"/>
        <w:rPr>
          <w:rFonts w:cs="Arial"/>
          <w:sz w:val="22"/>
          <w:szCs w:val="22"/>
        </w:rPr>
      </w:pPr>
      <w:r>
        <w:rPr>
          <w:rFonts w:cs="Arial"/>
          <w:sz w:val="22"/>
          <w:szCs w:val="22"/>
        </w:rPr>
        <w:t xml:space="preserve">ACIR provides information about vaccine coverage at the three key milestones of 12 months, 24 months and 6 years of age. Coverage is measured three months after the last cut-off date for the cohort for completion of each milestone, to allow for delayed notification to the ACIR. Fully immunised children are those who have received all the standard immunisations appropriate to their age. </w:t>
      </w:r>
    </w:p>
    <w:p w14:paraId="2F461A09" w14:textId="77777777" w:rsidR="006571BD" w:rsidRDefault="006571BD">
      <w:pPr>
        <w:autoSpaceDE w:val="0"/>
        <w:autoSpaceDN w:val="0"/>
        <w:adjustRightInd w:val="0"/>
        <w:rPr>
          <w:rFonts w:cs="Arial"/>
          <w:sz w:val="22"/>
          <w:szCs w:val="22"/>
        </w:rPr>
      </w:pPr>
    </w:p>
    <w:p w14:paraId="2F461A0A" w14:textId="77777777" w:rsidR="006571BD" w:rsidRDefault="000D70BD">
      <w:pPr>
        <w:autoSpaceDE w:val="0"/>
        <w:autoSpaceDN w:val="0"/>
        <w:adjustRightInd w:val="0"/>
        <w:rPr>
          <w:b/>
        </w:rPr>
      </w:pPr>
      <w:r>
        <w:rPr>
          <w:rFonts w:cs="Arial"/>
          <w:sz w:val="22"/>
          <w:szCs w:val="22"/>
        </w:rPr>
        <w:t xml:space="preserve">Children are routinely immunised free of charge, as part of the National Immunisation Program, against hepatitis B, rotavirus, diphtheria, tetanus, pertussis (whooping cough), poliomyelitis, pneumococcal, haemophilus influenzae type B, measles, mumps, rubella, meningococcal C and chicken pox (Department of Health web site </w:t>
      </w:r>
      <w:hyperlink r:id="rId19" w:history="1">
        <w:r>
          <w:rPr>
            <w:rStyle w:val="Hyperlink"/>
            <w:rFonts w:cs="Arial"/>
            <w:sz w:val="22"/>
            <w:szCs w:val="22"/>
          </w:rPr>
          <w:t>http://health.vic.gov.au/immunisation/factsheets/schedule-victoria.htm</w:t>
        </w:r>
      </w:hyperlink>
      <w:r>
        <w:rPr>
          <w:rFonts w:cs="Arial"/>
          <w:sz w:val="22"/>
          <w:szCs w:val="22"/>
        </w:rPr>
        <w:t>).</w:t>
      </w:r>
    </w:p>
    <w:p w14:paraId="2F461A0B" w14:textId="77777777" w:rsidR="006571BD" w:rsidRDefault="006571BD">
      <w:pPr>
        <w:autoSpaceDE w:val="0"/>
        <w:autoSpaceDN w:val="0"/>
        <w:adjustRightInd w:val="0"/>
        <w:rPr>
          <w:rFonts w:cs="Arial"/>
          <w:sz w:val="22"/>
          <w:szCs w:val="22"/>
        </w:rPr>
      </w:pPr>
    </w:p>
    <w:p w14:paraId="2F461A0C" w14:textId="77777777" w:rsidR="006571BD" w:rsidRDefault="000D70BD">
      <w:pPr>
        <w:autoSpaceDE w:val="0"/>
        <w:autoSpaceDN w:val="0"/>
        <w:adjustRightInd w:val="0"/>
        <w:rPr>
          <w:rFonts w:cs="Arial"/>
          <w:sz w:val="22"/>
          <w:szCs w:val="22"/>
        </w:rPr>
      </w:pPr>
      <w:r>
        <w:rPr>
          <w:rFonts w:cs="Arial"/>
          <w:sz w:val="22"/>
          <w:szCs w:val="22"/>
        </w:rPr>
        <w:t>The figures that have been presented have been compiled by adding up the quarterly data that is provided ACIR to get the annual figure.</w:t>
      </w:r>
    </w:p>
    <w:p w14:paraId="2F461A0D" w14:textId="77777777" w:rsidR="006571BD" w:rsidRDefault="006571BD">
      <w:pPr>
        <w:autoSpaceDE w:val="0"/>
        <w:autoSpaceDN w:val="0"/>
        <w:adjustRightInd w:val="0"/>
        <w:rPr>
          <w:rFonts w:cs="Arial"/>
          <w:sz w:val="22"/>
          <w:szCs w:val="22"/>
        </w:rPr>
      </w:pPr>
    </w:p>
    <w:p w14:paraId="2F461A0E" w14:textId="77777777" w:rsidR="006571BD" w:rsidRDefault="000D70BD">
      <w:pPr>
        <w:autoSpaceDE w:val="0"/>
        <w:autoSpaceDN w:val="0"/>
        <w:adjustRightInd w:val="0"/>
        <w:rPr>
          <w:rFonts w:cs="Arial"/>
          <w:sz w:val="22"/>
          <w:szCs w:val="22"/>
        </w:rPr>
      </w:pPr>
      <w:r>
        <w:rPr>
          <w:rFonts w:cs="Arial"/>
          <w:sz w:val="22"/>
          <w:szCs w:val="22"/>
        </w:rPr>
        <w:t>In accordance with privacy guidelines, and conditions determined by ACIR (Commonwealth Government), figures totalling less than 26 are not made publicly available.</w:t>
      </w:r>
    </w:p>
    <w:p w14:paraId="2F461A0F" w14:textId="77777777" w:rsidR="006571BD" w:rsidRDefault="006571BD">
      <w:pPr>
        <w:pStyle w:val="Body"/>
        <w:rPr>
          <w:b/>
        </w:rPr>
      </w:pPr>
    </w:p>
    <w:p w14:paraId="2F461A10" w14:textId="77777777" w:rsidR="006571BD" w:rsidRDefault="000D70BD">
      <w:pPr>
        <w:pStyle w:val="Body"/>
        <w:rPr>
          <w:b/>
        </w:rPr>
      </w:pPr>
      <w:r>
        <w:rPr>
          <w:sz w:val="22"/>
          <w:szCs w:val="22"/>
        </w:rPr>
        <w:t>For related data, see the Medicare Australia web site</w:t>
      </w:r>
    </w:p>
    <w:p w14:paraId="2F461A11" w14:textId="77777777" w:rsidR="006571BD" w:rsidRDefault="004C19D0">
      <w:pPr>
        <w:pStyle w:val="Body"/>
        <w:rPr>
          <w:sz w:val="22"/>
          <w:szCs w:val="22"/>
        </w:rPr>
      </w:pPr>
      <w:hyperlink r:id="rId20" w:history="1">
        <w:r w:rsidR="000D70BD">
          <w:rPr>
            <w:rStyle w:val="Hyperlink"/>
            <w:sz w:val="22"/>
            <w:szCs w:val="22"/>
          </w:rPr>
          <w:t>http://www.medicareaustralia.gov.au/provider/patients/acir/statistics.jsp</w:t>
        </w:r>
      </w:hyperlink>
    </w:p>
    <w:p w14:paraId="2F461A12" w14:textId="77777777" w:rsidR="006571BD" w:rsidRDefault="000D70BD">
      <w:pPr>
        <w:rPr>
          <w:b/>
          <w:szCs w:val="20"/>
          <w:lang w:eastAsia="en-AU"/>
        </w:rPr>
      </w:pPr>
      <w:r>
        <w:rPr>
          <w:b/>
        </w:rPr>
        <w:br w:type="page"/>
      </w:r>
    </w:p>
    <w:p w14:paraId="2F461A13" w14:textId="77777777" w:rsidR="006571BD" w:rsidRDefault="000D70BD">
      <w:pPr>
        <w:pStyle w:val="Heading1"/>
      </w:pPr>
      <w:bookmarkStart w:id="18" w:name="_Toc424307817"/>
      <w:r>
        <w:t>Indicator 3.3 Proportion of young people aware of sun protection</w:t>
      </w:r>
      <w:bookmarkEnd w:id="18"/>
    </w:p>
    <w:p w14:paraId="2F461A14" w14:textId="77777777" w:rsidR="006571BD" w:rsidRDefault="006571BD">
      <w:pPr>
        <w:ind w:right="-2701"/>
        <w:rPr>
          <w:b/>
          <w:sz w:val="22"/>
          <w:szCs w:val="22"/>
        </w:rPr>
      </w:pPr>
    </w:p>
    <w:p w14:paraId="2F461A15" w14:textId="77777777" w:rsidR="006571BD" w:rsidRDefault="000D70BD">
      <w:pPr>
        <w:ind w:right="-2701"/>
        <w:rPr>
          <w:b/>
          <w:sz w:val="22"/>
          <w:szCs w:val="22"/>
        </w:rPr>
      </w:pPr>
      <w:r>
        <w:rPr>
          <w:b/>
          <w:sz w:val="22"/>
          <w:szCs w:val="22"/>
        </w:rPr>
        <w:t>Definition</w:t>
      </w:r>
    </w:p>
    <w:p w14:paraId="2F461A16" w14:textId="77777777" w:rsidR="006571BD" w:rsidRDefault="000D70BD">
      <w:pPr>
        <w:ind w:right="284"/>
        <w:rPr>
          <w:sz w:val="22"/>
          <w:szCs w:val="22"/>
        </w:rPr>
      </w:pPr>
      <w:r>
        <w:rPr>
          <w:sz w:val="22"/>
          <w:szCs w:val="22"/>
        </w:rPr>
        <w:t>Proportion of young people who usually or always protect themselves from the sun using sunscreen and a hat on sunny days in summer</w:t>
      </w:r>
    </w:p>
    <w:p w14:paraId="2F461A17" w14:textId="77777777" w:rsidR="006571BD" w:rsidRDefault="006571BD">
      <w:pPr>
        <w:ind w:right="-2701"/>
        <w:rPr>
          <w:i/>
          <w:sz w:val="22"/>
          <w:szCs w:val="22"/>
        </w:rPr>
      </w:pPr>
    </w:p>
    <w:p w14:paraId="2F461A18" w14:textId="77777777" w:rsidR="006571BD" w:rsidRDefault="000D70BD">
      <w:pPr>
        <w:ind w:right="-2701"/>
        <w:rPr>
          <w:b/>
          <w:sz w:val="22"/>
          <w:szCs w:val="22"/>
        </w:rPr>
      </w:pPr>
      <w:r>
        <w:rPr>
          <w:b/>
          <w:sz w:val="22"/>
          <w:szCs w:val="22"/>
        </w:rPr>
        <w:t>Source</w:t>
      </w:r>
    </w:p>
    <w:p w14:paraId="2F461A19" w14:textId="77777777" w:rsidR="006571BD" w:rsidRDefault="000D70BD">
      <w:pPr>
        <w:ind w:right="-2701"/>
        <w:rPr>
          <w:sz w:val="22"/>
          <w:szCs w:val="22"/>
        </w:rPr>
      </w:pPr>
      <w:r>
        <w:rPr>
          <w:sz w:val="22"/>
          <w:szCs w:val="22"/>
        </w:rPr>
        <w:t>Victorian Student Health and Wellbeing Survey (VSHAWS) also known as ‘About You’.</w:t>
      </w:r>
    </w:p>
    <w:p w14:paraId="2F461A1A" w14:textId="77777777" w:rsidR="006571BD" w:rsidRDefault="006571BD">
      <w:pPr>
        <w:ind w:right="-2701"/>
        <w:rPr>
          <w:i/>
          <w:sz w:val="22"/>
          <w:szCs w:val="22"/>
        </w:rPr>
      </w:pPr>
    </w:p>
    <w:p w14:paraId="2F461A1B" w14:textId="77777777" w:rsidR="006571BD" w:rsidRDefault="000D70BD">
      <w:pPr>
        <w:ind w:right="-2701"/>
        <w:rPr>
          <w:b/>
          <w:sz w:val="22"/>
          <w:szCs w:val="22"/>
        </w:rPr>
      </w:pPr>
      <w:r>
        <w:rPr>
          <w:b/>
          <w:sz w:val="22"/>
          <w:szCs w:val="22"/>
        </w:rPr>
        <w:t>Data Custodian</w:t>
      </w:r>
    </w:p>
    <w:p w14:paraId="2F461A1C" w14:textId="77777777" w:rsidR="006571BD" w:rsidRDefault="000D70BD">
      <w:pPr>
        <w:ind w:right="-2701"/>
        <w:rPr>
          <w:sz w:val="22"/>
          <w:szCs w:val="22"/>
        </w:rPr>
      </w:pPr>
      <w:r>
        <w:rPr>
          <w:sz w:val="22"/>
          <w:szCs w:val="22"/>
        </w:rPr>
        <w:t>Department of Education and Training</w:t>
      </w:r>
    </w:p>
    <w:p w14:paraId="2F461A1D" w14:textId="77777777" w:rsidR="006571BD" w:rsidRDefault="006571BD">
      <w:pPr>
        <w:ind w:right="-2701"/>
        <w:rPr>
          <w:i/>
          <w:sz w:val="22"/>
          <w:szCs w:val="22"/>
        </w:rPr>
      </w:pPr>
    </w:p>
    <w:p w14:paraId="2F461A1E" w14:textId="77777777" w:rsidR="006571BD" w:rsidRDefault="000D70BD">
      <w:pPr>
        <w:ind w:right="-2701"/>
        <w:rPr>
          <w:b/>
          <w:sz w:val="22"/>
          <w:szCs w:val="22"/>
        </w:rPr>
      </w:pPr>
      <w:r>
        <w:rPr>
          <w:b/>
          <w:sz w:val="22"/>
          <w:szCs w:val="22"/>
        </w:rPr>
        <w:t>Calculation:</w:t>
      </w:r>
    </w:p>
    <w:p w14:paraId="2F461A1F" w14:textId="77777777" w:rsidR="006571BD" w:rsidRDefault="000D70BD">
      <w:pPr>
        <w:ind w:right="284"/>
        <w:rPr>
          <w:i/>
          <w:sz w:val="22"/>
          <w:szCs w:val="22"/>
        </w:rPr>
      </w:pPr>
      <w:r>
        <w:rPr>
          <w:i/>
          <w:sz w:val="22"/>
          <w:szCs w:val="22"/>
        </w:rPr>
        <w:t>Numerator</w:t>
      </w:r>
    </w:p>
    <w:p w14:paraId="2F461A20" w14:textId="77777777" w:rsidR="006571BD" w:rsidRDefault="000D70BD">
      <w:pPr>
        <w:ind w:right="284"/>
        <w:rPr>
          <w:sz w:val="22"/>
          <w:szCs w:val="22"/>
        </w:rPr>
      </w:pPr>
      <w:r>
        <w:rPr>
          <w:sz w:val="22"/>
          <w:szCs w:val="22"/>
        </w:rPr>
        <w:t>Number of students in Years 5, 8 and 11 who report ‘usually’ or ‘always’ wearing both a hat and maximum protection sunscreen (SPF 30+) when outside for an hour or more in the summer when it is sunny (other than at school).</w:t>
      </w:r>
    </w:p>
    <w:p w14:paraId="2F461A21" w14:textId="77777777" w:rsidR="006571BD" w:rsidRDefault="006571BD">
      <w:pPr>
        <w:ind w:right="284"/>
        <w:rPr>
          <w:sz w:val="22"/>
          <w:szCs w:val="22"/>
        </w:rPr>
      </w:pPr>
    </w:p>
    <w:p w14:paraId="2F461A22" w14:textId="77777777" w:rsidR="006571BD" w:rsidRDefault="000D70BD">
      <w:pPr>
        <w:ind w:right="284"/>
        <w:rPr>
          <w:i/>
          <w:sz w:val="22"/>
          <w:szCs w:val="22"/>
        </w:rPr>
      </w:pPr>
      <w:r>
        <w:rPr>
          <w:i/>
          <w:sz w:val="22"/>
          <w:szCs w:val="22"/>
        </w:rPr>
        <w:t>Denominator</w:t>
      </w:r>
    </w:p>
    <w:p w14:paraId="2F461A23" w14:textId="77777777" w:rsidR="006571BD" w:rsidRDefault="000D70BD">
      <w:pPr>
        <w:ind w:right="284"/>
        <w:rPr>
          <w:sz w:val="22"/>
          <w:szCs w:val="22"/>
        </w:rPr>
      </w:pPr>
      <w:r>
        <w:rPr>
          <w:sz w:val="22"/>
          <w:szCs w:val="22"/>
        </w:rPr>
        <w:t>Number of students in Years 5, 8 and 11 in the sample</w:t>
      </w:r>
    </w:p>
    <w:p w14:paraId="2F461A24" w14:textId="77777777" w:rsidR="006571BD" w:rsidRDefault="006571BD">
      <w:pPr>
        <w:ind w:right="284"/>
        <w:rPr>
          <w:b/>
          <w:sz w:val="22"/>
          <w:szCs w:val="22"/>
        </w:rPr>
      </w:pPr>
    </w:p>
    <w:p w14:paraId="2F461A25" w14:textId="77777777" w:rsidR="006571BD" w:rsidRDefault="000D70BD">
      <w:pPr>
        <w:ind w:right="284"/>
        <w:rPr>
          <w:b/>
          <w:sz w:val="22"/>
          <w:szCs w:val="22"/>
        </w:rPr>
      </w:pPr>
      <w:r>
        <w:rPr>
          <w:b/>
          <w:sz w:val="22"/>
          <w:szCs w:val="22"/>
        </w:rPr>
        <w:t>Cross Tabulations Available</w:t>
      </w:r>
    </w:p>
    <w:p w14:paraId="2F461A26" w14:textId="77777777" w:rsidR="006571BD" w:rsidRDefault="000D70BD">
      <w:pPr>
        <w:ind w:right="284"/>
        <w:rPr>
          <w:sz w:val="22"/>
          <w:szCs w:val="22"/>
        </w:rPr>
      </w:pPr>
      <w:r>
        <w:rPr>
          <w:sz w:val="22"/>
          <w:szCs w:val="22"/>
        </w:rPr>
        <w:t>Cross tabulations of these data are available at state level, metropolitan/regional, 17 DHS local areas, by gender, school year level, family type, and language background other than English (LBOTE) status</w:t>
      </w:r>
    </w:p>
    <w:p w14:paraId="2F461A27" w14:textId="77777777" w:rsidR="006571BD" w:rsidRDefault="006571BD">
      <w:pPr>
        <w:ind w:right="284"/>
        <w:rPr>
          <w:i/>
          <w:sz w:val="22"/>
          <w:szCs w:val="22"/>
        </w:rPr>
      </w:pPr>
    </w:p>
    <w:p w14:paraId="2F461A28" w14:textId="77777777" w:rsidR="006571BD" w:rsidRDefault="000D70BD">
      <w:pPr>
        <w:ind w:right="284"/>
        <w:rPr>
          <w:b/>
          <w:sz w:val="22"/>
          <w:szCs w:val="22"/>
        </w:rPr>
      </w:pPr>
      <w:r>
        <w:rPr>
          <w:b/>
          <w:sz w:val="22"/>
          <w:szCs w:val="22"/>
        </w:rPr>
        <w:t>Data coverage</w:t>
      </w:r>
    </w:p>
    <w:p w14:paraId="2F461A29"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A2A" w14:textId="77777777" w:rsidR="006571BD" w:rsidRDefault="006571BD">
      <w:pPr>
        <w:ind w:right="284"/>
        <w:rPr>
          <w:i/>
          <w:sz w:val="22"/>
          <w:szCs w:val="22"/>
        </w:rPr>
      </w:pPr>
    </w:p>
    <w:p w14:paraId="2F461A2B" w14:textId="77777777" w:rsidR="006571BD" w:rsidRDefault="000D70BD">
      <w:pPr>
        <w:ind w:right="284"/>
        <w:rPr>
          <w:b/>
          <w:sz w:val="22"/>
          <w:szCs w:val="22"/>
        </w:rPr>
      </w:pPr>
      <w:r>
        <w:rPr>
          <w:b/>
          <w:sz w:val="22"/>
          <w:szCs w:val="22"/>
        </w:rPr>
        <w:t>Additional information</w:t>
      </w:r>
    </w:p>
    <w:p w14:paraId="2F461A2C"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A2D" w14:textId="77777777" w:rsidR="006571BD" w:rsidRDefault="006571BD">
      <w:pPr>
        <w:ind w:right="284"/>
        <w:rPr>
          <w:sz w:val="22"/>
          <w:szCs w:val="22"/>
        </w:rPr>
      </w:pPr>
    </w:p>
    <w:p w14:paraId="2F461A2E"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A2F" w14:textId="77777777" w:rsidR="006571BD" w:rsidRDefault="006571BD">
      <w:pPr>
        <w:rPr>
          <w:sz w:val="22"/>
          <w:szCs w:val="22"/>
        </w:rPr>
      </w:pPr>
    </w:p>
    <w:p w14:paraId="2F461A30"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A31" w14:textId="77777777" w:rsidR="006571BD" w:rsidRDefault="000D70BD">
      <w:pPr>
        <w:rPr>
          <w:sz w:val="22"/>
          <w:szCs w:val="22"/>
        </w:rPr>
      </w:pPr>
      <w:r>
        <w:rPr>
          <w:sz w:val="27"/>
          <w:szCs w:val="27"/>
        </w:rPr>
        <w:br w:type="page"/>
      </w:r>
    </w:p>
    <w:p w14:paraId="2F461A32" w14:textId="77777777" w:rsidR="006571BD" w:rsidRDefault="000D70BD">
      <w:pPr>
        <w:pStyle w:val="Heading1"/>
        <w:rPr>
          <w:sz w:val="27"/>
          <w:szCs w:val="27"/>
        </w:rPr>
      </w:pPr>
      <w:bookmarkStart w:id="19" w:name="_Toc424307818"/>
      <w:r>
        <w:rPr>
          <w:sz w:val="27"/>
          <w:szCs w:val="27"/>
        </w:rPr>
        <w:t>Indicator 4.1 Proportion of children who are developmentally vulnerable</w:t>
      </w:r>
      <w:bookmarkEnd w:id="19"/>
    </w:p>
    <w:p w14:paraId="2F461A33" w14:textId="77777777" w:rsidR="006571BD" w:rsidRDefault="000D70BD">
      <w:pPr>
        <w:rPr>
          <w:b/>
          <w:sz w:val="22"/>
          <w:szCs w:val="22"/>
        </w:rPr>
      </w:pPr>
      <w:r>
        <w:rPr>
          <w:b/>
          <w:sz w:val="22"/>
          <w:szCs w:val="22"/>
        </w:rPr>
        <w:t>Definition</w:t>
      </w:r>
    </w:p>
    <w:p w14:paraId="2F461A34" w14:textId="77777777" w:rsidR="006571BD" w:rsidRDefault="000D70BD">
      <w:pPr>
        <w:rPr>
          <w:sz w:val="22"/>
          <w:szCs w:val="22"/>
        </w:rPr>
      </w:pPr>
      <w:r>
        <w:rPr>
          <w:sz w:val="22"/>
          <w:szCs w:val="22"/>
        </w:rPr>
        <w:t>Proportion of children who are developmentally vulnerable on individual domains and one or more, or two or more domains</w:t>
      </w:r>
    </w:p>
    <w:p w14:paraId="2F461A35" w14:textId="77777777" w:rsidR="006571BD" w:rsidRDefault="006571BD">
      <w:pPr>
        <w:rPr>
          <w:i/>
          <w:sz w:val="22"/>
          <w:szCs w:val="22"/>
        </w:rPr>
      </w:pPr>
    </w:p>
    <w:p w14:paraId="2F461A36" w14:textId="77777777" w:rsidR="006571BD" w:rsidRDefault="000D70BD">
      <w:pPr>
        <w:rPr>
          <w:b/>
          <w:sz w:val="22"/>
          <w:szCs w:val="22"/>
        </w:rPr>
      </w:pPr>
      <w:r>
        <w:rPr>
          <w:b/>
          <w:sz w:val="22"/>
          <w:szCs w:val="22"/>
        </w:rPr>
        <w:t>Source</w:t>
      </w:r>
    </w:p>
    <w:p w14:paraId="2F461A37" w14:textId="77777777" w:rsidR="006571BD" w:rsidRDefault="000D70BD">
      <w:pPr>
        <w:rPr>
          <w:rFonts w:cs="Arial"/>
          <w:sz w:val="22"/>
          <w:szCs w:val="22"/>
        </w:rPr>
      </w:pPr>
      <w:r>
        <w:rPr>
          <w:rFonts w:cs="Arial"/>
          <w:sz w:val="22"/>
          <w:szCs w:val="22"/>
        </w:rPr>
        <w:t>Australian Early Development Census (AEDC) formerly known as the Australian Early Development Index (AEDI)</w:t>
      </w:r>
    </w:p>
    <w:p w14:paraId="2F461A38" w14:textId="77777777" w:rsidR="006571BD" w:rsidRDefault="006571BD">
      <w:pPr>
        <w:rPr>
          <w:i/>
          <w:sz w:val="22"/>
          <w:szCs w:val="22"/>
        </w:rPr>
      </w:pPr>
    </w:p>
    <w:p w14:paraId="2F461A39" w14:textId="77777777" w:rsidR="006571BD" w:rsidRDefault="000D70BD">
      <w:pPr>
        <w:rPr>
          <w:b/>
          <w:sz w:val="22"/>
          <w:szCs w:val="22"/>
        </w:rPr>
      </w:pPr>
      <w:r>
        <w:rPr>
          <w:b/>
          <w:sz w:val="22"/>
          <w:szCs w:val="22"/>
        </w:rPr>
        <w:t>Data Custodian</w:t>
      </w:r>
    </w:p>
    <w:p w14:paraId="2F461A3A" w14:textId="77777777" w:rsidR="006571BD" w:rsidRDefault="000D70BD">
      <w:pPr>
        <w:rPr>
          <w:sz w:val="22"/>
          <w:szCs w:val="22"/>
        </w:rPr>
      </w:pPr>
      <w:r>
        <w:rPr>
          <w:sz w:val="22"/>
          <w:szCs w:val="22"/>
        </w:rPr>
        <w:t>Commonwealth Department of Education</w:t>
      </w:r>
    </w:p>
    <w:p w14:paraId="2F461A3B" w14:textId="77777777" w:rsidR="006571BD" w:rsidRDefault="006571BD">
      <w:pPr>
        <w:rPr>
          <w:i/>
          <w:sz w:val="22"/>
          <w:szCs w:val="22"/>
        </w:rPr>
      </w:pPr>
    </w:p>
    <w:p w14:paraId="2F461A3C" w14:textId="77777777" w:rsidR="006571BD" w:rsidRDefault="000D70BD">
      <w:pPr>
        <w:rPr>
          <w:b/>
          <w:sz w:val="22"/>
          <w:szCs w:val="22"/>
        </w:rPr>
      </w:pPr>
      <w:r>
        <w:rPr>
          <w:b/>
          <w:sz w:val="22"/>
          <w:szCs w:val="22"/>
        </w:rPr>
        <w:t>Calculation:</w:t>
      </w:r>
    </w:p>
    <w:p w14:paraId="2F461A3D" w14:textId="77777777" w:rsidR="006571BD" w:rsidRDefault="000D70BD">
      <w:pPr>
        <w:rPr>
          <w:i/>
          <w:sz w:val="22"/>
          <w:szCs w:val="22"/>
        </w:rPr>
      </w:pPr>
      <w:r>
        <w:rPr>
          <w:i/>
          <w:sz w:val="22"/>
          <w:szCs w:val="22"/>
        </w:rPr>
        <w:t>Numerator</w:t>
      </w:r>
    </w:p>
    <w:p w14:paraId="2F461A3E" w14:textId="77777777" w:rsidR="006571BD" w:rsidRDefault="000D70BD">
      <w:pPr>
        <w:rPr>
          <w:sz w:val="22"/>
          <w:szCs w:val="22"/>
        </w:rPr>
      </w:pPr>
      <w:r>
        <w:rPr>
          <w:sz w:val="22"/>
          <w:szCs w:val="22"/>
        </w:rPr>
        <w:t>Number of children developmentally vulnerable on two or more AEDC domains</w:t>
      </w:r>
    </w:p>
    <w:p w14:paraId="2F461A3F" w14:textId="77777777" w:rsidR="006571BD" w:rsidRDefault="000D70BD">
      <w:pPr>
        <w:rPr>
          <w:sz w:val="22"/>
          <w:szCs w:val="22"/>
        </w:rPr>
      </w:pPr>
      <w:r>
        <w:rPr>
          <w:sz w:val="22"/>
          <w:szCs w:val="22"/>
        </w:rPr>
        <w:t>(If filtering on individual domains or children developmentally vulnerable on one or more domains, the numerator will vary accordingly).</w:t>
      </w:r>
    </w:p>
    <w:p w14:paraId="2F461A40" w14:textId="77777777" w:rsidR="006571BD" w:rsidRDefault="006571BD">
      <w:pPr>
        <w:rPr>
          <w:i/>
          <w:sz w:val="22"/>
          <w:szCs w:val="22"/>
        </w:rPr>
      </w:pPr>
    </w:p>
    <w:p w14:paraId="2F461A41" w14:textId="77777777" w:rsidR="006571BD" w:rsidRDefault="000D70BD">
      <w:pPr>
        <w:rPr>
          <w:i/>
          <w:sz w:val="22"/>
          <w:szCs w:val="22"/>
        </w:rPr>
      </w:pPr>
      <w:r>
        <w:rPr>
          <w:i/>
          <w:sz w:val="22"/>
          <w:szCs w:val="22"/>
        </w:rPr>
        <w:t>Denominator</w:t>
      </w:r>
    </w:p>
    <w:p w14:paraId="2F461A42" w14:textId="77777777" w:rsidR="006571BD" w:rsidRDefault="000D70BD">
      <w:pPr>
        <w:rPr>
          <w:sz w:val="22"/>
          <w:szCs w:val="22"/>
        </w:rPr>
      </w:pPr>
      <w:r>
        <w:rPr>
          <w:sz w:val="22"/>
          <w:szCs w:val="22"/>
        </w:rPr>
        <w:t>Number of children who were assessed against the AEDC</w:t>
      </w:r>
    </w:p>
    <w:p w14:paraId="2F461A43" w14:textId="77777777" w:rsidR="006571BD" w:rsidRDefault="006571BD">
      <w:pPr>
        <w:rPr>
          <w:i/>
          <w:sz w:val="22"/>
          <w:szCs w:val="22"/>
        </w:rPr>
      </w:pPr>
    </w:p>
    <w:p w14:paraId="2F461A44" w14:textId="77777777" w:rsidR="006571BD" w:rsidRDefault="000D70BD">
      <w:pPr>
        <w:rPr>
          <w:b/>
          <w:sz w:val="22"/>
          <w:szCs w:val="22"/>
        </w:rPr>
      </w:pPr>
      <w:r>
        <w:rPr>
          <w:b/>
          <w:sz w:val="22"/>
          <w:szCs w:val="22"/>
        </w:rPr>
        <w:t>Cross Tabulations Available</w:t>
      </w:r>
    </w:p>
    <w:p w14:paraId="2F461A45" w14:textId="77777777" w:rsidR="006571BD" w:rsidRDefault="000D70BD">
      <w:pPr>
        <w:spacing w:after="200"/>
        <w:rPr>
          <w:i/>
          <w:sz w:val="22"/>
          <w:szCs w:val="22"/>
        </w:rPr>
      </w:pPr>
      <w:r>
        <w:rPr>
          <w:sz w:val="22"/>
          <w:szCs w:val="22"/>
        </w:rPr>
        <w:t>Cross tabulations for the data are available for the State level and for Local Government Areas. At the state level, data is available for gender, Aboriginal and non-Aboriginal populations, Language background other than English (LBOTE) status and the five individual domains. The domains covered include communication and general knowledge, emotional maturity, language and cognitive skills, physical health and wellbeing and social competence.</w:t>
      </w:r>
    </w:p>
    <w:p w14:paraId="2F461A46" w14:textId="77777777" w:rsidR="006571BD" w:rsidRDefault="000D70BD">
      <w:pPr>
        <w:rPr>
          <w:b/>
          <w:sz w:val="22"/>
          <w:szCs w:val="22"/>
        </w:rPr>
      </w:pPr>
      <w:r>
        <w:rPr>
          <w:b/>
          <w:sz w:val="22"/>
          <w:szCs w:val="22"/>
        </w:rPr>
        <w:t>Data coverage</w:t>
      </w:r>
    </w:p>
    <w:p w14:paraId="2F461A47" w14:textId="77777777" w:rsidR="006571BD" w:rsidRDefault="000D70BD">
      <w:pPr>
        <w:rPr>
          <w:sz w:val="22"/>
          <w:szCs w:val="22"/>
        </w:rPr>
      </w:pPr>
      <w:r>
        <w:rPr>
          <w:sz w:val="22"/>
          <w:szCs w:val="22"/>
        </w:rPr>
        <w:t>Data is available for 2009 and 2012</w:t>
      </w:r>
    </w:p>
    <w:p w14:paraId="2F461A48" w14:textId="77777777" w:rsidR="006571BD" w:rsidRDefault="006571BD">
      <w:pPr>
        <w:rPr>
          <w:i/>
          <w:sz w:val="22"/>
          <w:szCs w:val="22"/>
        </w:rPr>
      </w:pPr>
    </w:p>
    <w:p w14:paraId="2F461A49" w14:textId="77777777" w:rsidR="006571BD" w:rsidRDefault="000D70BD">
      <w:pPr>
        <w:rPr>
          <w:b/>
          <w:sz w:val="22"/>
          <w:szCs w:val="22"/>
        </w:rPr>
      </w:pPr>
      <w:r>
        <w:rPr>
          <w:b/>
          <w:sz w:val="22"/>
          <w:szCs w:val="22"/>
        </w:rPr>
        <w:t>Additional information</w:t>
      </w:r>
    </w:p>
    <w:p w14:paraId="2F461A4A" w14:textId="77777777" w:rsidR="006571BD" w:rsidRDefault="000D70BD">
      <w:pPr>
        <w:pStyle w:val="NormalWeb"/>
        <w:spacing w:before="0" w:beforeAutospacing="0"/>
        <w:textAlignment w:val="top"/>
        <w:rPr>
          <w:rFonts w:ascii="Arial" w:hAnsi="Arial" w:cs="Arial"/>
          <w:sz w:val="22"/>
          <w:szCs w:val="22"/>
          <w:lang w:val="en-US"/>
        </w:rPr>
      </w:pPr>
      <w:r>
        <w:rPr>
          <w:rFonts w:ascii="Arial" w:hAnsi="Arial" w:cs="Arial"/>
          <w:sz w:val="22"/>
          <w:szCs w:val="22"/>
          <w:lang w:val="en-US"/>
        </w:rPr>
        <w:t>The Australian Early Development Census (AEDC) is a population measure of how young children (5 years old) are developing in different communities across Australia as they enter school. The AEDC was first rolled out in 2009, and information was collected on 92.6% of five year olds in Victoria. The AEDC data, alongside other complementary data sets, are a powerful tool in helping determine community need and improving service and planning delivery for children and families.</w:t>
      </w:r>
    </w:p>
    <w:p w14:paraId="2F461A4B" w14:textId="77777777" w:rsidR="006571BD" w:rsidRDefault="000D70BD">
      <w:pPr>
        <w:pStyle w:val="NormalWeb"/>
        <w:spacing w:before="0" w:beforeAutospacing="0"/>
        <w:textAlignment w:val="top"/>
        <w:rPr>
          <w:rFonts w:ascii="Arial" w:hAnsi="Arial" w:cs="Arial"/>
          <w:sz w:val="22"/>
          <w:szCs w:val="22"/>
          <w:lang w:val="en-US"/>
        </w:rPr>
      </w:pPr>
      <w:r>
        <w:rPr>
          <w:rFonts w:ascii="Arial" w:hAnsi="Arial" w:cs="Arial"/>
          <w:sz w:val="22"/>
          <w:szCs w:val="22"/>
          <w:lang w:val="en-US"/>
        </w:rPr>
        <w:t>Local government area level data is presented for percentage of children that are vulnerable on two or more domains. Other views (vulnerable on one or more domains, vulnerable on individual domains) are presented at state level only. Break-downs at state level (</w:t>
      </w:r>
      <w:r>
        <w:rPr>
          <w:rFonts w:ascii="Arial" w:hAnsi="Arial" w:cs="Arial"/>
          <w:sz w:val="22"/>
          <w:szCs w:val="22"/>
        </w:rPr>
        <w:t xml:space="preserve">gender, Aboriginal and non-Aboriginal populations, Language background other than English (LBOTE) status) apply to </w:t>
      </w:r>
      <w:r>
        <w:rPr>
          <w:rFonts w:ascii="Arial" w:hAnsi="Arial" w:cs="Arial"/>
          <w:sz w:val="22"/>
          <w:szCs w:val="22"/>
          <w:lang w:val="en-US"/>
        </w:rPr>
        <w:t>percentage of children that are vulnerable on two or more domains.</w:t>
      </w:r>
    </w:p>
    <w:p w14:paraId="2F461A4C" w14:textId="77777777" w:rsidR="006571BD" w:rsidRDefault="000D70BD">
      <w:pPr>
        <w:rPr>
          <w:sz w:val="22"/>
          <w:szCs w:val="22"/>
        </w:rPr>
      </w:pPr>
      <w:r>
        <w:rPr>
          <w:sz w:val="22"/>
          <w:szCs w:val="22"/>
        </w:rPr>
        <w:t>To protect confidentiality figures totalling less than 5 are not made publicly available.</w:t>
      </w:r>
    </w:p>
    <w:p w14:paraId="2F461A4D" w14:textId="77777777" w:rsidR="006571BD" w:rsidRDefault="006571BD">
      <w:pPr>
        <w:rPr>
          <w:sz w:val="21"/>
          <w:szCs w:val="21"/>
        </w:rPr>
      </w:pPr>
    </w:p>
    <w:p w14:paraId="2F461A4E" w14:textId="77777777" w:rsidR="006571BD" w:rsidRDefault="000D70BD">
      <w:pPr>
        <w:rPr>
          <w:rStyle w:val="Hyperlink"/>
          <w:sz w:val="21"/>
          <w:szCs w:val="21"/>
        </w:rPr>
      </w:pPr>
      <w:r>
        <w:rPr>
          <w:sz w:val="21"/>
          <w:szCs w:val="21"/>
        </w:rPr>
        <w:t xml:space="preserve">Further resources are available at: </w:t>
      </w:r>
      <w:hyperlink r:id="rId21" w:history="1">
        <w:r>
          <w:rPr>
            <w:rStyle w:val="Hyperlink"/>
            <w:sz w:val="21"/>
            <w:szCs w:val="21"/>
          </w:rPr>
          <w:t>http://www.education.vic.gov.au/about/research/pages/aedi.aspx</w:t>
        </w:r>
      </w:hyperlink>
    </w:p>
    <w:p w14:paraId="2F461A4F" w14:textId="77777777" w:rsidR="006571BD" w:rsidRDefault="004C19D0">
      <w:pPr>
        <w:rPr>
          <w:sz w:val="21"/>
          <w:szCs w:val="21"/>
        </w:rPr>
      </w:pPr>
      <w:hyperlink r:id="rId22" w:history="1">
        <w:r w:rsidR="000D70BD">
          <w:rPr>
            <w:rStyle w:val="Hyperlink"/>
            <w:sz w:val="21"/>
            <w:szCs w:val="21"/>
          </w:rPr>
          <w:t>http://www.aedc.gov.au/data</w:t>
        </w:r>
      </w:hyperlink>
    </w:p>
    <w:p w14:paraId="2F461A50" w14:textId="77777777" w:rsidR="006571BD" w:rsidRDefault="004C19D0">
      <w:pPr>
        <w:rPr>
          <w:rStyle w:val="Hyperlink"/>
          <w:sz w:val="21"/>
          <w:szCs w:val="21"/>
        </w:rPr>
      </w:pPr>
      <w:hyperlink r:id="rId23" w:history="1">
        <w:r w:rsidR="000D70BD">
          <w:rPr>
            <w:rStyle w:val="Hyperlink"/>
            <w:sz w:val="21"/>
            <w:szCs w:val="21"/>
          </w:rPr>
          <w:t>http://www.aedc.gov.au/</w:t>
        </w:r>
      </w:hyperlink>
    </w:p>
    <w:p w14:paraId="2F461A51" w14:textId="77777777" w:rsidR="006571BD" w:rsidRDefault="000D70BD">
      <w:pPr>
        <w:rPr>
          <w:b/>
          <w:color w:val="3D67B0"/>
          <w:spacing w:val="-9"/>
          <w:sz w:val="28"/>
          <w:szCs w:val="28"/>
          <w:lang w:eastAsia="en-AU"/>
        </w:rPr>
      </w:pPr>
      <w:bookmarkStart w:id="20" w:name="_Toc404586142"/>
      <w:r>
        <w:br w:type="page"/>
      </w:r>
    </w:p>
    <w:p w14:paraId="2F461A52" w14:textId="77777777" w:rsidR="006571BD" w:rsidRDefault="000D70BD">
      <w:pPr>
        <w:pStyle w:val="Heading1"/>
      </w:pPr>
      <w:bookmarkStart w:id="21" w:name="_Toc424307819"/>
      <w:r>
        <w:t>Indicator 5.3a Proportion of children who brush their teeth at least twice a day</w:t>
      </w:r>
      <w:bookmarkEnd w:id="20"/>
      <w:bookmarkEnd w:id="21"/>
    </w:p>
    <w:p w14:paraId="2F461A53" w14:textId="77777777" w:rsidR="006571BD" w:rsidRDefault="006571BD">
      <w:pPr>
        <w:rPr>
          <w:b/>
          <w:sz w:val="22"/>
          <w:szCs w:val="22"/>
        </w:rPr>
      </w:pPr>
    </w:p>
    <w:p w14:paraId="2F461A54" w14:textId="77777777" w:rsidR="006571BD" w:rsidRDefault="000D70BD">
      <w:pPr>
        <w:rPr>
          <w:b/>
          <w:sz w:val="22"/>
          <w:szCs w:val="22"/>
        </w:rPr>
      </w:pPr>
      <w:r>
        <w:rPr>
          <w:b/>
          <w:sz w:val="22"/>
          <w:szCs w:val="22"/>
        </w:rPr>
        <w:t>Definition</w:t>
      </w:r>
    </w:p>
    <w:p w14:paraId="2F461A55" w14:textId="77777777" w:rsidR="006571BD" w:rsidRDefault="000D70BD">
      <w:pPr>
        <w:rPr>
          <w:sz w:val="22"/>
          <w:szCs w:val="22"/>
        </w:rPr>
      </w:pPr>
      <w:r>
        <w:rPr>
          <w:sz w:val="22"/>
          <w:szCs w:val="22"/>
        </w:rPr>
        <w:t>Proportion of children who brush their teeth at least twice a day</w:t>
      </w:r>
    </w:p>
    <w:p w14:paraId="2F461A56" w14:textId="77777777" w:rsidR="006571BD" w:rsidRDefault="006571BD">
      <w:pPr>
        <w:rPr>
          <w:i/>
          <w:sz w:val="22"/>
          <w:szCs w:val="22"/>
        </w:rPr>
      </w:pPr>
    </w:p>
    <w:p w14:paraId="2F461A57" w14:textId="77777777" w:rsidR="006571BD" w:rsidRDefault="000D70BD">
      <w:pPr>
        <w:rPr>
          <w:b/>
          <w:sz w:val="22"/>
          <w:szCs w:val="22"/>
        </w:rPr>
      </w:pPr>
      <w:r>
        <w:rPr>
          <w:b/>
          <w:sz w:val="22"/>
          <w:szCs w:val="22"/>
        </w:rPr>
        <w:t>Source</w:t>
      </w:r>
    </w:p>
    <w:p w14:paraId="2F461A58" w14:textId="77777777" w:rsidR="006571BD" w:rsidRDefault="000D70BD">
      <w:pPr>
        <w:rPr>
          <w:sz w:val="22"/>
          <w:szCs w:val="22"/>
        </w:rPr>
      </w:pPr>
      <w:r>
        <w:rPr>
          <w:sz w:val="22"/>
          <w:szCs w:val="22"/>
        </w:rPr>
        <w:t>Victorian Child Health and Wellbeing Survey (VCHWS)</w:t>
      </w:r>
    </w:p>
    <w:p w14:paraId="2F461A59" w14:textId="77777777" w:rsidR="006571BD" w:rsidRDefault="006571BD">
      <w:pPr>
        <w:rPr>
          <w:i/>
          <w:sz w:val="22"/>
          <w:szCs w:val="22"/>
        </w:rPr>
      </w:pPr>
    </w:p>
    <w:p w14:paraId="2F461A5A" w14:textId="77777777" w:rsidR="006571BD" w:rsidRDefault="000D70BD">
      <w:pPr>
        <w:rPr>
          <w:b/>
          <w:sz w:val="22"/>
          <w:szCs w:val="22"/>
        </w:rPr>
      </w:pPr>
      <w:r>
        <w:rPr>
          <w:b/>
          <w:sz w:val="22"/>
          <w:szCs w:val="22"/>
        </w:rPr>
        <w:t>Data Custodian</w:t>
      </w:r>
    </w:p>
    <w:p w14:paraId="2F461A5B" w14:textId="77777777" w:rsidR="006571BD" w:rsidRDefault="000D70BD">
      <w:pPr>
        <w:rPr>
          <w:sz w:val="22"/>
          <w:szCs w:val="22"/>
        </w:rPr>
      </w:pPr>
      <w:r>
        <w:rPr>
          <w:sz w:val="22"/>
          <w:szCs w:val="22"/>
        </w:rPr>
        <w:t>Department of Education and Training</w:t>
      </w:r>
    </w:p>
    <w:p w14:paraId="2F461A5C" w14:textId="77777777" w:rsidR="006571BD" w:rsidRDefault="006571BD">
      <w:pPr>
        <w:rPr>
          <w:i/>
          <w:sz w:val="22"/>
          <w:szCs w:val="22"/>
        </w:rPr>
      </w:pPr>
    </w:p>
    <w:p w14:paraId="2F461A5D" w14:textId="77777777" w:rsidR="006571BD" w:rsidRDefault="000D70BD">
      <w:pPr>
        <w:rPr>
          <w:b/>
          <w:sz w:val="22"/>
          <w:szCs w:val="22"/>
        </w:rPr>
      </w:pPr>
      <w:r>
        <w:rPr>
          <w:b/>
          <w:sz w:val="22"/>
          <w:szCs w:val="22"/>
        </w:rPr>
        <w:t>Calculation:</w:t>
      </w:r>
    </w:p>
    <w:p w14:paraId="2F461A5E" w14:textId="77777777" w:rsidR="006571BD" w:rsidRDefault="000D70BD">
      <w:pPr>
        <w:rPr>
          <w:i/>
          <w:sz w:val="22"/>
          <w:szCs w:val="22"/>
        </w:rPr>
      </w:pPr>
      <w:r>
        <w:rPr>
          <w:i/>
          <w:sz w:val="22"/>
          <w:szCs w:val="22"/>
        </w:rPr>
        <w:t>Numerator</w:t>
      </w:r>
    </w:p>
    <w:p w14:paraId="2F461A5F" w14:textId="77777777" w:rsidR="006571BD" w:rsidRDefault="000D70BD">
      <w:pPr>
        <w:rPr>
          <w:sz w:val="22"/>
          <w:szCs w:val="22"/>
        </w:rPr>
      </w:pPr>
      <w:r>
        <w:rPr>
          <w:sz w:val="22"/>
          <w:szCs w:val="22"/>
        </w:rPr>
        <w:t>Number of children aged 8 to 12 years who brush their teeth twice a day or more</w:t>
      </w:r>
    </w:p>
    <w:p w14:paraId="2F461A60" w14:textId="77777777" w:rsidR="006571BD" w:rsidRDefault="006571BD">
      <w:pPr>
        <w:rPr>
          <w:sz w:val="22"/>
          <w:szCs w:val="22"/>
        </w:rPr>
      </w:pPr>
    </w:p>
    <w:p w14:paraId="2F461A61" w14:textId="77777777" w:rsidR="006571BD" w:rsidRDefault="000D70BD">
      <w:pPr>
        <w:rPr>
          <w:i/>
          <w:sz w:val="22"/>
          <w:szCs w:val="22"/>
        </w:rPr>
      </w:pPr>
      <w:r>
        <w:rPr>
          <w:i/>
          <w:sz w:val="22"/>
          <w:szCs w:val="22"/>
        </w:rPr>
        <w:t>Denominator</w:t>
      </w:r>
    </w:p>
    <w:p w14:paraId="2F461A62" w14:textId="77777777" w:rsidR="006571BD" w:rsidRDefault="000D70BD">
      <w:pPr>
        <w:rPr>
          <w:sz w:val="22"/>
          <w:szCs w:val="22"/>
        </w:rPr>
      </w:pPr>
      <w:r>
        <w:rPr>
          <w:sz w:val="22"/>
          <w:szCs w:val="22"/>
        </w:rPr>
        <w:t>Number of children aged 8 to 12 in sample</w:t>
      </w:r>
    </w:p>
    <w:p w14:paraId="2F461A63" w14:textId="77777777" w:rsidR="006571BD" w:rsidRDefault="006571BD">
      <w:pPr>
        <w:rPr>
          <w:b/>
          <w:sz w:val="22"/>
          <w:szCs w:val="22"/>
        </w:rPr>
      </w:pPr>
    </w:p>
    <w:p w14:paraId="2F461A64" w14:textId="77777777" w:rsidR="006571BD" w:rsidRDefault="000D70BD">
      <w:pPr>
        <w:rPr>
          <w:b/>
          <w:sz w:val="22"/>
          <w:szCs w:val="22"/>
        </w:rPr>
      </w:pPr>
      <w:r>
        <w:rPr>
          <w:b/>
          <w:sz w:val="22"/>
          <w:szCs w:val="22"/>
        </w:rPr>
        <w:t>Cross Tabulations Available</w:t>
      </w:r>
    </w:p>
    <w:p w14:paraId="2F461A65" w14:textId="77777777" w:rsidR="006571BD" w:rsidRDefault="000D70BD">
      <w:pPr>
        <w:rPr>
          <w:sz w:val="22"/>
          <w:szCs w:val="22"/>
        </w:rPr>
      </w:pPr>
      <w:r>
        <w:rPr>
          <w:sz w:val="22"/>
          <w:szCs w:val="22"/>
        </w:rPr>
        <w:t>Cross tabulations of these data are available at state level, metropolitan/regional, 17 DHS local areas, by gender, SEIFA IRSED quintile, family type, and child’s healthcare card status</w:t>
      </w:r>
    </w:p>
    <w:p w14:paraId="2F461A66" w14:textId="77777777" w:rsidR="006571BD" w:rsidRDefault="006571BD">
      <w:pPr>
        <w:rPr>
          <w:i/>
          <w:sz w:val="22"/>
          <w:szCs w:val="22"/>
        </w:rPr>
      </w:pPr>
    </w:p>
    <w:p w14:paraId="2F461A67" w14:textId="77777777" w:rsidR="006571BD" w:rsidRDefault="000D70BD">
      <w:pPr>
        <w:rPr>
          <w:b/>
          <w:sz w:val="22"/>
          <w:szCs w:val="22"/>
        </w:rPr>
      </w:pPr>
      <w:r>
        <w:rPr>
          <w:b/>
          <w:sz w:val="22"/>
          <w:szCs w:val="22"/>
        </w:rPr>
        <w:t>Data coverage</w:t>
      </w:r>
    </w:p>
    <w:p w14:paraId="2F461A68"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1A69" w14:textId="77777777" w:rsidR="006571BD" w:rsidRDefault="006571BD">
      <w:pPr>
        <w:rPr>
          <w:i/>
          <w:sz w:val="22"/>
          <w:szCs w:val="22"/>
        </w:rPr>
      </w:pPr>
    </w:p>
    <w:p w14:paraId="2F461A6A" w14:textId="77777777" w:rsidR="006571BD" w:rsidRDefault="000D70BD">
      <w:pPr>
        <w:rPr>
          <w:b/>
          <w:sz w:val="22"/>
          <w:szCs w:val="22"/>
        </w:rPr>
      </w:pPr>
      <w:r>
        <w:rPr>
          <w:b/>
          <w:sz w:val="22"/>
          <w:szCs w:val="22"/>
        </w:rPr>
        <w:t>Additional information</w:t>
      </w:r>
    </w:p>
    <w:p w14:paraId="2F461A6B"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1A6C" w14:textId="77777777" w:rsidR="006571BD" w:rsidRDefault="006571BD">
      <w:pPr>
        <w:rPr>
          <w:sz w:val="22"/>
          <w:szCs w:val="22"/>
        </w:rPr>
      </w:pPr>
    </w:p>
    <w:p w14:paraId="2F461A6D" w14:textId="77777777" w:rsidR="006571BD" w:rsidRDefault="000D70BD">
      <w:pPr>
        <w:rPr>
          <w:sz w:val="22"/>
          <w:szCs w:val="22"/>
        </w:rPr>
      </w:pPr>
      <w:r>
        <w:rPr>
          <w:sz w:val="22"/>
          <w:szCs w:val="22"/>
        </w:rPr>
        <w:t xml:space="preserve">For further information on the VCHWS, see </w:t>
      </w:r>
    </w:p>
    <w:p w14:paraId="2F461A6E" w14:textId="77777777" w:rsidR="006571BD" w:rsidRDefault="004C19D0">
      <w:pPr>
        <w:rPr>
          <w:sz w:val="22"/>
          <w:szCs w:val="22"/>
        </w:rPr>
      </w:pPr>
      <w:hyperlink r:id="rId24" w:history="1">
        <w:r w:rsidR="000D70BD">
          <w:rPr>
            <w:rStyle w:val="Hyperlink"/>
            <w:sz w:val="22"/>
            <w:szCs w:val="22"/>
          </w:rPr>
          <w:t>http://www.education.vic.gov.au/about/research/pages/newdata.aspx</w:t>
        </w:r>
      </w:hyperlink>
    </w:p>
    <w:p w14:paraId="2F461A6F" w14:textId="77777777" w:rsidR="006571BD" w:rsidRDefault="006571BD">
      <w:pPr>
        <w:rPr>
          <w:sz w:val="21"/>
          <w:szCs w:val="21"/>
        </w:rPr>
      </w:pPr>
    </w:p>
    <w:p w14:paraId="2F461A70"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A71" w14:textId="77777777" w:rsidR="006571BD" w:rsidRDefault="006571BD">
      <w:pPr>
        <w:rPr>
          <w:sz w:val="22"/>
          <w:szCs w:val="22"/>
        </w:rPr>
      </w:pPr>
    </w:p>
    <w:p w14:paraId="2F461A72"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A73" w14:textId="77777777" w:rsidR="006571BD" w:rsidRDefault="000D70BD">
      <w:pPr>
        <w:rPr>
          <w:b/>
          <w:color w:val="3D67B0"/>
          <w:spacing w:val="-9"/>
          <w:sz w:val="28"/>
          <w:szCs w:val="28"/>
          <w:lang w:eastAsia="en-AU"/>
        </w:rPr>
      </w:pPr>
      <w:r>
        <w:br w:type="page"/>
      </w:r>
    </w:p>
    <w:p w14:paraId="2F461A74" w14:textId="77777777" w:rsidR="006571BD" w:rsidRDefault="000D70BD">
      <w:pPr>
        <w:pStyle w:val="Heading1"/>
      </w:pPr>
      <w:bookmarkStart w:id="22" w:name="_Toc424307820"/>
      <w:bookmarkStart w:id="23" w:name="_Toc404586143"/>
      <w:r>
        <w:t>Indicator 5.3b Proportion of young people who brush their teeth twice a day</w:t>
      </w:r>
      <w:bookmarkEnd w:id="22"/>
    </w:p>
    <w:p w14:paraId="2F461A75" w14:textId="77777777" w:rsidR="006571BD" w:rsidRDefault="006571BD">
      <w:pPr>
        <w:ind w:right="-2701"/>
        <w:rPr>
          <w:b/>
          <w:sz w:val="22"/>
          <w:szCs w:val="22"/>
        </w:rPr>
      </w:pPr>
    </w:p>
    <w:p w14:paraId="2F461A76" w14:textId="77777777" w:rsidR="006571BD" w:rsidRDefault="000D70BD">
      <w:pPr>
        <w:ind w:right="-2701"/>
        <w:rPr>
          <w:b/>
          <w:sz w:val="22"/>
          <w:szCs w:val="22"/>
        </w:rPr>
      </w:pPr>
      <w:r>
        <w:rPr>
          <w:b/>
          <w:sz w:val="22"/>
          <w:szCs w:val="22"/>
        </w:rPr>
        <w:t>Definition</w:t>
      </w:r>
    </w:p>
    <w:p w14:paraId="2F461A77" w14:textId="77777777" w:rsidR="006571BD" w:rsidRDefault="000D70BD">
      <w:pPr>
        <w:ind w:right="284"/>
        <w:rPr>
          <w:sz w:val="22"/>
          <w:szCs w:val="22"/>
        </w:rPr>
      </w:pPr>
      <w:r>
        <w:rPr>
          <w:sz w:val="22"/>
          <w:szCs w:val="22"/>
        </w:rPr>
        <w:t>Proportion of young people who brush their teeth twice a day or more</w:t>
      </w:r>
    </w:p>
    <w:p w14:paraId="2F461A78" w14:textId="77777777" w:rsidR="006571BD" w:rsidRDefault="006571BD">
      <w:pPr>
        <w:ind w:right="-2701"/>
        <w:rPr>
          <w:i/>
          <w:sz w:val="22"/>
          <w:szCs w:val="22"/>
        </w:rPr>
      </w:pPr>
    </w:p>
    <w:p w14:paraId="2F461A79" w14:textId="77777777" w:rsidR="006571BD" w:rsidRDefault="000D70BD">
      <w:pPr>
        <w:ind w:right="-2701"/>
        <w:rPr>
          <w:b/>
          <w:sz w:val="22"/>
          <w:szCs w:val="22"/>
        </w:rPr>
      </w:pPr>
      <w:r>
        <w:rPr>
          <w:b/>
          <w:sz w:val="22"/>
          <w:szCs w:val="22"/>
        </w:rPr>
        <w:t>Source</w:t>
      </w:r>
    </w:p>
    <w:p w14:paraId="2F461A7A" w14:textId="77777777" w:rsidR="006571BD" w:rsidRDefault="000D70BD">
      <w:pPr>
        <w:ind w:right="-2701"/>
        <w:rPr>
          <w:sz w:val="22"/>
          <w:szCs w:val="22"/>
        </w:rPr>
      </w:pPr>
      <w:r>
        <w:rPr>
          <w:sz w:val="22"/>
          <w:szCs w:val="22"/>
        </w:rPr>
        <w:t>Victorian Student Health and Wellbeing Survey (VSHAWS) also known as ‘About You’.</w:t>
      </w:r>
    </w:p>
    <w:p w14:paraId="2F461A7B" w14:textId="77777777" w:rsidR="006571BD" w:rsidRDefault="006571BD">
      <w:pPr>
        <w:ind w:right="-2701"/>
        <w:rPr>
          <w:i/>
          <w:sz w:val="22"/>
          <w:szCs w:val="22"/>
        </w:rPr>
      </w:pPr>
    </w:p>
    <w:p w14:paraId="2F461A7C" w14:textId="77777777" w:rsidR="006571BD" w:rsidRDefault="000D70BD">
      <w:pPr>
        <w:ind w:right="-2701"/>
        <w:rPr>
          <w:b/>
          <w:sz w:val="22"/>
          <w:szCs w:val="22"/>
        </w:rPr>
      </w:pPr>
      <w:r>
        <w:rPr>
          <w:b/>
          <w:sz w:val="22"/>
          <w:szCs w:val="22"/>
        </w:rPr>
        <w:t>Data Custodian</w:t>
      </w:r>
    </w:p>
    <w:p w14:paraId="2F461A7D" w14:textId="77777777" w:rsidR="006571BD" w:rsidRDefault="000D70BD">
      <w:pPr>
        <w:ind w:right="-2701"/>
        <w:rPr>
          <w:sz w:val="22"/>
          <w:szCs w:val="22"/>
        </w:rPr>
      </w:pPr>
      <w:r>
        <w:rPr>
          <w:sz w:val="22"/>
          <w:szCs w:val="22"/>
        </w:rPr>
        <w:t>Department of Education and Training</w:t>
      </w:r>
    </w:p>
    <w:p w14:paraId="2F461A7E" w14:textId="77777777" w:rsidR="006571BD" w:rsidRDefault="006571BD">
      <w:pPr>
        <w:ind w:right="-2701"/>
        <w:rPr>
          <w:i/>
          <w:sz w:val="22"/>
          <w:szCs w:val="22"/>
        </w:rPr>
      </w:pPr>
    </w:p>
    <w:p w14:paraId="2F461A7F" w14:textId="77777777" w:rsidR="006571BD" w:rsidRDefault="000D70BD">
      <w:pPr>
        <w:ind w:right="-2701"/>
        <w:rPr>
          <w:b/>
          <w:sz w:val="22"/>
          <w:szCs w:val="22"/>
        </w:rPr>
      </w:pPr>
      <w:r>
        <w:rPr>
          <w:b/>
          <w:sz w:val="22"/>
          <w:szCs w:val="22"/>
        </w:rPr>
        <w:t>Calculation:</w:t>
      </w:r>
    </w:p>
    <w:p w14:paraId="2F461A80" w14:textId="77777777" w:rsidR="006571BD" w:rsidRDefault="000D70BD">
      <w:pPr>
        <w:ind w:right="284"/>
        <w:rPr>
          <w:i/>
          <w:sz w:val="22"/>
          <w:szCs w:val="22"/>
        </w:rPr>
      </w:pPr>
      <w:r>
        <w:rPr>
          <w:i/>
          <w:sz w:val="22"/>
          <w:szCs w:val="22"/>
        </w:rPr>
        <w:t>Numerator</w:t>
      </w:r>
    </w:p>
    <w:p w14:paraId="2F461A81" w14:textId="77777777" w:rsidR="006571BD" w:rsidRDefault="000D70BD">
      <w:pPr>
        <w:ind w:right="284"/>
        <w:rPr>
          <w:sz w:val="22"/>
          <w:szCs w:val="22"/>
        </w:rPr>
      </w:pPr>
      <w:r>
        <w:rPr>
          <w:sz w:val="22"/>
          <w:szCs w:val="22"/>
        </w:rPr>
        <w:t>Number of students in Years 5, 8 and 11 who report brushing their teeth twice a day or more</w:t>
      </w:r>
    </w:p>
    <w:p w14:paraId="2F461A82" w14:textId="77777777" w:rsidR="006571BD" w:rsidRDefault="006571BD">
      <w:pPr>
        <w:ind w:right="284"/>
        <w:rPr>
          <w:sz w:val="22"/>
          <w:szCs w:val="22"/>
        </w:rPr>
      </w:pPr>
    </w:p>
    <w:p w14:paraId="2F461A83" w14:textId="77777777" w:rsidR="006571BD" w:rsidRDefault="000D70BD">
      <w:pPr>
        <w:ind w:right="284"/>
        <w:rPr>
          <w:i/>
          <w:sz w:val="22"/>
          <w:szCs w:val="22"/>
        </w:rPr>
      </w:pPr>
      <w:r>
        <w:rPr>
          <w:i/>
          <w:sz w:val="22"/>
          <w:szCs w:val="22"/>
        </w:rPr>
        <w:t>Denominator</w:t>
      </w:r>
    </w:p>
    <w:p w14:paraId="2F461A84" w14:textId="77777777" w:rsidR="006571BD" w:rsidRDefault="000D70BD">
      <w:pPr>
        <w:ind w:right="284"/>
        <w:rPr>
          <w:sz w:val="22"/>
          <w:szCs w:val="22"/>
        </w:rPr>
      </w:pPr>
      <w:r>
        <w:rPr>
          <w:sz w:val="22"/>
          <w:szCs w:val="22"/>
        </w:rPr>
        <w:t>Number of students in Years 5, 8 and 11 in the sample</w:t>
      </w:r>
    </w:p>
    <w:p w14:paraId="2F461A85" w14:textId="77777777" w:rsidR="006571BD" w:rsidRDefault="006571BD">
      <w:pPr>
        <w:ind w:right="284"/>
        <w:rPr>
          <w:b/>
          <w:sz w:val="22"/>
          <w:szCs w:val="22"/>
        </w:rPr>
      </w:pPr>
    </w:p>
    <w:p w14:paraId="2F461A86" w14:textId="77777777" w:rsidR="006571BD" w:rsidRDefault="000D70BD">
      <w:pPr>
        <w:ind w:right="284"/>
        <w:rPr>
          <w:b/>
          <w:sz w:val="22"/>
          <w:szCs w:val="22"/>
        </w:rPr>
      </w:pPr>
      <w:r>
        <w:rPr>
          <w:b/>
          <w:sz w:val="22"/>
          <w:szCs w:val="22"/>
        </w:rPr>
        <w:t>Cross Tabulations Available</w:t>
      </w:r>
    </w:p>
    <w:p w14:paraId="2F461A87" w14:textId="77777777" w:rsidR="006571BD" w:rsidRDefault="000D70BD">
      <w:pPr>
        <w:ind w:right="284"/>
        <w:rPr>
          <w:sz w:val="22"/>
          <w:szCs w:val="22"/>
        </w:rPr>
      </w:pPr>
      <w:r>
        <w:rPr>
          <w:sz w:val="22"/>
          <w:szCs w:val="22"/>
        </w:rPr>
        <w:t>Cross tabulations of these data are available at state level, metropolitan/regional, 17 DHS local areas, by gender, school year level, family type, and language background other than English (LBOTE) status</w:t>
      </w:r>
    </w:p>
    <w:p w14:paraId="2F461A88" w14:textId="77777777" w:rsidR="006571BD" w:rsidRDefault="006571BD">
      <w:pPr>
        <w:ind w:right="284"/>
        <w:rPr>
          <w:i/>
          <w:sz w:val="22"/>
          <w:szCs w:val="22"/>
        </w:rPr>
      </w:pPr>
    </w:p>
    <w:p w14:paraId="2F461A89" w14:textId="77777777" w:rsidR="006571BD" w:rsidRDefault="000D70BD">
      <w:pPr>
        <w:ind w:right="284"/>
        <w:rPr>
          <w:b/>
          <w:sz w:val="22"/>
          <w:szCs w:val="22"/>
        </w:rPr>
      </w:pPr>
      <w:r>
        <w:rPr>
          <w:b/>
          <w:sz w:val="22"/>
          <w:szCs w:val="22"/>
        </w:rPr>
        <w:t>Data coverage</w:t>
      </w:r>
    </w:p>
    <w:p w14:paraId="2F461A8A"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A8B" w14:textId="77777777" w:rsidR="006571BD" w:rsidRDefault="006571BD">
      <w:pPr>
        <w:ind w:right="284"/>
        <w:rPr>
          <w:i/>
          <w:sz w:val="22"/>
          <w:szCs w:val="22"/>
        </w:rPr>
      </w:pPr>
    </w:p>
    <w:p w14:paraId="2F461A8C" w14:textId="77777777" w:rsidR="006571BD" w:rsidRDefault="000D70BD">
      <w:pPr>
        <w:ind w:right="284"/>
        <w:rPr>
          <w:b/>
          <w:sz w:val="22"/>
          <w:szCs w:val="22"/>
        </w:rPr>
      </w:pPr>
      <w:r>
        <w:rPr>
          <w:b/>
          <w:sz w:val="22"/>
          <w:szCs w:val="22"/>
        </w:rPr>
        <w:t>Additional information</w:t>
      </w:r>
    </w:p>
    <w:p w14:paraId="2F461A8D"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A8E" w14:textId="77777777" w:rsidR="006571BD" w:rsidRDefault="006571BD">
      <w:pPr>
        <w:ind w:right="284"/>
        <w:rPr>
          <w:sz w:val="22"/>
          <w:szCs w:val="22"/>
        </w:rPr>
      </w:pPr>
    </w:p>
    <w:p w14:paraId="2F461A8F"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A90" w14:textId="77777777" w:rsidR="006571BD" w:rsidRDefault="006571BD">
      <w:pPr>
        <w:rPr>
          <w:sz w:val="22"/>
          <w:szCs w:val="22"/>
        </w:rPr>
      </w:pPr>
    </w:p>
    <w:p w14:paraId="2F461A91"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A92" w14:textId="77777777" w:rsidR="006571BD" w:rsidRDefault="000D70BD">
      <w:pPr>
        <w:rPr>
          <w:b/>
          <w:color w:val="3D67B0"/>
          <w:spacing w:val="-9"/>
          <w:sz w:val="28"/>
          <w:szCs w:val="28"/>
          <w:lang w:eastAsia="en-AU"/>
        </w:rPr>
      </w:pPr>
      <w:r>
        <w:br w:type="page"/>
      </w:r>
    </w:p>
    <w:p w14:paraId="2F461A93" w14:textId="77777777" w:rsidR="006571BD" w:rsidRDefault="000D70BD">
      <w:pPr>
        <w:pStyle w:val="Heading1"/>
      </w:pPr>
      <w:bookmarkStart w:id="24" w:name="_Toc424307821"/>
      <w:r>
        <w:t>Indicator 6.1b Proportion of young people who are overweight or obese</w:t>
      </w:r>
      <w:bookmarkEnd w:id="24"/>
    </w:p>
    <w:p w14:paraId="2F461A94" w14:textId="77777777" w:rsidR="006571BD" w:rsidRDefault="006571BD">
      <w:pPr>
        <w:ind w:right="-2701"/>
        <w:rPr>
          <w:b/>
          <w:sz w:val="22"/>
          <w:szCs w:val="22"/>
        </w:rPr>
      </w:pPr>
    </w:p>
    <w:p w14:paraId="2F461A95" w14:textId="77777777" w:rsidR="006571BD" w:rsidRDefault="000D70BD">
      <w:pPr>
        <w:ind w:right="-2701"/>
        <w:rPr>
          <w:b/>
          <w:sz w:val="22"/>
          <w:szCs w:val="22"/>
        </w:rPr>
      </w:pPr>
      <w:r>
        <w:rPr>
          <w:b/>
          <w:sz w:val="22"/>
          <w:szCs w:val="22"/>
        </w:rPr>
        <w:t>Definition</w:t>
      </w:r>
    </w:p>
    <w:p w14:paraId="2F461A96" w14:textId="77777777" w:rsidR="006571BD" w:rsidRDefault="000D70BD">
      <w:pPr>
        <w:ind w:right="284"/>
        <w:rPr>
          <w:sz w:val="22"/>
          <w:szCs w:val="22"/>
        </w:rPr>
      </w:pPr>
      <w:r>
        <w:rPr>
          <w:sz w:val="22"/>
          <w:szCs w:val="22"/>
        </w:rPr>
        <w:t>Proportion of young people who have a Body Mass Index (BMI) in the overweight or obese range for their age and gender</w:t>
      </w:r>
    </w:p>
    <w:p w14:paraId="2F461A97" w14:textId="77777777" w:rsidR="006571BD" w:rsidRDefault="006571BD">
      <w:pPr>
        <w:ind w:right="-2701"/>
        <w:rPr>
          <w:i/>
          <w:sz w:val="22"/>
          <w:szCs w:val="22"/>
        </w:rPr>
      </w:pPr>
    </w:p>
    <w:p w14:paraId="2F461A98" w14:textId="77777777" w:rsidR="006571BD" w:rsidRDefault="000D70BD">
      <w:pPr>
        <w:ind w:right="-2701"/>
        <w:rPr>
          <w:b/>
          <w:sz w:val="22"/>
          <w:szCs w:val="22"/>
        </w:rPr>
      </w:pPr>
      <w:r>
        <w:rPr>
          <w:b/>
          <w:sz w:val="22"/>
          <w:szCs w:val="22"/>
        </w:rPr>
        <w:t>Source</w:t>
      </w:r>
    </w:p>
    <w:p w14:paraId="2F461A99" w14:textId="77777777" w:rsidR="006571BD" w:rsidRDefault="000D70BD">
      <w:pPr>
        <w:ind w:right="-2701"/>
        <w:rPr>
          <w:sz w:val="22"/>
          <w:szCs w:val="22"/>
        </w:rPr>
      </w:pPr>
      <w:r>
        <w:rPr>
          <w:sz w:val="22"/>
          <w:szCs w:val="22"/>
        </w:rPr>
        <w:t>Victorian Student Health and Wellbeing Survey (VSHAWS) also known as ‘About You’.</w:t>
      </w:r>
    </w:p>
    <w:p w14:paraId="2F461A9A" w14:textId="77777777" w:rsidR="006571BD" w:rsidRDefault="006571BD">
      <w:pPr>
        <w:ind w:right="-2701"/>
        <w:rPr>
          <w:i/>
          <w:sz w:val="22"/>
          <w:szCs w:val="22"/>
        </w:rPr>
      </w:pPr>
    </w:p>
    <w:p w14:paraId="2F461A9B" w14:textId="77777777" w:rsidR="006571BD" w:rsidRDefault="000D70BD">
      <w:pPr>
        <w:ind w:right="-2701"/>
        <w:rPr>
          <w:b/>
          <w:sz w:val="22"/>
          <w:szCs w:val="22"/>
        </w:rPr>
      </w:pPr>
      <w:r>
        <w:rPr>
          <w:b/>
          <w:sz w:val="22"/>
          <w:szCs w:val="22"/>
        </w:rPr>
        <w:t>Data Custodian</w:t>
      </w:r>
    </w:p>
    <w:p w14:paraId="2F461A9C" w14:textId="77777777" w:rsidR="006571BD" w:rsidRDefault="000D70BD">
      <w:pPr>
        <w:ind w:right="-2701"/>
        <w:rPr>
          <w:sz w:val="22"/>
          <w:szCs w:val="22"/>
        </w:rPr>
      </w:pPr>
      <w:r>
        <w:rPr>
          <w:sz w:val="22"/>
          <w:szCs w:val="22"/>
        </w:rPr>
        <w:t>Department of Education and Training</w:t>
      </w:r>
    </w:p>
    <w:p w14:paraId="2F461A9D" w14:textId="77777777" w:rsidR="006571BD" w:rsidRDefault="006571BD">
      <w:pPr>
        <w:ind w:right="-2701"/>
        <w:rPr>
          <w:i/>
          <w:sz w:val="22"/>
          <w:szCs w:val="22"/>
        </w:rPr>
      </w:pPr>
    </w:p>
    <w:p w14:paraId="2F461A9E" w14:textId="77777777" w:rsidR="006571BD" w:rsidRDefault="000D70BD">
      <w:pPr>
        <w:ind w:right="-2701"/>
        <w:rPr>
          <w:b/>
          <w:sz w:val="22"/>
          <w:szCs w:val="22"/>
        </w:rPr>
      </w:pPr>
      <w:r>
        <w:rPr>
          <w:b/>
          <w:sz w:val="22"/>
          <w:szCs w:val="22"/>
        </w:rPr>
        <w:t>Calculation:</w:t>
      </w:r>
    </w:p>
    <w:p w14:paraId="2F461A9F" w14:textId="77777777" w:rsidR="006571BD" w:rsidRDefault="000D70BD">
      <w:pPr>
        <w:ind w:right="284"/>
        <w:rPr>
          <w:i/>
          <w:sz w:val="22"/>
          <w:szCs w:val="22"/>
        </w:rPr>
      </w:pPr>
      <w:r>
        <w:rPr>
          <w:i/>
          <w:sz w:val="22"/>
          <w:szCs w:val="22"/>
        </w:rPr>
        <w:t>Numerator</w:t>
      </w:r>
    </w:p>
    <w:p w14:paraId="2F461AA0" w14:textId="77777777" w:rsidR="006571BD" w:rsidRDefault="000D70BD">
      <w:pPr>
        <w:ind w:right="284"/>
        <w:rPr>
          <w:sz w:val="22"/>
          <w:szCs w:val="22"/>
        </w:rPr>
      </w:pPr>
      <w:r>
        <w:rPr>
          <w:sz w:val="22"/>
          <w:szCs w:val="22"/>
        </w:rPr>
        <w:t>Number of students in Years 5, 8 and 11 who have a Body Mass Index (BMI) in the overweight or obese range for their age and gender (direct measurement)</w:t>
      </w:r>
    </w:p>
    <w:p w14:paraId="2F461AA1" w14:textId="77777777" w:rsidR="006571BD" w:rsidRDefault="006571BD">
      <w:pPr>
        <w:ind w:right="284"/>
        <w:rPr>
          <w:sz w:val="22"/>
          <w:szCs w:val="22"/>
        </w:rPr>
      </w:pPr>
    </w:p>
    <w:p w14:paraId="2F461AA2" w14:textId="77777777" w:rsidR="006571BD" w:rsidRDefault="000D70BD">
      <w:pPr>
        <w:ind w:right="284"/>
        <w:rPr>
          <w:i/>
          <w:sz w:val="22"/>
          <w:szCs w:val="22"/>
        </w:rPr>
      </w:pPr>
      <w:r>
        <w:rPr>
          <w:i/>
          <w:sz w:val="22"/>
          <w:szCs w:val="22"/>
        </w:rPr>
        <w:t>Denominator</w:t>
      </w:r>
    </w:p>
    <w:p w14:paraId="2F461AA3" w14:textId="77777777" w:rsidR="006571BD" w:rsidRDefault="000D70BD">
      <w:pPr>
        <w:ind w:right="284"/>
        <w:rPr>
          <w:sz w:val="22"/>
          <w:szCs w:val="22"/>
        </w:rPr>
      </w:pPr>
      <w:r>
        <w:rPr>
          <w:sz w:val="22"/>
          <w:szCs w:val="22"/>
        </w:rPr>
        <w:t>Number of students in Years 5, 8 and 11 in the sub-sample for whom height and weight were measured</w:t>
      </w:r>
    </w:p>
    <w:p w14:paraId="2F461AA4" w14:textId="77777777" w:rsidR="006571BD" w:rsidRDefault="006571BD">
      <w:pPr>
        <w:ind w:right="284"/>
        <w:rPr>
          <w:b/>
          <w:sz w:val="22"/>
          <w:szCs w:val="22"/>
        </w:rPr>
      </w:pPr>
    </w:p>
    <w:p w14:paraId="2F461AA5" w14:textId="77777777" w:rsidR="006571BD" w:rsidRDefault="000D70BD">
      <w:pPr>
        <w:ind w:right="284"/>
        <w:rPr>
          <w:b/>
          <w:sz w:val="22"/>
          <w:szCs w:val="22"/>
        </w:rPr>
      </w:pPr>
      <w:r>
        <w:rPr>
          <w:b/>
          <w:sz w:val="22"/>
          <w:szCs w:val="22"/>
        </w:rPr>
        <w:t>Cross Tabulations Available</w:t>
      </w:r>
    </w:p>
    <w:p w14:paraId="2F461AA6" w14:textId="77777777" w:rsidR="006571BD" w:rsidRDefault="000D70BD">
      <w:pPr>
        <w:ind w:right="284"/>
        <w:rPr>
          <w:sz w:val="22"/>
          <w:szCs w:val="22"/>
        </w:rPr>
      </w:pPr>
      <w:r>
        <w:rPr>
          <w:sz w:val="22"/>
          <w:szCs w:val="22"/>
        </w:rPr>
        <w:t>Cross tabulations of these data are available at state level, metropolitan/regional, by gender, school year level, family type, and language background other than English (LBOTE) status</w:t>
      </w:r>
    </w:p>
    <w:p w14:paraId="2F461AA7" w14:textId="77777777" w:rsidR="006571BD" w:rsidRDefault="006571BD">
      <w:pPr>
        <w:ind w:right="284"/>
        <w:rPr>
          <w:i/>
          <w:sz w:val="22"/>
          <w:szCs w:val="22"/>
        </w:rPr>
      </w:pPr>
    </w:p>
    <w:p w14:paraId="2F461AA8" w14:textId="77777777" w:rsidR="006571BD" w:rsidRDefault="000D70BD">
      <w:pPr>
        <w:ind w:right="284"/>
        <w:rPr>
          <w:b/>
          <w:sz w:val="22"/>
          <w:szCs w:val="22"/>
        </w:rPr>
      </w:pPr>
      <w:r>
        <w:rPr>
          <w:b/>
          <w:sz w:val="22"/>
          <w:szCs w:val="22"/>
        </w:rPr>
        <w:t>Data coverage</w:t>
      </w:r>
    </w:p>
    <w:p w14:paraId="2F461AA9"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AAA" w14:textId="77777777" w:rsidR="006571BD" w:rsidRDefault="006571BD">
      <w:pPr>
        <w:ind w:right="284"/>
        <w:rPr>
          <w:i/>
          <w:sz w:val="22"/>
          <w:szCs w:val="22"/>
        </w:rPr>
      </w:pPr>
    </w:p>
    <w:p w14:paraId="2F461AAB" w14:textId="77777777" w:rsidR="006571BD" w:rsidRDefault="000D70BD">
      <w:pPr>
        <w:ind w:right="284"/>
        <w:rPr>
          <w:b/>
          <w:sz w:val="22"/>
          <w:szCs w:val="22"/>
        </w:rPr>
      </w:pPr>
      <w:r>
        <w:rPr>
          <w:b/>
          <w:sz w:val="22"/>
          <w:szCs w:val="22"/>
        </w:rPr>
        <w:t>Additional information</w:t>
      </w:r>
    </w:p>
    <w:p w14:paraId="2F461AAC"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AAD" w14:textId="77777777" w:rsidR="006571BD" w:rsidRDefault="006571BD">
      <w:pPr>
        <w:ind w:right="284"/>
        <w:rPr>
          <w:sz w:val="22"/>
          <w:szCs w:val="22"/>
        </w:rPr>
      </w:pPr>
    </w:p>
    <w:p w14:paraId="2F461AAE"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AAF" w14:textId="77777777" w:rsidR="006571BD" w:rsidRDefault="006571BD">
      <w:pPr>
        <w:rPr>
          <w:sz w:val="22"/>
          <w:szCs w:val="22"/>
        </w:rPr>
      </w:pPr>
    </w:p>
    <w:p w14:paraId="2F461AB0"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AB1" w14:textId="77777777" w:rsidR="006571BD" w:rsidRDefault="000D70BD">
      <w:pPr>
        <w:rPr>
          <w:b/>
          <w:color w:val="3D67B0"/>
          <w:spacing w:val="-9"/>
          <w:sz w:val="28"/>
          <w:szCs w:val="28"/>
          <w:lang w:eastAsia="en-AU"/>
        </w:rPr>
      </w:pPr>
      <w:r>
        <w:br w:type="page"/>
      </w:r>
    </w:p>
    <w:p w14:paraId="2F461AB2" w14:textId="77777777" w:rsidR="006571BD" w:rsidRDefault="000D70BD">
      <w:pPr>
        <w:pStyle w:val="Heading1"/>
      </w:pPr>
      <w:bookmarkStart w:id="25" w:name="_Toc424307822"/>
      <w:r>
        <w:t>Indicator 6.2 Proportion of young people who are underweight</w:t>
      </w:r>
      <w:bookmarkEnd w:id="25"/>
    </w:p>
    <w:p w14:paraId="2F461AB3" w14:textId="77777777" w:rsidR="006571BD" w:rsidRDefault="006571BD">
      <w:pPr>
        <w:ind w:right="-2701"/>
        <w:rPr>
          <w:b/>
          <w:sz w:val="22"/>
          <w:szCs w:val="22"/>
        </w:rPr>
      </w:pPr>
    </w:p>
    <w:p w14:paraId="2F461AB4" w14:textId="77777777" w:rsidR="006571BD" w:rsidRDefault="000D70BD">
      <w:pPr>
        <w:ind w:right="-2701"/>
        <w:rPr>
          <w:b/>
          <w:sz w:val="22"/>
          <w:szCs w:val="22"/>
        </w:rPr>
      </w:pPr>
      <w:r>
        <w:rPr>
          <w:b/>
          <w:sz w:val="22"/>
          <w:szCs w:val="22"/>
        </w:rPr>
        <w:t>Definition</w:t>
      </w:r>
    </w:p>
    <w:p w14:paraId="2F461AB5" w14:textId="77777777" w:rsidR="006571BD" w:rsidRDefault="000D70BD">
      <w:pPr>
        <w:ind w:right="284"/>
        <w:rPr>
          <w:sz w:val="22"/>
          <w:szCs w:val="22"/>
        </w:rPr>
      </w:pPr>
      <w:r>
        <w:rPr>
          <w:sz w:val="22"/>
          <w:szCs w:val="22"/>
        </w:rPr>
        <w:t>Proportion of young people who have a Body Mass Index (BMI) in the underweight range for their age and gender</w:t>
      </w:r>
    </w:p>
    <w:p w14:paraId="2F461AB6" w14:textId="77777777" w:rsidR="006571BD" w:rsidRDefault="006571BD">
      <w:pPr>
        <w:ind w:right="-2701"/>
        <w:rPr>
          <w:i/>
          <w:sz w:val="22"/>
          <w:szCs w:val="22"/>
        </w:rPr>
      </w:pPr>
    </w:p>
    <w:p w14:paraId="2F461AB7" w14:textId="77777777" w:rsidR="006571BD" w:rsidRDefault="000D70BD">
      <w:pPr>
        <w:ind w:right="-2701"/>
        <w:rPr>
          <w:b/>
          <w:sz w:val="22"/>
          <w:szCs w:val="22"/>
        </w:rPr>
      </w:pPr>
      <w:r>
        <w:rPr>
          <w:b/>
          <w:sz w:val="22"/>
          <w:szCs w:val="22"/>
        </w:rPr>
        <w:t>Source</w:t>
      </w:r>
    </w:p>
    <w:p w14:paraId="2F461AB8" w14:textId="77777777" w:rsidR="006571BD" w:rsidRDefault="000D70BD">
      <w:pPr>
        <w:ind w:right="-2701"/>
        <w:rPr>
          <w:sz w:val="22"/>
          <w:szCs w:val="22"/>
        </w:rPr>
      </w:pPr>
      <w:r>
        <w:rPr>
          <w:sz w:val="22"/>
          <w:szCs w:val="22"/>
        </w:rPr>
        <w:t>Victorian Student Health and Wellbeing Survey (VSHAWS) also known as ‘About You’.</w:t>
      </w:r>
    </w:p>
    <w:p w14:paraId="2F461AB9" w14:textId="77777777" w:rsidR="006571BD" w:rsidRDefault="006571BD">
      <w:pPr>
        <w:ind w:right="-2701"/>
        <w:rPr>
          <w:i/>
          <w:sz w:val="22"/>
          <w:szCs w:val="22"/>
        </w:rPr>
      </w:pPr>
    </w:p>
    <w:p w14:paraId="2F461ABA" w14:textId="77777777" w:rsidR="006571BD" w:rsidRDefault="000D70BD">
      <w:pPr>
        <w:ind w:right="-2701"/>
        <w:rPr>
          <w:b/>
          <w:sz w:val="22"/>
          <w:szCs w:val="22"/>
        </w:rPr>
      </w:pPr>
      <w:r>
        <w:rPr>
          <w:b/>
          <w:sz w:val="22"/>
          <w:szCs w:val="22"/>
        </w:rPr>
        <w:t>Data Custodian</w:t>
      </w:r>
    </w:p>
    <w:p w14:paraId="2F461ABB" w14:textId="77777777" w:rsidR="006571BD" w:rsidRDefault="000D70BD">
      <w:pPr>
        <w:ind w:right="-2701"/>
        <w:rPr>
          <w:sz w:val="22"/>
          <w:szCs w:val="22"/>
        </w:rPr>
      </w:pPr>
      <w:r>
        <w:rPr>
          <w:sz w:val="22"/>
          <w:szCs w:val="22"/>
        </w:rPr>
        <w:t>Department of Education and Training</w:t>
      </w:r>
    </w:p>
    <w:p w14:paraId="2F461ABC" w14:textId="77777777" w:rsidR="006571BD" w:rsidRDefault="006571BD">
      <w:pPr>
        <w:ind w:right="-2701"/>
        <w:rPr>
          <w:i/>
          <w:sz w:val="22"/>
          <w:szCs w:val="22"/>
        </w:rPr>
      </w:pPr>
    </w:p>
    <w:p w14:paraId="2F461ABD" w14:textId="77777777" w:rsidR="006571BD" w:rsidRDefault="000D70BD">
      <w:pPr>
        <w:ind w:right="-2701"/>
        <w:rPr>
          <w:b/>
          <w:sz w:val="22"/>
          <w:szCs w:val="22"/>
        </w:rPr>
      </w:pPr>
      <w:r>
        <w:rPr>
          <w:b/>
          <w:sz w:val="22"/>
          <w:szCs w:val="22"/>
        </w:rPr>
        <w:t>Calculation:</w:t>
      </w:r>
    </w:p>
    <w:p w14:paraId="2F461ABE" w14:textId="77777777" w:rsidR="006571BD" w:rsidRDefault="000D70BD">
      <w:pPr>
        <w:ind w:right="284"/>
        <w:rPr>
          <w:i/>
          <w:sz w:val="22"/>
          <w:szCs w:val="22"/>
        </w:rPr>
      </w:pPr>
      <w:r>
        <w:rPr>
          <w:i/>
          <w:sz w:val="22"/>
          <w:szCs w:val="22"/>
        </w:rPr>
        <w:t>Numerator</w:t>
      </w:r>
    </w:p>
    <w:p w14:paraId="2F461ABF" w14:textId="77777777" w:rsidR="006571BD" w:rsidRDefault="000D70BD">
      <w:pPr>
        <w:ind w:right="284"/>
        <w:rPr>
          <w:sz w:val="22"/>
          <w:szCs w:val="22"/>
        </w:rPr>
      </w:pPr>
      <w:r>
        <w:rPr>
          <w:sz w:val="22"/>
          <w:szCs w:val="22"/>
        </w:rPr>
        <w:t>Number of students in Years 5, 8 and 11 who have a Body Mass Index (BMI) in the underweight range for their age and gender (direct measurement)</w:t>
      </w:r>
    </w:p>
    <w:p w14:paraId="2F461AC0" w14:textId="77777777" w:rsidR="006571BD" w:rsidRDefault="006571BD">
      <w:pPr>
        <w:ind w:right="284"/>
        <w:rPr>
          <w:sz w:val="22"/>
          <w:szCs w:val="22"/>
        </w:rPr>
      </w:pPr>
    </w:p>
    <w:p w14:paraId="2F461AC1" w14:textId="77777777" w:rsidR="006571BD" w:rsidRDefault="000D70BD">
      <w:pPr>
        <w:ind w:right="284"/>
        <w:rPr>
          <w:i/>
          <w:sz w:val="22"/>
          <w:szCs w:val="22"/>
        </w:rPr>
      </w:pPr>
      <w:r>
        <w:rPr>
          <w:i/>
          <w:sz w:val="22"/>
          <w:szCs w:val="22"/>
        </w:rPr>
        <w:t>Denominator</w:t>
      </w:r>
    </w:p>
    <w:p w14:paraId="2F461AC2" w14:textId="77777777" w:rsidR="006571BD" w:rsidRDefault="000D70BD">
      <w:pPr>
        <w:ind w:right="284"/>
        <w:rPr>
          <w:sz w:val="22"/>
          <w:szCs w:val="22"/>
        </w:rPr>
      </w:pPr>
      <w:r>
        <w:rPr>
          <w:sz w:val="22"/>
          <w:szCs w:val="22"/>
        </w:rPr>
        <w:t>Number of students in Years 5, 8 and 11 in the sub-sample for whom height and weight were measured</w:t>
      </w:r>
    </w:p>
    <w:p w14:paraId="2F461AC3" w14:textId="77777777" w:rsidR="006571BD" w:rsidRDefault="006571BD">
      <w:pPr>
        <w:ind w:right="284"/>
        <w:rPr>
          <w:b/>
          <w:sz w:val="22"/>
          <w:szCs w:val="22"/>
        </w:rPr>
      </w:pPr>
    </w:p>
    <w:p w14:paraId="2F461AC4" w14:textId="77777777" w:rsidR="006571BD" w:rsidRDefault="000D70BD">
      <w:pPr>
        <w:ind w:right="284"/>
        <w:rPr>
          <w:b/>
          <w:sz w:val="22"/>
          <w:szCs w:val="22"/>
        </w:rPr>
      </w:pPr>
      <w:r>
        <w:rPr>
          <w:b/>
          <w:sz w:val="22"/>
          <w:szCs w:val="22"/>
        </w:rPr>
        <w:t>Cross Tabulations Available</w:t>
      </w:r>
    </w:p>
    <w:p w14:paraId="2F461AC5" w14:textId="77777777" w:rsidR="006571BD" w:rsidRDefault="000D70BD">
      <w:pPr>
        <w:ind w:right="284"/>
        <w:rPr>
          <w:sz w:val="22"/>
          <w:szCs w:val="22"/>
        </w:rPr>
      </w:pPr>
      <w:r>
        <w:rPr>
          <w:sz w:val="22"/>
          <w:szCs w:val="22"/>
        </w:rPr>
        <w:t>Cross tabulations of these data are available at state level, metropolitan/regional, by gender, school year level, family type, and language background other than English (LBOTE) status</w:t>
      </w:r>
    </w:p>
    <w:p w14:paraId="2F461AC6" w14:textId="77777777" w:rsidR="006571BD" w:rsidRDefault="006571BD">
      <w:pPr>
        <w:ind w:right="284"/>
        <w:rPr>
          <w:i/>
          <w:sz w:val="22"/>
          <w:szCs w:val="22"/>
        </w:rPr>
      </w:pPr>
    </w:p>
    <w:p w14:paraId="2F461AC7" w14:textId="77777777" w:rsidR="006571BD" w:rsidRDefault="000D70BD">
      <w:pPr>
        <w:ind w:right="284"/>
        <w:rPr>
          <w:b/>
          <w:sz w:val="22"/>
          <w:szCs w:val="22"/>
        </w:rPr>
      </w:pPr>
      <w:r>
        <w:rPr>
          <w:b/>
          <w:sz w:val="22"/>
          <w:szCs w:val="22"/>
        </w:rPr>
        <w:t>Data coverage</w:t>
      </w:r>
    </w:p>
    <w:p w14:paraId="2F461AC8"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AC9" w14:textId="77777777" w:rsidR="006571BD" w:rsidRDefault="006571BD">
      <w:pPr>
        <w:ind w:right="284"/>
        <w:rPr>
          <w:i/>
          <w:sz w:val="22"/>
          <w:szCs w:val="22"/>
        </w:rPr>
      </w:pPr>
    </w:p>
    <w:p w14:paraId="2F461ACA" w14:textId="77777777" w:rsidR="006571BD" w:rsidRDefault="000D70BD">
      <w:pPr>
        <w:ind w:right="284"/>
        <w:rPr>
          <w:b/>
          <w:sz w:val="22"/>
          <w:szCs w:val="22"/>
        </w:rPr>
      </w:pPr>
      <w:r>
        <w:rPr>
          <w:b/>
          <w:sz w:val="22"/>
          <w:szCs w:val="22"/>
        </w:rPr>
        <w:t>Additional information</w:t>
      </w:r>
    </w:p>
    <w:p w14:paraId="2F461ACB"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ACC" w14:textId="77777777" w:rsidR="006571BD" w:rsidRDefault="006571BD">
      <w:pPr>
        <w:ind w:right="284"/>
        <w:rPr>
          <w:sz w:val="22"/>
          <w:szCs w:val="22"/>
        </w:rPr>
      </w:pPr>
    </w:p>
    <w:p w14:paraId="2F461ACD"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ACE" w14:textId="77777777" w:rsidR="006571BD" w:rsidRDefault="006571BD">
      <w:pPr>
        <w:rPr>
          <w:sz w:val="22"/>
          <w:szCs w:val="22"/>
        </w:rPr>
      </w:pPr>
    </w:p>
    <w:p w14:paraId="2F461ACF"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AD0" w14:textId="77777777" w:rsidR="006571BD" w:rsidRDefault="000D70BD">
      <w:pPr>
        <w:rPr>
          <w:b/>
          <w:color w:val="3D67B0"/>
          <w:spacing w:val="-9"/>
          <w:sz w:val="28"/>
          <w:szCs w:val="28"/>
          <w:lang w:eastAsia="en-AU"/>
        </w:rPr>
      </w:pPr>
      <w:r>
        <w:rPr>
          <w:b/>
          <w:color w:val="3D67B0"/>
          <w:spacing w:val="-9"/>
          <w:sz w:val="28"/>
          <w:szCs w:val="28"/>
          <w:lang w:eastAsia="en-AU"/>
        </w:rPr>
        <w:br w:type="page"/>
      </w:r>
    </w:p>
    <w:p w14:paraId="2F461AD1" w14:textId="77777777" w:rsidR="006571BD" w:rsidRDefault="000D70BD">
      <w:pPr>
        <w:pStyle w:val="Heading1"/>
      </w:pPr>
      <w:bookmarkStart w:id="26" w:name="_Toc424307823"/>
      <w:r>
        <w:t>Indicator 7.2a Proportion of children with special health care needs</w:t>
      </w:r>
      <w:bookmarkEnd w:id="23"/>
      <w:bookmarkEnd w:id="26"/>
    </w:p>
    <w:p w14:paraId="2F461AD2" w14:textId="77777777" w:rsidR="006571BD" w:rsidRDefault="006571BD">
      <w:pPr>
        <w:rPr>
          <w:b/>
          <w:sz w:val="22"/>
          <w:szCs w:val="22"/>
        </w:rPr>
      </w:pPr>
    </w:p>
    <w:p w14:paraId="2F461AD3" w14:textId="77777777" w:rsidR="006571BD" w:rsidRDefault="000D70BD">
      <w:pPr>
        <w:rPr>
          <w:b/>
          <w:sz w:val="22"/>
          <w:szCs w:val="22"/>
        </w:rPr>
      </w:pPr>
      <w:r>
        <w:rPr>
          <w:b/>
          <w:sz w:val="22"/>
          <w:szCs w:val="22"/>
        </w:rPr>
        <w:t>Definition</w:t>
      </w:r>
    </w:p>
    <w:p w14:paraId="2F461AD4" w14:textId="77777777" w:rsidR="006571BD" w:rsidRDefault="000D70BD">
      <w:pPr>
        <w:rPr>
          <w:sz w:val="22"/>
          <w:szCs w:val="22"/>
        </w:rPr>
      </w:pPr>
      <w:r>
        <w:rPr>
          <w:sz w:val="22"/>
          <w:szCs w:val="22"/>
        </w:rPr>
        <w:t>Proportion of children with special health care needs</w:t>
      </w:r>
    </w:p>
    <w:p w14:paraId="2F461AD5" w14:textId="77777777" w:rsidR="006571BD" w:rsidRDefault="006571BD">
      <w:pPr>
        <w:rPr>
          <w:i/>
          <w:sz w:val="22"/>
          <w:szCs w:val="22"/>
        </w:rPr>
      </w:pPr>
    </w:p>
    <w:p w14:paraId="2F461AD6" w14:textId="77777777" w:rsidR="006571BD" w:rsidRDefault="000D70BD">
      <w:pPr>
        <w:rPr>
          <w:b/>
          <w:sz w:val="22"/>
          <w:szCs w:val="22"/>
        </w:rPr>
      </w:pPr>
      <w:r>
        <w:rPr>
          <w:b/>
          <w:sz w:val="22"/>
          <w:szCs w:val="22"/>
        </w:rPr>
        <w:t>Source</w:t>
      </w:r>
    </w:p>
    <w:p w14:paraId="2F461AD7" w14:textId="77777777" w:rsidR="006571BD" w:rsidRDefault="000D70BD">
      <w:pPr>
        <w:rPr>
          <w:sz w:val="22"/>
          <w:szCs w:val="22"/>
        </w:rPr>
      </w:pPr>
      <w:r>
        <w:rPr>
          <w:sz w:val="22"/>
          <w:szCs w:val="22"/>
        </w:rPr>
        <w:t>Victorian Child Health and Wellbeing Survey (VCHWS)</w:t>
      </w:r>
    </w:p>
    <w:p w14:paraId="2F461AD8" w14:textId="77777777" w:rsidR="006571BD" w:rsidRDefault="006571BD">
      <w:pPr>
        <w:rPr>
          <w:i/>
          <w:sz w:val="22"/>
          <w:szCs w:val="22"/>
        </w:rPr>
      </w:pPr>
    </w:p>
    <w:p w14:paraId="2F461AD9" w14:textId="77777777" w:rsidR="006571BD" w:rsidRDefault="000D70BD">
      <w:pPr>
        <w:rPr>
          <w:b/>
          <w:sz w:val="22"/>
          <w:szCs w:val="22"/>
        </w:rPr>
      </w:pPr>
      <w:r>
        <w:rPr>
          <w:b/>
          <w:sz w:val="22"/>
          <w:szCs w:val="22"/>
        </w:rPr>
        <w:t>Data Custodian</w:t>
      </w:r>
    </w:p>
    <w:p w14:paraId="2F461ADA" w14:textId="77777777" w:rsidR="006571BD" w:rsidRDefault="000D70BD">
      <w:pPr>
        <w:rPr>
          <w:sz w:val="22"/>
          <w:szCs w:val="22"/>
        </w:rPr>
      </w:pPr>
      <w:r>
        <w:rPr>
          <w:sz w:val="22"/>
          <w:szCs w:val="22"/>
        </w:rPr>
        <w:t>Department of Education and Training</w:t>
      </w:r>
    </w:p>
    <w:p w14:paraId="2F461ADB" w14:textId="77777777" w:rsidR="006571BD" w:rsidRDefault="006571BD">
      <w:pPr>
        <w:rPr>
          <w:i/>
          <w:sz w:val="22"/>
          <w:szCs w:val="22"/>
        </w:rPr>
      </w:pPr>
    </w:p>
    <w:p w14:paraId="2F461ADC" w14:textId="77777777" w:rsidR="006571BD" w:rsidRDefault="000D70BD">
      <w:pPr>
        <w:rPr>
          <w:b/>
          <w:sz w:val="22"/>
          <w:szCs w:val="22"/>
        </w:rPr>
      </w:pPr>
      <w:r>
        <w:rPr>
          <w:b/>
          <w:sz w:val="22"/>
          <w:szCs w:val="22"/>
        </w:rPr>
        <w:t>Calculation:</w:t>
      </w:r>
    </w:p>
    <w:p w14:paraId="2F461ADD" w14:textId="77777777" w:rsidR="006571BD" w:rsidRDefault="000D70BD">
      <w:pPr>
        <w:rPr>
          <w:i/>
          <w:sz w:val="22"/>
          <w:szCs w:val="22"/>
        </w:rPr>
      </w:pPr>
      <w:r>
        <w:rPr>
          <w:i/>
          <w:sz w:val="22"/>
          <w:szCs w:val="22"/>
        </w:rPr>
        <w:t>Numerator</w:t>
      </w:r>
    </w:p>
    <w:p w14:paraId="2F461ADE" w14:textId="77777777" w:rsidR="006571BD" w:rsidRDefault="000D70BD">
      <w:pPr>
        <w:rPr>
          <w:sz w:val="22"/>
          <w:szCs w:val="22"/>
        </w:rPr>
      </w:pPr>
      <w:r>
        <w:rPr>
          <w:sz w:val="22"/>
          <w:szCs w:val="22"/>
        </w:rPr>
        <w:t>Number of children aged under 13 years of age who are reported either to be dependent on medication, have special service needs and/or functional limitations due to a health, medical or behavioural condition, that has lasted or is expected to last for at least 12 months</w:t>
      </w:r>
    </w:p>
    <w:p w14:paraId="2F461ADF" w14:textId="77777777" w:rsidR="006571BD" w:rsidRDefault="006571BD">
      <w:pPr>
        <w:rPr>
          <w:sz w:val="22"/>
          <w:szCs w:val="22"/>
        </w:rPr>
      </w:pPr>
    </w:p>
    <w:p w14:paraId="2F461AE0" w14:textId="77777777" w:rsidR="006571BD" w:rsidRDefault="000D70BD">
      <w:pPr>
        <w:rPr>
          <w:i/>
          <w:sz w:val="22"/>
          <w:szCs w:val="22"/>
        </w:rPr>
      </w:pPr>
      <w:r>
        <w:rPr>
          <w:i/>
          <w:sz w:val="22"/>
          <w:szCs w:val="22"/>
        </w:rPr>
        <w:t>Denominator</w:t>
      </w:r>
    </w:p>
    <w:p w14:paraId="2F461AE1" w14:textId="77777777" w:rsidR="006571BD" w:rsidRDefault="000D70BD">
      <w:pPr>
        <w:rPr>
          <w:sz w:val="22"/>
          <w:szCs w:val="22"/>
        </w:rPr>
      </w:pPr>
      <w:r>
        <w:rPr>
          <w:sz w:val="22"/>
          <w:szCs w:val="22"/>
        </w:rPr>
        <w:t>Number of children aged under 13 in sample</w:t>
      </w:r>
    </w:p>
    <w:p w14:paraId="2F461AE2" w14:textId="77777777" w:rsidR="006571BD" w:rsidRDefault="006571BD">
      <w:pPr>
        <w:rPr>
          <w:b/>
          <w:sz w:val="22"/>
          <w:szCs w:val="22"/>
        </w:rPr>
      </w:pPr>
    </w:p>
    <w:p w14:paraId="2F461AE3" w14:textId="77777777" w:rsidR="006571BD" w:rsidRDefault="000D70BD">
      <w:pPr>
        <w:rPr>
          <w:b/>
          <w:sz w:val="22"/>
          <w:szCs w:val="22"/>
        </w:rPr>
      </w:pPr>
      <w:r>
        <w:rPr>
          <w:b/>
          <w:sz w:val="22"/>
          <w:szCs w:val="22"/>
        </w:rPr>
        <w:t>Cross Tabulations Available</w:t>
      </w:r>
    </w:p>
    <w:p w14:paraId="2F461AE4" w14:textId="77777777" w:rsidR="006571BD" w:rsidRDefault="000D70BD">
      <w:pPr>
        <w:rPr>
          <w:sz w:val="22"/>
          <w:szCs w:val="22"/>
        </w:rPr>
      </w:pPr>
      <w:r>
        <w:rPr>
          <w:sz w:val="22"/>
          <w:szCs w:val="22"/>
        </w:rPr>
        <w:t>Cross tabulations of these data are available at state level, metropolitan/regional, 17 DHS local areas, by age groups, gender, SEIFA IRSED quintile, family type, and child’s healthcare card status</w:t>
      </w:r>
    </w:p>
    <w:p w14:paraId="2F461AE5" w14:textId="77777777" w:rsidR="006571BD" w:rsidRDefault="006571BD">
      <w:pPr>
        <w:rPr>
          <w:i/>
          <w:sz w:val="22"/>
          <w:szCs w:val="22"/>
        </w:rPr>
      </w:pPr>
    </w:p>
    <w:p w14:paraId="2F461AE6" w14:textId="77777777" w:rsidR="006571BD" w:rsidRDefault="000D70BD">
      <w:pPr>
        <w:rPr>
          <w:b/>
          <w:sz w:val="22"/>
          <w:szCs w:val="22"/>
        </w:rPr>
      </w:pPr>
      <w:r>
        <w:rPr>
          <w:b/>
          <w:sz w:val="22"/>
          <w:szCs w:val="22"/>
        </w:rPr>
        <w:t>Data coverage</w:t>
      </w:r>
    </w:p>
    <w:p w14:paraId="2F461AE7"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1AE8" w14:textId="77777777" w:rsidR="006571BD" w:rsidRDefault="006571BD">
      <w:pPr>
        <w:rPr>
          <w:i/>
          <w:sz w:val="22"/>
          <w:szCs w:val="22"/>
        </w:rPr>
      </w:pPr>
    </w:p>
    <w:p w14:paraId="2F461AE9" w14:textId="77777777" w:rsidR="006571BD" w:rsidRDefault="000D70BD">
      <w:pPr>
        <w:rPr>
          <w:b/>
          <w:sz w:val="22"/>
          <w:szCs w:val="22"/>
        </w:rPr>
      </w:pPr>
      <w:r>
        <w:rPr>
          <w:b/>
          <w:sz w:val="22"/>
          <w:szCs w:val="22"/>
        </w:rPr>
        <w:t>Additional information</w:t>
      </w:r>
    </w:p>
    <w:p w14:paraId="2F461AEA"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1AEB" w14:textId="77777777" w:rsidR="006571BD" w:rsidRDefault="006571BD">
      <w:pPr>
        <w:rPr>
          <w:sz w:val="22"/>
          <w:szCs w:val="22"/>
        </w:rPr>
      </w:pPr>
    </w:p>
    <w:p w14:paraId="2F461AEC" w14:textId="77777777" w:rsidR="006571BD" w:rsidRDefault="000D70BD">
      <w:pPr>
        <w:rPr>
          <w:sz w:val="22"/>
          <w:szCs w:val="22"/>
        </w:rPr>
      </w:pPr>
      <w:r>
        <w:rPr>
          <w:sz w:val="22"/>
          <w:szCs w:val="22"/>
        </w:rPr>
        <w:t xml:space="preserve">For further information on the VCHWS, see </w:t>
      </w:r>
    </w:p>
    <w:p w14:paraId="2F461AED" w14:textId="77777777" w:rsidR="006571BD" w:rsidRDefault="004C19D0">
      <w:pPr>
        <w:rPr>
          <w:rStyle w:val="Hyperlink"/>
          <w:sz w:val="22"/>
          <w:szCs w:val="22"/>
        </w:rPr>
      </w:pPr>
      <w:hyperlink r:id="rId25" w:history="1">
        <w:r w:rsidR="000D70BD">
          <w:rPr>
            <w:rStyle w:val="Hyperlink"/>
            <w:sz w:val="22"/>
            <w:szCs w:val="22"/>
          </w:rPr>
          <w:t>http://www.education.vic.gov.au/about/research/pages/newdata.aspx</w:t>
        </w:r>
      </w:hyperlink>
    </w:p>
    <w:p w14:paraId="2F461AEE" w14:textId="77777777" w:rsidR="006571BD" w:rsidRDefault="006571BD">
      <w:pPr>
        <w:rPr>
          <w:rStyle w:val="Hyperlink"/>
          <w:sz w:val="22"/>
          <w:szCs w:val="22"/>
        </w:rPr>
      </w:pPr>
    </w:p>
    <w:p w14:paraId="2F461AEF"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AF0" w14:textId="77777777" w:rsidR="006571BD" w:rsidRDefault="006571BD">
      <w:pPr>
        <w:rPr>
          <w:sz w:val="22"/>
          <w:szCs w:val="22"/>
        </w:rPr>
      </w:pPr>
    </w:p>
    <w:p w14:paraId="2F461AF1"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AF2" w14:textId="77777777" w:rsidR="006571BD" w:rsidRDefault="000D70BD">
      <w:pPr>
        <w:rPr>
          <w:sz w:val="22"/>
          <w:szCs w:val="22"/>
        </w:rPr>
      </w:pPr>
      <w:r>
        <w:br w:type="page"/>
      </w:r>
    </w:p>
    <w:p w14:paraId="2F461AF3" w14:textId="77777777" w:rsidR="006571BD" w:rsidRDefault="000D70BD">
      <w:pPr>
        <w:pStyle w:val="Heading1"/>
      </w:pPr>
      <w:bookmarkStart w:id="27" w:name="_Toc424307824"/>
      <w:bookmarkStart w:id="28" w:name="_Toc404586144"/>
      <w:r>
        <w:t>Indicator 7.2b Proportion of young people with special health care needs</w:t>
      </w:r>
      <w:bookmarkEnd w:id="27"/>
    </w:p>
    <w:p w14:paraId="2F461AF4" w14:textId="77777777" w:rsidR="006571BD" w:rsidRDefault="006571BD">
      <w:pPr>
        <w:ind w:right="-2701"/>
        <w:rPr>
          <w:b/>
          <w:sz w:val="22"/>
          <w:szCs w:val="22"/>
        </w:rPr>
      </w:pPr>
    </w:p>
    <w:p w14:paraId="2F461AF5" w14:textId="77777777" w:rsidR="006571BD" w:rsidRDefault="000D70BD">
      <w:pPr>
        <w:ind w:right="-2701"/>
        <w:rPr>
          <w:b/>
          <w:sz w:val="22"/>
          <w:szCs w:val="22"/>
        </w:rPr>
      </w:pPr>
      <w:r>
        <w:rPr>
          <w:b/>
          <w:sz w:val="22"/>
          <w:szCs w:val="22"/>
        </w:rPr>
        <w:t>Definition</w:t>
      </w:r>
    </w:p>
    <w:p w14:paraId="2F461AF6" w14:textId="77777777" w:rsidR="006571BD" w:rsidRDefault="000D70BD">
      <w:pPr>
        <w:ind w:right="284"/>
        <w:rPr>
          <w:sz w:val="22"/>
          <w:szCs w:val="22"/>
        </w:rPr>
      </w:pPr>
      <w:r>
        <w:rPr>
          <w:sz w:val="22"/>
          <w:szCs w:val="22"/>
        </w:rPr>
        <w:t>Proportion of young people with special health care needs</w:t>
      </w:r>
    </w:p>
    <w:p w14:paraId="2F461AF7" w14:textId="77777777" w:rsidR="006571BD" w:rsidRDefault="006571BD">
      <w:pPr>
        <w:ind w:right="-2701"/>
        <w:rPr>
          <w:i/>
          <w:sz w:val="22"/>
          <w:szCs w:val="22"/>
        </w:rPr>
      </w:pPr>
    </w:p>
    <w:p w14:paraId="2F461AF8" w14:textId="77777777" w:rsidR="006571BD" w:rsidRDefault="000D70BD">
      <w:pPr>
        <w:ind w:right="-2701"/>
        <w:rPr>
          <w:b/>
          <w:sz w:val="22"/>
          <w:szCs w:val="22"/>
        </w:rPr>
      </w:pPr>
      <w:r>
        <w:rPr>
          <w:b/>
          <w:sz w:val="22"/>
          <w:szCs w:val="22"/>
        </w:rPr>
        <w:t>Source</w:t>
      </w:r>
    </w:p>
    <w:p w14:paraId="2F461AF9" w14:textId="77777777" w:rsidR="006571BD" w:rsidRDefault="000D70BD">
      <w:pPr>
        <w:ind w:right="-2701"/>
        <w:rPr>
          <w:sz w:val="22"/>
          <w:szCs w:val="22"/>
        </w:rPr>
      </w:pPr>
      <w:r>
        <w:rPr>
          <w:sz w:val="22"/>
          <w:szCs w:val="22"/>
        </w:rPr>
        <w:t>Victorian Student Health and Wellbeing Survey (VSHAWS) also known as ‘About You’.</w:t>
      </w:r>
    </w:p>
    <w:p w14:paraId="2F461AFA" w14:textId="77777777" w:rsidR="006571BD" w:rsidRDefault="006571BD">
      <w:pPr>
        <w:ind w:right="-2701"/>
        <w:rPr>
          <w:i/>
          <w:sz w:val="22"/>
          <w:szCs w:val="22"/>
        </w:rPr>
      </w:pPr>
    </w:p>
    <w:p w14:paraId="2F461AFB" w14:textId="77777777" w:rsidR="006571BD" w:rsidRDefault="000D70BD">
      <w:pPr>
        <w:ind w:right="-2701"/>
        <w:rPr>
          <w:b/>
          <w:sz w:val="22"/>
          <w:szCs w:val="22"/>
        </w:rPr>
      </w:pPr>
      <w:r>
        <w:rPr>
          <w:b/>
          <w:sz w:val="22"/>
          <w:szCs w:val="22"/>
        </w:rPr>
        <w:t>Data Custodian</w:t>
      </w:r>
    </w:p>
    <w:p w14:paraId="2F461AFC" w14:textId="77777777" w:rsidR="006571BD" w:rsidRDefault="000D70BD">
      <w:pPr>
        <w:ind w:right="-2701"/>
        <w:rPr>
          <w:sz w:val="22"/>
          <w:szCs w:val="22"/>
        </w:rPr>
      </w:pPr>
      <w:r>
        <w:rPr>
          <w:sz w:val="22"/>
          <w:szCs w:val="22"/>
        </w:rPr>
        <w:t>Department of Education and Training</w:t>
      </w:r>
    </w:p>
    <w:p w14:paraId="2F461AFD" w14:textId="77777777" w:rsidR="006571BD" w:rsidRDefault="006571BD">
      <w:pPr>
        <w:ind w:right="-2701"/>
        <w:rPr>
          <w:i/>
          <w:sz w:val="22"/>
          <w:szCs w:val="22"/>
        </w:rPr>
      </w:pPr>
    </w:p>
    <w:p w14:paraId="2F461AFE" w14:textId="77777777" w:rsidR="006571BD" w:rsidRDefault="000D70BD">
      <w:pPr>
        <w:ind w:right="-2701"/>
        <w:rPr>
          <w:b/>
          <w:sz w:val="22"/>
          <w:szCs w:val="22"/>
        </w:rPr>
      </w:pPr>
      <w:r>
        <w:rPr>
          <w:b/>
          <w:sz w:val="22"/>
          <w:szCs w:val="22"/>
        </w:rPr>
        <w:t>Calculation:</w:t>
      </w:r>
    </w:p>
    <w:p w14:paraId="2F461AFF" w14:textId="77777777" w:rsidR="006571BD" w:rsidRDefault="000D70BD">
      <w:pPr>
        <w:ind w:right="284"/>
        <w:rPr>
          <w:i/>
          <w:sz w:val="22"/>
          <w:szCs w:val="22"/>
        </w:rPr>
      </w:pPr>
      <w:r>
        <w:rPr>
          <w:i/>
          <w:sz w:val="22"/>
          <w:szCs w:val="22"/>
        </w:rPr>
        <w:t>Numerator</w:t>
      </w:r>
    </w:p>
    <w:p w14:paraId="2F461B00" w14:textId="77777777" w:rsidR="006571BD" w:rsidRDefault="000D70BD">
      <w:pPr>
        <w:ind w:right="284"/>
        <w:rPr>
          <w:sz w:val="22"/>
          <w:szCs w:val="22"/>
        </w:rPr>
      </w:pPr>
      <w:r>
        <w:rPr>
          <w:sz w:val="22"/>
          <w:szCs w:val="22"/>
        </w:rPr>
        <w:t>Number of students in Years 8 and 11 who report being dependent on medication, and/or have special service needs and/or functional limitations due to a health, medical or behavioural condition, that has lasted or is expected to last for at least 12 months</w:t>
      </w:r>
    </w:p>
    <w:p w14:paraId="2F461B01" w14:textId="77777777" w:rsidR="006571BD" w:rsidRDefault="006571BD">
      <w:pPr>
        <w:ind w:right="284"/>
        <w:rPr>
          <w:sz w:val="22"/>
          <w:szCs w:val="22"/>
        </w:rPr>
      </w:pPr>
    </w:p>
    <w:p w14:paraId="2F461B02" w14:textId="77777777" w:rsidR="006571BD" w:rsidRDefault="000D70BD">
      <w:pPr>
        <w:ind w:right="284"/>
        <w:rPr>
          <w:i/>
          <w:sz w:val="22"/>
          <w:szCs w:val="22"/>
        </w:rPr>
      </w:pPr>
      <w:r>
        <w:rPr>
          <w:i/>
          <w:sz w:val="22"/>
          <w:szCs w:val="22"/>
        </w:rPr>
        <w:t>Denominator</w:t>
      </w:r>
    </w:p>
    <w:p w14:paraId="2F461B03" w14:textId="77777777" w:rsidR="006571BD" w:rsidRDefault="000D70BD">
      <w:pPr>
        <w:ind w:right="284"/>
        <w:rPr>
          <w:sz w:val="22"/>
          <w:szCs w:val="22"/>
        </w:rPr>
      </w:pPr>
      <w:r>
        <w:rPr>
          <w:sz w:val="22"/>
          <w:szCs w:val="22"/>
        </w:rPr>
        <w:t>Number of students in Years 8 and 11 in the sample</w:t>
      </w:r>
    </w:p>
    <w:p w14:paraId="2F461B04" w14:textId="77777777" w:rsidR="006571BD" w:rsidRDefault="006571BD">
      <w:pPr>
        <w:ind w:right="284"/>
        <w:rPr>
          <w:b/>
          <w:sz w:val="22"/>
          <w:szCs w:val="22"/>
        </w:rPr>
      </w:pPr>
    </w:p>
    <w:p w14:paraId="2F461B05" w14:textId="77777777" w:rsidR="006571BD" w:rsidRDefault="000D70BD">
      <w:pPr>
        <w:ind w:right="284"/>
        <w:rPr>
          <w:b/>
          <w:sz w:val="22"/>
          <w:szCs w:val="22"/>
        </w:rPr>
      </w:pPr>
      <w:r>
        <w:rPr>
          <w:b/>
          <w:sz w:val="22"/>
          <w:szCs w:val="22"/>
        </w:rPr>
        <w:t>Cross Tabulations Available</w:t>
      </w:r>
    </w:p>
    <w:p w14:paraId="2F461B06"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B07" w14:textId="77777777" w:rsidR="006571BD" w:rsidRDefault="006571BD">
      <w:pPr>
        <w:ind w:right="284"/>
        <w:rPr>
          <w:i/>
          <w:sz w:val="22"/>
          <w:szCs w:val="22"/>
        </w:rPr>
      </w:pPr>
    </w:p>
    <w:p w14:paraId="2F461B08" w14:textId="77777777" w:rsidR="006571BD" w:rsidRDefault="000D70BD">
      <w:pPr>
        <w:ind w:right="284"/>
        <w:rPr>
          <w:b/>
          <w:sz w:val="22"/>
          <w:szCs w:val="22"/>
        </w:rPr>
      </w:pPr>
      <w:r>
        <w:rPr>
          <w:b/>
          <w:sz w:val="22"/>
          <w:szCs w:val="22"/>
        </w:rPr>
        <w:t>Data coverage</w:t>
      </w:r>
    </w:p>
    <w:p w14:paraId="2F461B09"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B0A" w14:textId="77777777" w:rsidR="006571BD" w:rsidRDefault="006571BD">
      <w:pPr>
        <w:ind w:right="284"/>
        <w:rPr>
          <w:i/>
          <w:sz w:val="22"/>
          <w:szCs w:val="22"/>
        </w:rPr>
      </w:pPr>
    </w:p>
    <w:p w14:paraId="2F461B0B" w14:textId="77777777" w:rsidR="006571BD" w:rsidRDefault="000D70BD">
      <w:pPr>
        <w:ind w:right="284"/>
        <w:rPr>
          <w:b/>
          <w:sz w:val="22"/>
          <w:szCs w:val="22"/>
        </w:rPr>
      </w:pPr>
      <w:r>
        <w:rPr>
          <w:b/>
          <w:sz w:val="22"/>
          <w:szCs w:val="22"/>
        </w:rPr>
        <w:t>Additional information</w:t>
      </w:r>
    </w:p>
    <w:p w14:paraId="2F461B0C"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B0D" w14:textId="77777777" w:rsidR="006571BD" w:rsidRDefault="006571BD">
      <w:pPr>
        <w:ind w:right="284"/>
        <w:rPr>
          <w:sz w:val="22"/>
          <w:szCs w:val="22"/>
        </w:rPr>
      </w:pPr>
    </w:p>
    <w:p w14:paraId="2F461B0E"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B0F" w14:textId="77777777" w:rsidR="006571BD" w:rsidRDefault="006571BD">
      <w:pPr>
        <w:rPr>
          <w:sz w:val="22"/>
          <w:szCs w:val="22"/>
        </w:rPr>
      </w:pPr>
    </w:p>
    <w:p w14:paraId="2F461B10"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B11" w14:textId="77777777" w:rsidR="006571BD" w:rsidRDefault="000D70BD">
      <w:pPr>
        <w:rPr>
          <w:b/>
          <w:color w:val="3D67B0"/>
          <w:spacing w:val="-9"/>
          <w:sz w:val="28"/>
          <w:szCs w:val="28"/>
          <w:lang w:eastAsia="en-AU"/>
        </w:rPr>
      </w:pPr>
      <w:r>
        <w:rPr>
          <w:b/>
          <w:color w:val="3D67B0"/>
          <w:spacing w:val="-9"/>
          <w:sz w:val="28"/>
          <w:szCs w:val="28"/>
          <w:lang w:eastAsia="en-AU"/>
        </w:rPr>
        <w:br w:type="page"/>
      </w:r>
    </w:p>
    <w:p w14:paraId="2F461B12" w14:textId="77777777" w:rsidR="006571BD" w:rsidRDefault="006571BD">
      <w:pPr>
        <w:rPr>
          <w:b/>
          <w:color w:val="3D67B0"/>
          <w:spacing w:val="-9"/>
          <w:sz w:val="28"/>
          <w:szCs w:val="28"/>
          <w:lang w:eastAsia="en-AU"/>
        </w:rPr>
      </w:pPr>
    </w:p>
    <w:p w14:paraId="2F461B13" w14:textId="77777777" w:rsidR="006571BD" w:rsidRDefault="000D70BD">
      <w:pPr>
        <w:pStyle w:val="Heading1"/>
      </w:pPr>
      <w:bookmarkStart w:id="29" w:name="_Toc424307825"/>
      <w:r>
        <w:t>Indicator 7.3a Proportion of children with current asthma</w:t>
      </w:r>
      <w:bookmarkEnd w:id="28"/>
      <w:bookmarkEnd w:id="29"/>
    </w:p>
    <w:p w14:paraId="2F461B14" w14:textId="77777777" w:rsidR="006571BD" w:rsidRDefault="006571BD">
      <w:pPr>
        <w:rPr>
          <w:b/>
          <w:sz w:val="22"/>
          <w:szCs w:val="22"/>
        </w:rPr>
      </w:pPr>
    </w:p>
    <w:p w14:paraId="2F461B15" w14:textId="77777777" w:rsidR="006571BD" w:rsidRDefault="000D70BD">
      <w:pPr>
        <w:rPr>
          <w:b/>
          <w:sz w:val="22"/>
          <w:szCs w:val="22"/>
        </w:rPr>
      </w:pPr>
      <w:r>
        <w:rPr>
          <w:b/>
          <w:sz w:val="22"/>
          <w:szCs w:val="22"/>
        </w:rPr>
        <w:t>Definition</w:t>
      </w:r>
    </w:p>
    <w:p w14:paraId="2F461B16" w14:textId="77777777" w:rsidR="006571BD" w:rsidRDefault="000D70BD">
      <w:pPr>
        <w:rPr>
          <w:sz w:val="22"/>
          <w:szCs w:val="22"/>
        </w:rPr>
      </w:pPr>
      <w:r>
        <w:rPr>
          <w:sz w:val="22"/>
          <w:szCs w:val="22"/>
        </w:rPr>
        <w:t>Proportion of children with current asthma</w:t>
      </w:r>
    </w:p>
    <w:p w14:paraId="2F461B17" w14:textId="77777777" w:rsidR="006571BD" w:rsidRDefault="006571BD">
      <w:pPr>
        <w:rPr>
          <w:i/>
          <w:sz w:val="22"/>
          <w:szCs w:val="22"/>
        </w:rPr>
      </w:pPr>
    </w:p>
    <w:p w14:paraId="2F461B18" w14:textId="77777777" w:rsidR="006571BD" w:rsidRDefault="000D70BD">
      <w:pPr>
        <w:rPr>
          <w:b/>
          <w:sz w:val="22"/>
          <w:szCs w:val="22"/>
        </w:rPr>
      </w:pPr>
      <w:r>
        <w:rPr>
          <w:b/>
          <w:sz w:val="22"/>
          <w:szCs w:val="22"/>
        </w:rPr>
        <w:t>Source</w:t>
      </w:r>
    </w:p>
    <w:p w14:paraId="2F461B19" w14:textId="77777777" w:rsidR="006571BD" w:rsidRDefault="000D70BD">
      <w:pPr>
        <w:rPr>
          <w:sz w:val="22"/>
          <w:szCs w:val="22"/>
        </w:rPr>
      </w:pPr>
      <w:r>
        <w:rPr>
          <w:sz w:val="22"/>
          <w:szCs w:val="22"/>
        </w:rPr>
        <w:t>Victorian Child Health and Wellbeing Survey (VCHWS)</w:t>
      </w:r>
    </w:p>
    <w:p w14:paraId="2F461B1A" w14:textId="77777777" w:rsidR="006571BD" w:rsidRDefault="006571BD">
      <w:pPr>
        <w:rPr>
          <w:i/>
          <w:sz w:val="22"/>
          <w:szCs w:val="22"/>
        </w:rPr>
      </w:pPr>
    </w:p>
    <w:p w14:paraId="2F461B1B" w14:textId="77777777" w:rsidR="006571BD" w:rsidRDefault="000D70BD">
      <w:pPr>
        <w:rPr>
          <w:b/>
          <w:sz w:val="22"/>
          <w:szCs w:val="22"/>
        </w:rPr>
      </w:pPr>
      <w:r>
        <w:rPr>
          <w:b/>
          <w:sz w:val="22"/>
          <w:szCs w:val="22"/>
        </w:rPr>
        <w:t>Data Custodian</w:t>
      </w:r>
    </w:p>
    <w:p w14:paraId="2F461B1C" w14:textId="77777777" w:rsidR="006571BD" w:rsidRDefault="000D70BD">
      <w:pPr>
        <w:rPr>
          <w:sz w:val="22"/>
          <w:szCs w:val="22"/>
        </w:rPr>
      </w:pPr>
      <w:r>
        <w:rPr>
          <w:sz w:val="22"/>
          <w:szCs w:val="22"/>
        </w:rPr>
        <w:t>Department of Education and Training</w:t>
      </w:r>
    </w:p>
    <w:p w14:paraId="2F461B1D" w14:textId="77777777" w:rsidR="006571BD" w:rsidRDefault="006571BD">
      <w:pPr>
        <w:rPr>
          <w:i/>
          <w:sz w:val="22"/>
          <w:szCs w:val="22"/>
        </w:rPr>
      </w:pPr>
    </w:p>
    <w:p w14:paraId="2F461B1E" w14:textId="77777777" w:rsidR="006571BD" w:rsidRDefault="000D70BD">
      <w:pPr>
        <w:rPr>
          <w:b/>
          <w:sz w:val="22"/>
          <w:szCs w:val="22"/>
        </w:rPr>
      </w:pPr>
      <w:r>
        <w:rPr>
          <w:b/>
          <w:sz w:val="22"/>
          <w:szCs w:val="22"/>
        </w:rPr>
        <w:t>Calculation:</w:t>
      </w:r>
    </w:p>
    <w:p w14:paraId="2F461B1F" w14:textId="77777777" w:rsidR="006571BD" w:rsidRDefault="000D70BD">
      <w:pPr>
        <w:rPr>
          <w:i/>
          <w:sz w:val="22"/>
          <w:szCs w:val="22"/>
        </w:rPr>
      </w:pPr>
      <w:r>
        <w:rPr>
          <w:i/>
          <w:sz w:val="22"/>
          <w:szCs w:val="22"/>
        </w:rPr>
        <w:t>Numerator</w:t>
      </w:r>
    </w:p>
    <w:p w14:paraId="2F461B20" w14:textId="77777777" w:rsidR="006571BD" w:rsidRDefault="000D70BD">
      <w:pPr>
        <w:rPr>
          <w:sz w:val="22"/>
          <w:szCs w:val="22"/>
        </w:rPr>
      </w:pPr>
      <w:r>
        <w:rPr>
          <w:sz w:val="22"/>
          <w:szCs w:val="22"/>
        </w:rPr>
        <w:t>Number of children aged 1 to under 13 years of age with current asthma, have ‘ever’ been doctor diagnosed and have experienced asthma symptoms and/or taken medication for asthma in the last 12 months</w:t>
      </w:r>
    </w:p>
    <w:p w14:paraId="2F461B21" w14:textId="77777777" w:rsidR="006571BD" w:rsidRDefault="006571BD">
      <w:pPr>
        <w:rPr>
          <w:sz w:val="22"/>
          <w:szCs w:val="22"/>
        </w:rPr>
      </w:pPr>
    </w:p>
    <w:p w14:paraId="2F461B22" w14:textId="77777777" w:rsidR="006571BD" w:rsidRDefault="000D70BD">
      <w:pPr>
        <w:rPr>
          <w:i/>
          <w:sz w:val="22"/>
          <w:szCs w:val="22"/>
        </w:rPr>
      </w:pPr>
      <w:r>
        <w:rPr>
          <w:i/>
          <w:sz w:val="22"/>
          <w:szCs w:val="22"/>
        </w:rPr>
        <w:t>Denominator</w:t>
      </w:r>
    </w:p>
    <w:p w14:paraId="2F461B23" w14:textId="77777777" w:rsidR="006571BD" w:rsidRDefault="000D70BD">
      <w:pPr>
        <w:rPr>
          <w:sz w:val="22"/>
          <w:szCs w:val="22"/>
        </w:rPr>
      </w:pPr>
      <w:r>
        <w:rPr>
          <w:sz w:val="22"/>
          <w:szCs w:val="22"/>
        </w:rPr>
        <w:t>Number of children aged 1 to under 13 years in sample</w:t>
      </w:r>
    </w:p>
    <w:p w14:paraId="2F461B24" w14:textId="77777777" w:rsidR="006571BD" w:rsidRDefault="006571BD">
      <w:pPr>
        <w:rPr>
          <w:b/>
          <w:sz w:val="22"/>
          <w:szCs w:val="22"/>
        </w:rPr>
      </w:pPr>
    </w:p>
    <w:p w14:paraId="2F461B25" w14:textId="77777777" w:rsidR="006571BD" w:rsidRDefault="000D70BD">
      <w:pPr>
        <w:rPr>
          <w:b/>
          <w:sz w:val="22"/>
          <w:szCs w:val="22"/>
        </w:rPr>
      </w:pPr>
      <w:r>
        <w:rPr>
          <w:b/>
          <w:sz w:val="22"/>
          <w:szCs w:val="22"/>
        </w:rPr>
        <w:t>Cross Tabulations Available</w:t>
      </w:r>
    </w:p>
    <w:p w14:paraId="2F461B26" w14:textId="77777777" w:rsidR="006571BD" w:rsidRDefault="000D70BD">
      <w:pPr>
        <w:rPr>
          <w:sz w:val="22"/>
          <w:szCs w:val="22"/>
        </w:rPr>
      </w:pPr>
      <w:r>
        <w:rPr>
          <w:sz w:val="22"/>
          <w:szCs w:val="22"/>
        </w:rPr>
        <w:t>Cross tabulations of these data are available at state level, metropolitan/regional, 17 DHS local areas, by age groups, gender, SEIFA IRSED quintile, family type, and child’s healthcare card status</w:t>
      </w:r>
    </w:p>
    <w:p w14:paraId="2F461B27" w14:textId="77777777" w:rsidR="006571BD" w:rsidRDefault="006571BD">
      <w:pPr>
        <w:rPr>
          <w:i/>
          <w:sz w:val="22"/>
          <w:szCs w:val="22"/>
        </w:rPr>
      </w:pPr>
    </w:p>
    <w:p w14:paraId="2F461B28" w14:textId="77777777" w:rsidR="006571BD" w:rsidRDefault="000D70BD">
      <w:pPr>
        <w:rPr>
          <w:b/>
          <w:sz w:val="22"/>
          <w:szCs w:val="22"/>
        </w:rPr>
      </w:pPr>
      <w:r>
        <w:rPr>
          <w:b/>
          <w:sz w:val="22"/>
          <w:szCs w:val="22"/>
        </w:rPr>
        <w:t>Data coverage</w:t>
      </w:r>
    </w:p>
    <w:p w14:paraId="2F461B29"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1B2A" w14:textId="77777777" w:rsidR="006571BD" w:rsidRDefault="006571BD">
      <w:pPr>
        <w:rPr>
          <w:i/>
          <w:sz w:val="22"/>
          <w:szCs w:val="22"/>
        </w:rPr>
      </w:pPr>
    </w:p>
    <w:p w14:paraId="2F461B2B" w14:textId="77777777" w:rsidR="006571BD" w:rsidRDefault="000D70BD">
      <w:pPr>
        <w:rPr>
          <w:b/>
          <w:sz w:val="22"/>
          <w:szCs w:val="22"/>
        </w:rPr>
      </w:pPr>
      <w:r>
        <w:rPr>
          <w:b/>
          <w:sz w:val="22"/>
          <w:szCs w:val="22"/>
        </w:rPr>
        <w:t>Additional information</w:t>
      </w:r>
    </w:p>
    <w:p w14:paraId="2F461B2C"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1B2D" w14:textId="77777777" w:rsidR="006571BD" w:rsidRDefault="006571BD">
      <w:pPr>
        <w:rPr>
          <w:sz w:val="22"/>
          <w:szCs w:val="22"/>
        </w:rPr>
      </w:pPr>
    </w:p>
    <w:p w14:paraId="2F461B2E" w14:textId="77777777" w:rsidR="006571BD" w:rsidRDefault="000D70BD">
      <w:pPr>
        <w:rPr>
          <w:sz w:val="22"/>
          <w:szCs w:val="22"/>
        </w:rPr>
      </w:pPr>
      <w:r>
        <w:rPr>
          <w:sz w:val="22"/>
          <w:szCs w:val="22"/>
        </w:rPr>
        <w:t xml:space="preserve">For further information on the VCHWS, see </w:t>
      </w:r>
    </w:p>
    <w:p w14:paraId="2F461B2F" w14:textId="77777777" w:rsidR="006571BD" w:rsidRDefault="004C19D0">
      <w:pPr>
        <w:rPr>
          <w:sz w:val="22"/>
          <w:szCs w:val="22"/>
        </w:rPr>
      </w:pPr>
      <w:hyperlink r:id="rId26" w:history="1">
        <w:r w:rsidR="000D70BD">
          <w:rPr>
            <w:rStyle w:val="Hyperlink"/>
            <w:sz w:val="22"/>
            <w:szCs w:val="22"/>
          </w:rPr>
          <w:t>http://www.education.vic.gov.au/about/research/pages/newdata.aspx</w:t>
        </w:r>
      </w:hyperlink>
    </w:p>
    <w:p w14:paraId="2F461B30" w14:textId="77777777" w:rsidR="006571BD" w:rsidRDefault="006571BD">
      <w:pPr>
        <w:rPr>
          <w:b/>
          <w:color w:val="3D67B0"/>
          <w:spacing w:val="-9"/>
          <w:sz w:val="28"/>
          <w:szCs w:val="28"/>
          <w:lang w:eastAsia="en-AU"/>
        </w:rPr>
      </w:pPr>
    </w:p>
    <w:p w14:paraId="2F461B31"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B32" w14:textId="77777777" w:rsidR="006571BD" w:rsidRDefault="006571BD">
      <w:pPr>
        <w:rPr>
          <w:sz w:val="22"/>
          <w:szCs w:val="22"/>
        </w:rPr>
      </w:pPr>
    </w:p>
    <w:p w14:paraId="2F461B33"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B34" w14:textId="77777777" w:rsidR="006571BD" w:rsidRDefault="006571BD">
      <w:pPr>
        <w:rPr>
          <w:b/>
          <w:color w:val="3D67B0"/>
          <w:spacing w:val="-9"/>
          <w:sz w:val="28"/>
          <w:szCs w:val="28"/>
          <w:lang w:eastAsia="en-AU"/>
        </w:rPr>
      </w:pPr>
    </w:p>
    <w:p w14:paraId="2F461B35" w14:textId="77777777" w:rsidR="006571BD" w:rsidRDefault="000D70BD">
      <w:pPr>
        <w:rPr>
          <w:b/>
          <w:color w:val="3D67B0"/>
          <w:spacing w:val="-9"/>
          <w:sz w:val="28"/>
          <w:szCs w:val="28"/>
          <w:lang w:eastAsia="en-AU"/>
        </w:rPr>
      </w:pPr>
      <w:bookmarkStart w:id="30" w:name="_Toc404586145"/>
      <w:r>
        <w:br w:type="page"/>
      </w:r>
    </w:p>
    <w:p w14:paraId="2F461B36" w14:textId="77777777" w:rsidR="006571BD" w:rsidRDefault="000D70BD">
      <w:pPr>
        <w:pStyle w:val="Heading1"/>
      </w:pPr>
      <w:bookmarkStart w:id="31" w:name="_Toc424307826"/>
      <w:r>
        <w:t>Indicator 7.3b Proportion of young people with asthma</w:t>
      </w:r>
      <w:bookmarkEnd w:id="31"/>
    </w:p>
    <w:p w14:paraId="2F461B37" w14:textId="77777777" w:rsidR="006571BD" w:rsidRDefault="006571BD">
      <w:pPr>
        <w:ind w:right="-2701"/>
        <w:rPr>
          <w:b/>
          <w:sz w:val="22"/>
          <w:szCs w:val="22"/>
        </w:rPr>
      </w:pPr>
    </w:p>
    <w:p w14:paraId="2F461B38" w14:textId="77777777" w:rsidR="006571BD" w:rsidRDefault="000D70BD">
      <w:pPr>
        <w:ind w:right="-2701"/>
        <w:rPr>
          <w:b/>
          <w:sz w:val="22"/>
          <w:szCs w:val="22"/>
        </w:rPr>
      </w:pPr>
      <w:r>
        <w:rPr>
          <w:b/>
          <w:sz w:val="22"/>
          <w:szCs w:val="22"/>
        </w:rPr>
        <w:t>Definition</w:t>
      </w:r>
    </w:p>
    <w:p w14:paraId="2F461B39" w14:textId="77777777" w:rsidR="006571BD" w:rsidRDefault="000D70BD">
      <w:pPr>
        <w:ind w:right="284"/>
        <w:rPr>
          <w:sz w:val="22"/>
          <w:szCs w:val="22"/>
        </w:rPr>
      </w:pPr>
      <w:r>
        <w:rPr>
          <w:sz w:val="22"/>
          <w:szCs w:val="22"/>
        </w:rPr>
        <w:t>Proportion of young people with current asthma</w:t>
      </w:r>
    </w:p>
    <w:p w14:paraId="2F461B3A" w14:textId="77777777" w:rsidR="006571BD" w:rsidRDefault="006571BD">
      <w:pPr>
        <w:ind w:right="-2701"/>
        <w:rPr>
          <w:i/>
          <w:sz w:val="22"/>
          <w:szCs w:val="22"/>
        </w:rPr>
      </w:pPr>
    </w:p>
    <w:p w14:paraId="2F461B3B" w14:textId="77777777" w:rsidR="006571BD" w:rsidRDefault="000D70BD">
      <w:pPr>
        <w:ind w:right="-2701"/>
        <w:rPr>
          <w:b/>
          <w:sz w:val="22"/>
          <w:szCs w:val="22"/>
        </w:rPr>
      </w:pPr>
      <w:r>
        <w:rPr>
          <w:b/>
          <w:sz w:val="22"/>
          <w:szCs w:val="22"/>
        </w:rPr>
        <w:t>Source</w:t>
      </w:r>
    </w:p>
    <w:p w14:paraId="2F461B3C" w14:textId="77777777" w:rsidR="006571BD" w:rsidRDefault="000D70BD">
      <w:pPr>
        <w:ind w:right="-2701"/>
        <w:rPr>
          <w:sz w:val="22"/>
          <w:szCs w:val="22"/>
        </w:rPr>
      </w:pPr>
      <w:r>
        <w:rPr>
          <w:sz w:val="22"/>
          <w:szCs w:val="22"/>
        </w:rPr>
        <w:t>Victorian Student Health and Wellbeing Survey (VSHAWS) also known as ‘About You’.</w:t>
      </w:r>
    </w:p>
    <w:p w14:paraId="2F461B3D" w14:textId="77777777" w:rsidR="006571BD" w:rsidRDefault="006571BD">
      <w:pPr>
        <w:ind w:right="-2701"/>
        <w:rPr>
          <w:i/>
          <w:sz w:val="22"/>
          <w:szCs w:val="22"/>
        </w:rPr>
      </w:pPr>
    </w:p>
    <w:p w14:paraId="2F461B3E" w14:textId="77777777" w:rsidR="006571BD" w:rsidRDefault="000D70BD">
      <w:pPr>
        <w:ind w:right="-2701"/>
        <w:rPr>
          <w:b/>
          <w:sz w:val="22"/>
          <w:szCs w:val="22"/>
        </w:rPr>
      </w:pPr>
      <w:r>
        <w:rPr>
          <w:b/>
          <w:sz w:val="22"/>
          <w:szCs w:val="22"/>
        </w:rPr>
        <w:t>Data Custodian</w:t>
      </w:r>
    </w:p>
    <w:p w14:paraId="2F461B3F" w14:textId="77777777" w:rsidR="006571BD" w:rsidRDefault="000D70BD">
      <w:pPr>
        <w:ind w:right="-2701"/>
        <w:rPr>
          <w:sz w:val="22"/>
          <w:szCs w:val="22"/>
        </w:rPr>
      </w:pPr>
      <w:r>
        <w:rPr>
          <w:sz w:val="22"/>
          <w:szCs w:val="22"/>
        </w:rPr>
        <w:t>Department of Education and Training</w:t>
      </w:r>
    </w:p>
    <w:p w14:paraId="2F461B40" w14:textId="77777777" w:rsidR="006571BD" w:rsidRDefault="006571BD">
      <w:pPr>
        <w:ind w:right="-2701"/>
        <w:rPr>
          <w:i/>
          <w:sz w:val="22"/>
          <w:szCs w:val="22"/>
        </w:rPr>
      </w:pPr>
    </w:p>
    <w:p w14:paraId="2F461B41" w14:textId="77777777" w:rsidR="006571BD" w:rsidRDefault="000D70BD">
      <w:pPr>
        <w:ind w:right="-2701"/>
        <w:rPr>
          <w:b/>
          <w:sz w:val="22"/>
          <w:szCs w:val="22"/>
        </w:rPr>
      </w:pPr>
      <w:r>
        <w:rPr>
          <w:b/>
          <w:sz w:val="22"/>
          <w:szCs w:val="22"/>
        </w:rPr>
        <w:t>Calculation:</w:t>
      </w:r>
    </w:p>
    <w:p w14:paraId="2F461B42" w14:textId="77777777" w:rsidR="006571BD" w:rsidRDefault="000D70BD">
      <w:pPr>
        <w:ind w:right="284"/>
        <w:rPr>
          <w:i/>
          <w:sz w:val="22"/>
          <w:szCs w:val="22"/>
        </w:rPr>
      </w:pPr>
      <w:r>
        <w:rPr>
          <w:i/>
          <w:sz w:val="22"/>
          <w:szCs w:val="22"/>
        </w:rPr>
        <w:t>Numerator</w:t>
      </w:r>
    </w:p>
    <w:p w14:paraId="2F461B43" w14:textId="77777777" w:rsidR="006571BD" w:rsidRDefault="000D70BD">
      <w:pPr>
        <w:ind w:right="284"/>
        <w:rPr>
          <w:sz w:val="22"/>
          <w:szCs w:val="22"/>
        </w:rPr>
      </w:pPr>
      <w:r>
        <w:rPr>
          <w:sz w:val="22"/>
          <w:szCs w:val="22"/>
        </w:rPr>
        <w:t>Number of students in Years 5, 8 and 11 who have been diagnosed with asthma by a doctor, and experienced symptoms in the last 12 months</w:t>
      </w:r>
    </w:p>
    <w:p w14:paraId="2F461B44" w14:textId="77777777" w:rsidR="006571BD" w:rsidRDefault="006571BD">
      <w:pPr>
        <w:ind w:right="284"/>
        <w:rPr>
          <w:sz w:val="22"/>
          <w:szCs w:val="22"/>
        </w:rPr>
      </w:pPr>
    </w:p>
    <w:p w14:paraId="2F461B45" w14:textId="77777777" w:rsidR="006571BD" w:rsidRDefault="000D70BD">
      <w:pPr>
        <w:ind w:right="284"/>
        <w:rPr>
          <w:i/>
          <w:sz w:val="22"/>
          <w:szCs w:val="22"/>
        </w:rPr>
      </w:pPr>
      <w:r>
        <w:rPr>
          <w:i/>
          <w:sz w:val="22"/>
          <w:szCs w:val="22"/>
        </w:rPr>
        <w:t>Denominator</w:t>
      </w:r>
    </w:p>
    <w:p w14:paraId="2F461B46" w14:textId="77777777" w:rsidR="006571BD" w:rsidRDefault="000D70BD">
      <w:pPr>
        <w:ind w:right="284"/>
        <w:rPr>
          <w:sz w:val="22"/>
          <w:szCs w:val="22"/>
        </w:rPr>
      </w:pPr>
      <w:r>
        <w:rPr>
          <w:sz w:val="22"/>
          <w:szCs w:val="22"/>
        </w:rPr>
        <w:t>Number of students in Years 5, 8 and 11 in the sample</w:t>
      </w:r>
    </w:p>
    <w:p w14:paraId="2F461B47" w14:textId="77777777" w:rsidR="006571BD" w:rsidRDefault="006571BD">
      <w:pPr>
        <w:ind w:right="284"/>
        <w:rPr>
          <w:b/>
          <w:sz w:val="22"/>
          <w:szCs w:val="22"/>
        </w:rPr>
      </w:pPr>
    </w:p>
    <w:p w14:paraId="2F461B48" w14:textId="77777777" w:rsidR="006571BD" w:rsidRDefault="000D70BD">
      <w:pPr>
        <w:ind w:right="284"/>
        <w:rPr>
          <w:b/>
          <w:sz w:val="22"/>
          <w:szCs w:val="22"/>
        </w:rPr>
      </w:pPr>
      <w:r>
        <w:rPr>
          <w:b/>
          <w:sz w:val="22"/>
          <w:szCs w:val="22"/>
        </w:rPr>
        <w:t>Cross Tabulations Available</w:t>
      </w:r>
    </w:p>
    <w:p w14:paraId="2F461B49"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B4A" w14:textId="77777777" w:rsidR="006571BD" w:rsidRDefault="006571BD">
      <w:pPr>
        <w:ind w:right="284"/>
        <w:rPr>
          <w:i/>
          <w:sz w:val="22"/>
          <w:szCs w:val="22"/>
        </w:rPr>
      </w:pPr>
    </w:p>
    <w:p w14:paraId="2F461B4B" w14:textId="77777777" w:rsidR="006571BD" w:rsidRDefault="000D70BD">
      <w:pPr>
        <w:ind w:right="284"/>
        <w:rPr>
          <w:b/>
          <w:sz w:val="22"/>
          <w:szCs w:val="22"/>
        </w:rPr>
      </w:pPr>
      <w:r>
        <w:rPr>
          <w:b/>
          <w:sz w:val="22"/>
          <w:szCs w:val="22"/>
        </w:rPr>
        <w:t>Data coverage</w:t>
      </w:r>
    </w:p>
    <w:p w14:paraId="2F461B4C"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B4D" w14:textId="77777777" w:rsidR="006571BD" w:rsidRDefault="006571BD">
      <w:pPr>
        <w:ind w:right="284"/>
        <w:rPr>
          <w:i/>
          <w:sz w:val="22"/>
          <w:szCs w:val="22"/>
        </w:rPr>
      </w:pPr>
    </w:p>
    <w:p w14:paraId="2F461B4E" w14:textId="77777777" w:rsidR="006571BD" w:rsidRDefault="000D70BD">
      <w:pPr>
        <w:ind w:right="284"/>
        <w:rPr>
          <w:b/>
          <w:sz w:val="22"/>
          <w:szCs w:val="22"/>
        </w:rPr>
      </w:pPr>
      <w:r>
        <w:rPr>
          <w:b/>
          <w:sz w:val="22"/>
          <w:szCs w:val="22"/>
        </w:rPr>
        <w:t>Additional information</w:t>
      </w:r>
    </w:p>
    <w:p w14:paraId="2F461B4F"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B50" w14:textId="77777777" w:rsidR="006571BD" w:rsidRDefault="006571BD">
      <w:pPr>
        <w:ind w:right="284"/>
        <w:rPr>
          <w:sz w:val="22"/>
          <w:szCs w:val="22"/>
        </w:rPr>
      </w:pPr>
    </w:p>
    <w:p w14:paraId="2F461B51"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B52" w14:textId="77777777" w:rsidR="006571BD" w:rsidRDefault="006571BD">
      <w:pPr>
        <w:rPr>
          <w:sz w:val="22"/>
          <w:szCs w:val="22"/>
        </w:rPr>
      </w:pPr>
    </w:p>
    <w:p w14:paraId="2F461B53"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B54" w14:textId="77777777" w:rsidR="006571BD" w:rsidRDefault="006571BD">
      <w:pPr>
        <w:rPr>
          <w:b/>
          <w:color w:val="3D67B0"/>
          <w:spacing w:val="-9"/>
          <w:sz w:val="28"/>
          <w:szCs w:val="28"/>
          <w:lang w:eastAsia="en-AU"/>
        </w:rPr>
      </w:pPr>
    </w:p>
    <w:p w14:paraId="2F461B55" w14:textId="77777777" w:rsidR="006571BD" w:rsidRDefault="000D70BD">
      <w:pPr>
        <w:rPr>
          <w:b/>
          <w:color w:val="3D67B0"/>
          <w:spacing w:val="-9"/>
          <w:sz w:val="28"/>
          <w:szCs w:val="28"/>
          <w:lang w:eastAsia="en-AU"/>
        </w:rPr>
      </w:pPr>
      <w:r>
        <w:br w:type="page"/>
      </w:r>
    </w:p>
    <w:p w14:paraId="2F461B56" w14:textId="77777777" w:rsidR="006571BD" w:rsidRDefault="000D70BD">
      <w:pPr>
        <w:pStyle w:val="Heading1"/>
      </w:pPr>
      <w:bookmarkStart w:id="32" w:name="_Toc424307827"/>
      <w:r>
        <w:t>Indicator 7.4a Proportion of children with current asthma who have a written asthma plan</w:t>
      </w:r>
      <w:bookmarkEnd w:id="30"/>
      <w:bookmarkEnd w:id="32"/>
    </w:p>
    <w:p w14:paraId="2F461B57" w14:textId="77777777" w:rsidR="006571BD" w:rsidRDefault="006571BD">
      <w:pPr>
        <w:rPr>
          <w:b/>
          <w:sz w:val="22"/>
          <w:szCs w:val="22"/>
        </w:rPr>
      </w:pPr>
    </w:p>
    <w:p w14:paraId="2F461B58" w14:textId="77777777" w:rsidR="006571BD" w:rsidRDefault="000D70BD">
      <w:pPr>
        <w:rPr>
          <w:b/>
          <w:sz w:val="22"/>
          <w:szCs w:val="22"/>
        </w:rPr>
      </w:pPr>
      <w:r>
        <w:rPr>
          <w:b/>
          <w:sz w:val="22"/>
          <w:szCs w:val="22"/>
        </w:rPr>
        <w:t>Definition</w:t>
      </w:r>
    </w:p>
    <w:p w14:paraId="2F461B59" w14:textId="77777777" w:rsidR="006571BD" w:rsidRDefault="000D70BD">
      <w:pPr>
        <w:rPr>
          <w:sz w:val="22"/>
          <w:szCs w:val="22"/>
        </w:rPr>
      </w:pPr>
      <w:r>
        <w:rPr>
          <w:sz w:val="22"/>
          <w:szCs w:val="22"/>
        </w:rPr>
        <w:t>Proportion of children with current asthma who have a written asthma plan</w:t>
      </w:r>
    </w:p>
    <w:p w14:paraId="2F461B5A" w14:textId="77777777" w:rsidR="006571BD" w:rsidRDefault="006571BD">
      <w:pPr>
        <w:rPr>
          <w:i/>
          <w:sz w:val="22"/>
          <w:szCs w:val="22"/>
        </w:rPr>
      </w:pPr>
    </w:p>
    <w:p w14:paraId="2F461B5B" w14:textId="77777777" w:rsidR="006571BD" w:rsidRDefault="000D70BD">
      <w:pPr>
        <w:rPr>
          <w:b/>
          <w:sz w:val="22"/>
          <w:szCs w:val="22"/>
        </w:rPr>
      </w:pPr>
      <w:r>
        <w:rPr>
          <w:b/>
          <w:sz w:val="22"/>
          <w:szCs w:val="22"/>
        </w:rPr>
        <w:t>Source</w:t>
      </w:r>
    </w:p>
    <w:p w14:paraId="2F461B5C" w14:textId="77777777" w:rsidR="006571BD" w:rsidRDefault="000D70BD">
      <w:pPr>
        <w:rPr>
          <w:sz w:val="22"/>
          <w:szCs w:val="22"/>
        </w:rPr>
      </w:pPr>
      <w:r>
        <w:rPr>
          <w:sz w:val="22"/>
          <w:szCs w:val="22"/>
        </w:rPr>
        <w:t>Victorian Child Health and Wellbeing Survey (VCHWS)</w:t>
      </w:r>
    </w:p>
    <w:p w14:paraId="2F461B5D" w14:textId="77777777" w:rsidR="006571BD" w:rsidRDefault="006571BD">
      <w:pPr>
        <w:rPr>
          <w:i/>
          <w:sz w:val="22"/>
          <w:szCs w:val="22"/>
        </w:rPr>
      </w:pPr>
    </w:p>
    <w:p w14:paraId="2F461B5E" w14:textId="77777777" w:rsidR="006571BD" w:rsidRDefault="000D70BD">
      <w:pPr>
        <w:rPr>
          <w:b/>
          <w:sz w:val="22"/>
          <w:szCs w:val="22"/>
        </w:rPr>
      </w:pPr>
      <w:r>
        <w:rPr>
          <w:b/>
          <w:sz w:val="22"/>
          <w:szCs w:val="22"/>
        </w:rPr>
        <w:t>Data Custodian</w:t>
      </w:r>
    </w:p>
    <w:p w14:paraId="2F461B5F" w14:textId="77777777" w:rsidR="006571BD" w:rsidRDefault="000D70BD">
      <w:pPr>
        <w:rPr>
          <w:sz w:val="22"/>
          <w:szCs w:val="22"/>
        </w:rPr>
      </w:pPr>
      <w:r>
        <w:rPr>
          <w:sz w:val="22"/>
          <w:szCs w:val="22"/>
        </w:rPr>
        <w:t>Department of Education and Training</w:t>
      </w:r>
    </w:p>
    <w:p w14:paraId="2F461B60" w14:textId="77777777" w:rsidR="006571BD" w:rsidRDefault="006571BD">
      <w:pPr>
        <w:rPr>
          <w:i/>
          <w:sz w:val="22"/>
          <w:szCs w:val="22"/>
        </w:rPr>
      </w:pPr>
    </w:p>
    <w:p w14:paraId="2F461B61" w14:textId="77777777" w:rsidR="006571BD" w:rsidRDefault="000D70BD">
      <w:pPr>
        <w:rPr>
          <w:b/>
          <w:sz w:val="22"/>
          <w:szCs w:val="22"/>
        </w:rPr>
      </w:pPr>
      <w:r>
        <w:rPr>
          <w:b/>
          <w:sz w:val="22"/>
          <w:szCs w:val="22"/>
        </w:rPr>
        <w:t>Calculation:</w:t>
      </w:r>
    </w:p>
    <w:p w14:paraId="2F461B62" w14:textId="77777777" w:rsidR="006571BD" w:rsidRDefault="000D70BD">
      <w:pPr>
        <w:rPr>
          <w:i/>
          <w:sz w:val="22"/>
          <w:szCs w:val="22"/>
        </w:rPr>
      </w:pPr>
      <w:r>
        <w:rPr>
          <w:i/>
          <w:sz w:val="22"/>
          <w:szCs w:val="22"/>
        </w:rPr>
        <w:t>Numerator</w:t>
      </w:r>
    </w:p>
    <w:p w14:paraId="2F461B63" w14:textId="77777777" w:rsidR="006571BD" w:rsidRDefault="000D70BD">
      <w:pPr>
        <w:rPr>
          <w:sz w:val="22"/>
          <w:szCs w:val="22"/>
        </w:rPr>
      </w:pPr>
      <w:r>
        <w:rPr>
          <w:sz w:val="22"/>
          <w:szCs w:val="22"/>
        </w:rPr>
        <w:t>Number of children aged 1 to under 13 years of age with ‘current’ asthma who have an individualised, asthma action plan, (written instructions of what to do if their asthma is worse or out of control).</w:t>
      </w:r>
    </w:p>
    <w:p w14:paraId="2F461B64" w14:textId="77777777" w:rsidR="006571BD" w:rsidRDefault="006571BD">
      <w:pPr>
        <w:rPr>
          <w:sz w:val="22"/>
          <w:szCs w:val="22"/>
        </w:rPr>
      </w:pPr>
    </w:p>
    <w:p w14:paraId="2F461B65" w14:textId="77777777" w:rsidR="006571BD" w:rsidRDefault="000D70BD">
      <w:pPr>
        <w:rPr>
          <w:i/>
          <w:sz w:val="22"/>
          <w:szCs w:val="22"/>
        </w:rPr>
      </w:pPr>
      <w:r>
        <w:rPr>
          <w:i/>
          <w:sz w:val="22"/>
          <w:szCs w:val="22"/>
        </w:rPr>
        <w:t>Denominator</w:t>
      </w:r>
    </w:p>
    <w:p w14:paraId="2F461B66" w14:textId="77777777" w:rsidR="006571BD" w:rsidRDefault="000D70BD">
      <w:pPr>
        <w:rPr>
          <w:b/>
          <w:sz w:val="22"/>
          <w:szCs w:val="22"/>
        </w:rPr>
      </w:pPr>
      <w:r>
        <w:rPr>
          <w:sz w:val="22"/>
          <w:szCs w:val="22"/>
        </w:rPr>
        <w:t>Number of children aged 1 to under 13 years of age with 'current asthma'  in sample</w:t>
      </w:r>
      <w:r>
        <w:rPr>
          <w:b/>
          <w:sz w:val="22"/>
          <w:szCs w:val="22"/>
        </w:rPr>
        <w:tab/>
      </w:r>
    </w:p>
    <w:p w14:paraId="2F461B67" w14:textId="77777777" w:rsidR="006571BD" w:rsidRDefault="006571BD">
      <w:pPr>
        <w:rPr>
          <w:b/>
          <w:sz w:val="22"/>
          <w:szCs w:val="22"/>
        </w:rPr>
      </w:pPr>
    </w:p>
    <w:p w14:paraId="2F461B68" w14:textId="77777777" w:rsidR="006571BD" w:rsidRDefault="000D70BD">
      <w:pPr>
        <w:rPr>
          <w:b/>
          <w:sz w:val="22"/>
          <w:szCs w:val="22"/>
        </w:rPr>
      </w:pPr>
      <w:r>
        <w:rPr>
          <w:b/>
          <w:sz w:val="22"/>
          <w:szCs w:val="22"/>
        </w:rPr>
        <w:t>Cross Tabulations Available</w:t>
      </w:r>
    </w:p>
    <w:p w14:paraId="2F461B69" w14:textId="77777777" w:rsidR="006571BD" w:rsidRDefault="000D70BD">
      <w:pPr>
        <w:rPr>
          <w:sz w:val="22"/>
          <w:szCs w:val="22"/>
        </w:rPr>
      </w:pPr>
      <w:r>
        <w:rPr>
          <w:sz w:val="22"/>
          <w:szCs w:val="22"/>
        </w:rPr>
        <w:t>Cross tabulations of these data are available at state level, metropolitan/regional, 17 DHS local areas, by age groups, gender, SEIFA IRSED quintile, family type, and child’s healthcare card status</w:t>
      </w:r>
    </w:p>
    <w:p w14:paraId="2F461B6A" w14:textId="77777777" w:rsidR="006571BD" w:rsidRDefault="006571BD">
      <w:pPr>
        <w:rPr>
          <w:i/>
          <w:sz w:val="22"/>
          <w:szCs w:val="22"/>
        </w:rPr>
      </w:pPr>
    </w:p>
    <w:p w14:paraId="2F461B6B" w14:textId="77777777" w:rsidR="006571BD" w:rsidRDefault="000D70BD">
      <w:pPr>
        <w:rPr>
          <w:b/>
          <w:sz w:val="22"/>
          <w:szCs w:val="22"/>
        </w:rPr>
      </w:pPr>
      <w:r>
        <w:rPr>
          <w:b/>
          <w:sz w:val="22"/>
          <w:szCs w:val="22"/>
        </w:rPr>
        <w:t>Data coverage</w:t>
      </w:r>
    </w:p>
    <w:p w14:paraId="2F461B6C"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1B6D" w14:textId="77777777" w:rsidR="006571BD" w:rsidRDefault="006571BD">
      <w:pPr>
        <w:rPr>
          <w:i/>
          <w:sz w:val="22"/>
          <w:szCs w:val="22"/>
        </w:rPr>
      </w:pPr>
    </w:p>
    <w:p w14:paraId="2F461B6E" w14:textId="77777777" w:rsidR="006571BD" w:rsidRDefault="000D70BD">
      <w:pPr>
        <w:rPr>
          <w:b/>
          <w:sz w:val="22"/>
          <w:szCs w:val="22"/>
        </w:rPr>
      </w:pPr>
      <w:r>
        <w:rPr>
          <w:b/>
          <w:sz w:val="22"/>
          <w:szCs w:val="22"/>
        </w:rPr>
        <w:t>Additional information</w:t>
      </w:r>
    </w:p>
    <w:p w14:paraId="2F461B6F"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1B70" w14:textId="77777777" w:rsidR="006571BD" w:rsidRDefault="006571BD">
      <w:pPr>
        <w:rPr>
          <w:sz w:val="22"/>
          <w:szCs w:val="22"/>
        </w:rPr>
      </w:pPr>
    </w:p>
    <w:p w14:paraId="2F461B71" w14:textId="77777777" w:rsidR="006571BD" w:rsidRDefault="000D70BD">
      <w:pPr>
        <w:rPr>
          <w:sz w:val="22"/>
          <w:szCs w:val="22"/>
        </w:rPr>
      </w:pPr>
      <w:r>
        <w:rPr>
          <w:sz w:val="22"/>
          <w:szCs w:val="22"/>
        </w:rPr>
        <w:t xml:space="preserve">For further information on the VCHWS, see </w:t>
      </w:r>
    </w:p>
    <w:p w14:paraId="2F461B72" w14:textId="77777777" w:rsidR="006571BD" w:rsidRDefault="004C19D0">
      <w:pPr>
        <w:rPr>
          <w:sz w:val="22"/>
          <w:szCs w:val="22"/>
        </w:rPr>
      </w:pPr>
      <w:hyperlink r:id="rId27" w:history="1">
        <w:r w:rsidR="000D70BD">
          <w:rPr>
            <w:rStyle w:val="Hyperlink"/>
            <w:sz w:val="22"/>
            <w:szCs w:val="22"/>
          </w:rPr>
          <w:t>http://www.education.vic.gov.au/about/research/pages/newdata.aspx</w:t>
        </w:r>
      </w:hyperlink>
    </w:p>
    <w:p w14:paraId="2F461B73" w14:textId="77777777" w:rsidR="006571BD" w:rsidRDefault="006571BD"/>
    <w:p w14:paraId="2F461B74"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B75" w14:textId="77777777" w:rsidR="006571BD" w:rsidRDefault="006571BD">
      <w:pPr>
        <w:rPr>
          <w:sz w:val="22"/>
          <w:szCs w:val="22"/>
        </w:rPr>
      </w:pPr>
    </w:p>
    <w:p w14:paraId="2F461B76"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B77" w14:textId="77777777" w:rsidR="006571BD" w:rsidRDefault="000D70BD">
      <w:r>
        <w:br w:type="page"/>
      </w:r>
    </w:p>
    <w:p w14:paraId="2F461B78" w14:textId="77777777" w:rsidR="006571BD" w:rsidRDefault="000D70BD">
      <w:pPr>
        <w:pStyle w:val="Heading1"/>
      </w:pPr>
      <w:bookmarkStart w:id="33" w:name="_Toc424307828"/>
      <w:r>
        <w:t>Indicator 7.4b Proportion of young people with asthma who have a written asthma plan</w:t>
      </w:r>
      <w:bookmarkEnd w:id="33"/>
    </w:p>
    <w:p w14:paraId="2F461B79" w14:textId="77777777" w:rsidR="006571BD" w:rsidRDefault="006571BD">
      <w:pPr>
        <w:ind w:right="-2701"/>
        <w:rPr>
          <w:b/>
          <w:sz w:val="22"/>
          <w:szCs w:val="22"/>
        </w:rPr>
      </w:pPr>
    </w:p>
    <w:p w14:paraId="2F461B7A" w14:textId="77777777" w:rsidR="006571BD" w:rsidRDefault="000D70BD">
      <w:pPr>
        <w:ind w:right="-2701"/>
        <w:rPr>
          <w:b/>
          <w:sz w:val="22"/>
          <w:szCs w:val="22"/>
        </w:rPr>
      </w:pPr>
      <w:r>
        <w:rPr>
          <w:b/>
          <w:sz w:val="22"/>
          <w:szCs w:val="22"/>
        </w:rPr>
        <w:t>Definition</w:t>
      </w:r>
    </w:p>
    <w:p w14:paraId="2F461B7B" w14:textId="77777777" w:rsidR="006571BD" w:rsidRDefault="000D70BD">
      <w:pPr>
        <w:ind w:right="284"/>
        <w:rPr>
          <w:sz w:val="22"/>
          <w:szCs w:val="22"/>
        </w:rPr>
      </w:pPr>
      <w:r>
        <w:rPr>
          <w:sz w:val="22"/>
          <w:szCs w:val="22"/>
        </w:rPr>
        <w:t>Proportion of young people with asthma who have a written asthma plan</w:t>
      </w:r>
    </w:p>
    <w:p w14:paraId="2F461B7C" w14:textId="77777777" w:rsidR="006571BD" w:rsidRDefault="006571BD">
      <w:pPr>
        <w:ind w:right="-2701"/>
        <w:rPr>
          <w:i/>
          <w:sz w:val="22"/>
          <w:szCs w:val="22"/>
        </w:rPr>
      </w:pPr>
    </w:p>
    <w:p w14:paraId="2F461B7D" w14:textId="77777777" w:rsidR="006571BD" w:rsidRDefault="000D70BD">
      <w:pPr>
        <w:ind w:right="-2701"/>
        <w:rPr>
          <w:b/>
          <w:sz w:val="22"/>
          <w:szCs w:val="22"/>
        </w:rPr>
      </w:pPr>
      <w:r>
        <w:rPr>
          <w:b/>
          <w:sz w:val="22"/>
          <w:szCs w:val="22"/>
        </w:rPr>
        <w:t>Source</w:t>
      </w:r>
    </w:p>
    <w:p w14:paraId="2F461B7E" w14:textId="77777777" w:rsidR="006571BD" w:rsidRDefault="000D70BD">
      <w:pPr>
        <w:ind w:right="-2701"/>
        <w:rPr>
          <w:sz w:val="22"/>
          <w:szCs w:val="22"/>
        </w:rPr>
      </w:pPr>
      <w:r>
        <w:rPr>
          <w:sz w:val="22"/>
          <w:szCs w:val="22"/>
        </w:rPr>
        <w:t>Victorian Student Health and Wellbeing Survey (VSHAWS) also known as ‘About You’.</w:t>
      </w:r>
    </w:p>
    <w:p w14:paraId="2F461B7F" w14:textId="77777777" w:rsidR="006571BD" w:rsidRDefault="006571BD">
      <w:pPr>
        <w:ind w:right="-2701"/>
        <w:rPr>
          <w:i/>
          <w:sz w:val="22"/>
          <w:szCs w:val="22"/>
        </w:rPr>
      </w:pPr>
    </w:p>
    <w:p w14:paraId="2F461B80" w14:textId="77777777" w:rsidR="006571BD" w:rsidRDefault="000D70BD">
      <w:pPr>
        <w:ind w:right="-2701"/>
        <w:rPr>
          <w:b/>
          <w:sz w:val="22"/>
          <w:szCs w:val="22"/>
        </w:rPr>
      </w:pPr>
      <w:r>
        <w:rPr>
          <w:b/>
          <w:sz w:val="22"/>
          <w:szCs w:val="22"/>
        </w:rPr>
        <w:t>Data Custodian</w:t>
      </w:r>
    </w:p>
    <w:p w14:paraId="2F461B81" w14:textId="77777777" w:rsidR="006571BD" w:rsidRDefault="000D70BD">
      <w:pPr>
        <w:ind w:right="-2701"/>
        <w:rPr>
          <w:sz w:val="22"/>
          <w:szCs w:val="22"/>
        </w:rPr>
      </w:pPr>
      <w:r>
        <w:rPr>
          <w:sz w:val="22"/>
          <w:szCs w:val="22"/>
        </w:rPr>
        <w:t>Department of Education and Training</w:t>
      </w:r>
    </w:p>
    <w:p w14:paraId="2F461B82" w14:textId="77777777" w:rsidR="006571BD" w:rsidRDefault="006571BD">
      <w:pPr>
        <w:ind w:right="-2701"/>
        <w:rPr>
          <w:i/>
          <w:sz w:val="22"/>
          <w:szCs w:val="22"/>
        </w:rPr>
      </w:pPr>
    </w:p>
    <w:p w14:paraId="2F461B83" w14:textId="77777777" w:rsidR="006571BD" w:rsidRDefault="000D70BD">
      <w:pPr>
        <w:ind w:right="-2701"/>
        <w:rPr>
          <w:b/>
          <w:sz w:val="22"/>
          <w:szCs w:val="22"/>
        </w:rPr>
      </w:pPr>
      <w:r>
        <w:rPr>
          <w:b/>
          <w:sz w:val="22"/>
          <w:szCs w:val="22"/>
        </w:rPr>
        <w:t>Calculation:</w:t>
      </w:r>
    </w:p>
    <w:p w14:paraId="2F461B84" w14:textId="77777777" w:rsidR="006571BD" w:rsidRDefault="000D70BD">
      <w:pPr>
        <w:ind w:right="284"/>
        <w:rPr>
          <w:i/>
          <w:sz w:val="22"/>
          <w:szCs w:val="22"/>
        </w:rPr>
      </w:pPr>
      <w:r>
        <w:rPr>
          <w:i/>
          <w:sz w:val="22"/>
          <w:szCs w:val="22"/>
        </w:rPr>
        <w:t>Numerator</w:t>
      </w:r>
    </w:p>
    <w:p w14:paraId="2F461B85" w14:textId="77777777" w:rsidR="006571BD" w:rsidRDefault="000D70BD">
      <w:pPr>
        <w:ind w:right="284"/>
        <w:rPr>
          <w:sz w:val="22"/>
          <w:szCs w:val="22"/>
        </w:rPr>
      </w:pPr>
      <w:r>
        <w:rPr>
          <w:sz w:val="22"/>
          <w:szCs w:val="22"/>
        </w:rPr>
        <w:t>Number of students in Years 5, 8 and 11 with current asthma who have a written asthma plan</w:t>
      </w:r>
    </w:p>
    <w:p w14:paraId="2F461B86" w14:textId="77777777" w:rsidR="006571BD" w:rsidRDefault="006571BD">
      <w:pPr>
        <w:ind w:right="284"/>
        <w:rPr>
          <w:sz w:val="22"/>
          <w:szCs w:val="22"/>
        </w:rPr>
      </w:pPr>
    </w:p>
    <w:p w14:paraId="2F461B87" w14:textId="77777777" w:rsidR="006571BD" w:rsidRDefault="000D70BD">
      <w:pPr>
        <w:ind w:right="284"/>
        <w:rPr>
          <w:i/>
          <w:sz w:val="22"/>
          <w:szCs w:val="22"/>
        </w:rPr>
      </w:pPr>
      <w:r>
        <w:rPr>
          <w:i/>
          <w:sz w:val="22"/>
          <w:szCs w:val="22"/>
        </w:rPr>
        <w:t>Denominator</w:t>
      </w:r>
    </w:p>
    <w:p w14:paraId="2F461B88" w14:textId="77777777" w:rsidR="006571BD" w:rsidRDefault="000D70BD">
      <w:pPr>
        <w:ind w:right="284"/>
        <w:rPr>
          <w:sz w:val="22"/>
          <w:szCs w:val="22"/>
        </w:rPr>
      </w:pPr>
      <w:r>
        <w:rPr>
          <w:sz w:val="22"/>
          <w:szCs w:val="22"/>
        </w:rPr>
        <w:t>Number of students in Years 5, 8 and 11 in the sample</w:t>
      </w:r>
    </w:p>
    <w:p w14:paraId="2F461B89" w14:textId="77777777" w:rsidR="006571BD" w:rsidRDefault="006571BD">
      <w:pPr>
        <w:ind w:right="284"/>
        <w:rPr>
          <w:b/>
          <w:sz w:val="22"/>
          <w:szCs w:val="22"/>
        </w:rPr>
      </w:pPr>
    </w:p>
    <w:p w14:paraId="2F461B8A" w14:textId="77777777" w:rsidR="006571BD" w:rsidRDefault="000D70BD">
      <w:pPr>
        <w:ind w:right="284"/>
        <w:rPr>
          <w:b/>
          <w:sz w:val="22"/>
          <w:szCs w:val="22"/>
        </w:rPr>
      </w:pPr>
      <w:r>
        <w:rPr>
          <w:b/>
          <w:sz w:val="22"/>
          <w:szCs w:val="22"/>
        </w:rPr>
        <w:t>Cross Tabulations Available</w:t>
      </w:r>
    </w:p>
    <w:p w14:paraId="2F461B8B"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B8C" w14:textId="77777777" w:rsidR="006571BD" w:rsidRDefault="006571BD">
      <w:pPr>
        <w:ind w:right="284"/>
        <w:rPr>
          <w:i/>
          <w:sz w:val="22"/>
          <w:szCs w:val="22"/>
        </w:rPr>
      </w:pPr>
    </w:p>
    <w:p w14:paraId="2F461B8D" w14:textId="77777777" w:rsidR="006571BD" w:rsidRDefault="000D70BD">
      <w:pPr>
        <w:ind w:right="284"/>
        <w:rPr>
          <w:b/>
          <w:sz w:val="22"/>
          <w:szCs w:val="22"/>
        </w:rPr>
      </w:pPr>
      <w:r>
        <w:rPr>
          <w:b/>
          <w:sz w:val="22"/>
          <w:szCs w:val="22"/>
        </w:rPr>
        <w:t>Data coverage</w:t>
      </w:r>
    </w:p>
    <w:p w14:paraId="2F461B8E"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B8F" w14:textId="77777777" w:rsidR="006571BD" w:rsidRDefault="006571BD">
      <w:pPr>
        <w:ind w:right="284"/>
        <w:rPr>
          <w:i/>
          <w:sz w:val="22"/>
          <w:szCs w:val="22"/>
        </w:rPr>
      </w:pPr>
    </w:p>
    <w:p w14:paraId="2F461B90" w14:textId="77777777" w:rsidR="006571BD" w:rsidRDefault="000D70BD">
      <w:pPr>
        <w:ind w:right="284"/>
        <w:rPr>
          <w:b/>
          <w:sz w:val="22"/>
          <w:szCs w:val="22"/>
        </w:rPr>
      </w:pPr>
      <w:r>
        <w:rPr>
          <w:b/>
          <w:sz w:val="22"/>
          <w:szCs w:val="22"/>
        </w:rPr>
        <w:t>Additional information</w:t>
      </w:r>
    </w:p>
    <w:p w14:paraId="2F461B91"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B92" w14:textId="77777777" w:rsidR="006571BD" w:rsidRDefault="006571BD">
      <w:pPr>
        <w:ind w:right="284"/>
        <w:rPr>
          <w:sz w:val="22"/>
          <w:szCs w:val="22"/>
        </w:rPr>
      </w:pPr>
    </w:p>
    <w:p w14:paraId="2F461B93"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B94" w14:textId="77777777" w:rsidR="006571BD" w:rsidRDefault="006571BD">
      <w:pPr>
        <w:rPr>
          <w:sz w:val="22"/>
          <w:szCs w:val="22"/>
        </w:rPr>
      </w:pPr>
    </w:p>
    <w:p w14:paraId="2F461B95"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B96" w14:textId="77777777" w:rsidR="006571BD" w:rsidRDefault="000D70BD">
      <w:pPr>
        <w:rPr>
          <w:b/>
          <w:color w:val="3D67B0"/>
          <w:spacing w:val="-9"/>
          <w:sz w:val="28"/>
          <w:szCs w:val="28"/>
          <w:lang w:eastAsia="en-AU"/>
        </w:rPr>
      </w:pPr>
      <w:r>
        <w:br w:type="page"/>
      </w:r>
    </w:p>
    <w:p w14:paraId="2F461B97" w14:textId="77777777" w:rsidR="006571BD" w:rsidRDefault="000D70BD">
      <w:pPr>
        <w:pStyle w:val="Heading1"/>
      </w:pPr>
      <w:bookmarkStart w:id="34" w:name="_Toc424307829"/>
      <w:r>
        <w:t>Indicator 7.7a Proportion of children with an allergy that may lead to anaphylaxis</w:t>
      </w:r>
      <w:bookmarkEnd w:id="34"/>
    </w:p>
    <w:p w14:paraId="2F461B98" w14:textId="77777777" w:rsidR="006571BD" w:rsidRDefault="000D70BD">
      <w:pPr>
        <w:rPr>
          <w:b/>
          <w:color w:val="auto"/>
          <w:sz w:val="22"/>
          <w:szCs w:val="22"/>
        </w:rPr>
      </w:pPr>
      <w:r>
        <w:rPr>
          <w:b/>
          <w:color w:val="auto"/>
          <w:sz w:val="22"/>
          <w:szCs w:val="22"/>
        </w:rPr>
        <w:t>Definition</w:t>
      </w:r>
    </w:p>
    <w:p w14:paraId="2F461B99" w14:textId="77777777" w:rsidR="006571BD" w:rsidRDefault="000D70BD">
      <w:pPr>
        <w:rPr>
          <w:i/>
          <w:color w:val="auto"/>
          <w:sz w:val="22"/>
          <w:szCs w:val="22"/>
        </w:rPr>
      </w:pPr>
      <w:r>
        <w:rPr>
          <w:color w:val="auto"/>
          <w:sz w:val="22"/>
          <w:szCs w:val="22"/>
        </w:rPr>
        <w:t>Proportion of children with an allergy that may lead to anaphylaxis as reported by parents on entry to primary school.</w:t>
      </w:r>
      <w:r>
        <w:rPr>
          <w:color w:val="auto"/>
          <w:sz w:val="22"/>
          <w:szCs w:val="22"/>
        </w:rPr>
        <w:br/>
      </w:r>
    </w:p>
    <w:p w14:paraId="2F461B9A" w14:textId="77777777" w:rsidR="006571BD" w:rsidRDefault="000D70BD">
      <w:pPr>
        <w:rPr>
          <w:b/>
          <w:color w:val="auto"/>
          <w:sz w:val="22"/>
          <w:szCs w:val="22"/>
        </w:rPr>
      </w:pPr>
      <w:r>
        <w:rPr>
          <w:b/>
          <w:color w:val="auto"/>
          <w:sz w:val="22"/>
          <w:szCs w:val="22"/>
        </w:rPr>
        <w:t>Source</w:t>
      </w:r>
    </w:p>
    <w:p w14:paraId="2F461B9B" w14:textId="77777777" w:rsidR="006571BD" w:rsidRDefault="000D70BD">
      <w:pPr>
        <w:rPr>
          <w:color w:val="auto"/>
          <w:sz w:val="22"/>
          <w:szCs w:val="22"/>
        </w:rPr>
      </w:pPr>
      <w:r>
        <w:rPr>
          <w:color w:val="auto"/>
          <w:sz w:val="22"/>
          <w:szCs w:val="22"/>
        </w:rPr>
        <w:t>School Entrant Health Questionnaire (SEHQ)</w:t>
      </w:r>
    </w:p>
    <w:p w14:paraId="2F461B9C" w14:textId="77777777" w:rsidR="006571BD" w:rsidRDefault="006571BD">
      <w:pPr>
        <w:rPr>
          <w:color w:val="auto"/>
          <w:sz w:val="22"/>
          <w:szCs w:val="22"/>
        </w:rPr>
      </w:pPr>
    </w:p>
    <w:p w14:paraId="2F461B9D" w14:textId="77777777" w:rsidR="006571BD" w:rsidRDefault="000D70BD">
      <w:pPr>
        <w:rPr>
          <w:b/>
          <w:color w:val="auto"/>
          <w:sz w:val="22"/>
          <w:szCs w:val="22"/>
        </w:rPr>
      </w:pPr>
      <w:r>
        <w:rPr>
          <w:b/>
          <w:color w:val="auto"/>
          <w:sz w:val="22"/>
          <w:szCs w:val="22"/>
        </w:rPr>
        <w:t>Data Custodian</w:t>
      </w:r>
    </w:p>
    <w:p w14:paraId="2F461B9E" w14:textId="77777777" w:rsidR="006571BD" w:rsidRDefault="000D70BD">
      <w:pPr>
        <w:rPr>
          <w:color w:val="auto"/>
          <w:sz w:val="22"/>
          <w:szCs w:val="22"/>
        </w:rPr>
      </w:pPr>
      <w:r>
        <w:rPr>
          <w:color w:val="auto"/>
          <w:sz w:val="22"/>
          <w:szCs w:val="22"/>
        </w:rPr>
        <w:t>Department of Education and Training</w:t>
      </w:r>
    </w:p>
    <w:p w14:paraId="2F461B9F" w14:textId="77777777" w:rsidR="006571BD" w:rsidRDefault="006571BD">
      <w:pPr>
        <w:rPr>
          <w:color w:val="auto"/>
          <w:sz w:val="22"/>
          <w:szCs w:val="22"/>
        </w:rPr>
      </w:pPr>
    </w:p>
    <w:p w14:paraId="2F461BA0" w14:textId="77777777" w:rsidR="006571BD" w:rsidRDefault="000D70BD">
      <w:pPr>
        <w:rPr>
          <w:b/>
          <w:color w:val="auto"/>
          <w:sz w:val="22"/>
          <w:szCs w:val="22"/>
        </w:rPr>
      </w:pPr>
      <w:r>
        <w:rPr>
          <w:b/>
          <w:color w:val="auto"/>
          <w:sz w:val="22"/>
          <w:szCs w:val="22"/>
        </w:rPr>
        <w:t>Calculation:</w:t>
      </w:r>
    </w:p>
    <w:p w14:paraId="2F461BA1" w14:textId="77777777" w:rsidR="006571BD" w:rsidRDefault="000D70BD">
      <w:pPr>
        <w:rPr>
          <w:i/>
          <w:color w:val="auto"/>
          <w:sz w:val="22"/>
          <w:szCs w:val="22"/>
        </w:rPr>
      </w:pPr>
      <w:r>
        <w:rPr>
          <w:i/>
          <w:color w:val="auto"/>
          <w:sz w:val="22"/>
          <w:szCs w:val="22"/>
        </w:rPr>
        <w:t>Numerator</w:t>
      </w:r>
    </w:p>
    <w:p w14:paraId="2F461BA2" w14:textId="77777777" w:rsidR="006571BD" w:rsidRDefault="000D70BD">
      <w:pPr>
        <w:rPr>
          <w:color w:val="auto"/>
          <w:sz w:val="22"/>
          <w:szCs w:val="22"/>
        </w:rPr>
      </w:pPr>
      <w:r>
        <w:rPr>
          <w:color w:val="auto"/>
          <w:sz w:val="22"/>
          <w:szCs w:val="22"/>
        </w:rPr>
        <w:t>Number of children whose parents report that their child has and allergy that may lead to anaphylaxis on entry to primary school (based on the question ‘Told by doctor that allergy may result in anaphylaxis</w:t>
      </w:r>
      <w:r>
        <w:rPr>
          <w:bCs/>
          <w:color w:val="auto"/>
          <w:sz w:val="22"/>
          <w:szCs w:val="22"/>
        </w:rPr>
        <w:t>’; those who answered ‘Yes’)</w:t>
      </w:r>
    </w:p>
    <w:p w14:paraId="2F461BA3" w14:textId="77777777" w:rsidR="006571BD" w:rsidRDefault="006571BD">
      <w:pPr>
        <w:rPr>
          <w:i/>
          <w:color w:val="auto"/>
          <w:sz w:val="22"/>
          <w:szCs w:val="22"/>
        </w:rPr>
      </w:pPr>
    </w:p>
    <w:p w14:paraId="2F461BA4" w14:textId="77777777" w:rsidR="006571BD" w:rsidRDefault="000D70BD">
      <w:pPr>
        <w:rPr>
          <w:i/>
          <w:color w:val="auto"/>
          <w:sz w:val="22"/>
          <w:szCs w:val="22"/>
        </w:rPr>
      </w:pPr>
      <w:r>
        <w:rPr>
          <w:i/>
          <w:color w:val="auto"/>
          <w:sz w:val="22"/>
          <w:szCs w:val="22"/>
        </w:rPr>
        <w:t>Denominator</w:t>
      </w:r>
    </w:p>
    <w:p w14:paraId="2F461BA5" w14:textId="77777777" w:rsidR="006571BD" w:rsidRDefault="000D70BD">
      <w:pPr>
        <w:rPr>
          <w:color w:val="auto"/>
          <w:sz w:val="22"/>
          <w:szCs w:val="22"/>
        </w:rPr>
      </w:pPr>
      <w:r>
        <w:rPr>
          <w:color w:val="auto"/>
          <w:sz w:val="22"/>
          <w:szCs w:val="22"/>
        </w:rPr>
        <w:t>Number of children at entry to primary school whose parents completed the SEHQ</w:t>
      </w:r>
    </w:p>
    <w:p w14:paraId="2F461BA6" w14:textId="77777777" w:rsidR="006571BD" w:rsidRDefault="006571BD">
      <w:pPr>
        <w:rPr>
          <w:color w:val="auto"/>
          <w:sz w:val="22"/>
          <w:szCs w:val="22"/>
        </w:rPr>
      </w:pPr>
    </w:p>
    <w:p w14:paraId="2F461BA7" w14:textId="77777777" w:rsidR="006571BD" w:rsidRDefault="000D70BD">
      <w:pPr>
        <w:rPr>
          <w:b/>
          <w:color w:val="auto"/>
          <w:sz w:val="22"/>
          <w:szCs w:val="22"/>
        </w:rPr>
      </w:pPr>
      <w:r>
        <w:rPr>
          <w:b/>
          <w:color w:val="auto"/>
          <w:sz w:val="22"/>
          <w:szCs w:val="22"/>
        </w:rPr>
        <w:t>Cross Tabulations Available</w:t>
      </w:r>
    </w:p>
    <w:p w14:paraId="2F461BA8" w14:textId="77777777" w:rsidR="006571BD" w:rsidRDefault="000D70BD">
      <w:pPr>
        <w:rPr>
          <w:i/>
          <w:color w:val="auto"/>
          <w:sz w:val="22"/>
          <w:szCs w:val="22"/>
        </w:rPr>
      </w:pPr>
      <w:r>
        <w:rPr>
          <w:color w:val="auto"/>
          <w:sz w:val="22"/>
          <w:szCs w:val="22"/>
        </w:rPr>
        <w:t>Cross tabulations for the data are available for the State level and for Local Government Areas. At the state level, data is available for gender, Aboriginal and non-Aboriginal populations and Language background other than English (LBOTE) status.</w:t>
      </w:r>
    </w:p>
    <w:p w14:paraId="2F461BA9" w14:textId="77777777" w:rsidR="006571BD" w:rsidRDefault="006571BD">
      <w:pPr>
        <w:rPr>
          <w:i/>
          <w:color w:val="auto"/>
          <w:sz w:val="22"/>
          <w:szCs w:val="22"/>
        </w:rPr>
      </w:pPr>
    </w:p>
    <w:p w14:paraId="2F461BAA" w14:textId="77777777" w:rsidR="006571BD" w:rsidRDefault="000D70BD">
      <w:pPr>
        <w:rPr>
          <w:b/>
          <w:color w:val="auto"/>
          <w:sz w:val="22"/>
          <w:szCs w:val="22"/>
        </w:rPr>
      </w:pPr>
      <w:r>
        <w:rPr>
          <w:b/>
          <w:color w:val="auto"/>
          <w:sz w:val="22"/>
          <w:szCs w:val="22"/>
        </w:rPr>
        <w:t>Data coverage</w:t>
      </w:r>
    </w:p>
    <w:p w14:paraId="2F461BAB" w14:textId="77777777" w:rsidR="006571BD" w:rsidRDefault="000D70BD">
      <w:pPr>
        <w:rPr>
          <w:color w:val="auto"/>
          <w:sz w:val="22"/>
          <w:szCs w:val="22"/>
        </w:rPr>
      </w:pPr>
      <w:r>
        <w:rPr>
          <w:color w:val="auto"/>
          <w:sz w:val="22"/>
          <w:szCs w:val="22"/>
        </w:rPr>
        <w:t>This data is collected for the calendar year.  The years covered are from 2009 to 2014.</w:t>
      </w:r>
    </w:p>
    <w:p w14:paraId="2F461BAC" w14:textId="77777777" w:rsidR="006571BD" w:rsidRDefault="006571BD">
      <w:pPr>
        <w:rPr>
          <w:color w:val="auto"/>
          <w:sz w:val="22"/>
          <w:szCs w:val="22"/>
        </w:rPr>
      </w:pPr>
    </w:p>
    <w:p w14:paraId="2F461BAD" w14:textId="77777777" w:rsidR="006571BD" w:rsidRDefault="000D70BD">
      <w:pPr>
        <w:rPr>
          <w:b/>
          <w:color w:val="auto"/>
          <w:sz w:val="22"/>
          <w:szCs w:val="22"/>
        </w:rPr>
      </w:pPr>
      <w:r>
        <w:rPr>
          <w:b/>
          <w:color w:val="auto"/>
          <w:sz w:val="22"/>
          <w:szCs w:val="22"/>
        </w:rPr>
        <w:t>Additional information</w:t>
      </w:r>
    </w:p>
    <w:p w14:paraId="2F461BAE"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SEHQ is a parent report instrument that records parents’ concerns and observations about their child's health and wellbeing. It is also a tool for clinical practice and a point of engagement with parents and educators. The parents of all children beginning primary school in Victoria are asked to complete the SEHQ. Completion rates range from about 82% to 86% across the years presented.</w:t>
      </w:r>
    </w:p>
    <w:p w14:paraId="2F461BAF" w14:textId="77777777" w:rsidR="006571BD" w:rsidRDefault="006571BD">
      <w:pPr>
        <w:autoSpaceDE w:val="0"/>
        <w:autoSpaceDN w:val="0"/>
        <w:adjustRightInd w:val="0"/>
        <w:rPr>
          <w:rFonts w:eastAsia="Times New Roman" w:cs="Arial"/>
          <w:color w:val="auto"/>
          <w:sz w:val="22"/>
          <w:szCs w:val="22"/>
          <w:lang w:eastAsia="en-AU"/>
        </w:rPr>
      </w:pPr>
    </w:p>
    <w:p w14:paraId="2F461BB0" w14:textId="77777777" w:rsidR="006571BD" w:rsidRDefault="000D70BD">
      <w:pPr>
        <w:autoSpaceDE w:val="0"/>
        <w:autoSpaceDN w:val="0"/>
        <w:adjustRightInd w:val="0"/>
        <w:rPr>
          <w:color w:val="auto"/>
          <w:sz w:val="22"/>
          <w:szCs w:val="22"/>
        </w:rPr>
      </w:pPr>
      <w:r>
        <w:rPr>
          <w:rFonts w:eastAsia="Times New Roman" w:cs="Arial"/>
          <w:color w:val="auto"/>
          <w:sz w:val="22"/>
          <w:szCs w:val="22"/>
          <w:lang w:eastAsia="en-AU"/>
        </w:rPr>
        <w:t>Analysis of the SEHQ is complementary to existing information on children’s health and wellbeing such as the Burden of Disease findings. It creates one of the largest databases available in Australia capturing parent perceptions about the health and wellbeing of children in this particular age cohort.</w:t>
      </w:r>
      <w:r>
        <w:rPr>
          <w:color w:val="auto"/>
          <w:sz w:val="22"/>
          <w:szCs w:val="22"/>
        </w:rPr>
        <w:t xml:space="preserve"> </w:t>
      </w:r>
    </w:p>
    <w:p w14:paraId="2F461BB1" w14:textId="77777777" w:rsidR="006571BD" w:rsidRDefault="006571BD">
      <w:pPr>
        <w:autoSpaceDE w:val="0"/>
        <w:autoSpaceDN w:val="0"/>
        <w:adjustRightInd w:val="0"/>
        <w:rPr>
          <w:rFonts w:eastAsia="Times New Roman" w:cs="Arial"/>
          <w:color w:val="auto"/>
          <w:sz w:val="22"/>
          <w:szCs w:val="22"/>
          <w:lang w:eastAsia="en-AU"/>
        </w:rPr>
      </w:pPr>
    </w:p>
    <w:p w14:paraId="2F461BB2"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questionnaire is designed to assist School Nurses by providing detailed information on parental concerns about children’s health in areas including general health, speech, hearing, vision, development, behaviour, well-being and family stress. In addition, data from the SEHQ provides the Department of Education and Training with valuable information to advise government and service providers on how well our children are faring at the point of school entry.</w:t>
      </w:r>
    </w:p>
    <w:p w14:paraId="2F461BB3" w14:textId="77777777" w:rsidR="006571BD" w:rsidRDefault="006571BD">
      <w:pPr>
        <w:autoSpaceDE w:val="0"/>
        <w:autoSpaceDN w:val="0"/>
        <w:adjustRightInd w:val="0"/>
        <w:rPr>
          <w:color w:val="auto"/>
          <w:sz w:val="22"/>
          <w:szCs w:val="22"/>
        </w:rPr>
      </w:pPr>
    </w:p>
    <w:p w14:paraId="2F461BB4" w14:textId="77777777" w:rsidR="006571BD" w:rsidRDefault="000D70BD">
      <w:pPr>
        <w:rPr>
          <w:color w:val="auto"/>
          <w:sz w:val="22"/>
          <w:szCs w:val="22"/>
        </w:rPr>
      </w:pPr>
      <w:r>
        <w:rPr>
          <w:color w:val="auto"/>
          <w:sz w:val="22"/>
          <w:szCs w:val="22"/>
        </w:rPr>
        <w:t xml:space="preserve">To protect confidentiality figures totalling less than 5 are not made publicly available. </w:t>
      </w:r>
    </w:p>
    <w:p w14:paraId="2F461BB5" w14:textId="77777777" w:rsidR="006571BD" w:rsidRDefault="000D70BD">
      <w:pPr>
        <w:rPr>
          <w:color w:val="auto"/>
          <w:sz w:val="22"/>
          <w:szCs w:val="22"/>
        </w:rPr>
      </w:pPr>
      <w:r>
        <w:rPr>
          <w:color w:val="auto"/>
          <w:sz w:val="22"/>
          <w:szCs w:val="22"/>
        </w:rPr>
        <w:t>Local Government Area values may not add up to state totals due to rounding.</w:t>
      </w:r>
    </w:p>
    <w:p w14:paraId="2F461BB6" w14:textId="77777777" w:rsidR="006571BD" w:rsidRDefault="006571BD">
      <w:pPr>
        <w:rPr>
          <w:color w:val="auto"/>
          <w:sz w:val="22"/>
          <w:szCs w:val="22"/>
        </w:rPr>
      </w:pPr>
    </w:p>
    <w:p w14:paraId="2F461BB7" w14:textId="77777777" w:rsidR="006571BD" w:rsidRDefault="000D70BD">
      <w:pPr>
        <w:rPr>
          <w:sz w:val="22"/>
          <w:szCs w:val="22"/>
        </w:rPr>
      </w:pPr>
      <w:r>
        <w:rPr>
          <w:color w:val="auto"/>
          <w:sz w:val="22"/>
          <w:szCs w:val="22"/>
        </w:rPr>
        <w:t xml:space="preserve">Further information and resources are available at </w:t>
      </w:r>
      <w:hyperlink r:id="rId28" w:history="1">
        <w:r>
          <w:rPr>
            <w:rStyle w:val="Hyperlink"/>
            <w:sz w:val="22"/>
            <w:szCs w:val="22"/>
          </w:rPr>
          <w:t>http://www.education.vic.gov.au/about/research/pages/reportdatahealth.aspx</w:t>
        </w:r>
      </w:hyperlink>
      <w:r>
        <w:br w:type="page"/>
      </w:r>
    </w:p>
    <w:p w14:paraId="2F461BB8" w14:textId="77777777" w:rsidR="006571BD" w:rsidRDefault="000D70BD">
      <w:pPr>
        <w:pStyle w:val="Heading1"/>
        <w:rPr>
          <w:sz w:val="22"/>
          <w:szCs w:val="22"/>
        </w:rPr>
      </w:pPr>
      <w:bookmarkStart w:id="35" w:name="_Toc424307830"/>
      <w:bookmarkStart w:id="36" w:name="_Toc404586146"/>
      <w:r>
        <w:t>Indicator 7.7b1 Proportion of young people who have an allergy that leads to anaphylaxis</w:t>
      </w:r>
      <w:bookmarkEnd w:id="35"/>
    </w:p>
    <w:p w14:paraId="2F461BB9" w14:textId="77777777" w:rsidR="006571BD" w:rsidRDefault="006571BD">
      <w:pPr>
        <w:ind w:right="-2701"/>
        <w:rPr>
          <w:b/>
          <w:sz w:val="22"/>
          <w:szCs w:val="22"/>
        </w:rPr>
      </w:pPr>
    </w:p>
    <w:p w14:paraId="2F461BBA" w14:textId="77777777" w:rsidR="006571BD" w:rsidRDefault="000D70BD">
      <w:pPr>
        <w:ind w:right="-2701"/>
        <w:rPr>
          <w:b/>
          <w:sz w:val="22"/>
          <w:szCs w:val="22"/>
        </w:rPr>
      </w:pPr>
      <w:r>
        <w:rPr>
          <w:b/>
          <w:sz w:val="22"/>
          <w:szCs w:val="22"/>
        </w:rPr>
        <w:t>Definition</w:t>
      </w:r>
    </w:p>
    <w:p w14:paraId="2F461BBB" w14:textId="77777777" w:rsidR="006571BD" w:rsidRDefault="000D70BD">
      <w:pPr>
        <w:ind w:right="284"/>
        <w:rPr>
          <w:sz w:val="22"/>
          <w:szCs w:val="22"/>
        </w:rPr>
      </w:pPr>
      <w:r>
        <w:rPr>
          <w:sz w:val="22"/>
          <w:szCs w:val="22"/>
        </w:rPr>
        <w:t>Proportion of young people with an allergy that leads to anaphylaxis</w:t>
      </w:r>
    </w:p>
    <w:p w14:paraId="2F461BBC" w14:textId="77777777" w:rsidR="006571BD" w:rsidRDefault="006571BD">
      <w:pPr>
        <w:ind w:right="-2701"/>
        <w:rPr>
          <w:i/>
          <w:sz w:val="22"/>
          <w:szCs w:val="22"/>
        </w:rPr>
      </w:pPr>
    </w:p>
    <w:p w14:paraId="2F461BBD" w14:textId="77777777" w:rsidR="006571BD" w:rsidRDefault="000D70BD">
      <w:pPr>
        <w:ind w:right="-2701"/>
        <w:rPr>
          <w:b/>
          <w:sz w:val="22"/>
          <w:szCs w:val="22"/>
        </w:rPr>
      </w:pPr>
      <w:r>
        <w:rPr>
          <w:b/>
          <w:sz w:val="22"/>
          <w:szCs w:val="22"/>
        </w:rPr>
        <w:t>Source</w:t>
      </w:r>
    </w:p>
    <w:p w14:paraId="2F461BBE" w14:textId="77777777" w:rsidR="006571BD" w:rsidRDefault="000D70BD">
      <w:pPr>
        <w:ind w:right="-2701"/>
        <w:rPr>
          <w:sz w:val="22"/>
          <w:szCs w:val="22"/>
        </w:rPr>
      </w:pPr>
      <w:r>
        <w:rPr>
          <w:sz w:val="22"/>
          <w:szCs w:val="22"/>
        </w:rPr>
        <w:t>Victorian Student Health and Wellbeing Survey (VSHAWS) also known as ‘About You’.</w:t>
      </w:r>
    </w:p>
    <w:p w14:paraId="2F461BBF" w14:textId="77777777" w:rsidR="006571BD" w:rsidRDefault="006571BD">
      <w:pPr>
        <w:ind w:right="-2701"/>
        <w:rPr>
          <w:i/>
          <w:sz w:val="22"/>
          <w:szCs w:val="22"/>
        </w:rPr>
      </w:pPr>
    </w:p>
    <w:p w14:paraId="2F461BC0" w14:textId="77777777" w:rsidR="006571BD" w:rsidRDefault="000D70BD">
      <w:pPr>
        <w:ind w:right="-2701"/>
        <w:rPr>
          <w:b/>
          <w:sz w:val="22"/>
          <w:szCs w:val="22"/>
        </w:rPr>
      </w:pPr>
      <w:r>
        <w:rPr>
          <w:b/>
          <w:sz w:val="22"/>
          <w:szCs w:val="22"/>
        </w:rPr>
        <w:t>Data Custodian</w:t>
      </w:r>
    </w:p>
    <w:p w14:paraId="2F461BC1" w14:textId="77777777" w:rsidR="006571BD" w:rsidRDefault="000D70BD">
      <w:pPr>
        <w:ind w:right="-2701"/>
        <w:rPr>
          <w:sz w:val="22"/>
          <w:szCs w:val="22"/>
        </w:rPr>
      </w:pPr>
      <w:r>
        <w:rPr>
          <w:sz w:val="22"/>
          <w:szCs w:val="22"/>
        </w:rPr>
        <w:t>Department of Education and Training</w:t>
      </w:r>
    </w:p>
    <w:p w14:paraId="2F461BC2" w14:textId="77777777" w:rsidR="006571BD" w:rsidRDefault="006571BD">
      <w:pPr>
        <w:ind w:right="-2701"/>
        <w:rPr>
          <w:i/>
          <w:sz w:val="22"/>
          <w:szCs w:val="22"/>
        </w:rPr>
      </w:pPr>
    </w:p>
    <w:p w14:paraId="2F461BC3" w14:textId="77777777" w:rsidR="006571BD" w:rsidRDefault="000D70BD">
      <w:pPr>
        <w:ind w:right="-2701"/>
        <w:rPr>
          <w:b/>
          <w:sz w:val="22"/>
          <w:szCs w:val="22"/>
        </w:rPr>
      </w:pPr>
      <w:r>
        <w:rPr>
          <w:b/>
          <w:sz w:val="22"/>
          <w:szCs w:val="22"/>
        </w:rPr>
        <w:t>Calculation:</w:t>
      </w:r>
    </w:p>
    <w:p w14:paraId="2F461BC4" w14:textId="77777777" w:rsidR="006571BD" w:rsidRDefault="000D70BD">
      <w:pPr>
        <w:ind w:right="284"/>
        <w:rPr>
          <w:i/>
          <w:sz w:val="22"/>
          <w:szCs w:val="22"/>
        </w:rPr>
      </w:pPr>
      <w:r>
        <w:rPr>
          <w:i/>
          <w:sz w:val="22"/>
          <w:szCs w:val="22"/>
        </w:rPr>
        <w:t>Numerator</w:t>
      </w:r>
    </w:p>
    <w:p w14:paraId="2F461BC5" w14:textId="77777777" w:rsidR="006571BD" w:rsidRDefault="000D70BD">
      <w:pPr>
        <w:ind w:right="284"/>
        <w:rPr>
          <w:sz w:val="22"/>
          <w:szCs w:val="22"/>
        </w:rPr>
      </w:pPr>
      <w:r>
        <w:rPr>
          <w:sz w:val="22"/>
          <w:szCs w:val="22"/>
        </w:rPr>
        <w:t>Number of students in Years 5, 8 and 11 with an allergy that leads to anaphylaxis</w:t>
      </w:r>
    </w:p>
    <w:p w14:paraId="2F461BC6" w14:textId="77777777" w:rsidR="006571BD" w:rsidRDefault="006571BD">
      <w:pPr>
        <w:ind w:right="284"/>
        <w:rPr>
          <w:sz w:val="22"/>
          <w:szCs w:val="22"/>
        </w:rPr>
      </w:pPr>
    </w:p>
    <w:p w14:paraId="2F461BC7" w14:textId="77777777" w:rsidR="006571BD" w:rsidRDefault="000D70BD">
      <w:pPr>
        <w:ind w:right="284"/>
        <w:rPr>
          <w:i/>
          <w:sz w:val="22"/>
          <w:szCs w:val="22"/>
        </w:rPr>
      </w:pPr>
      <w:r>
        <w:rPr>
          <w:i/>
          <w:sz w:val="22"/>
          <w:szCs w:val="22"/>
        </w:rPr>
        <w:t>Denominator</w:t>
      </w:r>
    </w:p>
    <w:p w14:paraId="2F461BC8" w14:textId="77777777" w:rsidR="006571BD" w:rsidRDefault="000D70BD">
      <w:pPr>
        <w:ind w:right="284"/>
        <w:rPr>
          <w:sz w:val="22"/>
          <w:szCs w:val="22"/>
        </w:rPr>
      </w:pPr>
      <w:r>
        <w:rPr>
          <w:sz w:val="22"/>
          <w:szCs w:val="22"/>
        </w:rPr>
        <w:t>Number of students in Years 5, 8 and 11 in the sample</w:t>
      </w:r>
    </w:p>
    <w:p w14:paraId="2F461BC9" w14:textId="77777777" w:rsidR="006571BD" w:rsidRDefault="006571BD">
      <w:pPr>
        <w:ind w:right="284"/>
        <w:rPr>
          <w:b/>
          <w:sz w:val="22"/>
          <w:szCs w:val="22"/>
        </w:rPr>
      </w:pPr>
    </w:p>
    <w:p w14:paraId="2F461BCA" w14:textId="77777777" w:rsidR="006571BD" w:rsidRDefault="000D70BD">
      <w:pPr>
        <w:ind w:right="284"/>
        <w:rPr>
          <w:b/>
          <w:sz w:val="22"/>
          <w:szCs w:val="22"/>
        </w:rPr>
      </w:pPr>
      <w:r>
        <w:rPr>
          <w:b/>
          <w:sz w:val="22"/>
          <w:szCs w:val="22"/>
        </w:rPr>
        <w:t>Cross Tabulations Available</w:t>
      </w:r>
    </w:p>
    <w:p w14:paraId="2F461BCB"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BCC" w14:textId="77777777" w:rsidR="006571BD" w:rsidRDefault="006571BD">
      <w:pPr>
        <w:ind w:right="284"/>
        <w:rPr>
          <w:i/>
          <w:sz w:val="22"/>
          <w:szCs w:val="22"/>
        </w:rPr>
      </w:pPr>
    </w:p>
    <w:p w14:paraId="2F461BCD" w14:textId="77777777" w:rsidR="006571BD" w:rsidRDefault="000D70BD">
      <w:pPr>
        <w:ind w:right="284"/>
        <w:rPr>
          <w:b/>
          <w:sz w:val="22"/>
          <w:szCs w:val="22"/>
        </w:rPr>
      </w:pPr>
      <w:r>
        <w:rPr>
          <w:b/>
          <w:sz w:val="22"/>
          <w:szCs w:val="22"/>
        </w:rPr>
        <w:t>Data coverage</w:t>
      </w:r>
    </w:p>
    <w:p w14:paraId="2F461BCE"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BCF" w14:textId="77777777" w:rsidR="006571BD" w:rsidRDefault="006571BD">
      <w:pPr>
        <w:ind w:right="284"/>
        <w:rPr>
          <w:i/>
          <w:sz w:val="22"/>
          <w:szCs w:val="22"/>
        </w:rPr>
      </w:pPr>
    </w:p>
    <w:p w14:paraId="2F461BD0" w14:textId="77777777" w:rsidR="006571BD" w:rsidRDefault="000D70BD">
      <w:pPr>
        <w:ind w:right="284"/>
        <w:rPr>
          <w:b/>
          <w:sz w:val="22"/>
          <w:szCs w:val="22"/>
        </w:rPr>
      </w:pPr>
      <w:r>
        <w:rPr>
          <w:b/>
          <w:sz w:val="22"/>
          <w:szCs w:val="22"/>
        </w:rPr>
        <w:t>Additional information</w:t>
      </w:r>
    </w:p>
    <w:p w14:paraId="2F461BD1"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BD2" w14:textId="77777777" w:rsidR="006571BD" w:rsidRDefault="006571BD">
      <w:pPr>
        <w:ind w:right="284"/>
        <w:rPr>
          <w:sz w:val="22"/>
          <w:szCs w:val="22"/>
        </w:rPr>
      </w:pPr>
    </w:p>
    <w:p w14:paraId="2F461BD3"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BD4" w14:textId="77777777" w:rsidR="006571BD" w:rsidRDefault="006571BD">
      <w:pPr>
        <w:rPr>
          <w:sz w:val="22"/>
          <w:szCs w:val="22"/>
        </w:rPr>
      </w:pPr>
    </w:p>
    <w:p w14:paraId="2F461BD5"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BD6" w14:textId="77777777" w:rsidR="006571BD" w:rsidRDefault="006571BD">
      <w:pPr>
        <w:rPr>
          <w:b/>
          <w:color w:val="3D67B0"/>
          <w:spacing w:val="-9"/>
          <w:sz w:val="28"/>
          <w:szCs w:val="28"/>
          <w:lang w:eastAsia="en-AU"/>
        </w:rPr>
      </w:pPr>
    </w:p>
    <w:p w14:paraId="2F461BD7" w14:textId="77777777" w:rsidR="006571BD" w:rsidRDefault="000D70BD">
      <w:pPr>
        <w:rPr>
          <w:b/>
          <w:color w:val="3D67B0"/>
          <w:spacing w:val="-9"/>
          <w:sz w:val="28"/>
          <w:szCs w:val="28"/>
          <w:lang w:eastAsia="en-AU"/>
        </w:rPr>
      </w:pPr>
      <w:r>
        <w:br w:type="page"/>
      </w:r>
    </w:p>
    <w:p w14:paraId="2F461BD8" w14:textId="77777777" w:rsidR="006571BD" w:rsidRDefault="000D70BD">
      <w:pPr>
        <w:pStyle w:val="Heading1"/>
      </w:pPr>
      <w:bookmarkStart w:id="37" w:name="_Toc424307831"/>
      <w:r>
        <w:t>Indicator 7.7b2  Proportion of young people with an allergy that leads to anaphylaxis, who have a written anaphylaxis plan</w:t>
      </w:r>
      <w:bookmarkEnd w:id="37"/>
    </w:p>
    <w:p w14:paraId="2F461BD9" w14:textId="77777777" w:rsidR="006571BD" w:rsidRDefault="006571BD">
      <w:pPr>
        <w:ind w:right="-2701"/>
        <w:rPr>
          <w:b/>
          <w:sz w:val="22"/>
          <w:szCs w:val="22"/>
        </w:rPr>
      </w:pPr>
    </w:p>
    <w:p w14:paraId="2F461BDA" w14:textId="77777777" w:rsidR="006571BD" w:rsidRDefault="000D70BD">
      <w:pPr>
        <w:ind w:right="-2701"/>
        <w:rPr>
          <w:b/>
          <w:sz w:val="22"/>
          <w:szCs w:val="22"/>
        </w:rPr>
      </w:pPr>
      <w:r>
        <w:rPr>
          <w:b/>
          <w:sz w:val="22"/>
          <w:szCs w:val="22"/>
        </w:rPr>
        <w:t>Definition</w:t>
      </w:r>
    </w:p>
    <w:p w14:paraId="2F461BDB" w14:textId="77777777" w:rsidR="006571BD" w:rsidRDefault="000D70BD">
      <w:pPr>
        <w:ind w:right="284"/>
        <w:rPr>
          <w:sz w:val="22"/>
          <w:szCs w:val="22"/>
        </w:rPr>
      </w:pPr>
      <w:r>
        <w:rPr>
          <w:sz w:val="22"/>
          <w:szCs w:val="22"/>
        </w:rPr>
        <w:t>Proportion of young people with an allergy that leads to anaphylaxis, who have a written anaphylaxis plan</w:t>
      </w:r>
    </w:p>
    <w:p w14:paraId="2F461BDC" w14:textId="77777777" w:rsidR="006571BD" w:rsidRDefault="006571BD">
      <w:pPr>
        <w:ind w:right="-2701"/>
        <w:rPr>
          <w:i/>
          <w:sz w:val="22"/>
          <w:szCs w:val="22"/>
        </w:rPr>
      </w:pPr>
    </w:p>
    <w:p w14:paraId="2F461BDD" w14:textId="77777777" w:rsidR="006571BD" w:rsidRDefault="000D70BD">
      <w:pPr>
        <w:ind w:right="-2701"/>
        <w:rPr>
          <w:b/>
          <w:sz w:val="22"/>
          <w:szCs w:val="22"/>
        </w:rPr>
      </w:pPr>
      <w:r>
        <w:rPr>
          <w:b/>
          <w:sz w:val="22"/>
          <w:szCs w:val="22"/>
        </w:rPr>
        <w:t>Source</w:t>
      </w:r>
    </w:p>
    <w:p w14:paraId="2F461BDE" w14:textId="77777777" w:rsidR="006571BD" w:rsidRDefault="000D70BD">
      <w:pPr>
        <w:ind w:right="-2701"/>
        <w:rPr>
          <w:sz w:val="22"/>
          <w:szCs w:val="22"/>
        </w:rPr>
      </w:pPr>
      <w:r>
        <w:rPr>
          <w:sz w:val="22"/>
          <w:szCs w:val="22"/>
        </w:rPr>
        <w:t>Victorian Student Health and Wellbeing Survey (VSHAWS) also known as ‘About You’.</w:t>
      </w:r>
    </w:p>
    <w:p w14:paraId="2F461BDF" w14:textId="77777777" w:rsidR="006571BD" w:rsidRDefault="006571BD">
      <w:pPr>
        <w:ind w:right="-2701"/>
        <w:rPr>
          <w:i/>
          <w:sz w:val="22"/>
          <w:szCs w:val="22"/>
        </w:rPr>
      </w:pPr>
    </w:p>
    <w:p w14:paraId="2F461BE0" w14:textId="77777777" w:rsidR="006571BD" w:rsidRDefault="000D70BD">
      <w:pPr>
        <w:ind w:right="-2701"/>
        <w:rPr>
          <w:b/>
          <w:sz w:val="22"/>
          <w:szCs w:val="22"/>
        </w:rPr>
      </w:pPr>
      <w:r>
        <w:rPr>
          <w:b/>
          <w:sz w:val="22"/>
          <w:szCs w:val="22"/>
        </w:rPr>
        <w:t>Data Custodian</w:t>
      </w:r>
    </w:p>
    <w:p w14:paraId="2F461BE1" w14:textId="77777777" w:rsidR="006571BD" w:rsidRDefault="000D70BD">
      <w:pPr>
        <w:ind w:right="-2701"/>
        <w:rPr>
          <w:sz w:val="22"/>
          <w:szCs w:val="22"/>
        </w:rPr>
      </w:pPr>
      <w:r>
        <w:rPr>
          <w:sz w:val="22"/>
          <w:szCs w:val="22"/>
        </w:rPr>
        <w:t>Department of Education and Training</w:t>
      </w:r>
    </w:p>
    <w:p w14:paraId="2F461BE2" w14:textId="77777777" w:rsidR="006571BD" w:rsidRDefault="006571BD">
      <w:pPr>
        <w:ind w:right="-2701"/>
        <w:rPr>
          <w:i/>
          <w:sz w:val="22"/>
          <w:szCs w:val="22"/>
        </w:rPr>
      </w:pPr>
    </w:p>
    <w:p w14:paraId="2F461BE3" w14:textId="77777777" w:rsidR="006571BD" w:rsidRDefault="000D70BD">
      <w:pPr>
        <w:ind w:right="-2701"/>
        <w:rPr>
          <w:b/>
          <w:sz w:val="22"/>
          <w:szCs w:val="22"/>
        </w:rPr>
      </w:pPr>
      <w:r>
        <w:rPr>
          <w:b/>
          <w:sz w:val="22"/>
          <w:szCs w:val="22"/>
        </w:rPr>
        <w:t>Calculation:</w:t>
      </w:r>
    </w:p>
    <w:p w14:paraId="2F461BE4" w14:textId="77777777" w:rsidR="006571BD" w:rsidRDefault="000D70BD">
      <w:pPr>
        <w:ind w:right="284"/>
        <w:rPr>
          <w:i/>
          <w:sz w:val="22"/>
          <w:szCs w:val="22"/>
        </w:rPr>
      </w:pPr>
      <w:r>
        <w:rPr>
          <w:i/>
          <w:sz w:val="22"/>
          <w:szCs w:val="22"/>
        </w:rPr>
        <w:t>Numerator</w:t>
      </w:r>
    </w:p>
    <w:p w14:paraId="2F461BE5" w14:textId="77777777" w:rsidR="006571BD" w:rsidRDefault="000D70BD">
      <w:pPr>
        <w:ind w:right="284"/>
        <w:rPr>
          <w:sz w:val="22"/>
          <w:szCs w:val="22"/>
        </w:rPr>
      </w:pPr>
      <w:r>
        <w:rPr>
          <w:sz w:val="22"/>
          <w:szCs w:val="22"/>
        </w:rPr>
        <w:t>Number of students in Years 5, 8 and 11 with an allergy that leads to anaphylaxis who have an anaphylaxis plan</w:t>
      </w:r>
    </w:p>
    <w:p w14:paraId="2F461BE6" w14:textId="77777777" w:rsidR="006571BD" w:rsidRDefault="006571BD">
      <w:pPr>
        <w:ind w:right="284"/>
        <w:rPr>
          <w:sz w:val="22"/>
          <w:szCs w:val="22"/>
        </w:rPr>
      </w:pPr>
    </w:p>
    <w:p w14:paraId="2F461BE7" w14:textId="77777777" w:rsidR="006571BD" w:rsidRDefault="000D70BD">
      <w:pPr>
        <w:ind w:right="284"/>
        <w:rPr>
          <w:i/>
          <w:sz w:val="22"/>
          <w:szCs w:val="22"/>
        </w:rPr>
      </w:pPr>
      <w:r>
        <w:rPr>
          <w:i/>
          <w:sz w:val="22"/>
          <w:szCs w:val="22"/>
        </w:rPr>
        <w:t>Denominator</w:t>
      </w:r>
    </w:p>
    <w:p w14:paraId="2F461BE8" w14:textId="77777777" w:rsidR="006571BD" w:rsidRDefault="000D70BD">
      <w:pPr>
        <w:ind w:right="284"/>
        <w:rPr>
          <w:sz w:val="22"/>
          <w:szCs w:val="22"/>
        </w:rPr>
      </w:pPr>
      <w:r>
        <w:rPr>
          <w:sz w:val="22"/>
          <w:szCs w:val="22"/>
        </w:rPr>
        <w:t>Number of students in Years 5, 8 and 11 who have an allergy that leads to anaphylaxis</w:t>
      </w:r>
    </w:p>
    <w:p w14:paraId="2F461BE9" w14:textId="77777777" w:rsidR="006571BD" w:rsidRDefault="006571BD">
      <w:pPr>
        <w:ind w:right="284"/>
        <w:rPr>
          <w:b/>
          <w:sz w:val="22"/>
          <w:szCs w:val="22"/>
        </w:rPr>
      </w:pPr>
    </w:p>
    <w:p w14:paraId="2F461BEA" w14:textId="77777777" w:rsidR="006571BD" w:rsidRDefault="000D70BD">
      <w:pPr>
        <w:ind w:right="284"/>
        <w:rPr>
          <w:b/>
          <w:sz w:val="22"/>
          <w:szCs w:val="22"/>
        </w:rPr>
      </w:pPr>
      <w:r>
        <w:rPr>
          <w:b/>
          <w:sz w:val="22"/>
          <w:szCs w:val="22"/>
        </w:rPr>
        <w:t>Cross Tabulations Available</w:t>
      </w:r>
    </w:p>
    <w:p w14:paraId="2F461BEB" w14:textId="77777777" w:rsidR="006571BD" w:rsidRDefault="000D70BD">
      <w:pPr>
        <w:ind w:right="284"/>
        <w:rPr>
          <w:sz w:val="22"/>
          <w:szCs w:val="22"/>
        </w:rPr>
      </w:pPr>
      <w:r>
        <w:rPr>
          <w:sz w:val="22"/>
          <w:szCs w:val="22"/>
        </w:rPr>
        <w:t>Cross tabulations of these data are available at state level, metropolitan/regional, by gender, school year level, family type, and language background other than English (LBOTE) status</w:t>
      </w:r>
    </w:p>
    <w:p w14:paraId="2F461BEC" w14:textId="77777777" w:rsidR="006571BD" w:rsidRDefault="006571BD">
      <w:pPr>
        <w:ind w:right="284"/>
        <w:rPr>
          <w:i/>
          <w:sz w:val="22"/>
          <w:szCs w:val="22"/>
        </w:rPr>
      </w:pPr>
    </w:p>
    <w:p w14:paraId="2F461BED" w14:textId="77777777" w:rsidR="006571BD" w:rsidRDefault="000D70BD">
      <w:pPr>
        <w:ind w:right="284"/>
        <w:rPr>
          <w:b/>
          <w:sz w:val="22"/>
          <w:szCs w:val="22"/>
        </w:rPr>
      </w:pPr>
      <w:r>
        <w:rPr>
          <w:b/>
          <w:sz w:val="22"/>
          <w:szCs w:val="22"/>
        </w:rPr>
        <w:t>Data coverage</w:t>
      </w:r>
    </w:p>
    <w:p w14:paraId="2F461BEE"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BEF" w14:textId="77777777" w:rsidR="006571BD" w:rsidRDefault="006571BD">
      <w:pPr>
        <w:ind w:right="284"/>
        <w:rPr>
          <w:i/>
          <w:sz w:val="22"/>
          <w:szCs w:val="22"/>
        </w:rPr>
      </w:pPr>
    </w:p>
    <w:p w14:paraId="2F461BF0" w14:textId="77777777" w:rsidR="006571BD" w:rsidRDefault="000D70BD">
      <w:pPr>
        <w:ind w:right="284"/>
        <w:rPr>
          <w:b/>
          <w:sz w:val="22"/>
          <w:szCs w:val="22"/>
        </w:rPr>
      </w:pPr>
      <w:r>
        <w:rPr>
          <w:b/>
          <w:sz w:val="22"/>
          <w:szCs w:val="22"/>
        </w:rPr>
        <w:t>Additional information</w:t>
      </w:r>
    </w:p>
    <w:p w14:paraId="2F461BF1"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BF2" w14:textId="77777777" w:rsidR="006571BD" w:rsidRDefault="006571BD">
      <w:pPr>
        <w:ind w:right="284"/>
        <w:rPr>
          <w:sz w:val="22"/>
          <w:szCs w:val="22"/>
        </w:rPr>
      </w:pPr>
    </w:p>
    <w:p w14:paraId="2F461BF3"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BF4" w14:textId="77777777" w:rsidR="006571BD" w:rsidRDefault="006571BD">
      <w:pPr>
        <w:rPr>
          <w:sz w:val="22"/>
          <w:szCs w:val="22"/>
        </w:rPr>
      </w:pPr>
    </w:p>
    <w:p w14:paraId="2F461BF5"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BF6" w14:textId="77777777" w:rsidR="006571BD" w:rsidRDefault="006571BD">
      <w:pPr>
        <w:rPr>
          <w:b/>
          <w:color w:val="3D67B0"/>
          <w:spacing w:val="-9"/>
          <w:sz w:val="28"/>
          <w:szCs w:val="28"/>
          <w:lang w:eastAsia="en-AU"/>
        </w:rPr>
      </w:pPr>
    </w:p>
    <w:p w14:paraId="2F461BF7" w14:textId="77777777" w:rsidR="006571BD" w:rsidRDefault="000D70BD">
      <w:pPr>
        <w:rPr>
          <w:b/>
          <w:color w:val="3D67B0"/>
          <w:spacing w:val="-9"/>
          <w:sz w:val="28"/>
          <w:szCs w:val="28"/>
          <w:lang w:eastAsia="en-AU"/>
        </w:rPr>
      </w:pPr>
      <w:r>
        <w:br w:type="page"/>
      </w:r>
    </w:p>
    <w:p w14:paraId="2F461BF8" w14:textId="77777777" w:rsidR="006571BD" w:rsidRDefault="000D70BD">
      <w:pPr>
        <w:pStyle w:val="Heading1"/>
      </w:pPr>
      <w:bookmarkStart w:id="38" w:name="_Toc424307832"/>
      <w:r>
        <w:t>Indicator 7.8b  Proportion of young people reported to have ‘good’, ‘very good’, or ‘excellent’ health</w:t>
      </w:r>
      <w:bookmarkEnd w:id="38"/>
    </w:p>
    <w:p w14:paraId="2F461BF9" w14:textId="77777777" w:rsidR="006571BD" w:rsidRDefault="006571BD">
      <w:pPr>
        <w:ind w:right="-2701"/>
        <w:rPr>
          <w:b/>
          <w:sz w:val="22"/>
          <w:szCs w:val="22"/>
        </w:rPr>
      </w:pPr>
    </w:p>
    <w:p w14:paraId="2F461BFA" w14:textId="77777777" w:rsidR="006571BD" w:rsidRDefault="000D70BD">
      <w:pPr>
        <w:ind w:right="-2701"/>
        <w:rPr>
          <w:b/>
          <w:sz w:val="22"/>
          <w:szCs w:val="22"/>
        </w:rPr>
      </w:pPr>
      <w:r>
        <w:rPr>
          <w:b/>
          <w:sz w:val="22"/>
          <w:szCs w:val="22"/>
        </w:rPr>
        <w:t>Definition</w:t>
      </w:r>
    </w:p>
    <w:p w14:paraId="2F461BFB" w14:textId="77777777" w:rsidR="006571BD" w:rsidRDefault="000D70BD">
      <w:pPr>
        <w:ind w:right="284"/>
        <w:rPr>
          <w:sz w:val="22"/>
          <w:szCs w:val="22"/>
        </w:rPr>
      </w:pPr>
      <w:r>
        <w:rPr>
          <w:sz w:val="22"/>
          <w:szCs w:val="22"/>
        </w:rPr>
        <w:t>Proportion of children aged 0 to 13 years of age who are reported to have ‘good’, ‘very good’ or ‘excellent’ health.</w:t>
      </w:r>
    </w:p>
    <w:p w14:paraId="2F461BFC" w14:textId="77777777" w:rsidR="006571BD" w:rsidRDefault="006571BD">
      <w:pPr>
        <w:ind w:right="-2701"/>
        <w:rPr>
          <w:i/>
          <w:sz w:val="22"/>
          <w:szCs w:val="22"/>
        </w:rPr>
      </w:pPr>
    </w:p>
    <w:p w14:paraId="2F461BFD" w14:textId="77777777" w:rsidR="006571BD" w:rsidRDefault="000D70BD">
      <w:pPr>
        <w:ind w:right="-2701"/>
        <w:rPr>
          <w:b/>
          <w:sz w:val="22"/>
          <w:szCs w:val="22"/>
        </w:rPr>
      </w:pPr>
      <w:r>
        <w:rPr>
          <w:b/>
          <w:sz w:val="22"/>
          <w:szCs w:val="22"/>
        </w:rPr>
        <w:t>Source</w:t>
      </w:r>
    </w:p>
    <w:p w14:paraId="2F461BFE" w14:textId="77777777" w:rsidR="006571BD" w:rsidRDefault="000D70BD">
      <w:pPr>
        <w:ind w:right="-2701"/>
        <w:rPr>
          <w:sz w:val="22"/>
          <w:szCs w:val="22"/>
        </w:rPr>
      </w:pPr>
      <w:r>
        <w:rPr>
          <w:sz w:val="22"/>
          <w:szCs w:val="22"/>
        </w:rPr>
        <w:t>Victorian Child Health and Wellbeing Survey (VCHWS)</w:t>
      </w:r>
    </w:p>
    <w:p w14:paraId="2F461BFF" w14:textId="77777777" w:rsidR="006571BD" w:rsidRDefault="006571BD">
      <w:pPr>
        <w:ind w:right="-2701"/>
        <w:rPr>
          <w:i/>
          <w:sz w:val="22"/>
          <w:szCs w:val="22"/>
        </w:rPr>
      </w:pPr>
    </w:p>
    <w:p w14:paraId="2F461C00" w14:textId="77777777" w:rsidR="006571BD" w:rsidRDefault="000D70BD">
      <w:pPr>
        <w:ind w:right="-2701"/>
        <w:rPr>
          <w:b/>
          <w:sz w:val="22"/>
          <w:szCs w:val="22"/>
        </w:rPr>
      </w:pPr>
      <w:r>
        <w:rPr>
          <w:b/>
          <w:sz w:val="22"/>
          <w:szCs w:val="22"/>
        </w:rPr>
        <w:t>Data Custodian</w:t>
      </w:r>
    </w:p>
    <w:p w14:paraId="2F461C01" w14:textId="77777777" w:rsidR="006571BD" w:rsidRDefault="000D70BD">
      <w:pPr>
        <w:ind w:right="-2701"/>
        <w:rPr>
          <w:sz w:val="22"/>
          <w:szCs w:val="22"/>
        </w:rPr>
      </w:pPr>
      <w:r>
        <w:rPr>
          <w:sz w:val="22"/>
          <w:szCs w:val="22"/>
        </w:rPr>
        <w:t>Department of Education and Training</w:t>
      </w:r>
    </w:p>
    <w:p w14:paraId="2F461C02" w14:textId="77777777" w:rsidR="006571BD" w:rsidRDefault="006571BD">
      <w:pPr>
        <w:ind w:right="-2701"/>
        <w:rPr>
          <w:i/>
          <w:sz w:val="22"/>
          <w:szCs w:val="22"/>
        </w:rPr>
      </w:pPr>
    </w:p>
    <w:p w14:paraId="2F461C03" w14:textId="77777777" w:rsidR="006571BD" w:rsidRDefault="000D70BD">
      <w:pPr>
        <w:ind w:right="-2701"/>
        <w:rPr>
          <w:b/>
          <w:sz w:val="22"/>
          <w:szCs w:val="22"/>
        </w:rPr>
      </w:pPr>
      <w:r>
        <w:rPr>
          <w:b/>
          <w:sz w:val="22"/>
          <w:szCs w:val="22"/>
        </w:rPr>
        <w:t>Calculation:</w:t>
      </w:r>
    </w:p>
    <w:p w14:paraId="2F461C04" w14:textId="77777777" w:rsidR="006571BD" w:rsidRDefault="000D70BD">
      <w:pPr>
        <w:ind w:right="284"/>
        <w:rPr>
          <w:i/>
          <w:sz w:val="22"/>
          <w:szCs w:val="22"/>
        </w:rPr>
      </w:pPr>
      <w:r>
        <w:rPr>
          <w:i/>
          <w:sz w:val="22"/>
          <w:szCs w:val="22"/>
        </w:rPr>
        <w:t>Numerator</w:t>
      </w:r>
    </w:p>
    <w:p w14:paraId="2F461C05" w14:textId="77777777" w:rsidR="006571BD" w:rsidRDefault="000D70BD">
      <w:pPr>
        <w:ind w:right="284"/>
        <w:rPr>
          <w:sz w:val="22"/>
          <w:szCs w:val="22"/>
        </w:rPr>
      </w:pPr>
      <w:r>
        <w:rPr>
          <w:sz w:val="22"/>
          <w:szCs w:val="22"/>
        </w:rPr>
        <w:t>Number of children aged 0 to 13 years of age who are reported to have ‘good’, ‘very good’ or excellent’ health</w:t>
      </w:r>
    </w:p>
    <w:p w14:paraId="2F461C06" w14:textId="77777777" w:rsidR="006571BD" w:rsidRDefault="006571BD">
      <w:pPr>
        <w:ind w:right="284"/>
        <w:rPr>
          <w:sz w:val="22"/>
          <w:szCs w:val="22"/>
        </w:rPr>
      </w:pPr>
    </w:p>
    <w:p w14:paraId="2F461C07" w14:textId="77777777" w:rsidR="006571BD" w:rsidRDefault="000D70BD">
      <w:pPr>
        <w:ind w:right="284"/>
        <w:rPr>
          <w:i/>
          <w:sz w:val="22"/>
          <w:szCs w:val="22"/>
        </w:rPr>
      </w:pPr>
      <w:r>
        <w:rPr>
          <w:i/>
          <w:sz w:val="22"/>
          <w:szCs w:val="22"/>
        </w:rPr>
        <w:t>Denominator</w:t>
      </w:r>
    </w:p>
    <w:p w14:paraId="2F461C08" w14:textId="77777777" w:rsidR="006571BD" w:rsidRDefault="000D70BD">
      <w:pPr>
        <w:ind w:right="284"/>
        <w:rPr>
          <w:sz w:val="22"/>
          <w:szCs w:val="22"/>
        </w:rPr>
      </w:pPr>
      <w:r>
        <w:rPr>
          <w:sz w:val="22"/>
          <w:szCs w:val="22"/>
        </w:rPr>
        <w:t>Number of children aged 0 to 13 years in sample</w:t>
      </w:r>
    </w:p>
    <w:p w14:paraId="2F461C09" w14:textId="77777777" w:rsidR="006571BD" w:rsidRDefault="006571BD">
      <w:pPr>
        <w:ind w:right="284"/>
        <w:rPr>
          <w:b/>
          <w:sz w:val="22"/>
          <w:szCs w:val="22"/>
        </w:rPr>
      </w:pPr>
    </w:p>
    <w:p w14:paraId="2F461C0A" w14:textId="77777777" w:rsidR="006571BD" w:rsidRDefault="000D70BD">
      <w:pPr>
        <w:ind w:right="284"/>
        <w:rPr>
          <w:b/>
          <w:sz w:val="22"/>
          <w:szCs w:val="22"/>
        </w:rPr>
      </w:pPr>
      <w:r>
        <w:rPr>
          <w:b/>
          <w:sz w:val="22"/>
          <w:szCs w:val="22"/>
        </w:rPr>
        <w:t>Cross Tabulations Available</w:t>
      </w:r>
    </w:p>
    <w:p w14:paraId="2F461C0B" w14:textId="77777777" w:rsidR="006571BD" w:rsidRDefault="000D70BD">
      <w:pPr>
        <w:ind w:right="284"/>
        <w:rPr>
          <w:sz w:val="22"/>
          <w:szCs w:val="22"/>
        </w:rPr>
      </w:pPr>
      <w:r>
        <w:rPr>
          <w:sz w:val="22"/>
          <w:szCs w:val="22"/>
        </w:rPr>
        <w:t>Cross tabulations of these data are available at state level, metropolitan/regional, by gender, school year level, family type, and language background other than English (LBOTE) status.</w:t>
      </w:r>
    </w:p>
    <w:p w14:paraId="2F461C0C" w14:textId="77777777" w:rsidR="006571BD" w:rsidRDefault="006571BD">
      <w:pPr>
        <w:ind w:right="284"/>
        <w:rPr>
          <w:i/>
          <w:sz w:val="22"/>
          <w:szCs w:val="22"/>
        </w:rPr>
      </w:pPr>
    </w:p>
    <w:p w14:paraId="2F461C0D" w14:textId="77777777" w:rsidR="006571BD" w:rsidRDefault="000D70BD">
      <w:pPr>
        <w:ind w:right="284"/>
        <w:rPr>
          <w:b/>
          <w:sz w:val="22"/>
          <w:szCs w:val="22"/>
        </w:rPr>
      </w:pPr>
      <w:r>
        <w:rPr>
          <w:b/>
          <w:sz w:val="22"/>
          <w:szCs w:val="22"/>
        </w:rPr>
        <w:t>Data coverage</w:t>
      </w:r>
    </w:p>
    <w:p w14:paraId="2F461C0E"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C0F" w14:textId="77777777" w:rsidR="006571BD" w:rsidRDefault="006571BD">
      <w:pPr>
        <w:ind w:right="284"/>
        <w:rPr>
          <w:i/>
          <w:sz w:val="22"/>
          <w:szCs w:val="22"/>
        </w:rPr>
      </w:pPr>
    </w:p>
    <w:p w14:paraId="2F461C10" w14:textId="77777777" w:rsidR="006571BD" w:rsidRDefault="000D70BD">
      <w:pPr>
        <w:ind w:right="284"/>
        <w:rPr>
          <w:b/>
          <w:sz w:val="22"/>
          <w:szCs w:val="22"/>
        </w:rPr>
      </w:pPr>
      <w:r>
        <w:rPr>
          <w:b/>
          <w:sz w:val="22"/>
          <w:szCs w:val="22"/>
        </w:rPr>
        <w:t>Additional information</w:t>
      </w:r>
    </w:p>
    <w:p w14:paraId="2F461C11"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C12" w14:textId="77777777" w:rsidR="006571BD" w:rsidRDefault="006571BD">
      <w:pPr>
        <w:ind w:right="284"/>
        <w:rPr>
          <w:sz w:val="22"/>
          <w:szCs w:val="22"/>
        </w:rPr>
      </w:pPr>
    </w:p>
    <w:p w14:paraId="2F461C13"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C14" w14:textId="77777777" w:rsidR="006571BD" w:rsidRDefault="006571BD">
      <w:pPr>
        <w:rPr>
          <w:sz w:val="22"/>
          <w:szCs w:val="22"/>
        </w:rPr>
      </w:pPr>
    </w:p>
    <w:p w14:paraId="2F461C15"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C16" w14:textId="77777777" w:rsidR="006571BD" w:rsidRDefault="006571BD">
      <w:pPr>
        <w:rPr>
          <w:b/>
          <w:color w:val="3D67B0"/>
          <w:spacing w:val="-9"/>
          <w:sz w:val="28"/>
          <w:szCs w:val="28"/>
          <w:lang w:eastAsia="en-AU"/>
        </w:rPr>
      </w:pPr>
    </w:p>
    <w:p w14:paraId="2F461C17" w14:textId="77777777" w:rsidR="006571BD" w:rsidRDefault="000D70BD">
      <w:pPr>
        <w:rPr>
          <w:b/>
          <w:color w:val="3D67B0"/>
          <w:spacing w:val="-9"/>
          <w:sz w:val="28"/>
          <w:szCs w:val="28"/>
          <w:lang w:eastAsia="en-AU"/>
        </w:rPr>
      </w:pPr>
      <w:r>
        <w:br w:type="page"/>
      </w:r>
    </w:p>
    <w:p w14:paraId="2F461C18" w14:textId="77777777" w:rsidR="006571BD" w:rsidRDefault="000D70BD">
      <w:pPr>
        <w:pStyle w:val="Heading1"/>
      </w:pPr>
      <w:bookmarkStart w:id="39" w:name="_Toc424307833"/>
      <w:r>
        <w:t>Indicator 7.8a Proportion of children with good health</w:t>
      </w:r>
      <w:bookmarkEnd w:id="36"/>
      <w:bookmarkEnd w:id="39"/>
    </w:p>
    <w:p w14:paraId="2F461C19" w14:textId="77777777" w:rsidR="006571BD" w:rsidRDefault="006571BD">
      <w:pPr>
        <w:rPr>
          <w:b/>
          <w:sz w:val="22"/>
          <w:szCs w:val="22"/>
        </w:rPr>
      </w:pPr>
    </w:p>
    <w:p w14:paraId="2F461C1A" w14:textId="77777777" w:rsidR="006571BD" w:rsidRDefault="000D70BD">
      <w:pPr>
        <w:rPr>
          <w:b/>
          <w:sz w:val="22"/>
          <w:szCs w:val="22"/>
        </w:rPr>
      </w:pPr>
      <w:r>
        <w:rPr>
          <w:b/>
          <w:sz w:val="22"/>
          <w:szCs w:val="22"/>
        </w:rPr>
        <w:t>Definition</w:t>
      </w:r>
    </w:p>
    <w:p w14:paraId="2F461C1B" w14:textId="77777777" w:rsidR="006571BD" w:rsidRDefault="000D70BD">
      <w:pPr>
        <w:rPr>
          <w:sz w:val="22"/>
          <w:szCs w:val="22"/>
        </w:rPr>
      </w:pPr>
      <w:r>
        <w:rPr>
          <w:sz w:val="22"/>
          <w:szCs w:val="22"/>
        </w:rPr>
        <w:t>Proportion of children with good health</w:t>
      </w:r>
    </w:p>
    <w:p w14:paraId="2F461C1C" w14:textId="77777777" w:rsidR="006571BD" w:rsidRDefault="006571BD">
      <w:pPr>
        <w:rPr>
          <w:i/>
          <w:sz w:val="22"/>
          <w:szCs w:val="22"/>
        </w:rPr>
      </w:pPr>
    </w:p>
    <w:p w14:paraId="2F461C1D" w14:textId="77777777" w:rsidR="006571BD" w:rsidRDefault="000D70BD">
      <w:pPr>
        <w:rPr>
          <w:b/>
          <w:sz w:val="22"/>
          <w:szCs w:val="22"/>
        </w:rPr>
      </w:pPr>
      <w:r>
        <w:rPr>
          <w:b/>
          <w:sz w:val="22"/>
          <w:szCs w:val="22"/>
        </w:rPr>
        <w:t>Source</w:t>
      </w:r>
    </w:p>
    <w:p w14:paraId="2F461C1E" w14:textId="77777777" w:rsidR="006571BD" w:rsidRDefault="000D70BD">
      <w:pPr>
        <w:rPr>
          <w:sz w:val="22"/>
          <w:szCs w:val="22"/>
        </w:rPr>
      </w:pPr>
      <w:r>
        <w:rPr>
          <w:sz w:val="22"/>
          <w:szCs w:val="22"/>
        </w:rPr>
        <w:t>Victorian Child Health and Wellbeing Survey (VCHWS)</w:t>
      </w:r>
    </w:p>
    <w:p w14:paraId="2F461C1F" w14:textId="77777777" w:rsidR="006571BD" w:rsidRDefault="006571BD">
      <w:pPr>
        <w:rPr>
          <w:i/>
          <w:sz w:val="22"/>
          <w:szCs w:val="22"/>
        </w:rPr>
      </w:pPr>
    </w:p>
    <w:p w14:paraId="2F461C20" w14:textId="77777777" w:rsidR="006571BD" w:rsidRDefault="000D70BD">
      <w:pPr>
        <w:rPr>
          <w:b/>
          <w:sz w:val="22"/>
          <w:szCs w:val="22"/>
        </w:rPr>
      </w:pPr>
      <w:r>
        <w:rPr>
          <w:b/>
          <w:sz w:val="22"/>
          <w:szCs w:val="22"/>
        </w:rPr>
        <w:t>Data Custodian</w:t>
      </w:r>
    </w:p>
    <w:p w14:paraId="2F461C21" w14:textId="77777777" w:rsidR="006571BD" w:rsidRDefault="000D70BD">
      <w:pPr>
        <w:rPr>
          <w:sz w:val="22"/>
          <w:szCs w:val="22"/>
        </w:rPr>
      </w:pPr>
      <w:r>
        <w:rPr>
          <w:sz w:val="22"/>
          <w:szCs w:val="22"/>
        </w:rPr>
        <w:t>Department of Education and Training</w:t>
      </w:r>
    </w:p>
    <w:p w14:paraId="2F461C22" w14:textId="77777777" w:rsidR="006571BD" w:rsidRDefault="006571BD">
      <w:pPr>
        <w:rPr>
          <w:i/>
          <w:sz w:val="22"/>
          <w:szCs w:val="22"/>
        </w:rPr>
      </w:pPr>
    </w:p>
    <w:p w14:paraId="2F461C23" w14:textId="77777777" w:rsidR="006571BD" w:rsidRDefault="000D70BD">
      <w:pPr>
        <w:rPr>
          <w:b/>
          <w:sz w:val="22"/>
          <w:szCs w:val="22"/>
        </w:rPr>
      </w:pPr>
      <w:r>
        <w:rPr>
          <w:b/>
          <w:sz w:val="22"/>
          <w:szCs w:val="22"/>
        </w:rPr>
        <w:t>Calculation:</w:t>
      </w:r>
    </w:p>
    <w:p w14:paraId="2F461C24" w14:textId="77777777" w:rsidR="006571BD" w:rsidRDefault="000D70BD">
      <w:pPr>
        <w:rPr>
          <w:i/>
          <w:sz w:val="22"/>
          <w:szCs w:val="22"/>
        </w:rPr>
      </w:pPr>
      <w:r>
        <w:rPr>
          <w:i/>
          <w:sz w:val="22"/>
          <w:szCs w:val="22"/>
        </w:rPr>
        <w:t>Numerator</w:t>
      </w:r>
    </w:p>
    <w:p w14:paraId="2F461C25" w14:textId="77777777" w:rsidR="006571BD" w:rsidRDefault="000D70BD">
      <w:pPr>
        <w:rPr>
          <w:sz w:val="22"/>
          <w:szCs w:val="22"/>
        </w:rPr>
      </w:pPr>
      <w:r>
        <w:rPr>
          <w:sz w:val="22"/>
          <w:szCs w:val="22"/>
        </w:rPr>
        <w:t>Number of children aged 0 to 13 years of age who are reported to have ‘good’, ‘very good’ or ‘excellent’ health</w:t>
      </w:r>
    </w:p>
    <w:p w14:paraId="2F461C26" w14:textId="77777777" w:rsidR="006571BD" w:rsidRDefault="006571BD">
      <w:pPr>
        <w:rPr>
          <w:sz w:val="22"/>
          <w:szCs w:val="22"/>
        </w:rPr>
      </w:pPr>
    </w:p>
    <w:p w14:paraId="2F461C27" w14:textId="77777777" w:rsidR="006571BD" w:rsidRDefault="000D70BD">
      <w:pPr>
        <w:rPr>
          <w:i/>
          <w:sz w:val="22"/>
          <w:szCs w:val="22"/>
        </w:rPr>
      </w:pPr>
      <w:r>
        <w:rPr>
          <w:i/>
          <w:sz w:val="22"/>
          <w:szCs w:val="22"/>
        </w:rPr>
        <w:t>Denominator</w:t>
      </w:r>
    </w:p>
    <w:p w14:paraId="2F461C28" w14:textId="77777777" w:rsidR="006571BD" w:rsidRDefault="000D70BD">
      <w:pPr>
        <w:rPr>
          <w:sz w:val="22"/>
          <w:szCs w:val="22"/>
        </w:rPr>
      </w:pPr>
      <w:r>
        <w:rPr>
          <w:sz w:val="22"/>
          <w:szCs w:val="22"/>
        </w:rPr>
        <w:t>Number of children aged 0 to 13 years in sample</w:t>
      </w:r>
    </w:p>
    <w:p w14:paraId="2F461C29" w14:textId="77777777" w:rsidR="006571BD" w:rsidRDefault="006571BD">
      <w:pPr>
        <w:rPr>
          <w:b/>
          <w:sz w:val="22"/>
          <w:szCs w:val="22"/>
        </w:rPr>
      </w:pPr>
    </w:p>
    <w:p w14:paraId="2F461C2A" w14:textId="77777777" w:rsidR="006571BD" w:rsidRDefault="000D70BD">
      <w:pPr>
        <w:rPr>
          <w:b/>
          <w:sz w:val="22"/>
          <w:szCs w:val="22"/>
        </w:rPr>
      </w:pPr>
      <w:r>
        <w:rPr>
          <w:b/>
          <w:sz w:val="22"/>
          <w:szCs w:val="22"/>
        </w:rPr>
        <w:t>Cross Tabulations Available</w:t>
      </w:r>
    </w:p>
    <w:p w14:paraId="2F461C2B" w14:textId="77777777" w:rsidR="006571BD" w:rsidRDefault="000D70BD">
      <w:pPr>
        <w:rPr>
          <w:sz w:val="22"/>
          <w:szCs w:val="22"/>
        </w:rPr>
      </w:pPr>
      <w:r>
        <w:rPr>
          <w:sz w:val="22"/>
          <w:szCs w:val="22"/>
        </w:rPr>
        <w:t>Cross tabulations of these data are available at state level, metropolitan/regional, 17 DHS local areas, by age groups, gender, SEIFA IRSED quintile, family type, and child’s healthcare card status</w:t>
      </w:r>
    </w:p>
    <w:p w14:paraId="2F461C2C" w14:textId="77777777" w:rsidR="006571BD" w:rsidRDefault="006571BD">
      <w:pPr>
        <w:rPr>
          <w:i/>
          <w:sz w:val="22"/>
          <w:szCs w:val="22"/>
        </w:rPr>
      </w:pPr>
    </w:p>
    <w:p w14:paraId="2F461C2D" w14:textId="77777777" w:rsidR="006571BD" w:rsidRDefault="000D70BD">
      <w:pPr>
        <w:rPr>
          <w:b/>
          <w:sz w:val="22"/>
          <w:szCs w:val="22"/>
        </w:rPr>
      </w:pPr>
      <w:r>
        <w:rPr>
          <w:b/>
          <w:sz w:val="22"/>
          <w:szCs w:val="22"/>
        </w:rPr>
        <w:t>Data coverage</w:t>
      </w:r>
    </w:p>
    <w:p w14:paraId="2F461C2E"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1C2F" w14:textId="77777777" w:rsidR="006571BD" w:rsidRDefault="006571BD">
      <w:pPr>
        <w:rPr>
          <w:i/>
          <w:sz w:val="22"/>
          <w:szCs w:val="22"/>
        </w:rPr>
      </w:pPr>
    </w:p>
    <w:p w14:paraId="2F461C30" w14:textId="77777777" w:rsidR="006571BD" w:rsidRDefault="000D70BD">
      <w:pPr>
        <w:rPr>
          <w:b/>
          <w:sz w:val="22"/>
          <w:szCs w:val="22"/>
        </w:rPr>
      </w:pPr>
      <w:r>
        <w:rPr>
          <w:b/>
          <w:sz w:val="22"/>
          <w:szCs w:val="22"/>
        </w:rPr>
        <w:t>Additional information</w:t>
      </w:r>
    </w:p>
    <w:p w14:paraId="2F461C31"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1C32" w14:textId="77777777" w:rsidR="006571BD" w:rsidRDefault="006571BD">
      <w:pPr>
        <w:rPr>
          <w:sz w:val="22"/>
          <w:szCs w:val="22"/>
        </w:rPr>
      </w:pPr>
    </w:p>
    <w:p w14:paraId="2F461C33" w14:textId="77777777" w:rsidR="006571BD" w:rsidRDefault="000D70BD">
      <w:pPr>
        <w:rPr>
          <w:sz w:val="22"/>
          <w:szCs w:val="22"/>
        </w:rPr>
      </w:pPr>
      <w:r>
        <w:rPr>
          <w:sz w:val="22"/>
          <w:szCs w:val="22"/>
        </w:rPr>
        <w:t xml:space="preserve">For further information on the VCHWS, see </w:t>
      </w:r>
    </w:p>
    <w:p w14:paraId="2F461C34" w14:textId="77777777" w:rsidR="006571BD" w:rsidRDefault="004C19D0">
      <w:pPr>
        <w:rPr>
          <w:sz w:val="22"/>
          <w:szCs w:val="22"/>
        </w:rPr>
      </w:pPr>
      <w:hyperlink r:id="rId29" w:history="1">
        <w:r w:rsidR="000D70BD">
          <w:rPr>
            <w:rStyle w:val="Hyperlink"/>
            <w:sz w:val="22"/>
            <w:szCs w:val="22"/>
          </w:rPr>
          <w:t>http://www.education.vic.gov.au/about/research/pages/newdata.aspx</w:t>
        </w:r>
      </w:hyperlink>
    </w:p>
    <w:p w14:paraId="2F461C35" w14:textId="77777777" w:rsidR="006571BD" w:rsidRDefault="006571BD"/>
    <w:p w14:paraId="2F461C36"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C37" w14:textId="77777777" w:rsidR="006571BD" w:rsidRDefault="006571BD">
      <w:pPr>
        <w:rPr>
          <w:sz w:val="22"/>
          <w:szCs w:val="22"/>
        </w:rPr>
      </w:pPr>
    </w:p>
    <w:p w14:paraId="2F461C38"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C39" w14:textId="77777777" w:rsidR="006571BD" w:rsidRDefault="000D70BD">
      <w:pPr>
        <w:rPr>
          <w:b/>
          <w:color w:val="3D67B0"/>
          <w:spacing w:val="-9"/>
          <w:sz w:val="28"/>
          <w:szCs w:val="28"/>
          <w:lang w:eastAsia="en-AU"/>
        </w:rPr>
      </w:pPr>
      <w:r>
        <w:br w:type="page"/>
      </w:r>
    </w:p>
    <w:p w14:paraId="2F461C3A" w14:textId="77777777" w:rsidR="006571BD" w:rsidRDefault="000D70BD">
      <w:pPr>
        <w:pStyle w:val="Heading1"/>
      </w:pPr>
      <w:bookmarkStart w:id="40" w:name="_Toc424307834"/>
      <w:r>
        <w:t>Indicator 8.1 Proportion of children entering school with basic skills for life and learning</w:t>
      </w:r>
      <w:bookmarkEnd w:id="40"/>
    </w:p>
    <w:p w14:paraId="2F461C3B" w14:textId="77777777" w:rsidR="006571BD" w:rsidRDefault="000D70BD">
      <w:pPr>
        <w:rPr>
          <w:b/>
          <w:sz w:val="22"/>
          <w:szCs w:val="22"/>
        </w:rPr>
      </w:pPr>
      <w:r>
        <w:rPr>
          <w:b/>
          <w:sz w:val="22"/>
          <w:szCs w:val="22"/>
        </w:rPr>
        <w:t>Definition</w:t>
      </w:r>
    </w:p>
    <w:p w14:paraId="2F461C3C" w14:textId="77777777" w:rsidR="006571BD" w:rsidRDefault="000D70BD">
      <w:pPr>
        <w:rPr>
          <w:color w:val="auto"/>
          <w:sz w:val="22"/>
          <w:szCs w:val="22"/>
        </w:rPr>
      </w:pPr>
      <w:r>
        <w:rPr>
          <w:color w:val="auto"/>
          <w:sz w:val="22"/>
          <w:szCs w:val="22"/>
        </w:rPr>
        <w:t>Proportion of children whose parents report one or more concerns with child speech or language on entry to primary school</w:t>
      </w:r>
    </w:p>
    <w:p w14:paraId="2F461C3D" w14:textId="77777777" w:rsidR="006571BD" w:rsidRDefault="006571BD">
      <w:pPr>
        <w:rPr>
          <w:i/>
          <w:sz w:val="22"/>
          <w:szCs w:val="22"/>
        </w:rPr>
      </w:pPr>
    </w:p>
    <w:p w14:paraId="2F461C3E" w14:textId="77777777" w:rsidR="006571BD" w:rsidRDefault="000D70BD">
      <w:pPr>
        <w:rPr>
          <w:b/>
          <w:sz w:val="22"/>
          <w:szCs w:val="22"/>
        </w:rPr>
      </w:pPr>
      <w:r>
        <w:rPr>
          <w:b/>
          <w:sz w:val="22"/>
          <w:szCs w:val="22"/>
        </w:rPr>
        <w:t>Source</w:t>
      </w:r>
    </w:p>
    <w:p w14:paraId="2F461C3F" w14:textId="77777777" w:rsidR="006571BD" w:rsidRDefault="000D70BD">
      <w:pPr>
        <w:rPr>
          <w:sz w:val="22"/>
          <w:szCs w:val="22"/>
        </w:rPr>
      </w:pPr>
      <w:r>
        <w:rPr>
          <w:sz w:val="22"/>
          <w:szCs w:val="22"/>
        </w:rPr>
        <w:t>School Entrant Health Questionnaire (SEHQ)</w:t>
      </w:r>
    </w:p>
    <w:p w14:paraId="2F461C40" w14:textId="77777777" w:rsidR="006571BD" w:rsidRDefault="006571BD">
      <w:pPr>
        <w:rPr>
          <w:sz w:val="22"/>
          <w:szCs w:val="22"/>
        </w:rPr>
      </w:pPr>
    </w:p>
    <w:p w14:paraId="2F461C41" w14:textId="77777777" w:rsidR="006571BD" w:rsidRDefault="000D70BD">
      <w:pPr>
        <w:rPr>
          <w:b/>
          <w:sz w:val="22"/>
          <w:szCs w:val="22"/>
        </w:rPr>
      </w:pPr>
      <w:r>
        <w:rPr>
          <w:b/>
          <w:sz w:val="22"/>
          <w:szCs w:val="22"/>
        </w:rPr>
        <w:t>Data Custodian</w:t>
      </w:r>
    </w:p>
    <w:p w14:paraId="2F461C42" w14:textId="77777777" w:rsidR="006571BD" w:rsidRDefault="000D70BD">
      <w:pPr>
        <w:rPr>
          <w:sz w:val="22"/>
          <w:szCs w:val="22"/>
        </w:rPr>
      </w:pPr>
      <w:r>
        <w:rPr>
          <w:sz w:val="22"/>
          <w:szCs w:val="22"/>
        </w:rPr>
        <w:t>Department of Education and Training</w:t>
      </w:r>
    </w:p>
    <w:p w14:paraId="2F461C43" w14:textId="77777777" w:rsidR="006571BD" w:rsidRDefault="006571BD">
      <w:pPr>
        <w:rPr>
          <w:sz w:val="22"/>
          <w:szCs w:val="22"/>
        </w:rPr>
      </w:pPr>
    </w:p>
    <w:p w14:paraId="2F461C44" w14:textId="77777777" w:rsidR="006571BD" w:rsidRDefault="000D70BD">
      <w:pPr>
        <w:rPr>
          <w:b/>
          <w:sz w:val="22"/>
          <w:szCs w:val="22"/>
        </w:rPr>
      </w:pPr>
      <w:r>
        <w:rPr>
          <w:b/>
          <w:sz w:val="22"/>
          <w:szCs w:val="22"/>
        </w:rPr>
        <w:t>Calculation:</w:t>
      </w:r>
    </w:p>
    <w:p w14:paraId="2F461C45" w14:textId="77777777" w:rsidR="006571BD" w:rsidRDefault="000D70BD">
      <w:pPr>
        <w:rPr>
          <w:i/>
          <w:sz w:val="22"/>
          <w:szCs w:val="22"/>
        </w:rPr>
      </w:pPr>
      <w:r>
        <w:rPr>
          <w:i/>
          <w:sz w:val="22"/>
          <w:szCs w:val="22"/>
        </w:rPr>
        <w:t>Numerator</w:t>
      </w:r>
    </w:p>
    <w:p w14:paraId="2F461C46" w14:textId="77777777" w:rsidR="006571BD" w:rsidRDefault="000D70BD">
      <w:pPr>
        <w:rPr>
          <w:sz w:val="22"/>
          <w:szCs w:val="22"/>
        </w:rPr>
      </w:pPr>
      <w:r>
        <w:rPr>
          <w:sz w:val="22"/>
          <w:szCs w:val="22"/>
        </w:rPr>
        <w:t>Number of children whose parents report one or more concerns with child speech or language on entry to primary school (based on the question ‘</w:t>
      </w:r>
      <w:r>
        <w:rPr>
          <w:bCs/>
          <w:color w:val="221E1F"/>
          <w:sz w:val="22"/>
          <w:szCs w:val="22"/>
        </w:rPr>
        <w:t>Does your child have any difficulties with speech or language?’; those who answered ‘Yes’)</w:t>
      </w:r>
    </w:p>
    <w:p w14:paraId="2F461C47" w14:textId="77777777" w:rsidR="006571BD" w:rsidRDefault="006571BD">
      <w:pPr>
        <w:rPr>
          <w:i/>
          <w:sz w:val="22"/>
          <w:szCs w:val="22"/>
        </w:rPr>
      </w:pPr>
    </w:p>
    <w:p w14:paraId="2F461C48" w14:textId="77777777" w:rsidR="006571BD" w:rsidRDefault="000D70BD">
      <w:pPr>
        <w:rPr>
          <w:i/>
          <w:sz w:val="22"/>
          <w:szCs w:val="22"/>
        </w:rPr>
      </w:pPr>
      <w:r>
        <w:rPr>
          <w:i/>
          <w:sz w:val="22"/>
          <w:szCs w:val="22"/>
        </w:rPr>
        <w:t>Denominator</w:t>
      </w:r>
    </w:p>
    <w:p w14:paraId="2F461C49" w14:textId="77777777" w:rsidR="006571BD" w:rsidRDefault="000D70BD">
      <w:pPr>
        <w:rPr>
          <w:sz w:val="22"/>
          <w:szCs w:val="22"/>
        </w:rPr>
      </w:pPr>
      <w:r>
        <w:rPr>
          <w:sz w:val="22"/>
          <w:szCs w:val="22"/>
        </w:rPr>
        <w:t>Number of children at entry to primary school whose parents completed the SEHQ</w:t>
      </w:r>
    </w:p>
    <w:p w14:paraId="2F461C4A" w14:textId="77777777" w:rsidR="006571BD" w:rsidRDefault="006571BD">
      <w:pPr>
        <w:rPr>
          <w:sz w:val="22"/>
          <w:szCs w:val="22"/>
        </w:rPr>
      </w:pPr>
    </w:p>
    <w:p w14:paraId="2F461C4B" w14:textId="77777777" w:rsidR="006571BD" w:rsidRDefault="000D70BD">
      <w:pPr>
        <w:rPr>
          <w:b/>
          <w:color w:val="auto"/>
          <w:sz w:val="22"/>
          <w:szCs w:val="22"/>
        </w:rPr>
      </w:pPr>
      <w:r>
        <w:rPr>
          <w:b/>
          <w:color w:val="auto"/>
          <w:sz w:val="22"/>
          <w:szCs w:val="22"/>
        </w:rPr>
        <w:t>Cross Tabulations Available</w:t>
      </w:r>
    </w:p>
    <w:p w14:paraId="2F461C4C" w14:textId="77777777" w:rsidR="006571BD" w:rsidRDefault="000D70BD">
      <w:pPr>
        <w:rPr>
          <w:i/>
          <w:sz w:val="22"/>
          <w:szCs w:val="22"/>
        </w:rPr>
      </w:pPr>
      <w:r>
        <w:rPr>
          <w:sz w:val="22"/>
          <w:szCs w:val="22"/>
        </w:rPr>
        <w:t>Cross tabulations for the data are available for the State level and for Local Government Areas. At the state level, data is available for gender, Aboriginal and non-Aboriginal populations and Language background other than English (LBOTE) status.</w:t>
      </w:r>
    </w:p>
    <w:p w14:paraId="2F461C4D" w14:textId="77777777" w:rsidR="006571BD" w:rsidRDefault="006571BD">
      <w:pPr>
        <w:rPr>
          <w:i/>
          <w:sz w:val="22"/>
          <w:szCs w:val="22"/>
        </w:rPr>
      </w:pPr>
    </w:p>
    <w:p w14:paraId="2F461C4E" w14:textId="77777777" w:rsidR="006571BD" w:rsidRDefault="000D70BD">
      <w:pPr>
        <w:rPr>
          <w:b/>
          <w:sz w:val="22"/>
          <w:szCs w:val="22"/>
        </w:rPr>
      </w:pPr>
      <w:r>
        <w:rPr>
          <w:b/>
          <w:sz w:val="22"/>
          <w:szCs w:val="22"/>
        </w:rPr>
        <w:t>Data coverage</w:t>
      </w:r>
    </w:p>
    <w:p w14:paraId="2F461C4F" w14:textId="180C079D" w:rsidR="006571BD" w:rsidRDefault="000D70BD">
      <w:pPr>
        <w:rPr>
          <w:sz w:val="22"/>
          <w:szCs w:val="22"/>
        </w:rPr>
      </w:pPr>
      <w:r>
        <w:rPr>
          <w:sz w:val="22"/>
          <w:szCs w:val="22"/>
        </w:rPr>
        <w:t>This data is collected for the calendar year.  The years covered are from 2009 to 2018.</w:t>
      </w:r>
    </w:p>
    <w:p w14:paraId="2F461C50" w14:textId="77777777" w:rsidR="006571BD" w:rsidRDefault="006571BD">
      <w:pPr>
        <w:rPr>
          <w:sz w:val="22"/>
          <w:szCs w:val="22"/>
        </w:rPr>
      </w:pPr>
    </w:p>
    <w:p w14:paraId="2F461C51" w14:textId="77777777" w:rsidR="006571BD" w:rsidRDefault="000D70BD">
      <w:pPr>
        <w:rPr>
          <w:b/>
          <w:sz w:val="22"/>
          <w:szCs w:val="22"/>
        </w:rPr>
      </w:pPr>
      <w:r>
        <w:rPr>
          <w:b/>
          <w:sz w:val="22"/>
          <w:szCs w:val="22"/>
        </w:rPr>
        <w:t>Additional information</w:t>
      </w:r>
    </w:p>
    <w:p w14:paraId="2F461C52"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SEHQ is a parent report instrument that records parents’ concerns and observations about their child's health and wellbeing. It is also a tool for clinical practice and a point of engagement with parents and educators. The parents of all children beginning primary school in Victoria are asked to complete the SEHQ. Completion rates range from about 82% to 86% across the years presented.</w:t>
      </w:r>
    </w:p>
    <w:p w14:paraId="2F461C53" w14:textId="77777777" w:rsidR="006571BD" w:rsidRDefault="006571BD">
      <w:pPr>
        <w:autoSpaceDE w:val="0"/>
        <w:autoSpaceDN w:val="0"/>
        <w:adjustRightInd w:val="0"/>
        <w:rPr>
          <w:rFonts w:eastAsia="Times New Roman" w:cs="Arial"/>
          <w:color w:val="auto"/>
          <w:sz w:val="22"/>
          <w:szCs w:val="22"/>
          <w:lang w:eastAsia="en-AU"/>
        </w:rPr>
      </w:pPr>
    </w:p>
    <w:p w14:paraId="2F461C54" w14:textId="77777777" w:rsidR="006571BD" w:rsidRDefault="000D70BD">
      <w:pPr>
        <w:autoSpaceDE w:val="0"/>
        <w:autoSpaceDN w:val="0"/>
        <w:adjustRightInd w:val="0"/>
        <w:rPr>
          <w:sz w:val="22"/>
          <w:szCs w:val="22"/>
        </w:rPr>
      </w:pPr>
      <w:r>
        <w:rPr>
          <w:rFonts w:eastAsia="Times New Roman" w:cs="Arial"/>
          <w:color w:val="auto"/>
          <w:sz w:val="22"/>
          <w:szCs w:val="22"/>
          <w:lang w:eastAsia="en-AU"/>
        </w:rPr>
        <w:t>Analysis of the SEHQ is complementary to existing information on children’s health and wellbeing such as the Burden of Disease findings. It creates one of the largest databases available in Australia capturing parent perceptions about the health and wellbeing of children in this particular age cohort.</w:t>
      </w:r>
      <w:r>
        <w:rPr>
          <w:sz w:val="22"/>
          <w:szCs w:val="22"/>
        </w:rPr>
        <w:t xml:space="preserve"> </w:t>
      </w:r>
    </w:p>
    <w:p w14:paraId="2F461C55" w14:textId="77777777" w:rsidR="006571BD" w:rsidRDefault="006571BD">
      <w:pPr>
        <w:autoSpaceDE w:val="0"/>
        <w:autoSpaceDN w:val="0"/>
        <w:adjustRightInd w:val="0"/>
        <w:rPr>
          <w:rFonts w:eastAsia="Times New Roman" w:cs="Arial"/>
          <w:color w:val="auto"/>
          <w:sz w:val="22"/>
          <w:szCs w:val="22"/>
          <w:lang w:eastAsia="en-AU"/>
        </w:rPr>
      </w:pPr>
    </w:p>
    <w:p w14:paraId="2F461C56"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questionnaire is designed to assist School Nurses by providing detailed information on parental concerns about children’s health in areas including general health, speech, hearing, vision, development, behaviour, well-being and family stress. In addition, data from the SEHQ provides the Department of Education and Training with valuable information to advise government and service providers on how well our children are faring at the point of school entry.</w:t>
      </w:r>
    </w:p>
    <w:p w14:paraId="2F461C57" w14:textId="77777777" w:rsidR="006571BD" w:rsidRDefault="006571BD">
      <w:pPr>
        <w:autoSpaceDE w:val="0"/>
        <w:autoSpaceDN w:val="0"/>
        <w:adjustRightInd w:val="0"/>
        <w:rPr>
          <w:sz w:val="22"/>
          <w:szCs w:val="22"/>
        </w:rPr>
      </w:pPr>
    </w:p>
    <w:p w14:paraId="2F461C58" w14:textId="77777777" w:rsidR="006571BD" w:rsidRDefault="000D70BD">
      <w:pPr>
        <w:rPr>
          <w:sz w:val="22"/>
          <w:szCs w:val="22"/>
        </w:rPr>
      </w:pPr>
      <w:r>
        <w:rPr>
          <w:sz w:val="22"/>
          <w:szCs w:val="22"/>
        </w:rPr>
        <w:t xml:space="preserve">To protect confidentiality figures totalling less than 5 are not made publicly available. </w:t>
      </w:r>
    </w:p>
    <w:p w14:paraId="2F461C59" w14:textId="77777777" w:rsidR="006571BD" w:rsidRDefault="000D70BD">
      <w:pPr>
        <w:rPr>
          <w:sz w:val="22"/>
          <w:szCs w:val="22"/>
        </w:rPr>
      </w:pPr>
      <w:r>
        <w:rPr>
          <w:sz w:val="22"/>
          <w:szCs w:val="22"/>
        </w:rPr>
        <w:t>Local Government Area values may not add up to state totals due to rounding.</w:t>
      </w:r>
    </w:p>
    <w:p w14:paraId="2F461C5A" w14:textId="77777777" w:rsidR="006571BD" w:rsidRDefault="006571BD">
      <w:pPr>
        <w:rPr>
          <w:sz w:val="22"/>
          <w:szCs w:val="22"/>
        </w:rPr>
      </w:pPr>
    </w:p>
    <w:p w14:paraId="2F461C5B" w14:textId="77777777" w:rsidR="006571BD" w:rsidRDefault="000D70BD">
      <w:pPr>
        <w:rPr>
          <w:sz w:val="22"/>
          <w:szCs w:val="22"/>
        </w:rPr>
      </w:pPr>
      <w:r>
        <w:rPr>
          <w:sz w:val="22"/>
          <w:szCs w:val="22"/>
        </w:rPr>
        <w:t xml:space="preserve">Further information and resources are available at </w:t>
      </w:r>
      <w:hyperlink r:id="rId30" w:history="1">
        <w:r>
          <w:rPr>
            <w:rStyle w:val="Hyperlink"/>
            <w:sz w:val="22"/>
            <w:szCs w:val="22"/>
          </w:rPr>
          <w:t>http://www.education.vic.gov.au/about/research/pages/reportdatahealth.aspx</w:t>
        </w:r>
      </w:hyperlink>
    </w:p>
    <w:p w14:paraId="2F461C5C" w14:textId="77777777" w:rsidR="006571BD" w:rsidRDefault="000D70BD">
      <w:pPr>
        <w:rPr>
          <w:b/>
          <w:color w:val="3D67B0"/>
          <w:spacing w:val="-9"/>
          <w:sz w:val="28"/>
          <w:szCs w:val="28"/>
          <w:lang w:eastAsia="en-AU"/>
        </w:rPr>
      </w:pPr>
      <w:bookmarkStart w:id="41" w:name="_Toc404586148"/>
      <w:r>
        <w:br w:type="page"/>
      </w:r>
    </w:p>
    <w:p w14:paraId="2F461C5D" w14:textId="77777777" w:rsidR="006571BD" w:rsidRDefault="000D70BD">
      <w:pPr>
        <w:pStyle w:val="Heading1"/>
      </w:pPr>
      <w:bookmarkStart w:id="42" w:name="_Toc424307835"/>
      <w:r>
        <w:t>Indicator 9.1a Proportion of children who do the recommended amount of physical activity every day</w:t>
      </w:r>
      <w:bookmarkEnd w:id="41"/>
      <w:bookmarkEnd w:id="42"/>
    </w:p>
    <w:p w14:paraId="2F461C5E" w14:textId="77777777" w:rsidR="006571BD" w:rsidRDefault="006571BD">
      <w:pPr>
        <w:rPr>
          <w:b/>
          <w:sz w:val="22"/>
          <w:szCs w:val="22"/>
        </w:rPr>
      </w:pPr>
    </w:p>
    <w:p w14:paraId="2F461C5F" w14:textId="77777777" w:rsidR="006571BD" w:rsidRDefault="000D70BD">
      <w:pPr>
        <w:rPr>
          <w:b/>
          <w:sz w:val="22"/>
          <w:szCs w:val="22"/>
        </w:rPr>
      </w:pPr>
      <w:r>
        <w:rPr>
          <w:b/>
          <w:sz w:val="22"/>
          <w:szCs w:val="22"/>
        </w:rPr>
        <w:t>Definition</w:t>
      </w:r>
    </w:p>
    <w:p w14:paraId="2F461C60" w14:textId="77777777" w:rsidR="006571BD" w:rsidRDefault="000D70BD">
      <w:pPr>
        <w:rPr>
          <w:sz w:val="22"/>
          <w:szCs w:val="22"/>
        </w:rPr>
      </w:pPr>
      <w:r>
        <w:rPr>
          <w:sz w:val="22"/>
          <w:szCs w:val="22"/>
        </w:rPr>
        <w:t>Proportion of children who do the recommended amount of physical activity every day, according to National Health and Medical Research Council (NHMRC) guidelines</w:t>
      </w:r>
    </w:p>
    <w:p w14:paraId="2F461C61" w14:textId="77777777" w:rsidR="006571BD" w:rsidRDefault="006571BD">
      <w:pPr>
        <w:rPr>
          <w:i/>
          <w:sz w:val="22"/>
          <w:szCs w:val="22"/>
        </w:rPr>
      </w:pPr>
    </w:p>
    <w:p w14:paraId="2F461C62" w14:textId="77777777" w:rsidR="006571BD" w:rsidRDefault="000D70BD">
      <w:pPr>
        <w:rPr>
          <w:b/>
          <w:sz w:val="22"/>
          <w:szCs w:val="22"/>
        </w:rPr>
      </w:pPr>
      <w:r>
        <w:rPr>
          <w:b/>
          <w:sz w:val="22"/>
          <w:szCs w:val="22"/>
        </w:rPr>
        <w:t>Source</w:t>
      </w:r>
    </w:p>
    <w:p w14:paraId="2F461C63" w14:textId="77777777" w:rsidR="006571BD" w:rsidRDefault="000D70BD">
      <w:pPr>
        <w:rPr>
          <w:sz w:val="22"/>
          <w:szCs w:val="22"/>
        </w:rPr>
      </w:pPr>
      <w:r>
        <w:rPr>
          <w:sz w:val="22"/>
          <w:szCs w:val="22"/>
        </w:rPr>
        <w:t>Victorian Child Health and Wellbeing Survey (VCHWS)</w:t>
      </w:r>
    </w:p>
    <w:p w14:paraId="2F461C64" w14:textId="77777777" w:rsidR="006571BD" w:rsidRDefault="006571BD">
      <w:pPr>
        <w:rPr>
          <w:i/>
          <w:sz w:val="22"/>
          <w:szCs w:val="22"/>
        </w:rPr>
      </w:pPr>
    </w:p>
    <w:p w14:paraId="2F461C65" w14:textId="77777777" w:rsidR="006571BD" w:rsidRDefault="000D70BD">
      <w:pPr>
        <w:rPr>
          <w:b/>
          <w:sz w:val="22"/>
          <w:szCs w:val="22"/>
        </w:rPr>
      </w:pPr>
      <w:r>
        <w:rPr>
          <w:b/>
          <w:sz w:val="22"/>
          <w:szCs w:val="22"/>
        </w:rPr>
        <w:t>Data Custodian</w:t>
      </w:r>
    </w:p>
    <w:p w14:paraId="2F461C66" w14:textId="77777777" w:rsidR="006571BD" w:rsidRDefault="000D70BD">
      <w:pPr>
        <w:rPr>
          <w:sz w:val="22"/>
          <w:szCs w:val="22"/>
        </w:rPr>
      </w:pPr>
      <w:r>
        <w:rPr>
          <w:sz w:val="22"/>
          <w:szCs w:val="22"/>
        </w:rPr>
        <w:t>Department of Education and Training</w:t>
      </w:r>
    </w:p>
    <w:p w14:paraId="2F461C67" w14:textId="77777777" w:rsidR="006571BD" w:rsidRDefault="006571BD">
      <w:pPr>
        <w:rPr>
          <w:i/>
          <w:sz w:val="22"/>
          <w:szCs w:val="22"/>
        </w:rPr>
      </w:pPr>
    </w:p>
    <w:p w14:paraId="2F461C68" w14:textId="77777777" w:rsidR="006571BD" w:rsidRDefault="000D70BD">
      <w:pPr>
        <w:rPr>
          <w:b/>
          <w:sz w:val="22"/>
          <w:szCs w:val="22"/>
        </w:rPr>
      </w:pPr>
      <w:r>
        <w:rPr>
          <w:b/>
          <w:sz w:val="22"/>
          <w:szCs w:val="22"/>
        </w:rPr>
        <w:t>Calculation:</w:t>
      </w:r>
    </w:p>
    <w:p w14:paraId="2F461C69" w14:textId="77777777" w:rsidR="006571BD" w:rsidRDefault="000D70BD">
      <w:pPr>
        <w:rPr>
          <w:i/>
          <w:sz w:val="22"/>
          <w:szCs w:val="22"/>
        </w:rPr>
      </w:pPr>
      <w:r>
        <w:rPr>
          <w:i/>
          <w:sz w:val="22"/>
          <w:szCs w:val="22"/>
        </w:rPr>
        <w:t>Numerator</w:t>
      </w:r>
    </w:p>
    <w:p w14:paraId="2F461C6A" w14:textId="77777777" w:rsidR="006571BD" w:rsidRDefault="000D70BD">
      <w:pPr>
        <w:rPr>
          <w:sz w:val="22"/>
          <w:szCs w:val="22"/>
        </w:rPr>
      </w:pPr>
      <w:r>
        <w:rPr>
          <w:sz w:val="22"/>
          <w:szCs w:val="22"/>
        </w:rPr>
        <w:t xml:space="preserve">Number of children aged five to under 13 years of age who are reported to be </w:t>
      </w:r>
    </w:p>
    <w:p w14:paraId="2F461C6B" w14:textId="77777777" w:rsidR="006571BD" w:rsidRDefault="000D70BD">
      <w:pPr>
        <w:rPr>
          <w:sz w:val="22"/>
          <w:szCs w:val="22"/>
        </w:rPr>
      </w:pPr>
      <w:r>
        <w:rPr>
          <w:sz w:val="22"/>
          <w:szCs w:val="22"/>
        </w:rPr>
        <w:t xml:space="preserve">physically active for 60 minutes or more everyday </w:t>
      </w:r>
    </w:p>
    <w:p w14:paraId="2F461C6C" w14:textId="77777777" w:rsidR="006571BD" w:rsidRDefault="006571BD">
      <w:pPr>
        <w:rPr>
          <w:i/>
          <w:sz w:val="22"/>
          <w:szCs w:val="22"/>
        </w:rPr>
      </w:pPr>
    </w:p>
    <w:p w14:paraId="2F461C6D" w14:textId="77777777" w:rsidR="006571BD" w:rsidRDefault="000D70BD">
      <w:pPr>
        <w:rPr>
          <w:i/>
          <w:sz w:val="22"/>
          <w:szCs w:val="22"/>
        </w:rPr>
      </w:pPr>
      <w:r>
        <w:rPr>
          <w:i/>
          <w:sz w:val="22"/>
          <w:szCs w:val="22"/>
        </w:rPr>
        <w:t>Denominator</w:t>
      </w:r>
    </w:p>
    <w:p w14:paraId="2F461C6E" w14:textId="77777777" w:rsidR="006571BD" w:rsidRDefault="000D70BD">
      <w:pPr>
        <w:rPr>
          <w:sz w:val="22"/>
          <w:szCs w:val="22"/>
        </w:rPr>
      </w:pPr>
      <w:r>
        <w:rPr>
          <w:sz w:val="22"/>
          <w:szCs w:val="22"/>
        </w:rPr>
        <w:t>Number of children aged five to under 13 years of age in sample</w:t>
      </w:r>
    </w:p>
    <w:p w14:paraId="2F461C6F" w14:textId="77777777" w:rsidR="006571BD" w:rsidRDefault="006571BD">
      <w:pPr>
        <w:rPr>
          <w:b/>
          <w:sz w:val="22"/>
          <w:szCs w:val="22"/>
        </w:rPr>
      </w:pPr>
    </w:p>
    <w:p w14:paraId="2F461C70" w14:textId="77777777" w:rsidR="006571BD" w:rsidRDefault="000D70BD">
      <w:pPr>
        <w:rPr>
          <w:b/>
          <w:sz w:val="22"/>
          <w:szCs w:val="22"/>
        </w:rPr>
      </w:pPr>
      <w:r>
        <w:rPr>
          <w:b/>
          <w:sz w:val="22"/>
          <w:szCs w:val="22"/>
        </w:rPr>
        <w:t>Cross Tabulations Available</w:t>
      </w:r>
    </w:p>
    <w:p w14:paraId="2F461C71" w14:textId="77777777" w:rsidR="006571BD" w:rsidRDefault="000D70BD">
      <w:pPr>
        <w:rPr>
          <w:sz w:val="22"/>
          <w:szCs w:val="22"/>
        </w:rPr>
      </w:pPr>
      <w:r>
        <w:rPr>
          <w:sz w:val="22"/>
          <w:szCs w:val="22"/>
        </w:rPr>
        <w:t>Cross tabulations of these data are available at state level, metropolitan/regional, 17 DHS local areas, by age groups, gender, SEIFA IRSED quintile, family type, and child’s healthcare card status</w:t>
      </w:r>
    </w:p>
    <w:p w14:paraId="2F461C72" w14:textId="77777777" w:rsidR="006571BD" w:rsidRDefault="006571BD">
      <w:pPr>
        <w:rPr>
          <w:i/>
          <w:sz w:val="22"/>
          <w:szCs w:val="22"/>
        </w:rPr>
      </w:pPr>
    </w:p>
    <w:p w14:paraId="2F461C73" w14:textId="77777777" w:rsidR="006571BD" w:rsidRDefault="000D70BD">
      <w:pPr>
        <w:rPr>
          <w:b/>
          <w:sz w:val="22"/>
          <w:szCs w:val="22"/>
        </w:rPr>
      </w:pPr>
      <w:r>
        <w:rPr>
          <w:b/>
          <w:sz w:val="22"/>
          <w:szCs w:val="22"/>
        </w:rPr>
        <w:t>Data coverage</w:t>
      </w:r>
    </w:p>
    <w:p w14:paraId="2F461C74"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1C75" w14:textId="77777777" w:rsidR="006571BD" w:rsidRDefault="006571BD">
      <w:pPr>
        <w:rPr>
          <w:i/>
          <w:sz w:val="22"/>
          <w:szCs w:val="22"/>
        </w:rPr>
      </w:pPr>
    </w:p>
    <w:p w14:paraId="2F461C76" w14:textId="77777777" w:rsidR="006571BD" w:rsidRDefault="000D70BD">
      <w:pPr>
        <w:rPr>
          <w:b/>
          <w:sz w:val="22"/>
          <w:szCs w:val="22"/>
        </w:rPr>
      </w:pPr>
      <w:r>
        <w:rPr>
          <w:b/>
          <w:sz w:val="22"/>
          <w:szCs w:val="22"/>
        </w:rPr>
        <w:t>Additional information</w:t>
      </w:r>
    </w:p>
    <w:p w14:paraId="2F461C77"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1C78" w14:textId="77777777" w:rsidR="006571BD" w:rsidRDefault="006571BD">
      <w:pPr>
        <w:rPr>
          <w:sz w:val="22"/>
          <w:szCs w:val="22"/>
        </w:rPr>
      </w:pPr>
    </w:p>
    <w:p w14:paraId="2F461C79" w14:textId="77777777" w:rsidR="006571BD" w:rsidRDefault="000D70BD">
      <w:pPr>
        <w:rPr>
          <w:sz w:val="22"/>
          <w:szCs w:val="22"/>
        </w:rPr>
      </w:pPr>
      <w:r>
        <w:rPr>
          <w:sz w:val="22"/>
          <w:szCs w:val="22"/>
        </w:rPr>
        <w:t xml:space="preserve">For further information on the VCHWS, see </w:t>
      </w:r>
    </w:p>
    <w:p w14:paraId="2F461C7A" w14:textId="77777777" w:rsidR="006571BD" w:rsidRDefault="004C19D0">
      <w:pPr>
        <w:rPr>
          <w:sz w:val="22"/>
          <w:szCs w:val="22"/>
        </w:rPr>
      </w:pPr>
      <w:hyperlink r:id="rId31" w:history="1">
        <w:r w:rsidR="000D70BD">
          <w:rPr>
            <w:rStyle w:val="Hyperlink"/>
            <w:sz w:val="22"/>
            <w:szCs w:val="22"/>
          </w:rPr>
          <w:t>http://www.education.vic.gov.au/about/research/pages/newdata.aspx</w:t>
        </w:r>
      </w:hyperlink>
    </w:p>
    <w:p w14:paraId="2F461C7B" w14:textId="77777777" w:rsidR="006571BD" w:rsidRDefault="006571BD"/>
    <w:p w14:paraId="2F461C7C"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C7D" w14:textId="77777777" w:rsidR="006571BD" w:rsidRDefault="006571BD">
      <w:pPr>
        <w:rPr>
          <w:sz w:val="22"/>
          <w:szCs w:val="22"/>
        </w:rPr>
      </w:pPr>
    </w:p>
    <w:p w14:paraId="2F461C7E"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C7F" w14:textId="77777777" w:rsidR="006571BD" w:rsidRDefault="000D70BD">
      <w:pPr>
        <w:rPr>
          <w:sz w:val="22"/>
          <w:szCs w:val="22"/>
        </w:rPr>
      </w:pPr>
      <w:r>
        <w:rPr>
          <w:sz w:val="22"/>
          <w:szCs w:val="22"/>
        </w:rPr>
        <w:br w:type="page"/>
      </w:r>
    </w:p>
    <w:p w14:paraId="2F461C80" w14:textId="77777777" w:rsidR="006571BD" w:rsidRDefault="000D70BD">
      <w:pPr>
        <w:pStyle w:val="Heading1"/>
      </w:pPr>
      <w:bookmarkStart w:id="43" w:name="_Toc424307836"/>
      <w:r>
        <w:t>Indicator 9.1b Proportion of young people who do the recommended amount of physical activity every day</w:t>
      </w:r>
      <w:bookmarkEnd w:id="43"/>
    </w:p>
    <w:p w14:paraId="2F461C81" w14:textId="77777777" w:rsidR="006571BD" w:rsidRDefault="006571BD">
      <w:pPr>
        <w:ind w:right="-2701"/>
        <w:rPr>
          <w:b/>
          <w:sz w:val="22"/>
          <w:szCs w:val="22"/>
        </w:rPr>
      </w:pPr>
    </w:p>
    <w:p w14:paraId="2F461C82" w14:textId="77777777" w:rsidR="006571BD" w:rsidRDefault="000D70BD">
      <w:pPr>
        <w:ind w:right="-2701"/>
        <w:rPr>
          <w:b/>
          <w:sz w:val="22"/>
          <w:szCs w:val="22"/>
        </w:rPr>
      </w:pPr>
      <w:r>
        <w:rPr>
          <w:b/>
          <w:sz w:val="22"/>
          <w:szCs w:val="22"/>
        </w:rPr>
        <w:t>Definition</w:t>
      </w:r>
    </w:p>
    <w:p w14:paraId="2F461C83" w14:textId="77777777" w:rsidR="006571BD" w:rsidRDefault="000D70BD">
      <w:pPr>
        <w:ind w:right="284"/>
        <w:rPr>
          <w:sz w:val="22"/>
          <w:szCs w:val="22"/>
        </w:rPr>
      </w:pPr>
      <w:r>
        <w:rPr>
          <w:sz w:val="22"/>
          <w:szCs w:val="22"/>
        </w:rPr>
        <w:t>Proportion of young people who do the recommended amount of physical activity every day</w:t>
      </w:r>
    </w:p>
    <w:p w14:paraId="2F461C84" w14:textId="77777777" w:rsidR="006571BD" w:rsidRDefault="006571BD">
      <w:pPr>
        <w:ind w:right="-2701"/>
        <w:rPr>
          <w:i/>
          <w:sz w:val="22"/>
          <w:szCs w:val="22"/>
        </w:rPr>
      </w:pPr>
    </w:p>
    <w:p w14:paraId="2F461C85" w14:textId="77777777" w:rsidR="006571BD" w:rsidRDefault="000D70BD">
      <w:pPr>
        <w:ind w:right="-2701"/>
        <w:rPr>
          <w:b/>
          <w:sz w:val="22"/>
          <w:szCs w:val="22"/>
        </w:rPr>
      </w:pPr>
      <w:r>
        <w:rPr>
          <w:b/>
          <w:sz w:val="22"/>
          <w:szCs w:val="22"/>
        </w:rPr>
        <w:t>Source</w:t>
      </w:r>
    </w:p>
    <w:p w14:paraId="2F461C86" w14:textId="77777777" w:rsidR="006571BD" w:rsidRDefault="000D70BD">
      <w:pPr>
        <w:ind w:right="-2701"/>
        <w:rPr>
          <w:sz w:val="22"/>
          <w:szCs w:val="22"/>
        </w:rPr>
      </w:pPr>
      <w:r>
        <w:rPr>
          <w:sz w:val="22"/>
          <w:szCs w:val="22"/>
        </w:rPr>
        <w:t>Victorian Student Health and Wellbeing Survey (VSHAWS) also known as ‘About You’.</w:t>
      </w:r>
    </w:p>
    <w:p w14:paraId="2F461C87" w14:textId="77777777" w:rsidR="006571BD" w:rsidRDefault="006571BD">
      <w:pPr>
        <w:ind w:right="-2701"/>
        <w:rPr>
          <w:i/>
          <w:sz w:val="22"/>
          <w:szCs w:val="22"/>
        </w:rPr>
      </w:pPr>
    </w:p>
    <w:p w14:paraId="2F461C88" w14:textId="77777777" w:rsidR="006571BD" w:rsidRDefault="000D70BD">
      <w:pPr>
        <w:ind w:right="-2701"/>
        <w:rPr>
          <w:b/>
          <w:sz w:val="22"/>
          <w:szCs w:val="22"/>
        </w:rPr>
      </w:pPr>
      <w:r>
        <w:rPr>
          <w:b/>
          <w:sz w:val="22"/>
          <w:szCs w:val="22"/>
        </w:rPr>
        <w:t>Data Custodian</w:t>
      </w:r>
    </w:p>
    <w:p w14:paraId="2F461C89" w14:textId="77777777" w:rsidR="006571BD" w:rsidRDefault="000D70BD">
      <w:pPr>
        <w:ind w:right="-2701"/>
        <w:rPr>
          <w:sz w:val="22"/>
          <w:szCs w:val="22"/>
        </w:rPr>
      </w:pPr>
      <w:r>
        <w:rPr>
          <w:sz w:val="22"/>
          <w:szCs w:val="22"/>
        </w:rPr>
        <w:t>Department of Education and Training</w:t>
      </w:r>
    </w:p>
    <w:p w14:paraId="2F461C8A" w14:textId="77777777" w:rsidR="006571BD" w:rsidRDefault="006571BD">
      <w:pPr>
        <w:ind w:right="-2701"/>
        <w:rPr>
          <w:i/>
          <w:sz w:val="22"/>
          <w:szCs w:val="22"/>
        </w:rPr>
      </w:pPr>
    </w:p>
    <w:p w14:paraId="2F461C8B" w14:textId="77777777" w:rsidR="006571BD" w:rsidRDefault="000D70BD">
      <w:pPr>
        <w:ind w:right="-2701"/>
        <w:rPr>
          <w:b/>
          <w:sz w:val="22"/>
          <w:szCs w:val="22"/>
        </w:rPr>
      </w:pPr>
      <w:r>
        <w:rPr>
          <w:b/>
          <w:sz w:val="22"/>
          <w:szCs w:val="22"/>
        </w:rPr>
        <w:t>Calculation:</w:t>
      </w:r>
    </w:p>
    <w:p w14:paraId="2F461C8C" w14:textId="77777777" w:rsidR="006571BD" w:rsidRDefault="000D70BD">
      <w:pPr>
        <w:ind w:right="284"/>
        <w:rPr>
          <w:i/>
          <w:sz w:val="22"/>
          <w:szCs w:val="22"/>
        </w:rPr>
      </w:pPr>
      <w:r>
        <w:rPr>
          <w:i/>
          <w:sz w:val="22"/>
          <w:szCs w:val="22"/>
        </w:rPr>
        <w:t>Numerator</w:t>
      </w:r>
    </w:p>
    <w:p w14:paraId="2F461C8D" w14:textId="77777777" w:rsidR="006571BD" w:rsidRDefault="000D70BD">
      <w:pPr>
        <w:ind w:right="284"/>
        <w:rPr>
          <w:sz w:val="22"/>
          <w:szCs w:val="22"/>
        </w:rPr>
      </w:pPr>
      <w:r>
        <w:rPr>
          <w:sz w:val="22"/>
          <w:szCs w:val="22"/>
        </w:rPr>
        <w:t>Number of students in Years 5, 8 and 11 who do at least 60 minutes of physical activity every day (NH&amp;MRC guidelines)</w:t>
      </w:r>
    </w:p>
    <w:p w14:paraId="2F461C8E" w14:textId="77777777" w:rsidR="006571BD" w:rsidRDefault="006571BD">
      <w:pPr>
        <w:ind w:right="284"/>
        <w:rPr>
          <w:sz w:val="22"/>
          <w:szCs w:val="22"/>
        </w:rPr>
      </w:pPr>
    </w:p>
    <w:p w14:paraId="2F461C8F" w14:textId="77777777" w:rsidR="006571BD" w:rsidRDefault="000D70BD">
      <w:pPr>
        <w:ind w:right="284"/>
        <w:rPr>
          <w:i/>
          <w:sz w:val="22"/>
          <w:szCs w:val="22"/>
        </w:rPr>
      </w:pPr>
      <w:r>
        <w:rPr>
          <w:i/>
          <w:sz w:val="22"/>
          <w:szCs w:val="22"/>
        </w:rPr>
        <w:t>Denominator</w:t>
      </w:r>
    </w:p>
    <w:p w14:paraId="2F461C90" w14:textId="77777777" w:rsidR="006571BD" w:rsidRDefault="000D70BD">
      <w:pPr>
        <w:ind w:right="284"/>
        <w:rPr>
          <w:sz w:val="22"/>
          <w:szCs w:val="22"/>
        </w:rPr>
      </w:pPr>
      <w:r>
        <w:rPr>
          <w:sz w:val="22"/>
          <w:szCs w:val="22"/>
        </w:rPr>
        <w:t>Number of students in Years 5, 8 and 11 in the sample</w:t>
      </w:r>
    </w:p>
    <w:p w14:paraId="2F461C91" w14:textId="77777777" w:rsidR="006571BD" w:rsidRDefault="006571BD">
      <w:pPr>
        <w:ind w:right="284"/>
        <w:rPr>
          <w:b/>
          <w:sz w:val="22"/>
          <w:szCs w:val="22"/>
        </w:rPr>
      </w:pPr>
    </w:p>
    <w:p w14:paraId="2F461C92" w14:textId="77777777" w:rsidR="006571BD" w:rsidRDefault="000D70BD">
      <w:pPr>
        <w:ind w:right="284"/>
        <w:rPr>
          <w:b/>
          <w:sz w:val="22"/>
          <w:szCs w:val="22"/>
        </w:rPr>
      </w:pPr>
      <w:r>
        <w:rPr>
          <w:b/>
          <w:sz w:val="22"/>
          <w:szCs w:val="22"/>
        </w:rPr>
        <w:t>Cross Tabulations Available</w:t>
      </w:r>
    </w:p>
    <w:p w14:paraId="2F461C93"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C94" w14:textId="77777777" w:rsidR="006571BD" w:rsidRDefault="006571BD">
      <w:pPr>
        <w:ind w:right="284"/>
        <w:rPr>
          <w:i/>
          <w:sz w:val="22"/>
          <w:szCs w:val="22"/>
        </w:rPr>
      </w:pPr>
    </w:p>
    <w:p w14:paraId="2F461C95" w14:textId="77777777" w:rsidR="006571BD" w:rsidRDefault="000D70BD">
      <w:pPr>
        <w:ind w:right="284"/>
        <w:rPr>
          <w:b/>
          <w:sz w:val="22"/>
          <w:szCs w:val="22"/>
        </w:rPr>
      </w:pPr>
      <w:r>
        <w:rPr>
          <w:b/>
          <w:sz w:val="22"/>
          <w:szCs w:val="22"/>
        </w:rPr>
        <w:t>Data coverage</w:t>
      </w:r>
    </w:p>
    <w:p w14:paraId="2F461C96"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C97" w14:textId="77777777" w:rsidR="006571BD" w:rsidRDefault="006571BD">
      <w:pPr>
        <w:ind w:right="284"/>
        <w:rPr>
          <w:i/>
          <w:sz w:val="22"/>
          <w:szCs w:val="22"/>
        </w:rPr>
      </w:pPr>
    </w:p>
    <w:p w14:paraId="2F461C98" w14:textId="77777777" w:rsidR="006571BD" w:rsidRDefault="000D70BD">
      <w:pPr>
        <w:ind w:right="284"/>
        <w:rPr>
          <w:b/>
          <w:sz w:val="22"/>
          <w:szCs w:val="22"/>
        </w:rPr>
      </w:pPr>
      <w:r>
        <w:rPr>
          <w:b/>
          <w:sz w:val="22"/>
          <w:szCs w:val="22"/>
        </w:rPr>
        <w:t>Additional information</w:t>
      </w:r>
    </w:p>
    <w:p w14:paraId="2F461C99"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C9A" w14:textId="77777777" w:rsidR="006571BD" w:rsidRDefault="006571BD">
      <w:pPr>
        <w:ind w:right="284"/>
        <w:rPr>
          <w:sz w:val="22"/>
          <w:szCs w:val="22"/>
        </w:rPr>
      </w:pPr>
    </w:p>
    <w:p w14:paraId="2F461C9B"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C9C" w14:textId="77777777" w:rsidR="006571BD" w:rsidRDefault="006571BD">
      <w:pPr>
        <w:rPr>
          <w:sz w:val="22"/>
          <w:szCs w:val="22"/>
        </w:rPr>
      </w:pPr>
    </w:p>
    <w:p w14:paraId="2F461C9D"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C9E" w14:textId="77777777" w:rsidR="006571BD" w:rsidRDefault="006571BD">
      <w:pPr>
        <w:rPr>
          <w:sz w:val="22"/>
          <w:szCs w:val="22"/>
        </w:rPr>
      </w:pPr>
    </w:p>
    <w:p w14:paraId="2F461C9F" w14:textId="77777777" w:rsidR="006571BD" w:rsidRDefault="000D70BD">
      <w:pPr>
        <w:rPr>
          <w:b/>
          <w:color w:val="3D67B0"/>
          <w:spacing w:val="-9"/>
          <w:sz w:val="28"/>
          <w:szCs w:val="28"/>
          <w:lang w:eastAsia="en-AU"/>
        </w:rPr>
      </w:pPr>
      <w:r>
        <w:br w:type="page"/>
      </w:r>
    </w:p>
    <w:p w14:paraId="2F461CA0" w14:textId="77777777" w:rsidR="006571BD" w:rsidRDefault="000D70BD">
      <w:pPr>
        <w:pStyle w:val="Heading1"/>
      </w:pPr>
      <w:bookmarkStart w:id="44" w:name="_Toc404586149"/>
      <w:bookmarkStart w:id="45" w:name="_Toc424307837"/>
      <w:r>
        <w:t>Indicator 9.2a Proportion of children who use electronic media for more than two hours per day</w:t>
      </w:r>
      <w:bookmarkEnd w:id="44"/>
      <w:bookmarkEnd w:id="45"/>
    </w:p>
    <w:p w14:paraId="2F461CA1" w14:textId="77777777" w:rsidR="006571BD" w:rsidRDefault="006571BD">
      <w:pPr>
        <w:rPr>
          <w:b/>
          <w:sz w:val="22"/>
          <w:szCs w:val="22"/>
        </w:rPr>
      </w:pPr>
    </w:p>
    <w:p w14:paraId="2F461CA2" w14:textId="77777777" w:rsidR="006571BD" w:rsidRDefault="000D70BD">
      <w:pPr>
        <w:rPr>
          <w:b/>
          <w:sz w:val="22"/>
          <w:szCs w:val="22"/>
        </w:rPr>
      </w:pPr>
      <w:r>
        <w:rPr>
          <w:b/>
          <w:sz w:val="22"/>
          <w:szCs w:val="22"/>
        </w:rPr>
        <w:t>Definition</w:t>
      </w:r>
    </w:p>
    <w:p w14:paraId="2F461CA3" w14:textId="77777777" w:rsidR="006571BD" w:rsidRDefault="000D70BD">
      <w:pPr>
        <w:rPr>
          <w:sz w:val="22"/>
          <w:szCs w:val="22"/>
        </w:rPr>
      </w:pPr>
      <w:r>
        <w:rPr>
          <w:sz w:val="22"/>
          <w:szCs w:val="22"/>
        </w:rPr>
        <w:t>Proportion of children who use electronic media for more than two hours per day</w:t>
      </w:r>
    </w:p>
    <w:p w14:paraId="2F461CA4" w14:textId="77777777" w:rsidR="006571BD" w:rsidRDefault="006571BD">
      <w:pPr>
        <w:rPr>
          <w:i/>
          <w:sz w:val="22"/>
          <w:szCs w:val="22"/>
        </w:rPr>
      </w:pPr>
    </w:p>
    <w:p w14:paraId="2F461CA5" w14:textId="77777777" w:rsidR="006571BD" w:rsidRDefault="000D70BD">
      <w:pPr>
        <w:rPr>
          <w:b/>
          <w:sz w:val="22"/>
          <w:szCs w:val="22"/>
        </w:rPr>
      </w:pPr>
      <w:r>
        <w:rPr>
          <w:b/>
          <w:sz w:val="22"/>
          <w:szCs w:val="22"/>
        </w:rPr>
        <w:t>Source</w:t>
      </w:r>
    </w:p>
    <w:p w14:paraId="2F461CA6" w14:textId="77777777" w:rsidR="006571BD" w:rsidRDefault="000D70BD">
      <w:pPr>
        <w:rPr>
          <w:sz w:val="22"/>
          <w:szCs w:val="22"/>
        </w:rPr>
      </w:pPr>
      <w:r>
        <w:rPr>
          <w:sz w:val="22"/>
          <w:szCs w:val="22"/>
        </w:rPr>
        <w:t>Victorian Child Health and Wellbeing Survey (VCHWS)</w:t>
      </w:r>
    </w:p>
    <w:p w14:paraId="2F461CA7" w14:textId="77777777" w:rsidR="006571BD" w:rsidRDefault="006571BD">
      <w:pPr>
        <w:rPr>
          <w:i/>
          <w:sz w:val="22"/>
          <w:szCs w:val="22"/>
        </w:rPr>
      </w:pPr>
    </w:p>
    <w:p w14:paraId="2F461CA8" w14:textId="77777777" w:rsidR="006571BD" w:rsidRDefault="000D70BD">
      <w:pPr>
        <w:rPr>
          <w:b/>
          <w:sz w:val="22"/>
          <w:szCs w:val="22"/>
        </w:rPr>
      </w:pPr>
      <w:r>
        <w:rPr>
          <w:b/>
          <w:sz w:val="22"/>
          <w:szCs w:val="22"/>
        </w:rPr>
        <w:t>Data Custodian</w:t>
      </w:r>
    </w:p>
    <w:p w14:paraId="2F461CA9" w14:textId="77777777" w:rsidR="006571BD" w:rsidRDefault="000D70BD">
      <w:pPr>
        <w:rPr>
          <w:sz w:val="22"/>
          <w:szCs w:val="22"/>
        </w:rPr>
      </w:pPr>
      <w:r>
        <w:rPr>
          <w:sz w:val="22"/>
          <w:szCs w:val="22"/>
        </w:rPr>
        <w:t>Department of Education and Training</w:t>
      </w:r>
    </w:p>
    <w:p w14:paraId="2F461CAA" w14:textId="77777777" w:rsidR="006571BD" w:rsidRDefault="006571BD">
      <w:pPr>
        <w:rPr>
          <w:i/>
          <w:sz w:val="22"/>
          <w:szCs w:val="22"/>
        </w:rPr>
      </w:pPr>
    </w:p>
    <w:p w14:paraId="2F461CAB" w14:textId="77777777" w:rsidR="006571BD" w:rsidRDefault="000D70BD">
      <w:pPr>
        <w:rPr>
          <w:b/>
          <w:sz w:val="22"/>
          <w:szCs w:val="22"/>
        </w:rPr>
      </w:pPr>
      <w:r>
        <w:rPr>
          <w:b/>
          <w:sz w:val="22"/>
          <w:szCs w:val="22"/>
        </w:rPr>
        <w:t>Calculation:</w:t>
      </w:r>
    </w:p>
    <w:p w14:paraId="2F461CAC" w14:textId="77777777" w:rsidR="006571BD" w:rsidRDefault="000D70BD">
      <w:pPr>
        <w:rPr>
          <w:i/>
          <w:sz w:val="22"/>
          <w:szCs w:val="22"/>
        </w:rPr>
      </w:pPr>
      <w:r>
        <w:rPr>
          <w:i/>
          <w:sz w:val="22"/>
          <w:szCs w:val="22"/>
        </w:rPr>
        <w:t>Numerator</w:t>
      </w:r>
    </w:p>
    <w:p w14:paraId="2F461CAD" w14:textId="77777777" w:rsidR="006571BD" w:rsidRDefault="000D70BD">
      <w:pPr>
        <w:rPr>
          <w:sz w:val="22"/>
          <w:szCs w:val="22"/>
        </w:rPr>
      </w:pPr>
      <w:r>
        <w:rPr>
          <w:sz w:val="22"/>
          <w:szCs w:val="22"/>
        </w:rPr>
        <w:t xml:space="preserve">Number of children aged 5 to under 13 years of age who spend more than two hours a </w:t>
      </w:r>
    </w:p>
    <w:p w14:paraId="2F461CAE" w14:textId="77777777" w:rsidR="006571BD" w:rsidRDefault="000D70BD">
      <w:pPr>
        <w:rPr>
          <w:sz w:val="22"/>
          <w:szCs w:val="22"/>
        </w:rPr>
      </w:pPr>
      <w:r>
        <w:rPr>
          <w:sz w:val="22"/>
          <w:szCs w:val="22"/>
        </w:rPr>
        <w:t xml:space="preserve">day with electronic media (including TV, videos, DVDs and/or computers) </w:t>
      </w:r>
    </w:p>
    <w:p w14:paraId="2F461CAF" w14:textId="77777777" w:rsidR="006571BD" w:rsidRDefault="006571BD">
      <w:pPr>
        <w:rPr>
          <w:i/>
          <w:sz w:val="22"/>
          <w:szCs w:val="22"/>
        </w:rPr>
      </w:pPr>
    </w:p>
    <w:p w14:paraId="2F461CB0" w14:textId="77777777" w:rsidR="006571BD" w:rsidRDefault="000D70BD">
      <w:pPr>
        <w:rPr>
          <w:i/>
          <w:sz w:val="22"/>
          <w:szCs w:val="22"/>
        </w:rPr>
      </w:pPr>
      <w:r>
        <w:rPr>
          <w:i/>
          <w:sz w:val="22"/>
          <w:szCs w:val="22"/>
        </w:rPr>
        <w:t>Denominator</w:t>
      </w:r>
    </w:p>
    <w:p w14:paraId="2F461CB1" w14:textId="77777777" w:rsidR="006571BD" w:rsidRDefault="000D70BD">
      <w:pPr>
        <w:rPr>
          <w:sz w:val="22"/>
          <w:szCs w:val="22"/>
        </w:rPr>
      </w:pPr>
      <w:r>
        <w:rPr>
          <w:sz w:val="22"/>
          <w:szCs w:val="22"/>
        </w:rPr>
        <w:t>Number of children aged five to under 13 years of age in sample</w:t>
      </w:r>
    </w:p>
    <w:p w14:paraId="2F461CB2" w14:textId="77777777" w:rsidR="006571BD" w:rsidRDefault="006571BD">
      <w:pPr>
        <w:rPr>
          <w:b/>
          <w:sz w:val="22"/>
          <w:szCs w:val="22"/>
        </w:rPr>
      </w:pPr>
    </w:p>
    <w:p w14:paraId="2F461CB3" w14:textId="77777777" w:rsidR="006571BD" w:rsidRDefault="000D70BD">
      <w:pPr>
        <w:rPr>
          <w:b/>
          <w:sz w:val="22"/>
          <w:szCs w:val="22"/>
        </w:rPr>
      </w:pPr>
      <w:r>
        <w:rPr>
          <w:b/>
          <w:sz w:val="22"/>
          <w:szCs w:val="22"/>
        </w:rPr>
        <w:t>Cross Tabulations Available</w:t>
      </w:r>
    </w:p>
    <w:p w14:paraId="2F461CB4" w14:textId="77777777" w:rsidR="006571BD" w:rsidRDefault="000D70BD">
      <w:pPr>
        <w:rPr>
          <w:sz w:val="22"/>
          <w:szCs w:val="22"/>
        </w:rPr>
      </w:pPr>
      <w:r>
        <w:rPr>
          <w:sz w:val="22"/>
          <w:szCs w:val="22"/>
        </w:rPr>
        <w:t>Cross tabulations of these data are available at state level, metropolitan/regional, 17 DHS local areas, by age groups, gender, SEIFA IRSED quintile, family type, and child’s healthcare card status</w:t>
      </w:r>
    </w:p>
    <w:p w14:paraId="2F461CB5" w14:textId="77777777" w:rsidR="006571BD" w:rsidRDefault="006571BD">
      <w:pPr>
        <w:rPr>
          <w:i/>
          <w:sz w:val="22"/>
          <w:szCs w:val="22"/>
        </w:rPr>
      </w:pPr>
    </w:p>
    <w:p w14:paraId="2F461CB6" w14:textId="77777777" w:rsidR="006571BD" w:rsidRDefault="000D70BD">
      <w:pPr>
        <w:rPr>
          <w:b/>
          <w:sz w:val="22"/>
          <w:szCs w:val="22"/>
        </w:rPr>
      </w:pPr>
      <w:r>
        <w:rPr>
          <w:b/>
          <w:sz w:val="22"/>
          <w:szCs w:val="22"/>
        </w:rPr>
        <w:t>Data coverage</w:t>
      </w:r>
    </w:p>
    <w:p w14:paraId="2F461CB7"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1CB8" w14:textId="77777777" w:rsidR="006571BD" w:rsidRDefault="006571BD">
      <w:pPr>
        <w:rPr>
          <w:i/>
          <w:sz w:val="22"/>
          <w:szCs w:val="22"/>
        </w:rPr>
      </w:pPr>
    </w:p>
    <w:p w14:paraId="2F461CB9" w14:textId="77777777" w:rsidR="006571BD" w:rsidRDefault="000D70BD">
      <w:pPr>
        <w:rPr>
          <w:b/>
          <w:sz w:val="22"/>
          <w:szCs w:val="22"/>
        </w:rPr>
      </w:pPr>
      <w:r>
        <w:rPr>
          <w:b/>
          <w:sz w:val="22"/>
          <w:szCs w:val="22"/>
        </w:rPr>
        <w:t>Additional information</w:t>
      </w:r>
    </w:p>
    <w:p w14:paraId="2F461CBA"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1CBB" w14:textId="77777777" w:rsidR="006571BD" w:rsidRDefault="006571BD">
      <w:pPr>
        <w:rPr>
          <w:sz w:val="22"/>
          <w:szCs w:val="22"/>
        </w:rPr>
      </w:pPr>
    </w:p>
    <w:p w14:paraId="2F461CBC" w14:textId="77777777" w:rsidR="006571BD" w:rsidRDefault="000D70BD">
      <w:pPr>
        <w:rPr>
          <w:sz w:val="22"/>
          <w:szCs w:val="22"/>
        </w:rPr>
      </w:pPr>
      <w:r>
        <w:rPr>
          <w:sz w:val="22"/>
          <w:szCs w:val="22"/>
        </w:rPr>
        <w:t xml:space="preserve">For further information on the VCHWS, see </w:t>
      </w:r>
    </w:p>
    <w:p w14:paraId="2F461CBD" w14:textId="77777777" w:rsidR="006571BD" w:rsidRDefault="004C19D0">
      <w:pPr>
        <w:rPr>
          <w:sz w:val="22"/>
          <w:szCs w:val="22"/>
        </w:rPr>
      </w:pPr>
      <w:hyperlink r:id="rId32" w:history="1">
        <w:r w:rsidR="000D70BD">
          <w:rPr>
            <w:rStyle w:val="Hyperlink"/>
            <w:sz w:val="22"/>
            <w:szCs w:val="22"/>
          </w:rPr>
          <w:t>http://www.education.vic.gov.au/about/research/pages/newdata.aspx</w:t>
        </w:r>
      </w:hyperlink>
    </w:p>
    <w:p w14:paraId="2F461CBE" w14:textId="77777777" w:rsidR="006571BD" w:rsidRDefault="006571BD"/>
    <w:p w14:paraId="2F461CBF"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CC0" w14:textId="77777777" w:rsidR="006571BD" w:rsidRDefault="006571BD">
      <w:pPr>
        <w:rPr>
          <w:sz w:val="22"/>
          <w:szCs w:val="22"/>
        </w:rPr>
      </w:pPr>
    </w:p>
    <w:p w14:paraId="2F461CC1"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CC2" w14:textId="77777777" w:rsidR="006571BD" w:rsidRDefault="000D70BD">
      <w:pPr>
        <w:rPr>
          <w:sz w:val="22"/>
          <w:szCs w:val="22"/>
        </w:rPr>
      </w:pPr>
      <w:r>
        <w:rPr>
          <w:sz w:val="22"/>
          <w:szCs w:val="22"/>
        </w:rPr>
        <w:br w:type="page"/>
      </w:r>
    </w:p>
    <w:p w14:paraId="2F461CC3" w14:textId="77777777" w:rsidR="006571BD" w:rsidRDefault="000D70BD">
      <w:pPr>
        <w:pStyle w:val="Heading1"/>
      </w:pPr>
      <w:bookmarkStart w:id="46" w:name="_Toc424307838"/>
      <w:r>
        <w:t>Indicator 9.2b Proportion of young people who use electronic media for more than two hours per day</w:t>
      </w:r>
      <w:bookmarkEnd w:id="46"/>
    </w:p>
    <w:p w14:paraId="2F461CC4" w14:textId="77777777" w:rsidR="006571BD" w:rsidRDefault="006571BD">
      <w:pPr>
        <w:ind w:right="-2701"/>
        <w:rPr>
          <w:b/>
          <w:sz w:val="22"/>
          <w:szCs w:val="22"/>
        </w:rPr>
      </w:pPr>
    </w:p>
    <w:p w14:paraId="2F461CC5" w14:textId="77777777" w:rsidR="006571BD" w:rsidRDefault="000D70BD">
      <w:pPr>
        <w:ind w:right="-2701"/>
        <w:rPr>
          <w:b/>
          <w:sz w:val="22"/>
          <w:szCs w:val="22"/>
        </w:rPr>
      </w:pPr>
      <w:r>
        <w:rPr>
          <w:b/>
          <w:sz w:val="22"/>
          <w:szCs w:val="22"/>
        </w:rPr>
        <w:t>Definition</w:t>
      </w:r>
    </w:p>
    <w:p w14:paraId="2F461CC6" w14:textId="77777777" w:rsidR="006571BD" w:rsidRDefault="000D70BD">
      <w:pPr>
        <w:ind w:right="284"/>
        <w:rPr>
          <w:sz w:val="22"/>
          <w:szCs w:val="22"/>
        </w:rPr>
      </w:pPr>
      <w:r>
        <w:rPr>
          <w:sz w:val="22"/>
          <w:szCs w:val="22"/>
        </w:rPr>
        <w:t>Proportion of young people who use electronic media for more than two hours per day.</w:t>
      </w:r>
    </w:p>
    <w:p w14:paraId="2F461CC7" w14:textId="77777777" w:rsidR="006571BD" w:rsidRDefault="006571BD">
      <w:pPr>
        <w:ind w:right="-2701"/>
        <w:rPr>
          <w:i/>
          <w:sz w:val="22"/>
          <w:szCs w:val="22"/>
        </w:rPr>
      </w:pPr>
    </w:p>
    <w:p w14:paraId="2F461CC8" w14:textId="77777777" w:rsidR="006571BD" w:rsidRDefault="000D70BD">
      <w:pPr>
        <w:ind w:right="-2701"/>
        <w:rPr>
          <w:b/>
          <w:sz w:val="22"/>
          <w:szCs w:val="22"/>
        </w:rPr>
      </w:pPr>
      <w:r>
        <w:rPr>
          <w:b/>
          <w:sz w:val="22"/>
          <w:szCs w:val="22"/>
        </w:rPr>
        <w:t>Source</w:t>
      </w:r>
    </w:p>
    <w:p w14:paraId="2F461CC9" w14:textId="77777777" w:rsidR="006571BD" w:rsidRDefault="000D70BD">
      <w:pPr>
        <w:ind w:right="-2701"/>
        <w:rPr>
          <w:sz w:val="22"/>
          <w:szCs w:val="22"/>
        </w:rPr>
      </w:pPr>
      <w:r>
        <w:rPr>
          <w:sz w:val="22"/>
          <w:szCs w:val="22"/>
        </w:rPr>
        <w:t>Victorian Student Health and Wellbeing Survey (VSHAWS) also known as ‘About You’.</w:t>
      </w:r>
    </w:p>
    <w:p w14:paraId="2F461CCA" w14:textId="77777777" w:rsidR="006571BD" w:rsidRDefault="006571BD">
      <w:pPr>
        <w:ind w:right="-2701"/>
        <w:rPr>
          <w:i/>
          <w:sz w:val="22"/>
          <w:szCs w:val="22"/>
        </w:rPr>
      </w:pPr>
    </w:p>
    <w:p w14:paraId="2F461CCB" w14:textId="77777777" w:rsidR="006571BD" w:rsidRDefault="000D70BD">
      <w:pPr>
        <w:ind w:right="-2701"/>
        <w:rPr>
          <w:b/>
          <w:sz w:val="22"/>
          <w:szCs w:val="22"/>
        </w:rPr>
      </w:pPr>
      <w:r>
        <w:rPr>
          <w:b/>
          <w:sz w:val="22"/>
          <w:szCs w:val="22"/>
        </w:rPr>
        <w:t>Data Custodian</w:t>
      </w:r>
    </w:p>
    <w:p w14:paraId="2F461CCC" w14:textId="77777777" w:rsidR="006571BD" w:rsidRDefault="000D70BD">
      <w:pPr>
        <w:ind w:right="-2701"/>
        <w:rPr>
          <w:sz w:val="22"/>
          <w:szCs w:val="22"/>
        </w:rPr>
      </w:pPr>
      <w:r>
        <w:rPr>
          <w:sz w:val="22"/>
          <w:szCs w:val="22"/>
        </w:rPr>
        <w:t>Department of Education and Training</w:t>
      </w:r>
    </w:p>
    <w:p w14:paraId="2F461CCD" w14:textId="77777777" w:rsidR="006571BD" w:rsidRDefault="006571BD">
      <w:pPr>
        <w:ind w:right="-2701"/>
        <w:rPr>
          <w:i/>
          <w:sz w:val="22"/>
          <w:szCs w:val="22"/>
        </w:rPr>
      </w:pPr>
    </w:p>
    <w:p w14:paraId="2F461CCE" w14:textId="77777777" w:rsidR="006571BD" w:rsidRDefault="000D70BD">
      <w:pPr>
        <w:ind w:right="-2701"/>
        <w:rPr>
          <w:b/>
          <w:sz w:val="22"/>
          <w:szCs w:val="22"/>
        </w:rPr>
      </w:pPr>
      <w:r>
        <w:rPr>
          <w:b/>
          <w:sz w:val="22"/>
          <w:szCs w:val="22"/>
        </w:rPr>
        <w:t>Calculation:</w:t>
      </w:r>
    </w:p>
    <w:p w14:paraId="2F461CCF" w14:textId="77777777" w:rsidR="006571BD" w:rsidRDefault="000D70BD">
      <w:pPr>
        <w:ind w:right="284"/>
        <w:rPr>
          <w:i/>
          <w:sz w:val="22"/>
          <w:szCs w:val="22"/>
        </w:rPr>
      </w:pPr>
      <w:r>
        <w:rPr>
          <w:i/>
          <w:sz w:val="22"/>
          <w:szCs w:val="22"/>
        </w:rPr>
        <w:t>Numerator</w:t>
      </w:r>
    </w:p>
    <w:p w14:paraId="2F461CD0" w14:textId="77777777" w:rsidR="006571BD" w:rsidRDefault="000D70BD">
      <w:pPr>
        <w:ind w:right="284"/>
        <w:rPr>
          <w:sz w:val="22"/>
          <w:szCs w:val="22"/>
        </w:rPr>
      </w:pPr>
      <w:r>
        <w:rPr>
          <w:sz w:val="22"/>
          <w:szCs w:val="22"/>
        </w:rPr>
        <w:t>Number of students in Years 5, 8 and 11 who use electronic media for more than two hours per day (NH&amp;MRC guidelines)</w:t>
      </w:r>
    </w:p>
    <w:p w14:paraId="2F461CD1" w14:textId="77777777" w:rsidR="006571BD" w:rsidRDefault="006571BD">
      <w:pPr>
        <w:ind w:right="284"/>
        <w:rPr>
          <w:sz w:val="22"/>
          <w:szCs w:val="22"/>
        </w:rPr>
      </w:pPr>
    </w:p>
    <w:p w14:paraId="2F461CD2" w14:textId="77777777" w:rsidR="006571BD" w:rsidRDefault="000D70BD">
      <w:pPr>
        <w:ind w:right="284"/>
        <w:rPr>
          <w:i/>
          <w:sz w:val="22"/>
          <w:szCs w:val="22"/>
        </w:rPr>
      </w:pPr>
      <w:r>
        <w:rPr>
          <w:i/>
          <w:sz w:val="22"/>
          <w:szCs w:val="22"/>
        </w:rPr>
        <w:t>Denominator</w:t>
      </w:r>
    </w:p>
    <w:p w14:paraId="2F461CD3" w14:textId="77777777" w:rsidR="006571BD" w:rsidRDefault="000D70BD">
      <w:pPr>
        <w:ind w:right="284"/>
        <w:rPr>
          <w:sz w:val="22"/>
          <w:szCs w:val="22"/>
        </w:rPr>
      </w:pPr>
      <w:r>
        <w:rPr>
          <w:sz w:val="22"/>
          <w:szCs w:val="22"/>
        </w:rPr>
        <w:t>Number of students in Years 5, 8 and 11 in the sample</w:t>
      </w:r>
    </w:p>
    <w:p w14:paraId="2F461CD4" w14:textId="77777777" w:rsidR="006571BD" w:rsidRDefault="006571BD">
      <w:pPr>
        <w:ind w:right="284"/>
        <w:rPr>
          <w:b/>
          <w:sz w:val="22"/>
          <w:szCs w:val="22"/>
        </w:rPr>
      </w:pPr>
    </w:p>
    <w:p w14:paraId="2F461CD5" w14:textId="77777777" w:rsidR="006571BD" w:rsidRDefault="000D70BD">
      <w:pPr>
        <w:ind w:right="284"/>
        <w:rPr>
          <w:b/>
          <w:sz w:val="22"/>
          <w:szCs w:val="22"/>
        </w:rPr>
      </w:pPr>
      <w:r>
        <w:rPr>
          <w:b/>
          <w:sz w:val="22"/>
          <w:szCs w:val="22"/>
        </w:rPr>
        <w:t>Cross Tabulations Available</w:t>
      </w:r>
    </w:p>
    <w:p w14:paraId="2F461CD6"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CD7" w14:textId="77777777" w:rsidR="006571BD" w:rsidRDefault="006571BD">
      <w:pPr>
        <w:ind w:right="284"/>
        <w:rPr>
          <w:i/>
          <w:sz w:val="22"/>
          <w:szCs w:val="22"/>
        </w:rPr>
      </w:pPr>
    </w:p>
    <w:p w14:paraId="2F461CD8" w14:textId="77777777" w:rsidR="006571BD" w:rsidRDefault="000D70BD">
      <w:pPr>
        <w:ind w:right="284"/>
        <w:rPr>
          <w:b/>
          <w:sz w:val="22"/>
          <w:szCs w:val="22"/>
        </w:rPr>
      </w:pPr>
      <w:r>
        <w:rPr>
          <w:b/>
          <w:sz w:val="22"/>
          <w:szCs w:val="22"/>
        </w:rPr>
        <w:t>Data coverage</w:t>
      </w:r>
    </w:p>
    <w:p w14:paraId="2F461CD9"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CDA" w14:textId="77777777" w:rsidR="006571BD" w:rsidRDefault="006571BD">
      <w:pPr>
        <w:ind w:right="284"/>
        <w:rPr>
          <w:i/>
          <w:sz w:val="22"/>
          <w:szCs w:val="22"/>
        </w:rPr>
      </w:pPr>
    </w:p>
    <w:p w14:paraId="2F461CDB" w14:textId="77777777" w:rsidR="006571BD" w:rsidRDefault="000D70BD">
      <w:pPr>
        <w:ind w:right="284"/>
        <w:rPr>
          <w:b/>
          <w:sz w:val="22"/>
          <w:szCs w:val="22"/>
        </w:rPr>
      </w:pPr>
      <w:r>
        <w:rPr>
          <w:b/>
          <w:sz w:val="22"/>
          <w:szCs w:val="22"/>
        </w:rPr>
        <w:t>Additional information</w:t>
      </w:r>
    </w:p>
    <w:p w14:paraId="2F461CDC"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CDD" w14:textId="77777777" w:rsidR="006571BD" w:rsidRDefault="006571BD">
      <w:pPr>
        <w:ind w:right="284"/>
        <w:rPr>
          <w:sz w:val="22"/>
          <w:szCs w:val="22"/>
        </w:rPr>
      </w:pPr>
    </w:p>
    <w:p w14:paraId="2F461CDE"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CDF" w14:textId="77777777" w:rsidR="006571BD" w:rsidRDefault="006571BD">
      <w:pPr>
        <w:rPr>
          <w:sz w:val="22"/>
          <w:szCs w:val="22"/>
        </w:rPr>
      </w:pPr>
    </w:p>
    <w:p w14:paraId="2F461CE0"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CE1" w14:textId="77777777" w:rsidR="006571BD" w:rsidRDefault="006571BD">
      <w:pPr>
        <w:rPr>
          <w:sz w:val="22"/>
          <w:szCs w:val="22"/>
        </w:rPr>
      </w:pPr>
    </w:p>
    <w:p w14:paraId="2F461CE2" w14:textId="77777777" w:rsidR="006571BD" w:rsidRDefault="000D70BD">
      <w:pPr>
        <w:rPr>
          <w:b/>
          <w:color w:val="3D67B0"/>
          <w:spacing w:val="-9"/>
          <w:sz w:val="28"/>
          <w:szCs w:val="28"/>
          <w:lang w:eastAsia="en-AU"/>
        </w:rPr>
      </w:pPr>
      <w:r>
        <w:br w:type="page"/>
      </w:r>
    </w:p>
    <w:p w14:paraId="2F461CE3" w14:textId="77777777" w:rsidR="006571BD" w:rsidRDefault="000D70BD">
      <w:pPr>
        <w:pStyle w:val="Heading1"/>
      </w:pPr>
      <w:bookmarkStart w:id="47" w:name="_Toc424307839"/>
      <w:r>
        <w:t>Indicator 10.1 Proportion of children with emotional or behaviour difficulties</w:t>
      </w:r>
      <w:bookmarkEnd w:id="47"/>
    </w:p>
    <w:p w14:paraId="2F461CE4" w14:textId="77777777" w:rsidR="006571BD" w:rsidRDefault="000D70BD">
      <w:pPr>
        <w:rPr>
          <w:b/>
          <w:sz w:val="22"/>
          <w:szCs w:val="22"/>
        </w:rPr>
      </w:pPr>
      <w:r>
        <w:rPr>
          <w:b/>
          <w:sz w:val="22"/>
          <w:szCs w:val="22"/>
        </w:rPr>
        <w:t>Definition</w:t>
      </w:r>
    </w:p>
    <w:p w14:paraId="2F461CE5" w14:textId="77777777" w:rsidR="006571BD" w:rsidRDefault="000D70BD">
      <w:pPr>
        <w:rPr>
          <w:sz w:val="22"/>
          <w:szCs w:val="22"/>
        </w:rPr>
      </w:pPr>
      <w:r>
        <w:rPr>
          <w:sz w:val="22"/>
          <w:szCs w:val="22"/>
        </w:rPr>
        <w:t>Proportion of children at school entry with emotional or behavioural difficulties</w:t>
      </w:r>
    </w:p>
    <w:p w14:paraId="2F461CE6" w14:textId="77777777" w:rsidR="006571BD" w:rsidRDefault="006571BD"/>
    <w:p w14:paraId="2F461CE7" w14:textId="77777777" w:rsidR="006571BD" w:rsidRDefault="000D70BD">
      <w:pPr>
        <w:rPr>
          <w:b/>
          <w:sz w:val="22"/>
          <w:szCs w:val="22"/>
        </w:rPr>
      </w:pPr>
      <w:r>
        <w:rPr>
          <w:b/>
          <w:sz w:val="22"/>
          <w:szCs w:val="22"/>
        </w:rPr>
        <w:t>Source</w:t>
      </w:r>
    </w:p>
    <w:p w14:paraId="2F461CE8" w14:textId="77777777" w:rsidR="006571BD" w:rsidRDefault="000D70BD">
      <w:pPr>
        <w:rPr>
          <w:sz w:val="22"/>
          <w:szCs w:val="22"/>
        </w:rPr>
      </w:pPr>
      <w:r>
        <w:rPr>
          <w:sz w:val="22"/>
          <w:szCs w:val="22"/>
        </w:rPr>
        <w:t>School Entrant Health Questionnaire (SEHQ)</w:t>
      </w:r>
    </w:p>
    <w:p w14:paraId="2F461CE9" w14:textId="77777777" w:rsidR="006571BD" w:rsidRDefault="006571BD">
      <w:pPr>
        <w:rPr>
          <w:sz w:val="22"/>
          <w:szCs w:val="22"/>
        </w:rPr>
      </w:pPr>
    </w:p>
    <w:p w14:paraId="2F461CEA" w14:textId="77777777" w:rsidR="006571BD" w:rsidRDefault="000D70BD">
      <w:pPr>
        <w:rPr>
          <w:b/>
          <w:sz w:val="22"/>
          <w:szCs w:val="22"/>
        </w:rPr>
      </w:pPr>
      <w:r>
        <w:rPr>
          <w:b/>
          <w:sz w:val="22"/>
          <w:szCs w:val="22"/>
        </w:rPr>
        <w:t>Data Custodian</w:t>
      </w:r>
    </w:p>
    <w:p w14:paraId="2F461CEB" w14:textId="77777777" w:rsidR="006571BD" w:rsidRDefault="000D70BD">
      <w:pPr>
        <w:rPr>
          <w:sz w:val="22"/>
          <w:szCs w:val="22"/>
        </w:rPr>
      </w:pPr>
      <w:r>
        <w:rPr>
          <w:sz w:val="22"/>
          <w:szCs w:val="22"/>
        </w:rPr>
        <w:t>Department of Education and Training</w:t>
      </w:r>
    </w:p>
    <w:p w14:paraId="2F461CEC" w14:textId="77777777" w:rsidR="006571BD" w:rsidRDefault="006571BD">
      <w:pPr>
        <w:rPr>
          <w:sz w:val="22"/>
          <w:szCs w:val="22"/>
        </w:rPr>
      </w:pPr>
    </w:p>
    <w:p w14:paraId="2F461CED" w14:textId="77777777" w:rsidR="006571BD" w:rsidRDefault="000D70BD">
      <w:pPr>
        <w:rPr>
          <w:b/>
          <w:sz w:val="22"/>
          <w:szCs w:val="22"/>
        </w:rPr>
      </w:pPr>
      <w:r>
        <w:rPr>
          <w:b/>
          <w:sz w:val="22"/>
          <w:szCs w:val="22"/>
        </w:rPr>
        <w:t>Calculation:</w:t>
      </w:r>
    </w:p>
    <w:p w14:paraId="2F461CEE" w14:textId="77777777" w:rsidR="006571BD" w:rsidRDefault="000D70BD">
      <w:pPr>
        <w:rPr>
          <w:i/>
          <w:sz w:val="22"/>
          <w:szCs w:val="22"/>
        </w:rPr>
      </w:pPr>
      <w:r>
        <w:rPr>
          <w:i/>
          <w:sz w:val="22"/>
          <w:szCs w:val="22"/>
        </w:rPr>
        <w:t>Numerator</w:t>
      </w:r>
    </w:p>
    <w:p w14:paraId="2F461CEF" w14:textId="77777777" w:rsidR="006571BD" w:rsidRDefault="000D70BD">
      <w:pPr>
        <w:rPr>
          <w:sz w:val="22"/>
          <w:szCs w:val="22"/>
        </w:rPr>
      </w:pPr>
      <w:r>
        <w:rPr>
          <w:sz w:val="22"/>
          <w:szCs w:val="22"/>
        </w:rPr>
        <w:t>Number of children who scored 17 or above on the total difficulties scale of the Strengths and Difficulties Questionnaire (SDQ) in SEHQ</w:t>
      </w:r>
    </w:p>
    <w:p w14:paraId="2F461CF0" w14:textId="77777777" w:rsidR="006571BD" w:rsidRDefault="006571BD">
      <w:pPr>
        <w:rPr>
          <w:sz w:val="22"/>
          <w:szCs w:val="22"/>
        </w:rPr>
      </w:pPr>
    </w:p>
    <w:p w14:paraId="2F461CF1" w14:textId="77777777" w:rsidR="006571BD" w:rsidRDefault="000D70BD">
      <w:pPr>
        <w:rPr>
          <w:i/>
          <w:sz w:val="22"/>
          <w:szCs w:val="22"/>
        </w:rPr>
      </w:pPr>
      <w:r>
        <w:rPr>
          <w:i/>
          <w:sz w:val="22"/>
          <w:szCs w:val="22"/>
        </w:rPr>
        <w:t>Denominator</w:t>
      </w:r>
    </w:p>
    <w:p w14:paraId="2F461CF2" w14:textId="77777777" w:rsidR="006571BD" w:rsidRDefault="000D70BD">
      <w:pPr>
        <w:rPr>
          <w:sz w:val="22"/>
          <w:szCs w:val="22"/>
        </w:rPr>
      </w:pPr>
      <w:r>
        <w:rPr>
          <w:sz w:val="22"/>
          <w:szCs w:val="22"/>
        </w:rPr>
        <w:t>Number of children at entry to primary school whose parents completed the SEHQ</w:t>
      </w:r>
    </w:p>
    <w:p w14:paraId="2F461CF3" w14:textId="77777777" w:rsidR="006571BD" w:rsidRDefault="006571BD">
      <w:pPr>
        <w:rPr>
          <w:sz w:val="22"/>
          <w:szCs w:val="22"/>
        </w:rPr>
      </w:pPr>
    </w:p>
    <w:p w14:paraId="2F461CF4" w14:textId="77777777" w:rsidR="006571BD" w:rsidRDefault="000D70BD">
      <w:pPr>
        <w:rPr>
          <w:b/>
          <w:sz w:val="22"/>
          <w:szCs w:val="22"/>
        </w:rPr>
      </w:pPr>
      <w:r>
        <w:rPr>
          <w:b/>
          <w:sz w:val="22"/>
          <w:szCs w:val="22"/>
        </w:rPr>
        <w:t>Cross Tabulations Available</w:t>
      </w:r>
    </w:p>
    <w:p w14:paraId="2F461CF5" w14:textId="77777777" w:rsidR="006571BD" w:rsidRDefault="000D70BD">
      <w:pPr>
        <w:rPr>
          <w:sz w:val="22"/>
          <w:szCs w:val="22"/>
        </w:rPr>
      </w:pPr>
      <w:r>
        <w:rPr>
          <w:sz w:val="22"/>
          <w:szCs w:val="22"/>
        </w:rPr>
        <w:t>Cross tabulations are available for State level and for Local Government Areas. At the state level, data are available for gender, Aboriginal and Non-Aboriginal populations and living arrangements. These include the options of the child lives with one parent, lives with both parents or has other living arrangements.</w:t>
      </w:r>
    </w:p>
    <w:p w14:paraId="2F461CF6" w14:textId="77777777" w:rsidR="006571BD" w:rsidRDefault="006571BD">
      <w:pPr>
        <w:rPr>
          <w:sz w:val="22"/>
          <w:szCs w:val="22"/>
        </w:rPr>
      </w:pPr>
    </w:p>
    <w:p w14:paraId="2F461CF7" w14:textId="77777777" w:rsidR="006571BD" w:rsidRDefault="000D70BD">
      <w:pPr>
        <w:rPr>
          <w:b/>
          <w:sz w:val="22"/>
          <w:szCs w:val="22"/>
        </w:rPr>
      </w:pPr>
      <w:r>
        <w:rPr>
          <w:b/>
          <w:sz w:val="22"/>
          <w:szCs w:val="22"/>
        </w:rPr>
        <w:t>Data coverage</w:t>
      </w:r>
    </w:p>
    <w:p w14:paraId="2F461CF8" w14:textId="7AB51A4C" w:rsidR="006571BD" w:rsidRDefault="000D70BD">
      <w:pPr>
        <w:rPr>
          <w:sz w:val="22"/>
          <w:szCs w:val="22"/>
        </w:rPr>
      </w:pPr>
      <w:r>
        <w:rPr>
          <w:sz w:val="22"/>
          <w:szCs w:val="22"/>
        </w:rPr>
        <w:t>This data is collected for the calendar year. The years covered are from 2010 to 2018.</w:t>
      </w:r>
    </w:p>
    <w:p w14:paraId="2F461CF9" w14:textId="77777777" w:rsidR="006571BD" w:rsidRDefault="006571BD">
      <w:pPr>
        <w:rPr>
          <w:sz w:val="22"/>
          <w:szCs w:val="22"/>
        </w:rPr>
      </w:pPr>
    </w:p>
    <w:p w14:paraId="2F461CFA" w14:textId="77777777" w:rsidR="006571BD" w:rsidRDefault="000D70BD">
      <w:pPr>
        <w:rPr>
          <w:b/>
          <w:sz w:val="22"/>
          <w:szCs w:val="22"/>
        </w:rPr>
      </w:pPr>
      <w:r>
        <w:rPr>
          <w:b/>
          <w:sz w:val="22"/>
          <w:szCs w:val="22"/>
        </w:rPr>
        <w:t>Additional information</w:t>
      </w:r>
    </w:p>
    <w:p w14:paraId="2F461CFB"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SEHQ is a parent report instrument that records parents’ concerns and observations about their child's health and wellbeing. It is also a tool for clinical practice and a point of engagement with parents and educators. The parents of all children beginning primary school in Victoria are asked to complete the SEHQ. Completion rates range from about 82% to 86% across the years presented.</w:t>
      </w:r>
    </w:p>
    <w:p w14:paraId="2F461CFC" w14:textId="77777777" w:rsidR="006571BD" w:rsidRDefault="006571BD">
      <w:pPr>
        <w:autoSpaceDE w:val="0"/>
        <w:autoSpaceDN w:val="0"/>
        <w:adjustRightInd w:val="0"/>
        <w:rPr>
          <w:rFonts w:eastAsia="Times New Roman" w:cs="Arial"/>
          <w:color w:val="auto"/>
          <w:sz w:val="22"/>
          <w:szCs w:val="22"/>
          <w:lang w:eastAsia="en-AU"/>
        </w:rPr>
      </w:pPr>
    </w:p>
    <w:p w14:paraId="2F461CFD" w14:textId="77777777" w:rsidR="006571BD" w:rsidRDefault="000D70BD">
      <w:pPr>
        <w:autoSpaceDE w:val="0"/>
        <w:autoSpaceDN w:val="0"/>
        <w:adjustRightInd w:val="0"/>
        <w:rPr>
          <w:sz w:val="22"/>
          <w:szCs w:val="22"/>
        </w:rPr>
      </w:pPr>
      <w:r>
        <w:rPr>
          <w:rFonts w:eastAsia="Times New Roman" w:cs="Arial"/>
          <w:color w:val="auto"/>
          <w:sz w:val="22"/>
          <w:szCs w:val="22"/>
          <w:lang w:eastAsia="en-AU"/>
        </w:rPr>
        <w:t>Analysis of the SEHQ is complementary to existing information on children’s health and wellbeing such as the Burden of Disease findings. It creates one of the largest databases available in Australia capturing parent perceptions about the health and wellbeing of children in this particular age cohort.</w:t>
      </w:r>
      <w:r>
        <w:rPr>
          <w:sz w:val="22"/>
          <w:szCs w:val="22"/>
        </w:rPr>
        <w:t xml:space="preserve"> </w:t>
      </w:r>
    </w:p>
    <w:p w14:paraId="2F461CFE" w14:textId="77777777" w:rsidR="006571BD" w:rsidRDefault="006571BD">
      <w:pPr>
        <w:autoSpaceDE w:val="0"/>
        <w:autoSpaceDN w:val="0"/>
        <w:adjustRightInd w:val="0"/>
        <w:rPr>
          <w:rFonts w:eastAsia="Times New Roman" w:cs="Arial"/>
          <w:color w:val="auto"/>
          <w:sz w:val="22"/>
          <w:szCs w:val="22"/>
          <w:lang w:eastAsia="en-AU"/>
        </w:rPr>
      </w:pPr>
    </w:p>
    <w:p w14:paraId="2F461CFF"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questionnaire is designed to assist School Nurses by providing detailed information on parental concerns about children’s health in areas including general health, speech, hearing, vision, development, behaviour, well-being and family stress. In addition, data from the SEHQ provides the Department of Education and Training with valuable information to advise government and service providers on how well our children are faring at the point of school entry.</w:t>
      </w:r>
    </w:p>
    <w:p w14:paraId="2F461D00" w14:textId="77777777" w:rsidR="006571BD" w:rsidRDefault="006571BD">
      <w:pPr>
        <w:autoSpaceDE w:val="0"/>
        <w:autoSpaceDN w:val="0"/>
        <w:adjustRightInd w:val="0"/>
        <w:rPr>
          <w:rFonts w:eastAsia="Times New Roman" w:cs="Arial"/>
          <w:color w:val="auto"/>
          <w:sz w:val="22"/>
          <w:szCs w:val="22"/>
          <w:lang w:eastAsia="en-AU"/>
        </w:rPr>
      </w:pPr>
    </w:p>
    <w:p w14:paraId="2F461D01" w14:textId="77777777" w:rsidR="006571BD" w:rsidRDefault="000D70BD">
      <w:pPr>
        <w:autoSpaceDE w:val="0"/>
        <w:autoSpaceDN w:val="0"/>
        <w:adjustRightInd w:val="0"/>
        <w:rPr>
          <w:rFonts w:cs="Arial"/>
          <w:color w:val="000000" w:themeColor="text1"/>
          <w:sz w:val="22"/>
          <w:szCs w:val="22"/>
        </w:rPr>
      </w:pPr>
      <w:r>
        <w:rPr>
          <w:rFonts w:eastAsia="Times New Roman" w:cs="Arial"/>
          <w:color w:val="auto"/>
          <w:sz w:val="22"/>
          <w:szCs w:val="22"/>
          <w:lang w:eastAsia="en-AU"/>
        </w:rPr>
        <w:t xml:space="preserve">The </w:t>
      </w:r>
      <w:r>
        <w:rPr>
          <w:rFonts w:eastAsia="Times New Roman" w:cs="Arial"/>
          <w:b/>
          <w:color w:val="auto"/>
          <w:sz w:val="22"/>
          <w:szCs w:val="22"/>
          <w:lang w:eastAsia="en-AU"/>
        </w:rPr>
        <w:t>Strengths and Difficulties Questionnaire (SDQ)</w:t>
      </w:r>
      <w:r>
        <w:rPr>
          <w:rFonts w:eastAsia="Times New Roman" w:cs="Arial"/>
          <w:color w:val="auto"/>
          <w:sz w:val="22"/>
          <w:szCs w:val="22"/>
          <w:lang w:eastAsia="en-AU"/>
        </w:rPr>
        <w:t xml:space="preserve"> </w:t>
      </w:r>
      <w:r>
        <w:rPr>
          <w:sz w:val="22"/>
          <w:szCs w:val="22"/>
        </w:rPr>
        <w:t xml:space="preserve">is a brief behavioural screening questionnaire that is incorporated in the SEHQ (from 2010 onwards). </w:t>
      </w:r>
      <w:r>
        <w:rPr>
          <w:rFonts w:cs="Arial"/>
          <w:color w:val="000000" w:themeColor="text1"/>
          <w:sz w:val="22"/>
          <w:szCs w:val="22"/>
        </w:rPr>
        <w:t xml:space="preserve">It includes questions on 25 psychological attributes which are divided between five scales: emotional symptoms, conduct problems, hyperactivity, peer problems and prosocial behaviour (each scale has 5 items). </w:t>
      </w:r>
    </w:p>
    <w:p w14:paraId="2F461D02" w14:textId="77777777" w:rsidR="006571BD" w:rsidRDefault="006571BD">
      <w:pPr>
        <w:autoSpaceDE w:val="0"/>
        <w:autoSpaceDN w:val="0"/>
        <w:adjustRightInd w:val="0"/>
        <w:rPr>
          <w:rFonts w:cs="Arial"/>
          <w:color w:val="000000" w:themeColor="text1"/>
          <w:sz w:val="22"/>
          <w:szCs w:val="22"/>
        </w:rPr>
      </w:pPr>
    </w:p>
    <w:p w14:paraId="2F461D03" w14:textId="77777777" w:rsidR="006571BD" w:rsidRDefault="000D70BD">
      <w:pPr>
        <w:autoSpaceDE w:val="0"/>
        <w:autoSpaceDN w:val="0"/>
        <w:adjustRightInd w:val="0"/>
        <w:rPr>
          <w:sz w:val="22"/>
          <w:szCs w:val="22"/>
        </w:rPr>
      </w:pPr>
      <w:r>
        <w:rPr>
          <w:rFonts w:cs="Arial"/>
          <w:color w:val="000000" w:themeColor="text1"/>
          <w:sz w:val="22"/>
          <w:szCs w:val="22"/>
        </w:rPr>
        <w:t xml:space="preserve">The total difficulties score is based on adding together the 5 items of the first four scales </w:t>
      </w:r>
      <w:r>
        <w:rPr>
          <w:rFonts w:cs="Arial"/>
          <w:color w:val="000000"/>
          <w:sz w:val="22"/>
          <w:szCs w:val="22"/>
        </w:rPr>
        <w:t>emotional symptoms, conduct problems, hyperactivity, peer problems (total of 20).</w:t>
      </w:r>
    </w:p>
    <w:p w14:paraId="2F461D04" w14:textId="77777777" w:rsidR="006571BD" w:rsidRDefault="004C19D0">
      <w:pPr>
        <w:pStyle w:val="Default"/>
        <w:spacing w:after="200" w:line="276" w:lineRule="auto"/>
        <w:rPr>
          <w:rFonts w:ascii="Arial" w:hAnsi="Arial" w:cs="Arial"/>
          <w:iCs/>
          <w:sz w:val="22"/>
          <w:szCs w:val="22"/>
        </w:rPr>
      </w:pPr>
      <w:hyperlink r:id="rId33" w:history="1">
        <w:r w:rsidR="000D70BD">
          <w:rPr>
            <w:rStyle w:val="Hyperlink"/>
            <w:rFonts w:ascii="Arial" w:hAnsi="Arial" w:cs="Arial"/>
            <w:iCs/>
            <w:sz w:val="22"/>
            <w:szCs w:val="22"/>
          </w:rPr>
          <w:t>http://www.sdqinfo.com/</w:t>
        </w:r>
      </w:hyperlink>
    </w:p>
    <w:p w14:paraId="2F461D05" w14:textId="77777777" w:rsidR="006571BD" w:rsidRDefault="000D70BD">
      <w:pPr>
        <w:rPr>
          <w:sz w:val="22"/>
          <w:szCs w:val="22"/>
        </w:rPr>
      </w:pPr>
      <w:r>
        <w:rPr>
          <w:sz w:val="22"/>
          <w:szCs w:val="22"/>
        </w:rPr>
        <w:t>To protect confidentiality figures totalling less than 5 are not made publicly available.</w:t>
      </w:r>
    </w:p>
    <w:p w14:paraId="2F461D06" w14:textId="77777777" w:rsidR="006571BD" w:rsidRDefault="006571BD">
      <w:pPr>
        <w:rPr>
          <w:sz w:val="22"/>
          <w:szCs w:val="22"/>
        </w:rPr>
      </w:pPr>
    </w:p>
    <w:p w14:paraId="2F461D07" w14:textId="77777777" w:rsidR="006571BD" w:rsidRDefault="000D70BD">
      <w:pPr>
        <w:rPr>
          <w:sz w:val="22"/>
          <w:szCs w:val="22"/>
        </w:rPr>
      </w:pPr>
      <w:r>
        <w:rPr>
          <w:sz w:val="22"/>
          <w:szCs w:val="22"/>
        </w:rPr>
        <w:t>Local Government Area values may not add up to state totals due to rounding.</w:t>
      </w:r>
    </w:p>
    <w:p w14:paraId="2F461D08" w14:textId="77777777" w:rsidR="006571BD" w:rsidRDefault="006571BD">
      <w:pPr>
        <w:rPr>
          <w:sz w:val="22"/>
          <w:szCs w:val="22"/>
        </w:rPr>
      </w:pPr>
    </w:p>
    <w:p w14:paraId="2F461D09" w14:textId="77777777" w:rsidR="006571BD" w:rsidRDefault="000D70BD">
      <w:pPr>
        <w:rPr>
          <w:sz w:val="22"/>
          <w:szCs w:val="22"/>
        </w:rPr>
      </w:pPr>
      <w:r>
        <w:rPr>
          <w:sz w:val="22"/>
          <w:szCs w:val="22"/>
        </w:rPr>
        <w:t xml:space="preserve">Further SEHQ information and resources are available at </w:t>
      </w:r>
      <w:hyperlink r:id="rId34" w:history="1">
        <w:r>
          <w:rPr>
            <w:rStyle w:val="Hyperlink"/>
            <w:sz w:val="22"/>
            <w:szCs w:val="22"/>
          </w:rPr>
          <w:t>http://www.education.vic.gov.au/about/research/pages/reportdatahealth.aspx</w:t>
        </w:r>
      </w:hyperlink>
    </w:p>
    <w:p w14:paraId="2F461D0A" w14:textId="77777777" w:rsidR="006571BD" w:rsidRDefault="006571BD">
      <w:pPr>
        <w:pStyle w:val="TableHeading"/>
        <w:tabs>
          <w:tab w:val="clear" w:pos="993"/>
          <w:tab w:val="left" w:pos="0"/>
        </w:tabs>
        <w:ind w:left="0" w:firstLine="0"/>
        <w:rPr>
          <w:u w:val="single"/>
        </w:rPr>
      </w:pPr>
    </w:p>
    <w:p w14:paraId="2F461D0B" w14:textId="77777777" w:rsidR="006571BD" w:rsidRDefault="006571BD">
      <w:pPr>
        <w:pStyle w:val="TableHeading"/>
        <w:tabs>
          <w:tab w:val="clear" w:pos="993"/>
          <w:tab w:val="left" w:pos="0"/>
        </w:tabs>
        <w:ind w:left="0" w:firstLine="0"/>
        <w:rPr>
          <w:u w:val="single"/>
        </w:rPr>
      </w:pPr>
    </w:p>
    <w:p w14:paraId="2F461D0C" w14:textId="77777777" w:rsidR="006571BD" w:rsidRDefault="006571BD">
      <w:pPr>
        <w:pStyle w:val="TableHeading"/>
        <w:tabs>
          <w:tab w:val="clear" w:pos="993"/>
          <w:tab w:val="left" w:pos="0"/>
        </w:tabs>
        <w:ind w:left="0" w:firstLine="0"/>
        <w:rPr>
          <w:u w:val="single"/>
        </w:rPr>
      </w:pPr>
    </w:p>
    <w:p w14:paraId="2F461D0D" w14:textId="77777777" w:rsidR="006571BD" w:rsidRDefault="006571BD">
      <w:pPr>
        <w:pStyle w:val="TableHeading"/>
        <w:tabs>
          <w:tab w:val="clear" w:pos="993"/>
          <w:tab w:val="left" w:pos="0"/>
        </w:tabs>
        <w:ind w:left="0" w:firstLine="0"/>
        <w:rPr>
          <w:u w:val="single"/>
        </w:rPr>
      </w:pPr>
    </w:p>
    <w:p w14:paraId="2F461D0E" w14:textId="77777777" w:rsidR="006571BD" w:rsidRDefault="006571BD">
      <w:pPr>
        <w:pStyle w:val="TableHeading"/>
        <w:tabs>
          <w:tab w:val="clear" w:pos="993"/>
          <w:tab w:val="left" w:pos="0"/>
        </w:tabs>
        <w:ind w:left="0" w:firstLine="0"/>
        <w:rPr>
          <w:u w:val="single"/>
        </w:rPr>
      </w:pPr>
    </w:p>
    <w:p w14:paraId="2F461D0F" w14:textId="77777777" w:rsidR="006571BD" w:rsidRDefault="006571BD">
      <w:pPr>
        <w:pStyle w:val="TableHeading"/>
        <w:tabs>
          <w:tab w:val="clear" w:pos="993"/>
          <w:tab w:val="left" w:pos="0"/>
        </w:tabs>
        <w:ind w:left="0" w:firstLine="0"/>
        <w:rPr>
          <w:u w:val="single"/>
        </w:rPr>
      </w:pPr>
    </w:p>
    <w:p w14:paraId="2F461D10" w14:textId="77777777" w:rsidR="006571BD" w:rsidRDefault="006571BD">
      <w:pPr>
        <w:pStyle w:val="TableHeading"/>
        <w:tabs>
          <w:tab w:val="clear" w:pos="993"/>
          <w:tab w:val="left" w:pos="0"/>
        </w:tabs>
        <w:ind w:left="0" w:firstLine="0"/>
        <w:rPr>
          <w:u w:val="single"/>
        </w:rPr>
      </w:pPr>
    </w:p>
    <w:p w14:paraId="2F461D11" w14:textId="77777777" w:rsidR="006571BD" w:rsidRDefault="006571BD">
      <w:pPr>
        <w:pStyle w:val="TableHeading"/>
        <w:tabs>
          <w:tab w:val="clear" w:pos="993"/>
          <w:tab w:val="left" w:pos="0"/>
        </w:tabs>
        <w:ind w:left="0" w:firstLine="0"/>
        <w:rPr>
          <w:u w:val="single"/>
        </w:rPr>
      </w:pPr>
    </w:p>
    <w:p w14:paraId="2F461D12" w14:textId="77777777" w:rsidR="006571BD" w:rsidRDefault="006571BD">
      <w:pPr>
        <w:pStyle w:val="TableHeading"/>
        <w:tabs>
          <w:tab w:val="clear" w:pos="993"/>
          <w:tab w:val="left" w:pos="0"/>
        </w:tabs>
        <w:ind w:left="0" w:firstLine="0"/>
        <w:rPr>
          <w:u w:val="single"/>
        </w:rPr>
      </w:pPr>
    </w:p>
    <w:p w14:paraId="2F461D13" w14:textId="77777777" w:rsidR="006571BD" w:rsidRDefault="006571BD">
      <w:pPr>
        <w:pStyle w:val="TableHeading"/>
        <w:tabs>
          <w:tab w:val="clear" w:pos="993"/>
          <w:tab w:val="left" w:pos="0"/>
        </w:tabs>
        <w:ind w:left="0" w:firstLine="0"/>
        <w:rPr>
          <w:u w:val="single"/>
        </w:rPr>
      </w:pPr>
    </w:p>
    <w:p w14:paraId="2F461D14" w14:textId="77777777" w:rsidR="006571BD" w:rsidRDefault="006571BD">
      <w:pPr>
        <w:pStyle w:val="TableHeading"/>
        <w:tabs>
          <w:tab w:val="clear" w:pos="993"/>
          <w:tab w:val="left" w:pos="0"/>
        </w:tabs>
        <w:ind w:left="0" w:firstLine="0"/>
        <w:rPr>
          <w:u w:val="single"/>
        </w:rPr>
      </w:pPr>
    </w:p>
    <w:p w14:paraId="2F461D15" w14:textId="77777777" w:rsidR="006571BD" w:rsidRDefault="000D70BD">
      <w:pPr>
        <w:pStyle w:val="Heading1"/>
      </w:pPr>
      <w:r>
        <w:br w:type="page"/>
      </w:r>
      <w:bookmarkStart w:id="48" w:name="_Toc424307840"/>
      <w:r>
        <w:t>Indicator 10.2 Proportion of children whose parents are concerned with their behaviour</w:t>
      </w:r>
      <w:bookmarkEnd w:id="48"/>
    </w:p>
    <w:p w14:paraId="2F461D16" w14:textId="77777777" w:rsidR="006571BD" w:rsidRDefault="000D70BD">
      <w:pPr>
        <w:rPr>
          <w:b/>
          <w:sz w:val="22"/>
          <w:szCs w:val="22"/>
        </w:rPr>
      </w:pPr>
      <w:r>
        <w:rPr>
          <w:b/>
          <w:sz w:val="22"/>
          <w:szCs w:val="22"/>
        </w:rPr>
        <w:t>Definition</w:t>
      </w:r>
    </w:p>
    <w:p w14:paraId="2F461D17" w14:textId="77777777" w:rsidR="006571BD" w:rsidRDefault="000D70BD">
      <w:pPr>
        <w:rPr>
          <w:sz w:val="22"/>
          <w:szCs w:val="22"/>
        </w:rPr>
      </w:pPr>
      <w:r>
        <w:rPr>
          <w:sz w:val="22"/>
          <w:szCs w:val="22"/>
        </w:rPr>
        <w:t>Proportion of children at school entry whose parents report concerns with their behaviour</w:t>
      </w:r>
    </w:p>
    <w:p w14:paraId="2F461D18" w14:textId="77777777" w:rsidR="006571BD" w:rsidRDefault="006571BD">
      <w:pPr>
        <w:rPr>
          <w:i/>
          <w:sz w:val="22"/>
          <w:szCs w:val="22"/>
        </w:rPr>
      </w:pPr>
    </w:p>
    <w:p w14:paraId="2F461D19" w14:textId="77777777" w:rsidR="006571BD" w:rsidRDefault="000D70BD">
      <w:pPr>
        <w:rPr>
          <w:b/>
          <w:sz w:val="22"/>
          <w:szCs w:val="22"/>
        </w:rPr>
      </w:pPr>
      <w:r>
        <w:rPr>
          <w:b/>
          <w:sz w:val="22"/>
          <w:szCs w:val="22"/>
        </w:rPr>
        <w:t>Source</w:t>
      </w:r>
    </w:p>
    <w:p w14:paraId="2F461D1A" w14:textId="77777777" w:rsidR="006571BD" w:rsidRDefault="000D70BD">
      <w:pPr>
        <w:rPr>
          <w:b/>
          <w:sz w:val="22"/>
          <w:szCs w:val="22"/>
        </w:rPr>
      </w:pPr>
      <w:r>
        <w:rPr>
          <w:sz w:val="22"/>
          <w:szCs w:val="22"/>
        </w:rPr>
        <w:t>School Entrant Health Questionnaire (SEHQ)</w:t>
      </w:r>
    </w:p>
    <w:p w14:paraId="2F461D1B" w14:textId="77777777" w:rsidR="006571BD" w:rsidRDefault="006571BD">
      <w:pPr>
        <w:rPr>
          <w:i/>
          <w:sz w:val="22"/>
          <w:szCs w:val="22"/>
        </w:rPr>
      </w:pPr>
    </w:p>
    <w:p w14:paraId="2F461D1C" w14:textId="77777777" w:rsidR="006571BD" w:rsidRDefault="000D70BD">
      <w:pPr>
        <w:rPr>
          <w:b/>
          <w:sz w:val="22"/>
          <w:szCs w:val="22"/>
        </w:rPr>
      </w:pPr>
      <w:r>
        <w:rPr>
          <w:b/>
          <w:sz w:val="22"/>
          <w:szCs w:val="22"/>
        </w:rPr>
        <w:t>Data Custodian</w:t>
      </w:r>
    </w:p>
    <w:p w14:paraId="2F461D1D" w14:textId="77777777" w:rsidR="006571BD" w:rsidRDefault="000D70BD">
      <w:pPr>
        <w:rPr>
          <w:sz w:val="22"/>
          <w:szCs w:val="22"/>
        </w:rPr>
      </w:pPr>
      <w:r>
        <w:rPr>
          <w:sz w:val="22"/>
          <w:szCs w:val="22"/>
        </w:rPr>
        <w:t>Department of Education and Training</w:t>
      </w:r>
    </w:p>
    <w:p w14:paraId="2F461D1E" w14:textId="77777777" w:rsidR="006571BD" w:rsidRDefault="006571BD">
      <w:pPr>
        <w:rPr>
          <w:i/>
          <w:sz w:val="22"/>
          <w:szCs w:val="22"/>
        </w:rPr>
      </w:pPr>
    </w:p>
    <w:p w14:paraId="2F461D1F" w14:textId="77777777" w:rsidR="006571BD" w:rsidRDefault="000D70BD">
      <w:pPr>
        <w:rPr>
          <w:b/>
          <w:sz w:val="22"/>
          <w:szCs w:val="22"/>
        </w:rPr>
      </w:pPr>
      <w:r>
        <w:rPr>
          <w:b/>
          <w:sz w:val="22"/>
          <w:szCs w:val="22"/>
        </w:rPr>
        <w:t>Calculation:</w:t>
      </w:r>
    </w:p>
    <w:p w14:paraId="2F461D20" w14:textId="77777777" w:rsidR="006571BD" w:rsidRDefault="000D70BD">
      <w:pPr>
        <w:rPr>
          <w:i/>
          <w:sz w:val="22"/>
          <w:szCs w:val="22"/>
        </w:rPr>
      </w:pPr>
      <w:r>
        <w:rPr>
          <w:i/>
          <w:sz w:val="22"/>
          <w:szCs w:val="22"/>
        </w:rPr>
        <w:t>Numerator</w:t>
      </w:r>
    </w:p>
    <w:p w14:paraId="2F461D21" w14:textId="77777777" w:rsidR="006571BD" w:rsidRDefault="000D70BD">
      <w:pPr>
        <w:rPr>
          <w:sz w:val="22"/>
          <w:szCs w:val="22"/>
        </w:rPr>
      </w:pPr>
      <w:r>
        <w:rPr>
          <w:sz w:val="22"/>
          <w:szCs w:val="22"/>
        </w:rPr>
        <w:t>Number of children whose parents report one or more concerns with child behaviour and emotional wellbeing at school entry (based on the question ‘</w:t>
      </w:r>
      <w:r>
        <w:rPr>
          <w:bCs/>
          <w:color w:val="221E1F"/>
          <w:sz w:val="22"/>
          <w:szCs w:val="22"/>
        </w:rPr>
        <w:t>Do you have any concerns about how your child behaves?’; where the answer was ‘yes’)</w:t>
      </w:r>
    </w:p>
    <w:p w14:paraId="2F461D22" w14:textId="77777777" w:rsidR="006571BD" w:rsidRDefault="006571BD">
      <w:pPr>
        <w:rPr>
          <w:i/>
          <w:sz w:val="22"/>
          <w:szCs w:val="22"/>
        </w:rPr>
      </w:pPr>
    </w:p>
    <w:p w14:paraId="2F461D23" w14:textId="77777777" w:rsidR="006571BD" w:rsidRDefault="000D70BD">
      <w:pPr>
        <w:rPr>
          <w:i/>
          <w:sz w:val="22"/>
          <w:szCs w:val="22"/>
        </w:rPr>
      </w:pPr>
      <w:r>
        <w:rPr>
          <w:i/>
          <w:sz w:val="22"/>
          <w:szCs w:val="22"/>
        </w:rPr>
        <w:t>Denominator</w:t>
      </w:r>
    </w:p>
    <w:p w14:paraId="2F461D24" w14:textId="77777777" w:rsidR="006571BD" w:rsidRDefault="000D70BD">
      <w:pPr>
        <w:rPr>
          <w:sz w:val="22"/>
          <w:szCs w:val="22"/>
        </w:rPr>
      </w:pPr>
      <w:r>
        <w:rPr>
          <w:sz w:val="22"/>
          <w:szCs w:val="22"/>
        </w:rPr>
        <w:t>Number of children at entry to primary school whose parents completed the SEHQ</w:t>
      </w:r>
    </w:p>
    <w:p w14:paraId="2F461D25" w14:textId="77777777" w:rsidR="006571BD" w:rsidRDefault="006571BD">
      <w:pPr>
        <w:rPr>
          <w:i/>
          <w:sz w:val="22"/>
          <w:szCs w:val="22"/>
        </w:rPr>
      </w:pPr>
    </w:p>
    <w:p w14:paraId="2F461D26" w14:textId="77777777" w:rsidR="006571BD" w:rsidRDefault="000D70BD">
      <w:pPr>
        <w:rPr>
          <w:b/>
          <w:sz w:val="22"/>
          <w:szCs w:val="22"/>
        </w:rPr>
      </w:pPr>
      <w:r>
        <w:rPr>
          <w:b/>
          <w:sz w:val="22"/>
          <w:szCs w:val="22"/>
        </w:rPr>
        <w:t>Cross Tabulations Available</w:t>
      </w:r>
    </w:p>
    <w:p w14:paraId="2F461D27" w14:textId="77777777" w:rsidR="006571BD" w:rsidRDefault="000D70BD">
      <w:pPr>
        <w:rPr>
          <w:sz w:val="22"/>
          <w:szCs w:val="22"/>
        </w:rPr>
      </w:pPr>
      <w:r>
        <w:rPr>
          <w:sz w:val="22"/>
          <w:szCs w:val="22"/>
        </w:rPr>
        <w:t>Cross tabulations of the data available at the State Level and for Local Government Areas. At the state level, data are available for gender, Aboriginal and Non-Aboriginal populations and Language background other than English (LBOTE) status.</w:t>
      </w:r>
    </w:p>
    <w:p w14:paraId="2F461D28" w14:textId="77777777" w:rsidR="006571BD" w:rsidRDefault="006571BD">
      <w:pPr>
        <w:rPr>
          <w:i/>
          <w:sz w:val="22"/>
          <w:szCs w:val="22"/>
        </w:rPr>
      </w:pPr>
    </w:p>
    <w:p w14:paraId="2F461D29" w14:textId="77777777" w:rsidR="006571BD" w:rsidRDefault="000D70BD">
      <w:pPr>
        <w:rPr>
          <w:b/>
          <w:sz w:val="22"/>
          <w:szCs w:val="22"/>
        </w:rPr>
      </w:pPr>
      <w:r>
        <w:rPr>
          <w:b/>
          <w:sz w:val="22"/>
          <w:szCs w:val="22"/>
        </w:rPr>
        <w:t>Data coverage</w:t>
      </w:r>
    </w:p>
    <w:p w14:paraId="2F461D2A" w14:textId="77777777" w:rsidR="006571BD" w:rsidRDefault="000D70BD">
      <w:pPr>
        <w:rPr>
          <w:sz w:val="22"/>
          <w:szCs w:val="22"/>
        </w:rPr>
      </w:pPr>
      <w:r>
        <w:rPr>
          <w:sz w:val="22"/>
          <w:szCs w:val="22"/>
        </w:rPr>
        <w:t>This data is collected for the calendar year. The years covered are from 2009 to 2013.</w:t>
      </w:r>
    </w:p>
    <w:p w14:paraId="2F461D2B" w14:textId="77777777" w:rsidR="006571BD" w:rsidRDefault="006571BD">
      <w:pPr>
        <w:rPr>
          <w:i/>
          <w:sz w:val="22"/>
          <w:szCs w:val="22"/>
        </w:rPr>
      </w:pPr>
    </w:p>
    <w:p w14:paraId="2F461D2C" w14:textId="77777777" w:rsidR="006571BD" w:rsidRDefault="000D70BD">
      <w:pPr>
        <w:rPr>
          <w:b/>
          <w:sz w:val="22"/>
          <w:szCs w:val="22"/>
        </w:rPr>
      </w:pPr>
      <w:r>
        <w:rPr>
          <w:b/>
          <w:sz w:val="22"/>
          <w:szCs w:val="22"/>
        </w:rPr>
        <w:t>Additional information</w:t>
      </w:r>
    </w:p>
    <w:p w14:paraId="2F461D2D"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SEHQ is a parent report instrument that records parents’ concerns and observations about their child's health and wellbeing. It is also a tool for clinical practice and a point of engagement with parents and educators. The parents of all children beginning primary school in Victoria are asked to complete the SEHQ. Completion rates range from about 82% to 86% across the years presented.</w:t>
      </w:r>
    </w:p>
    <w:p w14:paraId="2F461D2E" w14:textId="77777777" w:rsidR="006571BD" w:rsidRDefault="006571BD">
      <w:pPr>
        <w:autoSpaceDE w:val="0"/>
        <w:autoSpaceDN w:val="0"/>
        <w:adjustRightInd w:val="0"/>
        <w:rPr>
          <w:rFonts w:eastAsia="Times New Roman" w:cs="Arial"/>
          <w:color w:val="auto"/>
          <w:sz w:val="22"/>
          <w:szCs w:val="22"/>
          <w:lang w:eastAsia="en-AU"/>
        </w:rPr>
      </w:pPr>
    </w:p>
    <w:p w14:paraId="2F461D2F" w14:textId="77777777" w:rsidR="006571BD" w:rsidRDefault="000D70BD">
      <w:pPr>
        <w:autoSpaceDE w:val="0"/>
        <w:autoSpaceDN w:val="0"/>
        <w:adjustRightInd w:val="0"/>
        <w:rPr>
          <w:sz w:val="22"/>
          <w:szCs w:val="22"/>
        </w:rPr>
      </w:pPr>
      <w:r>
        <w:rPr>
          <w:rFonts w:eastAsia="Times New Roman" w:cs="Arial"/>
          <w:color w:val="auto"/>
          <w:sz w:val="22"/>
          <w:szCs w:val="22"/>
          <w:lang w:eastAsia="en-AU"/>
        </w:rPr>
        <w:t>Analysis of the SEHQ is complementary to existing information on children’s health and wellbeing such as the Burden of Disease findings. It creates one of the largest databases available in Australia capturing parent perceptions about the health and wellbeing of children in this particular age cohort.</w:t>
      </w:r>
      <w:r>
        <w:rPr>
          <w:sz w:val="22"/>
          <w:szCs w:val="22"/>
        </w:rPr>
        <w:t xml:space="preserve"> </w:t>
      </w:r>
    </w:p>
    <w:p w14:paraId="2F461D30" w14:textId="77777777" w:rsidR="006571BD" w:rsidRDefault="006571BD">
      <w:pPr>
        <w:autoSpaceDE w:val="0"/>
        <w:autoSpaceDN w:val="0"/>
        <w:adjustRightInd w:val="0"/>
        <w:rPr>
          <w:rFonts w:eastAsia="Times New Roman" w:cs="Arial"/>
          <w:color w:val="auto"/>
          <w:sz w:val="22"/>
          <w:szCs w:val="22"/>
          <w:lang w:eastAsia="en-AU"/>
        </w:rPr>
      </w:pPr>
    </w:p>
    <w:p w14:paraId="2F461D31"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questionnaire is designed to assist School Nurses by providing detailed information on parental concerns about children’s health in areas including general health, speech, hearing, vision, development, behaviour, well-being and family stress. In addition, data from the SEHQ provides the Department of Education and Training with valuable information to advise government and service providers on how well our children are faring at the point of school entry.</w:t>
      </w:r>
    </w:p>
    <w:p w14:paraId="2F461D32" w14:textId="77777777" w:rsidR="006571BD" w:rsidRDefault="006571BD">
      <w:pPr>
        <w:autoSpaceDE w:val="0"/>
        <w:autoSpaceDN w:val="0"/>
        <w:adjustRightInd w:val="0"/>
        <w:rPr>
          <w:rFonts w:eastAsia="Times New Roman" w:cs="Arial"/>
          <w:color w:val="auto"/>
          <w:sz w:val="22"/>
          <w:szCs w:val="22"/>
          <w:lang w:eastAsia="en-AU"/>
        </w:rPr>
      </w:pPr>
    </w:p>
    <w:p w14:paraId="2F461D33" w14:textId="77777777" w:rsidR="006571BD" w:rsidRDefault="000D70BD">
      <w:pPr>
        <w:rPr>
          <w:sz w:val="22"/>
          <w:szCs w:val="22"/>
        </w:rPr>
      </w:pPr>
      <w:r>
        <w:rPr>
          <w:sz w:val="22"/>
          <w:szCs w:val="22"/>
        </w:rPr>
        <w:t>To protect confidentiality figures totalling less than 5 are not made publicly available.</w:t>
      </w:r>
    </w:p>
    <w:p w14:paraId="2F461D34" w14:textId="77777777" w:rsidR="006571BD" w:rsidRDefault="006571BD">
      <w:pPr>
        <w:rPr>
          <w:sz w:val="22"/>
          <w:szCs w:val="22"/>
        </w:rPr>
      </w:pPr>
    </w:p>
    <w:p w14:paraId="2F461D35" w14:textId="77777777" w:rsidR="006571BD" w:rsidRDefault="000D70BD">
      <w:pPr>
        <w:rPr>
          <w:sz w:val="22"/>
          <w:szCs w:val="22"/>
        </w:rPr>
      </w:pPr>
      <w:r>
        <w:rPr>
          <w:sz w:val="22"/>
          <w:szCs w:val="22"/>
        </w:rPr>
        <w:t>Local Government Area values may not add up to state totals due to rounding.</w:t>
      </w:r>
    </w:p>
    <w:p w14:paraId="2F461D36" w14:textId="77777777" w:rsidR="006571BD" w:rsidRDefault="006571BD">
      <w:pPr>
        <w:rPr>
          <w:sz w:val="22"/>
          <w:szCs w:val="22"/>
        </w:rPr>
      </w:pPr>
    </w:p>
    <w:p w14:paraId="2F461D37" w14:textId="77777777" w:rsidR="006571BD" w:rsidRDefault="000D70BD">
      <w:pPr>
        <w:rPr>
          <w:sz w:val="22"/>
          <w:szCs w:val="22"/>
        </w:rPr>
      </w:pPr>
      <w:r>
        <w:rPr>
          <w:sz w:val="22"/>
          <w:szCs w:val="22"/>
        </w:rPr>
        <w:t xml:space="preserve">Further SEHQ information and resources are available at </w:t>
      </w:r>
      <w:hyperlink r:id="rId35" w:history="1">
        <w:r>
          <w:rPr>
            <w:rStyle w:val="Hyperlink"/>
            <w:sz w:val="22"/>
            <w:szCs w:val="22"/>
          </w:rPr>
          <w:t>http://www.education.vic.gov.au/about/research/pages/reportdatahealth.aspx</w:t>
        </w:r>
      </w:hyperlink>
    </w:p>
    <w:p w14:paraId="2F461D38" w14:textId="77777777" w:rsidR="006571BD" w:rsidRDefault="000D70BD">
      <w:pPr>
        <w:rPr>
          <w:b/>
          <w:color w:val="3D67B0"/>
          <w:spacing w:val="-9"/>
          <w:sz w:val="28"/>
          <w:szCs w:val="28"/>
          <w:lang w:eastAsia="en-AU"/>
        </w:rPr>
      </w:pPr>
      <w:r>
        <w:br w:type="page"/>
      </w:r>
    </w:p>
    <w:p w14:paraId="2F461D39" w14:textId="77777777" w:rsidR="006571BD" w:rsidRDefault="000D70BD">
      <w:pPr>
        <w:pStyle w:val="Heading1"/>
      </w:pPr>
      <w:bookmarkStart w:id="49" w:name="_Toc424307841"/>
      <w:r>
        <w:t>Indicator 10.3 Proportion of children who are bullied</w:t>
      </w:r>
      <w:bookmarkEnd w:id="49"/>
    </w:p>
    <w:p w14:paraId="2F461D3A" w14:textId="77777777" w:rsidR="006571BD" w:rsidRDefault="000D70BD">
      <w:pPr>
        <w:rPr>
          <w:b/>
          <w:sz w:val="22"/>
          <w:szCs w:val="22"/>
        </w:rPr>
      </w:pPr>
      <w:r>
        <w:rPr>
          <w:b/>
          <w:sz w:val="22"/>
          <w:szCs w:val="22"/>
        </w:rPr>
        <w:t>Definition</w:t>
      </w:r>
    </w:p>
    <w:p w14:paraId="2F461D3B" w14:textId="77777777" w:rsidR="006571BD" w:rsidRDefault="000D70BD">
      <w:pPr>
        <w:rPr>
          <w:sz w:val="22"/>
          <w:szCs w:val="22"/>
        </w:rPr>
      </w:pPr>
      <w:r>
        <w:rPr>
          <w:sz w:val="22"/>
          <w:szCs w:val="22"/>
        </w:rPr>
        <w:t>Proportion of children who report being bullied</w:t>
      </w:r>
    </w:p>
    <w:p w14:paraId="2F461D3C" w14:textId="77777777" w:rsidR="006571BD" w:rsidRDefault="006571BD">
      <w:pPr>
        <w:rPr>
          <w:i/>
        </w:rPr>
      </w:pPr>
    </w:p>
    <w:p w14:paraId="2F461D3D" w14:textId="77777777" w:rsidR="006571BD" w:rsidRDefault="000D70BD">
      <w:pPr>
        <w:rPr>
          <w:b/>
          <w:sz w:val="22"/>
          <w:szCs w:val="22"/>
        </w:rPr>
      </w:pPr>
      <w:r>
        <w:rPr>
          <w:b/>
          <w:sz w:val="22"/>
          <w:szCs w:val="22"/>
        </w:rPr>
        <w:t>Source</w:t>
      </w:r>
    </w:p>
    <w:p w14:paraId="2F461D3E" w14:textId="77777777" w:rsidR="006571BD" w:rsidRDefault="000D70BD">
      <w:pPr>
        <w:rPr>
          <w:sz w:val="22"/>
          <w:szCs w:val="22"/>
        </w:rPr>
      </w:pPr>
      <w:r>
        <w:rPr>
          <w:sz w:val="22"/>
          <w:szCs w:val="22"/>
        </w:rPr>
        <w:t>Student Attitudes to School Survey</w:t>
      </w:r>
    </w:p>
    <w:p w14:paraId="2F461D3F" w14:textId="77777777" w:rsidR="006571BD" w:rsidRDefault="006571BD">
      <w:pPr>
        <w:rPr>
          <w:i/>
        </w:rPr>
      </w:pPr>
    </w:p>
    <w:p w14:paraId="2F461D40" w14:textId="77777777" w:rsidR="006571BD" w:rsidRDefault="000D70BD">
      <w:pPr>
        <w:rPr>
          <w:b/>
          <w:sz w:val="22"/>
          <w:szCs w:val="22"/>
        </w:rPr>
      </w:pPr>
      <w:r>
        <w:rPr>
          <w:b/>
          <w:sz w:val="22"/>
          <w:szCs w:val="22"/>
        </w:rPr>
        <w:t>Data Custodian</w:t>
      </w:r>
    </w:p>
    <w:p w14:paraId="2F461D41" w14:textId="77777777" w:rsidR="006571BD" w:rsidRDefault="000D70BD">
      <w:pPr>
        <w:rPr>
          <w:sz w:val="22"/>
          <w:szCs w:val="22"/>
        </w:rPr>
      </w:pPr>
      <w:r>
        <w:rPr>
          <w:sz w:val="22"/>
          <w:szCs w:val="22"/>
        </w:rPr>
        <w:t>Department of Education and Training</w:t>
      </w:r>
    </w:p>
    <w:p w14:paraId="2F461D42" w14:textId="77777777" w:rsidR="006571BD" w:rsidRDefault="006571BD">
      <w:pPr>
        <w:rPr>
          <w:i/>
        </w:rPr>
      </w:pPr>
    </w:p>
    <w:p w14:paraId="2F461D43" w14:textId="77777777" w:rsidR="006571BD" w:rsidRDefault="000D70BD">
      <w:pPr>
        <w:rPr>
          <w:b/>
          <w:sz w:val="22"/>
          <w:szCs w:val="22"/>
        </w:rPr>
      </w:pPr>
      <w:r>
        <w:rPr>
          <w:b/>
          <w:sz w:val="22"/>
          <w:szCs w:val="22"/>
        </w:rPr>
        <w:t>Calculation:</w:t>
      </w:r>
    </w:p>
    <w:p w14:paraId="2F461D44" w14:textId="77777777" w:rsidR="006571BD" w:rsidRDefault="000D70BD">
      <w:pPr>
        <w:rPr>
          <w:i/>
          <w:sz w:val="22"/>
          <w:szCs w:val="22"/>
        </w:rPr>
      </w:pPr>
      <w:r>
        <w:rPr>
          <w:i/>
          <w:sz w:val="22"/>
          <w:szCs w:val="22"/>
        </w:rPr>
        <w:t>Numerator</w:t>
      </w:r>
    </w:p>
    <w:p w14:paraId="2F461D45" w14:textId="77777777" w:rsidR="006571BD" w:rsidRDefault="000D70BD">
      <w:pPr>
        <w:rPr>
          <w:sz w:val="22"/>
          <w:szCs w:val="22"/>
        </w:rPr>
      </w:pPr>
      <w:r>
        <w:rPr>
          <w:sz w:val="22"/>
          <w:szCs w:val="22"/>
        </w:rPr>
        <w:t>Number of students at years 5/6 and 7-9, who report being bullied</w:t>
      </w:r>
    </w:p>
    <w:p w14:paraId="2F461D46" w14:textId="77777777" w:rsidR="006571BD" w:rsidRDefault="006571BD">
      <w:pPr>
        <w:rPr>
          <w:i/>
          <w:sz w:val="22"/>
          <w:szCs w:val="22"/>
        </w:rPr>
      </w:pPr>
    </w:p>
    <w:p w14:paraId="2F461D47" w14:textId="77777777" w:rsidR="006571BD" w:rsidRDefault="000D70BD">
      <w:pPr>
        <w:rPr>
          <w:sz w:val="22"/>
          <w:szCs w:val="22"/>
        </w:rPr>
      </w:pPr>
      <w:r>
        <w:rPr>
          <w:i/>
          <w:sz w:val="22"/>
          <w:szCs w:val="22"/>
        </w:rPr>
        <w:t>Denominator</w:t>
      </w:r>
    </w:p>
    <w:p w14:paraId="2F461D48" w14:textId="77777777" w:rsidR="006571BD" w:rsidRDefault="000D70BD">
      <w:pPr>
        <w:rPr>
          <w:sz w:val="22"/>
          <w:szCs w:val="22"/>
        </w:rPr>
      </w:pPr>
      <w:r>
        <w:rPr>
          <w:sz w:val="22"/>
          <w:szCs w:val="22"/>
        </w:rPr>
        <w:t>Number of students in years 5/6 and 7-9 who completed the Student Attitudes to School Survey</w:t>
      </w:r>
    </w:p>
    <w:p w14:paraId="2F461D49" w14:textId="77777777" w:rsidR="006571BD" w:rsidRDefault="006571BD">
      <w:pPr>
        <w:rPr>
          <w:i/>
          <w:sz w:val="22"/>
          <w:szCs w:val="22"/>
        </w:rPr>
      </w:pPr>
    </w:p>
    <w:p w14:paraId="2F461D4A" w14:textId="77777777" w:rsidR="006571BD" w:rsidRDefault="000D70BD">
      <w:pPr>
        <w:rPr>
          <w:b/>
          <w:sz w:val="22"/>
          <w:szCs w:val="22"/>
        </w:rPr>
      </w:pPr>
      <w:r>
        <w:rPr>
          <w:b/>
          <w:sz w:val="22"/>
          <w:szCs w:val="22"/>
        </w:rPr>
        <w:t>Cross Tabulations Available</w:t>
      </w:r>
    </w:p>
    <w:p w14:paraId="2F461D4B" w14:textId="77777777" w:rsidR="006571BD" w:rsidRDefault="000D70BD">
      <w:pPr>
        <w:rPr>
          <w:sz w:val="22"/>
          <w:szCs w:val="22"/>
        </w:rPr>
      </w:pPr>
      <w:r>
        <w:rPr>
          <w:sz w:val="22"/>
          <w:szCs w:val="22"/>
        </w:rPr>
        <w:t>Cross tabulations of the data are available at the State Level and for Local Government Areas. Data is available for Years 5 &amp; 6 combined and for Years 7 to 9 (combined). At the state level, cross tabulations of data are also available for gender and Aboriginal and non-Aboriginal populations.</w:t>
      </w:r>
    </w:p>
    <w:p w14:paraId="2F461D4C" w14:textId="77777777" w:rsidR="006571BD" w:rsidRDefault="006571BD">
      <w:pPr>
        <w:rPr>
          <w:i/>
          <w:sz w:val="22"/>
          <w:szCs w:val="22"/>
        </w:rPr>
      </w:pPr>
    </w:p>
    <w:p w14:paraId="2F461D4D" w14:textId="77777777" w:rsidR="006571BD" w:rsidRDefault="000D70BD">
      <w:pPr>
        <w:rPr>
          <w:b/>
          <w:sz w:val="22"/>
          <w:szCs w:val="22"/>
        </w:rPr>
      </w:pPr>
      <w:r>
        <w:rPr>
          <w:b/>
          <w:sz w:val="22"/>
          <w:szCs w:val="22"/>
        </w:rPr>
        <w:t>2016 and Prior</w:t>
      </w:r>
    </w:p>
    <w:p w14:paraId="2F461D4E" w14:textId="77777777" w:rsidR="006571BD" w:rsidRDefault="000D70BD">
      <w:pPr>
        <w:rPr>
          <w:b/>
          <w:sz w:val="22"/>
          <w:szCs w:val="22"/>
        </w:rPr>
      </w:pPr>
      <w:r>
        <w:rPr>
          <w:b/>
          <w:sz w:val="22"/>
          <w:szCs w:val="22"/>
        </w:rPr>
        <w:t>Data coverage</w:t>
      </w:r>
    </w:p>
    <w:p w14:paraId="2F461D4F" w14:textId="77777777" w:rsidR="006571BD" w:rsidRDefault="000D70BD">
      <w:pPr>
        <w:rPr>
          <w:sz w:val="22"/>
          <w:szCs w:val="22"/>
        </w:rPr>
      </w:pPr>
      <w:r>
        <w:rPr>
          <w:sz w:val="22"/>
          <w:szCs w:val="22"/>
        </w:rPr>
        <w:t>This data is collected for the calendar year. Data is available for the years from 2006 to 2016.</w:t>
      </w:r>
    </w:p>
    <w:p w14:paraId="2F461D50" w14:textId="77777777" w:rsidR="006571BD" w:rsidRDefault="006571BD">
      <w:pPr>
        <w:rPr>
          <w:i/>
          <w:sz w:val="22"/>
          <w:szCs w:val="22"/>
        </w:rPr>
      </w:pPr>
    </w:p>
    <w:p w14:paraId="2F461D51" w14:textId="77777777" w:rsidR="006571BD" w:rsidRDefault="000D70BD">
      <w:pPr>
        <w:rPr>
          <w:b/>
          <w:sz w:val="22"/>
          <w:szCs w:val="22"/>
        </w:rPr>
      </w:pPr>
      <w:r>
        <w:rPr>
          <w:b/>
          <w:sz w:val="22"/>
          <w:szCs w:val="22"/>
        </w:rPr>
        <w:t>Additional information</w:t>
      </w:r>
    </w:p>
    <w:p w14:paraId="2F461D52" w14:textId="77777777" w:rsidR="006571BD" w:rsidRDefault="000D70BD">
      <w:pPr>
        <w:autoSpaceDE w:val="0"/>
        <w:autoSpaceDN w:val="0"/>
        <w:adjustRightInd w:val="0"/>
        <w:rPr>
          <w:rFonts w:eastAsia="Times New Roman" w:cs="Arial"/>
          <w:color w:val="000000"/>
          <w:sz w:val="22"/>
          <w:szCs w:val="22"/>
          <w:lang w:eastAsia="en-AU"/>
        </w:rPr>
      </w:pPr>
      <w:r>
        <w:rPr>
          <w:rFonts w:eastAsia="Times New Roman" w:cs="Arial"/>
          <w:color w:val="000000"/>
          <w:sz w:val="22"/>
          <w:szCs w:val="22"/>
          <w:lang w:eastAsia="en-AU"/>
        </w:rPr>
        <w:t xml:space="preserve">The student Attitudes to School (AtoS) Survey measures students’ attitudinal experiences of school across a range of factors. All schools participate in the ATOS unless an exemption is granted. The survey is completed by all students in years 5 to 12.  </w:t>
      </w:r>
      <w:r>
        <w:rPr>
          <w:rFonts w:eastAsia="Times New Roman" w:cs="Arial"/>
          <w:color w:val="000000"/>
          <w:sz w:val="22"/>
          <w:szCs w:val="22"/>
          <w:lang w:eastAsia="en-AU"/>
        </w:rPr>
        <w:br/>
      </w:r>
    </w:p>
    <w:p w14:paraId="2F461D53" w14:textId="77777777" w:rsidR="006571BD" w:rsidRDefault="000D70BD">
      <w:pPr>
        <w:autoSpaceDE w:val="0"/>
        <w:autoSpaceDN w:val="0"/>
        <w:adjustRightInd w:val="0"/>
        <w:rPr>
          <w:rFonts w:eastAsia="Times New Roman" w:cs="Arial"/>
          <w:color w:val="000000"/>
          <w:sz w:val="22"/>
          <w:szCs w:val="22"/>
          <w:lang w:eastAsia="en-AU"/>
        </w:rPr>
      </w:pPr>
      <w:r>
        <w:rPr>
          <w:rFonts w:eastAsia="Times New Roman" w:cs="Arial"/>
          <w:color w:val="000000"/>
          <w:sz w:val="22"/>
          <w:szCs w:val="22"/>
          <w:lang w:eastAsia="en-AU"/>
        </w:rPr>
        <w:t>To provide data at local government area level (LGA), schools are allocated to the LGA in which they are located.</w:t>
      </w:r>
    </w:p>
    <w:p w14:paraId="2F461D54" w14:textId="77777777" w:rsidR="006571BD" w:rsidRDefault="006571BD">
      <w:pPr>
        <w:autoSpaceDE w:val="0"/>
        <w:autoSpaceDN w:val="0"/>
        <w:adjustRightInd w:val="0"/>
        <w:rPr>
          <w:rFonts w:eastAsia="Times New Roman" w:cs="Arial"/>
          <w:color w:val="auto"/>
          <w:sz w:val="22"/>
          <w:szCs w:val="22"/>
          <w:lang w:eastAsia="en-AU"/>
        </w:rPr>
      </w:pPr>
    </w:p>
    <w:p w14:paraId="2F461D55"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questionnaire contains 52 statements which are grouped into 11 factors (eg School</w:t>
      </w:r>
    </w:p>
    <w:p w14:paraId="2F461D56" w14:textId="77777777" w:rsidR="006571BD" w:rsidRDefault="000D70BD">
      <w:pPr>
        <w:rPr>
          <w:rFonts w:eastAsia="Times New Roman" w:cs="Arial"/>
          <w:color w:val="auto"/>
          <w:sz w:val="22"/>
          <w:szCs w:val="22"/>
          <w:lang w:eastAsia="en-AU"/>
        </w:rPr>
      </w:pPr>
      <w:r>
        <w:rPr>
          <w:rFonts w:eastAsia="Times New Roman" w:cs="Arial"/>
          <w:color w:val="auto"/>
          <w:sz w:val="22"/>
          <w:szCs w:val="22"/>
          <w:lang w:eastAsia="en-AU"/>
        </w:rPr>
        <w:t>Connectedness, Student Safety).</w:t>
      </w:r>
    </w:p>
    <w:p w14:paraId="2F461D57" w14:textId="77777777" w:rsidR="006571BD" w:rsidRDefault="006571BD">
      <w:pPr>
        <w:rPr>
          <w:rFonts w:eastAsia="Times New Roman" w:cs="Arial"/>
          <w:color w:val="auto"/>
          <w:sz w:val="22"/>
          <w:szCs w:val="22"/>
          <w:lang w:eastAsia="en-AU"/>
        </w:rPr>
      </w:pPr>
    </w:p>
    <w:p w14:paraId="2F461D58" w14:textId="77777777" w:rsidR="006571BD" w:rsidRDefault="000D70BD">
      <w:pPr>
        <w:rPr>
          <w:sz w:val="22"/>
          <w:szCs w:val="22"/>
        </w:rPr>
      </w:pPr>
      <w:r>
        <w:rPr>
          <w:rFonts w:eastAsia="Times New Roman" w:cs="Arial"/>
          <w:color w:val="auto"/>
          <w:sz w:val="22"/>
          <w:szCs w:val="22"/>
          <w:lang w:eastAsia="en-AU"/>
        </w:rPr>
        <w:t xml:space="preserve">The data presented for this indicator is taken from responses to the question </w:t>
      </w:r>
      <w:r>
        <w:rPr>
          <w:sz w:val="22"/>
          <w:szCs w:val="22"/>
        </w:rPr>
        <w:t>“I have been bullied recently at school”.  Student responses across a scale of agreement to this question is used.</w:t>
      </w:r>
    </w:p>
    <w:p w14:paraId="2F461D59" w14:textId="77777777" w:rsidR="006571BD" w:rsidRDefault="006571BD">
      <w:pPr>
        <w:rPr>
          <w:sz w:val="22"/>
          <w:szCs w:val="22"/>
        </w:rPr>
      </w:pPr>
    </w:p>
    <w:p w14:paraId="2F461D5A" w14:textId="77777777" w:rsidR="006571BD" w:rsidRDefault="000D70BD">
      <w:pPr>
        <w:rPr>
          <w:sz w:val="22"/>
          <w:szCs w:val="22"/>
        </w:rPr>
      </w:pPr>
      <w:r>
        <w:rPr>
          <w:sz w:val="22"/>
          <w:szCs w:val="22"/>
        </w:rPr>
        <w:t>While this is normally reported as part of the “student safety” factor, which includes questions related to bullying, direct responses to this question are considered suitable for reporting against this indicator.</w:t>
      </w:r>
    </w:p>
    <w:p w14:paraId="2F461D5B" w14:textId="77777777" w:rsidR="006571BD" w:rsidRDefault="006571BD">
      <w:pPr>
        <w:rPr>
          <w:rFonts w:eastAsia="Times New Roman" w:cs="Arial"/>
          <w:color w:val="auto"/>
          <w:sz w:val="17"/>
          <w:szCs w:val="17"/>
          <w:lang w:eastAsia="en-AU"/>
        </w:rPr>
      </w:pPr>
    </w:p>
    <w:p w14:paraId="2F461D5C" w14:textId="77777777" w:rsidR="006571BD" w:rsidRDefault="000D70BD">
      <w:pPr>
        <w:rPr>
          <w:sz w:val="22"/>
          <w:szCs w:val="22"/>
        </w:rPr>
      </w:pPr>
      <w:r>
        <w:rPr>
          <w:sz w:val="22"/>
          <w:szCs w:val="22"/>
        </w:rPr>
        <w:t>To protect confidentiality figures totalling less than 6 are not made publicly available.</w:t>
      </w:r>
    </w:p>
    <w:p w14:paraId="2F461D5D" w14:textId="77777777" w:rsidR="006571BD" w:rsidRDefault="006571BD">
      <w:pPr>
        <w:rPr>
          <w:sz w:val="22"/>
          <w:szCs w:val="22"/>
        </w:rPr>
      </w:pPr>
    </w:p>
    <w:p w14:paraId="2F461D5E" w14:textId="77777777" w:rsidR="006571BD" w:rsidRDefault="000D70BD">
      <w:pPr>
        <w:rPr>
          <w:b/>
          <w:sz w:val="22"/>
          <w:szCs w:val="22"/>
        </w:rPr>
      </w:pPr>
      <w:r>
        <w:rPr>
          <w:b/>
          <w:sz w:val="22"/>
          <w:szCs w:val="22"/>
        </w:rPr>
        <w:t>2017 and Onward</w:t>
      </w:r>
    </w:p>
    <w:p w14:paraId="2F461D5F" w14:textId="77777777" w:rsidR="006571BD" w:rsidRDefault="000D70BD">
      <w:pPr>
        <w:rPr>
          <w:b/>
          <w:sz w:val="22"/>
          <w:szCs w:val="22"/>
        </w:rPr>
      </w:pPr>
      <w:r>
        <w:rPr>
          <w:b/>
          <w:sz w:val="22"/>
          <w:szCs w:val="22"/>
        </w:rPr>
        <w:t>Data coverage</w:t>
      </w:r>
    </w:p>
    <w:p w14:paraId="2F461D60" w14:textId="77777777" w:rsidR="006571BD" w:rsidRDefault="000D70BD">
      <w:pPr>
        <w:rPr>
          <w:sz w:val="22"/>
          <w:szCs w:val="22"/>
        </w:rPr>
      </w:pPr>
      <w:r>
        <w:rPr>
          <w:sz w:val="22"/>
          <w:szCs w:val="22"/>
        </w:rPr>
        <w:t>This data is collected for the calendar year. Data is available for 2017.</w:t>
      </w:r>
    </w:p>
    <w:p w14:paraId="2F461D61" w14:textId="77777777" w:rsidR="006571BD" w:rsidRDefault="006571BD">
      <w:pPr>
        <w:rPr>
          <w:sz w:val="22"/>
          <w:szCs w:val="22"/>
        </w:rPr>
      </w:pPr>
    </w:p>
    <w:p w14:paraId="2F461D62" w14:textId="77777777" w:rsidR="006571BD" w:rsidRDefault="000D70BD">
      <w:pPr>
        <w:rPr>
          <w:b/>
          <w:sz w:val="22"/>
          <w:szCs w:val="22"/>
        </w:rPr>
      </w:pPr>
      <w:r>
        <w:rPr>
          <w:b/>
          <w:sz w:val="22"/>
          <w:szCs w:val="22"/>
        </w:rPr>
        <w:t>Additional information</w:t>
      </w:r>
    </w:p>
    <w:p w14:paraId="2F461D63" w14:textId="77777777" w:rsidR="006571BD" w:rsidRDefault="000D70BD">
      <w:pPr>
        <w:rPr>
          <w:rFonts w:eastAsia="Times New Roman" w:cs="Arial"/>
          <w:color w:val="000000"/>
          <w:sz w:val="22"/>
          <w:szCs w:val="22"/>
          <w:lang w:eastAsia="en-AU"/>
        </w:rPr>
      </w:pPr>
      <w:r>
        <w:rPr>
          <w:rFonts w:eastAsia="Times New Roman" w:cs="Arial"/>
          <w:color w:val="000000"/>
          <w:sz w:val="22"/>
          <w:szCs w:val="22"/>
          <w:lang w:eastAsia="en-AU"/>
        </w:rPr>
        <w:t>The student Attitudes to School (AtoS) Survey measures students’ attitudinal experiences of school across a range of factors. All schools participate in the ATOS unless an exemption is granted.  The survey is completed by all students in years 4 to 12.</w:t>
      </w:r>
    </w:p>
    <w:p w14:paraId="2F461D64" w14:textId="77777777" w:rsidR="006571BD" w:rsidRDefault="006571BD">
      <w:pPr>
        <w:rPr>
          <w:rFonts w:eastAsia="Times New Roman" w:cs="Arial"/>
          <w:color w:val="000000"/>
          <w:sz w:val="22"/>
          <w:szCs w:val="22"/>
          <w:lang w:eastAsia="en-AU"/>
        </w:rPr>
      </w:pPr>
    </w:p>
    <w:p w14:paraId="2F461D65" w14:textId="77777777" w:rsidR="006571BD" w:rsidRDefault="006571BD">
      <w:pPr>
        <w:rPr>
          <w:sz w:val="22"/>
          <w:szCs w:val="22"/>
        </w:rPr>
      </w:pPr>
    </w:p>
    <w:p w14:paraId="2F461D66" w14:textId="77777777" w:rsidR="006571BD" w:rsidRDefault="000D70BD">
      <w:pPr>
        <w:rPr>
          <w:rFonts w:eastAsia="Times New Roman" w:cs="Arial"/>
          <w:color w:val="000000"/>
          <w:sz w:val="22"/>
          <w:szCs w:val="22"/>
          <w:lang w:eastAsia="en-AU"/>
        </w:rPr>
      </w:pPr>
      <w:r>
        <w:rPr>
          <w:rFonts w:eastAsia="Times New Roman" w:cs="Arial"/>
          <w:color w:val="000000"/>
          <w:sz w:val="22"/>
          <w:szCs w:val="22"/>
          <w:lang w:eastAsia="en-AU"/>
        </w:rPr>
        <w:t>To provide data at local government area level (LGA), schools/campuses are allocated to the LGA in which they are located.</w:t>
      </w:r>
    </w:p>
    <w:p w14:paraId="2F461D67" w14:textId="77777777" w:rsidR="006571BD" w:rsidRDefault="006571BD">
      <w:pPr>
        <w:rPr>
          <w:rFonts w:eastAsia="Times New Roman" w:cs="Arial"/>
          <w:color w:val="000000"/>
          <w:sz w:val="22"/>
          <w:szCs w:val="22"/>
          <w:lang w:eastAsia="en-AU"/>
        </w:rPr>
      </w:pPr>
    </w:p>
    <w:p w14:paraId="2F461D68" w14:textId="77777777" w:rsidR="006571BD" w:rsidRDefault="000D70BD">
      <w:pPr>
        <w:rPr>
          <w:sz w:val="22"/>
          <w:szCs w:val="22"/>
        </w:rPr>
      </w:pPr>
      <w:r>
        <w:rPr>
          <w:rFonts w:eastAsia="Times New Roman" w:cs="Arial"/>
          <w:color w:val="auto"/>
          <w:sz w:val="22"/>
          <w:szCs w:val="22"/>
          <w:lang w:eastAsia="en-AU"/>
        </w:rPr>
        <w:t xml:space="preserve">The data presented for this indicator is taken from responses from students who were presented the question </w:t>
      </w:r>
      <w:r>
        <w:rPr>
          <w:sz w:val="22"/>
          <w:szCs w:val="22"/>
        </w:rPr>
        <w:t>“I have been bullied at my school this term”.  Responses to the question that have been attributed to a student being bullied are students who responded with “Yes” to this question.</w:t>
      </w:r>
    </w:p>
    <w:p w14:paraId="2F461D69" w14:textId="77777777" w:rsidR="006571BD" w:rsidRDefault="006571BD">
      <w:pPr>
        <w:rPr>
          <w:sz w:val="22"/>
          <w:szCs w:val="22"/>
        </w:rPr>
      </w:pPr>
    </w:p>
    <w:p w14:paraId="2F461D6A" w14:textId="77777777" w:rsidR="006571BD" w:rsidRDefault="000D70BD">
      <w:pPr>
        <w:rPr>
          <w:sz w:val="22"/>
          <w:szCs w:val="22"/>
        </w:rPr>
      </w:pPr>
      <w:r>
        <w:rPr>
          <w:sz w:val="22"/>
          <w:szCs w:val="22"/>
        </w:rPr>
        <w:t>To protect confidentiality figures totalling less than 6 are not made publicly available.</w:t>
      </w:r>
    </w:p>
    <w:p w14:paraId="2F461D6B" w14:textId="77777777" w:rsidR="006571BD" w:rsidRDefault="006571BD">
      <w:pPr>
        <w:rPr>
          <w:rFonts w:eastAsia="Times New Roman" w:cs="Arial"/>
          <w:color w:val="000000"/>
          <w:sz w:val="22"/>
          <w:szCs w:val="22"/>
          <w:lang w:eastAsia="en-AU"/>
        </w:rPr>
      </w:pPr>
    </w:p>
    <w:p w14:paraId="2F461D6C" w14:textId="77777777" w:rsidR="006571BD" w:rsidRDefault="000D70BD">
      <w:pPr>
        <w:rPr>
          <w:b/>
          <w:sz w:val="22"/>
          <w:szCs w:val="22"/>
        </w:rPr>
      </w:pPr>
      <w:r>
        <w:rPr>
          <w:b/>
          <w:sz w:val="22"/>
          <w:szCs w:val="22"/>
        </w:rPr>
        <w:t>Notes for variation in bullying rates between indicator 10.3 and 10.3b</w:t>
      </w:r>
    </w:p>
    <w:p w14:paraId="2F461D6D" w14:textId="77777777" w:rsidR="006571BD" w:rsidRDefault="000D70BD">
      <w:pPr>
        <w:rPr>
          <w:sz w:val="22"/>
          <w:szCs w:val="22"/>
        </w:rPr>
      </w:pPr>
      <w:r>
        <w:rPr>
          <w:sz w:val="22"/>
          <w:szCs w:val="22"/>
        </w:rPr>
        <w:t>In the ATOS survey, a student is counted as having experienced bullying if they answer ‘yes’ to the question – I have been bullied at school recently/this term.</w:t>
      </w:r>
    </w:p>
    <w:p w14:paraId="2F461D6E" w14:textId="77777777" w:rsidR="006571BD" w:rsidRDefault="006571BD">
      <w:pPr>
        <w:rPr>
          <w:sz w:val="22"/>
          <w:szCs w:val="22"/>
        </w:rPr>
      </w:pPr>
    </w:p>
    <w:p w14:paraId="2F461D6F" w14:textId="77777777" w:rsidR="006571BD" w:rsidRDefault="000D70BD">
      <w:pPr>
        <w:rPr>
          <w:sz w:val="22"/>
          <w:szCs w:val="22"/>
        </w:rPr>
      </w:pPr>
      <w:r>
        <w:rPr>
          <w:sz w:val="22"/>
          <w:szCs w:val="22"/>
        </w:rPr>
        <w:t xml:space="preserve">VSHAWS represents data from students in Government, Catholic and Independent schools, derived from a representative survey sample. </w:t>
      </w:r>
    </w:p>
    <w:p w14:paraId="2F461D70" w14:textId="77777777" w:rsidR="006571BD" w:rsidRDefault="006571BD">
      <w:pPr>
        <w:rPr>
          <w:sz w:val="22"/>
          <w:szCs w:val="22"/>
        </w:rPr>
      </w:pPr>
    </w:p>
    <w:p w14:paraId="2F461D71" w14:textId="77777777" w:rsidR="006571BD" w:rsidRDefault="000D70BD">
      <w:pPr>
        <w:rPr>
          <w:sz w:val="22"/>
          <w:szCs w:val="22"/>
        </w:rPr>
      </w:pPr>
      <w:r>
        <w:rPr>
          <w:sz w:val="22"/>
          <w:szCs w:val="22"/>
        </w:rPr>
        <w:t>The VSHAWS asks students in Victorian schools in Years 5, 8 and 11 about recent experiences of specific behaviours, including teasing and social exclusion, as well as physical threats and harm. This comprehensive definition of bullying behaviours tends to identify a higher proportion of students experiencing bullying than is identified by students’ own perceptions of whether they have been bullied.</w:t>
      </w:r>
    </w:p>
    <w:p w14:paraId="2F461D72" w14:textId="77777777" w:rsidR="006571BD" w:rsidRDefault="006571BD">
      <w:pPr>
        <w:rPr>
          <w:rFonts w:eastAsia="Times New Roman" w:cs="Arial"/>
          <w:color w:val="000000"/>
          <w:sz w:val="22"/>
          <w:szCs w:val="22"/>
          <w:lang w:eastAsia="en-AU"/>
        </w:rPr>
      </w:pPr>
    </w:p>
    <w:p w14:paraId="2F461D73" w14:textId="77777777" w:rsidR="006571BD" w:rsidRDefault="006571BD">
      <w:pPr>
        <w:rPr>
          <w:sz w:val="22"/>
          <w:szCs w:val="22"/>
        </w:rPr>
      </w:pPr>
    </w:p>
    <w:p w14:paraId="2F461D74" w14:textId="77777777" w:rsidR="006571BD" w:rsidRDefault="000D70BD">
      <w:pPr>
        <w:rPr>
          <w:sz w:val="22"/>
          <w:szCs w:val="22"/>
        </w:rPr>
      </w:pPr>
      <w:r>
        <w:rPr>
          <w:sz w:val="22"/>
          <w:szCs w:val="22"/>
        </w:rPr>
        <w:t>Information about the survey is available at</w:t>
      </w:r>
    </w:p>
    <w:p w14:paraId="2F461D75" w14:textId="77777777" w:rsidR="006571BD" w:rsidRDefault="004C19D0">
      <w:pPr>
        <w:rPr>
          <w:sz w:val="22"/>
          <w:szCs w:val="22"/>
        </w:rPr>
      </w:pPr>
      <w:hyperlink r:id="rId36" w:history="1">
        <w:r w:rsidR="000D70BD">
          <w:rPr>
            <w:rStyle w:val="Hyperlink"/>
          </w:rPr>
          <w:t>https://www.education.vic.gov.au/school/teachers/management/improvement/Pages/performsurveyat.aspx</w:t>
        </w:r>
      </w:hyperlink>
    </w:p>
    <w:p w14:paraId="2F461D76" w14:textId="77777777" w:rsidR="006571BD" w:rsidRDefault="000D70BD">
      <w:pPr>
        <w:rPr>
          <w:rStyle w:val="Hyperlink"/>
          <w:sz w:val="21"/>
          <w:szCs w:val="21"/>
        </w:rPr>
      </w:pPr>
      <w:r>
        <w:rPr>
          <w:rStyle w:val="Hyperlink"/>
          <w:sz w:val="21"/>
          <w:szCs w:val="21"/>
        </w:rPr>
        <w:br w:type="page"/>
      </w:r>
    </w:p>
    <w:p w14:paraId="2F461D77" w14:textId="77777777" w:rsidR="006571BD" w:rsidRDefault="000D70BD">
      <w:pPr>
        <w:pStyle w:val="Heading1"/>
      </w:pPr>
      <w:bookmarkStart w:id="50" w:name="_Toc424307842"/>
      <w:r>
        <w:t>Indicator 10.3b Proportion of young people who are bullied</w:t>
      </w:r>
      <w:bookmarkEnd w:id="50"/>
    </w:p>
    <w:p w14:paraId="2F461D78" w14:textId="77777777" w:rsidR="006571BD" w:rsidRDefault="006571BD">
      <w:pPr>
        <w:ind w:right="-2701"/>
        <w:rPr>
          <w:b/>
          <w:sz w:val="22"/>
          <w:szCs w:val="22"/>
        </w:rPr>
      </w:pPr>
    </w:p>
    <w:p w14:paraId="2F461D79" w14:textId="77777777" w:rsidR="006571BD" w:rsidRDefault="000D70BD">
      <w:pPr>
        <w:ind w:right="-2701"/>
        <w:rPr>
          <w:b/>
          <w:sz w:val="22"/>
          <w:szCs w:val="22"/>
        </w:rPr>
      </w:pPr>
      <w:r>
        <w:rPr>
          <w:b/>
          <w:sz w:val="22"/>
          <w:szCs w:val="22"/>
        </w:rPr>
        <w:t>Definition</w:t>
      </w:r>
    </w:p>
    <w:p w14:paraId="2F461D7A" w14:textId="77777777" w:rsidR="006571BD" w:rsidRDefault="000D70BD">
      <w:pPr>
        <w:ind w:right="284"/>
        <w:rPr>
          <w:sz w:val="22"/>
          <w:szCs w:val="22"/>
        </w:rPr>
      </w:pPr>
      <w:r>
        <w:rPr>
          <w:sz w:val="22"/>
          <w:szCs w:val="22"/>
        </w:rPr>
        <w:t>Proportion of young people who report experiencing bullying recently</w:t>
      </w:r>
    </w:p>
    <w:p w14:paraId="2F461D7B" w14:textId="77777777" w:rsidR="006571BD" w:rsidRDefault="006571BD">
      <w:pPr>
        <w:ind w:right="-2701"/>
        <w:rPr>
          <w:i/>
          <w:sz w:val="22"/>
          <w:szCs w:val="22"/>
        </w:rPr>
      </w:pPr>
    </w:p>
    <w:p w14:paraId="2F461D7C" w14:textId="77777777" w:rsidR="006571BD" w:rsidRDefault="000D70BD">
      <w:pPr>
        <w:ind w:right="-2701"/>
        <w:rPr>
          <w:b/>
          <w:sz w:val="22"/>
          <w:szCs w:val="22"/>
        </w:rPr>
      </w:pPr>
      <w:r>
        <w:rPr>
          <w:b/>
          <w:sz w:val="22"/>
          <w:szCs w:val="22"/>
        </w:rPr>
        <w:t>Source</w:t>
      </w:r>
    </w:p>
    <w:p w14:paraId="2F461D7D" w14:textId="77777777" w:rsidR="006571BD" w:rsidRDefault="000D70BD">
      <w:pPr>
        <w:ind w:right="-2701"/>
        <w:rPr>
          <w:sz w:val="22"/>
          <w:szCs w:val="22"/>
        </w:rPr>
      </w:pPr>
      <w:r>
        <w:rPr>
          <w:sz w:val="22"/>
          <w:szCs w:val="22"/>
        </w:rPr>
        <w:t>Victorian Student Health and Wellbeing Survey (VSHAWS) also known as ‘About You’.</w:t>
      </w:r>
    </w:p>
    <w:p w14:paraId="2F461D7E" w14:textId="77777777" w:rsidR="006571BD" w:rsidRDefault="006571BD">
      <w:pPr>
        <w:ind w:right="-2701"/>
        <w:rPr>
          <w:i/>
          <w:sz w:val="22"/>
          <w:szCs w:val="22"/>
        </w:rPr>
      </w:pPr>
    </w:p>
    <w:p w14:paraId="2F461D7F" w14:textId="77777777" w:rsidR="006571BD" w:rsidRDefault="000D70BD">
      <w:pPr>
        <w:ind w:right="-2701"/>
        <w:rPr>
          <w:b/>
          <w:sz w:val="22"/>
          <w:szCs w:val="22"/>
        </w:rPr>
      </w:pPr>
      <w:r>
        <w:rPr>
          <w:b/>
          <w:sz w:val="22"/>
          <w:szCs w:val="22"/>
        </w:rPr>
        <w:t>Data Custodian</w:t>
      </w:r>
    </w:p>
    <w:p w14:paraId="2F461D80" w14:textId="77777777" w:rsidR="006571BD" w:rsidRDefault="000D70BD">
      <w:pPr>
        <w:ind w:right="-2701"/>
        <w:rPr>
          <w:sz w:val="22"/>
          <w:szCs w:val="22"/>
        </w:rPr>
      </w:pPr>
      <w:r>
        <w:rPr>
          <w:sz w:val="22"/>
          <w:szCs w:val="22"/>
        </w:rPr>
        <w:t>Department of Education and Training</w:t>
      </w:r>
    </w:p>
    <w:p w14:paraId="2F461D81" w14:textId="77777777" w:rsidR="006571BD" w:rsidRDefault="006571BD">
      <w:pPr>
        <w:ind w:right="-2701"/>
        <w:rPr>
          <w:i/>
          <w:sz w:val="22"/>
          <w:szCs w:val="22"/>
        </w:rPr>
      </w:pPr>
    </w:p>
    <w:p w14:paraId="2F461D82" w14:textId="77777777" w:rsidR="006571BD" w:rsidRDefault="000D70BD">
      <w:pPr>
        <w:ind w:right="-2701"/>
        <w:rPr>
          <w:b/>
          <w:sz w:val="22"/>
          <w:szCs w:val="22"/>
        </w:rPr>
      </w:pPr>
      <w:r>
        <w:rPr>
          <w:b/>
          <w:sz w:val="22"/>
          <w:szCs w:val="22"/>
        </w:rPr>
        <w:t>Calculation:</w:t>
      </w:r>
    </w:p>
    <w:p w14:paraId="2F461D83" w14:textId="77777777" w:rsidR="006571BD" w:rsidRDefault="000D70BD">
      <w:pPr>
        <w:ind w:right="284"/>
        <w:rPr>
          <w:i/>
          <w:sz w:val="22"/>
          <w:szCs w:val="22"/>
        </w:rPr>
      </w:pPr>
      <w:r>
        <w:rPr>
          <w:i/>
          <w:sz w:val="22"/>
          <w:szCs w:val="22"/>
        </w:rPr>
        <w:t>Numerator</w:t>
      </w:r>
    </w:p>
    <w:p w14:paraId="2F461D84" w14:textId="77777777" w:rsidR="006571BD" w:rsidRDefault="000D70BD">
      <w:pPr>
        <w:ind w:right="284"/>
        <w:rPr>
          <w:sz w:val="22"/>
          <w:szCs w:val="22"/>
        </w:rPr>
      </w:pPr>
      <w:r>
        <w:rPr>
          <w:sz w:val="22"/>
          <w:szCs w:val="22"/>
        </w:rPr>
        <w:t>Number of students in Years 5, 8 and 11 who report experiencing some form of bullying recently</w:t>
      </w:r>
    </w:p>
    <w:p w14:paraId="2F461D85" w14:textId="77777777" w:rsidR="006571BD" w:rsidRDefault="006571BD">
      <w:pPr>
        <w:ind w:right="284"/>
        <w:rPr>
          <w:sz w:val="22"/>
          <w:szCs w:val="22"/>
        </w:rPr>
      </w:pPr>
    </w:p>
    <w:p w14:paraId="2F461D86" w14:textId="77777777" w:rsidR="006571BD" w:rsidRDefault="000D70BD">
      <w:pPr>
        <w:ind w:right="284"/>
        <w:rPr>
          <w:i/>
          <w:sz w:val="22"/>
          <w:szCs w:val="22"/>
        </w:rPr>
      </w:pPr>
      <w:r>
        <w:rPr>
          <w:i/>
          <w:sz w:val="22"/>
          <w:szCs w:val="22"/>
        </w:rPr>
        <w:t>Denominator</w:t>
      </w:r>
    </w:p>
    <w:p w14:paraId="2F461D87" w14:textId="77777777" w:rsidR="006571BD" w:rsidRDefault="000D70BD">
      <w:pPr>
        <w:ind w:right="284"/>
        <w:rPr>
          <w:sz w:val="22"/>
          <w:szCs w:val="22"/>
        </w:rPr>
      </w:pPr>
      <w:r>
        <w:rPr>
          <w:sz w:val="22"/>
          <w:szCs w:val="22"/>
        </w:rPr>
        <w:t>Number of students in Years 5, 8 and 11 in the sample</w:t>
      </w:r>
    </w:p>
    <w:p w14:paraId="2F461D88" w14:textId="77777777" w:rsidR="006571BD" w:rsidRDefault="006571BD">
      <w:pPr>
        <w:ind w:right="284"/>
        <w:rPr>
          <w:b/>
          <w:sz w:val="22"/>
          <w:szCs w:val="22"/>
        </w:rPr>
      </w:pPr>
    </w:p>
    <w:p w14:paraId="2F461D89" w14:textId="77777777" w:rsidR="006571BD" w:rsidRDefault="000D70BD">
      <w:pPr>
        <w:ind w:right="284"/>
        <w:rPr>
          <w:b/>
          <w:sz w:val="22"/>
          <w:szCs w:val="22"/>
        </w:rPr>
      </w:pPr>
      <w:r>
        <w:rPr>
          <w:b/>
          <w:sz w:val="22"/>
          <w:szCs w:val="22"/>
        </w:rPr>
        <w:t>Cross Tabulations Available</w:t>
      </w:r>
    </w:p>
    <w:p w14:paraId="2F461D8A"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D8B" w14:textId="77777777" w:rsidR="006571BD" w:rsidRDefault="006571BD">
      <w:pPr>
        <w:ind w:right="284"/>
        <w:rPr>
          <w:i/>
          <w:sz w:val="22"/>
          <w:szCs w:val="22"/>
        </w:rPr>
      </w:pPr>
    </w:p>
    <w:p w14:paraId="2F461D8C" w14:textId="77777777" w:rsidR="006571BD" w:rsidRDefault="000D70BD">
      <w:pPr>
        <w:ind w:right="284"/>
        <w:rPr>
          <w:b/>
          <w:sz w:val="22"/>
          <w:szCs w:val="22"/>
        </w:rPr>
      </w:pPr>
      <w:r>
        <w:rPr>
          <w:b/>
          <w:sz w:val="22"/>
          <w:szCs w:val="22"/>
        </w:rPr>
        <w:t>Data coverage</w:t>
      </w:r>
    </w:p>
    <w:p w14:paraId="2F461D8D"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D8E" w14:textId="77777777" w:rsidR="006571BD" w:rsidRDefault="006571BD">
      <w:pPr>
        <w:ind w:right="284"/>
        <w:rPr>
          <w:i/>
          <w:sz w:val="22"/>
          <w:szCs w:val="22"/>
        </w:rPr>
      </w:pPr>
    </w:p>
    <w:p w14:paraId="2F461D8F" w14:textId="77777777" w:rsidR="006571BD" w:rsidRDefault="000D70BD">
      <w:pPr>
        <w:ind w:right="284"/>
        <w:rPr>
          <w:b/>
          <w:sz w:val="22"/>
          <w:szCs w:val="22"/>
        </w:rPr>
      </w:pPr>
      <w:r>
        <w:rPr>
          <w:b/>
          <w:sz w:val="22"/>
          <w:szCs w:val="22"/>
        </w:rPr>
        <w:t>Additional information</w:t>
      </w:r>
    </w:p>
    <w:p w14:paraId="2F461D90"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D91" w14:textId="77777777" w:rsidR="006571BD" w:rsidRDefault="006571BD">
      <w:pPr>
        <w:ind w:right="284"/>
        <w:rPr>
          <w:sz w:val="22"/>
          <w:szCs w:val="22"/>
        </w:rPr>
      </w:pPr>
    </w:p>
    <w:p w14:paraId="2F461D92"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D93" w14:textId="77777777" w:rsidR="006571BD" w:rsidRDefault="006571BD">
      <w:pPr>
        <w:rPr>
          <w:sz w:val="22"/>
          <w:szCs w:val="22"/>
        </w:rPr>
      </w:pPr>
    </w:p>
    <w:p w14:paraId="2F461D94"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D95" w14:textId="77777777" w:rsidR="006571BD" w:rsidRDefault="006571BD">
      <w:pPr>
        <w:rPr>
          <w:sz w:val="22"/>
          <w:szCs w:val="22"/>
        </w:rPr>
      </w:pPr>
    </w:p>
    <w:p w14:paraId="2F461D96" w14:textId="77777777" w:rsidR="006571BD" w:rsidRDefault="000D70BD">
      <w:pPr>
        <w:rPr>
          <w:b/>
          <w:sz w:val="22"/>
          <w:szCs w:val="22"/>
        </w:rPr>
      </w:pPr>
      <w:r>
        <w:rPr>
          <w:b/>
          <w:sz w:val="22"/>
          <w:szCs w:val="22"/>
        </w:rPr>
        <w:t>Notes for variation in bullying rates between indicator 10.3 and 10.3b</w:t>
      </w:r>
    </w:p>
    <w:p w14:paraId="2F461D97" w14:textId="77777777" w:rsidR="006571BD" w:rsidRDefault="000D70BD">
      <w:pPr>
        <w:rPr>
          <w:sz w:val="22"/>
          <w:szCs w:val="22"/>
        </w:rPr>
      </w:pPr>
      <w:r>
        <w:rPr>
          <w:sz w:val="22"/>
          <w:szCs w:val="22"/>
        </w:rPr>
        <w:t xml:space="preserve">VSHAWS represents data from students in Government, Catholic and Independent schools, derived from a representative survey sample. </w:t>
      </w:r>
    </w:p>
    <w:p w14:paraId="2F461D98" w14:textId="77777777" w:rsidR="006571BD" w:rsidRDefault="006571BD">
      <w:pPr>
        <w:rPr>
          <w:sz w:val="22"/>
          <w:szCs w:val="22"/>
        </w:rPr>
      </w:pPr>
    </w:p>
    <w:p w14:paraId="2F461D99" w14:textId="77777777" w:rsidR="006571BD" w:rsidRDefault="000D70BD">
      <w:pPr>
        <w:rPr>
          <w:sz w:val="22"/>
          <w:szCs w:val="22"/>
        </w:rPr>
      </w:pPr>
      <w:r>
        <w:rPr>
          <w:sz w:val="22"/>
          <w:szCs w:val="22"/>
        </w:rPr>
        <w:t>The VSHAWS asks students in Victorian schools in Years 5, 8 and 11 about recent experiences of specific behaviours, including teasing and social exclusion, as well as physical threats and harm. This comprehensive definition of bullying behaviours tends to identify a higher proportion of students experiencing bullying than is identified by students’ own perceptions of whether they have been bullied</w:t>
      </w:r>
    </w:p>
    <w:p w14:paraId="2F461D9A" w14:textId="77777777" w:rsidR="006571BD" w:rsidRDefault="006571BD">
      <w:pPr>
        <w:rPr>
          <w:sz w:val="22"/>
          <w:szCs w:val="22"/>
        </w:rPr>
      </w:pPr>
    </w:p>
    <w:p w14:paraId="2F461D9B" w14:textId="77777777" w:rsidR="006571BD" w:rsidRDefault="006571BD">
      <w:pPr>
        <w:rPr>
          <w:sz w:val="22"/>
          <w:szCs w:val="22"/>
        </w:rPr>
      </w:pPr>
    </w:p>
    <w:p w14:paraId="2F461D9C" w14:textId="77777777" w:rsidR="006571BD" w:rsidRDefault="000D70BD">
      <w:pPr>
        <w:rPr>
          <w:sz w:val="22"/>
          <w:szCs w:val="22"/>
        </w:rPr>
      </w:pPr>
      <w:r>
        <w:rPr>
          <w:sz w:val="22"/>
          <w:szCs w:val="22"/>
        </w:rPr>
        <w:t>In the ATOS survey, a student is counted as having experienced bullying if they answer ‘yes’ to the question – I have been bullied at school this term.</w:t>
      </w:r>
    </w:p>
    <w:p w14:paraId="2F461D9D" w14:textId="77777777" w:rsidR="006571BD" w:rsidRDefault="000D70BD">
      <w:pPr>
        <w:rPr>
          <w:sz w:val="22"/>
          <w:szCs w:val="22"/>
        </w:rPr>
      </w:pPr>
      <w:r>
        <w:rPr>
          <w:sz w:val="22"/>
          <w:szCs w:val="22"/>
        </w:rPr>
        <w:br w:type="page"/>
      </w:r>
    </w:p>
    <w:p w14:paraId="2F461D9E" w14:textId="77777777" w:rsidR="006571BD" w:rsidRDefault="000D70BD">
      <w:pPr>
        <w:pStyle w:val="Heading1"/>
      </w:pPr>
      <w:bookmarkStart w:id="51" w:name="_Toc424307843"/>
      <w:r>
        <w:t>Indicator 10.3b1 Proportion of young people who are bullied most days (Supplementary indicator)</w:t>
      </w:r>
      <w:bookmarkEnd w:id="51"/>
    </w:p>
    <w:p w14:paraId="2F461D9F" w14:textId="77777777" w:rsidR="006571BD" w:rsidRDefault="006571BD">
      <w:pPr>
        <w:ind w:right="-2701"/>
        <w:rPr>
          <w:b/>
          <w:sz w:val="22"/>
          <w:szCs w:val="22"/>
        </w:rPr>
      </w:pPr>
    </w:p>
    <w:p w14:paraId="2F461DA0" w14:textId="77777777" w:rsidR="006571BD" w:rsidRDefault="000D70BD">
      <w:pPr>
        <w:ind w:right="-2701"/>
        <w:rPr>
          <w:b/>
          <w:sz w:val="22"/>
          <w:szCs w:val="22"/>
        </w:rPr>
      </w:pPr>
      <w:r>
        <w:rPr>
          <w:b/>
          <w:sz w:val="22"/>
          <w:szCs w:val="22"/>
        </w:rPr>
        <w:t>Definition</w:t>
      </w:r>
    </w:p>
    <w:p w14:paraId="2F461DA1" w14:textId="77777777" w:rsidR="006571BD" w:rsidRDefault="000D70BD">
      <w:pPr>
        <w:ind w:right="284"/>
        <w:rPr>
          <w:sz w:val="22"/>
          <w:szCs w:val="22"/>
        </w:rPr>
      </w:pPr>
      <w:r>
        <w:rPr>
          <w:sz w:val="22"/>
          <w:szCs w:val="22"/>
        </w:rPr>
        <w:t>Proportion of young people who are bullied most days (Supplementary indicator)</w:t>
      </w:r>
    </w:p>
    <w:p w14:paraId="2F461DA2" w14:textId="77777777" w:rsidR="006571BD" w:rsidRDefault="006571BD">
      <w:pPr>
        <w:ind w:right="-2701"/>
        <w:rPr>
          <w:i/>
          <w:sz w:val="22"/>
          <w:szCs w:val="22"/>
        </w:rPr>
      </w:pPr>
    </w:p>
    <w:p w14:paraId="2F461DA3" w14:textId="77777777" w:rsidR="006571BD" w:rsidRDefault="000D70BD">
      <w:pPr>
        <w:ind w:right="-2701"/>
        <w:rPr>
          <w:b/>
          <w:sz w:val="22"/>
          <w:szCs w:val="22"/>
        </w:rPr>
      </w:pPr>
      <w:r>
        <w:rPr>
          <w:b/>
          <w:sz w:val="22"/>
          <w:szCs w:val="22"/>
        </w:rPr>
        <w:t>Source</w:t>
      </w:r>
    </w:p>
    <w:p w14:paraId="2F461DA4" w14:textId="77777777" w:rsidR="006571BD" w:rsidRDefault="000D70BD">
      <w:pPr>
        <w:ind w:right="-2701"/>
        <w:rPr>
          <w:sz w:val="22"/>
          <w:szCs w:val="22"/>
        </w:rPr>
      </w:pPr>
      <w:r>
        <w:rPr>
          <w:sz w:val="22"/>
          <w:szCs w:val="22"/>
        </w:rPr>
        <w:t>Victorian Student Health and Wellbeing Survey (VSHAWS) also known as ‘About You’.</w:t>
      </w:r>
    </w:p>
    <w:p w14:paraId="2F461DA5" w14:textId="77777777" w:rsidR="006571BD" w:rsidRDefault="006571BD">
      <w:pPr>
        <w:ind w:right="-2701"/>
        <w:rPr>
          <w:i/>
          <w:sz w:val="22"/>
          <w:szCs w:val="22"/>
        </w:rPr>
      </w:pPr>
    </w:p>
    <w:p w14:paraId="2F461DA6" w14:textId="77777777" w:rsidR="006571BD" w:rsidRDefault="000D70BD">
      <w:pPr>
        <w:ind w:right="-2701"/>
        <w:rPr>
          <w:b/>
          <w:sz w:val="22"/>
          <w:szCs w:val="22"/>
        </w:rPr>
      </w:pPr>
      <w:r>
        <w:rPr>
          <w:b/>
          <w:sz w:val="22"/>
          <w:szCs w:val="22"/>
        </w:rPr>
        <w:t>Data Custodian</w:t>
      </w:r>
    </w:p>
    <w:p w14:paraId="2F461DA7" w14:textId="77777777" w:rsidR="006571BD" w:rsidRDefault="000D70BD">
      <w:pPr>
        <w:ind w:right="-2701"/>
        <w:rPr>
          <w:sz w:val="22"/>
          <w:szCs w:val="22"/>
        </w:rPr>
      </w:pPr>
      <w:r>
        <w:rPr>
          <w:sz w:val="22"/>
          <w:szCs w:val="22"/>
        </w:rPr>
        <w:t>Department of Education and Training</w:t>
      </w:r>
    </w:p>
    <w:p w14:paraId="2F461DA8" w14:textId="77777777" w:rsidR="006571BD" w:rsidRDefault="006571BD">
      <w:pPr>
        <w:ind w:right="-2701"/>
        <w:rPr>
          <w:i/>
          <w:sz w:val="22"/>
          <w:szCs w:val="22"/>
        </w:rPr>
      </w:pPr>
    </w:p>
    <w:p w14:paraId="2F461DA9" w14:textId="77777777" w:rsidR="006571BD" w:rsidRDefault="000D70BD">
      <w:pPr>
        <w:ind w:right="-2701"/>
        <w:rPr>
          <w:b/>
          <w:sz w:val="22"/>
          <w:szCs w:val="22"/>
        </w:rPr>
      </w:pPr>
      <w:r>
        <w:rPr>
          <w:b/>
          <w:sz w:val="22"/>
          <w:szCs w:val="22"/>
        </w:rPr>
        <w:t>Calculation:</w:t>
      </w:r>
    </w:p>
    <w:p w14:paraId="2F461DAA" w14:textId="77777777" w:rsidR="006571BD" w:rsidRDefault="000D70BD">
      <w:pPr>
        <w:ind w:right="284"/>
        <w:rPr>
          <w:i/>
          <w:sz w:val="22"/>
          <w:szCs w:val="22"/>
        </w:rPr>
      </w:pPr>
      <w:r>
        <w:rPr>
          <w:i/>
          <w:sz w:val="22"/>
          <w:szCs w:val="22"/>
        </w:rPr>
        <w:t>Numerator</w:t>
      </w:r>
    </w:p>
    <w:p w14:paraId="2F461DAB" w14:textId="77777777" w:rsidR="006571BD" w:rsidRDefault="000D70BD">
      <w:pPr>
        <w:ind w:right="284"/>
        <w:rPr>
          <w:sz w:val="22"/>
          <w:szCs w:val="22"/>
        </w:rPr>
      </w:pPr>
      <w:r>
        <w:rPr>
          <w:sz w:val="22"/>
          <w:szCs w:val="22"/>
        </w:rPr>
        <w:t>Number of students in Years 5, 8 and 11 who report experiencing some form of bullying most days (Supplementary indicator)</w:t>
      </w:r>
    </w:p>
    <w:p w14:paraId="2F461DAC" w14:textId="77777777" w:rsidR="006571BD" w:rsidRDefault="006571BD">
      <w:pPr>
        <w:ind w:right="284"/>
        <w:rPr>
          <w:sz w:val="22"/>
          <w:szCs w:val="22"/>
        </w:rPr>
      </w:pPr>
    </w:p>
    <w:p w14:paraId="2F461DAD" w14:textId="77777777" w:rsidR="006571BD" w:rsidRDefault="000D70BD">
      <w:pPr>
        <w:ind w:right="284"/>
        <w:rPr>
          <w:i/>
          <w:sz w:val="22"/>
          <w:szCs w:val="22"/>
        </w:rPr>
      </w:pPr>
      <w:r>
        <w:rPr>
          <w:i/>
          <w:sz w:val="22"/>
          <w:szCs w:val="22"/>
        </w:rPr>
        <w:t>Denominator</w:t>
      </w:r>
    </w:p>
    <w:p w14:paraId="2F461DAE" w14:textId="77777777" w:rsidR="006571BD" w:rsidRDefault="000D70BD">
      <w:pPr>
        <w:ind w:right="284"/>
        <w:rPr>
          <w:sz w:val="22"/>
          <w:szCs w:val="22"/>
        </w:rPr>
      </w:pPr>
      <w:r>
        <w:rPr>
          <w:sz w:val="22"/>
          <w:szCs w:val="22"/>
        </w:rPr>
        <w:t>Number of students in Years 5, 8 and 11 in the sample</w:t>
      </w:r>
    </w:p>
    <w:p w14:paraId="2F461DAF" w14:textId="77777777" w:rsidR="006571BD" w:rsidRDefault="006571BD">
      <w:pPr>
        <w:ind w:right="284"/>
        <w:rPr>
          <w:b/>
          <w:sz w:val="22"/>
          <w:szCs w:val="22"/>
        </w:rPr>
      </w:pPr>
    </w:p>
    <w:p w14:paraId="2F461DB0" w14:textId="77777777" w:rsidR="006571BD" w:rsidRDefault="000D70BD">
      <w:pPr>
        <w:ind w:right="284"/>
        <w:rPr>
          <w:b/>
          <w:sz w:val="22"/>
          <w:szCs w:val="22"/>
        </w:rPr>
      </w:pPr>
      <w:r>
        <w:rPr>
          <w:b/>
          <w:sz w:val="22"/>
          <w:szCs w:val="22"/>
        </w:rPr>
        <w:t>Cross Tabulations Available</w:t>
      </w:r>
    </w:p>
    <w:p w14:paraId="2F461DB1"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DB2" w14:textId="77777777" w:rsidR="006571BD" w:rsidRDefault="006571BD">
      <w:pPr>
        <w:ind w:right="284"/>
        <w:rPr>
          <w:i/>
          <w:sz w:val="22"/>
          <w:szCs w:val="22"/>
        </w:rPr>
      </w:pPr>
    </w:p>
    <w:p w14:paraId="2F461DB3" w14:textId="77777777" w:rsidR="006571BD" w:rsidRDefault="000D70BD">
      <w:pPr>
        <w:ind w:right="284"/>
        <w:rPr>
          <w:b/>
          <w:sz w:val="22"/>
          <w:szCs w:val="22"/>
        </w:rPr>
      </w:pPr>
      <w:r>
        <w:rPr>
          <w:b/>
          <w:sz w:val="22"/>
          <w:szCs w:val="22"/>
        </w:rPr>
        <w:t>Data coverage</w:t>
      </w:r>
    </w:p>
    <w:p w14:paraId="2F461DB4"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DB5" w14:textId="77777777" w:rsidR="006571BD" w:rsidRDefault="006571BD">
      <w:pPr>
        <w:ind w:right="284"/>
        <w:rPr>
          <w:i/>
          <w:sz w:val="22"/>
          <w:szCs w:val="22"/>
        </w:rPr>
      </w:pPr>
    </w:p>
    <w:p w14:paraId="2F461DB6" w14:textId="77777777" w:rsidR="006571BD" w:rsidRDefault="000D70BD">
      <w:pPr>
        <w:ind w:right="284"/>
        <w:rPr>
          <w:b/>
          <w:sz w:val="22"/>
          <w:szCs w:val="22"/>
        </w:rPr>
      </w:pPr>
      <w:r>
        <w:rPr>
          <w:b/>
          <w:sz w:val="22"/>
          <w:szCs w:val="22"/>
        </w:rPr>
        <w:t>Additional information</w:t>
      </w:r>
    </w:p>
    <w:p w14:paraId="2F461DB7"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DB8" w14:textId="77777777" w:rsidR="006571BD" w:rsidRDefault="006571BD">
      <w:pPr>
        <w:ind w:right="284"/>
        <w:rPr>
          <w:sz w:val="22"/>
          <w:szCs w:val="22"/>
        </w:rPr>
      </w:pPr>
    </w:p>
    <w:p w14:paraId="2F461DB9"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DBA" w14:textId="77777777" w:rsidR="006571BD" w:rsidRDefault="006571BD">
      <w:pPr>
        <w:rPr>
          <w:sz w:val="22"/>
          <w:szCs w:val="22"/>
        </w:rPr>
      </w:pPr>
    </w:p>
    <w:p w14:paraId="2F461DBB"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DBC" w14:textId="77777777" w:rsidR="006571BD" w:rsidRDefault="000D70BD">
      <w:pPr>
        <w:rPr>
          <w:sz w:val="22"/>
          <w:szCs w:val="22"/>
        </w:rPr>
      </w:pPr>
      <w:r>
        <w:rPr>
          <w:sz w:val="22"/>
          <w:szCs w:val="22"/>
        </w:rPr>
        <w:br w:type="page"/>
      </w:r>
    </w:p>
    <w:p w14:paraId="2F461DBD" w14:textId="77777777" w:rsidR="006571BD" w:rsidRDefault="000D70BD">
      <w:pPr>
        <w:pStyle w:val="Heading1"/>
      </w:pPr>
      <w:bookmarkStart w:id="52" w:name="_Toc424307844"/>
      <w:r>
        <w:t>Indicator 10.3b2 Proportion of young people who are experiencing cyber bullying</w:t>
      </w:r>
      <w:bookmarkEnd w:id="52"/>
    </w:p>
    <w:p w14:paraId="2F461DBE" w14:textId="77777777" w:rsidR="006571BD" w:rsidRDefault="006571BD">
      <w:pPr>
        <w:ind w:right="-2701"/>
        <w:rPr>
          <w:b/>
          <w:sz w:val="22"/>
          <w:szCs w:val="22"/>
        </w:rPr>
      </w:pPr>
    </w:p>
    <w:p w14:paraId="2F461DBF" w14:textId="77777777" w:rsidR="006571BD" w:rsidRDefault="000D70BD">
      <w:pPr>
        <w:ind w:right="-2701"/>
        <w:rPr>
          <w:b/>
          <w:sz w:val="22"/>
          <w:szCs w:val="22"/>
        </w:rPr>
      </w:pPr>
      <w:r>
        <w:rPr>
          <w:b/>
          <w:sz w:val="22"/>
          <w:szCs w:val="22"/>
        </w:rPr>
        <w:t>Definition</w:t>
      </w:r>
    </w:p>
    <w:p w14:paraId="2F461DC0" w14:textId="77777777" w:rsidR="006571BD" w:rsidRDefault="000D70BD">
      <w:pPr>
        <w:ind w:right="-2701"/>
        <w:rPr>
          <w:sz w:val="22"/>
          <w:szCs w:val="22"/>
        </w:rPr>
      </w:pPr>
      <w:r>
        <w:rPr>
          <w:sz w:val="22"/>
          <w:szCs w:val="22"/>
        </w:rPr>
        <w:t>Proportion of young people experiencing cyber bullying</w:t>
      </w:r>
    </w:p>
    <w:p w14:paraId="2F461DC1" w14:textId="77777777" w:rsidR="006571BD" w:rsidRDefault="006571BD">
      <w:pPr>
        <w:ind w:right="-2701"/>
        <w:rPr>
          <w:i/>
          <w:sz w:val="22"/>
          <w:szCs w:val="22"/>
        </w:rPr>
      </w:pPr>
    </w:p>
    <w:p w14:paraId="2F461DC2" w14:textId="77777777" w:rsidR="006571BD" w:rsidRDefault="000D70BD">
      <w:pPr>
        <w:ind w:right="-2701"/>
        <w:rPr>
          <w:b/>
          <w:sz w:val="22"/>
          <w:szCs w:val="22"/>
        </w:rPr>
      </w:pPr>
      <w:r>
        <w:rPr>
          <w:b/>
          <w:sz w:val="22"/>
          <w:szCs w:val="22"/>
        </w:rPr>
        <w:t>Source</w:t>
      </w:r>
    </w:p>
    <w:p w14:paraId="2F461DC3" w14:textId="77777777" w:rsidR="006571BD" w:rsidRDefault="000D70BD">
      <w:pPr>
        <w:ind w:right="-2701"/>
        <w:rPr>
          <w:sz w:val="22"/>
          <w:szCs w:val="22"/>
        </w:rPr>
      </w:pPr>
      <w:r>
        <w:rPr>
          <w:sz w:val="22"/>
          <w:szCs w:val="22"/>
        </w:rPr>
        <w:t>Victorian Student Health and Wellbeing Survey (VSHAWS) also known as ‘About You’.</w:t>
      </w:r>
    </w:p>
    <w:p w14:paraId="2F461DC4" w14:textId="77777777" w:rsidR="006571BD" w:rsidRDefault="006571BD">
      <w:pPr>
        <w:ind w:right="-2701"/>
        <w:rPr>
          <w:i/>
          <w:sz w:val="22"/>
          <w:szCs w:val="22"/>
        </w:rPr>
      </w:pPr>
    </w:p>
    <w:p w14:paraId="2F461DC5" w14:textId="77777777" w:rsidR="006571BD" w:rsidRDefault="000D70BD">
      <w:pPr>
        <w:ind w:right="-2701"/>
        <w:rPr>
          <w:b/>
          <w:sz w:val="22"/>
          <w:szCs w:val="22"/>
        </w:rPr>
      </w:pPr>
      <w:r>
        <w:rPr>
          <w:b/>
          <w:sz w:val="22"/>
          <w:szCs w:val="22"/>
        </w:rPr>
        <w:t>Data Custodian</w:t>
      </w:r>
    </w:p>
    <w:p w14:paraId="2F461DC6" w14:textId="77777777" w:rsidR="006571BD" w:rsidRDefault="000D70BD">
      <w:pPr>
        <w:ind w:right="-2701"/>
        <w:rPr>
          <w:sz w:val="22"/>
          <w:szCs w:val="22"/>
        </w:rPr>
      </w:pPr>
      <w:r>
        <w:rPr>
          <w:sz w:val="22"/>
          <w:szCs w:val="22"/>
        </w:rPr>
        <w:t>Department of Education and Training</w:t>
      </w:r>
    </w:p>
    <w:p w14:paraId="2F461DC7" w14:textId="77777777" w:rsidR="006571BD" w:rsidRDefault="006571BD">
      <w:pPr>
        <w:ind w:right="-2701"/>
        <w:rPr>
          <w:i/>
          <w:sz w:val="22"/>
          <w:szCs w:val="22"/>
        </w:rPr>
      </w:pPr>
    </w:p>
    <w:p w14:paraId="2F461DC8" w14:textId="77777777" w:rsidR="006571BD" w:rsidRDefault="000D70BD">
      <w:pPr>
        <w:ind w:right="-2701"/>
        <w:rPr>
          <w:b/>
          <w:sz w:val="22"/>
          <w:szCs w:val="22"/>
        </w:rPr>
      </w:pPr>
      <w:r>
        <w:rPr>
          <w:b/>
          <w:sz w:val="22"/>
          <w:szCs w:val="22"/>
        </w:rPr>
        <w:t>Calculation:</w:t>
      </w:r>
    </w:p>
    <w:p w14:paraId="2F461DC9" w14:textId="77777777" w:rsidR="006571BD" w:rsidRDefault="000D70BD">
      <w:pPr>
        <w:ind w:right="284"/>
        <w:rPr>
          <w:i/>
          <w:sz w:val="22"/>
          <w:szCs w:val="22"/>
        </w:rPr>
      </w:pPr>
      <w:r>
        <w:rPr>
          <w:i/>
          <w:sz w:val="22"/>
          <w:szCs w:val="22"/>
        </w:rPr>
        <w:t>Numerator</w:t>
      </w:r>
    </w:p>
    <w:p w14:paraId="2F461DCA" w14:textId="77777777" w:rsidR="006571BD" w:rsidRDefault="000D70BD">
      <w:pPr>
        <w:ind w:right="284"/>
        <w:rPr>
          <w:sz w:val="22"/>
          <w:szCs w:val="22"/>
        </w:rPr>
      </w:pPr>
      <w:r>
        <w:rPr>
          <w:sz w:val="22"/>
          <w:szCs w:val="22"/>
        </w:rPr>
        <w:t xml:space="preserve">Number of students in Years 5, 8 and 11 who report experiencing some form of cyber bullying </w:t>
      </w:r>
    </w:p>
    <w:p w14:paraId="2F461DCB" w14:textId="77777777" w:rsidR="006571BD" w:rsidRDefault="006571BD">
      <w:pPr>
        <w:ind w:right="284"/>
        <w:rPr>
          <w:sz w:val="22"/>
          <w:szCs w:val="22"/>
        </w:rPr>
      </w:pPr>
    </w:p>
    <w:p w14:paraId="2F461DCC" w14:textId="77777777" w:rsidR="006571BD" w:rsidRDefault="000D70BD">
      <w:pPr>
        <w:ind w:right="284"/>
        <w:rPr>
          <w:i/>
          <w:sz w:val="22"/>
          <w:szCs w:val="22"/>
        </w:rPr>
      </w:pPr>
      <w:r>
        <w:rPr>
          <w:i/>
          <w:sz w:val="22"/>
          <w:szCs w:val="22"/>
        </w:rPr>
        <w:t>Denominator</w:t>
      </w:r>
    </w:p>
    <w:p w14:paraId="2F461DCD" w14:textId="77777777" w:rsidR="006571BD" w:rsidRDefault="000D70BD">
      <w:pPr>
        <w:ind w:right="284"/>
        <w:rPr>
          <w:sz w:val="22"/>
          <w:szCs w:val="22"/>
        </w:rPr>
      </w:pPr>
      <w:r>
        <w:rPr>
          <w:sz w:val="22"/>
          <w:szCs w:val="22"/>
        </w:rPr>
        <w:t>Number of students in Years 5, 8 and 11 in the sample</w:t>
      </w:r>
    </w:p>
    <w:p w14:paraId="2F461DCE" w14:textId="77777777" w:rsidR="006571BD" w:rsidRDefault="006571BD">
      <w:pPr>
        <w:ind w:right="284"/>
        <w:rPr>
          <w:b/>
          <w:sz w:val="22"/>
          <w:szCs w:val="22"/>
        </w:rPr>
      </w:pPr>
    </w:p>
    <w:p w14:paraId="2F461DCF" w14:textId="77777777" w:rsidR="006571BD" w:rsidRDefault="000D70BD">
      <w:pPr>
        <w:ind w:right="284"/>
        <w:rPr>
          <w:b/>
          <w:sz w:val="22"/>
          <w:szCs w:val="22"/>
        </w:rPr>
      </w:pPr>
      <w:r>
        <w:rPr>
          <w:b/>
          <w:sz w:val="22"/>
          <w:szCs w:val="22"/>
        </w:rPr>
        <w:t>Cross Tabulations Available</w:t>
      </w:r>
    </w:p>
    <w:p w14:paraId="2F461DD0"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DD1" w14:textId="77777777" w:rsidR="006571BD" w:rsidRDefault="006571BD">
      <w:pPr>
        <w:ind w:right="284"/>
        <w:rPr>
          <w:i/>
          <w:sz w:val="22"/>
          <w:szCs w:val="22"/>
        </w:rPr>
      </w:pPr>
    </w:p>
    <w:p w14:paraId="2F461DD2" w14:textId="77777777" w:rsidR="006571BD" w:rsidRDefault="000D70BD">
      <w:pPr>
        <w:ind w:right="284"/>
        <w:rPr>
          <w:b/>
          <w:sz w:val="22"/>
          <w:szCs w:val="22"/>
        </w:rPr>
      </w:pPr>
      <w:r>
        <w:rPr>
          <w:b/>
          <w:sz w:val="22"/>
          <w:szCs w:val="22"/>
        </w:rPr>
        <w:t>Data coverage</w:t>
      </w:r>
    </w:p>
    <w:p w14:paraId="2F461DD3"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DD4" w14:textId="77777777" w:rsidR="006571BD" w:rsidRDefault="006571BD">
      <w:pPr>
        <w:ind w:right="284"/>
        <w:rPr>
          <w:i/>
          <w:sz w:val="22"/>
          <w:szCs w:val="22"/>
        </w:rPr>
      </w:pPr>
    </w:p>
    <w:p w14:paraId="2F461DD5" w14:textId="77777777" w:rsidR="006571BD" w:rsidRDefault="000D70BD">
      <w:pPr>
        <w:ind w:right="284"/>
        <w:rPr>
          <w:b/>
          <w:sz w:val="22"/>
          <w:szCs w:val="22"/>
        </w:rPr>
      </w:pPr>
      <w:r>
        <w:rPr>
          <w:b/>
          <w:sz w:val="22"/>
          <w:szCs w:val="22"/>
        </w:rPr>
        <w:t>Additional information</w:t>
      </w:r>
    </w:p>
    <w:p w14:paraId="2F461DD6"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DD7" w14:textId="77777777" w:rsidR="006571BD" w:rsidRDefault="006571BD">
      <w:pPr>
        <w:ind w:right="284"/>
        <w:rPr>
          <w:sz w:val="22"/>
          <w:szCs w:val="22"/>
        </w:rPr>
      </w:pPr>
    </w:p>
    <w:p w14:paraId="2F461DD8"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DD9" w14:textId="77777777" w:rsidR="006571BD" w:rsidRDefault="006571BD">
      <w:pPr>
        <w:rPr>
          <w:sz w:val="22"/>
          <w:szCs w:val="22"/>
        </w:rPr>
      </w:pPr>
    </w:p>
    <w:p w14:paraId="2F461DDA"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DDB" w14:textId="77777777" w:rsidR="006571BD" w:rsidRDefault="006571BD">
      <w:pPr>
        <w:rPr>
          <w:sz w:val="22"/>
          <w:szCs w:val="22"/>
        </w:rPr>
      </w:pPr>
    </w:p>
    <w:p w14:paraId="2F461DDC" w14:textId="77777777" w:rsidR="006571BD" w:rsidRDefault="006571BD">
      <w:pPr>
        <w:rPr>
          <w:sz w:val="22"/>
          <w:szCs w:val="22"/>
        </w:rPr>
      </w:pPr>
    </w:p>
    <w:p w14:paraId="2F461DDD" w14:textId="77777777" w:rsidR="006571BD" w:rsidRDefault="006571BD">
      <w:pPr>
        <w:rPr>
          <w:sz w:val="21"/>
          <w:szCs w:val="21"/>
        </w:rPr>
      </w:pPr>
    </w:p>
    <w:p w14:paraId="2F461DDE" w14:textId="77777777" w:rsidR="006571BD" w:rsidRDefault="006571BD">
      <w:pPr>
        <w:rPr>
          <w:sz w:val="22"/>
          <w:szCs w:val="22"/>
        </w:rPr>
      </w:pPr>
    </w:p>
    <w:p w14:paraId="2F461DDF" w14:textId="77777777" w:rsidR="006571BD" w:rsidRDefault="000D70BD">
      <w:pPr>
        <w:rPr>
          <w:b/>
          <w:color w:val="3D67B0"/>
          <w:spacing w:val="-9"/>
          <w:sz w:val="28"/>
          <w:szCs w:val="28"/>
          <w:lang w:eastAsia="en-AU"/>
        </w:rPr>
      </w:pPr>
      <w:r>
        <w:br w:type="page"/>
      </w:r>
    </w:p>
    <w:p w14:paraId="2F461DE0" w14:textId="77777777" w:rsidR="006571BD" w:rsidRDefault="000D70BD">
      <w:pPr>
        <w:pStyle w:val="Heading1"/>
      </w:pPr>
      <w:bookmarkStart w:id="53" w:name="_Toc424307845"/>
      <w:r>
        <w:t>Indicator 10.6 Proportion of students who report feeling connected with their school</w:t>
      </w:r>
      <w:bookmarkEnd w:id="53"/>
    </w:p>
    <w:p w14:paraId="2F461DE1" w14:textId="77777777" w:rsidR="006571BD" w:rsidRDefault="000D70BD">
      <w:pPr>
        <w:rPr>
          <w:b/>
          <w:sz w:val="22"/>
          <w:szCs w:val="22"/>
        </w:rPr>
      </w:pPr>
      <w:r>
        <w:rPr>
          <w:b/>
          <w:sz w:val="22"/>
          <w:szCs w:val="22"/>
        </w:rPr>
        <w:t>Definition</w:t>
      </w:r>
    </w:p>
    <w:p w14:paraId="2F461DE2" w14:textId="77777777" w:rsidR="006571BD" w:rsidRDefault="000D70BD">
      <w:pPr>
        <w:rPr>
          <w:sz w:val="22"/>
          <w:szCs w:val="22"/>
        </w:rPr>
      </w:pPr>
      <w:r>
        <w:rPr>
          <w:sz w:val="22"/>
          <w:szCs w:val="22"/>
        </w:rPr>
        <w:t>Proportion of children who report feeling connected to school</w:t>
      </w:r>
    </w:p>
    <w:p w14:paraId="2F461DE3" w14:textId="77777777" w:rsidR="006571BD" w:rsidRDefault="006571BD">
      <w:pPr>
        <w:rPr>
          <w:i/>
          <w:sz w:val="22"/>
          <w:szCs w:val="22"/>
        </w:rPr>
      </w:pPr>
    </w:p>
    <w:p w14:paraId="2F461DE4" w14:textId="77777777" w:rsidR="006571BD" w:rsidRDefault="000D70BD">
      <w:pPr>
        <w:rPr>
          <w:b/>
          <w:sz w:val="22"/>
          <w:szCs w:val="22"/>
        </w:rPr>
      </w:pPr>
      <w:r>
        <w:rPr>
          <w:b/>
          <w:sz w:val="22"/>
          <w:szCs w:val="22"/>
        </w:rPr>
        <w:t>Source</w:t>
      </w:r>
    </w:p>
    <w:p w14:paraId="2F461DE5" w14:textId="77777777" w:rsidR="006571BD" w:rsidRDefault="000D70BD">
      <w:pPr>
        <w:rPr>
          <w:sz w:val="22"/>
          <w:szCs w:val="22"/>
        </w:rPr>
      </w:pPr>
      <w:r>
        <w:rPr>
          <w:sz w:val="22"/>
          <w:szCs w:val="22"/>
        </w:rPr>
        <w:t>Student Attitudes to School Survey</w:t>
      </w:r>
    </w:p>
    <w:p w14:paraId="2F461DE6" w14:textId="77777777" w:rsidR="006571BD" w:rsidRDefault="006571BD">
      <w:pPr>
        <w:rPr>
          <w:i/>
          <w:sz w:val="22"/>
          <w:szCs w:val="22"/>
        </w:rPr>
      </w:pPr>
    </w:p>
    <w:p w14:paraId="2F461DE7" w14:textId="77777777" w:rsidR="006571BD" w:rsidRDefault="000D70BD">
      <w:pPr>
        <w:rPr>
          <w:b/>
          <w:sz w:val="22"/>
          <w:szCs w:val="22"/>
        </w:rPr>
      </w:pPr>
      <w:r>
        <w:rPr>
          <w:b/>
          <w:sz w:val="22"/>
          <w:szCs w:val="22"/>
        </w:rPr>
        <w:t>Data Custodian</w:t>
      </w:r>
    </w:p>
    <w:p w14:paraId="2F461DE8" w14:textId="77777777" w:rsidR="006571BD" w:rsidRDefault="000D70BD">
      <w:pPr>
        <w:rPr>
          <w:sz w:val="22"/>
          <w:szCs w:val="22"/>
        </w:rPr>
      </w:pPr>
      <w:r>
        <w:rPr>
          <w:sz w:val="22"/>
          <w:szCs w:val="22"/>
        </w:rPr>
        <w:t>Department of Education and Training</w:t>
      </w:r>
    </w:p>
    <w:p w14:paraId="2F461DE9" w14:textId="77777777" w:rsidR="006571BD" w:rsidRDefault="006571BD">
      <w:pPr>
        <w:rPr>
          <w:i/>
          <w:sz w:val="22"/>
          <w:szCs w:val="22"/>
        </w:rPr>
      </w:pPr>
    </w:p>
    <w:p w14:paraId="2F461DEA" w14:textId="77777777" w:rsidR="006571BD" w:rsidRDefault="000D70BD">
      <w:pPr>
        <w:rPr>
          <w:b/>
          <w:sz w:val="22"/>
          <w:szCs w:val="22"/>
        </w:rPr>
      </w:pPr>
      <w:r>
        <w:rPr>
          <w:b/>
          <w:sz w:val="22"/>
          <w:szCs w:val="22"/>
        </w:rPr>
        <w:t>Calculation:</w:t>
      </w:r>
    </w:p>
    <w:p w14:paraId="2F461DEB" w14:textId="77777777" w:rsidR="006571BD" w:rsidRDefault="000D70BD">
      <w:pPr>
        <w:rPr>
          <w:i/>
          <w:sz w:val="22"/>
          <w:szCs w:val="22"/>
        </w:rPr>
      </w:pPr>
      <w:r>
        <w:rPr>
          <w:i/>
          <w:sz w:val="22"/>
          <w:szCs w:val="22"/>
        </w:rPr>
        <w:t>Numerator</w:t>
      </w:r>
    </w:p>
    <w:p w14:paraId="2F461DEC" w14:textId="77777777" w:rsidR="006571BD" w:rsidRDefault="000D70BD">
      <w:pPr>
        <w:rPr>
          <w:sz w:val="22"/>
          <w:szCs w:val="22"/>
        </w:rPr>
      </w:pPr>
      <w:r>
        <w:rPr>
          <w:sz w:val="22"/>
          <w:szCs w:val="22"/>
        </w:rPr>
        <w:t>Sum of children who report feeling connected to school in years 5/6 and in years 7-9.</w:t>
      </w:r>
    </w:p>
    <w:p w14:paraId="2F461DED" w14:textId="77777777" w:rsidR="006571BD" w:rsidRDefault="006571BD">
      <w:pPr>
        <w:rPr>
          <w:i/>
          <w:sz w:val="22"/>
          <w:szCs w:val="22"/>
        </w:rPr>
      </w:pPr>
    </w:p>
    <w:p w14:paraId="2F461DEE" w14:textId="77777777" w:rsidR="006571BD" w:rsidRDefault="000D70BD">
      <w:pPr>
        <w:rPr>
          <w:i/>
          <w:sz w:val="22"/>
          <w:szCs w:val="22"/>
        </w:rPr>
      </w:pPr>
      <w:r>
        <w:rPr>
          <w:i/>
          <w:sz w:val="22"/>
          <w:szCs w:val="22"/>
        </w:rPr>
        <w:t>Denominator</w:t>
      </w:r>
    </w:p>
    <w:p w14:paraId="2F461DEF" w14:textId="77777777" w:rsidR="006571BD" w:rsidRDefault="000D70BD">
      <w:pPr>
        <w:rPr>
          <w:sz w:val="22"/>
          <w:szCs w:val="22"/>
        </w:rPr>
      </w:pPr>
      <w:r>
        <w:rPr>
          <w:sz w:val="22"/>
          <w:szCs w:val="22"/>
        </w:rPr>
        <w:t>Number of students in years 5/6 and 7-9 who complete the Student Attitudes to School Survey</w:t>
      </w:r>
    </w:p>
    <w:p w14:paraId="2F461DF0" w14:textId="77777777" w:rsidR="006571BD" w:rsidRDefault="006571BD">
      <w:pPr>
        <w:rPr>
          <w:i/>
          <w:sz w:val="22"/>
          <w:szCs w:val="22"/>
        </w:rPr>
      </w:pPr>
    </w:p>
    <w:p w14:paraId="2F461DF1" w14:textId="77777777" w:rsidR="006571BD" w:rsidRDefault="000D70BD">
      <w:pPr>
        <w:rPr>
          <w:b/>
          <w:sz w:val="22"/>
          <w:szCs w:val="22"/>
        </w:rPr>
      </w:pPr>
      <w:r>
        <w:rPr>
          <w:b/>
          <w:sz w:val="22"/>
          <w:szCs w:val="22"/>
        </w:rPr>
        <w:t>Cross Tabulations Available</w:t>
      </w:r>
    </w:p>
    <w:p w14:paraId="2F461DF2" w14:textId="77777777" w:rsidR="006571BD" w:rsidRDefault="000D70BD">
      <w:pPr>
        <w:rPr>
          <w:sz w:val="22"/>
          <w:szCs w:val="22"/>
        </w:rPr>
      </w:pPr>
      <w:r>
        <w:rPr>
          <w:sz w:val="22"/>
          <w:szCs w:val="22"/>
        </w:rPr>
        <w:t>Cross tabulations of the data are available at the State Level and for Local Government Areas. Data is available for Years 5 &amp; 6 combined and for Years 7-9. At the state level, cross tabulations of data are also available for gender and Aboriginal and non-Aboriginal populations.</w:t>
      </w:r>
    </w:p>
    <w:p w14:paraId="2F461DF3" w14:textId="77777777" w:rsidR="006571BD" w:rsidRDefault="006571BD">
      <w:pPr>
        <w:rPr>
          <w:i/>
          <w:sz w:val="22"/>
          <w:szCs w:val="22"/>
        </w:rPr>
      </w:pPr>
    </w:p>
    <w:p w14:paraId="2F461DF4" w14:textId="77777777" w:rsidR="006571BD" w:rsidRDefault="000D70BD">
      <w:pPr>
        <w:rPr>
          <w:b/>
          <w:sz w:val="22"/>
          <w:szCs w:val="22"/>
        </w:rPr>
      </w:pPr>
      <w:r>
        <w:rPr>
          <w:b/>
          <w:sz w:val="22"/>
          <w:szCs w:val="22"/>
        </w:rPr>
        <w:t>Data coverage</w:t>
      </w:r>
    </w:p>
    <w:p w14:paraId="2F461DF5" w14:textId="77777777" w:rsidR="006571BD" w:rsidRDefault="000D70BD">
      <w:pPr>
        <w:rPr>
          <w:b/>
          <w:sz w:val="22"/>
          <w:szCs w:val="22"/>
        </w:rPr>
      </w:pPr>
      <w:r>
        <w:rPr>
          <w:sz w:val="22"/>
          <w:szCs w:val="22"/>
        </w:rPr>
        <w:t>This data is collected for the calendar year. Data is available for the years from 2010 to 2014.</w:t>
      </w:r>
    </w:p>
    <w:p w14:paraId="2F461DF6" w14:textId="77777777" w:rsidR="006571BD" w:rsidRDefault="006571BD">
      <w:pPr>
        <w:rPr>
          <w:i/>
          <w:sz w:val="22"/>
          <w:szCs w:val="22"/>
        </w:rPr>
      </w:pPr>
    </w:p>
    <w:p w14:paraId="2F461DF7" w14:textId="77777777" w:rsidR="006571BD" w:rsidRDefault="000D70BD">
      <w:pPr>
        <w:rPr>
          <w:b/>
          <w:sz w:val="22"/>
          <w:szCs w:val="22"/>
        </w:rPr>
      </w:pPr>
      <w:r>
        <w:rPr>
          <w:b/>
          <w:sz w:val="22"/>
          <w:szCs w:val="22"/>
        </w:rPr>
        <w:t>Additional information</w:t>
      </w:r>
    </w:p>
    <w:p w14:paraId="2F461DF8" w14:textId="77777777" w:rsidR="006571BD" w:rsidRDefault="000D70BD">
      <w:pPr>
        <w:autoSpaceDE w:val="0"/>
        <w:autoSpaceDN w:val="0"/>
        <w:adjustRightInd w:val="0"/>
        <w:rPr>
          <w:rFonts w:eastAsia="Times New Roman" w:cs="Arial"/>
          <w:color w:val="000000"/>
          <w:sz w:val="22"/>
          <w:szCs w:val="22"/>
          <w:lang w:eastAsia="en-AU"/>
        </w:rPr>
      </w:pPr>
      <w:r>
        <w:rPr>
          <w:rFonts w:eastAsia="Times New Roman" w:cs="Arial"/>
          <w:color w:val="000000"/>
          <w:sz w:val="22"/>
          <w:szCs w:val="22"/>
          <w:lang w:eastAsia="en-AU"/>
        </w:rPr>
        <w:t>The student Attitudes to School (AtoS) Survey measures students’ attitudinal experiences of school across a range of factors. The survey is optional at the school level, but if a school participates, then all students in Years 5 to 12 in the school usually complete the survey – that is, it is a census of Year 5 to 12 students in participating schools.</w:t>
      </w:r>
    </w:p>
    <w:p w14:paraId="2F461DF9" w14:textId="77777777" w:rsidR="006571BD" w:rsidRDefault="006571BD">
      <w:pPr>
        <w:autoSpaceDE w:val="0"/>
        <w:autoSpaceDN w:val="0"/>
        <w:adjustRightInd w:val="0"/>
        <w:rPr>
          <w:rFonts w:eastAsia="Times New Roman" w:cs="Arial"/>
          <w:color w:val="000000"/>
          <w:sz w:val="22"/>
          <w:szCs w:val="22"/>
          <w:lang w:eastAsia="en-AU"/>
        </w:rPr>
      </w:pPr>
    </w:p>
    <w:p w14:paraId="2F461DFA" w14:textId="77777777" w:rsidR="006571BD" w:rsidRDefault="000D70BD">
      <w:pPr>
        <w:autoSpaceDE w:val="0"/>
        <w:autoSpaceDN w:val="0"/>
        <w:adjustRightInd w:val="0"/>
        <w:rPr>
          <w:rFonts w:eastAsia="Times New Roman" w:cs="Arial"/>
          <w:color w:val="000000"/>
          <w:sz w:val="22"/>
          <w:szCs w:val="22"/>
          <w:lang w:eastAsia="en-AU"/>
        </w:rPr>
      </w:pPr>
      <w:r>
        <w:rPr>
          <w:rFonts w:eastAsia="Times New Roman" w:cs="Arial"/>
          <w:color w:val="000000"/>
          <w:sz w:val="22"/>
          <w:szCs w:val="22"/>
          <w:lang w:eastAsia="en-AU"/>
        </w:rPr>
        <w:t>While the survey is optional, over 98% of primary, secondary and pri/sec schools participate. To provide data at local government area level (LGA), schools/campuses are allocated to the LGA in which they are located.</w:t>
      </w:r>
    </w:p>
    <w:p w14:paraId="2F461DFB" w14:textId="77777777" w:rsidR="006571BD" w:rsidRDefault="006571BD">
      <w:pPr>
        <w:autoSpaceDE w:val="0"/>
        <w:autoSpaceDN w:val="0"/>
        <w:adjustRightInd w:val="0"/>
        <w:rPr>
          <w:rFonts w:eastAsia="Times New Roman" w:cs="Arial"/>
          <w:color w:val="auto"/>
          <w:sz w:val="22"/>
          <w:szCs w:val="22"/>
          <w:lang w:eastAsia="en-AU"/>
        </w:rPr>
      </w:pPr>
    </w:p>
    <w:p w14:paraId="2F461DFC"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questionnaire contains 52 statements which are grouped into 11 factors (eg School</w:t>
      </w:r>
    </w:p>
    <w:p w14:paraId="2F461DFD" w14:textId="77777777" w:rsidR="006571BD" w:rsidRDefault="000D70BD">
      <w:pPr>
        <w:rPr>
          <w:rFonts w:eastAsia="Times New Roman" w:cs="Arial"/>
          <w:color w:val="auto"/>
          <w:sz w:val="22"/>
          <w:szCs w:val="22"/>
          <w:lang w:eastAsia="en-AU"/>
        </w:rPr>
      </w:pPr>
      <w:r>
        <w:rPr>
          <w:rFonts w:eastAsia="Times New Roman" w:cs="Arial"/>
          <w:color w:val="auto"/>
          <w:sz w:val="22"/>
          <w:szCs w:val="22"/>
          <w:lang w:eastAsia="en-AU"/>
        </w:rPr>
        <w:t>Connectedness, Student Safety).</w:t>
      </w:r>
    </w:p>
    <w:p w14:paraId="2F461DFE" w14:textId="77777777" w:rsidR="006571BD" w:rsidRDefault="006571BD">
      <w:pPr>
        <w:rPr>
          <w:rFonts w:eastAsia="Times New Roman" w:cs="Arial"/>
          <w:color w:val="auto"/>
          <w:sz w:val="22"/>
          <w:szCs w:val="22"/>
          <w:lang w:eastAsia="en-AU"/>
        </w:rPr>
      </w:pPr>
    </w:p>
    <w:p w14:paraId="2F461DFF" w14:textId="77777777" w:rsidR="006571BD" w:rsidRDefault="000D70BD">
      <w:pPr>
        <w:rPr>
          <w:sz w:val="22"/>
          <w:szCs w:val="22"/>
        </w:rPr>
      </w:pPr>
      <w:r>
        <w:rPr>
          <w:rFonts w:eastAsia="Times New Roman" w:cs="Arial"/>
          <w:color w:val="auto"/>
          <w:sz w:val="22"/>
          <w:szCs w:val="22"/>
          <w:lang w:eastAsia="en-AU"/>
        </w:rPr>
        <w:t>The data presented for this indicator is taken from responses to the question ‘I feel I belong to this school’.</w:t>
      </w:r>
    </w:p>
    <w:p w14:paraId="2F461E00" w14:textId="77777777" w:rsidR="006571BD" w:rsidRDefault="006571BD">
      <w:pPr>
        <w:rPr>
          <w:sz w:val="22"/>
          <w:szCs w:val="22"/>
        </w:rPr>
      </w:pPr>
    </w:p>
    <w:p w14:paraId="2F461E01" w14:textId="77777777" w:rsidR="006571BD" w:rsidRDefault="000D70BD">
      <w:pPr>
        <w:rPr>
          <w:sz w:val="22"/>
          <w:szCs w:val="22"/>
        </w:rPr>
      </w:pPr>
      <w:r>
        <w:rPr>
          <w:sz w:val="22"/>
          <w:szCs w:val="22"/>
        </w:rPr>
        <w:t>To protect confidentiality figures totalling less than 5 are not made publicly available.</w:t>
      </w:r>
    </w:p>
    <w:p w14:paraId="2F461E02" w14:textId="77777777" w:rsidR="006571BD" w:rsidRDefault="006571BD">
      <w:pPr>
        <w:rPr>
          <w:sz w:val="22"/>
          <w:szCs w:val="22"/>
        </w:rPr>
      </w:pPr>
    </w:p>
    <w:p w14:paraId="2F461E03" w14:textId="77777777" w:rsidR="006571BD" w:rsidRDefault="000D70BD">
      <w:pPr>
        <w:rPr>
          <w:sz w:val="22"/>
          <w:szCs w:val="22"/>
        </w:rPr>
      </w:pPr>
      <w:r>
        <w:rPr>
          <w:sz w:val="22"/>
          <w:szCs w:val="22"/>
        </w:rPr>
        <w:t>Information about the survey is available at</w:t>
      </w:r>
    </w:p>
    <w:p w14:paraId="2F461E04" w14:textId="77777777" w:rsidR="006571BD" w:rsidRDefault="004C19D0">
      <w:pPr>
        <w:rPr>
          <w:sz w:val="21"/>
          <w:szCs w:val="21"/>
        </w:rPr>
      </w:pPr>
      <w:hyperlink r:id="rId37" w:history="1">
        <w:r w:rsidR="000D70BD">
          <w:rPr>
            <w:rStyle w:val="Hyperlink"/>
            <w:sz w:val="21"/>
            <w:szCs w:val="21"/>
          </w:rPr>
          <w:t>http://www.education.vic.gov.au/school/principals/management/Pages/performsurveyat.aspx</w:t>
        </w:r>
      </w:hyperlink>
    </w:p>
    <w:p w14:paraId="2F461E05" w14:textId="77777777" w:rsidR="006571BD" w:rsidRDefault="000D70BD">
      <w:pPr>
        <w:rPr>
          <w:sz w:val="22"/>
          <w:szCs w:val="22"/>
        </w:rPr>
      </w:pPr>
      <w:r>
        <w:rPr>
          <w:sz w:val="22"/>
          <w:szCs w:val="22"/>
        </w:rPr>
        <w:br w:type="page"/>
      </w:r>
    </w:p>
    <w:p w14:paraId="2F461E06" w14:textId="77777777" w:rsidR="006571BD" w:rsidRDefault="000D70BD">
      <w:pPr>
        <w:pStyle w:val="Heading1"/>
      </w:pPr>
      <w:bookmarkStart w:id="54" w:name="_Toc424307846"/>
      <w:r>
        <w:t>Indicator 10.8 Proportion of young people with the highest level of psychological distress</w:t>
      </w:r>
      <w:bookmarkEnd w:id="54"/>
    </w:p>
    <w:p w14:paraId="2F461E07" w14:textId="77777777" w:rsidR="006571BD" w:rsidRDefault="006571BD">
      <w:pPr>
        <w:ind w:right="-2701"/>
        <w:rPr>
          <w:b/>
          <w:sz w:val="22"/>
          <w:szCs w:val="22"/>
        </w:rPr>
      </w:pPr>
    </w:p>
    <w:p w14:paraId="2F461E08" w14:textId="77777777" w:rsidR="006571BD" w:rsidRDefault="000D70BD">
      <w:pPr>
        <w:ind w:right="-2701"/>
        <w:rPr>
          <w:b/>
          <w:sz w:val="22"/>
          <w:szCs w:val="22"/>
        </w:rPr>
      </w:pPr>
      <w:r>
        <w:rPr>
          <w:b/>
          <w:sz w:val="22"/>
          <w:szCs w:val="22"/>
        </w:rPr>
        <w:t>Definition</w:t>
      </w:r>
    </w:p>
    <w:p w14:paraId="2F461E09" w14:textId="77777777" w:rsidR="006571BD" w:rsidRDefault="000D70BD">
      <w:pPr>
        <w:ind w:right="284"/>
        <w:rPr>
          <w:sz w:val="22"/>
          <w:szCs w:val="22"/>
        </w:rPr>
      </w:pPr>
      <w:r>
        <w:rPr>
          <w:sz w:val="22"/>
          <w:szCs w:val="22"/>
        </w:rPr>
        <w:t>Proportion of young people who showed high levels of psychological distress (depressive symptoms)</w:t>
      </w:r>
    </w:p>
    <w:p w14:paraId="2F461E0A" w14:textId="77777777" w:rsidR="006571BD" w:rsidRDefault="006571BD">
      <w:pPr>
        <w:ind w:right="-2701"/>
        <w:rPr>
          <w:i/>
          <w:sz w:val="22"/>
          <w:szCs w:val="22"/>
        </w:rPr>
      </w:pPr>
    </w:p>
    <w:p w14:paraId="2F461E0B" w14:textId="77777777" w:rsidR="006571BD" w:rsidRDefault="000D70BD">
      <w:pPr>
        <w:ind w:right="-2701"/>
        <w:rPr>
          <w:b/>
          <w:sz w:val="22"/>
          <w:szCs w:val="22"/>
        </w:rPr>
      </w:pPr>
      <w:r>
        <w:rPr>
          <w:b/>
          <w:sz w:val="22"/>
          <w:szCs w:val="22"/>
        </w:rPr>
        <w:t>Source</w:t>
      </w:r>
    </w:p>
    <w:p w14:paraId="2F461E0C" w14:textId="77777777" w:rsidR="006571BD" w:rsidRDefault="000D70BD">
      <w:pPr>
        <w:ind w:right="-2701"/>
        <w:rPr>
          <w:sz w:val="22"/>
          <w:szCs w:val="22"/>
        </w:rPr>
      </w:pPr>
      <w:r>
        <w:rPr>
          <w:sz w:val="22"/>
          <w:szCs w:val="22"/>
        </w:rPr>
        <w:t>Victorian Student Health and Wellbeing Survey (VSHAWS) also known as ‘About You’.</w:t>
      </w:r>
    </w:p>
    <w:p w14:paraId="2F461E0D" w14:textId="77777777" w:rsidR="006571BD" w:rsidRDefault="006571BD">
      <w:pPr>
        <w:ind w:right="-2701"/>
        <w:rPr>
          <w:i/>
          <w:sz w:val="22"/>
          <w:szCs w:val="22"/>
        </w:rPr>
      </w:pPr>
    </w:p>
    <w:p w14:paraId="2F461E0E" w14:textId="77777777" w:rsidR="006571BD" w:rsidRDefault="000D70BD">
      <w:pPr>
        <w:ind w:right="-2701"/>
        <w:rPr>
          <w:b/>
          <w:sz w:val="22"/>
          <w:szCs w:val="22"/>
        </w:rPr>
      </w:pPr>
      <w:r>
        <w:rPr>
          <w:b/>
          <w:sz w:val="22"/>
          <w:szCs w:val="22"/>
        </w:rPr>
        <w:t>Data Custodian</w:t>
      </w:r>
    </w:p>
    <w:p w14:paraId="2F461E0F" w14:textId="77777777" w:rsidR="006571BD" w:rsidRDefault="000D70BD">
      <w:pPr>
        <w:ind w:right="-2701"/>
        <w:rPr>
          <w:sz w:val="22"/>
          <w:szCs w:val="22"/>
        </w:rPr>
      </w:pPr>
      <w:r>
        <w:rPr>
          <w:sz w:val="22"/>
          <w:szCs w:val="22"/>
        </w:rPr>
        <w:t>Department of Education and Training</w:t>
      </w:r>
    </w:p>
    <w:p w14:paraId="2F461E10" w14:textId="77777777" w:rsidR="006571BD" w:rsidRDefault="006571BD">
      <w:pPr>
        <w:ind w:right="-2701"/>
        <w:rPr>
          <w:i/>
          <w:sz w:val="22"/>
          <w:szCs w:val="22"/>
        </w:rPr>
      </w:pPr>
    </w:p>
    <w:p w14:paraId="2F461E11" w14:textId="77777777" w:rsidR="006571BD" w:rsidRDefault="000D70BD">
      <w:pPr>
        <w:ind w:right="-2701"/>
        <w:rPr>
          <w:b/>
          <w:sz w:val="22"/>
          <w:szCs w:val="22"/>
        </w:rPr>
      </w:pPr>
      <w:r>
        <w:rPr>
          <w:b/>
          <w:sz w:val="22"/>
          <w:szCs w:val="22"/>
        </w:rPr>
        <w:t>Calculation:</w:t>
      </w:r>
    </w:p>
    <w:p w14:paraId="2F461E12" w14:textId="77777777" w:rsidR="006571BD" w:rsidRDefault="000D70BD">
      <w:pPr>
        <w:ind w:right="284"/>
        <w:rPr>
          <w:i/>
          <w:sz w:val="22"/>
          <w:szCs w:val="22"/>
        </w:rPr>
      </w:pPr>
      <w:r>
        <w:rPr>
          <w:i/>
          <w:sz w:val="22"/>
          <w:szCs w:val="22"/>
        </w:rPr>
        <w:t>Numerator</w:t>
      </w:r>
    </w:p>
    <w:p w14:paraId="2F461E13" w14:textId="77777777" w:rsidR="006571BD" w:rsidRDefault="000D70BD">
      <w:pPr>
        <w:ind w:right="284"/>
        <w:rPr>
          <w:sz w:val="22"/>
          <w:szCs w:val="22"/>
        </w:rPr>
      </w:pPr>
      <w:r>
        <w:rPr>
          <w:sz w:val="22"/>
          <w:szCs w:val="22"/>
        </w:rPr>
        <w:t>Number of students in Years 5, 8 and 11 who showed a high level of depressive symptoms on the International Youth Development Study Short Version Moods and Feelings scale</w:t>
      </w:r>
    </w:p>
    <w:p w14:paraId="2F461E14" w14:textId="77777777" w:rsidR="006571BD" w:rsidRDefault="006571BD">
      <w:pPr>
        <w:ind w:right="284"/>
        <w:rPr>
          <w:sz w:val="22"/>
          <w:szCs w:val="22"/>
        </w:rPr>
      </w:pPr>
    </w:p>
    <w:p w14:paraId="2F461E15" w14:textId="77777777" w:rsidR="006571BD" w:rsidRDefault="000D70BD">
      <w:pPr>
        <w:ind w:right="284"/>
        <w:rPr>
          <w:i/>
          <w:sz w:val="22"/>
          <w:szCs w:val="22"/>
        </w:rPr>
      </w:pPr>
      <w:r>
        <w:rPr>
          <w:i/>
          <w:sz w:val="22"/>
          <w:szCs w:val="22"/>
        </w:rPr>
        <w:t>Denominator</w:t>
      </w:r>
    </w:p>
    <w:p w14:paraId="2F461E16" w14:textId="77777777" w:rsidR="006571BD" w:rsidRDefault="000D70BD">
      <w:pPr>
        <w:ind w:right="284"/>
        <w:rPr>
          <w:sz w:val="22"/>
          <w:szCs w:val="22"/>
        </w:rPr>
      </w:pPr>
      <w:r>
        <w:rPr>
          <w:sz w:val="22"/>
          <w:szCs w:val="22"/>
        </w:rPr>
        <w:t>Number of students in Years 5, 8 and 11 in the sample</w:t>
      </w:r>
    </w:p>
    <w:p w14:paraId="2F461E17" w14:textId="77777777" w:rsidR="006571BD" w:rsidRDefault="006571BD">
      <w:pPr>
        <w:ind w:right="284"/>
        <w:rPr>
          <w:b/>
          <w:sz w:val="22"/>
          <w:szCs w:val="22"/>
        </w:rPr>
      </w:pPr>
    </w:p>
    <w:p w14:paraId="2F461E18" w14:textId="77777777" w:rsidR="006571BD" w:rsidRDefault="000D70BD">
      <w:pPr>
        <w:ind w:right="284"/>
        <w:rPr>
          <w:b/>
          <w:sz w:val="22"/>
          <w:szCs w:val="22"/>
        </w:rPr>
      </w:pPr>
      <w:r>
        <w:rPr>
          <w:b/>
          <w:sz w:val="22"/>
          <w:szCs w:val="22"/>
        </w:rPr>
        <w:t>Cross Tabulations Available</w:t>
      </w:r>
    </w:p>
    <w:p w14:paraId="2F461E19"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E1A" w14:textId="77777777" w:rsidR="006571BD" w:rsidRDefault="006571BD">
      <w:pPr>
        <w:ind w:right="284"/>
        <w:rPr>
          <w:i/>
          <w:sz w:val="22"/>
          <w:szCs w:val="22"/>
        </w:rPr>
      </w:pPr>
    </w:p>
    <w:p w14:paraId="2F461E1B" w14:textId="77777777" w:rsidR="006571BD" w:rsidRDefault="000D70BD">
      <w:pPr>
        <w:ind w:right="284"/>
        <w:rPr>
          <w:b/>
          <w:sz w:val="22"/>
          <w:szCs w:val="22"/>
        </w:rPr>
      </w:pPr>
      <w:r>
        <w:rPr>
          <w:b/>
          <w:sz w:val="22"/>
          <w:szCs w:val="22"/>
        </w:rPr>
        <w:t>Data coverage</w:t>
      </w:r>
    </w:p>
    <w:p w14:paraId="2F461E1C"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E1D" w14:textId="77777777" w:rsidR="006571BD" w:rsidRDefault="006571BD">
      <w:pPr>
        <w:ind w:right="284"/>
        <w:rPr>
          <w:i/>
          <w:sz w:val="22"/>
          <w:szCs w:val="22"/>
        </w:rPr>
      </w:pPr>
    </w:p>
    <w:p w14:paraId="2F461E1E" w14:textId="77777777" w:rsidR="006571BD" w:rsidRDefault="000D70BD">
      <w:pPr>
        <w:ind w:right="284"/>
        <w:rPr>
          <w:b/>
          <w:sz w:val="22"/>
          <w:szCs w:val="22"/>
        </w:rPr>
      </w:pPr>
      <w:r>
        <w:rPr>
          <w:b/>
          <w:sz w:val="22"/>
          <w:szCs w:val="22"/>
        </w:rPr>
        <w:t>Additional information</w:t>
      </w:r>
    </w:p>
    <w:p w14:paraId="2F461E1F"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E20" w14:textId="77777777" w:rsidR="006571BD" w:rsidRDefault="006571BD">
      <w:pPr>
        <w:ind w:right="284"/>
        <w:rPr>
          <w:sz w:val="22"/>
          <w:szCs w:val="22"/>
        </w:rPr>
      </w:pPr>
    </w:p>
    <w:p w14:paraId="2F461E21"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E22" w14:textId="77777777" w:rsidR="006571BD" w:rsidRDefault="006571BD">
      <w:pPr>
        <w:rPr>
          <w:sz w:val="22"/>
          <w:szCs w:val="22"/>
        </w:rPr>
      </w:pPr>
    </w:p>
    <w:p w14:paraId="2F461E23"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E24" w14:textId="77777777" w:rsidR="006571BD" w:rsidRDefault="000D70BD">
      <w:pPr>
        <w:rPr>
          <w:sz w:val="22"/>
          <w:szCs w:val="22"/>
        </w:rPr>
      </w:pPr>
      <w:r>
        <w:rPr>
          <w:sz w:val="22"/>
          <w:szCs w:val="22"/>
        </w:rPr>
        <w:br w:type="page"/>
      </w:r>
    </w:p>
    <w:p w14:paraId="2F461E25" w14:textId="77777777" w:rsidR="006571BD" w:rsidRDefault="000D70BD">
      <w:pPr>
        <w:pStyle w:val="Heading1"/>
      </w:pPr>
      <w:bookmarkStart w:id="55" w:name="_Toc424307847"/>
      <w:r>
        <w:t>Indicator 10.10 Proportion of young people who have a high level of emotional wellbeing</w:t>
      </w:r>
      <w:bookmarkEnd w:id="55"/>
    </w:p>
    <w:p w14:paraId="2F461E26" w14:textId="77777777" w:rsidR="006571BD" w:rsidRDefault="006571BD">
      <w:pPr>
        <w:ind w:right="-2701"/>
        <w:rPr>
          <w:b/>
          <w:sz w:val="22"/>
          <w:szCs w:val="22"/>
        </w:rPr>
      </w:pPr>
    </w:p>
    <w:p w14:paraId="2F461E27" w14:textId="77777777" w:rsidR="006571BD" w:rsidRDefault="000D70BD">
      <w:pPr>
        <w:ind w:right="-2701"/>
        <w:rPr>
          <w:b/>
          <w:sz w:val="22"/>
          <w:szCs w:val="22"/>
        </w:rPr>
      </w:pPr>
      <w:r>
        <w:rPr>
          <w:b/>
          <w:sz w:val="22"/>
          <w:szCs w:val="22"/>
        </w:rPr>
        <w:t>Definition</w:t>
      </w:r>
    </w:p>
    <w:p w14:paraId="2F461E28" w14:textId="77777777" w:rsidR="006571BD" w:rsidRDefault="000D70BD">
      <w:pPr>
        <w:ind w:right="284"/>
        <w:rPr>
          <w:sz w:val="22"/>
          <w:szCs w:val="22"/>
        </w:rPr>
      </w:pPr>
      <w:r>
        <w:rPr>
          <w:sz w:val="22"/>
          <w:szCs w:val="22"/>
        </w:rPr>
        <w:t>Proportion of young people with positive psychological development</w:t>
      </w:r>
    </w:p>
    <w:p w14:paraId="2F461E29" w14:textId="77777777" w:rsidR="006571BD" w:rsidRDefault="006571BD">
      <w:pPr>
        <w:ind w:right="-2701"/>
        <w:rPr>
          <w:i/>
          <w:sz w:val="22"/>
          <w:szCs w:val="22"/>
        </w:rPr>
      </w:pPr>
    </w:p>
    <w:p w14:paraId="2F461E2A" w14:textId="77777777" w:rsidR="006571BD" w:rsidRDefault="000D70BD">
      <w:pPr>
        <w:ind w:right="-2701"/>
        <w:rPr>
          <w:b/>
          <w:sz w:val="22"/>
          <w:szCs w:val="22"/>
        </w:rPr>
      </w:pPr>
      <w:r>
        <w:rPr>
          <w:b/>
          <w:sz w:val="22"/>
          <w:szCs w:val="22"/>
        </w:rPr>
        <w:t>Source</w:t>
      </w:r>
    </w:p>
    <w:p w14:paraId="2F461E2B" w14:textId="77777777" w:rsidR="006571BD" w:rsidRDefault="000D70BD">
      <w:pPr>
        <w:ind w:right="-2701"/>
        <w:rPr>
          <w:sz w:val="22"/>
          <w:szCs w:val="22"/>
        </w:rPr>
      </w:pPr>
      <w:r>
        <w:rPr>
          <w:sz w:val="22"/>
          <w:szCs w:val="22"/>
        </w:rPr>
        <w:t>Victorian Student Health and Wellbeing Survey (VSHAWS) also known as ‘About You’.</w:t>
      </w:r>
    </w:p>
    <w:p w14:paraId="2F461E2C" w14:textId="77777777" w:rsidR="006571BD" w:rsidRDefault="006571BD">
      <w:pPr>
        <w:ind w:right="-2701"/>
        <w:rPr>
          <w:i/>
          <w:sz w:val="22"/>
          <w:szCs w:val="22"/>
        </w:rPr>
      </w:pPr>
    </w:p>
    <w:p w14:paraId="2F461E2D" w14:textId="77777777" w:rsidR="006571BD" w:rsidRDefault="000D70BD">
      <w:pPr>
        <w:ind w:right="-2701"/>
        <w:rPr>
          <w:b/>
          <w:sz w:val="22"/>
          <w:szCs w:val="22"/>
        </w:rPr>
      </w:pPr>
      <w:r>
        <w:rPr>
          <w:b/>
          <w:sz w:val="22"/>
          <w:szCs w:val="22"/>
        </w:rPr>
        <w:t>Data Custodian</w:t>
      </w:r>
    </w:p>
    <w:p w14:paraId="2F461E2E" w14:textId="77777777" w:rsidR="006571BD" w:rsidRDefault="000D70BD">
      <w:pPr>
        <w:ind w:right="-2701"/>
        <w:rPr>
          <w:sz w:val="22"/>
          <w:szCs w:val="22"/>
        </w:rPr>
      </w:pPr>
      <w:r>
        <w:rPr>
          <w:sz w:val="22"/>
          <w:szCs w:val="22"/>
        </w:rPr>
        <w:t>Department of Education and Training</w:t>
      </w:r>
    </w:p>
    <w:p w14:paraId="2F461E2F" w14:textId="77777777" w:rsidR="006571BD" w:rsidRDefault="006571BD">
      <w:pPr>
        <w:ind w:right="-2701"/>
        <w:rPr>
          <w:i/>
          <w:sz w:val="22"/>
          <w:szCs w:val="22"/>
        </w:rPr>
      </w:pPr>
    </w:p>
    <w:p w14:paraId="2F461E30" w14:textId="77777777" w:rsidR="006571BD" w:rsidRDefault="000D70BD">
      <w:pPr>
        <w:ind w:right="-2701"/>
        <w:rPr>
          <w:b/>
          <w:sz w:val="22"/>
          <w:szCs w:val="22"/>
        </w:rPr>
      </w:pPr>
      <w:r>
        <w:rPr>
          <w:b/>
          <w:sz w:val="22"/>
          <w:szCs w:val="22"/>
        </w:rPr>
        <w:t>Calculation:</w:t>
      </w:r>
    </w:p>
    <w:p w14:paraId="2F461E31" w14:textId="77777777" w:rsidR="006571BD" w:rsidRDefault="000D70BD">
      <w:pPr>
        <w:ind w:right="284"/>
        <w:rPr>
          <w:i/>
          <w:sz w:val="22"/>
          <w:szCs w:val="22"/>
        </w:rPr>
      </w:pPr>
      <w:r>
        <w:rPr>
          <w:i/>
          <w:sz w:val="22"/>
          <w:szCs w:val="22"/>
        </w:rPr>
        <w:t>Numerator</w:t>
      </w:r>
    </w:p>
    <w:p w14:paraId="2F461E32" w14:textId="77777777" w:rsidR="006571BD" w:rsidRDefault="000D70BD">
      <w:pPr>
        <w:ind w:right="284"/>
        <w:rPr>
          <w:sz w:val="22"/>
          <w:szCs w:val="22"/>
        </w:rPr>
      </w:pPr>
      <w:r>
        <w:rPr>
          <w:sz w:val="22"/>
          <w:szCs w:val="22"/>
        </w:rPr>
        <w:t>Number of students in Years 5, 8 and 11 with positive psychological development (indicated by perceptions of autonomy, relatedness and competence according to the Ryan and Deci (2001) resilience scale).</w:t>
      </w:r>
    </w:p>
    <w:p w14:paraId="2F461E33" w14:textId="77777777" w:rsidR="006571BD" w:rsidRDefault="006571BD">
      <w:pPr>
        <w:ind w:right="284"/>
        <w:rPr>
          <w:sz w:val="22"/>
          <w:szCs w:val="22"/>
        </w:rPr>
      </w:pPr>
    </w:p>
    <w:p w14:paraId="2F461E34" w14:textId="77777777" w:rsidR="006571BD" w:rsidRDefault="000D70BD">
      <w:pPr>
        <w:ind w:right="284"/>
        <w:rPr>
          <w:i/>
          <w:sz w:val="22"/>
          <w:szCs w:val="22"/>
        </w:rPr>
      </w:pPr>
      <w:r>
        <w:rPr>
          <w:i/>
          <w:sz w:val="22"/>
          <w:szCs w:val="22"/>
        </w:rPr>
        <w:t>Denominator</w:t>
      </w:r>
    </w:p>
    <w:p w14:paraId="2F461E35" w14:textId="77777777" w:rsidR="006571BD" w:rsidRDefault="000D70BD">
      <w:pPr>
        <w:ind w:right="284"/>
        <w:rPr>
          <w:sz w:val="22"/>
          <w:szCs w:val="22"/>
        </w:rPr>
      </w:pPr>
      <w:r>
        <w:rPr>
          <w:sz w:val="22"/>
          <w:szCs w:val="22"/>
        </w:rPr>
        <w:t>Number of students in Years 5, 8 and 11 in the sample</w:t>
      </w:r>
    </w:p>
    <w:p w14:paraId="2F461E36" w14:textId="77777777" w:rsidR="006571BD" w:rsidRDefault="006571BD">
      <w:pPr>
        <w:ind w:right="284"/>
        <w:rPr>
          <w:b/>
          <w:sz w:val="22"/>
          <w:szCs w:val="22"/>
        </w:rPr>
      </w:pPr>
    </w:p>
    <w:p w14:paraId="2F461E37" w14:textId="77777777" w:rsidR="006571BD" w:rsidRDefault="000D70BD">
      <w:pPr>
        <w:ind w:right="284"/>
        <w:rPr>
          <w:b/>
          <w:sz w:val="22"/>
          <w:szCs w:val="22"/>
        </w:rPr>
      </w:pPr>
      <w:r>
        <w:rPr>
          <w:b/>
          <w:sz w:val="22"/>
          <w:szCs w:val="22"/>
        </w:rPr>
        <w:t>Cross Tabulations Available</w:t>
      </w:r>
    </w:p>
    <w:p w14:paraId="2F461E38"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E39" w14:textId="77777777" w:rsidR="006571BD" w:rsidRDefault="006571BD">
      <w:pPr>
        <w:ind w:right="284"/>
        <w:rPr>
          <w:i/>
          <w:sz w:val="22"/>
          <w:szCs w:val="22"/>
        </w:rPr>
      </w:pPr>
    </w:p>
    <w:p w14:paraId="2F461E3A" w14:textId="77777777" w:rsidR="006571BD" w:rsidRDefault="000D70BD">
      <w:pPr>
        <w:ind w:right="284"/>
        <w:rPr>
          <w:b/>
          <w:sz w:val="22"/>
          <w:szCs w:val="22"/>
        </w:rPr>
      </w:pPr>
      <w:r>
        <w:rPr>
          <w:b/>
          <w:sz w:val="22"/>
          <w:szCs w:val="22"/>
        </w:rPr>
        <w:t>Data coverage</w:t>
      </w:r>
    </w:p>
    <w:p w14:paraId="2F461E3B"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E3C" w14:textId="77777777" w:rsidR="006571BD" w:rsidRDefault="006571BD">
      <w:pPr>
        <w:ind w:right="284"/>
        <w:rPr>
          <w:i/>
          <w:sz w:val="22"/>
          <w:szCs w:val="22"/>
        </w:rPr>
      </w:pPr>
    </w:p>
    <w:p w14:paraId="2F461E3D" w14:textId="77777777" w:rsidR="006571BD" w:rsidRDefault="000D70BD">
      <w:pPr>
        <w:ind w:right="284"/>
        <w:rPr>
          <w:b/>
          <w:sz w:val="22"/>
          <w:szCs w:val="22"/>
        </w:rPr>
      </w:pPr>
      <w:r>
        <w:rPr>
          <w:b/>
          <w:sz w:val="22"/>
          <w:szCs w:val="22"/>
        </w:rPr>
        <w:t>Additional information</w:t>
      </w:r>
    </w:p>
    <w:p w14:paraId="2F461E3E"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E3F" w14:textId="77777777" w:rsidR="006571BD" w:rsidRDefault="006571BD">
      <w:pPr>
        <w:ind w:right="284"/>
        <w:rPr>
          <w:sz w:val="22"/>
          <w:szCs w:val="22"/>
        </w:rPr>
      </w:pPr>
    </w:p>
    <w:p w14:paraId="2F461E40"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E41" w14:textId="77777777" w:rsidR="006571BD" w:rsidRDefault="006571BD">
      <w:pPr>
        <w:rPr>
          <w:sz w:val="22"/>
          <w:szCs w:val="22"/>
        </w:rPr>
      </w:pPr>
    </w:p>
    <w:p w14:paraId="2F461E42"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E43" w14:textId="77777777" w:rsidR="006571BD" w:rsidRDefault="006571BD">
      <w:pPr>
        <w:rPr>
          <w:sz w:val="22"/>
          <w:szCs w:val="22"/>
        </w:rPr>
      </w:pPr>
    </w:p>
    <w:p w14:paraId="2F461E44" w14:textId="77777777" w:rsidR="006571BD" w:rsidRDefault="006571BD">
      <w:pPr>
        <w:rPr>
          <w:sz w:val="22"/>
          <w:szCs w:val="22"/>
        </w:rPr>
      </w:pPr>
    </w:p>
    <w:p w14:paraId="2F461E45" w14:textId="77777777" w:rsidR="006571BD" w:rsidRDefault="006571BD">
      <w:pPr>
        <w:rPr>
          <w:sz w:val="22"/>
          <w:szCs w:val="22"/>
        </w:rPr>
      </w:pPr>
    </w:p>
    <w:p w14:paraId="2F461E46" w14:textId="77777777" w:rsidR="006571BD" w:rsidRDefault="006571BD">
      <w:pPr>
        <w:rPr>
          <w:sz w:val="22"/>
          <w:szCs w:val="22"/>
        </w:rPr>
      </w:pPr>
    </w:p>
    <w:p w14:paraId="2F461E47" w14:textId="77777777" w:rsidR="006571BD" w:rsidRDefault="000D70BD">
      <w:pPr>
        <w:rPr>
          <w:b/>
          <w:color w:val="3D67B0"/>
          <w:spacing w:val="-9"/>
          <w:sz w:val="28"/>
          <w:szCs w:val="28"/>
          <w:lang w:eastAsia="en-AU"/>
        </w:rPr>
      </w:pPr>
      <w:r>
        <w:br w:type="page"/>
      </w:r>
    </w:p>
    <w:p w14:paraId="2F461E48" w14:textId="77777777" w:rsidR="006571BD" w:rsidRDefault="000D70BD">
      <w:pPr>
        <w:pStyle w:val="Heading1"/>
      </w:pPr>
      <w:bookmarkStart w:id="56" w:name="_Toc424307848"/>
      <w:r>
        <w:t>Indicator 11.1 Percentage of students achieving national benchmark in literacy</w:t>
      </w:r>
      <w:bookmarkEnd w:id="56"/>
    </w:p>
    <w:p w14:paraId="2F461E49" w14:textId="77777777" w:rsidR="006571BD" w:rsidRDefault="000D70BD">
      <w:pPr>
        <w:rPr>
          <w:rFonts w:cs="Arial"/>
          <w:b/>
          <w:sz w:val="22"/>
          <w:szCs w:val="22"/>
        </w:rPr>
      </w:pPr>
      <w:r>
        <w:rPr>
          <w:rFonts w:cs="Arial"/>
          <w:b/>
          <w:sz w:val="22"/>
          <w:szCs w:val="22"/>
        </w:rPr>
        <w:t>Definition</w:t>
      </w:r>
    </w:p>
    <w:p w14:paraId="2F461E4A" w14:textId="77777777" w:rsidR="006571BD" w:rsidRDefault="000D70BD">
      <w:pPr>
        <w:rPr>
          <w:rFonts w:cs="Arial"/>
          <w:sz w:val="22"/>
          <w:szCs w:val="22"/>
        </w:rPr>
      </w:pPr>
      <w:r>
        <w:rPr>
          <w:rFonts w:cs="Arial"/>
          <w:sz w:val="22"/>
          <w:szCs w:val="22"/>
        </w:rPr>
        <w:t>Proportion of students in Years 3, 5, 7 and 9 who meet or exceed the benchmarks for literacy</w:t>
      </w:r>
    </w:p>
    <w:p w14:paraId="2F461E4B" w14:textId="77777777" w:rsidR="006571BD" w:rsidRDefault="006571BD">
      <w:pPr>
        <w:rPr>
          <w:rFonts w:cs="Arial"/>
          <w:i/>
          <w:sz w:val="22"/>
          <w:szCs w:val="22"/>
        </w:rPr>
      </w:pPr>
    </w:p>
    <w:p w14:paraId="2F461E4C" w14:textId="77777777" w:rsidR="006571BD" w:rsidRDefault="000D70BD">
      <w:pPr>
        <w:rPr>
          <w:rFonts w:cs="Arial"/>
          <w:b/>
          <w:sz w:val="22"/>
          <w:szCs w:val="22"/>
        </w:rPr>
      </w:pPr>
      <w:r>
        <w:rPr>
          <w:rFonts w:cs="Arial"/>
          <w:b/>
          <w:sz w:val="22"/>
          <w:szCs w:val="22"/>
        </w:rPr>
        <w:t>Source</w:t>
      </w:r>
    </w:p>
    <w:p w14:paraId="2F461E4D" w14:textId="77777777" w:rsidR="006571BD" w:rsidRDefault="000D70BD">
      <w:pPr>
        <w:rPr>
          <w:rFonts w:cs="Arial"/>
          <w:sz w:val="22"/>
          <w:szCs w:val="22"/>
        </w:rPr>
      </w:pPr>
      <w:r>
        <w:rPr>
          <w:rFonts w:cs="Arial"/>
          <w:sz w:val="22"/>
          <w:szCs w:val="22"/>
        </w:rPr>
        <w:t>NAPLAN</w:t>
      </w:r>
    </w:p>
    <w:p w14:paraId="2F461E4E" w14:textId="77777777" w:rsidR="006571BD" w:rsidRDefault="006571BD">
      <w:pPr>
        <w:rPr>
          <w:rFonts w:cs="Arial"/>
          <w:i/>
          <w:sz w:val="22"/>
          <w:szCs w:val="22"/>
        </w:rPr>
      </w:pPr>
    </w:p>
    <w:p w14:paraId="2F461E4F" w14:textId="77777777" w:rsidR="006571BD" w:rsidRDefault="000D70BD">
      <w:pPr>
        <w:rPr>
          <w:rFonts w:cs="Arial"/>
          <w:b/>
          <w:sz w:val="22"/>
          <w:szCs w:val="22"/>
        </w:rPr>
      </w:pPr>
      <w:r>
        <w:rPr>
          <w:rFonts w:cs="Arial"/>
          <w:b/>
          <w:sz w:val="22"/>
          <w:szCs w:val="22"/>
        </w:rPr>
        <w:t>Data Custodian</w:t>
      </w:r>
    </w:p>
    <w:p w14:paraId="2F461E50" w14:textId="77777777" w:rsidR="006571BD" w:rsidRDefault="000D70BD">
      <w:pPr>
        <w:rPr>
          <w:rFonts w:eastAsia="Times New Roman" w:cs="Arial"/>
          <w:color w:val="404040" w:themeColor="text1" w:themeTint="BF"/>
          <w:sz w:val="22"/>
          <w:szCs w:val="22"/>
          <w:lang w:eastAsia="en-AU"/>
        </w:rPr>
      </w:pPr>
      <w:r>
        <w:rPr>
          <w:rFonts w:eastAsia="Times New Roman" w:cs="Arial"/>
          <w:color w:val="404040" w:themeColor="text1" w:themeTint="BF"/>
          <w:sz w:val="22"/>
          <w:szCs w:val="22"/>
          <w:lang w:eastAsia="en-AU"/>
        </w:rPr>
        <w:t>Victorian Curriculum and Assessment Authority</w:t>
      </w:r>
    </w:p>
    <w:p w14:paraId="2F461E51" w14:textId="77777777" w:rsidR="006571BD" w:rsidRDefault="006571BD">
      <w:pPr>
        <w:rPr>
          <w:rFonts w:cs="Arial"/>
          <w:i/>
          <w:sz w:val="22"/>
          <w:szCs w:val="22"/>
        </w:rPr>
      </w:pPr>
    </w:p>
    <w:p w14:paraId="2F461E52" w14:textId="77777777" w:rsidR="006571BD" w:rsidRDefault="000D70BD">
      <w:pPr>
        <w:rPr>
          <w:rFonts w:cs="Arial"/>
          <w:b/>
          <w:sz w:val="22"/>
          <w:szCs w:val="22"/>
        </w:rPr>
      </w:pPr>
      <w:r>
        <w:rPr>
          <w:rFonts w:cs="Arial"/>
          <w:b/>
          <w:sz w:val="22"/>
          <w:szCs w:val="22"/>
        </w:rPr>
        <w:t>Calculation:</w:t>
      </w:r>
    </w:p>
    <w:p w14:paraId="2F461E53" w14:textId="77777777" w:rsidR="006571BD" w:rsidRDefault="000D70BD">
      <w:pPr>
        <w:rPr>
          <w:rFonts w:cs="Arial"/>
          <w:i/>
          <w:sz w:val="22"/>
          <w:szCs w:val="22"/>
        </w:rPr>
      </w:pPr>
      <w:r>
        <w:rPr>
          <w:rFonts w:cs="Arial"/>
          <w:i/>
          <w:sz w:val="22"/>
          <w:szCs w:val="22"/>
        </w:rPr>
        <w:t>Numerator</w:t>
      </w:r>
    </w:p>
    <w:p w14:paraId="2F461E54" w14:textId="77777777" w:rsidR="006571BD" w:rsidRDefault="000D70BD">
      <w:pPr>
        <w:rPr>
          <w:rFonts w:cs="Arial"/>
          <w:sz w:val="22"/>
          <w:szCs w:val="22"/>
        </w:rPr>
      </w:pPr>
      <w:r>
        <w:rPr>
          <w:rFonts w:cs="Arial"/>
          <w:sz w:val="22"/>
          <w:szCs w:val="22"/>
        </w:rPr>
        <w:t>Number of students in Years 3, 5, 7 and 9 who meet or exceed the benchmarks for literacy (reading domain)</w:t>
      </w:r>
    </w:p>
    <w:p w14:paraId="2F461E55" w14:textId="77777777" w:rsidR="006571BD" w:rsidRDefault="006571BD">
      <w:pPr>
        <w:rPr>
          <w:rFonts w:cs="Arial"/>
          <w:i/>
          <w:sz w:val="22"/>
          <w:szCs w:val="22"/>
        </w:rPr>
      </w:pPr>
    </w:p>
    <w:p w14:paraId="2F461E56" w14:textId="77777777" w:rsidR="006571BD" w:rsidRDefault="000D70BD">
      <w:pPr>
        <w:rPr>
          <w:rFonts w:cs="Arial"/>
          <w:sz w:val="22"/>
          <w:szCs w:val="22"/>
        </w:rPr>
      </w:pPr>
      <w:r>
        <w:rPr>
          <w:rFonts w:cs="Arial"/>
          <w:i/>
          <w:sz w:val="22"/>
          <w:szCs w:val="22"/>
        </w:rPr>
        <w:t>Denominator</w:t>
      </w:r>
    </w:p>
    <w:p w14:paraId="2F461E57" w14:textId="77777777" w:rsidR="006571BD" w:rsidRDefault="000D70BD">
      <w:pPr>
        <w:rPr>
          <w:rFonts w:cs="Arial"/>
          <w:sz w:val="22"/>
          <w:szCs w:val="22"/>
        </w:rPr>
      </w:pPr>
      <w:r>
        <w:rPr>
          <w:rFonts w:cs="Arial"/>
          <w:sz w:val="22"/>
          <w:szCs w:val="22"/>
        </w:rPr>
        <w:t>Number of students in the reference years (Years 3, 5, 7 and 9) who participated in testing or were officially exempted</w:t>
      </w:r>
    </w:p>
    <w:p w14:paraId="2F461E58" w14:textId="77777777" w:rsidR="006571BD" w:rsidRDefault="006571BD">
      <w:pPr>
        <w:rPr>
          <w:rFonts w:cs="Arial"/>
          <w:i/>
          <w:sz w:val="22"/>
          <w:szCs w:val="22"/>
        </w:rPr>
      </w:pPr>
    </w:p>
    <w:p w14:paraId="2F461E59" w14:textId="77777777" w:rsidR="006571BD" w:rsidRDefault="000D70BD">
      <w:pPr>
        <w:rPr>
          <w:rFonts w:cs="Arial"/>
          <w:b/>
          <w:sz w:val="22"/>
          <w:szCs w:val="22"/>
        </w:rPr>
      </w:pPr>
      <w:r>
        <w:rPr>
          <w:rFonts w:cs="Arial"/>
          <w:b/>
          <w:sz w:val="22"/>
          <w:szCs w:val="22"/>
        </w:rPr>
        <w:t>Cross Tabulations Available</w:t>
      </w:r>
    </w:p>
    <w:p w14:paraId="2F461E5A" w14:textId="77777777" w:rsidR="006571BD" w:rsidRDefault="000D70BD">
      <w:pPr>
        <w:rPr>
          <w:rFonts w:cs="Arial"/>
          <w:sz w:val="22"/>
          <w:szCs w:val="22"/>
        </w:rPr>
      </w:pPr>
      <w:r>
        <w:rPr>
          <w:rFonts w:cs="Arial"/>
          <w:sz w:val="22"/>
          <w:szCs w:val="22"/>
        </w:rPr>
        <w:t>Data are available at the State Level and for Local Government Areas. Data is presented individually for each year group (Years 3, 5, 7 and 9). At the state level, data are also provided for gender, Aboriginal and Non-Aboriginal populations and Language background other than English (LBOTE) status.</w:t>
      </w:r>
    </w:p>
    <w:p w14:paraId="2F461E5B" w14:textId="77777777" w:rsidR="006571BD" w:rsidRDefault="006571BD">
      <w:pPr>
        <w:rPr>
          <w:rFonts w:cs="Arial"/>
          <w:i/>
          <w:sz w:val="22"/>
          <w:szCs w:val="22"/>
        </w:rPr>
      </w:pPr>
    </w:p>
    <w:p w14:paraId="2F461E5C" w14:textId="77777777" w:rsidR="006571BD" w:rsidRDefault="000D70BD">
      <w:pPr>
        <w:rPr>
          <w:rFonts w:cs="Arial"/>
          <w:b/>
          <w:sz w:val="22"/>
          <w:szCs w:val="22"/>
        </w:rPr>
      </w:pPr>
      <w:r>
        <w:rPr>
          <w:rFonts w:cs="Arial"/>
          <w:b/>
          <w:sz w:val="22"/>
          <w:szCs w:val="22"/>
        </w:rPr>
        <w:t>Data coverage</w:t>
      </w:r>
    </w:p>
    <w:p w14:paraId="2F461E5D" w14:textId="77777777" w:rsidR="006571BD" w:rsidRDefault="000D70BD">
      <w:pPr>
        <w:rPr>
          <w:rFonts w:cs="Arial"/>
          <w:sz w:val="22"/>
          <w:szCs w:val="22"/>
        </w:rPr>
      </w:pPr>
      <w:r>
        <w:rPr>
          <w:rFonts w:cs="Arial"/>
          <w:sz w:val="22"/>
          <w:szCs w:val="22"/>
        </w:rPr>
        <w:t xml:space="preserve">This data is collected for the calendar year. Data is available for the years from 2008 to 2014. </w:t>
      </w:r>
    </w:p>
    <w:p w14:paraId="2F461E5E" w14:textId="77777777" w:rsidR="006571BD" w:rsidRDefault="006571BD">
      <w:pPr>
        <w:rPr>
          <w:rFonts w:cs="Arial"/>
          <w:i/>
          <w:sz w:val="22"/>
          <w:szCs w:val="22"/>
        </w:rPr>
      </w:pPr>
    </w:p>
    <w:p w14:paraId="2F461E5F" w14:textId="77777777" w:rsidR="006571BD" w:rsidRDefault="000D70BD">
      <w:pPr>
        <w:rPr>
          <w:rFonts w:cs="Arial"/>
          <w:b/>
          <w:sz w:val="22"/>
          <w:szCs w:val="22"/>
        </w:rPr>
      </w:pPr>
      <w:r>
        <w:rPr>
          <w:rFonts w:cs="Arial"/>
          <w:b/>
          <w:sz w:val="22"/>
          <w:szCs w:val="22"/>
        </w:rPr>
        <w:t>Additional information</w:t>
      </w:r>
    </w:p>
    <w:p w14:paraId="2F461E60" w14:textId="77777777" w:rsidR="006571BD" w:rsidRDefault="000D70BD">
      <w:pPr>
        <w:rPr>
          <w:rFonts w:cs="Arial"/>
          <w:sz w:val="22"/>
          <w:szCs w:val="22"/>
        </w:rPr>
      </w:pPr>
      <w:r>
        <w:rPr>
          <w:rFonts w:cs="Arial"/>
          <w:sz w:val="22"/>
          <w:szCs w:val="22"/>
        </w:rPr>
        <w:t>The NAPLAN data are collected annually (in May). NAPLAN is a full cohort common test of Literacy (including separate assessment of Reading, Writing, Spelling, Grammar and Language Conventions) and Numeracy, of students in all school sectors in Years 3, 5, 7 and 9.</w:t>
      </w:r>
    </w:p>
    <w:p w14:paraId="2F461E61" w14:textId="77777777" w:rsidR="006571BD" w:rsidRDefault="006571BD">
      <w:pPr>
        <w:autoSpaceDE w:val="0"/>
        <w:autoSpaceDN w:val="0"/>
        <w:adjustRightInd w:val="0"/>
        <w:rPr>
          <w:rFonts w:eastAsia="Times New Roman" w:cs="Arial"/>
          <w:color w:val="auto"/>
          <w:sz w:val="22"/>
          <w:szCs w:val="22"/>
          <w:lang w:eastAsia="en-AU"/>
        </w:rPr>
      </w:pPr>
    </w:p>
    <w:p w14:paraId="2F461E62" w14:textId="77777777" w:rsidR="006571BD" w:rsidRDefault="000D70BD">
      <w:pPr>
        <w:autoSpaceDE w:val="0"/>
        <w:autoSpaceDN w:val="0"/>
        <w:adjustRightInd w:val="0"/>
        <w:rPr>
          <w:rFonts w:cs="Arial"/>
          <w:sz w:val="22"/>
          <w:szCs w:val="22"/>
        </w:rPr>
      </w:pPr>
      <w:r>
        <w:rPr>
          <w:rFonts w:eastAsia="Times New Roman" w:cs="Arial"/>
          <w:color w:val="auto"/>
          <w:sz w:val="22"/>
          <w:szCs w:val="22"/>
          <w:lang w:eastAsia="en-AU"/>
        </w:rPr>
        <w:t>All students in Years 3, 5, 7 and 9 in all school sectors unless exempted for disability or recently arrived (one year or less) non-English speaking migrants.</w:t>
      </w:r>
    </w:p>
    <w:p w14:paraId="2F461E63" w14:textId="77777777" w:rsidR="006571BD" w:rsidRDefault="006571BD">
      <w:pPr>
        <w:rPr>
          <w:rFonts w:cs="Arial"/>
          <w:sz w:val="22"/>
          <w:szCs w:val="22"/>
        </w:rPr>
      </w:pPr>
    </w:p>
    <w:p w14:paraId="2F461E64" w14:textId="77777777" w:rsidR="006571BD" w:rsidRDefault="000D70BD">
      <w:pPr>
        <w:rPr>
          <w:rFonts w:cs="Arial"/>
          <w:sz w:val="22"/>
          <w:szCs w:val="22"/>
        </w:rPr>
      </w:pPr>
      <w:r>
        <w:rPr>
          <w:rFonts w:cs="Arial"/>
          <w:sz w:val="22"/>
          <w:szCs w:val="22"/>
        </w:rPr>
        <w:t>Breakdown of data between the state level and for Local Government Areas have been separated as they are calculated differently. State level data include plausible values for absent children not officially exempt from testing; LGA data exclude these records.</w:t>
      </w:r>
    </w:p>
    <w:p w14:paraId="2F461E65" w14:textId="77777777" w:rsidR="006571BD" w:rsidRDefault="006571BD">
      <w:pPr>
        <w:rPr>
          <w:rFonts w:cs="Arial"/>
          <w:sz w:val="22"/>
          <w:szCs w:val="22"/>
        </w:rPr>
      </w:pPr>
    </w:p>
    <w:p w14:paraId="2F461E66" w14:textId="77777777" w:rsidR="006571BD" w:rsidRDefault="000D70BD">
      <w:pPr>
        <w:rPr>
          <w:rFonts w:cs="Arial"/>
          <w:sz w:val="22"/>
          <w:szCs w:val="22"/>
        </w:rPr>
      </w:pPr>
      <w:r>
        <w:rPr>
          <w:rFonts w:cs="Arial"/>
          <w:sz w:val="22"/>
          <w:szCs w:val="22"/>
        </w:rPr>
        <w:t>Numerator and denominator values are not available for the state level data.</w:t>
      </w:r>
    </w:p>
    <w:p w14:paraId="2F461E67" w14:textId="77777777" w:rsidR="006571BD" w:rsidRDefault="006571BD">
      <w:pPr>
        <w:rPr>
          <w:sz w:val="22"/>
          <w:szCs w:val="22"/>
        </w:rPr>
      </w:pPr>
    </w:p>
    <w:p w14:paraId="2F461E68" w14:textId="77777777" w:rsidR="006571BD" w:rsidRDefault="000D70BD">
      <w:pPr>
        <w:rPr>
          <w:rFonts w:cs="Arial"/>
          <w:sz w:val="22"/>
          <w:szCs w:val="22"/>
        </w:rPr>
      </w:pPr>
      <w:r>
        <w:rPr>
          <w:rFonts w:cs="Arial"/>
          <w:sz w:val="22"/>
          <w:szCs w:val="22"/>
        </w:rPr>
        <w:t xml:space="preserve">For further information, data and resources on NAPLAN visit: </w:t>
      </w:r>
    </w:p>
    <w:p w14:paraId="2F461E69" w14:textId="77777777" w:rsidR="006571BD" w:rsidRDefault="004C19D0">
      <w:pPr>
        <w:rPr>
          <w:rFonts w:cs="Arial"/>
          <w:sz w:val="22"/>
          <w:szCs w:val="22"/>
        </w:rPr>
      </w:pPr>
      <w:hyperlink r:id="rId38" w:history="1">
        <w:r w:rsidR="000D70BD">
          <w:rPr>
            <w:rStyle w:val="Hyperlink"/>
            <w:rFonts w:cs="Arial"/>
            <w:sz w:val="22"/>
            <w:szCs w:val="22"/>
          </w:rPr>
          <w:t>www.myschool.edu.au</w:t>
        </w:r>
      </w:hyperlink>
      <w:r w:rsidR="000D70BD">
        <w:rPr>
          <w:rFonts w:cs="Arial"/>
          <w:sz w:val="22"/>
          <w:szCs w:val="22"/>
        </w:rPr>
        <w:t xml:space="preserve"> to access school data and information </w:t>
      </w:r>
    </w:p>
    <w:p w14:paraId="2F461E6A" w14:textId="77777777" w:rsidR="006571BD" w:rsidRDefault="006571BD">
      <w:pPr>
        <w:rPr>
          <w:rFonts w:cs="Arial"/>
          <w:sz w:val="22"/>
          <w:szCs w:val="22"/>
          <w:highlight w:val="yellow"/>
        </w:rPr>
      </w:pPr>
    </w:p>
    <w:p w14:paraId="2F461E6B" w14:textId="77777777" w:rsidR="006571BD" w:rsidRDefault="006571BD">
      <w:pPr>
        <w:rPr>
          <w:sz w:val="22"/>
          <w:szCs w:val="22"/>
        </w:rPr>
      </w:pPr>
    </w:p>
    <w:p w14:paraId="2F461E6C" w14:textId="77777777" w:rsidR="006571BD" w:rsidRDefault="006571BD">
      <w:pPr>
        <w:rPr>
          <w:sz w:val="22"/>
          <w:szCs w:val="22"/>
        </w:rPr>
      </w:pPr>
    </w:p>
    <w:p w14:paraId="2F461E6D" w14:textId="77777777" w:rsidR="006571BD" w:rsidRDefault="006571BD">
      <w:pPr>
        <w:rPr>
          <w:sz w:val="22"/>
          <w:szCs w:val="22"/>
        </w:rPr>
      </w:pPr>
    </w:p>
    <w:p w14:paraId="2F461E6E" w14:textId="77777777" w:rsidR="006571BD" w:rsidRDefault="000D70BD">
      <w:pPr>
        <w:rPr>
          <w:sz w:val="22"/>
          <w:szCs w:val="22"/>
        </w:rPr>
      </w:pPr>
      <w:r>
        <w:rPr>
          <w:sz w:val="22"/>
          <w:szCs w:val="22"/>
        </w:rPr>
        <w:br w:type="page"/>
      </w:r>
    </w:p>
    <w:p w14:paraId="2F461E6F" w14:textId="77777777" w:rsidR="006571BD" w:rsidRDefault="000D70BD">
      <w:pPr>
        <w:pStyle w:val="Heading1"/>
      </w:pPr>
      <w:bookmarkStart w:id="57" w:name="_Toc424307849"/>
      <w:r>
        <w:t>Indicator 11.2 Percentage of students achieving national benchmark in numeracy</w:t>
      </w:r>
      <w:bookmarkEnd w:id="57"/>
    </w:p>
    <w:p w14:paraId="2F461E70" w14:textId="77777777" w:rsidR="006571BD" w:rsidRDefault="000D70BD">
      <w:pPr>
        <w:rPr>
          <w:b/>
          <w:sz w:val="22"/>
          <w:szCs w:val="22"/>
        </w:rPr>
      </w:pPr>
      <w:r>
        <w:rPr>
          <w:b/>
          <w:sz w:val="22"/>
          <w:szCs w:val="22"/>
        </w:rPr>
        <w:t>Definition</w:t>
      </w:r>
    </w:p>
    <w:p w14:paraId="2F461E71" w14:textId="77777777" w:rsidR="006571BD" w:rsidRDefault="000D70BD">
      <w:pPr>
        <w:rPr>
          <w:sz w:val="22"/>
          <w:szCs w:val="22"/>
        </w:rPr>
      </w:pPr>
      <w:r>
        <w:rPr>
          <w:sz w:val="22"/>
          <w:szCs w:val="22"/>
        </w:rPr>
        <w:t>Proportion of students in Years 3, 5, 7 and 9 who meet or exceed the benchmarks for numeracy</w:t>
      </w:r>
    </w:p>
    <w:p w14:paraId="2F461E72" w14:textId="77777777" w:rsidR="006571BD" w:rsidRDefault="006571BD">
      <w:pPr>
        <w:rPr>
          <w:i/>
          <w:sz w:val="22"/>
          <w:szCs w:val="22"/>
        </w:rPr>
      </w:pPr>
    </w:p>
    <w:p w14:paraId="2F461E73" w14:textId="77777777" w:rsidR="006571BD" w:rsidRDefault="000D70BD">
      <w:pPr>
        <w:rPr>
          <w:b/>
          <w:sz w:val="22"/>
          <w:szCs w:val="22"/>
        </w:rPr>
      </w:pPr>
      <w:r>
        <w:rPr>
          <w:b/>
          <w:sz w:val="22"/>
          <w:szCs w:val="22"/>
        </w:rPr>
        <w:t>Source</w:t>
      </w:r>
    </w:p>
    <w:p w14:paraId="2F461E74" w14:textId="77777777" w:rsidR="006571BD" w:rsidRDefault="000D70BD">
      <w:pPr>
        <w:rPr>
          <w:sz w:val="22"/>
          <w:szCs w:val="22"/>
        </w:rPr>
      </w:pPr>
      <w:r>
        <w:rPr>
          <w:sz w:val="22"/>
          <w:szCs w:val="22"/>
        </w:rPr>
        <w:t>NAPLAN</w:t>
      </w:r>
    </w:p>
    <w:p w14:paraId="2F461E75" w14:textId="77777777" w:rsidR="006571BD" w:rsidRDefault="006571BD">
      <w:pPr>
        <w:rPr>
          <w:i/>
          <w:sz w:val="22"/>
          <w:szCs w:val="22"/>
        </w:rPr>
      </w:pPr>
    </w:p>
    <w:p w14:paraId="2F461E76" w14:textId="77777777" w:rsidR="006571BD" w:rsidRDefault="000D70BD">
      <w:pPr>
        <w:rPr>
          <w:b/>
          <w:sz w:val="22"/>
          <w:szCs w:val="22"/>
        </w:rPr>
      </w:pPr>
      <w:r>
        <w:rPr>
          <w:b/>
          <w:sz w:val="22"/>
          <w:szCs w:val="22"/>
        </w:rPr>
        <w:t>Data Custodian</w:t>
      </w:r>
    </w:p>
    <w:p w14:paraId="2F461E77" w14:textId="77777777" w:rsidR="006571BD" w:rsidRDefault="000D70BD">
      <w:pPr>
        <w:rPr>
          <w:rFonts w:eastAsia="Times New Roman" w:cs="Arial"/>
          <w:color w:val="404040" w:themeColor="text1" w:themeTint="BF"/>
          <w:sz w:val="22"/>
          <w:szCs w:val="22"/>
          <w:lang w:eastAsia="en-AU"/>
        </w:rPr>
      </w:pPr>
      <w:r>
        <w:rPr>
          <w:rFonts w:eastAsia="Times New Roman" w:cs="Arial"/>
          <w:color w:val="404040" w:themeColor="text1" w:themeTint="BF"/>
          <w:sz w:val="22"/>
          <w:szCs w:val="22"/>
          <w:lang w:eastAsia="en-AU"/>
        </w:rPr>
        <w:t>Victorian Curriculum and Assessment Authority</w:t>
      </w:r>
    </w:p>
    <w:p w14:paraId="2F461E78" w14:textId="77777777" w:rsidR="006571BD" w:rsidRDefault="006571BD">
      <w:pPr>
        <w:rPr>
          <w:i/>
          <w:sz w:val="22"/>
          <w:szCs w:val="22"/>
        </w:rPr>
      </w:pPr>
    </w:p>
    <w:p w14:paraId="2F461E79" w14:textId="77777777" w:rsidR="006571BD" w:rsidRDefault="000D70BD">
      <w:pPr>
        <w:rPr>
          <w:b/>
          <w:sz w:val="22"/>
          <w:szCs w:val="22"/>
        </w:rPr>
      </w:pPr>
      <w:r>
        <w:rPr>
          <w:b/>
          <w:sz w:val="22"/>
          <w:szCs w:val="22"/>
        </w:rPr>
        <w:t>Calculation:</w:t>
      </w:r>
    </w:p>
    <w:p w14:paraId="2F461E7A" w14:textId="77777777" w:rsidR="006571BD" w:rsidRDefault="000D70BD">
      <w:pPr>
        <w:rPr>
          <w:i/>
          <w:sz w:val="22"/>
          <w:szCs w:val="22"/>
        </w:rPr>
      </w:pPr>
      <w:r>
        <w:rPr>
          <w:i/>
          <w:sz w:val="22"/>
          <w:szCs w:val="22"/>
        </w:rPr>
        <w:t>Numerator</w:t>
      </w:r>
    </w:p>
    <w:p w14:paraId="2F461E7B" w14:textId="77777777" w:rsidR="006571BD" w:rsidRDefault="000D70BD">
      <w:pPr>
        <w:rPr>
          <w:sz w:val="22"/>
          <w:szCs w:val="22"/>
        </w:rPr>
      </w:pPr>
      <w:r>
        <w:rPr>
          <w:sz w:val="22"/>
          <w:szCs w:val="22"/>
        </w:rPr>
        <w:t>Number of students in Years 3, 5, 7 and 9 who meet or exceed the benchmarks for numeracy</w:t>
      </w:r>
    </w:p>
    <w:p w14:paraId="2F461E7C" w14:textId="77777777" w:rsidR="006571BD" w:rsidRDefault="006571BD">
      <w:pPr>
        <w:rPr>
          <w:i/>
          <w:sz w:val="22"/>
          <w:szCs w:val="22"/>
        </w:rPr>
      </w:pPr>
    </w:p>
    <w:p w14:paraId="2F461E7D" w14:textId="77777777" w:rsidR="006571BD" w:rsidRDefault="000D70BD">
      <w:pPr>
        <w:rPr>
          <w:sz w:val="22"/>
          <w:szCs w:val="22"/>
        </w:rPr>
      </w:pPr>
      <w:r>
        <w:rPr>
          <w:i/>
          <w:sz w:val="22"/>
          <w:szCs w:val="22"/>
        </w:rPr>
        <w:t>Denominator</w:t>
      </w:r>
    </w:p>
    <w:p w14:paraId="2F461E7E" w14:textId="77777777" w:rsidR="006571BD" w:rsidRDefault="000D70BD">
      <w:pPr>
        <w:rPr>
          <w:sz w:val="22"/>
          <w:szCs w:val="22"/>
        </w:rPr>
      </w:pPr>
      <w:r>
        <w:rPr>
          <w:sz w:val="22"/>
          <w:szCs w:val="22"/>
        </w:rPr>
        <w:t>Number of students in the reference years (Years 3, 5, 7 and 9) who participated in testing or were officially exempted</w:t>
      </w:r>
    </w:p>
    <w:p w14:paraId="2F461E7F" w14:textId="77777777" w:rsidR="006571BD" w:rsidRDefault="006571BD">
      <w:pPr>
        <w:rPr>
          <w:i/>
          <w:sz w:val="22"/>
          <w:szCs w:val="22"/>
        </w:rPr>
      </w:pPr>
    </w:p>
    <w:p w14:paraId="2F461E80" w14:textId="77777777" w:rsidR="006571BD" w:rsidRDefault="000D70BD">
      <w:pPr>
        <w:rPr>
          <w:b/>
          <w:sz w:val="22"/>
          <w:szCs w:val="22"/>
        </w:rPr>
      </w:pPr>
      <w:r>
        <w:rPr>
          <w:b/>
          <w:sz w:val="22"/>
          <w:szCs w:val="22"/>
        </w:rPr>
        <w:t>Cross Tabulations Available</w:t>
      </w:r>
    </w:p>
    <w:p w14:paraId="2F461E81" w14:textId="77777777" w:rsidR="006571BD" w:rsidRDefault="000D70BD">
      <w:pPr>
        <w:rPr>
          <w:sz w:val="22"/>
          <w:szCs w:val="22"/>
        </w:rPr>
      </w:pPr>
      <w:r>
        <w:rPr>
          <w:sz w:val="22"/>
          <w:szCs w:val="22"/>
        </w:rPr>
        <w:t>Data are available at the State Level and for Local Government Areas. Data is presented individually for each year group (Years 3, 5, 7 and 9). At the state level, data are also provided for gender, Aboriginal and Non-Aboriginal populations and Language background other than English (LBOTE) status.</w:t>
      </w:r>
    </w:p>
    <w:p w14:paraId="2F461E82" w14:textId="77777777" w:rsidR="006571BD" w:rsidRDefault="006571BD">
      <w:pPr>
        <w:rPr>
          <w:i/>
          <w:sz w:val="22"/>
          <w:szCs w:val="22"/>
        </w:rPr>
      </w:pPr>
    </w:p>
    <w:p w14:paraId="2F461E83" w14:textId="77777777" w:rsidR="006571BD" w:rsidRDefault="000D70BD">
      <w:pPr>
        <w:rPr>
          <w:b/>
          <w:sz w:val="22"/>
          <w:szCs w:val="22"/>
        </w:rPr>
      </w:pPr>
      <w:r>
        <w:rPr>
          <w:b/>
          <w:sz w:val="22"/>
          <w:szCs w:val="22"/>
        </w:rPr>
        <w:t>Data coverage</w:t>
      </w:r>
    </w:p>
    <w:p w14:paraId="2F461E84" w14:textId="77777777" w:rsidR="006571BD" w:rsidRDefault="000D70BD">
      <w:pPr>
        <w:rPr>
          <w:sz w:val="22"/>
          <w:szCs w:val="22"/>
        </w:rPr>
      </w:pPr>
      <w:r>
        <w:rPr>
          <w:sz w:val="22"/>
          <w:szCs w:val="22"/>
        </w:rPr>
        <w:t xml:space="preserve">This data is collected for the calendar year. Data is available for the years from 2008 to 2014. </w:t>
      </w:r>
    </w:p>
    <w:p w14:paraId="2F461E85" w14:textId="77777777" w:rsidR="006571BD" w:rsidRDefault="006571BD">
      <w:pPr>
        <w:rPr>
          <w:i/>
          <w:sz w:val="22"/>
          <w:szCs w:val="22"/>
        </w:rPr>
      </w:pPr>
    </w:p>
    <w:p w14:paraId="2F461E86" w14:textId="77777777" w:rsidR="006571BD" w:rsidRDefault="000D70BD">
      <w:pPr>
        <w:rPr>
          <w:b/>
          <w:sz w:val="22"/>
          <w:szCs w:val="22"/>
        </w:rPr>
      </w:pPr>
      <w:r>
        <w:rPr>
          <w:b/>
          <w:sz w:val="22"/>
          <w:szCs w:val="22"/>
        </w:rPr>
        <w:t>Additional information</w:t>
      </w:r>
    </w:p>
    <w:p w14:paraId="2F461E87" w14:textId="77777777" w:rsidR="006571BD" w:rsidRDefault="000D70BD">
      <w:pPr>
        <w:rPr>
          <w:rFonts w:cs="Arial"/>
          <w:sz w:val="22"/>
          <w:szCs w:val="22"/>
        </w:rPr>
      </w:pPr>
      <w:r>
        <w:rPr>
          <w:rFonts w:cs="Arial"/>
          <w:sz w:val="22"/>
          <w:szCs w:val="22"/>
        </w:rPr>
        <w:t>The NAPLAN data are collected annually (May). NAPLAN is a full cohort common test of Literacy (including separate assessment of Reading, Writing, Spelling, Grammar and Language Conventions) and Numeracy, of students in all school sectors in Years 3, 5, 7 and 9.</w:t>
      </w:r>
    </w:p>
    <w:p w14:paraId="2F461E88" w14:textId="77777777" w:rsidR="006571BD" w:rsidRDefault="006571BD">
      <w:pPr>
        <w:rPr>
          <w:sz w:val="22"/>
          <w:szCs w:val="22"/>
        </w:rPr>
      </w:pPr>
    </w:p>
    <w:p w14:paraId="2F461E89" w14:textId="77777777" w:rsidR="006571BD" w:rsidRDefault="000D70BD">
      <w:pPr>
        <w:autoSpaceDE w:val="0"/>
        <w:autoSpaceDN w:val="0"/>
        <w:adjustRightInd w:val="0"/>
        <w:rPr>
          <w:rFonts w:cs="Arial"/>
          <w:sz w:val="22"/>
          <w:szCs w:val="22"/>
        </w:rPr>
      </w:pPr>
      <w:r>
        <w:rPr>
          <w:rFonts w:eastAsia="Times New Roman" w:cs="Arial"/>
          <w:color w:val="auto"/>
          <w:sz w:val="22"/>
          <w:szCs w:val="22"/>
          <w:lang w:eastAsia="en-AU"/>
        </w:rPr>
        <w:t>All students in Years 3, 5, 7 and 9 in all school sectors unless exempted for disability or recently arrived (one year or less) non-English speaking migrants.</w:t>
      </w:r>
    </w:p>
    <w:p w14:paraId="2F461E8A" w14:textId="77777777" w:rsidR="006571BD" w:rsidRDefault="006571BD">
      <w:pPr>
        <w:rPr>
          <w:sz w:val="22"/>
          <w:szCs w:val="22"/>
        </w:rPr>
      </w:pPr>
    </w:p>
    <w:p w14:paraId="2F461E8B" w14:textId="77777777" w:rsidR="006571BD" w:rsidRDefault="000D70BD">
      <w:pPr>
        <w:rPr>
          <w:sz w:val="22"/>
          <w:szCs w:val="22"/>
        </w:rPr>
      </w:pPr>
      <w:r>
        <w:rPr>
          <w:sz w:val="22"/>
          <w:szCs w:val="22"/>
        </w:rPr>
        <w:t>Breakdown of data between the state level and for Local Government Areas have been separated as they are calculated differently. State level data include plausible values for absent children not officially exempt from testing; LGA data exclude these records.</w:t>
      </w:r>
    </w:p>
    <w:p w14:paraId="2F461E8C" w14:textId="77777777" w:rsidR="006571BD" w:rsidRDefault="006571BD">
      <w:pPr>
        <w:rPr>
          <w:sz w:val="22"/>
          <w:szCs w:val="22"/>
        </w:rPr>
      </w:pPr>
    </w:p>
    <w:p w14:paraId="2F461E8D" w14:textId="77777777" w:rsidR="006571BD" w:rsidRDefault="000D70BD">
      <w:pPr>
        <w:rPr>
          <w:sz w:val="22"/>
          <w:szCs w:val="22"/>
        </w:rPr>
      </w:pPr>
      <w:r>
        <w:rPr>
          <w:sz w:val="22"/>
          <w:szCs w:val="22"/>
        </w:rPr>
        <w:t>Numerator and denominator values are not available for the state level data.</w:t>
      </w:r>
    </w:p>
    <w:p w14:paraId="2F461E8E" w14:textId="77777777" w:rsidR="006571BD" w:rsidRDefault="006571BD">
      <w:pPr>
        <w:rPr>
          <w:sz w:val="22"/>
          <w:szCs w:val="22"/>
        </w:rPr>
      </w:pPr>
    </w:p>
    <w:p w14:paraId="2F461E8F" w14:textId="77777777" w:rsidR="006571BD" w:rsidRDefault="000D70BD">
      <w:pPr>
        <w:rPr>
          <w:rFonts w:cs="Arial"/>
          <w:sz w:val="22"/>
          <w:szCs w:val="22"/>
        </w:rPr>
      </w:pPr>
      <w:r>
        <w:rPr>
          <w:rFonts w:cs="Arial"/>
          <w:sz w:val="22"/>
          <w:szCs w:val="22"/>
        </w:rPr>
        <w:t>For further information, data and resources on NAPLAN visit:</w:t>
      </w:r>
    </w:p>
    <w:p w14:paraId="2F461E90" w14:textId="77777777" w:rsidR="006571BD" w:rsidRDefault="004C19D0">
      <w:pPr>
        <w:pStyle w:val="TableHeading"/>
        <w:tabs>
          <w:tab w:val="clear" w:pos="993"/>
          <w:tab w:val="left" w:pos="0"/>
        </w:tabs>
        <w:ind w:left="0" w:firstLine="0"/>
        <w:rPr>
          <w:u w:val="single"/>
        </w:rPr>
      </w:pPr>
      <w:hyperlink r:id="rId39" w:history="1">
        <w:r w:rsidR="000D70BD">
          <w:rPr>
            <w:rStyle w:val="Hyperlink"/>
            <w:rFonts w:cs="Arial"/>
            <w:b w:val="0"/>
            <w:sz w:val="22"/>
            <w:szCs w:val="22"/>
          </w:rPr>
          <w:t>www.myschool.edu.au</w:t>
        </w:r>
      </w:hyperlink>
      <w:r w:rsidR="000D70BD">
        <w:rPr>
          <w:rFonts w:cs="Arial"/>
          <w:sz w:val="22"/>
          <w:szCs w:val="22"/>
        </w:rPr>
        <w:t xml:space="preserve"> </w:t>
      </w:r>
      <w:r w:rsidR="000D70BD">
        <w:rPr>
          <w:b w:val="0"/>
          <w:color w:val="auto"/>
          <w:sz w:val="22"/>
          <w:szCs w:val="22"/>
        </w:rPr>
        <w:t>to access school data and information</w:t>
      </w:r>
    </w:p>
    <w:p w14:paraId="2F461E91" w14:textId="77777777" w:rsidR="006571BD" w:rsidRDefault="006571BD">
      <w:pPr>
        <w:pStyle w:val="TableHeading"/>
        <w:tabs>
          <w:tab w:val="clear" w:pos="993"/>
          <w:tab w:val="left" w:pos="0"/>
        </w:tabs>
        <w:ind w:left="0" w:firstLine="0"/>
        <w:rPr>
          <w:sz w:val="28"/>
          <w:szCs w:val="28"/>
          <w:u w:val="single"/>
        </w:rPr>
      </w:pPr>
    </w:p>
    <w:p w14:paraId="2F461E92" w14:textId="77777777" w:rsidR="006571BD" w:rsidRDefault="000D70BD">
      <w:pPr>
        <w:rPr>
          <w:b/>
          <w:color w:val="3D67B0"/>
          <w:sz w:val="28"/>
          <w:szCs w:val="28"/>
          <w:lang w:eastAsia="en-AU"/>
        </w:rPr>
      </w:pPr>
      <w:r>
        <w:rPr>
          <w:sz w:val="28"/>
          <w:szCs w:val="28"/>
        </w:rPr>
        <w:br w:type="page"/>
      </w:r>
    </w:p>
    <w:p w14:paraId="2F461E93" w14:textId="77777777" w:rsidR="006571BD" w:rsidRDefault="000D70BD">
      <w:pPr>
        <w:pStyle w:val="TableHeading"/>
        <w:tabs>
          <w:tab w:val="clear" w:pos="993"/>
          <w:tab w:val="left" w:pos="0"/>
        </w:tabs>
        <w:ind w:left="0" w:firstLine="0"/>
        <w:rPr>
          <w:sz w:val="28"/>
          <w:szCs w:val="28"/>
          <w:u w:val="single"/>
        </w:rPr>
      </w:pPr>
      <w:r>
        <w:rPr>
          <w:sz w:val="28"/>
          <w:szCs w:val="28"/>
        </w:rPr>
        <w:t>Indicator 12.3 Crime where the victim was a child or young person (rate)</w:t>
      </w:r>
    </w:p>
    <w:p w14:paraId="2F461E94" w14:textId="77777777" w:rsidR="006571BD" w:rsidRDefault="000D70BD">
      <w:pPr>
        <w:rPr>
          <w:b/>
          <w:sz w:val="22"/>
          <w:szCs w:val="22"/>
        </w:rPr>
      </w:pPr>
      <w:r>
        <w:rPr>
          <w:b/>
          <w:sz w:val="22"/>
          <w:szCs w:val="22"/>
        </w:rPr>
        <w:t>Definition</w:t>
      </w:r>
    </w:p>
    <w:p w14:paraId="2F461E95" w14:textId="77777777" w:rsidR="006571BD" w:rsidRDefault="000D70BD">
      <w:pPr>
        <w:rPr>
          <w:sz w:val="22"/>
          <w:szCs w:val="22"/>
        </w:rPr>
      </w:pPr>
      <w:r>
        <w:rPr>
          <w:sz w:val="22"/>
          <w:szCs w:val="22"/>
        </w:rPr>
        <w:t>Crime where the victim was a child or young person (Rate per 1,000 children and young people aged between 0-17)</w:t>
      </w:r>
    </w:p>
    <w:p w14:paraId="2F461E96" w14:textId="77777777" w:rsidR="006571BD" w:rsidRDefault="006571BD">
      <w:pPr>
        <w:rPr>
          <w:i/>
          <w:sz w:val="22"/>
          <w:szCs w:val="22"/>
        </w:rPr>
      </w:pPr>
    </w:p>
    <w:p w14:paraId="2F461E97" w14:textId="77777777" w:rsidR="006571BD" w:rsidRDefault="000D70BD">
      <w:pPr>
        <w:rPr>
          <w:b/>
          <w:sz w:val="22"/>
          <w:szCs w:val="22"/>
        </w:rPr>
      </w:pPr>
      <w:r>
        <w:rPr>
          <w:b/>
          <w:sz w:val="22"/>
          <w:szCs w:val="22"/>
        </w:rPr>
        <w:t>Source</w:t>
      </w:r>
    </w:p>
    <w:p w14:paraId="2F461E98" w14:textId="77777777" w:rsidR="006571BD" w:rsidRDefault="000D70BD">
      <w:pPr>
        <w:rPr>
          <w:sz w:val="22"/>
          <w:szCs w:val="22"/>
        </w:rPr>
      </w:pPr>
      <w:r>
        <w:rPr>
          <w:sz w:val="22"/>
          <w:szCs w:val="22"/>
        </w:rPr>
        <w:t>Law Enforcement Assistance Program (LEAP)</w:t>
      </w:r>
    </w:p>
    <w:p w14:paraId="2F461E99" w14:textId="77777777" w:rsidR="006571BD" w:rsidRDefault="006571BD">
      <w:pPr>
        <w:rPr>
          <w:i/>
          <w:sz w:val="22"/>
          <w:szCs w:val="22"/>
        </w:rPr>
      </w:pPr>
    </w:p>
    <w:p w14:paraId="2F461E9A" w14:textId="77777777" w:rsidR="006571BD" w:rsidRDefault="000D70BD">
      <w:pPr>
        <w:rPr>
          <w:b/>
          <w:sz w:val="22"/>
          <w:szCs w:val="22"/>
        </w:rPr>
      </w:pPr>
      <w:r>
        <w:rPr>
          <w:b/>
          <w:sz w:val="22"/>
          <w:szCs w:val="22"/>
        </w:rPr>
        <w:t>Data Custodian</w:t>
      </w:r>
    </w:p>
    <w:p w14:paraId="2F461E9B" w14:textId="77777777" w:rsidR="006571BD" w:rsidRDefault="000D70BD">
      <w:pPr>
        <w:rPr>
          <w:sz w:val="22"/>
          <w:szCs w:val="22"/>
        </w:rPr>
      </w:pPr>
      <w:r>
        <w:rPr>
          <w:sz w:val="22"/>
          <w:szCs w:val="22"/>
        </w:rPr>
        <w:t>Crime Statistics Agency</w:t>
      </w:r>
    </w:p>
    <w:p w14:paraId="2F461E9C" w14:textId="77777777" w:rsidR="006571BD" w:rsidRDefault="006571BD">
      <w:pPr>
        <w:rPr>
          <w:i/>
          <w:sz w:val="22"/>
          <w:szCs w:val="22"/>
        </w:rPr>
      </w:pPr>
    </w:p>
    <w:p w14:paraId="2F461E9D" w14:textId="77777777" w:rsidR="006571BD" w:rsidRDefault="004C19D0">
      <w:pPr>
        <w:rPr>
          <w:rFonts w:cs="Arial"/>
          <w:color w:val="1B2841"/>
          <w:sz w:val="22"/>
          <w:szCs w:val="22"/>
        </w:rPr>
      </w:pPr>
      <w:hyperlink r:id="rId40" w:tgtFrame="_blank" w:history="1">
        <w:r w:rsidR="000D70BD">
          <w:rPr>
            <w:rStyle w:val="Hyperlink"/>
            <w:rFonts w:cs="Arial"/>
            <w:sz w:val="22"/>
            <w:szCs w:val="22"/>
          </w:rPr>
          <w:t>The Crime Statistics Agency (CSA)</w:t>
        </w:r>
      </w:hyperlink>
      <w:r w:rsidR="000D70BD">
        <w:rPr>
          <w:rFonts w:cs="Arial"/>
          <w:color w:val="1B2841"/>
          <w:sz w:val="22"/>
          <w:szCs w:val="22"/>
        </w:rPr>
        <w:t xml:space="preserve"> is responsible for processing, analysing and publishing Victorian crime statistics, independent of Victoria Police.</w:t>
      </w:r>
    </w:p>
    <w:p w14:paraId="2F461E9E" w14:textId="77777777" w:rsidR="006571BD" w:rsidRDefault="006571BD">
      <w:pPr>
        <w:rPr>
          <w:rFonts w:cs="Arial"/>
          <w:color w:val="1B2841"/>
          <w:sz w:val="22"/>
          <w:szCs w:val="22"/>
        </w:rPr>
      </w:pPr>
    </w:p>
    <w:p w14:paraId="2F461E9F" w14:textId="77777777" w:rsidR="006571BD" w:rsidRDefault="000D70BD">
      <w:pPr>
        <w:rPr>
          <w:b/>
          <w:sz w:val="22"/>
          <w:szCs w:val="22"/>
        </w:rPr>
      </w:pPr>
      <w:r>
        <w:rPr>
          <w:b/>
          <w:sz w:val="22"/>
          <w:szCs w:val="22"/>
        </w:rPr>
        <w:t>Calculation:</w:t>
      </w:r>
    </w:p>
    <w:p w14:paraId="2F461EA0" w14:textId="77777777" w:rsidR="006571BD" w:rsidRDefault="000D70BD">
      <w:pPr>
        <w:rPr>
          <w:i/>
          <w:sz w:val="22"/>
          <w:szCs w:val="22"/>
        </w:rPr>
      </w:pPr>
      <w:r>
        <w:rPr>
          <w:i/>
          <w:sz w:val="22"/>
          <w:szCs w:val="22"/>
        </w:rPr>
        <w:t>Numerator</w:t>
      </w:r>
    </w:p>
    <w:p w14:paraId="2F461EA1" w14:textId="77777777" w:rsidR="006571BD" w:rsidRDefault="000D70BD">
      <w:pPr>
        <w:rPr>
          <w:sz w:val="22"/>
          <w:szCs w:val="22"/>
        </w:rPr>
      </w:pPr>
      <w:r>
        <w:rPr>
          <w:sz w:val="22"/>
          <w:szCs w:val="22"/>
        </w:rPr>
        <w:t>Crimes where the victim was a child or young person aged 0-17</w:t>
      </w:r>
    </w:p>
    <w:p w14:paraId="2F461EA2" w14:textId="77777777" w:rsidR="006571BD" w:rsidRDefault="006571BD">
      <w:pPr>
        <w:rPr>
          <w:i/>
          <w:sz w:val="22"/>
          <w:szCs w:val="22"/>
        </w:rPr>
      </w:pPr>
    </w:p>
    <w:p w14:paraId="2F461EA3" w14:textId="77777777" w:rsidR="006571BD" w:rsidRDefault="000D70BD">
      <w:pPr>
        <w:rPr>
          <w:sz w:val="22"/>
          <w:szCs w:val="22"/>
        </w:rPr>
      </w:pPr>
      <w:r>
        <w:rPr>
          <w:i/>
          <w:sz w:val="22"/>
          <w:szCs w:val="22"/>
        </w:rPr>
        <w:t>Denominator</w:t>
      </w:r>
    </w:p>
    <w:p w14:paraId="2F461EA4" w14:textId="77777777" w:rsidR="006571BD" w:rsidRDefault="000D70BD">
      <w:pPr>
        <w:rPr>
          <w:sz w:val="22"/>
          <w:szCs w:val="22"/>
        </w:rPr>
      </w:pPr>
      <w:r>
        <w:rPr>
          <w:sz w:val="22"/>
          <w:szCs w:val="22"/>
        </w:rPr>
        <w:t>Number of children and young people aged 0-17</w:t>
      </w:r>
    </w:p>
    <w:p w14:paraId="2F461EA5" w14:textId="77777777" w:rsidR="006571BD" w:rsidRDefault="006571BD">
      <w:pPr>
        <w:rPr>
          <w:i/>
          <w:sz w:val="22"/>
          <w:szCs w:val="22"/>
        </w:rPr>
      </w:pPr>
    </w:p>
    <w:p w14:paraId="2F461EA6" w14:textId="77777777" w:rsidR="006571BD" w:rsidRDefault="000D70BD">
      <w:pPr>
        <w:rPr>
          <w:b/>
          <w:sz w:val="22"/>
          <w:szCs w:val="22"/>
        </w:rPr>
      </w:pPr>
      <w:r>
        <w:rPr>
          <w:b/>
          <w:sz w:val="22"/>
          <w:szCs w:val="22"/>
        </w:rPr>
        <w:t>Cross Tabulations Available</w:t>
      </w:r>
    </w:p>
    <w:p w14:paraId="2F461EA7" w14:textId="77777777" w:rsidR="006571BD" w:rsidRDefault="000D70BD">
      <w:pPr>
        <w:rPr>
          <w:sz w:val="22"/>
          <w:szCs w:val="22"/>
        </w:rPr>
      </w:pPr>
      <w:r>
        <w:rPr>
          <w:sz w:val="22"/>
          <w:szCs w:val="22"/>
        </w:rPr>
        <w:t>Data are available at the State Level and for Local Government Areas. At the state level, data are available by age, gender and offence type. Data for offence type includes Crimes against the person, Property and deception offences, and All other offences.</w:t>
      </w:r>
    </w:p>
    <w:p w14:paraId="2F461EA8" w14:textId="77777777" w:rsidR="006571BD" w:rsidRDefault="006571BD">
      <w:pPr>
        <w:rPr>
          <w:sz w:val="22"/>
          <w:szCs w:val="22"/>
        </w:rPr>
      </w:pPr>
    </w:p>
    <w:p w14:paraId="2F461EA9" w14:textId="77777777" w:rsidR="006571BD" w:rsidRDefault="000D70BD">
      <w:pPr>
        <w:rPr>
          <w:b/>
          <w:sz w:val="22"/>
          <w:szCs w:val="22"/>
        </w:rPr>
      </w:pPr>
      <w:r>
        <w:rPr>
          <w:b/>
          <w:sz w:val="22"/>
          <w:szCs w:val="22"/>
        </w:rPr>
        <w:t>Data coverage</w:t>
      </w:r>
    </w:p>
    <w:p w14:paraId="2F461EAA" w14:textId="77777777" w:rsidR="006571BD" w:rsidRDefault="000D70BD">
      <w:pPr>
        <w:rPr>
          <w:sz w:val="22"/>
          <w:szCs w:val="22"/>
        </w:rPr>
      </w:pPr>
      <w:r>
        <w:rPr>
          <w:sz w:val="22"/>
          <w:szCs w:val="22"/>
        </w:rPr>
        <w:t>This data is collected for the financial year from July 1 to June 30. The years that the data are available for are 2012-13 to 2014-15 financial years.</w:t>
      </w:r>
    </w:p>
    <w:p w14:paraId="2F461EAB" w14:textId="77777777" w:rsidR="006571BD" w:rsidRDefault="006571BD">
      <w:pPr>
        <w:rPr>
          <w:i/>
          <w:sz w:val="22"/>
          <w:szCs w:val="22"/>
        </w:rPr>
      </w:pPr>
    </w:p>
    <w:p w14:paraId="2F461EAC" w14:textId="77777777" w:rsidR="006571BD" w:rsidRDefault="000D70BD">
      <w:pPr>
        <w:rPr>
          <w:b/>
          <w:sz w:val="22"/>
          <w:szCs w:val="22"/>
        </w:rPr>
      </w:pPr>
      <w:r>
        <w:rPr>
          <w:b/>
          <w:sz w:val="22"/>
          <w:szCs w:val="22"/>
        </w:rPr>
        <w:t>Additional information</w:t>
      </w:r>
    </w:p>
    <w:p w14:paraId="2F461EAD" w14:textId="77777777" w:rsidR="006571BD" w:rsidRDefault="000D70BD">
      <w:pPr>
        <w:rPr>
          <w:sz w:val="22"/>
          <w:szCs w:val="22"/>
        </w:rPr>
      </w:pPr>
      <w:r>
        <w:rPr>
          <w:sz w:val="22"/>
          <w:szCs w:val="22"/>
        </w:rPr>
        <w:t>LEAP is the operational, fully relational database used by Victoria Police to store details on crimes bought to the attention of Victoria Police as well as family incidents and missing persons.</w:t>
      </w:r>
    </w:p>
    <w:p w14:paraId="2F461EAE" w14:textId="77777777" w:rsidR="006571BD" w:rsidRDefault="006571BD">
      <w:pPr>
        <w:rPr>
          <w:sz w:val="22"/>
          <w:szCs w:val="22"/>
        </w:rPr>
      </w:pPr>
    </w:p>
    <w:p w14:paraId="2F461EAF" w14:textId="77777777" w:rsidR="006571BD" w:rsidRDefault="000D70BD">
      <w:pPr>
        <w:rPr>
          <w:sz w:val="22"/>
          <w:szCs w:val="22"/>
        </w:rPr>
      </w:pPr>
      <w:r>
        <w:rPr>
          <w:sz w:val="22"/>
          <w:szCs w:val="22"/>
        </w:rPr>
        <w:t>LEAP stores various details of all crimes, family incidents and missing persons such as persons involved, location occurred and time committed.</w:t>
      </w:r>
    </w:p>
    <w:p w14:paraId="2F461EB0" w14:textId="77777777" w:rsidR="006571BD" w:rsidRDefault="006571BD">
      <w:pPr>
        <w:rPr>
          <w:sz w:val="22"/>
          <w:szCs w:val="22"/>
        </w:rPr>
      </w:pPr>
    </w:p>
    <w:p w14:paraId="2F461EB1" w14:textId="77777777" w:rsidR="006571BD" w:rsidRDefault="000D70BD">
      <w:pPr>
        <w:rPr>
          <w:sz w:val="22"/>
          <w:szCs w:val="22"/>
        </w:rPr>
      </w:pPr>
      <w:r>
        <w:rPr>
          <w:sz w:val="22"/>
          <w:szCs w:val="22"/>
        </w:rPr>
        <w:t>To protect confidentiality figures 3 or less are not made publicly available.</w:t>
      </w:r>
    </w:p>
    <w:p w14:paraId="2F461EB2" w14:textId="77777777" w:rsidR="006571BD" w:rsidRDefault="006571BD">
      <w:pPr>
        <w:pStyle w:val="TableHeading"/>
        <w:tabs>
          <w:tab w:val="clear" w:pos="993"/>
          <w:tab w:val="left" w:pos="0"/>
        </w:tabs>
        <w:spacing w:after="0"/>
        <w:ind w:left="0" w:firstLine="0"/>
        <w:rPr>
          <w:u w:val="single"/>
        </w:rPr>
      </w:pPr>
    </w:p>
    <w:p w14:paraId="2F461EB3" w14:textId="77777777" w:rsidR="006571BD" w:rsidRDefault="000D70BD">
      <w:pPr>
        <w:pStyle w:val="TableHeading"/>
        <w:tabs>
          <w:tab w:val="clear" w:pos="993"/>
          <w:tab w:val="left" w:pos="0"/>
        </w:tabs>
        <w:spacing w:after="0"/>
        <w:ind w:left="0" w:firstLine="0"/>
        <w:rPr>
          <w:b w:val="0"/>
          <w:color w:val="auto"/>
          <w:sz w:val="22"/>
          <w:szCs w:val="22"/>
        </w:rPr>
      </w:pPr>
      <w:r>
        <w:rPr>
          <w:b w:val="0"/>
          <w:color w:val="auto"/>
          <w:sz w:val="22"/>
          <w:szCs w:val="22"/>
        </w:rPr>
        <w:t>Further information and data can be found at:</w:t>
      </w:r>
    </w:p>
    <w:p w14:paraId="2F461EB4" w14:textId="77777777" w:rsidR="006571BD" w:rsidRDefault="004C19D0">
      <w:pPr>
        <w:pStyle w:val="TableHeading"/>
        <w:tabs>
          <w:tab w:val="clear" w:pos="993"/>
          <w:tab w:val="left" w:pos="0"/>
        </w:tabs>
        <w:spacing w:after="0"/>
        <w:ind w:left="0" w:firstLine="0"/>
        <w:rPr>
          <w:b w:val="0"/>
          <w:u w:val="single"/>
        </w:rPr>
      </w:pPr>
      <w:hyperlink r:id="rId41" w:history="1">
        <w:r w:rsidR="000D70BD">
          <w:rPr>
            <w:rStyle w:val="Hyperlink"/>
            <w:b w:val="0"/>
            <w:sz w:val="22"/>
            <w:szCs w:val="22"/>
          </w:rPr>
          <w:t>http://www.police.vic.gov.au/content.asp?Document_ID=781</w:t>
        </w:r>
      </w:hyperlink>
    </w:p>
    <w:p w14:paraId="2F461EB5" w14:textId="77777777" w:rsidR="006571BD" w:rsidRDefault="006571BD">
      <w:pPr>
        <w:pStyle w:val="TableHeading"/>
        <w:tabs>
          <w:tab w:val="clear" w:pos="993"/>
          <w:tab w:val="left" w:pos="0"/>
        </w:tabs>
        <w:ind w:left="0" w:firstLine="0"/>
        <w:rPr>
          <w:u w:val="single"/>
        </w:rPr>
      </w:pPr>
    </w:p>
    <w:p w14:paraId="2F461EB6" w14:textId="77777777" w:rsidR="006571BD" w:rsidRDefault="006571BD">
      <w:pPr>
        <w:pStyle w:val="TableHeading"/>
        <w:tabs>
          <w:tab w:val="clear" w:pos="993"/>
          <w:tab w:val="left" w:pos="0"/>
        </w:tabs>
        <w:ind w:left="0" w:firstLine="0"/>
        <w:rPr>
          <w:u w:val="single"/>
        </w:rPr>
      </w:pPr>
    </w:p>
    <w:p w14:paraId="2F461EB7" w14:textId="77777777" w:rsidR="006571BD" w:rsidRDefault="006571BD">
      <w:pPr>
        <w:pStyle w:val="TableHeading"/>
        <w:tabs>
          <w:tab w:val="clear" w:pos="993"/>
          <w:tab w:val="left" w:pos="0"/>
        </w:tabs>
        <w:ind w:left="0" w:firstLine="0"/>
        <w:rPr>
          <w:u w:val="single"/>
        </w:rPr>
      </w:pPr>
    </w:p>
    <w:p w14:paraId="2F461EB8" w14:textId="77777777" w:rsidR="006571BD" w:rsidRDefault="006571BD">
      <w:pPr>
        <w:pStyle w:val="TableHeading"/>
        <w:tabs>
          <w:tab w:val="clear" w:pos="993"/>
          <w:tab w:val="left" w:pos="0"/>
        </w:tabs>
        <w:ind w:left="0" w:firstLine="0"/>
        <w:rPr>
          <w:u w:val="single"/>
        </w:rPr>
      </w:pPr>
    </w:p>
    <w:p w14:paraId="2F461EB9" w14:textId="77777777" w:rsidR="006571BD" w:rsidRDefault="006571BD">
      <w:pPr>
        <w:pStyle w:val="TableHeading"/>
        <w:tabs>
          <w:tab w:val="clear" w:pos="993"/>
          <w:tab w:val="left" w:pos="0"/>
        </w:tabs>
        <w:ind w:left="0" w:firstLine="0"/>
        <w:rPr>
          <w:u w:val="single"/>
        </w:rPr>
      </w:pPr>
    </w:p>
    <w:p w14:paraId="2F461EBA" w14:textId="77777777" w:rsidR="006571BD" w:rsidRDefault="006571BD">
      <w:pPr>
        <w:pStyle w:val="TableHeading"/>
        <w:tabs>
          <w:tab w:val="clear" w:pos="993"/>
          <w:tab w:val="left" w:pos="0"/>
        </w:tabs>
        <w:ind w:left="0" w:firstLine="0"/>
        <w:rPr>
          <w:u w:val="single"/>
        </w:rPr>
      </w:pPr>
    </w:p>
    <w:p w14:paraId="2F461EBB" w14:textId="77777777" w:rsidR="006571BD" w:rsidRDefault="006571BD">
      <w:pPr>
        <w:pStyle w:val="TableHeading"/>
        <w:tabs>
          <w:tab w:val="clear" w:pos="993"/>
          <w:tab w:val="left" w:pos="0"/>
        </w:tabs>
        <w:ind w:left="0" w:firstLine="0"/>
        <w:rPr>
          <w:u w:val="single"/>
        </w:rPr>
      </w:pPr>
    </w:p>
    <w:p w14:paraId="2F461EBC" w14:textId="77777777" w:rsidR="006571BD" w:rsidRDefault="006571BD">
      <w:pPr>
        <w:pStyle w:val="TableHeading"/>
        <w:tabs>
          <w:tab w:val="clear" w:pos="993"/>
          <w:tab w:val="left" w:pos="0"/>
        </w:tabs>
        <w:ind w:left="0" w:firstLine="0"/>
        <w:rPr>
          <w:u w:val="single"/>
        </w:rPr>
      </w:pPr>
    </w:p>
    <w:p w14:paraId="2F461EBD" w14:textId="77777777" w:rsidR="006571BD" w:rsidRDefault="000D70BD">
      <w:pPr>
        <w:rPr>
          <w:b/>
          <w:color w:val="3D67B0"/>
          <w:spacing w:val="-9"/>
          <w:sz w:val="28"/>
          <w:szCs w:val="28"/>
          <w:lang w:eastAsia="en-AU"/>
        </w:rPr>
      </w:pPr>
      <w:r>
        <w:br w:type="page"/>
      </w:r>
    </w:p>
    <w:p w14:paraId="2F461EBE" w14:textId="77777777" w:rsidR="006571BD" w:rsidRDefault="000D70BD">
      <w:pPr>
        <w:pStyle w:val="Heading1"/>
      </w:pPr>
      <w:bookmarkStart w:id="58" w:name="_Toc424307850"/>
      <w:r>
        <w:t>Indicator 13.2 Crime where the offender was a child or young person (rate)</w:t>
      </w:r>
      <w:bookmarkEnd w:id="58"/>
    </w:p>
    <w:p w14:paraId="2F461EBF" w14:textId="77777777" w:rsidR="006571BD" w:rsidRDefault="000D70BD">
      <w:pPr>
        <w:rPr>
          <w:b/>
          <w:sz w:val="22"/>
          <w:szCs w:val="22"/>
        </w:rPr>
      </w:pPr>
      <w:r>
        <w:rPr>
          <w:b/>
          <w:sz w:val="22"/>
          <w:szCs w:val="22"/>
        </w:rPr>
        <w:t>Definition</w:t>
      </w:r>
    </w:p>
    <w:p w14:paraId="2F461EC0" w14:textId="77777777" w:rsidR="006571BD" w:rsidRDefault="000D70BD">
      <w:pPr>
        <w:rPr>
          <w:sz w:val="22"/>
          <w:szCs w:val="22"/>
        </w:rPr>
      </w:pPr>
      <w:r>
        <w:rPr>
          <w:sz w:val="22"/>
          <w:szCs w:val="22"/>
        </w:rPr>
        <w:t>Crime where the offender was a child or young person (rate per 1,000 children and young people)</w:t>
      </w:r>
    </w:p>
    <w:p w14:paraId="2F461EC1" w14:textId="77777777" w:rsidR="006571BD" w:rsidRDefault="006571BD">
      <w:pPr>
        <w:rPr>
          <w:i/>
          <w:sz w:val="22"/>
          <w:szCs w:val="22"/>
        </w:rPr>
      </w:pPr>
    </w:p>
    <w:p w14:paraId="2F461EC2" w14:textId="77777777" w:rsidR="006571BD" w:rsidRDefault="000D70BD">
      <w:pPr>
        <w:rPr>
          <w:b/>
          <w:sz w:val="22"/>
          <w:szCs w:val="22"/>
        </w:rPr>
      </w:pPr>
      <w:r>
        <w:rPr>
          <w:b/>
          <w:sz w:val="22"/>
          <w:szCs w:val="22"/>
        </w:rPr>
        <w:t>Source</w:t>
      </w:r>
    </w:p>
    <w:p w14:paraId="2F461EC3" w14:textId="77777777" w:rsidR="006571BD" w:rsidRDefault="000D70BD">
      <w:pPr>
        <w:rPr>
          <w:sz w:val="22"/>
          <w:szCs w:val="22"/>
        </w:rPr>
      </w:pPr>
      <w:r>
        <w:rPr>
          <w:sz w:val="22"/>
          <w:szCs w:val="22"/>
        </w:rPr>
        <w:t>Law Enforcement Assistance Program (LEAP)</w:t>
      </w:r>
    </w:p>
    <w:p w14:paraId="2F461EC4" w14:textId="77777777" w:rsidR="006571BD" w:rsidRDefault="006571BD">
      <w:pPr>
        <w:rPr>
          <w:i/>
          <w:sz w:val="22"/>
          <w:szCs w:val="22"/>
        </w:rPr>
      </w:pPr>
    </w:p>
    <w:p w14:paraId="2F461EC5" w14:textId="77777777" w:rsidR="006571BD" w:rsidRDefault="000D70BD">
      <w:pPr>
        <w:rPr>
          <w:b/>
          <w:sz w:val="22"/>
          <w:szCs w:val="22"/>
        </w:rPr>
      </w:pPr>
      <w:r>
        <w:rPr>
          <w:b/>
          <w:sz w:val="22"/>
          <w:szCs w:val="22"/>
        </w:rPr>
        <w:t>Data Custodian</w:t>
      </w:r>
    </w:p>
    <w:p w14:paraId="2F461EC6" w14:textId="77777777" w:rsidR="006571BD" w:rsidRDefault="000D70BD">
      <w:pPr>
        <w:rPr>
          <w:sz w:val="22"/>
          <w:szCs w:val="22"/>
        </w:rPr>
      </w:pPr>
      <w:r>
        <w:rPr>
          <w:sz w:val="22"/>
          <w:szCs w:val="22"/>
        </w:rPr>
        <w:t>Crime Statistics Agency</w:t>
      </w:r>
    </w:p>
    <w:p w14:paraId="2F461EC7" w14:textId="77777777" w:rsidR="006571BD" w:rsidRDefault="006571BD">
      <w:pPr>
        <w:rPr>
          <w:i/>
          <w:sz w:val="22"/>
          <w:szCs w:val="22"/>
        </w:rPr>
      </w:pPr>
    </w:p>
    <w:p w14:paraId="2F461EC8" w14:textId="77777777" w:rsidR="006571BD" w:rsidRDefault="004C19D0">
      <w:pPr>
        <w:rPr>
          <w:rFonts w:cs="Arial"/>
          <w:color w:val="1B2841"/>
          <w:sz w:val="22"/>
          <w:szCs w:val="22"/>
        </w:rPr>
      </w:pPr>
      <w:hyperlink r:id="rId42" w:tgtFrame="_blank" w:history="1">
        <w:r w:rsidR="000D70BD">
          <w:rPr>
            <w:rStyle w:val="Hyperlink"/>
            <w:rFonts w:cs="Arial"/>
            <w:sz w:val="22"/>
            <w:szCs w:val="22"/>
          </w:rPr>
          <w:t>The Crime Statistics Agency (CSA)</w:t>
        </w:r>
      </w:hyperlink>
      <w:r w:rsidR="000D70BD">
        <w:rPr>
          <w:rFonts w:cs="Arial"/>
          <w:color w:val="1B2841"/>
          <w:sz w:val="22"/>
          <w:szCs w:val="22"/>
        </w:rPr>
        <w:t xml:space="preserve"> is responsible for processing, analysing and publishing Victorian crime statistics, independent of Victoria Police.</w:t>
      </w:r>
    </w:p>
    <w:p w14:paraId="2F461EC9" w14:textId="77777777" w:rsidR="006571BD" w:rsidRDefault="006571BD">
      <w:pPr>
        <w:rPr>
          <w:i/>
          <w:sz w:val="22"/>
          <w:szCs w:val="22"/>
        </w:rPr>
      </w:pPr>
    </w:p>
    <w:p w14:paraId="2F461ECA" w14:textId="77777777" w:rsidR="006571BD" w:rsidRDefault="000D70BD">
      <w:pPr>
        <w:rPr>
          <w:b/>
          <w:sz w:val="22"/>
          <w:szCs w:val="22"/>
        </w:rPr>
      </w:pPr>
      <w:r>
        <w:rPr>
          <w:b/>
          <w:sz w:val="22"/>
          <w:szCs w:val="22"/>
        </w:rPr>
        <w:t>Calculation:</w:t>
      </w:r>
    </w:p>
    <w:p w14:paraId="2F461ECB" w14:textId="77777777" w:rsidR="006571BD" w:rsidRDefault="000D70BD">
      <w:pPr>
        <w:rPr>
          <w:i/>
          <w:sz w:val="22"/>
          <w:szCs w:val="22"/>
        </w:rPr>
      </w:pPr>
      <w:r>
        <w:rPr>
          <w:i/>
          <w:sz w:val="22"/>
          <w:szCs w:val="22"/>
        </w:rPr>
        <w:t>Numerator</w:t>
      </w:r>
    </w:p>
    <w:p w14:paraId="2F461ECC" w14:textId="77777777" w:rsidR="006571BD" w:rsidRDefault="000D70BD">
      <w:pPr>
        <w:rPr>
          <w:sz w:val="22"/>
          <w:szCs w:val="22"/>
        </w:rPr>
      </w:pPr>
      <w:r>
        <w:rPr>
          <w:sz w:val="22"/>
          <w:szCs w:val="22"/>
        </w:rPr>
        <w:t>Crimes where the offender was a child or young person aged 0-17</w:t>
      </w:r>
    </w:p>
    <w:p w14:paraId="2F461ECD" w14:textId="77777777" w:rsidR="006571BD" w:rsidRDefault="006571BD">
      <w:pPr>
        <w:rPr>
          <w:i/>
          <w:sz w:val="22"/>
          <w:szCs w:val="22"/>
        </w:rPr>
      </w:pPr>
    </w:p>
    <w:p w14:paraId="2F461ECE" w14:textId="77777777" w:rsidR="006571BD" w:rsidRDefault="000D70BD">
      <w:pPr>
        <w:rPr>
          <w:i/>
          <w:sz w:val="22"/>
          <w:szCs w:val="22"/>
        </w:rPr>
      </w:pPr>
      <w:r>
        <w:rPr>
          <w:i/>
          <w:sz w:val="22"/>
          <w:szCs w:val="22"/>
        </w:rPr>
        <w:t>Denominator</w:t>
      </w:r>
    </w:p>
    <w:p w14:paraId="2F461ECF" w14:textId="77777777" w:rsidR="006571BD" w:rsidRDefault="000D70BD">
      <w:pPr>
        <w:rPr>
          <w:sz w:val="22"/>
          <w:szCs w:val="22"/>
        </w:rPr>
      </w:pPr>
      <w:r>
        <w:rPr>
          <w:sz w:val="22"/>
          <w:szCs w:val="22"/>
        </w:rPr>
        <w:t>Number of children and young people aged 0-17</w:t>
      </w:r>
    </w:p>
    <w:p w14:paraId="2F461ED0" w14:textId="77777777" w:rsidR="006571BD" w:rsidRDefault="006571BD">
      <w:pPr>
        <w:rPr>
          <w:i/>
          <w:sz w:val="22"/>
          <w:szCs w:val="22"/>
        </w:rPr>
      </w:pPr>
    </w:p>
    <w:p w14:paraId="2F461ED1" w14:textId="77777777" w:rsidR="006571BD" w:rsidRDefault="000D70BD">
      <w:pPr>
        <w:rPr>
          <w:b/>
          <w:sz w:val="22"/>
          <w:szCs w:val="22"/>
        </w:rPr>
      </w:pPr>
      <w:r>
        <w:rPr>
          <w:b/>
          <w:sz w:val="22"/>
          <w:szCs w:val="22"/>
        </w:rPr>
        <w:t>Cross Tabulations Available</w:t>
      </w:r>
    </w:p>
    <w:p w14:paraId="2F461ED2" w14:textId="77777777" w:rsidR="006571BD" w:rsidRDefault="000D70BD">
      <w:pPr>
        <w:rPr>
          <w:sz w:val="22"/>
          <w:szCs w:val="22"/>
        </w:rPr>
      </w:pPr>
      <w:r>
        <w:rPr>
          <w:sz w:val="22"/>
          <w:szCs w:val="22"/>
        </w:rPr>
        <w:t>Data are available at the State Level and for Local Government Areas. At the state level, data are available for age, gender and offence type. Data for offence type includes Property and deception offences, Crimes against the person, Justice procedures offences, Public order and security offences, Drug offences, and Other offences.</w:t>
      </w:r>
    </w:p>
    <w:p w14:paraId="2F461ED3" w14:textId="77777777" w:rsidR="006571BD" w:rsidRDefault="006571BD">
      <w:pPr>
        <w:rPr>
          <w:i/>
          <w:sz w:val="22"/>
          <w:szCs w:val="22"/>
        </w:rPr>
      </w:pPr>
    </w:p>
    <w:p w14:paraId="2F461ED4" w14:textId="77777777" w:rsidR="006571BD" w:rsidRDefault="000D70BD">
      <w:pPr>
        <w:rPr>
          <w:b/>
          <w:sz w:val="22"/>
          <w:szCs w:val="22"/>
        </w:rPr>
      </w:pPr>
      <w:r>
        <w:rPr>
          <w:b/>
          <w:sz w:val="22"/>
          <w:szCs w:val="22"/>
        </w:rPr>
        <w:t>Data coverage</w:t>
      </w:r>
    </w:p>
    <w:p w14:paraId="2F461ED5" w14:textId="77777777" w:rsidR="006571BD" w:rsidRDefault="000D70BD">
      <w:pPr>
        <w:rPr>
          <w:sz w:val="22"/>
          <w:szCs w:val="22"/>
        </w:rPr>
      </w:pPr>
      <w:r>
        <w:rPr>
          <w:sz w:val="22"/>
          <w:szCs w:val="22"/>
        </w:rPr>
        <w:t>This data is collected for the financial year from July 1 to June 30. The years that the data are available for are 2012-13 to 2014-15 financial years.</w:t>
      </w:r>
    </w:p>
    <w:p w14:paraId="2F461ED6" w14:textId="77777777" w:rsidR="006571BD" w:rsidRDefault="006571BD">
      <w:pPr>
        <w:rPr>
          <w:i/>
          <w:sz w:val="22"/>
          <w:szCs w:val="22"/>
        </w:rPr>
      </w:pPr>
    </w:p>
    <w:p w14:paraId="2F461ED7" w14:textId="77777777" w:rsidR="006571BD" w:rsidRDefault="000D70BD">
      <w:pPr>
        <w:rPr>
          <w:b/>
          <w:sz w:val="22"/>
          <w:szCs w:val="22"/>
        </w:rPr>
      </w:pPr>
      <w:r>
        <w:rPr>
          <w:b/>
          <w:sz w:val="22"/>
          <w:szCs w:val="22"/>
        </w:rPr>
        <w:t>Additional information</w:t>
      </w:r>
    </w:p>
    <w:p w14:paraId="2F461ED8" w14:textId="77777777" w:rsidR="006571BD" w:rsidRDefault="000D70BD">
      <w:pPr>
        <w:rPr>
          <w:sz w:val="22"/>
          <w:szCs w:val="22"/>
        </w:rPr>
      </w:pPr>
      <w:r>
        <w:rPr>
          <w:sz w:val="22"/>
          <w:szCs w:val="22"/>
        </w:rPr>
        <w:t>LEAP is the operational, fully relational database used by Victoria Police to store details on crimes bought to the attention of Victoria Police as well as family incidents and missing persons.</w:t>
      </w:r>
    </w:p>
    <w:p w14:paraId="2F461ED9" w14:textId="77777777" w:rsidR="006571BD" w:rsidRDefault="006571BD">
      <w:pPr>
        <w:rPr>
          <w:sz w:val="22"/>
          <w:szCs w:val="22"/>
        </w:rPr>
      </w:pPr>
    </w:p>
    <w:p w14:paraId="2F461EDA" w14:textId="77777777" w:rsidR="006571BD" w:rsidRDefault="000D70BD">
      <w:pPr>
        <w:rPr>
          <w:sz w:val="22"/>
          <w:szCs w:val="22"/>
        </w:rPr>
      </w:pPr>
      <w:r>
        <w:rPr>
          <w:sz w:val="22"/>
          <w:szCs w:val="22"/>
        </w:rPr>
        <w:t>LEAP stores various details of all crimes, family incidents and missing persons such as persons involved, location occurred and time committed.</w:t>
      </w:r>
    </w:p>
    <w:p w14:paraId="2F461EDB" w14:textId="77777777" w:rsidR="006571BD" w:rsidRDefault="006571BD">
      <w:pPr>
        <w:rPr>
          <w:sz w:val="22"/>
          <w:szCs w:val="22"/>
        </w:rPr>
      </w:pPr>
    </w:p>
    <w:p w14:paraId="2F461EDC" w14:textId="77777777" w:rsidR="006571BD" w:rsidRDefault="000D70BD">
      <w:pPr>
        <w:rPr>
          <w:sz w:val="22"/>
          <w:szCs w:val="22"/>
        </w:rPr>
      </w:pPr>
      <w:r>
        <w:rPr>
          <w:sz w:val="22"/>
          <w:szCs w:val="22"/>
        </w:rPr>
        <w:t>To protect confidentiality, figures of 3 or less are not made publicly available.</w:t>
      </w:r>
    </w:p>
    <w:p w14:paraId="2F461EDD" w14:textId="77777777" w:rsidR="006571BD" w:rsidRDefault="006571BD">
      <w:pPr>
        <w:pStyle w:val="TableHeading"/>
        <w:tabs>
          <w:tab w:val="clear" w:pos="993"/>
          <w:tab w:val="left" w:pos="0"/>
        </w:tabs>
        <w:spacing w:after="0"/>
        <w:ind w:left="0" w:firstLine="0"/>
        <w:rPr>
          <w:b w:val="0"/>
          <w:color w:val="auto"/>
          <w:sz w:val="22"/>
          <w:szCs w:val="22"/>
        </w:rPr>
      </w:pPr>
    </w:p>
    <w:p w14:paraId="2F461EDE" w14:textId="77777777" w:rsidR="006571BD" w:rsidRDefault="000D70BD">
      <w:pPr>
        <w:pStyle w:val="TableHeading"/>
        <w:tabs>
          <w:tab w:val="clear" w:pos="993"/>
          <w:tab w:val="left" w:pos="0"/>
        </w:tabs>
        <w:spacing w:after="0"/>
        <w:ind w:left="0" w:firstLine="0"/>
        <w:rPr>
          <w:b w:val="0"/>
          <w:color w:val="auto"/>
          <w:sz w:val="22"/>
          <w:szCs w:val="22"/>
        </w:rPr>
      </w:pPr>
      <w:r>
        <w:rPr>
          <w:b w:val="0"/>
          <w:color w:val="auto"/>
          <w:sz w:val="22"/>
          <w:szCs w:val="22"/>
        </w:rPr>
        <w:t>Further information and data can be found at:</w:t>
      </w:r>
    </w:p>
    <w:p w14:paraId="2F461EDF" w14:textId="77777777" w:rsidR="006571BD" w:rsidRDefault="004C19D0">
      <w:pPr>
        <w:pStyle w:val="TableHeading"/>
        <w:tabs>
          <w:tab w:val="clear" w:pos="993"/>
          <w:tab w:val="left" w:pos="0"/>
        </w:tabs>
        <w:spacing w:after="0"/>
        <w:ind w:left="0" w:firstLine="0"/>
        <w:rPr>
          <w:b w:val="0"/>
          <w:u w:val="single"/>
        </w:rPr>
      </w:pPr>
      <w:hyperlink r:id="rId43" w:history="1">
        <w:r w:rsidR="000D70BD">
          <w:rPr>
            <w:rStyle w:val="Hyperlink"/>
            <w:b w:val="0"/>
            <w:sz w:val="22"/>
            <w:szCs w:val="22"/>
          </w:rPr>
          <w:t>http://www.police.vic.gov.au/content.asp?Document_ID=781</w:t>
        </w:r>
      </w:hyperlink>
    </w:p>
    <w:p w14:paraId="2F461EE0" w14:textId="77777777" w:rsidR="006571BD" w:rsidRDefault="000D70BD">
      <w:pPr>
        <w:pStyle w:val="Heading1"/>
      </w:pPr>
      <w:r>
        <w:br w:type="page"/>
      </w:r>
      <w:bookmarkStart w:id="59" w:name="_Toc424307851"/>
      <w:r>
        <w:t>Indicator 13.3 Number of young people convicted and placed on a community order</w:t>
      </w:r>
      <w:bookmarkEnd w:id="59"/>
    </w:p>
    <w:p w14:paraId="2F461EE1" w14:textId="77777777" w:rsidR="006571BD" w:rsidRDefault="000D70BD">
      <w:pPr>
        <w:rPr>
          <w:b/>
          <w:sz w:val="22"/>
          <w:szCs w:val="22"/>
        </w:rPr>
      </w:pPr>
      <w:r>
        <w:rPr>
          <w:b/>
          <w:sz w:val="22"/>
          <w:szCs w:val="22"/>
        </w:rPr>
        <w:t>Definition</w:t>
      </w:r>
    </w:p>
    <w:p w14:paraId="2F461EE2" w14:textId="77777777" w:rsidR="006571BD" w:rsidRDefault="000D70BD">
      <w:pPr>
        <w:rPr>
          <w:sz w:val="22"/>
          <w:szCs w:val="22"/>
        </w:rPr>
      </w:pPr>
      <w:r>
        <w:rPr>
          <w:sz w:val="22"/>
          <w:szCs w:val="22"/>
        </w:rPr>
        <w:t>Rate of young people on community based supervision (per 1,000 young people)</w:t>
      </w:r>
    </w:p>
    <w:p w14:paraId="2F461EE3" w14:textId="77777777" w:rsidR="006571BD" w:rsidRDefault="006571BD">
      <w:pPr>
        <w:rPr>
          <w:i/>
          <w:sz w:val="22"/>
          <w:szCs w:val="22"/>
        </w:rPr>
      </w:pPr>
    </w:p>
    <w:p w14:paraId="2F461EE4" w14:textId="77777777" w:rsidR="006571BD" w:rsidRDefault="000D70BD">
      <w:pPr>
        <w:rPr>
          <w:b/>
          <w:sz w:val="22"/>
          <w:szCs w:val="22"/>
        </w:rPr>
      </w:pPr>
      <w:r>
        <w:rPr>
          <w:b/>
          <w:sz w:val="22"/>
          <w:szCs w:val="22"/>
        </w:rPr>
        <w:t>Source</w:t>
      </w:r>
    </w:p>
    <w:p w14:paraId="2F461EE5" w14:textId="77777777" w:rsidR="006571BD" w:rsidRDefault="000D70BD">
      <w:pPr>
        <w:rPr>
          <w:sz w:val="22"/>
          <w:szCs w:val="22"/>
        </w:rPr>
      </w:pPr>
      <w:r>
        <w:rPr>
          <w:sz w:val="22"/>
          <w:szCs w:val="22"/>
        </w:rPr>
        <w:t>Client Relationship Information System (CRIS)</w:t>
      </w:r>
    </w:p>
    <w:p w14:paraId="2F461EE6" w14:textId="77777777" w:rsidR="006571BD" w:rsidRDefault="006571BD">
      <w:pPr>
        <w:rPr>
          <w:i/>
          <w:sz w:val="22"/>
          <w:szCs w:val="22"/>
        </w:rPr>
      </w:pPr>
    </w:p>
    <w:p w14:paraId="2F461EE7" w14:textId="77777777" w:rsidR="006571BD" w:rsidRDefault="000D70BD">
      <w:pPr>
        <w:rPr>
          <w:b/>
          <w:sz w:val="22"/>
          <w:szCs w:val="22"/>
        </w:rPr>
      </w:pPr>
      <w:r>
        <w:rPr>
          <w:b/>
          <w:sz w:val="22"/>
          <w:szCs w:val="22"/>
        </w:rPr>
        <w:t>Data Custodian</w:t>
      </w:r>
    </w:p>
    <w:p w14:paraId="2F461EE8" w14:textId="77777777" w:rsidR="006571BD" w:rsidRDefault="000D70BD">
      <w:pPr>
        <w:rPr>
          <w:sz w:val="22"/>
          <w:szCs w:val="22"/>
        </w:rPr>
      </w:pPr>
      <w:r>
        <w:rPr>
          <w:sz w:val="22"/>
          <w:szCs w:val="22"/>
        </w:rPr>
        <w:t>Department of Human Services</w:t>
      </w:r>
    </w:p>
    <w:p w14:paraId="2F461EE9" w14:textId="77777777" w:rsidR="006571BD" w:rsidRDefault="006571BD">
      <w:pPr>
        <w:rPr>
          <w:i/>
          <w:sz w:val="22"/>
          <w:szCs w:val="22"/>
        </w:rPr>
      </w:pPr>
    </w:p>
    <w:p w14:paraId="2F461EEA" w14:textId="77777777" w:rsidR="006571BD" w:rsidRDefault="000D70BD">
      <w:pPr>
        <w:rPr>
          <w:b/>
          <w:sz w:val="22"/>
          <w:szCs w:val="22"/>
        </w:rPr>
      </w:pPr>
      <w:r>
        <w:rPr>
          <w:b/>
          <w:sz w:val="22"/>
          <w:szCs w:val="22"/>
        </w:rPr>
        <w:t>Calculation:</w:t>
      </w:r>
    </w:p>
    <w:p w14:paraId="2F461EEB" w14:textId="77777777" w:rsidR="006571BD" w:rsidRDefault="000D70BD">
      <w:pPr>
        <w:rPr>
          <w:i/>
          <w:sz w:val="22"/>
          <w:szCs w:val="22"/>
        </w:rPr>
      </w:pPr>
      <w:r>
        <w:rPr>
          <w:i/>
          <w:sz w:val="22"/>
          <w:szCs w:val="22"/>
        </w:rPr>
        <w:t>Numerator</w:t>
      </w:r>
    </w:p>
    <w:p w14:paraId="2F461EEC" w14:textId="77777777" w:rsidR="006571BD" w:rsidRDefault="000D70BD">
      <w:pPr>
        <w:rPr>
          <w:sz w:val="22"/>
          <w:szCs w:val="22"/>
        </w:rPr>
      </w:pPr>
      <w:r>
        <w:rPr>
          <w:sz w:val="22"/>
          <w:szCs w:val="22"/>
        </w:rPr>
        <w:t>Number of young people aged 10-17 years of age convicted and placed on a community order</w:t>
      </w:r>
    </w:p>
    <w:p w14:paraId="2F461EED" w14:textId="77777777" w:rsidR="006571BD" w:rsidRDefault="006571BD">
      <w:pPr>
        <w:rPr>
          <w:i/>
          <w:sz w:val="22"/>
          <w:szCs w:val="22"/>
        </w:rPr>
      </w:pPr>
    </w:p>
    <w:p w14:paraId="2F461EEE" w14:textId="77777777" w:rsidR="006571BD" w:rsidRDefault="000D70BD">
      <w:pPr>
        <w:rPr>
          <w:i/>
          <w:sz w:val="22"/>
          <w:szCs w:val="22"/>
        </w:rPr>
      </w:pPr>
      <w:r>
        <w:rPr>
          <w:i/>
          <w:sz w:val="22"/>
          <w:szCs w:val="22"/>
        </w:rPr>
        <w:t>Denominator</w:t>
      </w:r>
    </w:p>
    <w:p w14:paraId="2F461EEF" w14:textId="77777777" w:rsidR="006571BD" w:rsidRDefault="000D70BD">
      <w:pPr>
        <w:rPr>
          <w:sz w:val="22"/>
          <w:szCs w:val="22"/>
        </w:rPr>
      </w:pPr>
      <w:r>
        <w:rPr>
          <w:sz w:val="22"/>
          <w:szCs w:val="22"/>
        </w:rPr>
        <w:t>Number of young people aged 10-17 years of age</w:t>
      </w:r>
    </w:p>
    <w:p w14:paraId="2F461EF0" w14:textId="77777777" w:rsidR="006571BD" w:rsidRDefault="006571BD">
      <w:pPr>
        <w:rPr>
          <w:i/>
          <w:sz w:val="22"/>
          <w:szCs w:val="22"/>
        </w:rPr>
      </w:pPr>
    </w:p>
    <w:p w14:paraId="2F461EF1" w14:textId="77777777" w:rsidR="006571BD" w:rsidRDefault="000D70BD">
      <w:pPr>
        <w:rPr>
          <w:b/>
          <w:sz w:val="22"/>
          <w:szCs w:val="22"/>
        </w:rPr>
      </w:pPr>
      <w:r>
        <w:rPr>
          <w:b/>
          <w:sz w:val="22"/>
          <w:szCs w:val="22"/>
        </w:rPr>
        <w:t>Cross Tabulations Available</w:t>
      </w:r>
    </w:p>
    <w:p w14:paraId="2F461EF2" w14:textId="77777777" w:rsidR="006571BD" w:rsidRDefault="000D70BD">
      <w:pPr>
        <w:rPr>
          <w:sz w:val="22"/>
          <w:szCs w:val="22"/>
        </w:rPr>
      </w:pPr>
      <w:r>
        <w:rPr>
          <w:sz w:val="22"/>
          <w:szCs w:val="22"/>
        </w:rPr>
        <w:t>Data are available at the State Level and for Local Government Areas. Note that at Local Government Area level, many areas will appear blank, as the numbers will be less than five.</w:t>
      </w:r>
    </w:p>
    <w:p w14:paraId="2F461EF3" w14:textId="77777777" w:rsidR="006571BD" w:rsidRDefault="006571BD">
      <w:pPr>
        <w:rPr>
          <w:sz w:val="22"/>
          <w:szCs w:val="22"/>
        </w:rPr>
      </w:pPr>
    </w:p>
    <w:p w14:paraId="2F461EF4" w14:textId="77777777" w:rsidR="006571BD" w:rsidRDefault="000D70BD">
      <w:pPr>
        <w:rPr>
          <w:sz w:val="22"/>
          <w:szCs w:val="22"/>
        </w:rPr>
      </w:pPr>
      <w:r>
        <w:rPr>
          <w:sz w:val="22"/>
          <w:szCs w:val="22"/>
        </w:rPr>
        <w:t>At the state level, data is available for age, gender and community order type. Community order types that are covered include probation, youth supervision, youth parole order, youth attendance order, interstate community order and youth residential parole order.</w:t>
      </w:r>
    </w:p>
    <w:p w14:paraId="2F461EF5" w14:textId="77777777" w:rsidR="006571BD" w:rsidRDefault="006571BD">
      <w:pPr>
        <w:rPr>
          <w:i/>
          <w:sz w:val="22"/>
          <w:szCs w:val="22"/>
        </w:rPr>
      </w:pPr>
    </w:p>
    <w:p w14:paraId="2F461EF6" w14:textId="77777777" w:rsidR="006571BD" w:rsidRDefault="000D70BD">
      <w:pPr>
        <w:rPr>
          <w:b/>
          <w:sz w:val="22"/>
          <w:szCs w:val="22"/>
        </w:rPr>
      </w:pPr>
      <w:r>
        <w:rPr>
          <w:b/>
          <w:sz w:val="22"/>
          <w:szCs w:val="22"/>
        </w:rPr>
        <w:t>Data coverage</w:t>
      </w:r>
    </w:p>
    <w:p w14:paraId="2F461EF7" w14:textId="77777777" w:rsidR="006571BD" w:rsidRDefault="000D70BD">
      <w:pPr>
        <w:rPr>
          <w:sz w:val="22"/>
          <w:szCs w:val="22"/>
        </w:rPr>
      </w:pPr>
      <w:r>
        <w:rPr>
          <w:sz w:val="22"/>
          <w:szCs w:val="22"/>
        </w:rPr>
        <w:t>This data is collected for the financial year from July 1 to June 30.  The years that the data are available for are for the 2008-09 to 2012-13 financial years.</w:t>
      </w:r>
    </w:p>
    <w:p w14:paraId="2F461EF8" w14:textId="77777777" w:rsidR="006571BD" w:rsidRDefault="006571BD">
      <w:pPr>
        <w:rPr>
          <w:i/>
          <w:sz w:val="22"/>
          <w:szCs w:val="22"/>
        </w:rPr>
      </w:pPr>
    </w:p>
    <w:p w14:paraId="2F461EF9" w14:textId="77777777" w:rsidR="006571BD" w:rsidRDefault="000D70BD">
      <w:pPr>
        <w:rPr>
          <w:b/>
          <w:sz w:val="22"/>
          <w:szCs w:val="22"/>
        </w:rPr>
      </w:pPr>
      <w:r>
        <w:rPr>
          <w:b/>
          <w:sz w:val="22"/>
          <w:szCs w:val="22"/>
        </w:rPr>
        <w:t>Additional information</w:t>
      </w:r>
    </w:p>
    <w:p w14:paraId="2F461EFA" w14:textId="77777777" w:rsidR="006571BD" w:rsidRDefault="000D70BD">
      <w:pPr>
        <w:rPr>
          <w:sz w:val="22"/>
          <w:szCs w:val="22"/>
        </w:rPr>
      </w:pPr>
      <w:r>
        <w:rPr>
          <w:sz w:val="22"/>
          <w:szCs w:val="22"/>
        </w:rPr>
        <w:t>The Client Relationship Information System (CRIS) enables an integrated approach to client and case management for the delivery of Child Protection and Youth Justice Programs. The Children, Youth and Families Act, 2005 underpins many of the business processes enabled by CRIS.</w:t>
      </w:r>
    </w:p>
    <w:p w14:paraId="2F461EFB" w14:textId="77777777" w:rsidR="006571BD" w:rsidRDefault="006571BD">
      <w:pPr>
        <w:rPr>
          <w:sz w:val="22"/>
          <w:szCs w:val="22"/>
        </w:rPr>
      </w:pPr>
    </w:p>
    <w:p w14:paraId="2F461EFC" w14:textId="77777777" w:rsidR="006571BD" w:rsidRDefault="000D70BD">
      <w:pPr>
        <w:rPr>
          <w:sz w:val="22"/>
          <w:szCs w:val="22"/>
        </w:rPr>
      </w:pPr>
      <w:r>
        <w:rPr>
          <w:sz w:val="22"/>
          <w:szCs w:val="22"/>
        </w:rPr>
        <w:t xml:space="preserve">To protect confidentiality figures totalling less than 5 are not made publicly available. </w:t>
      </w:r>
    </w:p>
    <w:p w14:paraId="2F461EFD" w14:textId="77777777" w:rsidR="006571BD" w:rsidRDefault="006571BD">
      <w:pPr>
        <w:rPr>
          <w:sz w:val="22"/>
          <w:szCs w:val="22"/>
        </w:rPr>
      </w:pPr>
    </w:p>
    <w:p w14:paraId="2F461EFE" w14:textId="77777777" w:rsidR="006571BD" w:rsidRDefault="000D70BD">
      <w:pPr>
        <w:rPr>
          <w:sz w:val="22"/>
          <w:szCs w:val="22"/>
        </w:rPr>
      </w:pPr>
      <w:r>
        <w:rPr>
          <w:sz w:val="22"/>
          <w:szCs w:val="22"/>
        </w:rPr>
        <w:t>Further information on CRIS is available at:</w:t>
      </w:r>
    </w:p>
    <w:p w14:paraId="2F461EFF" w14:textId="77777777" w:rsidR="006571BD" w:rsidRDefault="004C19D0">
      <w:pPr>
        <w:pStyle w:val="TableHeading"/>
        <w:tabs>
          <w:tab w:val="clear" w:pos="993"/>
          <w:tab w:val="left" w:pos="0"/>
        </w:tabs>
        <w:ind w:left="0" w:firstLine="0"/>
        <w:rPr>
          <w:b w:val="0"/>
        </w:rPr>
      </w:pPr>
      <w:hyperlink r:id="rId44" w:history="1">
        <w:r w:rsidR="000D70BD">
          <w:rPr>
            <w:rStyle w:val="Hyperlink"/>
            <w:b w:val="0"/>
          </w:rPr>
          <w:t>http://www.dhs.vic.gov.au/funded-agency-channel/information-technology/client-relationship-information-system-for-service-providers-crissp/privacy</w:t>
        </w:r>
      </w:hyperlink>
    </w:p>
    <w:p w14:paraId="2F461F00" w14:textId="77777777" w:rsidR="006571BD" w:rsidRDefault="006571BD">
      <w:pPr>
        <w:pStyle w:val="TableHeading"/>
        <w:tabs>
          <w:tab w:val="clear" w:pos="993"/>
          <w:tab w:val="left" w:pos="0"/>
        </w:tabs>
        <w:ind w:left="0" w:firstLine="0"/>
        <w:rPr>
          <w:u w:val="single"/>
        </w:rPr>
      </w:pPr>
    </w:p>
    <w:p w14:paraId="2F461F01" w14:textId="77777777" w:rsidR="006571BD" w:rsidRDefault="006571BD">
      <w:pPr>
        <w:pStyle w:val="TableHeading"/>
        <w:tabs>
          <w:tab w:val="clear" w:pos="993"/>
          <w:tab w:val="left" w:pos="0"/>
        </w:tabs>
        <w:ind w:left="0" w:firstLine="0"/>
        <w:rPr>
          <w:u w:val="single"/>
        </w:rPr>
      </w:pPr>
    </w:p>
    <w:p w14:paraId="2F461F02" w14:textId="77777777" w:rsidR="006571BD" w:rsidRDefault="006571BD">
      <w:pPr>
        <w:pStyle w:val="TableHeading"/>
        <w:tabs>
          <w:tab w:val="clear" w:pos="993"/>
          <w:tab w:val="left" w:pos="0"/>
        </w:tabs>
        <w:ind w:left="0" w:firstLine="0"/>
        <w:rPr>
          <w:u w:val="single"/>
        </w:rPr>
      </w:pPr>
    </w:p>
    <w:p w14:paraId="2F461F03" w14:textId="77777777" w:rsidR="006571BD" w:rsidRDefault="006571BD">
      <w:pPr>
        <w:pStyle w:val="TableHeading"/>
        <w:tabs>
          <w:tab w:val="clear" w:pos="993"/>
          <w:tab w:val="left" w:pos="0"/>
        </w:tabs>
        <w:ind w:left="0" w:firstLine="0"/>
        <w:rPr>
          <w:u w:val="single"/>
        </w:rPr>
      </w:pPr>
    </w:p>
    <w:p w14:paraId="2F461F04" w14:textId="77777777" w:rsidR="006571BD" w:rsidRDefault="006571BD">
      <w:pPr>
        <w:pStyle w:val="TableHeading"/>
        <w:tabs>
          <w:tab w:val="clear" w:pos="993"/>
          <w:tab w:val="left" w:pos="0"/>
        </w:tabs>
        <w:ind w:left="0" w:firstLine="0"/>
        <w:rPr>
          <w:u w:val="single"/>
        </w:rPr>
      </w:pPr>
    </w:p>
    <w:p w14:paraId="2F461F05" w14:textId="77777777" w:rsidR="006571BD" w:rsidRDefault="000D70BD">
      <w:pPr>
        <w:rPr>
          <w:b/>
          <w:color w:val="3D67B0"/>
          <w:spacing w:val="-9"/>
          <w:sz w:val="28"/>
          <w:szCs w:val="28"/>
          <w:lang w:eastAsia="en-AU"/>
        </w:rPr>
      </w:pPr>
      <w:r>
        <w:br w:type="page"/>
      </w:r>
    </w:p>
    <w:p w14:paraId="2F461F06" w14:textId="77777777" w:rsidR="006571BD" w:rsidRDefault="000D70BD">
      <w:pPr>
        <w:pStyle w:val="Heading1"/>
      </w:pPr>
      <w:bookmarkStart w:id="60" w:name="_Toc424307852"/>
      <w:r>
        <w:t>Indicator 13.4 Proportion of young people in youth justice facilities</w:t>
      </w:r>
      <w:bookmarkEnd w:id="60"/>
    </w:p>
    <w:p w14:paraId="2F461F07" w14:textId="77777777" w:rsidR="006571BD" w:rsidRDefault="000D70BD">
      <w:pPr>
        <w:rPr>
          <w:b/>
          <w:sz w:val="22"/>
          <w:szCs w:val="22"/>
        </w:rPr>
      </w:pPr>
      <w:r>
        <w:rPr>
          <w:b/>
          <w:sz w:val="22"/>
          <w:szCs w:val="22"/>
        </w:rPr>
        <w:t>Definition</w:t>
      </w:r>
    </w:p>
    <w:p w14:paraId="2F461F08" w14:textId="77777777" w:rsidR="006571BD" w:rsidRDefault="000D70BD">
      <w:pPr>
        <w:rPr>
          <w:sz w:val="22"/>
          <w:szCs w:val="22"/>
        </w:rPr>
      </w:pPr>
      <w:r>
        <w:rPr>
          <w:sz w:val="22"/>
          <w:szCs w:val="22"/>
        </w:rPr>
        <w:t>Rate of young people in youth justice facilities (per 1,000 young people)</w:t>
      </w:r>
    </w:p>
    <w:p w14:paraId="2F461F09" w14:textId="77777777" w:rsidR="006571BD" w:rsidRDefault="006571BD">
      <w:pPr>
        <w:rPr>
          <w:i/>
          <w:sz w:val="22"/>
          <w:szCs w:val="22"/>
        </w:rPr>
      </w:pPr>
    </w:p>
    <w:p w14:paraId="2F461F0A" w14:textId="77777777" w:rsidR="006571BD" w:rsidRDefault="000D70BD">
      <w:pPr>
        <w:rPr>
          <w:b/>
          <w:sz w:val="22"/>
          <w:szCs w:val="22"/>
        </w:rPr>
      </w:pPr>
      <w:r>
        <w:rPr>
          <w:b/>
          <w:sz w:val="22"/>
          <w:szCs w:val="22"/>
        </w:rPr>
        <w:t>Source</w:t>
      </w:r>
    </w:p>
    <w:p w14:paraId="2F461F0B" w14:textId="77777777" w:rsidR="006571BD" w:rsidRDefault="000D70BD">
      <w:pPr>
        <w:rPr>
          <w:sz w:val="22"/>
          <w:szCs w:val="22"/>
        </w:rPr>
      </w:pPr>
      <w:r>
        <w:rPr>
          <w:sz w:val="22"/>
          <w:szCs w:val="22"/>
        </w:rPr>
        <w:t>Client Relationship Information System (CRIS)</w:t>
      </w:r>
    </w:p>
    <w:p w14:paraId="2F461F0C" w14:textId="77777777" w:rsidR="006571BD" w:rsidRDefault="006571BD">
      <w:pPr>
        <w:rPr>
          <w:i/>
          <w:sz w:val="22"/>
          <w:szCs w:val="22"/>
        </w:rPr>
      </w:pPr>
    </w:p>
    <w:p w14:paraId="2F461F0D" w14:textId="77777777" w:rsidR="006571BD" w:rsidRDefault="000D70BD">
      <w:pPr>
        <w:rPr>
          <w:b/>
          <w:sz w:val="22"/>
          <w:szCs w:val="22"/>
        </w:rPr>
      </w:pPr>
      <w:r>
        <w:rPr>
          <w:b/>
          <w:sz w:val="22"/>
          <w:szCs w:val="22"/>
        </w:rPr>
        <w:t>Data Custodian</w:t>
      </w:r>
    </w:p>
    <w:p w14:paraId="2F461F0E" w14:textId="77777777" w:rsidR="006571BD" w:rsidRDefault="000D70BD">
      <w:pPr>
        <w:rPr>
          <w:sz w:val="22"/>
          <w:szCs w:val="22"/>
        </w:rPr>
      </w:pPr>
      <w:r>
        <w:rPr>
          <w:sz w:val="22"/>
          <w:szCs w:val="22"/>
        </w:rPr>
        <w:t>Department of Human Services</w:t>
      </w:r>
    </w:p>
    <w:p w14:paraId="2F461F0F" w14:textId="77777777" w:rsidR="006571BD" w:rsidRDefault="006571BD">
      <w:pPr>
        <w:rPr>
          <w:i/>
          <w:sz w:val="22"/>
          <w:szCs w:val="22"/>
        </w:rPr>
      </w:pPr>
    </w:p>
    <w:p w14:paraId="2F461F10" w14:textId="77777777" w:rsidR="006571BD" w:rsidRDefault="000D70BD">
      <w:pPr>
        <w:rPr>
          <w:b/>
          <w:sz w:val="22"/>
          <w:szCs w:val="22"/>
        </w:rPr>
      </w:pPr>
      <w:r>
        <w:rPr>
          <w:b/>
          <w:sz w:val="22"/>
          <w:szCs w:val="22"/>
        </w:rPr>
        <w:t>Calculation:</w:t>
      </w:r>
    </w:p>
    <w:p w14:paraId="2F461F11" w14:textId="77777777" w:rsidR="006571BD" w:rsidRDefault="000D70BD">
      <w:pPr>
        <w:rPr>
          <w:i/>
          <w:sz w:val="22"/>
          <w:szCs w:val="22"/>
        </w:rPr>
      </w:pPr>
      <w:r>
        <w:rPr>
          <w:i/>
          <w:sz w:val="22"/>
          <w:szCs w:val="22"/>
        </w:rPr>
        <w:t>Numerator</w:t>
      </w:r>
    </w:p>
    <w:p w14:paraId="2F461F12" w14:textId="77777777" w:rsidR="006571BD" w:rsidRDefault="000D70BD">
      <w:pPr>
        <w:rPr>
          <w:sz w:val="22"/>
          <w:szCs w:val="22"/>
        </w:rPr>
      </w:pPr>
      <w:r>
        <w:rPr>
          <w:sz w:val="22"/>
          <w:szCs w:val="22"/>
        </w:rPr>
        <w:t>Number of young people aged 10-17 years who are detained in youth justice facilities</w:t>
      </w:r>
    </w:p>
    <w:p w14:paraId="2F461F13" w14:textId="77777777" w:rsidR="006571BD" w:rsidRDefault="006571BD">
      <w:pPr>
        <w:rPr>
          <w:i/>
          <w:sz w:val="22"/>
          <w:szCs w:val="22"/>
        </w:rPr>
      </w:pPr>
    </w:p>
    <w:p w14:paraId="2F461F14" w14:textId="77777777" w:rsidR="006571BD" w:rsidRDefault="000D70BD">
      <w:pPr>
        <w:rPr>
          <w:i/>
          <w:sz w:val="22"/>
          <w:szCs w:val="22"/>
        </w:rPr>
      </w:pPr>
      <w:r>
        <w:rPr>
          <w:i/>
          <w:sz w:val="22"/>
          <w:szCs w:val="22"/>
        </w:rPr>
        <w:t>Denominator</w:t>
      </w:r>
    </w:p>
    <w:p w14:paraId="2F461F15" w14:textId="77777777" w:rsidR="006571BD" w:rsidRDefault="000D70BD">
      <w:pPr>
        <w:rPr>
          <w:sz w:val="22"/>
          <w:szCs w:val="22"/>
        </w:rPr>
      </w:pPr>
      <w:r>
        <w:rPr>
          <w:sz w:val="22"/>
          <w:szCs w:val="22"/>
        </w:rPr>
        <w:t>Number of young people aged 10-17 years in the population</w:t>
      </w:r>
    </w:p>
    <w:p w14:paraId="2F461F16" w14:textId="77777777" w:rsidR="006571BD" w:rsidRDefault="006571BD">
      <w:pPr>
        <w:rPr>
          <w:i/>
          <w:sz w:val="22"/>
          <w:szCs w:val="22"/>
        </w:rPr>
      </w:pPr>
    </w:p>
    <w:p w14:paraId="2F461F17" w14:textId="77777777" w:rsidR="006571BD" w:rsidRDefault="000D70BD">
      <w:pPr>
        <w:rPr>
          <w:b/>
          <w:sz w:val="22"/>
          <w:szCs w:val="22"/>
        </w:rPr>
      </w:pPr>
      <w:r>
        <w:rPr>
          <w:b/>
          <w:sz w:val="22"/>
          <w:szCs w:val="22"/>
        </w:rPr>
        <w:t>Data coverage</w:t>
      </w:r>
    </w:p>
    <w:p w14:paraId="2F461F18" w14:textId="77777777" w:rsidR="006571BD" w:rsidRDefault="000D70BD">
      <w:pPr>
        <w:rPr>
          <w:sz w:val="22"/>
          <w:szCs w:val="22"/>
        </w:rPr>
      </w:pPr>
      <w:r>
        <w:rPr>
          <w:sz w:val="22"/>
          <w:szCs w:val="22"/>
        </w:rPr>
        <w:t>This data is collected for the financial year from July 1 to June 30. The years that the data are available for are the 2008-09 to 2012-13 financial years.</w:t>
      </w:r>
    </w:p>
    <w:p w14:paraId="2F461F19" w14:textId="77777777" w:rsidR="006571BD" w:rsidRDefault="006571BD">
      <w:pPr>
        <w:rPr>
          <w:i/>
          <w:sz w:val="22"/>
          <w:szCs w:val="22"/>
        </w:rPr>
      </w:pPr>
    </w:p>
    <w:p w14:paraId="2F461F1A" w14:textId="77777777" w:rsidR="006571BD" w:rsidRDefault="000D70BD">
      <w:pPr>
        <w:rPr>
          <w:b/>
          <w:sz w:val="22"/>
          <w:szCs w:val="22"/>
        </w:rPr>
      </w:pPr>
      <w:r>
        <w:rPr>
          <w:b/>
          <w:sz w:val="22"/>
          <w:szCs w:val="22"/>
        </w:rPr>
        <w:t>Cross Tabulations Available</w:t>
      </w:r>
    </w:p>
    <w:p w14:paraId="2F461F1B" w14:textId="77777777" w:rsidR="006571BD" w:rsidRDefault="000D70BD">
      <w:pPr>
        <w:rPr>
          <w:sz w:val="22"/>
          <w:szCs w:val="22"/>
        </w:rPr>
      </w:pPr>
      <w:r>
        <w:rPr>
          <w:sz w:val="22"/>
          <w:szCs w:val="22"/>
        </w:rPr>
        <w:t>Cross tabulations of data are available at the State level only. Data is available for gender and age.</w:t>
      </w:r>
    </w:p>
    <w:p w14:paraId="2F461F1C" w14:textId="77777777" w:rsidR="006571BD" w:rsidRDefault="006571BD">
      <w:pPr>
        <w:rPr>
          <w:i/>
          <w:sz w:val="22"/>
          <w:szCs w:val="22"/>
        </w:rPr>
      </w:pPr>
    </w:p>
    <w:p w14:paraId="2F461F1D" w14:textId="77777777" w:rsidR="006571BD" w:rsidRDefault="000D70BD">
      <w:pPr>
        <w:rPr>
          <w:b/>
          <w:sz w:val="22"/>
          <w:szCs w:val="22"/>
        </w:rPr>
      </w:pPr>
      <w:r>
        <w:rPr>
          <w:b/>
          <w:sz w:val="22"/>
          <w:szCs w:val="22"/>
        </w:rPr>
        <w:t>Additional information</w:t>
      </w:r>
    </w:p>
    <w:p w14:paraId="2F461F1E" w14:textId="77777777" w:rsidR="006571BD" w:rsidRDefault="000D70BD">
      <w:pPr>
        <w:rPr>
          <w:sz w:val="22"/>
          <w:szCs w:val="22"/>
        </w:rPr>
      </w:pPr>
      <w:r>
        <w:rPr>
          <w:sz w:val="22"/>
          <w:szCs w:val="22"/>
        </w:rPr>
        <w:t>The Client Relationship Information System (CRIS) enables an integrated approach to client and case management for the delivery of Child Protection and Youth Justice Programs. The Children, Youth and Families Act, 2005 underpins many of the business processes enabled by CRIS.</w:t>
      </w:r>
    </w:p>
    <w:p w14:paraId="2F461F1F" w14:textId="77777777" w:rsidR="006571BD" w:rsidRDefault="006571BD">
      <w:pPr>
        <w:rPr>
          <w:sz w:val="22"/>
          <w:szCs w:val="22"/>
        </w:rPr>
      </w:pPr>
    </w:p>
    <w:p w14:paraId="2F461F20" w14:textId="77777777" w:rsidR="006571BD" w:rsidRDefault="000D70BD">
      <w:pPr>
        <w:rPr>
          <w:sz w:val="22"/>
          <w:szCs w:val="22"/>
        </w:rPr>
      </w:pPr>
      <w:r>
        <w:rPr>
          <w:sz w:val="22"/>
          <w:szCs w:val="22"/>
        </w:rPr>
        <w:t xml:space="preserve">To protect confidentiality figures totalling less than 5 are not made publicly available. </w:t>
      </w:r>
    </w:p>
    <w:p w14:paraId="2F461F21" w14:textId="77777777" w:rsidR="006571BD" w:rsidRDefault="006571BD">
      <w:pPr>
        <w:rPr>
          <w:sz w:val="22"/>
          <w:szCs w:val="22"/>
        </w:rPr>
      </w:pPr>
    </w:p>
    <w:p w14:paraId="2F461F22" w14:textId="77777777" w:rsidR="006571BD" w:rsidRDefault="000D70BD">
      <w:pPr>
        <w:rPr>
          <w:sz w:val="22"/>
          <w:szCs w:val="22"/>
        </w:rPr>
      </w:pPr>
      <w:r>
        <w:rPr>
          <w:sz w:val="22"/>
          <w:szCs w:val="22"/>
        </w:rPr>
        <w:t>No data for individual local government areas are available for this indicator.</w:t>
      </w:r>
    </w:p>
    <w:p w14:paraId="2F461F23" w14:textId="77777777" w:rsidR="006571BD" w:rsidRDefault="006571BD">
      <w:pPr>
        <w:rPr>
          <w:sz w:val="22"/>
          <w:szCs w:val="22"/>
        </w:rPr>
      </w:pPr>
    </w:p>
    <w:p w14:paraId="2F461F24" w14:textId="77777777" w:rsidR="006571BD" w:rsidRDefault="000D70BD">
      <w:pPr>
        <w:rPr>
          <w:sz w:val="22"/>
          <w:szCs w:val="22"/>
        </w:rPr>
      </w:pPr>
      <w:r>
        <w:rPr>
          <w:sz w:val="22"/>
          <w:szCs w:val="22"/>
        </w:rPr>
        <w:t>Further information on CRIS is available at:</w:t>
      </w:r>
    </w:p>
    <w:p w14:paraId="2F461F25" w14:textId="77777777" w:rsidR="006571BD" w:rsidRDefault="004C19D0">
      <w:pPr>
        <w:rPr>
          <w:sz w:val="22"/>
          <w:szCs w:val="22"/>
        </w:rPr>
      </w:pPr>
      <w:hyperlink r:id="rId45" w:history="1">
        <w:r w:rsidR="000D70BD">
          <w:rPr>
            <w:rStyle w:val="Hyperlink"/>
          </w:rPr>
          <w:t>http://www.dhs.vic.gov.au/funded-agency-channel/information-technology/client-relationship-information-system-for-service-providers-crissp/privacy</w:t>
        </w:r>
      </w:hyperlink>
    </w:p>
    <w:p w14:paraId="2F461F26" w14:textId="77777777" w:rsidR="006571BD" w:rsidRDefault="006571BD">
      <w:pPr>
        <w:rPr>
          <w:sz w:val="22"/>
          <w:szCs w:val="22"/>
        </w:rPr>
      </w:pPr>
    </w:p>
    <w:p w14:paraId="2F461F27" w14:textId="77777777" w:rsidR="006571BD" w:rsidRDefault="006571BD">
      <w:pPr>
        <w:rPr>
          <w:sz w:val="22"/>
          <w:szCs w:val="22"/>
        </w:rPr>
      </w:pPr>
    </w:p>
    <w:p w14:paraId="2F461F28" w14:textId="77777777" w:rsidR="006571BD" w:rsidRDefault="006571BD">
      <w:pPr>
        <w:pStyle w:val="TableHeading"/>
        <w:tabs>
          <w:tab w:val="clear" w:pos="993"/>
          <w:tab w:val="left" w:pos="0"/>
        </w:tabs>
        <w:ind w:left="0" w:firstLine="0"/>
        <w:rPr>
          <w:u w:val="single"/>
        </w:rPr>
      </w:pPr>
    </w:p>
    <w:p w14:paraId="2F461F29" w14:textId="77777777" w:rsidR="006571BD" w:rsidRDefault="006571BD">
      <w:pPr>
        <w:pStyle w:val="TableHeading"/>
        <w:tabs>
          <w:tab w:val="clear" w:pos="993"/>
          <w:tab w:val="left" w:pos="0"/>
        </w:tabs>
        <w:ind w:left="0" w:firstLine="0"/>
        <w:rPr>
          <w:u w:val="single"/>
        </w:rPr>
      </w:pPr>
    </w:p>
    <w:p w14:paraId="2F461F2A" w14:textId="77777777" w:rsidR="006571BD" w:rsidRDefault="006571BD">
      <w:pPr>
        <w:pStyle w:val="TableHeading"/>
        <w:tabs>
          <w:tab w:val="clear" w:pos="993"/>
          <w:tab w:val="left" w:pos="0"/>
        </w:tabs>
        <w:ind w:left="0" w:firstLine="0"/>
        <w:rPr>
          <w:u w:val="single"/>
        </w:rPr>
      </w:pPr>
    </w:p>
    <w:p w14:paraId="2F461F2B" w14:textId="77777777" w:rsidR="006571BD" w:rsidRDefault="006571BD">
      <w:pPr>
        <w:pStyle w:val="TableHeading"/>
        <w:tabs>
          <w:tab w:val="clear" w:pos="993"/>
          <w:tab w:val="left" w:pos="0"/>
        </w:tabs>
        <w:ind w:left="0" w:firstLine="0"/>
        <w:rPr>
          <w:u w:val="single"/>
        </w:rPr>
      </w:pPr>
    </w:p>
    <w:p w14:paraId="2F461F2C" w14:textId="77777777" w:rsidR="006571BD" w:rsidRDefault="006571BD">
      <w:pPr>
        <w:pStyle w:val="TableHeading"/>
        <w:tabs>
          <w:tab w:val="clear" w:pos="993"/>
          <w:tab w:val="left" w:pos="0"/>
        </w:tabs>
        <w:ind w:left="0" w:firstLine="0"/>
        <w:rPr>
          <w:u w:val="single"/>
        </w:rPr>
      </w:pPr>
    </w:p>
    <w:p w14:paraId="2F461F2D" w14:textId="77777777" w:rsidR="006571BD" w:rsidRDefault="000D70BD">
      <w:pPr>
        <w:rPr>
          <w:b/>
          <w:color w:val="3D67B0"/>
          <w:spacing w:val="-9"/>
          <w:sz w:val="28"/>
          <w:szCs w:val="28"/>
          <w:lang w:eastAsia="en-AU"/>
        </w:rPr>
      </w:pPr>
      <w:r>
        <w:br w:type="page"/>
      </w:r>
    </w:p>
    <w:p w14:paraId="2F461F2E" w14:textId="77777777" w:rsidR="006571BD" w:rsidRDefault="000D70BD">
      <w:pPr>
        <w:pStyle w:val="Heading1"/>
      </w:pPr>
      <w:bookmarkStart w:id="61" w:name="_Toc424307853"/>
      <w:r>
        <w:t>Indicator 14.1 Teenage fertility rate</w:t>
      </w:r>
      <w:bookmarkEnd w:id="61"/>
    </w:p>
    <w:p w14:paraId="2F461F2F" w14:textId="77777777" w:rsidR="006571BD" w:rsidRDefault="000D70BD">
      <w:pPr>
        <w:rPr>
          <w:b/>
          <w:sz w:val="22"/>
          <w:szCs w:val="22"/>
        </w:rPr>
      </w:pPr>
      <w:r>
        <w:rPr>
          <w:b/>
          <w:sz w:val="22"/>
          <w:szCs w:val="22"/>
        </w:rPr>
        <w:t>Definition</w:t>
      </w:r>
    </w:p>
    <w:p w14:paraId="2F461F30" w14:textId="77777777" w:rsidR="006571BD" w:rsidRDefault="000D70BD">
      <w:pPr>
        <w:rPr>
          <w:sz w:val="22"/>
          <w:szCs w:val="22"/>
        </w:rPr>
      </w:pPr>
      <w:r>
        <w:rPr>
          <w:sz w:val="22"/>
          <w:szCs w:val="22"/>
        </w:rPr>
        <w:t>Rate of live births to women aged under 19 years in the calendar year (per 1,000 women in this age group)</w:t>
      </w:r>
    </w:p>
    <w:p w14:paraId="2F461F31" w14:textId="77777777" w:rsidR="006571BD" w:rsidRDefault="006571BD">
      <w:pPr>
        <w:rPr>
          <w:i/>
          <w:sz w:val="22"/>
          <w:szCs w:val="22"/>
        </w:rPr>
      </w:pPr>
    </w:p>
    <w:p w14:paraId="2F461F32" w14:textId="77777777" w:rsidR="006571BD" w:rsidRDefault="000D70BD">
      <w:pPr>
        <w:rPr>
          <w:b/>
          <w:sz w:val="22"/>
          <w:szCs w:val="22"/>
        </w:rPr>
      </w:pPr>
      <w:r>
        <w:rPr>
          <w:b/>
          <w:sz w:val="22"/>
          <w:szCs w:val="22"/>
        </w:rPr>
        <w:t>Source</w:t>
      </w:r>
    </w:p>
    <w:p w14:paraId="2F461F33" w14:textId="77777777" w:rsidR="006571BD" w:rsidRDefault="000D70BD">
      <w:pPr>
        <w:rPr>
          <w:sz w:val="22"/>
          <w:szCs w:val="22"/>
        </w:rPr>
      </w:pPr>
      <w:r>
        <w:rPr>
          <w:sz w:val="22"/>
          <w:szCs w:val="22"/>
        </w:rPr>
        <w:t xml:space="preserve">Perinatal Data Collection </w:t>
      </w:r>
    </w:p>
    <w:p w14:paraId="2F461F34" w14:textId="77777777" w:rsidR="006571BD" w:rsidRDefault="006571BD">
      <w:pPr>
        <w:rPr>
          <w:i/>
          <w:sz w:val="22"/>
          <w:szCs w:val="22"/>
        </w:rPr>
      </w:pPr>
    </w:p>
    <w:p w14:paraId="2F461F35" w14:textId="77777777" w:rsidR="006571BD" w:rsidRDefault="000D70BD">
      <w:pPr>
        <w:rPr>
          <w:b/>
          <w:sz w:val="22"/>
          <w:szCs w:val="22"/>
        </w:rPr>
      </w:pPr>
      <w:r>
        <w:rPr>
          <w:b/>
          <w:sz w:val="22"/>
          <w:szCs w:val="22"/>
        </w:rPr>
        <w:t>Data Custodian</w:t>
      </w:r>
    </w:p>
    <w:p w14:paraId="2F461F36" w14:textId="77777777" w:rsidR="006571BD" w:rsidRDefault="000D70BD">
      <w:pPr>
        <w:rPr>
          <w:sz w:val="22"/>
          <w:szCs w:val="22"/>
        </w:rPr>
      </w:pPr>
      <w:r>
        <w:rPr>
          <w:sz w:val="22"/>
          <w:szCs w:val="22"/>
        </w:rPr>
        <w:t>Department of Health</w:t>
      </w:r>
    </w:p>
    <w:p w14:paraId="2F461F37" w14:textId="77777777" w:rsidR="006571BD" w:rsidRDefault="006571BD">
      <w:pPr>
        <w:rPr>
          <w:i/>
          <w:sz w:val="22"/>
          <w:szCs w:val="22"/>
        </w:rPr>
      </w:pPr>
    </w:p>
    <w:p w14:paraId="2F461F38" w14:textId="77777777" w:rsidR="006571BD" w:rsidRDefault="000D70BD">
      <w:pPr>
        <w:rPr>
          <w:b/>
          <w:sz w:val="22"/>
          <w:szCs w:val="22"/>
        </w:rPr>
      </w:pPr>
      <w:r>
        <w:rPr>
          <w:b/>
          <w:sz w:val="22"/>
          <w:szCs w:val="22"/>
        </w:rPr>
        <w:t>Calculation:</w:t>
      </w:r>
    </w:p>
    <w:p w14:paraId="2F461F39" w14:textId="77777777" w:rsidR="006571BD" w:rsidRDefault="000D70BD">
      <w:pPr>
        <w:rPr>
          <w:i/>
          <w:sz w:val="22"/>
          <w:szCs w:val="22"/>
        </w:rPr>
      </w:pPr>
      <w:r>
        <w:rPr>
          <w:i/>
          <w:sz w:val="22"/>
          <w:szCs w:val="22"/>
        </w:rPr>
        <w:t>Numerator</w:t>
      </w:r>
    </w:p>
    <w:p w14:paraId="2F461F3A" w14:textId="77777777" w:rsidR="006571BD" w:rsidRDefault="000D70BD">
      <w:pPr>
        <w:rPr>
          <w:sz w:val="22"/>
          <w:szCs w:val="22"/>
        </w:rPr>
      </w:pPr>
      <w:r>
        <w:rPr>
          <w:sz w:val="22"/>
          <w:szCs w:val="22"/>
        </w:rPr>
        <w:t xml:space="preserve">Number of live births to women aged under 19 years in the calendar year  </w:t>
      </w:r>
    </w:p>
    <w:p w14:paraId="2F461F3B" w14:textId="77777777" w:rsidR="006571BD" w:rsidRDefault="006571BD">
      <w:pPr>
        <w:rPr>
          <w:i/>
          <w:sz w:val="22"/>
          <w:szCs w:val="22"/>
        </w:rPr>
      </w:pPr>
    </w:p>
    <w:p w14:paraId="2F461F3C" w14:textId="77777777" w:rsidR="006571BD" w:rsidRDefault="000D70BD">
      <w:pPr>
        <w:rPr>
          <w:i/>
          <w:sz w:val="22"/>
          <w:szCs w:val="22"/>
        </w:rPr>
      </w:pPr>
      <w:r>
        <w:rPr>
          <w:i/>
          <w:sz w:val="22"/>
          <w:szCs w:val="22"/>
        </w:rPr>
        <w:t>Denominator</w:t>
      </w:r>
    </w:p>
    <w:p w14:paraId="2F461F3D" w14:textId="77777777" w:rsidR="006571BD" w:rsidRDefault="000D70BD">
      <w:pPr>
        <w:rPr>
          <w:sz w:val="22"/>
          <w:szCs w:val="22"/>
        </w:rPr>
      </w:pPr>
      <w:r>
        <w:rPr>
          <w:sz w:val="22"/>
          <w:szCs w:val="22"/>
        </w:rPr>
        <w:t>The female estimated resident population aged 15-19 at 30 June</w:t>
      </w:r>
    </w:p>
    <w:p w14:paraId="2F461F3E" w14:textId="77777777" w:rsidR="006571BD" w:rsidRDefault="006571BD">
      <w:pPr>
        <w:rPr>
          <w:i/>
          <w:sz w:val="22"/>
          <w:szCs w:val="22"/>
        </w:rPr>
      </w:pPr>
    </w:p>
    <w:p w14:paraId="2F461F3F" w14:textId="77777777" w:rsidR="006571BD" w:rsidRDefault="000D70BD">
      <w:pPr>
        <w:rPr>
          <w:b/>
          <w:sz w:val="22"/>
          <w:szCs w:val="22"/>
        </w:rPr>
      </w:pPr>
      <w:r>
        <w:rPr>
          <w:b/>
          <w:sz w:val="22"/>
          <w:szCs w:val="22"/>
        </w:rPr>
        <w:t>Data coverage</w:t>
      </w:r>
    </w:p>
    <w:p w14:paraId="2F461F40" w14:textId="77777777" w:rsidR="006571BD" w:rsidRDefault="000D70BD">
      <w:pPr>
        <w:rPr>
          <w:sz w:val="22"/>
          <w:szCs w:val="22"/>
        </w:rPr>
      </w:pPr>
      <w:r>
        <w:rPr>
          <w:sz w:val="22"/>
          <w:szCs w:val="22"/>
        </w:rPr>
        <w:t>This data is collected for the calendar year. Data is available for the years from 2008 to 2012.</w:t>
      </w:r>
    </w:p>
    <w:p w14:paraId="2F461F41" w14:textId="77777777" w:rsidR="006571BD" w:rsidRDefault="006571BD">
      <w:pPr>
        <w:rPr>
          <w:i/>
          <w:sz w:val="22"/>
          <w:szCs w:val="22"/>
        </w:rPr>
      </w:pPr>
    </w:p>
    <w:p w14:paraId="2F461F42" w14:textId="77777777" w:rsidR="006571BD" w:rsidRDefault="000D70BD">
      <w:pPr>
        <w:rPr>
          <w:b/>
          <w:sz w:val="22"/>
          <w:szCs w:val="22"/>
        </w:rPr>
      </w:pPr>
      <w:r>
        <w:rPr>
          <w:b/>
          <w:sz w:val="22"/>
          <w:szCs w:val="22"/>
        </w:rPr>
        <w:t>Cross Tabulations Available</w:t>
      </w:r>
    </w:p>
    <w:p w14:paraId="2F461F43" w14:textId="77777777" w:rsidR="006571BD" w:rsidRDefault="000D70BD">
      <w:pPr>
        <w:rPr>
          <w:sz w:val="22"/>
          <w:szCs w:val="22"/>
        </w:rPr>
      </w:pPr>
      <w:r>
        <w:rPr>
          <w:sz w:val="22"/>
          <w:szCs w:val="22"/>
        </w:rPr>
        <w:t xml:space="preserve">Data are available at the State Level and for Local Government Areas.  At the State level, data is also available for Aboriginal and Non-Aboriginal populations. </w:t>
      </w:r>
    </w:p>
    <w:p w14:paraId="2F461F44" w14:textId="77777777" w:rsidR="006571BD" w:rsidRDefault="006571BD">
      <w:pPr>
        <w:rPr>
          <w:sz w:val="22"/>
          <w:szCs w:val="22"/>
        </w:rPr>
      </w:pPr>
    </w:p>
    <w:p w14:paraId="2F461F45" w14:textId="77777777" w:rsidR="006571BD" w:rsidRDefault="000D70BD">
      <w:pPr>
        <w:rPr>
          <w:b/>
          <w:sz w:val="22"/>
          <w:szCs w:val="22"/>
        </w:rPr>
      </w:pPr>
      <w:r>
        <w:rPr>
          <w:b/>
          <w:sz w:val="22"/>
          <w:szCs w:val="22"/>
        </w:rPr>
        <w:t>Additional information</w:t>
      </w:r>
    </w:p>
    <w:p w14:paraId="2F461F46" w14:textId="77777777" w:rsidR="006571BD" w:rsidRDefault="000D70BD">
      <w:pPr>
        <w:rPr>
          <w:b/>
          <w:sz w:val="22"/>
          <w:szCs w:val="22"/>
        </w:rPr>
      </w:pPr>
      <w:r>
        <w:rPr>
          <w:rFonts w:eastAsia="Times New Roman" w:cs="Arial"/>
          <w:color w:val="444444"/>
          <w:sz w:val="22"/>
          <w:szCs w:val="22"/>
          <w:lang w:eastAsia="en-AU"/>
        </w:rPr>
        <w:t xml:space="preserve">The Victorian Perinatal Data Collection (VPDC) is established by the </w:t>
      </w:r>
      <w:r>
        <w:rPr>
          <w:rFonts w:eastAsia="Times New Roman" w:cs="Arial"/>
          <w:i/>
          <w:iCs/>
          <w:color w:val="444444"/>
          <w:sz w:val="22"/>
          <w:szCs w:val="22"/>
          <w:lang w:eastAsia="en-AU"/>
        </w:rPr>
        <w:t>Public Health and Wellbeing Act 2008</w:t>
      </w:r>
      <w:r>
        <w:rPr>
          <w:rFonts w:eastAsia="Times New Roman" w:cs="Arial"/>
          <w:color w:val="444444"/>
          <w:sz w:val="22"/>
          <w:szCs w:val="22"/>
          <w:lang w:eastAsia="en-AU"/>
        </w:rPr>
        <w:t xml:space="preserve"> under the functions of the Consultative Council on Obstetric and Paediatric Mortality and Morbidity (CCOPMM).</w:t>
      </w:r>
    </w:p>
    <w:p w14:paraId="2F461F47" w14:textId="77777777" w:rsidR="006571BD" w:rsidRDefault="000D70BD">
      <w:pPr>
        <w:spacing w:before="100" w:beforeAutospacing="1" w:after="100" w:afterAutospacing="1"/>
        <w:rPr>
          <w:rFonts w:eastAsia="Times New Roman" w:cs="Arial"/>
          <w:color w:val="444444"/>
          <w:sz w:val="22"/>
          <w:szCs w:val="22"/>
          <w:lang w:eastAsia="en-AU"/>
        </w:rPr>
      </w:pPr>
      <w:r>
        <w:rPr>
          <w:rFonts w:eastAsia="Times New Roman" w:cs="Arial"/>
          <w:color w:val="444444"/>
          <w:sz w:val="22"/>
          <w:szCs w:val="22"/>
          <w:lang w:eastAsia="en-AU"/>
        </w:rPr>
        <w:t>The VPDC was established as a population based surveillance system to collect and analyse information on and in relation to the health of mothers and babies in order to contribute to improvements in their health. The Perinatal period is the period around birth. In Victoria this begins at 20 weeks gestation and ends 28 days after birth.</w:t>
      </w:r>
    </w:p>
    <w:p w14:paraId="2F461F48" w14:textId="77777777" w:rsidR="006571BD" w:rsidRDefault="000D70BD">
      <w:pPr>
        <w:spacing w:before="100" w:beforeAutospacing="1" w:after="100" w:afterAutospacing="1"/>
        <w:rPr>
          <w:rFonts w:eastAsia="Times New Roman" w:cs="Arial"/>
          <w:color w:val="444444"/>
          <w:sz w:val="22"/>
          <w:szCs w:val="22"/>
          <w:lang w:eastAsia="en-AU"/>
        </w:rPr>
      </w:pPr>
      <w:r>
        <w:rPr>
          <w:rFonts w:eastAsia="Times New Roman" w:cs="Arial"/>
          <w:color w:val="444444"/>
          <w:sz w:val="22"/>
          <w:szCs w:val="22"/>
          <w:lang w:eastAsia="en-AU"/>
        </w:rPr>
        <w:t>For Aboriginal breakdown, the denominator used is Projected population, Aboriginal and Torres Strait Islander Australians, Australia and states/territories, 2006–2021 (Australian Bureau of Statistics) Table 1 State/territory by Year (at 30 June), Series B, for females15-19 years. Note that these figures will change when updated data are released.</w:t>
      </w:r>
    </w:p>
    <w:p w14:paraId="2F461F49" w14:textId="77777777" w:rsidR="006571BD" w:rsidRDefault="000D70BD">
      <w:pPr>
        <w:rPr>
          <w:sz w:val="22"/>
          <w:szCs w:val="22"/>
        </w:rPr>
      </w:pPr>
      <w:r>
        <w:rPr>
          <w:sz w:val="22"/>
          <w:szCs w:val="22"/>
        </w:rPr>
        <w:t>To protect confidentiality figures totalling less than 5 are not made publicly available.</w:t>
      </w:r>
    </w:p>
    <w:p w14:paraId="2F461F4A" w14:textId="77777777" w:rsidR="006571BD" w:rsidRDefault="006571BD">
      <w:pPr>
        <w:rPr>
          <w:sz w:val="22"/>
          <w:szCs w:val="22"/>
        </w:rPr>
      </w:pPr>
    </w:p>
    <w:p w14:paraId="2F461F4B" w14:textId="77777777" w:rsidR="006571BD" w:rsidRDefault="000D70BD">
      <w:pPr>
        <w:rPr>
          <w:sz w:val="22"/>
          <w:szCs w:val="22"/>
        </w:rPr>
      </w:pPr>
      <w:r>
        <w:rPr>
          <w:sz w:val="22"/>
          <w:szCs w:val="22"/>
        </w:rPr>
        <w:t xml:space="preserve">Further information and data can be found at: </w:t>
      </w:r>
      <w:hyperlink r:id="rId46" w:history="1">
        <w:r>
          <w:rPr>
            <w:rStyle w:val="Hyperlink"/>
            <w:sz w:val="22"/>
            <w:szCs w:val="22"/>
          </w:rPr>
          <w:t>http://www.health.vic.gov.au/ccopmm/vpdc/</w:t>
        </w:r>
      </w:hyperlink>
      <w:r>
        <w:rPr>
          <w:sz w:val="22"/>
          <w:szCs w:val="22"/>
        </w:rPr>
        <w:t xml:space="preserve"> </w:t>
      </w:r>
    </w:p>
    <w:p w14:paraId="2F461F4C" w14:textId="77777777" w:rsidR="006571BD" w:rsidRDefault="000D70BD">
      <w:pPr>
        <w:rPr>
          <w:sz w:val="22"/>
          <w:szCs w:val="22"/>
        </w:rPr>
      </w:pPr>
      <w:r>
        <w:rPr>
          <w:sz w:val="22"/>
          <w:szCs w:val="22"/>
        </w:rPr>
        <w:br w:type="page"/>
      </w:r>
    </w:p>
    <w:p w14:paraId="2F461F4D" w14:textId="77777777" w:rsidR="006571BD" w:rsidRDefault="000D70BD">
      <w:pPr>
        <w:pStyle w:val="Heading1"/>
      </w:pPr>
      <w:bookmarkStart w:id="62" w:name="_Toc424307854"/>
      <w:r>
        <w:t xml:space="preserve">Indicator 14.3a Proportion of young people who </w:t>
      </w:r>
      <w:bookmarkEnd w:id="62"/>
      <w:r>
        <w:t>have ever smoked cigarettes</w:t>
      </w:r>
    </w:p>
    <w:p w14:paraId="2F461F4E" w14:textId="77777777" w:rsidR="006571BD" w:rsidRDefault="006571BD">
      <w:pPr>
        <w:ind w:right="-2701"/>
        <w:rPr>
          <w:b/>
          <w:sz w:val="22"/>
          <w:szCs w:val="22"/>
        </w:rPr>
      </w:pPr>
    </w:p>
    <w:p w14:paraId="2F461F4F" w14:textId="77777777" w:rsidR="006571BD" w:rsidRDefault="000D70BD">
      <w:pPr>
        <w:ind w:right="-2701"/>
        <w:rPr>
          <w:b/>
          <w:sz w:val="22"/>
          <w:szCs w:val="22"/>
        </w:rPr>
      </w:pPr>
      <w:r>
        <w:rPr>
          <w:b/>
          <w:sz w:val="22"/>
          <w:szCs w:val="22"/>
        </w:rPr>
        <w:t>Definition</w:t>
      </w:r>
    </w:p>
    <w:p w14:paraId="2F461F50" w14:textId="77777777" w:rsidR="006571BD" w:rsidRDefault="000D70BD">
      <w:pPr>
        <w:ind w:right="284"/>
        <w:rPr>
          <w:sz w:val="22"/>
          <w:szCs w:val="22"/>
        </w:rPr>
      </w:pPr>
      <w:r>
        <w:rPr>
          <w:sz w:val="22"/>
          <w:szCs w:val="22"/>
        </w:rPr>
        <w:t>Proportion of young people who have ever smoked cigarettes</w:t>
      </w:r>
    </w:p>
    <w:p w14:paraId="2F461F51" w14:textId="77777777" w:rsidR="006571BD" w:rsidRDefault="006571BD">
      <w:pPr>
        <w:ind w:right="-2701"/>
        <w:rPr>
          <w:i/>
          <w:sz w:val="22"/>
          <w:szCs w:val="22"/>
        </w:rPr>
      </w:pPr>
    </w:p>
    <w:p w14:paraId="2F461F52" w14:textId="77777777" w:rsidR="006571BD" w:rsidRDefault="000D70BD">
      <w:pPr>
        <w:ind w:right="-2701"/>
        <w:rPr>
          <w:b/>
          <w:sz w:val="22"/>
          <w:szCs w:val="22"/>
        </w:rPr>
      </w:pPr>
      <w:r>
        <w:rPr>
          <w:b/>
          <w:sz w:val="22"/>
          <w:szCs w:val="22"/>
        </w:rPr>
        <w:t>Source</w:t>
      </w:r>
    </w:p>
    <w:p w14:paraId="2F461F53" w14:textId="77777777" w:rsidR="006571BD" w:rsidRDefault="000D70BD">
      <w:pPr>
        <w:ind w:right="-2701"/>
        <w:rPr>
          <w:sz w:val="22"/>
          <w:szCs w:val="22"/>
        </w:rPr>
      </w:pPr>
      <w:r>
        <w:rPr>
          <w:sz w:val="22"/>
          <w:szCs w:val="22"/>
        </w:rPr>
        <w:t>Victorian Student Health and Wellbeing Survey (VSHAWS) also known as ‘About You’.</w:t>
      </w:r>
    </w:p>
    <w:p w14:paraId="2F461F54" w14:textId="77777777" w:rsidR="006571BD" w:rsidRDefault="006571BD">
      <w:pPr>
        <w:ind w:right="-2701"/>
        <w:rPr>
          <w:i/>
          <w:sz w:val="22"/>
          <w:szCs w:val="22"/>
        </w:rPr>
      </w:pPr>
    </w:p>
    <w:p w14:paraId="2F461F55" w14:textId="77777777" w:rsidR="006571BD" w:rsidRDefault="000D70BD">
      <w:pPr>
        <w:ind w:right="-2701"/>
        <w:rPr>
          <w:b/>
          <w:sz w:val="22"/>
          <w:szCs w:val="22"/>
        </w:rPr>
      </w:pPr>
      <w:r>
        <w:rPr>
          <w:b/>
          <w:sz w:val="22"/>
          <w:szCs w:val="22"/>
        </w:rPr>
        <w:t>Data Custodian</w:t>
      </w:r>
    </w:p>
    <w:p w14:paraId="2F461F56" w14:textId="77777777" w:rsidR="006571BD" w:rsidRDefault="000D70BD">
      <w:pPr>
        <w:ind w:right="-2701"/>
        <w:rPr>
          <w:sz w:val="22"/>
          <w:szCs w:val="22"/>
        </w:rPr>
      </w:pPr>
      <w:r>
        <w:rPr>
          <w:sz w:val="22"/>
          <w:szCs w:val="22"/>
        </w:rPr>
        <w:t>Department of Education and Training</w:t>
      </w:r>
    </w:p>
    <w:p w14:paraId="2F461F57" w14:textId="77777777" w:rsidR="006571BD" w:rsidRDefault="006571BD">
      <w:pPr>
        <w:ind w:right="-2701"/>
        <w:rPr>
          <w:i/>
          <w:sz w:val="22"/>
          <w:szCs w:val="22"/>
        </w:rPr>
      </w:pPr>
    </w:p>
    <w:p w14:paraId="2F461F58" w14:textId="77777777" w:rsidR="006571BD" w:rsidRDefault="000D70BD">
      <w:pPr>
        <w:ind w:right="-2701"/>
        <w:rPr>
          <w:b/>
          <w:sz w:val="22"/>
          <w:szCs w:val="22"/>
        </w:rPr>
      </w:pPr>
      <w:r>
        <w:rPr>
          <w:b/>
          <w:sz w:val="22"/>
          <w:szCs w:val="22"/>
        </w:rPr>
        <w:t>Calculation:</w:t>
      </w:r>
    </w:p>
    <w:p w14:paraId="2F461F59" w14:textId="77777777" w:rsidR="006571BD" w:rsidRDefault="000D70BD">
      <w:pPr>
        <w:ind w:right="284"/>
        <w:rPr>
          <w:i/>
          <w:sz w:val="22"/>
          <w:szCs w:val="22"/>
        </w:rPr>
      </w:pPr>
      <w:r>
        <w:rPr>
          <w:i/>
          <w:sz w:val="22"/>
          <w:szCs w:val="22"/>
        </w:rPr>
        <w:t>Numerator</w:t>
      </w:r>
    </w:p>
    <w:p w14:paraId="2F461F5A" w14:textId="77777777" w:rsidR="006571BD" w:rsidRDefault="000D70BD">
      <w:pPr>
        <w:ind w:right="284"/>
        <w:rPr>
          <w:sz w:val="22"/>
          <w:szCs w:val="22"/>
        </w:rPr>
      </w:pPr>
      <w:r>
        <w:rPr>
          <w:sz w:val="22"/>
          <w:szCs w:val="22"/>
        </w:rPr>
        <w:t>Number of students in Years 5, 8 and 11 who have ever drunk alcohol</w:t>
      </w:r>
    </w:p>
    <w:p w14:paraId="2F461F5B" w14:textId="77777777" w:rsidR="006571BD" w:rsidRDefault="006571BD">
      <w:pPr>
        <w:ind w:right="284"/>
        <w:rPr>
          <w:sz w:val="22"/>
          <w:szCs w:val="22"/>
        </w:rPr>
      </w:pPr>
    </w:p>
    <w:p w14:paraId="2F461F5C" w14:textId="77777777" w:rsidR="006571BD" w:rsidRDefault="000D70BD">
      <w:pPr>
        <w:ind w:right="284"/>
        <w:rPr>
          <w:i/>
          <w:sz w:val="22"/>
          <w:szCs w:val="22"/>
        </w:rPr>
      </w:pPr>
      <w:r>
        <w:rPr>
          <w:i/>
          <w:sz w:val="22"/>
          <w:szCs w:val="22"/>
        </w:rPr>
        <w:t>Denominator</w:t>
      </w:r>
    </w:p>
    <w:p w14:paraId="2F461F5D" w14:textId="77777777" w:rsidR="006571BD" w:rsidRDefault="000D70BD">
      <w:pPr>
        <w:ind w:right="284"/>
        <w:rPr>
          <w:sz w:val="22"/>
          <w:szCs w:val="22"/>
        </w:rPr>
      </w:pPr>
      <w:r>
        <w:rPr>
          <w:sz w:val="22"/>
          <w:szCs w:val="22"/>
        </w:rPr>
        <w:t>Number of students in Years 5, 8 and 11 in the sample</w:t>
      </w:r>
    </w:p>
    <w:p w14:paraId="2F461F5E" w14:textId="77777777" w:rsidR="006571BD" w:rsidRDefault="006571BD">
      <w:pPr>
        <w:ind w:right="284"/>
        <w:rPr>
          <w:b/>
          <w:sz w:val="22"/>
          <w:szCs w:val="22"/>
        </w:rPr>
      </w:pPr>
    </w:p>
    <w:p w14:paraId="2F461F5F" w14:textId="77777777" w:rsidR="006571BD" w:rsidRDefault="000D70BD">
      <w:pPr>
        <w:ind w:right="284"/>
        <w:rPr>
          <w:b/>
          <w:sz w:val="22"/>
          <w:szCs w:val="22"/>
        </w:rPr>
      </w:pPr>
      <w:r>
        <w:rPr>
          <w:b/>
          <w:sz w:val="22"/>
          <w:szCs w:val="22"/>
        </w:rPr>
        <w:t>Cross Tabulations Available</w:t>
      </w:r>
    </w:p>
    <w:p w14:paraId="2F461F60"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F61" w14:textId="77777777" w:rsidR="006571BD" w:rsidRDefault="006571BD">
      <w:pPr>
        <w:ind w:right="284"/>
        <w:rPr>
          <w:i/>
          <w:sz w:val="22"/>
          <w:szCs w:val="22"/>
        </w:rPr>
      </w:pPr>
    </w:p>
    <w:p w14:paraId="2F461F62" w14:textId="77777777" w:rsidR="006571BD" w:rsidRDefault="000D70BD">
      <w:pPr>
        <w:ind w:right="284"/>
        <w:rPr>
          <w:b/>
          <w:sz w:val="22"/>
          <w:szCs w:val="22"/>
        </w:rPr>
      </w:pPr>
      <w:r>
        <w:rPr>
          <w:b/>
          <w:sz w:val="22"/>
          <w:szCs w:val="22"/>
        </w:rPr>
        <w:t>Data coverage</w:t>
      </w:r>
    </w:p>
    <w:p w14:paraId="2F461F63"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F64" w14:textId="77777777" w:rsidR="006571BD" w:rsidRDefault="006571BD">
      <w:pPr>
        <w:ind w:right="284"/>
        <w:rPr>
          <w:i/>
          <w:sz w:val="22"/>
          <w:szCs w:val="22"/>
        </w:rPr>
      </w:pPr>
    </w:p>
    <w:p w14:paraId="2F461F65" w14:textId="77777777" w:rsidR="006571BD" w:rsidRDefault="000D70BD">
      <w:pPr>
        <w:ind w:right="284"/>
        <w:rPr>
          <w:b/>
          <w:sz w:val="22"/>
          <w:szCs w:val="22"/>
        </w:rPr>
      </w:pPr>
      <w:r>
        <w:rPr>
          <w:b/>
          <w:sz w:val="22"/>
          <w:szCs w:val="22"/>
        </w:rPr>
        <w:t>Additional information</w:t>
      </w:r>
    </w:p>
    <w:p w14:paraId="2F461F66"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F67" w14:textId="77777777" w:rsidR="006571BD" w:rsidRDefault="006571BD">
      <w:pPr>
        <w:ind w:right="284"/>
        <w:rPr>
          <w:sz w:val="22"/>
          <w:szCs w:val="22"/>
        </w:rPr>
      </w:pPr>
    </w:p>
    <w:p w14:paraId="2F461F68"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F69" w14:textId="77777777" w:rsidR="006571BD" w:rsidRDefault="006571BD">
      <w:pPr>
        <w:rPr>
          <w:sz w:val="22"/>
          <w:szCs w:val="22"/>
        </w:rPr>
      </w:pPr>
    </w:p>
    <w:p w14:paraId="2F461F6A"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F6B" w14:textId="77777777" w:rsidR="006571BD" w:rsidRDefault="000D70BD">
      <w:pPr>
        <w:rPr>
          <w:sz w:val="22"/>
          <w:szCs w:val="22"/>
        </w:rPr>
      </w:pPr>
      <w:r>
        <w:rPr>
          <w:sz w:val="22"/>
          <w:szCs w:val="22"/>
        </w:rPr>
        <w:br w:type="page"/>
      </w:r>
    </w:p>
    <w:p w14:paraId="2F461F6C" w14:textId="77777777" w:rsidR="006571BD" w:rsidRDefault="000D70BD">
      <w:pPr>
        <w:pStyle w:val="Heading1"/>
      </w:pPr>
      <w:bookmarkStart w:id="63" w:name="_Toc424307855"/>
      <w:r>
        <w:t xml:space="preserve">Indicator 14.3b Proportion of young people </w:t>
      </w:r>
      <w:bookmarkEnd w:id="63"/>
      <w:r>
        <w:t>who have ever drunk alcohol (more than a few sips)</w:t>
      </w:r>
    </w:p>
    <w:p w14:paraId="2F461F6D" w14:textId="77777777" w:rsidR="006571BD" w:rsidRDefault="006571BD">
      <w:pPr>
        <w:ind w:right="-2701"/>
        <w:rPr>
          <w:b/>
          <w:sz w:val="22"/>
          <w:szCs w:val="22"/>
        </w:rPr>
      </w:pPr>
    </w:p>
    <w:p w14:paraId="2F461F6E" w14:textId="77777777" w:rsidR="006571BD" w:rsidRDefault="000D70BD">
      <w:pPr>
        <w:ind w:right="-2701"/>
        <w:rPr>
          <w:b/>
          <w:sz w:val="22"/>
          <w:szCs w:val="22"/>
        </w:rPr>
      </w:pPr>
      <w:r>
        <w:rPr>
          <w:b/>
          <w:sz w:val="22"/>
          <w:szCs w:val="22"/>
        </w:rPr>
        <w:t>Definition</w:t>
      </w:r>
    </w:p>
    <w:p w14:paraId="2F461F6F" w14:textId="77777777" w:rsidR="006571BD" w:rsidRDefault="000D70BD">
      <w:pPr>
        <w:ind w:right="284"/>
        <w:rPr>
          <w:sz w:val="22"/>
          <w:szCs w:val="22"/>
        </w:rPr>
      </w:pPr>
      <w:r>
        <w:rPr>
          <w:sz w:val="22"/>
          <w:szCs w:val="22"/>
        </w:rPr>
        <w:t>Proportion of young people who have ever drunk alcohol (more than a few sips)</w:t>
      </w:r>
    </w:p>
    <w:p w14:paraId="2F461F70" w14:textId="77777777" w:rsidR="006571BD" w:rsidRDefault="006571BD">
      <w:pPr>
        <w:ind w:right="-2701"/>
        <w:rPr>
          <w:i/>
          <w:sz w:val="22"/>
          <w:szCs w:val="22"/>
        </w:rPr>
      </w:pPr>
    </w:p>
    <w:p w14:paraId="2F461F71" w14:textId="77777777" w:rsidR="006571BD" w:rsidRDefault="000D70BD">
      <w:pPr>
        <w:ind w:right="-2701"/>
        <w:rPr>
          <w:b/>
          <w:sz w:val="22"/>
          <w:szCs w:val="22"/>
        </w:rPr>
      </w:pPr>
      <w:r>
        <w:rPr>
          <w:b/>
          <w:sz w:val="22"/>
          <w:szCs w:val="22"/>
        </w:rPr>
        <w:t>Source</w:t>
      </w:r>
    </w:p>
    <w:p w14:paraId="2F461F72" w14:textId="77777777" w:rsidR="006571BD" w:rsidRDefault="000D70BD">
      <w:pPr>
        <w:ind w:right="-2701"/>
        <w:rPr>
          <w:sz w:val="22"/>
          <w:szCs w:val="22"/>
        </w:rPr>
      </w:pPr>
      <w:r>
        <w:rPr>
          <w:sz w:val="22"/>
          <w:szCs w:val="22"/>
        </w:rPr>
        <w:t>Victorian Student Health and Wellbeing Survey (VSHAWS) also known as ‘About You’.</w:t>
      </w:r>
    </w:p>
    <w:p w14:paraId="2F461F73" w14:textId="77777777" w:rsidR="006571BD" w:rsidRDefault="006571BD">
      <w:pPr>
        <w:ind w:right="-2701"/>
        <w:rPr>
          <w:i/>
          <w:sz w:val="22"/>
          <w:szCs w:val="22"/>
        </w:rPr>
      </w:pPr>
    </w:p>
    <w:p w14:paraId="2F461F74" w14:textId="77777777" w:rsidR="006571BD" w:rsidRDefault="000D70BD">
      <w:pPr>
        <w:ind w:right="-2701"/>
        <w:rPr>
          <w:b/>
          <w:sz w:val="22"/>
          <w:szCs w:val="22"/>
        </w:rPr>
      </w:pPr>
      <w:r>
        <w:rPr>
          <w:b/>
          <w:sz w:val="22"/>
          <w:szCs w:val="22"/>
        </w:rPr>
        <w:t>Data Custodian</w:t>
      </w:r>
    </w:p>
    <w:p w14:paraId="2F461F75" w14:textId="77777777" w:rsidR="006571BD" w:rsidRDefault="000D70BD">
      <w:pPr>
        <w:ind w:right="-2701"/>
        <w:rPr>
          <w:sz w:val="22"/>
          <w:szCs w:val="22"/>
        </w:rPr>
      </w:pPr>
      <w:r>
        <w:rPr>
          <w:sz w:val="22"/>
          <w:szCs w:val="22"/>
        </w:rPr>
        <w:t>Department of Education and Training</w:t>
      </w:r>
    </w:p>
    <w:p w14:paraId="2F461F76" w14:textId="77777777" w:rsidR="006571BD" w:rsidRDefault="006571BD">
      <w:pPr>
        <w:ind w:right="-2701"/>
        <w:rPr>
          <w:i/>
          <w:sz w:val="22"/>
          <w:szCs w:val="22"/>
        </w:rPr>
      </w:pPr>
    </w:p>
    <w:p w14:paraId="2F461F77" w14:textId="77777777" w:rsidR="006571BD" w:rsidRDefault="000D70BD">
      <w:pPr>
        <w:ind w:right="-2701"/>
        <w:rPr>
          <w:b/>
          <w:sz w:val="22"/>
          <w:szCs w:val="22"/>
        </w:rPr>
      </w:pPr>
      <w:r>
        <w:rPr>
          <w:b/>
          <w:sz w:val="22"/>
          <w:szCs w:val="22"/>
        </w:rPr>
        <w:t>Calculation:</w:t>
      </w:r>
    </w:p>
    <w:p w14:paraId="2F461F78" w14:textId="77777777" w:rsidR="006571BD" w:rsidRDefault="000D70BD">
      <w:pPr>
        <w:ind w:right="284"/>
        <w:rPr>
          <w:i/>
          <w:sz w:val="22"/>
          <w:szCs w:val="22"/>
        </w:rPr>
      </w:pPr>
      <w:r>
        <w:rPr>
          <w:i/>
          <w:sz w:val="22"/>
          <w:szCs w:val="22"/>
        </w:rPr>
        <w:t>Numerator</w:t>
      </w:r>
    </w:p>
    <w:p w14:paraId="2F461F79" w14:textId="77777777" w:rsidR="006571BD" w:rsidRDefault="000D70BD">
      <w:pPr>
        <w:ind w:right="284"/>
        <w:rPr>
          <w:sz w:val="22"/>
          <w:szCs w:val="22"/>
        </w:rPr>
      </w:pPr>
      <w:r>
        <w:rPr>
          <w:sz w:val="22"/>
          <w:szCs w:val="22"/>
        </w:rPr>
        <w:t>Number of students in Years 8 and 11 who have ever smoked cigarettes</w:t>
      </w:r>
    </w:p>
    <w:p w14:paraId="2F461F7A" w14:textId="77777777" w:rsidR="006571BD" w:rsidRDefault="006571BD">
      <w:pPr>
        <w:ind w:right="284"/>
        <w:rPr>
          <w:sz w:val="22"/>
          <w:szCs w:val="22"/>
        </w:rPr>
      </w:pPr>
    </w:p>
    <w:p w14:paraId="2F461F7B" w14:textId="77777777" w:rsidR="006571BD" w:rsidRDefault="000D70BD">
      <w:pPr>
        <w:ind w:right="284"/>
        <w:rPr>
          <w:i/>
          <w:sz w:val="22"/>
          <w:szCs w:val="22"/>
        </w:rPr>
      </w:pPr>
      <w:r>
        <w:rPr>
          <w:i/>
          <w:sz w:val="22"/>
          <w:szCs w:val="22"/>
        </w:rPr>
        <w:t>Denominator</w:t>
      </w:r>
    </w:p>
    <w:p w14:paraId="2F461F7C" w14:textId="77777777" w:rsidR="006571BD" w:rsidRDefault="000D70BD">
      <w:pPr>
        <w:ind w:right="284"/>
        <w:rPr>
          <w:sz w:val="22"/>
          <w:szCs w:val="22"/>
        </w:rPr>
      </w:pPr>
      <w:r>
        <w:rPr>
          <w:sz w:val="22"/>
          <w:szCs w:val="22"/>
        </w:rPr>
        <w:t>Number of students in Years 8 and 11 in the sample</w:t>
      </w:r>
    </w:p>
    <w:p w14:paraId="2F461F7D" w14:textId="77777777" w:rsidR="006571BD" w:rsidRDefault="006571BD">
      <w:pPr>
        <w:ind w:right="284"/>
        <w:rPr>
          <w:b/>
          <w:sz w:val="22"/>
          <w:szCs w:val="22"/>
        </w:rPr>
      </w:pPr>
    </w:p>
    <w:p w14:paraId="2F461F7E" w14:textId="77777777" w:rsidR="006571BD" w:rsidRDefault="000D70BD">
      <w:pPr>
        <w:ind w:right="284"/>
        <w:rPr>
          <w:b/>
          <w:sz w:val="22"/>
          <w:szCs w:val="22"/>
        </w:rPr>
      </w:pPr>
      <w:r>
        <w:rPr>
          <w:b/>
          <w:sz w:val="22"/>
          <w:szCs w:val="22"/>
        </w:rPr>
        <w:t>Cross Tabulations Available</w:t>
      </w:r>
    </w:p>
    <w:p w14:paraId="2F461F7F"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F80" w14:textId="77777777" w:rsidR="006571BD" w:rsidRDefault="006571BD">
      <w:pPr>
        <w:ind w:right="284"/>
        <w:rPr>
          <w:i/>
          <w:sz w:val="22"/>
          <w:szCs w:val="22"/>
        </w:rPr>
      </w:pPr>
    </w:p>
    <w:p w14:paraId="2F461F81" w14:textId="77777777" w:rsidR="006571BD" w:rsidRDefault="000D70BD">
      <w:pPr>
        <w:ind w:right="284"/>
        <w:rPr>
          <w:b/>
          <w:sz w:val="22"/>
          <w:szCs w:val="22"/>
        </w:rPr>
      </w:pPr>
      <w:r>
        <w:rPr>
          <w:b/>
          <w:sz w:val="22"/>
          <w:szCs w:val="22"/>
        </w:rPr>
        <w:t>Data coverage</w:t>
      </w:r>
    </w:p>
    <w:p w14:paraId="2F461F82"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F83" w14:textId="77777777" w:rsidR="006571BD" w:rsidRDefault="006571BD">
      <w:pPr>
        <w:ind w:right="284"/>
        <w:rPr>
          <w:i/>
          <w:sz w:val="22"/>
          <w:szCs w:val="22"/>
        </w:rPr>
      </w:pPr>
    </w:p>
    <w:p w14:paraId="2F461F84" w14:textId="77777777" w:rsidR="006571BD" w:rsidRDefault="000D70BD">
      <w:pPr>
        <w:ind w:right="284"/>
        <w:rPr>
          <w:b/>
          <w:sz w:val="22"/>
          <w:szCs w:val="22"/>
        </w:rPr>
      </w:pPr>
      <w:r>
        <w:rPr>
          <w:b/>
          <w:sz w:val="22"/>
          <w:szCs w:val="22"/>
        </w:rPr>
        <w:t>Additional information</w:t>
      </w:r>
    </w:p>
    <w:p w14:paraId="2F461F85"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F86" w14:textId="77777777" w:rsidR="006571BD" w:rsidRDefault="006571BD">
      <w:pPr>
        <w:ind w:right="284"/>
        <w:rPr>
          <w:sz w:val="22"/>
          <w:szCs w:val="22"/>
        </w:rPr>
      </w:pPr>
    </w:p>
    <w:p w14:paraId="2F461F87"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F88" w14:textId="77777777" w:rsidR="006571BD" w:rsidRDefault="006571BD">
      <w:pPr>
        <w:rPr>
          <w:sz w:val="22"/>
          <w:szCs w:val="22"/>
        </w:rPr>
      </w:pPr>
    </w:p>
    <w:p w14:paraId="2F461F89"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F8A" w14:textId="77777777" w:rsidR="006571BD" w:rsidRDefault="006571BD">
      <w:pPr>
        <w:rPr>
          <w:sz w:val="22"/>
          <w:szCs w:val="22"/>
        </w:rPr>
      </w:pPr>
    </w:p>
    <w:p w14:paraId="2F461F8B" w14:textId="77777777" w:rsidR="006571BD" w:rsidRDefault="006571BD">
      <w:pPr>
        <w:rPr>
          <w:sz w:val="22"/>
          <w:szCs w:val="22"/>
        </w:rPr>
      </w:pPr>
    </w:p>
    <w:p w14:paraId="2F461F8C" w14:textId="77777777" w:rsidR="006571BD" w:rsidRDefault="000D70BD">
      <w:pPr>
        <w:rPr>
          <w:sz w:val="22"/>
          <w:szCs w:val="22"/>
        </w:rPr>
      </w:pPr>
      <w:r>
        <w:rPr>
          <w:sz w:val="22"/>
          <w:szCs w:val="22"/>
        </w:rPr>
        <w:br w:type="page"/>
      </w:r>
    </w:p>
    <w:p w14:paraId="2F461F8D" w14:textId="77777777" w:rsidR="006571BD" w:rsidRDefault="000D70BD">
      <w:pPr>
        <w:pStyle w:val="Heading1"/>
      </w:pPr>
      <w:bookmarkStart w:id="64" w:name="_Toc424307856"/>
      <w:r>
        <w:t>Indicator 14.3c Proportion of young people who sniff glue or chrome</w:t>
      </w:r>
      <w:bookmarkEnd w:id="64"/>
    </w:p>
    <w:p w14:paraId="2F461F8E" w14:textId="77777777" w:rsidR="006571BD" w:rsidRDefault="006571BD">
      <w:pPr>
        <w:ind w:right="-2701"/>
        <w:rPr>
          <w:b/>
          <w:sz w:val="22"/>
          <w:szCs w:val="22"/>
        </w:rPr>
      </w:pPr>
    </w:p>
    <w:p w14:paraId="2F461F8F" w14:textId="77777777" w:rsidR="006571BD" w:rsidRDefault="000D70BD">
      <w:pPr>
        <w:ind w:right="-2701"/>
        <w:rPr>
          <w:b/>
          <w:sz w:val="22"/>
          <w:szCs w:val="22"/>
        </w:rPr>
      </w:pPr>
      <w:r>
        <w:rPr>
          <w:b/>
          <w:sz w:val="22"/>
          <w:szCs w:val="22"/>
        </w:rPr>
        <w:t>Definition</w:t>
      </w:r>
    </w:p>
    <w:p w14:paraId="2F461F90" w14:textId="77777777" w:rsidR="006571BD" w:rsidRDefault="000D70BD">
      <w:pPr>
        <w:ind w:right="284"/>
        <w:rPr>
          <w:sz w:val="22"/>
          <w:szCs w:val="22"/>
        </w:rPr>
      </w:pPr>
      <w:r>
        <w:rPr>
          <w:sz w:val="22"/>
          <w:szCs w:val="22"/>
        </w:rPr>
        <w:t>Proportion of young people who have ever sniffed glue or chromed</w:t>
      </w:r>
    </w:p>
    <w:p w14:paraId="2F461F91" w14:textId="77777777" w:rsidR="006571BD" w:rsidRDefault="006571BD">
      <w:pPr>
        <w:ind w:right="-2701"/>
        <w:rPr>
          <w:i/>
          <w:sz w:val="22"/>
          <w:szCs w:val="22"/>
        </w:rPr>
      </w:pPr>
    </w:p>
    <w:p w14:paraId="2F461F92" w14:textId="77777777" w:rsidR="006571BD" w:rsidRDefault="000D70BD">
      <w:pPr>
        <w:ind w:right="-2701"/>
        <w:rPr>
          <w:b/>
          <w:sz w:val="22"/>
          <w:szCs w:val="22"/>
        </w:rPr>
      </w:pPr>
      <w:r>
        <w:rPr>
          <w:b/>
          <w:sz w:val="22"/>
          <w:szCs w:val="22"/>
        </w:rPr>
        <w:t>Source</w:t>
      </w:r>
    </w:p>
    <w:p w14:paraId="2F461F93" w14:textId="77777777" w:rsidR="006571BD" w:rsidRDefault="000D70BD">
      <w:pPr>
        <w:ind w:right="-2701"/>
        <w:rPr>
          <w:sz w:val="22"/>
          <w:szCs w:val="22"/>
        </w:rPr>
      </w:pPr>
      <w:r>
        <w:rPr>
          <w:sz w:val="22"/>
          <w:szCs w:val="22"/>
        </w:rPr>
        <w:t>Victorian Student Health and Wellbeing Survey (VSHAWS) also known as ‘About You’.</w:t>
      </w:r>
    </w:p>
    <w:p w14:paraId="2F461F94" w14:textId="77777777" w:rsidR="006571BD" w:rsidRDefault="006571BD">
      <w:pPr>
        <w:ind w:right="-2701"/>
        <w:rPr>
          <w:i/>
          <w:sz w:val="22"/>
          <w:szCs w:val="22"/>
        </w:rPr>
      </w:pPr>
    </w:p>
    <w:p w14:paraId="2F461F95" w14:textId="77777777" w:rsidR="006571BD" w:rsidRDefault="000D70BD">
      <w:pPr>
        <w:ind w:right="-2701"/>
        <w:rPr>
          <w:b/>
          <w:sz w:val="22"/>
          <w:szCs w:val="22"/>
        </w:rPr>
      </w:pPr>
      <w:r>
        <w:rPr>
          <w:b/>
          <w:sz w:val="22"/>
          <w:szCs w:val="22"/>
        </w:rPr>
        <w:t>Data Custodian</w:t>
      </w:r>
    </w:p>
    <w:p w14:paraId="2F461F96" w14:textId="77777777" w:rsidR="006571BD" w:rsidRDefault="000D70BD">
      <w:pPr>
        <w:ind w:right="-2701"/>
        <w:rPr>
          <w:sz w:val="22"/>
          <w:szCs w:val="22"/>
        </w:rPr>
      </w:pPr>
      <w:r>
        <w:rPr>
          <w:sz w:val="22"/>
          <w:szCs w:val="22"/>
        </w:rPr>
        <w:t>Department of Education and Training</w:t>
      </w:r>
    </w:p>
    <w:p w14:paraId="2F461F97" w14:textId="77777777" w:rsidR="006571BD" w:rsidRDefault="006571BD">
      <w:pPr>
        <w:ind w:right="-2701"/>
        <w:rPr>
          <w:i/>
          <w:sz w:val="22"/>
          <w:szCs w:val="22"/>
        </w:rPr>
      </w:pPr>
    </w:p>
    <w:p w14:paraId="2F461F98" w14:textId="77777777" w:rsidR="006571BD" w:rsidRDefault="000D70BD">
      <w:pPr>
        <w:ind w:right="-2701"/>
        <w:rPr>
          <w:b/>
          <w:sz w:val="22"/>
          <w:szCs w:val="22"/>
        </w:rPr>
      </w:pPr>
      <w:r>
        <w:rPr>
          <w:b/>
          <w:sz w:val="22"/>
          <w:szCs w:val="22"/>
        </w:rPr>
        <w:t>Calculation:</w:t>
      </w:r>
    </w:p>
    <w:p w14:paraId="2F461F99" w14:textId="77777777" w:rsidR="006571BD" w:rsidRDefault="000D70BD">
      <w:pPr>
        <w:ind w:right="284"/>
        <w:rPr>
          <w:i/>
          <w:sz w:val="22"/>
          <w:szCs w:val="22"/>
        </w:rPr>
      </w:pPr>
      <w:r>
        <w:rPr>
          <w:i/>
          <w:sz w:val="22"/>
          <w:szCs w:val="22"/>
        </w:rPr>
        <w:t>Numerator</w:t>
      </w:r>
    </w:p>
    <w:p w14:paraId="2F461F9A" w14:textId="77777777" w:rsidR="006571BD" w:rsidRDefault="000D70BD">
      <w:pPr>
        <w:ind w:right="284"/>
        <w:rPr>
          <w:sz w:val="22"/>
          <w:szCs w:val="22"/>
        </w:rPr>
      </w:pPr>
      <w:r>
        <w:rPr>
          <w:sz w:val="22"/>
          <w:szCs w:val="22"/>
        </w:rPr>
        <w:t>Number of students in Years 8 and 11 who have ever sniffed glue or chromed</w:t>
      </w:r>
    </w:p>
    <w:p w14:paraId="2F461F9B" w14:textId="77777777" w:rsidR="006571BD" w:rsidRDefault="006571BD">
      <w:pPr>
        <w:ind w:right="284"/>
        <w:rPr>
          <w:sz w:val="22"/>
          <w:szCs w:val="22"/>
        </w:rPr>
      </w:pPr>
    </w:p>
    <w:p w14:paraId="2F461F9C" w14:textId="77777777" w:rsidR="006571BD" w:rsidRDefault="000D70BD">
      <w:pPr>
        <w:ind w:right="284"/>
        <w:rPr>
          <w:i/>
          <w:sz w:val="22"/>
          <w:szCs w:val="22"/>
        </w:rPr>
      </w:pPr>
      <w:r>
        <w:rPr>
          <w:i/>
          <w:sz w:val="22"/>
          <w:szCs w:val="22"/>
        </w:rPr>
        <w:t>Denominator</w:t>
      </w:r>
    </w:p>
    <w:p w14:paraId="2F461F9D" w14:textId="77777777" w:rsidR="006571BD" w:rsidRDefault="000D70BD">
      <w:pPr>
        <w:ind w:right="284"/>
        <w:rPr>
          <w:sz w:val="22"/>
          <w:szCs w:val="22"/>
        </w:rPr>
      </w:pPr>
      <w:r>
        <w:rPr>
          <w:sz w:val="22"/>
          <w:szCs w:val="22"/>
        </w:rPr>
        <w:t>Number of students in Years 8 and 11 in the sample</w:t>
      </w:r>
    </w:p>
    <w:p w14:paraId="2F461F9E" w14:textId="77777777" w:rsidR="006571BD" w:rsidRDefault="006571BD">
      <w:pPr>
        <w:ind w:right="284"/>
        <w:rPr>
          <w:b/>
          <w:sz w:val="22"/>
          <w:szCs w:val="22"/>
        </w:rPr>
      </w:pPr>
    </w:p>
    <w:p w14:paraId="2F461F9F" w14:textId="77777777" w:rsidR="006571BD" w:rsidRDefault="000D70BD">
      <w:pPr>
        <w:ind w:right="284"/>
        <w:rPr>
          <w:b/>
          <w:sz w:val="22"/>
          <w:szCs w:val="22"/>
        </w:rPr>
      </w:pPr>
      <w:r>
        <w:rPr>
          <w:b/>
          <w:sz w:val="22"/>
          <w:szCs w:val="22"/>
        </w:rPr>
        <w:t>Cross Tabulations Available</w:t>
      </w:r>
    </w:p>
    <w:p w14:paraId="2F461FA0"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FA1" w14:textId="77777777" w:rsidR="006571BD" w:rsidRDefault="006571BD">
      <w:pPr>
        <w:ind w:right="284"/>
        <w:rPr>
          <w:i/>
          <w:sz w:val="22"/>
          <w:szCs w:val="22"/>
        </w:rPr>
      </w:pPr>
    </w:p>
    <w:p w14:paraId="2F461FA2" w14:textId="77777777" w:rsidR="006571BD" w:rsidRDefault="000D70BD">
      <w:pPr>
        <w:ind w:right="284"/>
        <w:rPr>
          <w:b/>
          <w:sz w:val="22"/>
          <w:szCs w:val="22"/>
        </w:rPr>
      </w:pPr>
      <w:r>
        <w:rPr>
          <w:b/>
          <w:sz w:val="22"/>
          <w:szCs w:val="22"/>
        </w:rPr>
        <w:t>Data coverage</w:t>
      </w:r>
    </w:p>
    <w:p w14:paraId="2F461FA3"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FA4" w14:textId="77777777" w:rsidR="006571BD" w:rsidRDefault="006571BD">
      <w:pPr>
        <w:ind w:right="284"/>
        <w:rPr>
          <w:i/>
          <w:sz w:val="22"/>
          <w:szCs w:val="22"/>
        </w:rPr>
      </w:pPr>
    </w:p>
    <w:p w14:paraId="2F461FA5" w14:textId="77777777" w:rsidR="006571BD" w:rsidRDefault="000D70BD">
      <w:pPr>
        <w:ind w:right="284"/>
        <w:rPr>
          <w:b/>
          <w:sz w:val="22"/>
          <w:szCs w:val="22"/>
        </w:rPr>
      </w:pPr>
      <w:r>
        <w:rPr>
          <w:b/>
          <w:sz w:val="22"/>
          <w:szCs w:val="22"/>
        </w:rPr>
        <w:t>Additional information</w:t>
      </w:r>
    </w:p>
    <w:p w14:paraId="2F461FA6"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FA7" w14:textId="77777777" w:rsidR="006571BD" w:rsidRDefault="006571BD">
      <w:pPr>
        <w:ind w:right="284"/>
        <w:rPr>
          <w:sz w:val="22"/>
          <w:szCs w:val="22"/>
        </w:rPr>
      </w:pPr>
    </w:p>
    <w:p w14:paraId="2F461FA8"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FA9" w14:textId="77777777" w:rsidR="006571BD" w:rsidRDefault="006571BD">
      <w:pPr>
        <w:rPr>
          <w:sz w:val="22"/>
          <w:szCs w:val="22"/>
        </w:rPr>
      </w:pPr>
    </w:p>
    <w:p w14:paraId="2F461FAA"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FAB" w14:textId="77777777" w:rsidR="006571BD" w:rsidRDefault="000D70BD">
      <w:pPr>
        <w:rPr>
          <w:sz w:val="22"/>
          <w:szCs w:val="22"/>
        </w:rPr>
      </w:pPr>
      <w:r>
        <w:rPr>
          <w:sz w:val="22"/>
          <w:szCs w:val="22"/>
        </w:rPr>
        <w:br w:type="page"/>
      </w:r>
    </w:p>
    <w:p w14:paraId="2F461FAC" w14:textId="77777777" w:rsidR="006571BD" w:rsidRDefault="000D70BD">
      <w:pPr>
        <w:pStyle w:val="Heading1"/>
      </w:pPr>
      <w:bookmarkStart w:id="65" w:name="_Toc424307857"/>
      <w:r>
        <w:t>Indicator 14.3d Proportion of young people who have used marijuana or other illegal drugs</w:t>
      </w:r>
      <w:bookmarkEnd w:id="65"/>
    </w:p>
    <w:p w14:paraId="2F461FAD" w14:textId="77777777" w:rsidR="006571BD" w:rsidRDefault="006571BD">
      <w:pPr>
        <w:ind w:right="-2701"/>
        <w:rPr>
          <w:b/>
          <w:sz w:val="22"/>
          <w:szCs w:val="22"/>
        </w:rPr>
      </w:pPr>
    </w:p>
    <w:p w14:paraId="2F461FAE" w14:textId="77777777" w:rsidR="006571BD" w:rsidRDefault="000D70BD">
      <w:pPr>
        <w:ind w:right="-2701"/>
        <w:rPr>
          <w:b/>
          <w:sz w:val="22"/>
          <w:szCs w:val="22"/>
        </w:rPr>
      </w:pPr>
      <w:r>
        <w:rPr>
          <w:b/>
          <w:sz w:val="22"/>
          <w:szCs w:val="22"/>
        </w:rPr>
        <w:t>Definition</w:t>
      </w:r>
    </w:p>
    <w:p w14:paraId="2F461FAF" w14:textId="77777777" w:rsidR="006571BD" w:rsidRDefault="000D70BD">
      <w:pPr>
        <w:ind w:right="284"/>
        <w:rPr>
          <w:sz w:val="22"/>
          <w:szCs w:val="22"/>
        </w:rPr>
      </w:pPr>
      <w:r>
        <w:rPr>
          <w:sz w:val="22"/>
          <w:szCs w:val="22"/>
        </w:rPr>
        <w:t>Proportion of young people who have ever used marijuana or other illegal drugs</w:t>
      </w:r>
    </w:p>
    <w:p w14:paraId="2F461FB0" w14:textId="77777777" w:rsidR="006571BD" w:rsidRDefault="006571BD">
      <w:pPr>
        <w:ind w:right="-2701"/>
        <w:rPr>
          <w:i/>
          <w:sz w:val="22"/>
          <w:szCs w:val="22"/>
        </w:rPr>
      </w:pPr>
    </w:p>
    <w:p w14:paraId="2F461FB1" w14:textId="77777777" w:rsidR="006571BD" w:rsidRDefault="000D70BD">
      <w:pPr>
        <w:ind w:right="-2701"/>
        <w:rPr>
          <w:b/>
          <w:sz w:val="22"/>
          <w:szCs w:val="22"/>
        </w:rPr>
      </w:pPr>
      <w:r>
        <w:rPr>
          <w:b/>
          <w:sz w:val="22"/>
          <w:szCs w:val="22"/>
        </w:rPr>
        <w:t>Source</w:t>
      </w:r>
    </w:p>
    <w:p w14:paraId="2F461FB2" w14:textId="77777777" w:rsidR="006571BD" w:rsidRDefault="000D70BD">
      <w:pPr>
        <w:ind w:right="-2701"/>
        <w:rPr>
          <w:sz w:val="22"/>
          <w:szCs w:val="22"/>
        </w:rPr>
      </w:pPr>
      <w:r>
        <w:rPr>
          <w:sz w:val="22"/>
          <w:szCs w:val="22"/>
        </w:rPr>
        <w:t>Victorian Student Health and Wellbeing Survey (VSHAWS) also known as ‘About You’.</w:t>
      </w:r>
    </w:p>
    <w:p w14:paraId="2F461FB3" w14:textId="77777777" w:rsidR="006571BD" w:rsidRDefault="006571BD">
      <w:pPr>
        <w:ind w:right="-2701"/>
        <w:rPr>
          <w:i/>
          <w:sz w:val="22"/>
          <w:szCs w:val="22"/>
        </w:rPr>
      </w:pPr>
    </w:p>
    <w:p w14:paraId="2F461FB4" w14:textId="77777777" w:rsidR="006571BD" w:rsidRDefault="000D70BD">
      <w:pPr>
        <w:ind w:right="-2701"/>
        <w:rPr>
          <w:b/>
          <w:sz w:val="22"/>
          <w:szCs w:val="22"/>
        </w:rPr>
      </w:pPr>
      <w:r>
        <w:rPr>
          <w:b/>
          <w:sz w:val="22"/>
          <w:szCs w:val="22"/>
        </w:rPr>
        <w:t>Data Custodian</w:t>
      </w:r>
    </w:p>
    <w:p w14:paraId="2F461FB5" w14:textId="77777777" w:rsidR="006571BD" w:rsidRDefault="000D70BD">
      <w:pPr>
        <w:ind w:right="-2701"/>
        <w:rPr>
          <w:sz w:val="22"/>
          <w:szCs w:val="22"/>
        </w:rPr>
      </w:pPr>
      <w:r>
        <w:rPr>
          <w:sz w:val="22"/>
          <w:szCs w:val="22"/>
        </w:rPr>
        <w:t>Department of Education and Training</w:t>
      </w:r>
    </w:p>
    <w:p w14:paraId="2F461FB6" w14:textId="77777777" w:rsidR="006571BD" w:rsidRDefault="006571BD">
      <w:pPr>
        <w:ind w:right="-2701"/>
        <w:rPr>
          <w:i/>
          <w:sz w:val="22"/>
          <w:szCs w:val="22"/>
        </w:rPr>
      </w:pPr>
    </w:p>
    <w:p w14:paraId="2F461FB7" w14:textId="77777777" w:rsidR="006571BD" w:rsidRDefault="000D70BD">
      <w:pPr>
        <w:ind w:right="-2701"/>
        <w:rPr>
          <w:b/>
          <w:sz w:val="22"/>
          <w:szCs w:val="22"/>
        </w:rPr>
      </w:pPr>
      <w:r>
        <w:rPr>
          <w:b/>
          <w:sz w:val="22"/>
          <w:szCs w:val="22"/>
        </w:rPr>
        <w:t>Calculation:</w:t>
      </w:r>
    </w:p>
    <w:p w14:paraId="2F461FB8" w14:textId="77777777" w:rsidR="006571BD" w:rsidRDefault="000D70BD">
      <w:pPr>
        <w:ind w:right="284"/>
        <w:rPr>
          <w:i/>
          <w:sz w:val="22"/>
          <w:szCs w:val="22"/>
        </w:rPr>
      </w:pPr>
      <w:r>
        <w:rPr>
          <w:i/>
          <w:sz w:val="22"/>
          <w:szCs w:val="22"/>
        </w:rPr>
        <w:t>Numerator</w:t>
      </w:r>
    </w:p>
    <w:p w14:paraId="2F461FB9" w14:textId="77777777" w:rsidR="006571BD" w:rsidRDefault="000D70BD">
      <w:pPr>
        <w:ind w:right="284"/>
        <w:rPr>
          <w:sz w:val="22"/>
          <w:szCs w:val="22"/>
        </w:rPr>
      </w:pPr>
      <w:r>
        <w:rPr>
          <w:sz w:val="22"/>
          <w:szCs w:val="22"/>
        </w:rPr>
        <w:t>Number of students in Years 8 and 11 who have ever used marijuana or other illegal drugs</w:t>
      </w:r>
    </w:p>
    <w:p w14:paraId="2F461FBA" w14:textId="77777777" w:rsidR="006571BD" w:rsidRDefault="006571BD">
      <w:pPr>
        <w:ind w:right="284"/>
        <w:rPr>
          <w:sz w:val="22"/>
          <w:szCs w:val="22"/>
        </w:rPr>
      </w:pPr>
    </w:p>
    <w:p w14:paraId="2F461FBB" w14:textId="77777777" w:rsidR="006571BD" w:rsidRDefault="000D70BD">
      <w:pPr>
        <w:ind w:right="284"/>
        <w:rPr>
          <w:i/>
          <w:sz w:val="22"/>
          <w:szCs w:val="22"/>
        </w:rPr>
      </w:pPr>
      <w:r>
        <w:rPr>
          <w:i/>
          <w:sz w:val="22"/>
          <w:szCs w:val="22"/>
        </w:rPr>
        <w:t>Denominator</w:t>
      </w:r>
    </w:p>
    <w:p w14:paraId="2F461FBC" w14:textId="77777777" w:rsidR="006571BD" w:rsidRDefault="000D70BD">
      <w:pPr>
        <w:ind w:right="284"/>
        <w:rPr>
          <w:sz w:val="22"/>
          <w:szCs w:val="22"/>
        </w:rPr>
      </w:pPr>
      <w:r>
        <w:rPr>
          <w:sz w:val="22"/>
          <w:szCs w:val="22"/>
        </w:rPr>
        <w:t>Number of students in Years 8 and 11 in the sample</w:t>
      </w:r>
    </w:p>
    <w:p w14:paraId="2F461FBD" w14:textId="77777777" w:rsidR="006571BD" w:rsidRDefault="006571BD">
      <w:pPr>
        <w:ind w:right="284"/>
        <w:rPr>
          <w:b/>
          <w:sz w:val="22"/>
          <w:szCs w:val="22"/>
        </w:rPr>
      </w:pPr>
    </w:p>
    <w:p w14:paraId="2F461FBE" w14:textId="77777777" w:rsidR="006571BD" w:rsidRDefault="000D70BD">
      <w:pPr>
        <w:ind w:right="284"/>
        <w:rPr>
          <w:b/>
          <w:sz w:val="22"/>
          <w:szCs w:val="22"/>
        </w:rPr>
      </w:pPr>
      <w:r>
        <w:rPr>
          <w:b/>
          <w:sz w:val="22"/>
          <w:szCs w:val="22"/>
        </w:rPr>
        <w:t>Cross Tabulations Available</w:t>
      </w:r>
    </w:p>
    <w:p w14:paraId="2F461FBF"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FC0" w14:textId="77777777" w:rsidR="006571BD" w:rsidRDefault="006571BD">
      <w:pPr>
        <w:ind w:right="284"/>
        <w:rPr>
          <w:i/>
          <w:sz w:val="22"/>
          <w:szCs w:val="22"/>
        </w:rPr>
      </w:pPr>
    </w:p>
    <w:p w14:paraId="2F461FC1" w14:textId="77777777" w:rsidR="006571BD" w:rsidRDefault="000D70BD">
      <w:pPr>
        <w:ind w:right="284"/>
        <w:rPr>
          <w:b/>
          <w:sz w:val="22"/>
          <w:szCs w:val="22"/>
        </w:rPr>
      </w:pPr>
      <w:r>
        <w:rPr>
          <w:b/>
          <w:sz w:val="22"/>
          <w:szCs w:val="22"/>
        </w:rPr>
        <w:t>Data coverage</w:t>
      </w:r>
    </w:p>
    <w:p w14:paraId="2F461FC2"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FC3" w14:textId="77777777" w:rsidR="006571BD" w:rsidRDefault="006571BD">
      <w:pPr>
        <w:ind w:right="284"/>
        <w:rPr>
          <w:i/>
          <w:sz w:val="22"/>
          <w:szCs w:val="22"/>
        </w:rPr>
      </w:pPr>
    </w:p>
    <w:p w14:paraId="2F461FC4" w14:textId="77777777" w:rsidR="006571BD" w:rsidRDefault="000D70BD">
      <w:pPr>
        <w:ind w:right="284"/>
        <w:rPr>
          <w:b/>
          <w:sz w:val="22"/>
          <w:szCs w:val="22"/>
        </w:rPr>
      </w:pPr>
      <w:r>
        <w:rPr>
          <w:b/>
          <w:sz w:val="22"/>
          <w:szCs w:val="22"/>
        </w:rPr>
        <w:t>Additional information</w:t>
      </w:r>
    </w:p>
    <w:p w14:paraId="2F461FC5"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FC6" w14:textId="77777777" w:rsidR="006571BD" w:rsidRDefault="006571BD">
      <w:pPr>
        <w:ind w:right="284"/>
        <w:rPr>
          <w:sz w:val="22"/>
          <w:szCs w:val="22"/>
        </w:rPr>
      </w:pPr>
    </w:p>
    <w:p w14:paraId="2F461FC7"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FC8" w14:textId="77777777" w:rsidR="006571BD" w:rsidRDefault="006571BD">
      <w:pPr>
        <w:rPr>
          <w:sz w:val="22"/>
          <w:szCs w:val="22"/>
        </w:rPr>
      </w:pPr>
    </w:p>
    <w:p w14:paraId="2F461FC9"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FCA" w14:textId="77777777" w:rsidR="006571BD" w:rsidRDefault="006571BD">
      <w:pPr>
        <w:rPr>
          <w:sz w:val="22"/>
          <w:szCs w:val="22"/>
        </w:rPr>
      </w:pPr>
    </w:p>
    <w:p w14:paraId="2F461FCB" w14:textId="77777777" w:rsidR="006571BD" w:rsidRDefault="006571BD">
      <w:pPr>
        <w:rPr>
          <w:sz w:val="22"/>
          <w:szCs w:val="22"/>
        </w:rPr>
      </w:pPr>
    </w:p>
    <w:p w14:paraId="2F461FCC" w14:textId="77777777" w:rsidR="006571BD" w:rsidRDefault="000D70BD">
      <w:pPr>
        <w:rPr>
          <w:sz w:val="22"/>
          <w:szCs w:val="22"/>
        </w:rPr>
      </w:pPr>
      <w:r>
        <w:rPr>
          <w:sz w:val="22"/>
          <w:szCs w:val="22"/>
        </w:rPr>
        <w:br w:type="page"/>
      </w:r>
    </w:p>
    <w:p w14:paraId="2F461FCD" w14:textId="77777777" w:rsidR="006571BD" w:rsidRDefault="000D70BD">
      <w:pPr>
        <w:pStyle w:val="Heading1"/>
      </w:pPr>
      <w:bookmarkStart w:id="66" w:name="_Toc424307858"/>
      <w:r>
        <w:t>Indicator 14.5 Proportion of young people who have had sexual intercourse</w:t>
      </w:r>
      <w:bookmarkEnd w:id="66"/>
    </w:p>
    <w:p w14:paraId="2F461FCE" w14:textId="77777777" w:rsidR="006571BD" w:rsidRDefault="006571BD">
      <w:pPr>
        <w:ind w:right="-2701"/>
        <w:rPr>
          <w:b/>
          <w:sz w:val="22"/>
          <w:szCs w:val="22"/>
        </w:rPr>
      </w:pPr>
    </w:p>
    <w:p w14:paraId="2F461FCF" w14:textId="77777777" w:rsidR="006571BD" w:rsidRDefault="000D70BD">
      <w:pPr>
        <w:ind w:right="-2701"/>
        <w:rPr>
          <w:b/>
          <w:sz w:val="22"/>
          <w:szCs w:val="22"/>
        </w:rPr>
      </w:pPr>
      <w:r>
        <w:rPr>
          <w:b/>
          <w:sz w:val="22"/>
          <w:szCs w:val="22"/>
        </w:rPr>
        <w:t>Definition</w:t>
      </w:r>
    </w:p>
    <w:p w14:paraId="2F461FD0" w14:textId="77777777" w:rsidR="006571BD" w:rsidRDefault="000D70BD">
      <w:pPr>
        <w:ind w:right="284"/>
        <w:rPr>
          <w:sz w:val="22"/>
          <w:szCs w:val="22"/>
        </w:rPr>
      </w:pPr>
      <w:r>
        <w:rPr>
          <w:sz w:val="22"/>
          <w:szCs w:val="22"/>
        </w:rPr>
        <w:t>Proportion of young people who have had sexual intercourse</w:t>
      </w:r>
    </w:p>
    <w:p w14:paraId="2F461FD1" w14:textId="77777777" w:rsidR="006571BD" w:rsidRDefault="006571BD">
      <w:pPr>
        <w:ind w:right="-2701"/>
        <w:rPr>
          <w:i/>
          <w:sz w:val="22"/>
          <w:szCs w:val="22"/>
        </w:rPr>
      </w:pPr>
    </w:p>
    <w:p w14:paraId="2F461FD2" w14:textId="77777777" w:rsidR="006571BD" w:rsidRDefault="000D70BD">
      <w:pPr>
        <w:ind w:right="-2701"/>
        <w:rPr>
          <w:b/>
          <w:sz w:val="22"/>
          <w:szCs w:val="22"/>
        </w:rPr>
      </w:pPr>
      <w:r>
        <w:rPr>
          <w:b/>
          <w:sz w:val="22"/>
          <w:szCs w:val="22"/>
        </w:rPr>
        <w:t>Source</w:t>
      </w:r>
    </w:p>
    <w:p w14:paraId="2F461FD3" w14:textId="77777777" w:rsidR="006571BD" w:rsidRDefault="000D70BD">
      <w:pPr>
        <w:ind w:right="-2701"/>
        <w:rPr>
          <w:sz w:val="22"/>
          <w:szCs w:val="22"/>
        </w:rPr>
      </w:pPr>
      <w:r>
        <w:rPr>
          <w:sz w:val="22"/>
          <w:szCs w:val="22"/>
        </w:rPr>
        <w:t>Victorian Student Health and Wellbeing Survey (VSHAWS) also known as ‘About You’.</w:t>
      </w:r>
    </w:p>
    <w:p w14:paraId="2F461FD4" w14:textId="77777777" w:rsidR="006571BD" w:rsidRDefault="006571BD">
      <w:pPr>
        <w:ind w:right="-2701"/>
        <w:rPr>
          <w:i/>
          <w:sz w:val="22"/>
          <w:szCs w:val="22"/>
        </w:rPr>
      </w:pPr>
    </w:p>
    <w:p w14:paraId="2F461FD5" w14:textId="77777777" w:rsidR="006571BD" w:rsidRDefault="000D70BD">
      <w:pPr>
        <w:ind w:right="-2701"/>
        <w:rPr>
          <w:b/>
          <w:sz w:val="22"/>
          <w:szCs w:val="22"/>
        </w:rPr>
      </w:pPr>
      <w:r>
        <w:rPr>
          <w:b/>
          <w:sz w:val="22"/>
          <w:szCs w:val="22"/>
        </w:rPr>
        <w:t>Data Custodian</w:t>
      </w:r>
    </w:p>
    <w:p w14:paraId="2F461FD6" w14:textId="77777777" w:rsidR="006571BD" w:rsidRDefault="000D70BD">
      <w:pPr>
        <w:ind w:right="-2701"/>
        <w:rPr>
          <w:sz w:val="22"/>
          <w:szCs w:val="22"/>
        </w:rPr>
      </w:pPr>
      <w:r>
        <w:rPr>
          <w:sz w:val="22"/>
          <w:szCs w:val="22"/>
        </w:rPr>
        <w:t>Department of Education and Training</w:t>
      </w:r>
    </w:p>
    <w:p w14:paraId="2F461FD7" w14:textId="77777777" w:rsidR="006571BD" w:rsidRDefault="006571BD">
      <w:pPr>
        <w:ind w:right="-2701"/>
        <w:rPr>
          <w:i/>
          <w:sz w:val="22"/>
          <w:szCs w:val="22"/>
        </w:rPr>
      </w:pPr>
    </w:p>
    <w:p w14:paraId="2F461FD8" w14:textId="77777777" w:rsidR="006571BD" w:rsidRDefault="000D70BD">
      <w:pPr>
        <w:ind w:right="-2701"/>
        <w:rPr>
          <w:b/>
          <w:sz w:val="22"/>
          <w:szCs w:val="22"/>
        </w:rPr>
      </w:pPr>
      <w:r>
        <w:rPr>
          <w:b/>
          <w:sz w:val="22"/>
          <w:szCs w:val="22"/>
        </w:rPr>
        <w:t>Calculation:</w:t>
      </w:r>
    </w:p>
    <w:p w14:paraId="2F461FD9" w14:textId="77777777" w:rsidR="006571BD" w:rsidRDefault="000D70BD">
      <w:pPr>
        <w:ind w:right="284"/>
        <w:rPr>
          <w:i/>
          <w:sz w:val="22"/>
          <w:szCs w:val="22"/>
        </w:rPr>
      </w:pPr>
      <w:r>
        <w:rPr>
          <w:i/>
          <w:sz w:val="22"/>
          <w:szCs w:val="22"/>
        </w:rPr>
        <w:t>Numerator</w:t>
      </w:r>
    </w:p>
    <w:p w14:paraId="2F461FDA" w14:textId="77777777" w:rsidR="006571BD" w:rsidRDefault="000D70BD">
      <w:pPr>
        <w:ind w:right="284"/>
        <w:rPr>
          <w:sz w:val="22"/>
          <w:szCs w:val="22"/>
        </w:rPr>
      </w:pPr>
      <w:r>
        <w:rPr>
          <w:sz w:val="22"/>
          <w:szCs w:val="22"/>
        </w:rPr>
        <w:t>Number of students in Years 8 and 11 in Government and independent schools, who have had sexual intercourse</w:t>
      </w:r>
    </w:p>
    <w:p w14:paraId="2F461FDB" w14:textId="77777777" w:rsidR="006571BD" w:rsidRDefault="006571BD">
      <w:pPr>
        <w:ind w:right="284"/>
        <w:rPr>
          <w:sz w:val="22"/>
          <w:szCs w:val="22"/>
        </w:rPr>
      </w:pPr>
    </w:p>
    <w:p w14:paraId="2F461FDC" w14:textId="77777777" w:rsidR="006571BD" w:rsidRDefault="000D70BD">
      <w:pPr>
        <w:ind w:right="284"/>
        <w:rPr>
          <w:i/>
          <w:sz w:val="22"/>
          <w:szCs w:val="22"/>
        </w:rPr>
      </w:pPr>
      <w:r>
        <w:rPr>
          <w:i/>
          <w:sz w:val="22"/>
          <w:szCs w:val="22"/>
        </w:rPr>
        <w:t>Denominator</w:t>
      </w:r>
    </w:p>
    <w:p w14:paraId="2F461FDD" w14:textId="77777777" w:rsidR="006571BD" w:rsidRDefault="000D70BD">
      <w:pPr>
        <w:ind w:right="284"/>
        <w:rPr>
          <w:sz w:val="22"/>
          <w:szCs w:val="22"/>
        </w:rPr>
      </w:pPr>
      <w:r>
        <w:rPr>
          <w:sz w:val="22"/>
          <w:szCs w:val="22"/>
        </w:rPr>
        <w:t>Number of students in Years 8 and 11 in Government and independent schools in the sample</w:t>
      </w:r>
    </w:p>
    <w:p w14:paraId="2F461FDE" w14:textId="77777777" w:rsidR="006571BD" w:rsidRDefault="006571BD">
      <w:pPr>
        <w:ind w:right="284"/>
        <w:rPr>
          <w:b/>
          <w:sz w:val="22"/>
          <w:szCs w:val="22"/>
        </w:rPr>
      </w:pPr>
    </w:p>
    <w:p w14:paraId="2F461FDF" w14:textId="77777777" w:rsidR="006571BD" w:rsidRDefault="000D70BD">
      <w:pPr>
        <w:ind w:right="284"/>
        <w:rPr>
          <w:b/>
          <w:sz w:val="22"/>
          <w:szCs w:val="22"/>
        </w:rPr>
      </w:pPr>
      <w:r>
        <w:rPr>
          <w:b/>
          <w:sz w:val="22"/>
          <w:szCs w:val="22"/>
        </w:rPr>
        <w:t>Cross Tabulations Available</w:t>
      </w:r>
    </w:p>
    <w:p w14:paraId="2F461FE0"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FE1" w14:textId="77777777" w:rsidR="006571BD" w:rsidRDefault="006571BD">
      <w:pPr>
        <w:ind w:right="284"/>
        <w:rPr>
          <w:i/>
          <w:sz w:val="22"/>
          <w:szCs w:val="22"/>
        </w:rPr>
      </w:pPr>
    </w:p>
    <w:p w14:paraId="2F461FE2" w14:textId="77777777" w:rsidR="006571BD" w:rsidRDefault="000D70BD">
      <w:pPr>
        <w:ind w:right="284"/>
        <w:rPr>
          <w:b/>
          <w:sz w:val="22"/>
          <w:szCs w:val="22"/>
        </w:rPr>
      </w:pPr>
      <w:r>
        <w:rPr>
          <w:b/>
          <w:sz w:val="22"/>
          <w:szCs w:val="22"/>
        </w:rPr>
        <w:t>Data coverage</w:t>
      </w:r>
    </w:p>
    <w:p w14:paraId="2F461FE3"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1FE4" w14:textId="77777777" w:rsidR="006571BD" w:rsidRDefault="006571BD">
      <w:pPr>
        <w:ind w:right="284"/>
        <w:rPr>
          <w:i/>
          <w:sz w:val="22"/>
          <w:szCs w:val="22"/>
        </w:rPr>
      </w:pPr>
    </w:p>
    <w:p w14:paraId="2F461FE5" w14:textId="77777777" w:rsidR="006571BD" w:rsidRDefault="000D70BD">
      <w:pPr>
        <w:ind w:right="284"/>
        <w:rPr>
          <w:b/>
          <w:sz w:val="22"/>
          <w:szCs w:val="22"/>
        </w:rPr>
      </w:pPr>
      <w:r>
        <w:rPr>
          <w:b/>
          <w:sz w:val="22"/>
          <w:szCs w:val="22"/>
        </w:rPr>
        <w:t>Additional information</w:t>
      </w:r>
    </w:p>
    <w:p w14:paraId="2F461FE6"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1FE7" w14:textId="77777777" w:rsidR="006571BD" w:rsidRDefault="006571BD">
      <w:pPr>
        <w:ind w:right="284"/>
        <w:rPr>
          <w:sz w:val="22"/>
          <w:szCs w:val="22"/>
        </w:rPr>
      </w:pPr>
    </w:p>
    <w:p w14:paraId="2F461FE8"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1FE9" w14:textId="77777777" w:rsidR="006571BD" w:rsidRDefault="006571BD">
      <w:pPr>
        <w:rPr>
          <w:sz w:val="22"/>
          <w:szCs w:val="22"/>
        </w:rPr>
      </w:pPr>
    </w:p>
    <w:p w14:paraId="2F461FEA"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1FEB" w14:textId="77777777" w:rsidR="006571BD" w:rsidRDefault="006571BD">
      <w:pPr>
        <w:rPr>
          <w:sz w:val="22"/>
          <w:szCs w:val="22"/>
        </w:rPr>
      </w:pPr>
    </w:p>
    <w:p w14:paraId="2F461FEC" w14:textId="77777777" w:rsidR="006571BD" w:rsidRDefault="006571BD">
      <w:pPr>
        <w:rPr>
          <w:sz w:val="22"/>
          <w:szCs w:val="22"/>
        </w:rPr>
      </w:pPr>
    </w:p>
    <w:p w14:paraId="2F461FED" w14:textId="77777777" w:rsidR="006571BD" w:rsidRDefault="006571BD">
      <w:pPr>
        <w:rPr>
          <w:sz w:val="22"/>
          <w:szCs w:val="22"/>
        </w:rPr>
      </w:pPr>
    </w:p>
    <w:p w14:paraId="2F461FEE" w14:textId="77777777" w:rsidR="006571BD" w:rsidRDefault="000D70BD">
      <w:pPr>
        <w:rPr>
          <w:sz w:val="22"/>
          <w:szCs w:val="22"/>
        </w:rPr>
      </w:pPr>
      <w:r>
        <w:rPr>
          <w:sz w:val="22"/>
          <w:szCs w:val="22"/>
        </w:rPr>
        <w:br w:type="page"/>
      </w:r>
    </w:p>
    <w:p w14:paraId="2F461FEF" w14:textId="77777777" w:rsidR="006571BD" w:rsidRDefault="000D70BD">
      <w:pPr>
        <w:pStyle w:val="Heading1"/>
      </w:pPr>
      <w:bookmarkStart w:id="67" w:name="_Toc424307859"/>
      <w:r>
        <w:t>Indicator 14.6 Age of initiation of sexual intercourse</w:t>
      </w:r>
      <w:bookmarkEnd w:id="67"/>
    </w:p>
    <w:p w14:paraId="2F461FF0" w14:textId="77777777" w:rsidR="006571BD" w:rsidRDefault="006571BD">
      <w:pPr>
        <w:ind w:right="-2701"/>
        <w:rPr>
          <w:b/>
          <w:sz w:val="22"/>
          <w:szCs w:val="22"/>
        </w:rPr>
      </w:pPr>
    </w:p>
    <w:p w14:paraId="2F461FF1" w14:textId="77777777" w:rsidR="006571BD" w:rsidRDefault="000D70BD">
      <w:pPr>
        <w:ind w:right="-2701"/>
        <w:rPr>
          <w:b/>
          <w:sz w:val="22"/>
          <w:szCs w:val="22"/>
        </w:rPr>
      </w:pPr>
      <w:r>
        <w:rPr>
          <w:b/>
          <w:sz w:val="22"/>
          <w:szCs w:val="22"/>
        </w:rPr>
        <w:t>Definition</w:t>
      </w:r>
    </w:p>
    <w:p w14:paraId="2F461FF2" w14:textId="77777777" w:rsidR="006571BD" w:rsidRDefault="000D70BD">
      <w:pPr>
        <w:ind w:right="284"/>
        <w:rPr>
          <w:sz w:val="22"/>
          <w:szCs w:val="22"/>
        </w:rPr>
      </w:pPr>
      <w:r>
        <w:rPr>
          <w:sz w:val="22"/>
          <w:szCs w:val="22"/>
        </w:rPr>
        <w:t>Mean age of initiation of sexual intercourse</w:t>
      </w:r>
    </w:p>
    <w:p w14:paraId="2F461FF3" w14:textId="77777777" w:rsidR="006571BD" w:rsidRDefault="006571BD">
      <w:pPr>
        <w:ind w:right="-2701"/>
        <w:rPr>
          <w:i/>
          <w:sz w:val="22"/>
          <w:szCs w:val="22"/>
        </w:rPr>
      </w:pPr>
    </w:p>
    <w:p w14:paraId="2F461FF4" w14:textId="77777777" w:rsidR="006571BD" w:rsidRDefault="000D70BD">
      <w:pPr>
        <w:ind w:right="-2701"/>
        <w:rPr>
          <w:b/>
          <w:sz w:val="22"/>
          <w:szCs w:val="22"/>
        </w:rPr>
      </w:pPr>
      <w:r>
        <w:rPr>
          <w:b/>
          <w:sz w:val="22"/>
          <w:szCs w:val="22"/>
        </w:rPr>
        <w:t>Source</w:t>
      </w:r>
    </w:p>
    <w:p w14:paraId="2F461FF5" w14:textId="77777777" w:rsidR="006571BD" w:rsidRDefault="000D70BD">
      <w:pPr>
        <w:ind w:right="-2701"/>
        <w:rPr>
          <w:sz w:val="22"/>
          <w:szCs w:val="22"/>
        </w:rPr>
      </w:pPr>
      <w:r>
        <w:rPr>
          <w:sz w:val="22"/>
          <w:szCs w:val="22"/>
        </w:rPr>
        <w:t>Victorian Student Health and Wellbeing Survey (VSHAWS) also known as ‘About You’.</w:t>
      </w:r>
    </w:p>
    <w:p w14:paraId="2F461FF6" w14:textId="77777777" w:rsidR="006571BD" w:rsidRDefault="006571BD">
      <w:pPr>
        <w:ind w:right="-2701"/>
        <w:rPr>
          <w:i/>
          <w:sz w:val="22"/>
          <w:szCs w:val="22"/>
        </w:rPr>
      </w:pPr>
    </w:p>
    <w:p w14:paraId="2F461FF7" w14:textId="77777777" w:rsidR="006571BD" w:rsidRDefault="000D70BD">
      <w:pPr>
        <w:ind w:right="-2701"/>
        <w:rPr>
          <w:b/>
          <w:sz w:val="22"/>
          <w:szCs w:val="22"/>
        </w:rPr>
      </w:pPr>
      <w:r>
        <w:rPr>
          <w:b/>
          <w:sz w:val="22"/>
          <w:szCs w:val="22"/>
        </w:rPr>
        <w:t>Data Custodian</w:t>
      </w:r>
    </w:p>
    <w:p w14:paraId="2F461FF8" w14:textId="77777777" w:rsidR="006571BD" w:rsidRDefault="000D70BD">
      <w:pPr>
        <w:ind w:right="-2701"/>
        <w:rPr>
          <w:sz w:val="22"/>
          <w:szCs w:val="22"/>
        </w:rPr>
      </w:pPr>
      <w:r>
        <w:rPr>
          <w:sz w:val="22"/>
          <w:szCs w:val="22"/>
        </w:rPr>
        <w:t>Department of Education and Training</w:t>
      </w:r>
    </w:p>
    <w:p w14:paraId="2F461FF9" w14:textId="77777777" w:rsidR="006571BD" w:rsidRDefault="006571BD">
      <w:pPr>
        <w:ind w:right="-2701"/>
        <w:rPr>
          <w:i/>
          <w:sz w:val="22"/>
          <w:szCs w:val="22"/>
        </w:rPr>
      </w:pPr>
    </w:p>
    <w:p w14:paraId="2F461FFA" w14:textId="77777777" w:rsidR="006571BD" w:rsidRDefault="000D70BD">
      <w:pPr>
        <w:ind w:right="-2701"/>
        <w:rPr>
          <w:b/>
          <w:sz w:val="22"/>
          <w:szCs w:val="22"/>
        </w:rPr>
      </w:pPr>
      <w:r>
        <w:rPr>
          <w:b/>
          <w:sz w:val="22"/>
          <w:szCs w:val="22"/>
        </w:rPr>
        <w:t>Calculation:</w:t>
      </w:r>
    </w:p>
    <w:p w14:paraId="2F461FFB" w14:textId="77777777" w:rsidR="006571BD" w:rsidRDefault="000D70BD">
      <w:pPr>
        <w:ind w:right="284"/>
        <w:rPr>
          <w:i/>
          <w:sz w:val="22"/>
          <w:szCs w:val="22"/>
        </w:rPr>
      </w:pPr>
      <w:r>
        <w:rPr>
          <w:i/>
          <w:sz w:val="22"/>
          <w:szCs w:val="22"/>
        </w:rPr>
        <w:t>Mean age of initiation of sexual intercourse (Year 11 students only, in Government and independent schools, who have had sexual intercourse)</w:t>
      </w:r>
    </w:p>
    <w:p w14:paraId="2F461FFC" w14:textId="77777777" w:rsidR="006571BD" w:rsidRDefault="006571BD">
      <w:pPr>
        <w:ind w:right="284"/>
        <w:rPr>
          <w:b/>
          <w:sz w:val="22"/>
          <w:szCs w:val="22"/>
        </w:rPr>
      </w:pPr>
    </w:p>
    <w:p w14:paraId="2F461FFD" w14:textId="77777777" w:rsidR="006571BD" w:rsidRDefault="000D70BD">
      <w:pPr>
        <w:ind w:right="284"/>
        <w:rPr>
          <w:b/>
          <w:sz w:val="22"/>
          <w:szCs w:val="22"/>
        </w:rPr>
      </w:pPr>
      <w:r>
        <w:rPr>
          <w:b/>
          <w:sz w:val="22"/>
          <w:szCs w:val="22"/>
        </w:rPr>
        <w:t>Cross Tabulations Available</w:t>
      </w:r>
    </w:p>
    <w:p w14:paraId="2F461FFE"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1FFF" w14:textId="77777777" w:rsidR="006571BD" w:rsidRDefault="006571BD">
      <w:pPr>
        <w:ind w:right="284"/>
        <w:rPr>
          <w:i/>
          <w:sz w:val="22"/>
          <w:szCs w:val="22"/>
        </w:rPr>
      </w:pPr>
    </w:p>
    <w:p w14:paraId="2F462000" w14:textId="77777777" w:rsidR="006571BD" w:rsidRDefault="000D70BD">
      <w:pPr>
        <w:ind w:right="284"/>
        <w:rPr>
          <w:b/>
          <w:sz w:val="22"/>
          <w:szCs w:val="22"/>
        </w:rPr>
      </w:pPr>
      <w:r>
        <w:rPr>
          <w:b/>
          <w:sz w:val="22"/>
          <w:szCs w:val="22"/>
        </w:rPr>
        <w:t>Data coverage</w:t>
      </w:r>
    </w:p>
    <w:p w14:paraId="2F462001"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2002" w14:textId="77777777" w:rsidR="006571BD" w:rsidRDefault="006571BD">
      <w:pPr>
        <w:ind w:right="284"/>
        <w:rPr>
          <w:i/>
          <w:sz w:val="22"/>
          <w:szCs w:val="22"/>
        </w:rPr>
      </w:pPr>
    </w:p>
    <w:p w14:paraId="2F462003" w14:textId="77777777" w:rsidR="006571BD" w:rsidRDefault="000D70BD">
      <w:pPr>
        <w:ind w:right="284"/>
        <w:rPr>
          <w:b/>
          <w:sz w:val="22"/>
          <w:szCs w:val="22"/>
        </w:rPr>
      </w:pPr>
      <w:r>
        <w:rPr>
          <w:b/>
          <w:sz w:val="22"/>
          <w:szCs w:val="22"/>
        </w:rPr>
        <w:t>Additional information</w:t>
      </w:r>
    </w:p>
    <w:p w14:paraId="2F462004"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2005" w14:textId="77777777" w:rsidR="006571BD" w:rsidRDefault="006571BD">
      <w:pPr>
        <w:ind w:right="284"/>
        <w:rPr>
          <w:sz w:val="22"/>
          <w:szCs w:val="22"/>
        </w:rPr>
      </w:pPr>
    </w:p>
    <w:p w14:paraId="2F462006"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007" w14:textId="77777777" w:rsidR="006571BD" w:rsidRDefault="006571BD">
      <w:pPr>
        <w:rPr>
          <w:sz w:val="22"/>
          <w:szCs w:val="22"/>
        </w:rPr>
      </w:pPr>
    </w:p>
    <w:p w14:paraId="2F462008"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009" w14:textId="77777777" w:rsidR="006571BD" w:rsidRDefault="000D70BD">
      <w:pPr>
        <w:rPr>
          <w:sz w:val="22"/>
          <w:szCs w:val="22"/>
        </w:rPr>
      </w:pPr>
      <w:r>
        <w:rPr>
          <w:sz w:val="22"/>
          <w:szCs w:val="22"/>
        </w:rPr>
        <w:br w:type="page"/>
      </w:r>
    </w:p>
    <w:p w14:paraId="2F46200A" w14:textId="77777777" w:rsidR="006571BD" w:rsidRDefault="000D70BD">
      <w:pPr>
        <w:pStyle w:val="Heading1"/>
      </w:pPr>
      <w:bookmarkStart w:id="68" w:name="_Toc424307860"/>
      <w:r>
        <w:t>Indicator 14.7 Proportion of young people practicing safe sex by using a condom</w:t>
      </w:r>
      <w:bookmarkEnd w:id="68"/>
    </w:p>
    <w:p w14:paraId="2F46200B" w14:textId="77777777" w:rsidR="006571BD" w:rsidRDefault="006571BD">
      <w:pPr>
        <w:ind w:right="-2701"/>
        <w:rPr>
          <w:b/>
          <w:sz w:val="22"/>
          <w:szCs w:val="22"/>
        </w:rPr>
      </w:pPr>
    </w:p>
    <w:p w14:paraId="2F46200C" w14:textId="77777777" w:rsidR="006571BD" w:rsidRDefault="000D70BD">
      <w:pPr>
        <w:ind w:right="-2701"/>
        <w:rPr>
          <w:b/>
          <w:sz w:val="22"/>
          <w:szCs w:val="22"/>
        </w:rPr>
      </w:pPr>
      <w:r>
        <w:rPr>
          <w:b/>
          <w:sz w:val="22"/>
          <w:szCs w:val="22"/>
        </w:rPr>
        <w:t>Definition</w:t>
      </w:r>
    </w:p>
    <w:p w14:paraId="2F46200D" w14:textId="77777777" w:rsidR="006571BD" w:rsidRDefault="000D70BD">
      <w:pPr>
        <w:ind w:right="284"/>
        <w:rPr>
          <w:sz w:val="22"/>
          <w:szCs w:val="22"/>
        </w:rPr>
      </w:pPr>
      <w:r>
        <w:rPr>
          <w:sz w:val="22"/>
          <w:szCs w:val="22"/>
        </w:rPr>
        <w:t>Proportion of sexually active young people who always use a condom</w:t>
      </w:r>
    </w:p>
    <w:p w14:paraId="2F46200E" w14:textId="77777777" w:rsidR="006571BD" w:rsidRDefault="006571BD">
      <w:pPr>
        <w:ind w:right="-2701"/>
        <w:rPr>
          <w:i/>
          <w:sz w:val="22"/>
          <w:szCs w:val="22"/>
        </w:rPr>
      </w:pPr>
    </w:p>
    <w:p w14:paraId="2F46200F" w14:textId="77777777" w:rsidR="006571BD" w:rsidRDefault="000D70BD">
      <w:pPr>
        <w:ind w:right="-2701"/>
        <w:rPr>
          <w:b/>
          <w:sz w:val="22"/>
          <w:szCs w:val="22"/>
        </w:rPr>
      </w:pPr>
      <w:r>
        <w:rPr>
          <w:b/>
          <w:sz w:val="22"/>
          <w:szCs w:val="22"/>
        </w:rPr>
        <w:t>Source</w:t>
      </w:r>
    </w:p>
    <w:p w14:paraId="2F462010" w14:textId="77777777" w:rsidR="006571BD" w:rsidRDefault="000D70BD">
      <w:pPr>
        <w:ind w:right="-2701"/>
        <w:rPr>
          <w:sz w:val="22"/>
          <w:szCs w:val="22"/>
        </w:rPr>
      </w:pPr>
      <w:r>
        <w:rPr>
          <w:sz w:val="22"/>
          <w:szCs w:val="22"/>
        </w:rPr>
        <w:t>Victorian Student Health and Wellbeing Survey (VSHAWS) also known as ‘About You’.</w:t>
      </w:r>
    </w:p>
    <w:p w14:paraId="2F462011" w14:textId="77777777" w:rsidR="006571BD" w:rsidRDefault="006571BD">
      <w:pPr>
        <w:ind w:right="-2701"/>
        <w:rPr>
          <w:i/>
          <w:sz w:val="22"/>
          <w:szCs w:val="22"/>
        </w:rPr>
      </w:pPr>
    </w:p>
    <w:p w14:paraId="2F462012" w14:textId="77777777" w:rsidR="006571BD" w:rsidRDefault="000D70BD">
      <w:pPr>
        <w:ind w:right="-2701"/>
        <w:rPr>
          <w:b/>
          <w:sz w:val="22"/>
          <w:szCs w:val="22"/>
        </w:rPr>
      </w:pPr>
      <w:r>
        <w:rPr>
          <w:b/>
          <w:sz w:val="22"/>
          <w:szCs w:val="22"/>
        </w:rPr>
        <w:t>Data Custodian</w:t>
      </w:r>
    </w:p>
    <w:p w14:paraId="2F462013" w14:textId="77777777" w:rsidR="006571BD" w:rsidRDefault="000D70BD">
      <w:pPr>
        <w:ind w:right="-2701"/>
        <w:rPr>
          <w:sz w:val="22"/>
          <w:szCs w:val="22"/>
        </w:rPr>
      </w:pPr>
      <w:r>
        <w:rPr>
          <w:sz w:val="22"/>
          <w:szCs w:val="22"/>
        </w:rPr>
        <w:t>Department of Education and Training</w:t>
      </w:r>
    </w:p>
    <w:p w14:paraId="2F462014" w14:textId="77777777" w:rsidR="006571BD" w:rsidRDefault="006571BD">
      <w:pPr>
        <w:ind w:right="-2701"/>
        <w:rPr>
          <w:i/>
          <w:sz w:val="22"/>
          <w:szCs w:val="22"/>
        </w:rPr>
      </w:pPr>
    </w:p>
    <w:p w14:paraId="2F462015" w14:textId="77777777" w:rsidR="006571BD" w:rsidRDefault="000D70BD">
      <w:pPr>
        <w:ind w:right="-2701"/>
        <w:rPr>
          <w:b/>
          <w:sz w:val="22"/>
          <w:szCs w:val="22"/>
        </w:rPr>
      </w:pPr>
      <w:r>
        <w:rPr>
          <w:b/>
          <w:sz w:val="22"/>
          <w:szCs w:val="22"/>
        </w:rPr>
        <w:t>Calculation:</w:t>
      </w:r>
    </w:p>
    <w:p w14:paraId="2F462016" w14:textId="77777777" w:rsidR="006571BD" w:rsidRDefault="000D70BD">
      <w:pPr>
        <w:ind w:right="284"/>
        <w:rPr>
          <w:i/>
          <w:sz w:val="22"/>
          <w:szCs w:val="22"/>
        </w:rPr>
      </w:pPr>
      <w:r>
        <w:rPr>
          <w:i/>
          <w:sz w:val="22"/>
          <w:szCs w:val="22"/>
        </w:rPr>
        <w:t>Numerator</w:t>
      </w:r>
    </w:p>
    <w:p w14:paraId="2F462017" w14:textId="77777777" w:rsidR="006571BD" w:rsidRDefault="000D70BD">
      <w:pPr>
        <w:ind w:right="284"/>
        <w:rPr>
          <w:sz w:val="22"/>
          <w:szCs w:val="22"/>
        </w:rPr>
      </w:pPr>
      <w:r>
        <w:rPr>
          <w:sz w:val="22"/>
          <w:szCs w:val="22"/>
        </w:rPr>
        <w:t>Number of students in Years 8 and 11 in Government and independent schools, who have had sexual intercourse, who report always using a condom</w:t>
      </w:r>
    </w:p>
    <w:p w14:paraId="2F462018" w14:textId="77777777" w:rsidR="006571BD" w:rsidRDefault="006571BD">
      <w:pPr>
        <w:ind w:right="284"/>
        <w:rPr>
          <w:sz w:val="22"/>
          <w:szCs w:val="22"/>
        </w:rPr>
      </w:pPr>
    </w:p>
    <w:p w14:paraId="2F462019" w14:textId="77777777" w:rsidR="006571BD" w:rsidRDefault="000D70BD">
      <w:pPr>
        <w:ind w:right="284"/>
        <w:rPr>
          <w:i/>
          <w:sz w:val="22"/>
          <w:szCs w:val="22"/>
        </w:rPr>
      </w:pPr>
      <w:r>
        <w:rPr>
          <w:i/>
          <w:sz w:val="22"/>
          <w:szCs w:val="22"/>
        </w:rPr>
        <w:t>Denominator</w:t>
      </w:r>
    </w:p>
    <w:p w14:paraId="2F46201A" w14:textId="77777777" w:rsidR="006571BD" w:rsidRDefault="000D70BD">
      <w:pPr>
        <w:ind w:right="284"/>
        <w:rPr>
          <w:sz w:val="22"/>
          <w:szCs w:val="22"/>
        </w:rPr>
      </w:pPr>
      <w:r>
        <w:rPr>
          <w:sz w:val="22"/>
          <w:szCs w:val="22"/>
        </w:rPr>
        <w:t>Number of students in Years 8 and 11 in Government and independent schools, who have had sexual intercourse</w:t>
      </w:r>
    </w:p>
    <w:p w14:paraId="2F46201B" w14:textId="77777777" w:rsidR="006571BD" w:rsidRDefault="006571BD">
      <w:pPr>
        <w:ind w:right="284"/>
        <w:rPr>
          <w:b/>
          <w:sz w:val="22"/>
          <w:szCs w:val="22"/>
        </w:rPr>
      </w:pPr>
    </w:p>
    <w:p w14:paraId="2F46201C" w14:textId="77777777" w:rsidR="006571BD" w:rsidRDefault="000D70BD">
      <w:pPr>
        <w:ind w:right="284"/>
        <w:rPr>
          <w:b/>
          <w:sz w:val="22"/>
          <w:szCs w:val="22"/>
        </w:rPr>
      </w:pPr>
      <w:r>
        <w:rPr>
          <w:b/>
          <w:sz w:val="22"/>
          <w:szCs w:val="22"/>
        </w:rPr>
        <w:t>Cross Tabulations Available</w:t>
      </w:r>
    </w:p>
    <w:p w14:paraId="2F46201D"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201E" w14:textId="77777777" w:rsidR="006571BD" w:rsidRDefault="006571BD">
      <w:pPr>
        <w:ind w:right="284"/>
        <w:rPr>
          <w:i/>
          <w:sz w:val="22"/>
          <w:szCs w:val="22"/>
        </w:rPr>
      </w:pPr>
    </w:p>
    <w:p w14:paraId="2F46201F" w14:textId="77777777" w:rsidR="006571BD" w:rsidRDefault="000D70BD">
      <w:pPr>
        <w:ind w:right="284"/>
        <w:rPr>
          <w:b/>
          <w:sz w:val="22"/>
          <w:szCs w:val="22"/>
        </w:rPr>
      </w:pPr>
      <w:r>
        <w:rPr>
          <w:b/>
          <w:sz w:val="22"/>
          <w:szCs w:val="22"/>
        </w:rPr>
        <w:t>Data coverage</w:t>
      </w:r>
    </w:p>
    <w:p w14:paraId="2F462020"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2021" w14:textId="77777777" w:rsidR="006571BD" w:rsidRDefault="006571BD">
      <w:pPr>
        <w:ind w:right="284"/>
        <w:rPr>
          <w:i/>
          <w:sz w:val="22"/>
          <w:szCs w:val="22"/>
        </w:rPr>
      </w:pPr>
    </w:p>
    <w:p w14:paraId="2F462022" w14:textId="77777777" w:rsidR="006571BD" w:rsidRDefault="000D70BD">
      <w:pPr>
        <w:ind w:right="284"/>
        <w:rPr>
          <w:b/>
          <w:sz w:val="22"/>
          <w:szCs w:val="22"/>
        </w:rPr>
      </w:pPr>
      <w:r>
        <w:rPr>
          <w:b/>
          <w:sz w:val="22"/>
          <w:szCs w:val="22"/>
        </w:rPr>
        <w:t>Additional information</w:t>
      </w:r>
    </w:p>
    <w:p w14:paraId="2F462023"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2024" w14:textId="77777777" w:rsidR="006571BD" w:rsidRDefault="006571BD">
      <w:pPr>
        <w:ind w:right="284"/>
        <w:rPr>
          <w:sz w:val="22"/>
          <w:szCs w:val="22"/>
        </w:rPr>
      </w:pPr>
    </w:p>
    <w:p w14:paraId="2F462025"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026" w14:textId="77777777" w:rsidR="006571BD" w:rsidRDefault="006571BD">
      <w:pPr>
        <w:rPr>
          <w:sz w:val="22"/>
          <w:szCs w:val="22"/>
        </w:rPr>
      </w:pPr>
    </w:p>
    <w:p w14:paraId="2F462027"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028" w14:textId="77777777" w:rsidR="006571BD" w:rsidRDefault="006571BD">
      <w:pPr>
        <w:rPr>
          <w:sz w:val="22"/>
          <w:szCs w:val="22"/>
        </w:rPr>
      </w:pPr>
    </w:p>
    <w:p w14:paraId="2F462029" w14:textId="77777777" w:rsidR="006571BD" w:rsidRDefault="006571BD">
      <w:pPr>
        <w:rPr>
          <w:sz w:val="22"/>
          <w:szCs w:val="22"/>
        </w:rPr>
      </w:pPr>
    </w:p>
    <w:p w14:paraId="2F46202A" w14:textId="77777777" w:rsidR="006571BD" w:rsidRDefault="000D70BD">
      <w:pPr>
        <w:rPr>
          <w:b/>
          <w:color w:val="3D67B0"/>
          <w:spacing w:val="-9"/>
          <w:sz w:val="28"/>
          <w:szCs w:val="28"/>
          <w:lang w:eastAsia="en-AU"/>
        </w:rPr>
      </w:pPr>
      <w:r>
        <w:br w:type="page"/>
      </w:r>
    </w:p>
    <w:p w14:paraId="2F46202B" w14:textId="77777777" w:rsidR="006571BD" w:rsidRDefault="000D70BD">
      <w:pPr>
        <w:pStyle w:val="Heading1"/>
      </w:pPr>
      <w:bookmarkStart w:id="69" w:name="_Toc424307861"/>
      <w:r>
        <w:t>Indicator 14.9 Rate of sexually transmissible infections in young people</w:t>
      </w:r>
      <w:bookmarkEnd w:id="69"/>
    </w:p>
    <w:p w14:paraId="2F46202C" w14:textId="77777777" w:rsidR="006571BD" w:rsidRDefault="000D70BD">
      <w:pPr>
        <w:rPr>
          <w:b/>
          <w:sz w:val="22"/>
          <w:szCs w:val="22"/>
        </w:rPr>
      </w:pPr>
      <w:r>
        <w:rPr>
          <w:b/>
          <w:sz w:val="22"/>
          <w:szCs w:val="22"/>
        </w:rPr>
        <w:t>Definition</w:t>
      </w:r>
    </w:p>
    <w:p w14:paraId="2F46202D" w14:textId="77777777" w:rsidR="006571BD" w:rsidRDefault="000D70BD">
      <w:pPr>
        <w:rPr>
          <w:sz w:val="22"/>
          <w:szCs w:val="22"/>
        </w:rPr>
      </w:pPr>
      <w:r>
        <w:rPr>
          <w:sz w:val="22"/>
          <w:szCs w:val="22"/>
        </w:rPr>
        <w:t>Rate of sexually transmissible infections in young people (per 100,000 young people)</w:t>
      </w:r>
    </w:p>
    <w:p w14:paraId="2F46202E" w14:textId="77777777" w:rsidR="006571BD" w:rsidRDefault="006571BD">
      <w:pPr>
        <w:rPr>
          <w:i/>
          <w:sz w:val="22"/>
          <w:szCs w:val="22"/>
        </w:rPr>
      </w:pPr>
    </w:p>
    <w:p w14:paraId="2F46202F" w14:textId="77777777" w:rsidR="006571BD" w:rsidRDefault="000D70BD">
      <w:pPr>
        <w:rPr>
          <w:b/>
          <w:sz w:val="22"/>
          <w:szCs w:val="22"/>
        </w:rPr>
      </w:pPr>
      <w:r>
        <w:rPr>
          <w:b/>
          <w:sz w:val="22"/>
          <w:szCs w:val="22"/>
        </w:rPr>
        <w:t>Source</w:t>
      </w:r>
    </w:p>
    <w:p w14:paraId="2F462030" w14:textId="77777777" w:rsidR="006571BD" w:rsidRDefault="000D70BD">
      <w:pPr>
        <w:rPr>
          <w:rFonts w:eastAsia="Times New Roman" w:cs="Arial"/>
          <w:color w:val="000000"/>
          <w:sz w:val="22"/>
          <w:szCs w:val="22"/>
          <w:lang w:eastAsia="en-AU"/>
        </w:rPr>
      </w:pPr>
      <w:r>
        <w:rPr>
          <w:rFonts w:eastAsia="Times New Roman" w:cs="Arial"/>
          <w:color w:val="000000"/>
          <w:sz w:val="22"/>
          <w:szCs w:val="22"/>
          <w:lang w:eastAsia="en-AU"/>
        </w:rPr>
        <w:t>Notifiable Infectious Disease Surveillance (NIDS) System</w:t>
      </w:r>
    </w:p>
    <w:p w14:paraId="2F462031" w14:textId="77777777" w:rsidR="006571BD" w:rsidRDefault="006571BD">
      <w:pPr>
        <w:rPr>
          <w:i/>
          <w:sz w:val="22"/>
          <w:szCs w:val="22"/>
        </w:rPr>
      </w:pPr>
    </w:p>
    <w:p w14:paraId="2F462032" w14:textId="77777777" w:rsidR="006571BD" w:rsidRDefault="000D70BD">
      <w:pPr>
        <w:rPr>
          <w:b/>
          <w:sz w:val="22"/>
          <w:szCs w:val="22"/>
        </w:rPr>
      </w:pPr>
      <w:r>
        <w:rPr>
          <w:b/>
          <w:sz w:val="22"/>
          <w:szCs w:val="22"/>
        </w:rPr>
        <w:t>Data Custodian</w:t>
      </w:r>
    </w:p>
    <w:p w14:paraId="2F462033" w14:textId="77777777" w:rsidR="006571BD" w:rsidRDefault="000D70BD">
      <w:pPr>
        <w:rPr>
          <w:sz w:val="22"/>
          <w:szCs w:val="22"/>
        </w:rPr>
      </w:pPr>
      <w:r>
        <w:rPr>
          <w:sz w:val="22"/>
          <w:szCs w:val="22"/>
        </w:rPr>
        <w:t>Department of Health</w:t>
      </w:r>
    </w:p>
    <w:p w14:paraId="2F462034" w14:textId="77777777" w:rsidR="006571BD" w:rsidRDefault="006571BD">
      <w:pPr>
        <w:rPr>
          <w:i/>
          <w:sz w:val="22"/>
          <w:szCs w:val="22"/>
        </w:rPr>
      </w:pPr>
    </w:p>
    <w:p w14:paraId="2F462035" w14:textId="77777777" w:rsidR="006571BD" w:rsidRDefault="000D70BD">
      <w:pPr>
        <w:rPr>
          <w:b/>
          <w:sz w:val="22"/>
          <w:szCs w:val="22"/>
        </w:rPr>
      </w:pPr>
      <w:r>
        <w:rPr>
          <w:b/>
          <w:sz w:val="22"/>
          <w:szCs w:val="22"/>
        </w:rPr>
        <w:t>Calculation:</w:t>
      </w:r>
    </w:p>
    <w:p w14:paraId="2F462036" w14:textId="77777777" w:rsidR="006571BD" w:rsidRDefault="000D70BD">
      <w:pPr>
        <w:rPr>
          <w:i/>
          <w:sz w:val="22"/>
          <w:szCs w:val="22"/>
        </w:rPr>
      </w:pPr>
      <w:r>
        <w:rPr>
          <w:i/>
          <w:sz w:val="22"/>
          <w:szCs w:val="22"/>
        </w:rPr>
        <w:t>Numerator</w:t>
      </w:r>
    </w:p>
    <w:p w14:paraId="2F462037" w14:textId="77777777" w:rsidR="006571BD" w:rsidRDefault="000D70BD">
      <w:pPr>
        <w:rPr>
          <w:sz w:val="22"/>
          <w:szCs w:val="22"/>
        </w:rPr>
      </w:pPr>
      <w:r>
        <w:rPr>
          <w:sz w:val="22"/>
          <w:szCs w:val="22"/>
        </w:rPr>
        <w:t>Number of sexually transmissible infections in adolescents aged 12-17 years</w:t>
      </w:r>
    </w:p>
    <w:p w14:paraId="2F462038" w14:textId="77777777" w:rsidR="006571BD" w:rsidRDefault="006571BD">
      <w:pPr>
        <w:rPr>
          <w:i/>
          <w:sz w:val="22"/>
          <w:szCs w:val="22"/>
        </w:rPr>
      </w:pPr>
    </w:p>
    <w:p w14:paraId="2F462039" w14:textId="77777777" w:rsidR="006571BD" w:rsidRDefault="000D70BD">
      <w:pPr>
        <w:rPr>
          <w:i/>
          <w:sz w:val="22"/>
          <w:szCs w:val="22"/>
        </w:rPr>
      </w:pPr>
      <w:r>
        <w:rPr>
          <w:i/>
          <w:sz w:val="22"/>
          <w:szCs w:val="22"/>
        </w:rPr>
        <w:t>Denominator</w:t>
      </w:r>
    </w:p>
    <w:p w14:paraId="2F46203A" w14:textId="77777777" w:rsidR="006571BD" w:rsidRDefault="000D70BD">
      <w:pPr>
        <w:rPr>
          <w:sz w:val="22"/>
          <w:szCs w:val="22"/>
        </w:rPr>
      </w:pPr>
      <w:r>
        <w:rPr>
          <w:sz w:val="22"/>
          <w:szCs w:val="22"/>
        </w:rPr>
        <w:t>Number of adolescents aged 12 to 17 years</w:t>
      </w:r>
    </w:p>
    <w:p w14:paraId="2F46203B" w14:textId="77777777" w:rsidR="006571BD" w:rsidRDefault="006571BD">
      <w:pPr>
        <w:rPr>
          <w:i/>
          <w:sz w:val="22"/>
          <w:szCs w:val="22"/>
        </w:rPr>
      </w:pPr>
    </w:p>
    <w:p w14:paraId="2F46203C" w14:textId="77777777" w:rsidR="006571BD" w:rsidRDefault="000D70BD">
      <w:pPr>
        <w:rPr>
          <w:b/>
          <w:sz w:val="22"/>
          <w:szCs w:val="22"/>
        </w:rPr>
      </w:pPr>
      <w:r>
        <w:rPr>
          <w:b/>
          <w:sz w:val="22"/>
          <w:szCs w:val="22"/>
        </w:rPr>
        <w:t>Data coverage</w:t>
      </w:r>
    </w:p>
    <w:p w14:paraId="2F46203D" w14:textId="77777777" w:rsidR="006571BD" w:rsidRDefault="000D70BD">
      <w:pPr>
        <w:rPr>
          <w:sz w:val="22"/>
          <w:szCs w:val="22"/>
        </w:rPr>
      </w:pPr>
      <w:r>
        <w:rPr>
          <w:sz w:val="22"/>
          <w:szCs w:val="22"/>
        </w:rPr>
        <w:t>This data is collected for the calendar year. Data are available for the years from 2008 to 2012.</w:t>
      </w:r>
    </w:p>
    <w:p w14:paraId="2F46203E" w14:textId="77777777" w:rsidR="006571BD" w:rsidRDefault="006571BD">
      <w:pPr>
        <w:rPr>
          <w:sz w:val="22"/>
          <w:szCs w:val="22"/>
        </w:rPr>
      </w:pPr>
    </w:p>
    <w:p w14:paraId="2F46203F" w14:textId="77777777" w:rsidR="006571BD" w:rsidRDefault="000D70BD">
      <w:pPr>
        <w:rPr>
          <w:b/>
          <w:sz w:val="22"/>
          <w:szCs w:val="22"/>
        </w:rPr>
      </w:pPr>
      <w:r>
        <w:rPr>
          <w:b/>
          <w:sz w:val="22"/>
          <w:szCs w:val="22"/>
        </w:rPr>
        <w:t>Cross Tabulations Available</w:t>
      </w:r>
    </w:p>
    <w:p w14:paraId="2F462040" w14:textId="77777777" w:rsidR="006571BD" w:rsidRDefault="000D70BD">
      <w:pPr>
        <w:rPr>
          <w:sz w:val="22"/>
          <w:szCs w:val="22"/>
        </w:rPr>
      </w:pPr>
      <w:r>
        <w:rPr>
          <w:sz w:val="22"/>
          <w:szCs w:val="22"/>
        </w:rPr>
        <w:t xml:space="preserve">Data are available at the State Level and for Local Government Areas.  At the State level, data is also available by age and gender. </w:t>
      </w:r>
    </w:p>
    <w:p w14:paraId="2F462041" w14:textId="77777777" w:rsidR="006571BD" w:rsidRDefault="006571BD">
      <w:pPr>
        <w:rPr>
          <w:i/>
          <w:sz w:val="22"/>
          <w:szCs w:val="22"/>
        </w:rPr>
      </w:pPr>
    </w:p>
    <w:p w14:paraId="2F462042" w14:textId="77777777" w:rsidR="006571BD" w:rsidRDefault="000D70BD">
      <w:pPr>
        <w:rPr>
          <w:b/>
          <w:sz w:val="22"/>
          <w:szCs w:val="22"/>
        </w:rPr>
      </w:pPr>
      <w:r>
        <w:rPr>
          <w:b/>
          <w:sz w:val="22"/>
          <w:szCs w:val="22"/>
        </w:rPr>
        <w:t>Additional information</w:t>
      </w:r>
    </w:p>
    <w:p w14:paraId="2F462043" w14:textId="77777777" w:rsidR="006571BD" w:rsidRDefault="000D70BD">
      <w:pPr>
        <w:autoSpaceDE w:val="0"/>
        <w:autoSpaceDN w:val="0"/>
        <w:adjustRightInd w:val="0"/>
        <w:rPr>
          <w:rFonts w:eastAsia="Times New Roman" w:cs="Arial"/>
          <w:color w:val="000000"/>
          <w:sz w:val="22"/>
          <w:szCs w:val="22"/>
          <w:lang w:eastAsia="en-AU"/>
        </w:rPr>
      </w:pPr>
      <w:r>
        <w:rPr>
          <w:rFonts w:eastAsia="Times New Roman" w:cs="Arial"/>
          <w:color w:val="000000"/>
          <w:sz w:val="22"/>
          <w:szCs w:val="22"/>
          <w:lang w:eastAsia="en-AU"/>
        </w:rPr>
        <w:t>The Notifiable Infectious Disease Surveillance (NIDS) System captures and monitors data on notifications of infectious diseases, performing detailed statistical, validation, monitoring and reporting functions. The NIDS System also has geographical mapping capabilities and allows capturing of notifications electronically.</w:t>
      </w:r>
    </w:p>
    <w:p w14:paraId="2F462044" w14:textId="77777777" w:rsidR="006571BD" w:rsidRDefault="006571BD">
      <w:pPr>
        <w:autoSpaceDE w:val="0"/>
        <w:autoSpaceDN w:val="0"/>
        <w:adjustRightInd w:val="0"/>
        <w:rPr>
          <w:rFonts w:eastAsia="Times New Roman" w:cs="Arial"/>
          <w:color w:val="000000"/>
          <w:sz w:val="22"/>
          <w:szCs w:val="22"/>
          <w:lang w:eastAsia="en-AU"/>
        </w:rPr>
      </w:pPr>
    </w:p>
    <w:p w14:paraId="2F462045" w14:textId="77777777" w:rsidR="006571BD" w:rsidRDefault="000D70BD">
      <w:pPr>
        <w:autoSpaceDE w:val="0"/>
        <w:autoSpaceDN w:val="0"/>
        <w:adjustRightInd w:val="0"/>
        <w:rPr>
          <w:rFonts w:eastAsia="Times New Roman" w:cs="Arial"/>
          <w:color w:val="000000"/>
          <w:sz w:val="22"/>
          <w:szCs w:val="22"/>
          <w:lang w:eastAsia="en-AU"/>
        </w:rPr>
      </w:pPr>
      <w:r>
        <w:rPr>
          <w:rFonts w:eastAsia="Times New Roman" w:cs="Arial"/>
          <w:color w:val="000000"/>
          <w:sz w:val="22"/>
          <w:szCs w:val="22"/>
          <w:lang w:eastAsia="en-AU"/>
        </w:rPr>
        <w:t>For the age group reported above, the notified disease types are Chlamydia, Gonoccocal Infection and Syphilis.</w:t>
      </w:r>
    </w:p>
    <w:p w14:paraId="2F462046" w14:textId="77777777" w:rsidR="006571BD" w:rsidRDefault="006571BD">
      <w:pPr>
        <w:autoSpaceDE w:val="0"/>
        <w:autoSpaceDN w:val="0"/>
        <w:adjustRightInd w:val="0"/>
        <w:rPr>
          <w:rFonts w:eastAsia="Times New Roman" w:cs="Arial"/>
          <w:color w:val="000000"/>
          <w:sz w:val="22"/>
          <w:szCs w:val="22"/>
          <w:lang w:eastAsia="en-AU"/>
        </w:rPr>
      </w:pPr>
    </w:p>
    <w:p w14:paraId="2F462047" w14:textId="77777777" w:rsidR="006571BD" w:rsidRDefault="000D70BD">
      <w:pPr>
        <w:rPr>
          <w:sz w:val="22"/>
          <w:szCs w:val="22"/>
        </w:rPr>
      </w:pPr>
      <w:r>
        <w:rPr>
          <w:sz w:val="22"/>
          <w:szCs w:val="22"/>
        </w:rPr>
        <w:t>To protect confidentiality figures totalling less than 5 are not made publicly available</w:t>
      </w:r>
    </w:p>
    <w:p w14:paraId="2F462048" w14:textId="77777777" w:rsidR="006571BD" w:rsidRDefault="006571BD">
      <w:pPr>
        <w:rPr>
          <w:sz w:val="22"/>
          <w:szCs w:val="22"/>
        </w:rPr>
      </w:pPr>
    </w:p>
    <w:p w14:paraId="2F462049" w14:textId="77777777" w:rsidR="006571BD" w:rsidRDefault="000D70BD">
      <w:pPr>
        <w:rPr>
          <w:sz w:val="22"/>
          <w:szCs w:val="22"/>
        </w:rPr>
      </w:pPr>
      <w:r>
        <w:rPr>
          <w:sz w:val="22"/>
          <w:szCs w:val="22"/>
        </w:rPr>
        <w:t xml:space="preserve">Further information and data can be found at: </w:t>
      </w:r>
      <w:hyperlink r:id="rId47" w:history="1">
        <w:r>
          <w:rPr>
            <w:rStyle w:val="Hyperlink"/>
            <w:sz w:val="22"/>
            <w:szCs w:val="22"/>
          </w:rPr>
          <w:t>http://ideas.health.vic.gov.au/surveillance.asp</w:t>
        </w:r>
      </w:hyperlink>
    </w:p>
    <w:p w14:paraId="2F46204A" w14:textId="77777777" w:rsidR="006571BD" w:rsidRDefault="006571BD">
      <w:pPr>
        <w:rPr>
          <w:sz w:val="22"/>
          <w:szCs w:val="22"/>
        </w:rPr>
      </w:pPr>
    </w:p>
    <w:p w14:paraId="2F46204B" w14:textId="77777777" w:rsidR="006571BD" w:rsidRDefault="000D70BD">
      <w:pPr>
        <w:rPr>
          <w:b/>
          <w:color w:val="3D67B0"/>
          <w:szCs w:val="20"/>
          <w:u w:val="single"/>
          <w:lang w:eastAsia="en-AU"/>
        </w:rPr>
      </w:pPr>
      <w:r>
        <w:rPr>
          <w:u w:val="single"/>
        </w:rPr>
        <w:br w:type="page"/>
      </w:r>
    </w:p>
    <w:p w14:paraId="2F46204C" w14:textId="77777777" w:rsidR="006571BD" w:rsidRDefault="000D70BD">
      <w:pPr>
        <w:pStyle w:val="Heading1"/>
      </w:pPr>
      <w:bookmarkStart w:id="70" w:name="_Toc424307862"/>
      <w:r>
        <w:t>Indicator 15.1 Proportion of young people who have a trusted adult in their life</w:t>
      </w:r>
      <w:bookmarkEnd w:id="70"/>
    </w:p>
    <w:p w14:paraId="2F46204D" w14:textId="77777777" w:rsidR="006571BD" w:rsidRDefault="006571BD">
      <w:pPr>
        <w:ind w:right="-2701"/>
        <w:rPr>
          <w:b/>
          <w:sz w:val="22"/>
          <w:szCs w:val="22"/>
        </w:rPr>
      </w:pPr>
    </w:p>
    <w:p w14:paraId="2F46204E" w14:textId="77777777" w:rsidR="006571BD" w:rsidRDefault="000D70BD">
      <w:pPr>
        <w:ind w:right="-2701"/>
        <w:rPr>
          <w:b/>
          <w:sz w:val="22"/>
          <w:szCs w:val="22"/>
        </w:rPr>
      </w:pPr>
      <w:r>
        <w:rPr>
          <w:b/>
          <w:sz w:val="22"/>
          <w:szCs w:val="22"/>
        </w:rPr>
        <w:t>Definition</w:t>
      </w:r>
    </w:p>
    <w:p w14:paraId="2F46204F" w14:textId="77777777" w:rsidR="006571BD" w:rsidRDefault="000D70BD">
      <w:pPr>
        <w:ind w:right="284"/>
        <w:rPr>
          <w:sz w:val="22"/>
          <w:szCs w:val="22"/>
        </w:rPr>
      </w:pPr>
      <w:r>
        <w:rPr>
          <w:sz w:val="22"/>
          <w:szCs w:val="22"/>
        </w:rPr>
        <w:t>Proportion of young people who report having a trusted adult in their lives</w:t>
      </w:r>
    </w:p>
    <w:p w14:paraId="2F462050" w14:textId="77777777" w:rsidR="006571BD" w:rsidRDefault="006571BD">
      <w:pPr>
        <w:ind w:right="-2701"/>
        <w:rPr>
          <w:i/>
          <w:sz w:val="22"/>
          <w:szCs w:val="22"/>
        </w:rPr>
      </w:pPr>
    </w:p>
    <w:p w14:paraId="2F462051" w14:textId="77777777" w:rsidR="006571BD" w:rsidRDefault="000D70BD">
      <w:pPr>
        <w:ind w:right="-2701"/>
        <w:rPr>
          <w:b/>
          <w:sz w:val="22"/>
          <w:szCs w:val="22"/>
        </w:rPr>
      </w:pPr>
      <w:r>
        <w:rPr>
          <w:b/>
          <w:sz w:val="22"/>
          <w:szCs w:val="22"/>
        </w:rPr>
        <w:t>Source</w:t>
      </w:r>
    </w:p>
    <w:p w14:paraId="2F462052" w14:textId="77777777" w:rsidR="006571BD" w:rsidRDefault="000D70BD">
      <w:pPr>
        <w:ind w:right="-2701"/>
        <w:rPr>
          <w:sz w:val="22"/>
          <w:szCs w:val="22"/>
        </w:rPr>
      </w:pPr>
      <w:r>
        <w:rPr>
          <w:sz w:val="22"/>
          <w:szCs w:val="22"/>
        </w:rPr>
        <w:t>Victorian Student Health and Wellbeing Survey (VSHAWS) also known as ‘About You’.</w:t>
      </w:r>
    </w:p>
    <w:p w14:paraId="2F462053" w14:textId="77777777" w:rsidR="006571BD" w:rsidRDefault="006571BD">
      <w:pPr>
        <w:ind w:right="-2701"/>
        <w:rPr>
          <w:i/>
          <w:sz w:val="22"/>
          <w:szCs w:val="22"/>
        </w:rPr>
      </w:pPr>
    </w:p>
    <w:p w14:paraId="2F462054" w14:textId="77777777" w:rsidR="006571BD" w:rsidRDefault="000D70BD">
      <w:pPr>
        <w:ind w:right="-2701"/>
        <w:rPr>
          <w:b/>
          <w:sz w:val="22"/>
          <w:szCs w:val="22"/>
        </w:rPr>
      </w:pPr>
      <w:r>
        <w:rPr>
          <w:b/>
          <w:sz w:val="22"/>
          <w:szCs w:val="22"/>
        </w:rPr>
        <w:t>Data Custodian</w:t>
      </w:r>
    </w:p>
    <w:p w14:paraId="2F462055" w14:textId="77777777" w:rsidR="006571BD" w:rsidRDefault="000D70BD">
      <w:pPr>
        <w:ind w:right="-2701"/>
        <w:rPr>
          <w:sz w:val="22"/>
          <w:szCs w:val="22"/>
        </w:rPr>
      </w:pPr>
      <w:r>
        <w:rPr>
          <w:sz w:val="22"/>
          <w:szCs w:val="22"/>
        </w:rPr>
        <w:t>Department of Education and Training</w:t>
      </w:r>
    </w:p>
    <w:p w14:paraId="2F462056" w14:textId="77777777" w:rsidR="006571BD" w:rsidRDefault="006571BD">
      <w:pPr>
        <w:ind w:right="-2701"/>
        <w:rPr>
          <w:i/>
          <w:sz w:val="22"/>
          <w:szCs w:val="22"/>
        </w:rPr>
      </w:pPr>
    </w:p>
    <w:p w14:paraId="2F462057" w14:textId="77777777" w:rsidR="006571BD" w:rsidRDefault="000D70BD">
      <w:pPr>
        <w:ind w:right="-2701"/>
        <w:rPr>
          <w:b/>
          <w:sz w:val="22"/>
          <w:szCs w:val="22"/>
        </w:rPr>
      </w:pPr>
      <w:r>
        <w:rPr>
          <w:b/>
          <w:sz w:val="22"/>
          <w:szCs w:val="22"/>
        </w:rPr>
        <w:t>Calculation:</w:t>
      </w:r>
    </w:p>
    <w:p w14:paraId="2F462058" w14:textId="77777777" w:rsidR="006571BD" w:rsidRDefault="000D70BD">
      <w:pPr>
        <w:ind w:right="284"/>
        <w:rPr>
          <w:i/>
          <w:sz w:val="22"/>
          <w:szCs w:val="22"/>
        </w:rPr>
      </w:pPr>
      <w:r>
        <w:rPr>
          <w:i/>
          <w:sz w:val="22"/>
          <w:szCs w:val="22"/>
        </w:rPr>
        <w:t>Numerator</w:t>
      </w:r>
    </w:p>
    <w:p w14:paraId="2F462059" w14:textId="77777777" w:rsidR="006571BD" w:rsidRDefault="000D70BD">
      <w:pPr>
        <w:ind w:right="284"/>
        <w:rPr>
          <w:sz w:val="22"/>
          <w:szCs w:val="22"/>
        </w:rPr>
      </w:pPr>
      <w:r>
        <w:rPr>
          <w:sz w:val="22"/>
          <w:szCs w:val="22"/>
        </w:rPr>
        <w:t>Number of students in Years 5, 8 and 11 who report having a trusted adult in their lives</w:t>
      </w:r>
    </w:p>
    <w:p w14:paraId="2F46205A" w14:textId="77777777" w:rsidR="006571BD" w:rsidRDefault="006571BD">
      <w:pPr>
        <w:ind w:right="284"/>
        <w:rPr>
          <w:sz w:val="22"/>
          <w:szCs w:val="22"/>
        </w:rPr>
      </w:pPr>
    </w:p>
    <w:p w14:paraId="2F46205B" w14:textId="77777777" w:rsidR="006571BD" w:rsidRDefault="000D70BD">
      <w:pPr>
        <w:ind w:right="284"/>
        <w:rPr>
          <w:i/>
          <w:sz w:val="22"/>
          <w:szCs w:val="22"/>
        </w:rPr>
      </w:pPr>
      <w:r>
        <w:rPr>
          <w:i/>
          <w:sz w:val="22"/>
          <w:szCs w:val="22"/>
        </w:rPr>
        <w:t>Denominator</w:t>
      </w:r>
    </w:p>
    <w:p w14:paraId="2F46205C" w14:textId="77777777" w:rsidR="006571BD" w:rsidRDefault="000D70BD">
      <w:pPr>
        <w:ind w:right="284"/>
        <w:rPr>
          <w:sz w:val="22"/>
          <w:szCs w:val="22"/>
        </w:rPr>
      </w:pPr>
      <w:r>
        <w:rPr>
          <w:sz w:val="22"/>
          <w:szCs w:val="22"/>
        </w:rPr>
        <w:t>Number of students in Years 5, 8 and 11 in the sample</w:t>
      </w:r>
    </w:p>
    <w:p w14:paraId="2F46205D" w14:textId="77777777" w:rsidR="006571BD" w:rsidRDefault="006571BD">
      <w:pPr>
        <w:ind w:right="284"/>
        <w:rPr>
          <w:b/>
          <w:sz w:val="22"/>
          <w:szCs w:val="22"/>
        </w:rPr>
      </w:pPr>
    </w:p>
    <w:p w14:paraId="2F46205E" w14:textId="77777777" w:rsidR="006571BD" w:rsidRDefault="000D70BD">
      <w:pPr>
        <w:ind w:right="284"/>
        <w:rPr>
          <w:b/>
          <w:sz w:val="22"/>
          <w:szCs w:val="22"/>
        </w:rPr>
      </w:pPr>
      <w:r>
        <w:rPr>
          <w:b/>
          <w:sz w:val="22"/>
          <w:szCs w:val="22"/>
        </w:rPr>
        <w:t>Cross Tabulations Available</w:t>
      </w:r>
    </w:p>
    <w:p w14:paraId="2F46205F"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2060" w14:textId="77777777" w:rsidR="006571BD" w:rsidRDefault="006571BD">
      <w:pPr>
        <w:ind w:right="284"/>
        <w:rPr>
          <w:i/>
          <w:sz w:val="22"/>
          <w:szCs w:val="22"/>
        </w:rPr>
      </w:pPr>
    </w:p>
    <w:p w14:paraId="2F462061" w14:textId="77777777" w:rsidR="006571BD" w:rsidRDefault="000D70BD">
      <w:pPr>
        <w:ind w:right="284"/>
        <w:rPr>
          <w:b/>
          <w:sz w:val="22"/>
          <w:szCs w:val="22"/>
        </w:rPr>
      </w:pPr>
      <w:r>
        <w:rPr>
          <w:b/>
          <w:sz w:val="22"/>
          <w:szCs w:val="22"/>
        </w:rPr>
        <w:t>Data coverage</w:t>
      </w:r>
    </w:p>
    <w:p w14:paraId="2F462062"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2063" w14:textId="77777777" w:rsidR="006571BD" w:rsidRDefault="006571BD">
      <w:pPr>
        <w:ind w:right="284"/>
        <w:rPr>
          <w:i/>
          <w:sz w:val="22"/>
          <w:szCs w:val="22"/>
        </w:rPr>
      </w:pPr>
    </w:p>
    <w:p w14:paraId="2F462064" w14:textId="77777777" w:rsidR="006571BD" w:rsidRDefault="000D70BD">
      <w:pPr>
        <w:ind w:right="284"/>
        <w:rPr>
          <w:b/>
          <w:sz w:val="22"/>
          <w:szCs w:val="22"/>
        </w:rPr>
      </w:pPr>
      <w:r>
        <w:rPr>
          <w:b/>
          <w:sz w:val="22"/>
          <w:szCs w:val="22"/>
        </w:rPr>
        <w:t>Additional information</w:t>
      </w:r>
    </w:p>
    <w:p w14:paraId="2F462065"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2066" w14:textId="77777777" w:rsidR="006571BD" w:rsidRDefault="006571BD">
      <w:pPr>
        <w:ind w:right="284"/>
        <w:rPr>
          <w:sz w:val="22"/>
          <w:szCs w:val="22"/>
        </w:rPr>
      </w:pPr>
    </w:p>
    <w:p w14:paraId="2F462067"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068" w14:textId="77777777" w:rsidR="006571BD" w:rsidRDefault="006571BD">
      <w:pPr>
        <w:rPr>
          <w:sz w:val="22"/>
          <w:szCs w:val="22"/>
        </w:rPr>
      </w:pPr>
    </w:p>
    <w:p w14:paraId="2F462069"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06A" w14:textId="77777777" w:rsidR="006571BD" w:rsidRDefault="006571BD">
      <w:pPr>
        <w:pStyle w:val="TableHeading"/>
        <w:tabs>
          <w:tab w:val="clear" w:pos="993"/>
          <w:tab w:val="left" w:pos="0"/>
        </w:tabs>
        <w:ind w:left="0" w:firstLine="0"/>
        <w:rPr>
          <w:u w:val="single"/>
        </w:rPr>
      </w:pPr>
    </w:p>
    <w:p w14:paraId="2F46206B" w14:textId="77777777" w:rsidR="006571BD" w:rsidRDefault="006571BD">
      <w:pPr>
        <w:pStyle w:val="TableHeading"/>
        <w:tabs>
          <w:tab w:val="clear" w:pos="993"/>
          <w:tab w:val="left" w:pos="0"/>
        </w:tabs>
        <w:ind w:left="0" w:firstLine="0"/>
        <w:rPr>
          <w:u w:val="single"/>
        </w:rPr>
      </w:pPr>
    </w:p>
    <w:p w14:paraId="2F46206C" w14:textId="77777777" w:rsidR="006571BD" w:rsidRDefault="000D70BD">
      <w:pPr>
        <w:pStyle w:val="Heading1"/>
      </w:pPr>
      <w:r>
        <w:br w:type="page"/>
      </w:r>
      <w:bookmarkStart w:id="71" w:name="_Toc424307863"/>
      <w:r>
        <w:t>Indicator 16.1 Year 10-12 apparent retention rate</w:t>
      </w:r>
      <w:bookmarkEnd w:id="71"/>
    </w:p>
    <w:p w14:paraId="2F46206D" w14:textId="77777777" w:rsidR="006571BD" w:rsidRDefault="000D70BD">
      <w:pPr>
        <w:rPr>
          <w:b/>
          <w:sz w:val="22"/>
        </w:rPr>
      </w:pPr>
      <w:r>
        <w:rPr>
          <w:b/>
          <w:sz w:val="22"/>
        </w:rPr>
        <w:t>Definition</w:t>
      </w:r>
    </w:p>
    <w:p w14:paraId="2F46206E" w14:textId="77777777" w:rsidR="006571BD" w:rsidRDefault="000D70BD">
      <w:pPr>
        <w:rPr>
          <w:sz w:val="22"/>
        </w:rPr>
      </w:pPr>
      <w:r>
        <w:rPr>
          <w:sz w:val="22"/>
        </w:rPr>
        <w:t>The number of Year 12 full time equivalent student enrolments expressed as a percentage of the number of Year 10 full time equivalent student enrolments two years earlier</w:t>
      </w:r>
    </w:p>
    <w:p w14:paraId="2F46206F" w14:textId="77777777" w:rsidR="006571BD" w:rsidRDefault="006571BD">
      <w:pPr>
        <w:rPr>
          <w:i/>
          <w:sz w:val="22"/>
        </w:rPr>
      </w:pPr>
    </w:p>
    <w:p w14:paraId="2F462070" w14:textId="77777777" w:rsidR="006571BD" w:rsidRDefault="000D70BD">
      <w:pPr>
        <w:rPr>
          <w:b/>
          <w:sz w:val="22"/>
        </w:rPr>
      </w:pPr>
      <w:r>
        <w:rPr>
          <w:b/>
          <w:sz w:val="22"/>
        </w:rPr>
        <w:t>Source</w:t>
      </w:r>
    </w:p>
    <w:p w14:paraId="2F462071" w14:textId="77777777" w:rsidR="006571BD" w:rsidRDefault="000D70BD">
      <w:pPr>
        <w:rPr>
          <w:sz w:val="22"/>
        </w:rPr>
      </w:pPr>
      <w:r>
        <w:rPr>
          <w:sz w:val="22"/>
        </w:rPr>
        <w:t>August School Census</w:t>
      </w:r>
    </w:p>
    <w:p w14:paraId="2F462072" w14:textId="77777777" w:rsidR="006571BD" w:rsidRDefault="006571BD">
      <w:pPr>
        <w:rPr>
          <w:i/>
          <w:sz w:val="22"/>
        </w:rPr>
      </w:pPr>
    </w:p>
    <w:p w14:paraId="2F462073" w14:textId="77777777" w:rsidR="006571BD" w:rsidRDefault="000D70BD">
      <w:pPr>
        <w:rPr>
          <w:b/>
          <w:sz w:val="22"/>
        </w:rPr>
      </w:pPr>
      <w:r>
        <w:rPr>
          <w:b/>
          <w:sz w:val="22"/>
        </w:rPr>
        <w:t>Data Custodian</w:t>
      </w:r>
    </w:p>
    <w:p w14:paraId="2F462074" w14:textId="77777777" w:rsidR="006571BD" w:rsidRDefault="000D70BD">
      <w:pPr>
        <w:rPr>
          <w:sz w:val="22"/>
        </w:rPr>
      </w:pPr>
      <w:r>
        <w:rPr>
          <w:sz w:val="22"/>
        </w:rPr>
        <w:t>Department of Education and Training</w:t>
      </w:r>
    </w:p>
    <w:p w14:paraId="2F462075" w14:textId="77777777" w:rsidR="006571BD" w:rsidRDefault="006571BD">
      <w:pPr>
        <w:rPr>
          <w:i/>
          <w:sz w:val="22"/>
        </w:rPr>
      </w:pPr>
    </w:p>
    <w:p w14:paraId="2F462076" w14:textId="77777777" w:rsidR="006571BD" w:rsidRDefault="000D70BD">
      <w:pPr>
        <w:rPr>
          <w:b/>
          <w:sz w:val="22"/>
        </w:rPr>
      </w:pPr>
      <w:r>
        <w:rPr>
          <w:b/>
          <w:sz w:val="22"/>
        </w:rPr>
        <w:t>Calculation:</w:t>
      </w:r>
    </w:p>
    <w:p w14:paraId="2F462077" w14:textId="77777777" w:rsidR="006571BD" w:rsidRDefault="000D70BD">
      <w:pPr>
        <w:rPr>
          <w:i/>
          <w:sz w:val="22"/>
        </w:rPr>
      </w:pPr>
      <w:r>
        <w:rPr>
          <w:i/>
          <w:sz w:val="22"/>
        </w:rPr>
        <w:t>Numerator</w:t>
      </w:r>
    </w:p>
    <w:p w14:paraId="2F462078" w14:textId="77777777" w:rsidR="006571BD" w:rsidRDefault="000D70BD">
      <w:pPr>
        <w:rPr>
          <w:sz w:val="22"/>
        </w:rPr>
      </w:pPr>
      <w:r>
        <w:rPr>
          <w:sz w:val="22"/>
        </w:rPr>
        <w:t>Number of full time equivalent students in Year 12 in the reference year</w:t>
      </w:r>
    </w:p>
    <w:p w14:paraId="2F462079" w14:textId="77777777" w:rsidR="006571BD" w:rsidRDefault="006571BD">
      <w:pPr>
        <w:rPr>
          <w:i/>
          <w:sz w:val="22"/>
        </w:rPr>
      </w:pPr>
    </w:p>
    <w:p w14:paraId="2F46207A" w14:textId="77777777" w:rsidR="006571BD" w:rsidRDefault="000D70BD">
      <w:pPr>
        <w:rPr>
          <w:i/>
          <w:sz w:val="22"/>
        </w:rPr>
      </w:pPr>
      <w:r>
        <w:rPr>
          <w:i/>
          <w:sz w:val="22"/>
        </w:rPr>
        <w:t>Denominator</w:t>
      </w:r>
    </w:p>
    <w:p w14:paraId="2F46207B" w14:textId="77777777" w:rsidR="006571BD" w:rsidRDefault="000D70BD">
      <w:pPr>
        <w:rPr>
          <w:sz w:val="22"/>
        </w:rPr>
      </w:pPr>
      <w:r>
        <w:rPr>
          <w:sz w:val="22"/>
        </w:rPr>
        <w:t>Number of full time equivalent students in Year 10 in the two years prior to the reference year</w:t>
      </w:r>
    </w:p>
    <w:p w14:paraId="2F46207C" w14:textId="77777777" w:rsidR="006571BD" w:rsidRDefault="006571BD">
      <w:pPr>
        <w:rPr>
          <w:i/>
          <w:sz w:val="22"/>
        </w:rPr>
      </w:pPr>
    </w:p>
    <w:p w14:paraId="2F46207D" w14:textId="77777777" w:rsidR="006571BD" w:rsidRDefault="000D70BD">
      <w:pPr>
        <w:rPr>
          <w:b/>
          <w:sz w:val="22"/>
        </w:rPr>
      </w:pPr>
      <w:r>
        <w:rPr>
          <w:b/>
          <w:sz w:val="22"/>
        </w:rPr>
        <w:t>Data coverage</w:t>
      </w:r>
    </w:p>
    <w:p w14:paraId="2F46207E" w14:textId="77777777" w:rsidR="006571BD" w:rsidRDefault="000D70BD">
      <w:pPr>
        <w:rPr>
          <w:sz w:val="22"/>
        </w:rPr>
      </w:pPr>
      <w:r>
        <w:rPr>
          <w:sz w:val="22"/>
        </w:rPr>
        <w:t>This data is collected for the calendar year. Years covered are from 2008 to 2013.</w:t>
      </w:r>
    </w:p>
    <w:p w14:paraId="2F46207F" w14:textId="77777777" w:rsidR="006571BD" w:rsidRDefault="006571BD">
      <w:pPr>
        <w:rPr>
          <w:sz w:val="22"/>
        </w:rPr>
      </w:pPr>
    </w:p>
    <w:p w14:paraId="2F462080" w14:textId="77777777" w:rsidR="006571BD" w:rsidRDefault="000D70BD">
      <w:pPr>
        <w:rPr>
          <w:b/>
          <w:sz w:val="22"/>
        </w:rPr>
      </w:pPr>
      <w:r>
        <w:rPr>
          <w:b/>
          <w:sz w:val="22"/>
        </w:rPr>
        <w:t>Cross Tabulations Available</w:t>
      </w:r>
    </w:p>
    <w:p w14:paraId="2F462081" w14:textId="77777777" w:rsidR="006571BD" w:rsidRDefault="000D70BD">
      <w:pPr>
        <w:rPr>
          <w:sz w:val="22"/>
        </w:rPr>
      </w:pPr>
      <w:r>
        <w:rPr>
          <w:sz w:val="22"/>
        </w:rPr>
        <w:t>Data for this indicator is available at the regional and state level. The regions covered are North-Eastern Victoria, North-Western Victoria, South-Eastern Victoria and South-Western Victoria. At the state level, data are also available for Aboriginal and Non-Aboriginal populations, gender and school type: Catholic, Government and Independent.</w:t>
      </w:r>
    </w:p>
    <w:p w14:paraId="2F462082" w14:textId="77777777" w:rsidR="006571BD" w:rsidRDefault="006571BD">
      <w:pPr>
        <w:rPr>
          <w:sz w:val="22"/>
        </w:rPr>
      </w:pPr>
    </w:p>
    <w:p w14:paraId="2F462083" w14:textId="77777777" w:rsidR="006571BD" w:rsidRDefault="000D70BD">
      <w:pPr>
        <w:rPr>
          <w:b/>
          <w:sz w:val="22"/>
        </w:rPr>
      </w:pPr>
      <w:r>
        <w:rPr>
          <w:b/>
          <w:sz w:val="22"/>
        </w:rPr>
        <w:t>Additional information</w:t>
      </w:r>
    </w:p>
    <w:p w14:paraId="2F462084" w14:textId="77777777" w:rsidR="006571BD" w:rsidRDefault="000D70BD">
      <w:pPr>
        <w:rPr>
          <w:sz w:val="22"/>
        </w:rPr>
      </w:pPr>
      <w:r>
        <w:rPr>
          <w:sz w:val="22"/>
        </w:rPr>
        <w:t>Data for this indicator is made available at the regional level based on the geographical location of schools and campuses. Data is not publicly available at the Local Government Area level.</w:t>
      </w:r>
    </w:p>
    <w:p w14:paraId="2F462085" w14:textId="77777777" w:rsidR="006571BD" w:rsidRDefault="006571BD">
      <w:pPr>
        <w:rPr>
          <w:sz w:val="22"/>
        </w:rPr>
      </w:pPr>
    </w:p>
    <w:p w14:paraId="2F462086" w14:textId="77777777" w:rsidR="006571BD" w:rsidRDefault="000D70BD">
      <w:pPr>
        <w:rPr>
          <w:sz w:val="22"/>
        </w:rPr>
      </w:pPr>
      <w:r>
        <w:rPr>
          <w:sz w:val="22"/>
        </w:rPr>
        <w:t>There is no data available for Aboriginal and Non-Aboriginal Year 12 apparent retention rate in 2008 as this data was not collected in 2006 (therefore no denominator is available).</w:t>
      </w:r>
    </w:p>
    <w:p w14:paraId="2F462087" w14:textId="77777777" w:rsidR="006571BD" w:rsidRDefault="006571BD">
      <w:pPr>
        <w:rPr>
          <w:sz w:val="22"/>
        </w:rPr>
      </w:pPr>
    </w:p>
    <w:p w14:paraId="2F462088" w14:textId="77777777" w:rsidR="006571BD" w:rsidRDefault="000D70BD">
      <w:pPr>
        <w:rPr>
          <w:sz w:val="22"/>
        </w:rPr>
      </w:pPr>
      <w:r>
        <w:rPr>
          <w:sz w:val="22"/>
        </w:rPr>
        <w:t>The term 'Apparent Retention Rate' acknowledges the crude nature of the measure, which does not account for factors such as students who move sectors or interstate, who repeat, or who return to education after having left.</w:t>
      </w:r>
    </w:p>
    <w:p w14:paraId="2F462089" w14:textId="77777777" w:rsidR="006571BD" w:rsidRDefault="006571BD">
      <w:pPr>
        <w:pStyle w:val="TableHeading"/>
        <w:tabs>
          <w:tab w:val="clear" w:pos="993"/>
          <w:tab w:val="left" w:pos="0"/>
        </w:tabs>
        <w:ind w:left="0" w:firstLine="0"/>
        <w:rPr>
          <w:u w:val="single"/>
        </w:rPr>
      </w:pPr>
    </w:p>
    <w:p w14:paraId="2F46208A" w14:textId="77777777" w:rsidR="006571BD" w:rsidRDefault="006571BD">
      <w:pPr>
        <w:pStyle w:val="TableHeading"/>
        <w:tabs>
          <w:tab w:val="clear" w:pos="993"/>
          <w:tab w:val="left" w:pos="0"/>
        </w:tabs>
        <w:ind w:left="0" w:firstLine="0"/>
        <w:rPr>
          <w:u w:val="single"/>
        </w:rPr>
      </w:pPr>
    </w:p>
    <w:p w14:paraId="2F46208B" w14:textId="77777777" w:rsidR="006571BD" w:rsidRDefault="006571BD">
      <w:pPr>
        <w:pStyle w:val="TableHeading"/>
        <w:tabs>
          <w:tab w:val="clear" w:pos="993"/>
          <w:tab w:val="left" w:pos="0"/>
        </w:tabs>
        <w:ind w:left="0" w:firstLine="0"/>
        <w:rPr>
          <w:u w:val="single"/>
        </w:rPr>
      </w:pPr>
    </w:p>
    <w:p w14:paraId="2F46208C" w14:textId="77777777" w:rsidR="006571BD" w:rsidRDefault="006571BD">
      <w:pPr>
        <w:pStyle w:val="TableHeading"/>
        <w:tabs>
          <w:tab w:val="clear" w:pos="993"/>
          <w:tab w:val="left" w:pos="0"/>
        </w:tabs>
        <w:ind w:left="0" w:firstLine="0"/>
        <w:rPr>
          <w:u w:val="single"/>
        </w:rPr>
      </w:pPr>
    </w:p>
    <w:p w14:paraId="2F46208D" w14:textId="77777777" w:rsidR="006571BD" w:rsidRDefault="006571BD">
      <w:pPr>
        <w:pStyle w:val="TableHeading"/>
        <w:tabs>
          <w:tab w:val="clear" w:pos="993"/>
          <w:tab w:val="left" w:pos="0"/>
        </w:tabs>
        <w:ind w:left="0" w:firstLine="0"/>
        <w:rPr>
          <w:u w:val="single"/>
        </w:rPr>
      </w:pPr>
    </w:p>
    <w:p w14:paraId="2F46208E" w14:textId="77777777" w:rsidR="006571BD" w:rsidRDefault="006571BD">
      <w:pPr>
        <w:pStyle w:val="TableHeading"/>
        <w:tabs>
          <w:tab w:val="clear" w:pos="993"/>
          <w:tab w:val="left" w:pos="0"/>
        </w:tabs>
        <w:ind w:left="0" w:firstLine="0"/>
        <w:rPr>
          <w:u w:val="single"/>
        </w:rPr>
      </w:pPr>
    </w:p>
    <w:p w14:paraId="2F46208F" w14:textId="77777777" w:rsidR="006571BD" w:rsidRDefault="006571BD">
      <w:pPr>
        <w:pStyle w:val="TableHeading"/>
        <w:tabs>
          <w:tab w:val="clear" w:pos="993"/>
          <w:tab w:val="left" w:pos="0"/>
        </w:tabs>
        <w:ind w:left="0" w:firstLine="0"/>
        <w:rPr>
          <w:u w:val="single"/>
        </w:rPr>
      </w:pPr>
    </w:p>
    <w:p w14:paraId="2F462090" w14:textId="77777777" w:rsidR="006571BD" w:rsidRDefault="006571BD">
      <w:pPr>
        <w:pStyle w:val="TableHeading"/>
        <w:tabs>
          <w:tab w:val="clear" w:pos="993"/>
          <w:tab w:val="left" w:pos="0"/>
        </w:tabs>
        <w:ind w:left="0" w:firstLine="0"/>
        <w:rPr>
          <w:u w:val="single"/>
        </w:rPr>
      </w:pPr>
    </w:p>
    <w:p w14:paraId="2F462091" w14:textId="77777777" w:rsidR="006571BD" w:rsidRDefault="000D70BD">
      <w:pPr>
        <w:rPr>
          <w:b/>
          <w:color w:val="3D67B0"/>
          <w:spacing w:val="-9"/>
          <w:sz w:val="28"/>
          <w:szCs w:val="28"/>
          <w:lang w:eastAsia="en-AU"/>
        </w:rPr>
      </w:pPr>
      <w:r>
        <w:br w:type="page"/>
      </w:r>
    </w:p>
    <w:p w14:paraId="2F462092" w14:textId="77777777" w:rsidR="006571BD" w:rsidRDefault="000D70BD">
      <w:pPr>
        <w:pStyle w:val="Heading1"/>
      </w:pPr>
      <w:bookmarkStart w:id="72" w:name="_Toc424307864"/>
      <w:r>
        <w:t>Indicator 16.2a Proportion of students successfully completing year 12 or equivalent</w:t>
      </w:r>
      <w:bookmarkEnd w:id="72"/>
    </w:p>
    <w:p w14:paraId="2F462093" w14:textId="77777777" w:rsidR="006571BD" w:rsidRDefault="000D70BD">
      <w:pPr>
        <w:rPr>
          <w:b/>
          <w:sz w:val="22"/>
          <w:szCs w:val="22"/>
        </w:rPr>
      </w:pPr>
      <w:r>
        <w:rPr>
          <w:b/>
          <w:sz w:val="22"/>
          <w:szCs w:val="22"/>
        </w:rPr>
        <w:t>Definition</w:t>
      </w:r>
    </w:p>
    <w:p w14:paraId="2F462094" w14:textId="77777777" w:rsidR="006571BD" w:rsidRDefault="000D70BD">
      <w:pPr>
        <w:rPr>
          <w:sz w:val="22"/>
          <w:szCs w:val="22"/>
        </w:rPr>
      </w:pPr>
      <w:r>
        <w:rPr>
          <w:sz w:val="22"/>
          <w:szCs w:val="22"/>
        </w:rPr>
        <w:t>Proportion of young people aged 19 years who have attained Year 12 or equivalent</w:t>
      </w:r>
    </w:p>
    <w:p w14:paraId="2F462095" w14:textId="77777777" w:rsidR="006571BD" w:rsidRDefault="006571BD"/>
    <w:p w14:paraId="2F462096" w14:textId="77777777" w:rsidR="006571BD" w:rsidRDefault="000D70BD">
      <w:pPr>
        <w:rPr>
          <w:b/>
          <w:sz w:val="22"/>
          <w:szCs w:val="22"/>
        </w:rPr>
      </w:pPr>
      <w:r>
        <w:rPr>
          <w:b/>
          <w:sz w:val="22"/>
          <w:szCs w:val="22"/>
        </w:rPr>
        <w:t>Source</w:t>
      </w:r>
    </w:p>
    <w:p w14:paraId="2F462097" w14:textId="77777777" w:rsidR="006571BD" w:rsidRDefault="000D70BD">
      <w:r>
        <w:rPr>
          <w:sz w:val="22"/>
          <w:szCs w:val="22"/>
        </w:rPr>
        <w:t>Skills Victoria and Victorian Curriculum and Assessment Authority</w:t>
      </w:r>
    </w:p>
    <w:p w14:paraId="2F462098" w14:textId="77777777" w:rsidR="006571BD" w:rsidRDefault="006571BD"/>
    <w:p w14:paraId="2F462099" w14:textId="77777777" w:rsidR="006571BD" w:rsidRDefault="000D70BD">
      <w:pPr>
        <w:rPr>
          <w:b/>
          <w:sz w:val="22"/>
          <w:szCs w:val="22"/>
        </w:rPr>
      </w:pPr>
      <w:r>
        <w:rPr>
          <w:b/>
          <w:sz w:val="22"/>
          <w:szCs w:val="22"/>
        </w:rPr>
        <w:t>Data Custodian</w:t>
      </w:r>
    </w:p>
    <w:p w14:paraId="2F46209A" w14:textId="77777777" w:rsidR="006571BD" w:rsidRDefault="000D70BD">
      <w:pPr>
        <w:rPr>
          <w:sz w:val="22"/>
          <w:szCs w:val="22"/>
        </w:rPr>
      </w:pPr>
      <w:r>
        <w:rPr>
          <w:sz w:val="22"/>
          <w:szCs w:val="22"/>
        </w:rPr>
        <w:t>Department of Education and Training</w:t>
      </w:r>
    </w:p>
    <w:p w14:paraId="2F46209B" w14:textId="77777777" w:rsidR="006571BD" w:rsidRDefault="006571BD">
      <w:pPr>
        <w:rPr>
          <w:i/>
          <w:sz w:val="22"/>
          <w:szCs w:val="22"/>
        </w:rPr>
      </w:pPr>
    </w:p>
    <w:p w14:paraId="2F46209C" w14:textId="77777777" w:rsidR="006571BD" w:rsidRDefault="000D70BD">
      <w:pPr>
        <w:rPr>
          <w:b/>
          <w:sz w:val="22"/>
          <w:szCs w:val="22"/>
        </w:rPr>
      </w:pPr>
      <w:r>
        <w:rPr>
          <w:b/>
          <w:sz w:val="22"/>
          <w:szCs w:val="22"/>
        </w:rPr>
        <w:t>Calculation:</w:t>
      </w:r>
    </w:p>
    <w:p w14:paraId="2F46209D" w14:textId="77777777" w:rsidR="006571BD" w:rsidRDefault="000D70BD">
      <w:pPr>
        <w:rPr>
          <w:i/>
          <w:sz w:val="22"/>
          <w:szCs w:val="22"/>
        </w:rPr>
      </w:pPr>
      <w:r>
        <w:rPr>
          <w:i/>
          <w:sz w:val="22"/>
          <w:szCs w:val="22"/>
        </w:rPr>
        <w:t>Numerator</w:t>
      </w:r>
    </w:p>
    <w:p w14:paraId="2F46209E" w14:textId="77777777" w:rsidR="006571BD" w:rsidRDefault="000D70BD">
      <w:pPr>
        <w:rPr>
          <w:i/>
          <w:sz w:val="22"/>
          <w:szCs w:val="22"/>
        </w:rPr>
      </w:pPr>
      <w:r>
        <w:rPr>
          <w:sz w:val="22"/>
          <w:szCs w:val="22"/>
        </w:rPr>
        <w:t>Number of 19 year olds who completed a Year 12 or equivalent qualification at Australian Qualification Framework (AQF) 2 or above</w:t>
      </w:r>
    </w:p>
    <w:p w14:paraId="2F46209F" w14:textId="77777777" w:rsidR="006571BD" w:rsidRDefault="006571BD">
      <w:pPr>
        <w:rPr>
          <w:i/>
          <w:sz w:val="22"/>
          <w:szCs w:val="22"/>
        </w:rPr>
      </w:pPr>
    </w:p>
    <w:p w14:paraId="2F4620A0" w14:textId="77777777" w:rsidR="006571BD" w:rsidRDefault="000D70BD">
      <w:pPr>
        <w:rPr>
          <w:i/>
          <w:sz w:val="22"/>
          <w:szCs w:val="22"/>
        </w:rPr>
      </w:pPr>
      <w:r>
        <w:rPr>
          <w:i/>
          <w:sz w:val="22"/>
          <w:szCs w:val="22"/>
        </w:rPr>
        <w:t>Denominator</w:t>
      </w:r>
    </w:p>
    <w:p w14:paraId="2F4620A1" w14:textId="77777777" w:rsidR="006571BD" w:rsidRDefault="000D70BD">
      <w:pPr>
        <w:rPr>
          <w:sz w:val="22"/>
          <w:szCs w:val="22"/>
        </w:rPr>
      </w:pPr>
      <w:r>
        <w:rPr>
          <w:sz w:val="22"/>
          <w:szCs w:val="22"/>
        </w:rPr>
        <w:t>Estimated Resident Population of 17 year olds two years prior to the reference year</w:t>
      </w:r>
    </w:p>
    <w:p w14:paraId="2F4620A2" w14:textId="77777777" w:rsidR="006571BD" w:rsidRDefault="006571BD">
      <w:pPr>
        <w:rPr>
          <w:i/>
          <w:sz w:val="22"/>
          <w:szCs w:val="22"/>
        </w:rPr>
      </w:pPr>
    </w:p>
    <w:p w14:paraId="2F4620A3" w14:textId="77777777" w:rsidR="006571BD" w:rsidRDefault="000D70BD">
      <w:pPr>
        <w:rPr>
          <w:b/>
          <w:sz w:val="22"/>
          <w:szCs w:val="22"/>
        </w:rPr>
      </w:pPr>
      <w:r>
        <w:rPr>
          <w:b/>
          <w:sz w:val="22"/>
          <w:szCs w:val="22"/>
        </w:rPr>
        <w:t>Data coverage</w:t>
      </w:r>
    </w:p>
    <w:p w14:paraId="2F4620A4" w14:textId="77777777" w:rsidR="006571BD" w:rsidRDefault="000D70BD">
      <w:pPr>
        <w:rPr>
          <w:sz w:val="22"/>
          <w:szCs w:val="22"/>
        </w:rPr>
      </w:pPr>
      <w:r>
        <w:rPr>
          <w:sz w:val="22"/>
          <w:szCs w:val="22"/>
        </w:rPr>
        <w:t>This data is collected for the calendar year. Years covered are from 2009 to 2011.</w:t>
      </w:r>
    </w:p>
    <w:p w14:paraId="2F4620A5" w14:textId="77777777" w:rsidR="006571BD" w:rsidRDefault="006571BD">
      <w:pPr>
        <w:rPr>
          <w:i/>
          <w:sz w:val="22"/>
          <w:szCs w:val="22"/>
        </w:rPr>
      </w:pPr>
    </w:p>
    <w:p w14:paraId="2F4620A6" w14:textId="77777777" w:rsidR="006571BD" w:rsidRDefault="000D70BD">
      <w:pPr>
        <w:rPr>
          <w:b/>
          <w:sz w:val="22"/>
          <w:szCs w:val="22"/>
        </w:rPr>
      </w:pPr>
      <w:r>
        <w:rPr>
          <w:b/>
          <w:sz w:val="22"/>
          <w:szCs w:val="22"/>
        </w:rPr>
        <w:t>Cross Tabulations Available</w:t>
      </w:r>
    </w:p>
    <w:p w14:paraId="2F4620A7" w14:textId="77777777" w:rsidR="006571BD" w:rsidRDefault="000D70BD">
      <w:pPr>
        <w:rPr>
          <w:sz w:val="22"/>
          <w:szCs w:val="22"/>
        </w:rPr>
      </w:pPr>
      <w:r>
        <w:rPr>
          <w:sz w:val="22"/>
          <w:szCs w:val="22"/>
        </w:rPr>
        <w:t>Data are available at the State Level and for Local Government Areas.  At the State level, data is also available by gender.</w:t>
      </w:r>
    </w:p>
    <w:p w14:paraId="2F4620A8" w14:textId="77777777" w:rsidR="006571BD" w:rsidRDefault="006571BD">
      <w:pPr>
        <w:rPr>
          <w:sz w:val="22"/>
          <w:szCs w:val="22"/>
        </w:rPr>
      </w:pPr>
    </w:p>
    <w:p w14:paraId="2F4620A9" w14:textId="77777777" w:rsidR="006571BD" w:rsidRDefault="000D70BD">
      <w:pPr>
        <w:rPr>
          <w:b/>
          <w:sz w:val="22"/>
          <w:szCs w:val="22"/>
        </w:rPr>
      </w:pPr>
      <w:r>
        <w:rPr>
          <w:b/>
          <w:sz w:val="22"/>
          <w:szCs w:val="22"/>
        </w:rPr>
        <w:t>Additional information</w:t>
      </w:r>
    </w:p>
    <w:p w14:paraId="2F4620AA" w14:textId="77777777" w:rsidR="006571BD" w:rsidRDefault="000D70BD">
      <w:pPr>
        <w:rPr>
          <w:sz w:val="22"/>
          <w:szCs w:val="22"/>
        </w:rPr>
      </w:pPr>
      <w:r>
        <w:rPr>
          <w:sz w:val="22"/>
          <w:szCs w:val="22"/>
        </w:rPr>
        <w:t>Year 12 or equivalent attainment rates at age 19 are subject to large volatility at the Local Government Area level, particularly in the smaller non-metropolitan LGAs. This accounts for instances where the percentage figure presented is greater than 100%.</w:t>
      </w:r>
    </w:p>
    <w:p w14:paraId="2F4620AB" w14:textId="77777777" w:rsidR="006571BD" w:rsidRDefault="000D70BD">
      <w:pPr>
        <w:rPr>
          <w:b/>
          <w:color w:val="3D67B0"/>
          <w:spacing w:val="-9"/>
          <w:sz w:val="28"/>
          <w:szCs w:val="28"/>
          <w:lang w:eastAsia="en-AU"/>
        </w:rPr>
      </w:pPr>
      <w:r>
        <w:br w:type="page"/>
      </w:r>
    </w:p>
    <w:p w14:paraId="2F4620AC" w14:textId="77777777" w:rsidR="006571BD" w:rsidRDefault="000D70BD">
      <w:pPr>
        <w:pStyle w:val="Heading1"/>
      </w:pPr>
      <w:bookmarkStart w:id="73" w:name="_Toc424307865"/>
      <w:r>
        <w:t>Indicator 16.3 Percentage of early school leavers who are unemployed 6 months on after leaving school</w:t>
      </w:r>
      <w:bookmarkEnd w:id="73"/>
    </w:p>
    <w:p w14:paraId="2F4620AD" w14:textId="77777777" w:rsidR="006571BD" w:rsidRDefault="000D70BD">
      <w:pPr>
        <w:rPr>
          <w:b/>
          <w:color w:val="auto"/>
          <w:sz w:val="22"/>
          <w:szCs w:val="22"/>
        </w:rPr>
      </w:pPr>
      <w:r>
        <w:rPr>
          <w:b/>
          <w:color w:val="auto"/>
          <w:sz w:val="22"/>
          <w:szCs w:val="22"/>
        </w:rPr>
        <w:t>Definition</w:t>
      </w:r>
    </w:p>
    <w:p w14:paraId="2F4620AE" w14:textId="77777777" w:rsidR="006571BD" w:rsidRDefault="000D70BD">
      <w:pPr>
        <w:rPr>
          <w:i/>
          <w:color w:val="auto"/>
          <w:sz w:val="22"/>
          <w:szCs w:val="22"/>
        </w:rPr>
      </w:pPr>
      <w:r>
        <w:rPr>
          <w:color w:val="auto"/>
          <w:sz w:val="22"/>
          <w:szCs w:val="22"/>
        </w:rPr>
        <w:t>Percentage of early school leavers who are unemployed 6 months on after leaving school.</w:t>
      </w:r>
      <w:r>
        <w:rPr>
          <w:color w:val="auto"/>
          <w:sz w:val="22"/>
          <w:szCs w:val="22"/>
        </w:rPr>
        <w:br/>
      </w:r>
    </w:p>
    <w:p w14:paraId="2F4620AF" w14:textId="77777777" w:rsidR="006571BD" w:rsidRDefault="000D70BD">
      <w:pPr>
        <w:rPr>
          <w:b/>
          <w:color w:val="auto"/>
          <w:sz w:val="22"/>
          <w:szCs w:val="22"/>
        </w:rPr>
      </w:pPr>
      <w:r>
        <w:rPr>
          <w:b/>
          <w:color w:val="auto"/>
          <w:sz w:val="22"/>
          <w:szCs w:val="22"/>
        </w:rPr>
        <w:t>Source</w:t>
      </w:r>
    </w:p>
    <w:p w14:paraId="2F4620B0" w14:textId="77777777" w:rsidR="006571BD" w:rsidRDefault="000D70BD">
      <w:pPr>
        <w:rPr>
          <w:color w:val="auto"/>
          <w:sz w:val="22"/>
          <w:szCs w:val="22"/>
        </w:rPr>
      </w:pPr>
      <w:r>
        <w:rPr>
          <w:color w:val="auto"/>
          <w:sz w:val="22"/>
          <w:szCs w:val="22"/>
        </w:rPr>
        <w:t>On Track Survey.</w:t>
      </w:r>
    </w:p>
    <w:p w14:paraId="2F4620B1" w14:textId="77777777" w:rsidR="006571BD" w:rsidRDefault="006571BD">
      <w:pPr>
        <w:rPr>
          <w:color w:val="auto"/>
          <w:sz w:val="22"/>
          <w:szCs w:val="22"/>
        </w:rPr>
      </w:pPr>
    </w:p>
    <w:p w14:paraId="2F4620B2" w14:textId="77777777" w:rsidR="006571BD" w:rsidRDefault="000D70BD">
      <w:pPr>
        <w:rPr>
          <w:b/>
          <w:color w:val="auto"/>
          <w:sz w:val="22"/>
          <w:szCs w:val="22"/>
        </w:rPr>
      </w:pPr>
      <w:r>
        <w:rPr>
          <w:b/>
          <w:color w:val="auto"/>
          <w:sz w:val="22"/>
          <w:szCs w:val="22"/>
        </w:rPr>
        <w:t>Data Custodian</w:t>
      </w:r>
    </w:p>
    <w:p w14:paraId="2F4620B3" w14:textId="77777777" w:rsidR="006571BD" w:rsidRDefault="000D70BD">
      <w:pPr>
        <w:rPr>
          <w:color w:val="auto"/>
          <w:sz w:val="22"/>
          <w:szCs w:val="22"/>
        </w:rPr>
      </w:pPr>
      <w:r>
        <w:rPr>
          <w:color w:val="auto"/>
          <w:sz w:val="22"/>
          <w:szCs w:val="22"/>
        </w:rPr>
        <w:t>Department of Education and Training</w:t>
      </w:r>
    </w:p>
    <w:p w14:paraId="2F4620B4" w14:textId="77777777" w:rsidR="006571BD" w:rsidRDefault="006571BD">
      <w:pPr>
        <w:rPr>
          <w:color w:val="auto"/>
          <w:sz w:val="22"/>
          <w:szCs w:val="22"/>
        </w:rPr>
      </w:pPr>
    </w:p>
    <w:p w14:paraId="2F4620B5" w14:textId="77777777" w:rsidR="006571BD" w:rsidRDefault="000D70BD">
      <w:pPr>
        <w:rPr>
          <w:b/>
          <w:color w:val="auto"/>
          <w:sz w:val="22"/>
          <w:szCs w:val="22"/>
        </w:rPr>
      </w:pPr>
      <w:r>
        <w:rPr>
          <w:b/>
          <w:color w:val="auto"/>
          <w:sz w:val="22"/>
          <w:szCs w:val="22"/>
        </w:rPr>
        <w:t>Calculation:</w:t>
      </w:r>
    </w:p>
    <w:p w14:paraId="2F4620B6" w14:textId="77777777" w:rsidR="006571BD" w:rsidRDefault="000D70BD">
      <w:pPr>
        <w:rPr>
          <w:i/>
          <w:color w:val="auto"/>
          <w:sz w:val="22"/>
          <w:szCs w:val="22"/>
        </w:rPr>
      </w:pPr>
      <w:r>
        <w:rPr>
          <w:i/>
          <w:color w:val="auto"/>
          <w:sz w:val="22"/>
          <w:szCs w:val="22"/>
        </w:rPr>
        <w:t>Numerator</w:t>
      </w:r>
    </w:p>
    <w:p w14:paraId="2F4620B7" w14:textId="77777777" w:rsidR="006571BD" w:rsidRDefault="000D70BD">
      <w:pPr>
        <w:rPr>
          <w:color w:val="auto"/>
          <w:sz w:val="22"/>
          <w:szCs w:val="22"/>
        </w:rPr>
      </w:pPr>
      <w:r>
        <w:rPr>
          <w:color w:val="auto"/>
          <w:sz w:val="22"/>
          <w:szCs w:val="22"/>
        </w:rPr>
        <w:t xml:space="preserve">Number of school leavers that are unemployed (Destination of respondent recorded as ‘looking for work’ as part of the early leaver survey of On Track) </w:t>
      </w:r>
    </w:p>
    <w:p w14:paraId="2F4620B8" w14:textId="77777777" w:rsidR="006571BD" w:rsidRDefault="006571BD">
      <w:pPr>
        <w:rPr>
          <w:i/>
          <w:color w:val="auto"/>
          <w:sz w:val="22"/>
          <w:szCs w:val="22"/>
        </w:rPr>
      </w:pPr>
    </w:p>
    <w:p w14:paraId="2F4620B9" w14:textId="77777777" w:rsidR="006571BD" w:rsidRDefault="000D70BD">
      <w:pPr>
        <w:rPr>
          <w:i/>
          <w:color w:val="auto"/>
          <w:sz w:val="22"/>
          <w:szCs w:val="22"/>
        </w:rPr>
      </w:pPr>
      <w:r>
        <w:rPr>
          <w:i/>
          <w:color w:val="auto"/>
          <w:sz w:val="22"/>
          <w:szCs w:val="22"/>
        </w:rPr>
        <w:t>Denominator</w:t>
      </w:r>
    </w:p>
    <w:p w14:paraId="2F4620BA" w14:textId="77777777" w:rsidR="006571BD" w:rsidRDefault="000D70BD">
      <w:pPr>
        <w:rPr>
          <w:color w:val="auto"/>
          <w:sz w:val="22"/>
          <w:szCs w:val="22"/>
        </w:rPr>
      </w:pPr>
      <w:r>
        <w:rPr>
          <w:color w:val="auto"/>
          <w:sz w:val="22"/>
          <w:szCs w:val="22"/>
        </w:rPr>
        <w:t>Number of school leavers who completed the early leaver survey as part of On Track.</w:t>
      </w:r>
    </w:p>
    <w:p w14:paraId="2F4620BB" w14:textId="77777777" w:rsidR="006571BD" w:rsidRDefault="006571BD">
      <w:pPr>
        <w:rPr>
          <w:color w:val="auto"/>
          <w:sz w:val="22"/>
          <w:szCs w:val="22"/>
        </w:rPr>
      </w:pPr>
    </w:p>
    <w:p w14:paraId="2F4620BC" w14:textId="77777777" w:rsidR="006571BD" w:rsidRDefault="000D70BD">
      <w:pPr>
        <w:rPr>
          <w:b/>
          <w:color w:val="auto"/>
          <w:sz w:val="22"/>
          <w:szCs w:val="22"/>
        </w:rPr>
      </w:pPr>
      <w:r>
        <w:rPr>
          <w:b/>
          <w:color w:val="auto"/>
          <w:sz w:val="22"/>
          <w:szCs w:val="22"/>
        </w:rPr>
        <w:t>Cross Tabulations Available</w:t>
      </w:r>
    </w:p>
    <w:p w14:paraId="2F4620BD" w14:textId="77777777" w:rsidR="006571BD" w:rsidRDefault="000D70BD">
      <w:pPr>
        <w:rPr>
          <w:i/>
          <w:color w:val="auto"/>
          <w:sz w:val="22"/>
          <w:szCs w:val="22"/>
        </w:rPr>
      </w:pPr>
      <w:r>
        <w:rPr>
          <w:color w:val="auto"/>
          <w:sz w:val="22"/>
          <w:szCs w:val="22"/>
        </w:rPr>
        <w:t>Cross tabulations for the data are available for the State level, Department of Education and Training Region, Metropolitan/Non Metropolitan and Local Government Areas. At the state level, data is available for gender, Aboriginal and non-Aboriginal populations and Language background other than English (LBOTE) status.</w:t>
      </w:r>
    </w:p>
    <w:p w14:paraId="2F4620BE" w14:textId="77777777" w:rsidR="006571BD" w:rsidRDefault="006571BD">
      <w:pPr>
        <w:rPr>
          <w:i/>
          <w:color w:val="auto"/>
          <w:sz w:val="22"/>
          <w:szCs w:val="22"/>
        </w:rPr>
      </w:pPr>
    </w:p>
    <w:p w14:paraId="2F4620BF" w14:textId="77777777" w:rsidR="006571BD" w:rsidRDefault="000D70BD">
      <w:pPr>
        <w:rPr>
          <w:b/>
          <w:color w:val="auto"/>
          <w:sz w:val="22"/>
          <w:szCs w:val="22"/>
        </w:rPr>
      </w:pPr>
      <w:r>
        <w:rPr>
          <w:b/>
          <w:color w:val="auto"/>
          <w:sz w:val="22"/>
          <w:szCs w:val="22"/>
        </w:rPr>
        <w:t>Data coverage</w:t>
      </w:r>
    </w:p>
    <w:p w14:paraId="2F4620C0" w14:textId="77777777" w:rsidR="006571BD" w:rsidRDefault="000D70BD">
      <w:pPr>
        <w:rPr>
          <w:color w:val="auto"/>
          <w:sz w:val="22"/>
          <w:szCs w:val="22"/>
        </w:rPr>
      </w:pPr>
      <w:r>
        <w:rPr>
          <w:color w:val="auto"/>
          <w:sz w:val="22"/>
          <w:szCs w:val="22"/>
        </w:rPr>
        <w:t>This data is collected for the calendar year.  The years covered are from 2009 to 2014.</w:t>
      </w:r>
    </w:p>
    <w:p w14:paraId="2F4620C1" w14:textId="77777777" w:rsidR="006571BD" w:rsidRDefault="006571BD">
      <w:pPr>
        <w:rPr>
          <w:color w:val="auto"/>
          <w:sz w:val="22"/>
          <w:szCs w:val="22"/>
        </w:rPr>
      </w:pPr>
    </w:p>
    <w:p w14:paraId="2F4620C2" w14:textId="77777777" w:rsidR="006571BD" w:rsidRDefault="000D70BD">
      <w:pPr>
        <w:rPr>
          <w:b/>
          <w:color w:val="auto"/>
          <w:sz w:val="22"/>
          <w:szCs w:val="22"/>
        </w:rPr>
      </w:pPr>
      <w:r>
        <w:rPr>
          <w:b/>
          <w:color w:val="auto"/>
          <w:sz w:val="22"/>
          <w:szCs w:val="22"/>
        </w:rPr>
        <w:t>Additional information</w:t>
      </w:r>
    </w:p>
    <w:p w14:paraId="2F4620C3"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On Track is a Victorian Government initiative which surveys school leavers who have left school in the last six months to find out if they are on track to a bright future.</w:t>
      </w:r>
    </w:p>
    <w:p w14:paraId="2F4620C4" w14:textId="77777777" w:rsidR="006571BD" w:rsidRDefault="006571BD">
      <w:pPr>
        <w:autoSpaceDE w:val="0"/>
        <w:autoSpaceDN w:val="0"/>
        <w:adjustRightInd w:val="0"/>
        <w:rPr>
          <w:rFonts w:eastAsia="Times New Roman" w:cs="Arial"/>
          <w:color w:val="auto"/>
          <w:sz w:val="22"/>
          <w:szCs w:val="22"/>
          <w:lang w:eastAsia="en-AU"/>
        </w:rPr>
      </w:pPr>
    </w:p>
    <w:p w14:paraId="2F4620C5"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On Track ensures school leavers are contacted within six months of leaving school to see if they are on a path to further education, training or employment. It also enables young people to seek further advice and assistance via a referral service if required to get back on track.</w:t>
      </w:r>
    </w:p>
    <w:p w14:paraId="2F4620C6" w14:textId="77777777" w:rsidR="006571BD" w:rsidRDefault="006571BD">
      <w:pPr>
        <w:autoSpaceDE w:val="0"/>
        <w:autoSpaceDN w:val="0"/>
        <w:adjustRightInd w:val="0"/>
        <w:rPr>
          <w:rFonts w:eastAsia="Times New Roman" w:cs="Arial"/>
          <w:color w:val="auto"/>
          <w:sz w:val="22"/>
          <w:szCs w:val="22"/>
          <w:lang w:eastAsia="en-AU"/>
        </w:rPr>
      </w:pPr>
    </w:p>
    <w:p w14:paraId="2F4620C7"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An early school leaver is defined by a student who did not complete year 12.</w:t>
      </w:r>
    </w:p>
    <w:p w14:paraId="2F4620C8" w14:textId="77777777" w:rsidR="006571BD" w:rsidRDefault="006571BD">
      <w:pPr>
        <w:autoSpaceDE w:val="0"/>
        <w:autoSpaceDN w:val="0"/>
        <w:adjustRightInd w:val="0"/>
        <w:rPr>
          <w:color w:val="auto"/>
          <w:sz w:val="22"/>
          <w:szCs w:val="22"/>
        </w:rPr>
      </w:pPr>
    </w:p>
    <w:p w14:paraId="2F4620C9" w14:textId="77777777" w:rsidR="006571BD" w:rsidRDefault="000D70BD">
      <w:pPr>
        <w:rPr>
          <w:color w:val="auto"/>
          <w:sz w:val="22"/>
          <w:szCs w:val="22"/>
        </w:rPr>
      </w:pPr>
      <w:r>
        <w:rPr>
          <w:color w:val="auto"/>
          <w:sz w:val="22"/>
          <w:szCs w:val="22"/>
        </w:rPr>
        <w:t xml:space="preserve">To protect confidentiality figures totalling less than 5 are not made publicly available. </w:t>
      </w:r>
    </w:p>
    <w:p w14:paraId="2F4620CA" w14:textId="77777777" w:rsidR="006571BD" w:rsidRDefault="006571BD">
      <w:pPr>
        <w:rPr>
          <w:color w:val="auto"/>
          <w:sz w:val="22"/>
          <w:szCs w:val="22"/>
        </w:rPr>
      </w:pPr>
    </w:p>
    <w:p w14:paraId="2F4620CB" w14:textId="77777777" w:rsidR="006571BD" w:rsidRDefault="000D70BD">
      <w:pPr>
        <w:rPr>
          <w:sz w:val="22"/>
          <w:szCs w:val="22"/>
        </w:rPr>
      </w:pPr>
      <w:r>
        <w:rPr>
          <w:color w:val="auto"/>
          <w:sz w:val="22"/>
          <w:szCs w:val="22"/>
        </w:rPr>
        <w:t xml:space="preserve">Further information and resources are available at </w:t>
      </w:r>
      <w:hyperlink r:id="rId48" w:history="1">
        <w:r>
          <w:rPr>
            <w:rStyle w:val="Hyperlink"/>
          </w:rPr>
          <w:t>http://www.education.vic.gov.au/about/research/Pages/ontrack.aspx</w:t>
        </w:r>
      </w:hyperlink>
      <w:r>
        <w:t xml:space="preserve"> </w:t>
      </w:r>
    </w:p>
    <w:p w14:paraId="2F4620CC" w14:textId="77777777" w:rsidR="006571BD" w:rsidRDefault="000D70BD">
      <w:pPr>
        <w:pStyle w:val="Heading1"/>
      </w:pPr>
      <w:r>
        <w:br w:type="page"/>
      </w:r>
      <w:bookmarkStart w:id="74" w:name="_Toc404586163"/>
      <w:bookmarkStart w:id="75" w:name="_Toc424307866"/>
      <w:r>
        <w:t>Indicator 17.1a Proportion of children exposed to tobacco smoke in the home</w:t>
      </w:r>
      <w:bookmarkEnd w:id="74"/>
      <w:bookmarkEnd w:id="75"/>
    </w:p>
    <w:p w14:paraId="2F4620CD" w14:textId="77777777" w:rsidR="006571BD" w:rsidRDefault="006571BD">
      <w:pPr>
        <w:rPr>
          <w:b/>
          <w:sz w:val="22"/>
          <w:szCs w:val="22"/>
        </w:rPr>
      </w:pPr>
    </w:p>
    <w:p w14:paraId="2F4620CE" w14:textId="77777777" w:rsidR="006571BD" w:rsidRDefault="000D70BD">
      <w:pPr>
        <w:rPr>
          <w:b/>
          <w:sz w:val="22"/>
          <w:szCs w:val="22"/>
        </w:rPr>
      </w:pPr>
      <w:r>
        <w:rPr>
          <w:b/>
          <w:sz w:val="22"/>
          <w:szCs w:val="22"/>
        </w:rPr>
        <w:t>Definition</w:t>
      </w:r>
    </w:p>
    <w:p w14:paraId="2F4620CF" w14:textId="77777777" w:rsidR="006571BD" w:rsidRDefault="000D70BD">
      <w:pPr>
        <w:rPr>
          <w:sz w:val="22"/>
          <w:szCs w:val="22"/>
        </w:rPr>
      </w:pPr>
      <w:r>
        <w:rPr>
          <w:sz w:val="22"/>
          <w:szCs w:val="22"/>
        </w:rPr>
        <w:t>Proportion of children who live with a smoker who smokes inside the home</w:t>
      </w:r>
    </w:p>
    <w:p w14:paraId="2F4620D0" w14:textId="77777777" w:rsidR="006571BD" w:rsidRDefault="006571BD">
      <w:pPr>
        <w:rPr>
          <w:i/>
          <w:sz w:val="22"/>
          <w:szCs w:val="22"/>
        </w:rPr>
      </w:pPr>
    </w:p>
    <w:p w14:paraId="2F4620D1" w14:textId="77777777" w:rsidR="006571BD" w:rsidRDefault="000D70BD">
      <w:pPr>
        <w:rPr>
          <w:b/>
          <w:sz w:val="22"/>
          <w:szCs w:val="22"/>
        </w:rPr>
      </w:pPr>
      <w:r>
        <w:rPr>
          <w:b/>
          <w:sz w:val="22"/>
          <w:szCs w:val="22"/>
        </w:rPr>
        <w:t>Source</w:t>
      </w:r>
    </w:p>
    <w:p w14:paraId="2F4620D2" w14:textId="77777777" w:rsidR="006571BD" w:rsidRDefault="000D70BD">
      <w:pPr>
        <w:rPr>
          <w:sz w:val="22"/>
          <w:szCs w:val="22"/>
        </w:rPr>
      </w:pPr>
      <w:r>
        <w:rPr>
          <w:sz w:val="22"/>
          <w:szCs w:val="22"/>
        </w:rPr>
        <w:t>Victorian Child Health and Wellbeing Survey (VCHWS)</w:t>
      </w:r>
    </w:p>
    <w:p w14:paraId="2F4620D3" w14:textId="77777777" w:rsidR="006571BD" w:rsidRDefault="006571BD">
      <w:pPr>
        <w:rPr>
          <w:i/>
          <w:sz w:val="22"/>
          <w:szCs w:val="22"/>
        </w:rPr>
      </w:pPr>
    </w:p>
    <w:p w14:paraId="2F4620D4" w14:textId="77777777" w:rsidR="006571BD" w:rsidRDefault="000D70BD">
      <w:pPr>
        <w:rPr>
          <w:b/>
          <w:sz w:val="22"/>
          <w:szCs w:val="22"/>
        </w:rPr>
      </w:pPr>
      <w:r>
        <w:rPr>
          <w:b/>
          <w:sz w:val="22"/>
          <w:szCs w:val="22"/>
        </w:rPr>
        <w:t>Data Custodian</w:t>
      </w:r>
    </w:p>
    <w:p w14:paraId="2F4620D5" w14:textId="77777777" w:rsidR="006571BD" w:rsidRDefault="000D70BD">
      <w:pPr>
        <w:rPr>
          <w:sz w:val="22"/>
          <w:szCs w:val="22"/>
        </w:rPr>
      </w:pPr>
      <w:r>
        <w:rPr>
          <w:sz w:val="22"/>
          <w:szCs w:val="22"/>
        </w:rPr>
        <w:t>Department of Education and Training</w:t>
      </w:r>
    </w:p>
    <w:p w14:paraId="2F4620D6" w14:textId="77777777" w:rsidR="006571BD" w:rsidRDefault="006571BD">
      <w:pPr>
        <w:rPr>
          <w:i/>
          <w:sz w:val="22"/>
          <w:szCs w:val="22"/>
        </w:rPr>
      </w:pPr>
    </w:p>
    <w:p w14:paraId="2F4620D7" w14:textId="77777777" w:rsidR="006571BD" w:rsidRDefault="000D70BD">
      <w:pPr>
        <w:rPr>
          <w:b/>
          <w:sz w:val="22"/>
          <w:szCs w:val="22"/>
        </w:rPr>
      </w:pPr>
      <w:r>
        <w:rPr>
          <w:b/>
          <w:sz w:val="22"/>
          <w:szCs w:val="22"/>
        </w:rPr>
        <w:t>Calculation:</w:t>
      </w:r>
    </w:p>
    <w:p w14:paraId="2F4620D8" w14:textId="77777777" w:rsidR="006571BD" w:rsidRDefault="000D70BD">
      <w:pPr>
        <w:rPr>
          <w:i/>
          <w:sz w:val="22"/>
          <w:szCs w:val="22"/>
        </w:rPr>
      </w:pPr>
      <w:r>
        <w:rPr>
          <w:i/>
          <w:sz w:val="22"/>
          <w:szCs w:val="22"/>
        </w:rPr>
        <w:t>Numerator</w:t>
      </w:r>
    </w:p>
    <w:p w14:paraId="2F4620D9" w14:textId="77777777" w:rsidR="006571BD" w:rsidRDefault="000D70BD">
      <w:pPr>
        <w:rPr>
          <w:sz w:val="22"/>
          <w:szCs w:val="22"/>
        </w:rPr>
      </w:pPr>
      <w:r>
        <w:rPr>
          <w:sz w:val="22"/>
          <w:szCs w:val="22"/>
        </w:rPr>
        <w:t xml:space="preserve">Number of children aged under 13 years of age who live in a household </w:t>
      </w:r>
    </w:p>
    <w:p w14:paraId="2F4620DA" w14:textId="77777777" w:rsidR="006571BD" w:rsidRDefault="000D70BD">
      <w:pPr>
        <w:rPr>
          <w:sz w:val="22"/>
          <w:szCs w:val="22"/>
        </w:rPr>
      </w:pPr>
      <w:r>
        <w:rPr>
          <w:sz w:val="22"/>
          <w:szCs w:val="22"/>
        </w:rPr>
        <w:t>where one or more regular smokers reside and smoke inside the home</w:t>
      </w:r>
    </w:p>
    <w:p w14:paraId="2F4620DB" w14:textId="77777777" w:rsidR="006571BD" w:rsidRDefault="006571BD">
      <w:pPr>
        <w:rPr>
          <w:i/>
          <w:sz w:val="22"/>
          <w:szCs w:val="22"/>
        </w:rPr>
      </w:pPr>
    </w:p>
    <w:p w14:paraId="2F4620DC" w14:textId="77777777" w:rsidR="006571BD" w:rsidRDefault="000D70BD">
      <w:pPr>
        <w:rPr>
          <w:i/>
          <w:sz w:val="22"/>
          <w:szCs w:val="22"/>
        </w:rPr>
      </w:pPr>
      <w:r>
        <w:rPr>
          <w:i/>
          <w:sz w:val="22"/>
          <w:szCs w:val="22"/>
        </w:rPr>
        <w:t>Denominator</w:t>
      </w:r>
    </w:p>
    <w:p w14:paraId="2F4620DD" w14:textId="77777777" w:rsidR="006571BD" w:rsidRDefault="000D70BD">
      <w:pPr>
        <w:rPr>
          <w:sz w:val="22"/>
          <w:szCs w:val="22"/>
        </w:rPr>
      </w:pPr>
      <w:r>
        <w:rPr>
          <w:sz w:val="22"/>
          <w:szCs w:val="22"/>
        </w:rPr>
        <w:t>Number of children aged under 13 years of age in sample</w:t>
      </w:r>
    </w:p>
    <w:p w14:paraId="2F4620DE" w14:textId="77777777" w:rsidR="006571BD" w:rsidRDefault="006571BD">
      <w:pPr>
        <w:rPr>
          <w:b/>
          <w:sz w:val="22"/>
          <w:szCs w:val="22"/>
        </w:rPr>
      </w:pPr>
    </w:p>
    <w:p w14:paraId="2F4620DF" w14:textId="77777777" w:rsidR="006571BD" w:rsidRDefault="000D70BD">
      <w:pPr>
        <w:rPr>
          <w:b/>
          <w:sz w:val="22"/>
          <w:szCs w:val="22"/>
        </w:rPr>
      </w:pPr>
      <w:r>
        <w:rPr>
          <w:b/>
          <w:sz w:val="22"/>
          <w:szCs w:val="22"/>
        </w:rPr>
        <w:t>Cross Tabulations Available</w:t>
      </w:r>
    </w:p>
    <w:p w14:paraId="2F4620E0" w14:textId="77777777" w:rsidR="006571BD" w:rsidRDefault="000D70BD">
      <w:pPr>
        <w:rPr>
          <w:sz w:val="22"/>
          <w:szCs w:val="22"/>
        </w:rPr>
      </w:pPr>
      <w:r>
        <w:rPr>
          <w:sz w:val="22"/>
          <w:szCs w:val="22"/>
        </w:rPr>
        <w:t>Cross tabulations of these data are available at state level, metropolitan/regional, 17 DHS local areas, by age groups, gender, SEIFA IRSED quintile, family type, and child’s healthcare card status</w:t>
      </w:r>
    </w:p>
    <w:p w14:paraId="2F4620E1" w14:textId="77777777" w:rsidR="006571BD" w:rsidRDefault="006571BD">
      <w:pPr>
        <w:rPr>
          <w:i/>
          <w:sz w:val="22"/>
          <w:szCs w:val="22"/>
        </w:rPr>
      </w:pPr>
    </w:p>
    <w:p w14:paraId="2F4620E2" w14:textId="77777777" w:rsidR="006571BD" w:rsidRDefault="000D70BD">
      <w:pPr>
        <w:rPr>
          <w:b/>
          <w:sz w:val="22"/>
          <w:szCs w:val="22"/>
        </w:rPr>
      </w:pPr>
      <w:r>
        <w:rPr>
          <w:b/>
          <w:sz w:val="22"/>
          <w:szCs w:val="22"/>
        </w:rPr>
        <w:t>Data coverage</w:t>
      </w:r>
    </w:p>
    <w:p w14:paraId="2F4620E3"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20E4" w14:textId="77777777" w:rsidR="006571BD" w:rsidRDefault="006571BD">
      <w:pPr>
        <w:rPr>
          <w:i/>
          <w:sz w:val="22"/>
          <w:szCs w:val="22"/>
        </w:rPr>
      </w:pPr>
    </w:p>
    <w:p w14:paraId="2F4620E5" w14:textId="77777777" w:rsidR="006571BD" w:rsidRDefault="000D70BD">
      <w:pPr>
        <w:rPr>
          <w:b/>
          <w:sz w:val="22"/>
          <w:szCs w:val="22"/>
        </w:rPr>
      </w:pPr>
      <w:r>
        <w:rPr>
          <w:b/>
          <w:sz w:val="22"/>
          <w:szCs w:val="22"/>
        </w:rPr>
        <w:t>Additional information</w:t>
      </w:r>
    </w:p>
    <w:p w14:paraId="2F4620E6"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20E7" w14:textId="77777777" w:rsidR="006571BD" w:rsidRDefault="006571BD">
      <w:pPr>
        <w:rPr>
          <w:sz w:val="22"/>
          <w:szCs w:val="22"/>
        </w:rPr>
      </w:pPr>
    </w:p>
    <w:p w14:paraId="2F4620E8" w14:textId="77777777" w:rsidR="006571BD" w:rsidRDefault="000D70BD">
      <w:pPr>
        <w:rPr>
          <w:sz w:val="22"/>
          <w:szCs w:val="22"/>
        </w:rPr>
      </w:pPr>
      <w:r>
        <w:rPr>
          <w:sz w:val="22"/>
          <w:szCs w:val="22"/>
        </w:rPr>
        <w:t xml:space="preserve">For further information on the VCHWS, see </w:t>
      </w:r>
    </w:p>
    <w:p w14:paraId="2F4620E9" w14:textId="77777777" w:rsidR="006571BD" w:rsidRDefault="004C19D0">
      <w:pPr>
        <w:rPr>
          <w:sz w:val="22"/>
          <w:szCs w:val="22"/>
        </w:rPr>
      </w:pPr>
      <w:hyperlink r:id="rId49" w:history="1">
        <w:r w:rsidR="000D70BD">
          <w:rPr>
            <w:rStyle w:val="Hyperlink"/>
            <w:sz w:val="22"/>
            <w:szCs w:val="22"/>
          </w:rPr>
          <w:t>http://www.education.vic.gov.au/about/research/pages/newdata.aspx</w:t>
        </w:r>
      </w:hyperlink>
    </w:p>
    <w:p w14:paraId="2F4620EA" w14:textId="77777777" w:rsidR="006571BD" w:rsidRDefault="006571BD"/>
    <w:p w14:paraId="2F4620EB"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0EC" w14:textId="77777777" w:rsidR="006571BD" w:rsidRDefault="006571BD">
      <w:pPr>
        <w:rPr>
          <w:sz w:val="22"/>
          <w:szCs w:val="22"/>
        </w:rPr>
      </w:pPr>
    </w:p>
    <w:p w14:paraId="2F4620ED"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0EE" w14:textId="77777777" w:rsidR="006571BD" w:rsidRDefault="000D70BD">
      <w:pPr>
        <w:rPr>
          <w:b/>
          <w:color w:val="3D67B0"/>
          <w:spacing w:val="-9"/>
          <w:sz w:val="28"/>
          <w:szCs w:val="28"/>
          <w:lang w:eastAsia="en-AU"/>
        </w:rPr>
      </w:pPr>
      <w:r>
        <w:br w:type="page"/>
      </w:r>
    </w:p>
    <w:p w14:paraId="2F4620EF" w14:textId="77777777" w:rsidR="006571BD" w:rsidRDefault="000D70BD">
      <w:pPr>
        <w:pStyle w:val="Heading1"/>
      </w:pPr>
      <w:bookmarkStart w:id="76" w:name="_Toc404586164"/>
      <w:bookmarkStart w:id="77" w:name="_Toc424307867"/>
      <w:r>
        <w:t>Indicator 18.1 Proportion of children who are read to by a family member every day</w:t>
      </w:r>
      <w:bookmarkEnd w:id="76"/>
      <w:bookmarkEnd w:id="77"/>
    </w:p>
    <w:p w14:paraId="2F4620F0" w14:textId="77777777" w:rsidR="006571BD" w:rsidRDefault="006571BD">
      <w:pPr>
        <w:rPr>
          <w:b/>
          <w:sz w:val="22"/>
          <w:szCs w:val="22"/>
        </w:rPr>
      </w:pPr>
    </w:p>
    <w:p w14:paraId="2F4620F1" w14:textId="77777777" w:rsidR="006571BD" w:rsidRDefault="000D70BD">
      <w:pPr>
        <w:rPr>
          <w:b/>
          <w:sz w:val="22"/>
          <w:szCs w:val="22"/>
        </w:rPr>
      </w:pPr>
      <w:r>
        <w:rPr>
          <w:b/>
          <w:sz w:val="22"/>
          <w:szCs w:val="22"/>
        </w:rPr>
        <w:t>Definition</w:t>
      </w:r>
    </w:p>
    <w:p w14:paraId="2F4620F2" w14:textId="77777777" w:rsidR="006571BD" w:rsidRDefault="000D70BD">
      <w:pPr>
        <w:rPr>
          <w:sz w:val="22"/>
          <w:szCs w:val="22"/>
        </w:rPr>
      </w:pPr>
      <w:r>
        <w:rPr>
          <w:sz w:val="22"/>
          <w:szCs w:val="22"/>
        </w:rPr>
        <w:t>Proportion of children aged 6 months to 4 years of age who are read to by a family member every day</w:t>
      </w:r>
    </w:p>
    <w:p w14:paraId="2F4620F3" w14:textId="77777777" w:rsidR="006571BD" w:rsidRDefault="006571BD">
      <w:pPr>
        <w:rPr>
          <w:i/>
          <w:sz w:val="22"/>
          <w:szCs w:val="22"/>
        </w:rPr>
      </w:pPr>
    </w:p>
    <w:p w14:paraId="2F4620F4" w14:textId="77777777" w:rsidR="006571BD" w:rsidRDefault="000D70BD">
      <w:pPr>
        <w:rPr>
          <w:b/>
          <w:sz w:val="22"/>
          <w:szCs w:val="22"/>
        </w:rPr>
      </w:pPr>
      <w:r>
        <w:rPr>
          <w:b/>
          <w:sz w:val="22"/>
          <w:szCs w:val="22"/>
        </w:rPr>
        <w:t>Source</w:t>
      </w:r>
    </w:p>
    <w:p w14:paraId="2F4620F5" w14:textId="77777777" w:rsidR="006571BD" w:rsidRDefault="000D70BD">
      <w:pPr>
        <w:rPr>
          <w:sz w:val="22"/>
          <w:szCs w:val="22"/>
        </w:rPr>
      </w:pPr>
      <w:r>
        <w:rPr>
          <w:sz w:val="22"/>
          <w:szCs w:val="22"/>
        </w:rPr>
        <w:t>Victorian Child Health and Wellbeing Survey (VCHWS)</w:t>
      </w:r>
    </w:p>
    <w:p w14:paraId="2F4620F6" w14:textId="77777777" w:rsidR="006571BD" w:rsidRDefault="006571BD">
      <w:pPr>
        <w:rPr>
          <w:i/>
          <w:sz w:val="22"/>
          <w:szCs w:val="22"/>
        </w:rPr>
      </w:pPr>
    </w:p>
    <w:p w14:paraId="2F4620F7" w14:textId="77777777" w:rsidR="006571BD" w:rsidRDefault="000D70BD">
      <w:pPr>
        <w:rPr>
          <w:b/>
          <w:sz w:val="22"/>
          <w:szCs w:val="22"/>
        </w:rPr>
      </w:pPr>
      <w:r>
        <w:rPr>
          <w:b/>
          <w:sz w:val="22"/>
          <w:szCs w:val="22"/>
        </w:rPr>
        <w:t>Data Custodian</w:t>
      </w:r>
    </w:p>
    <w:p w14:paraId="2F4620F8" w14:textId="77777777" w:rsidR="006571BD" w:rsidRDefault="000D70BD">
      <w:pPr>
        <w:rPr>
          <w:sz w:val="22"/>
          <w:szCs w:val="22"/>
        </w:rPr>
      </w:pPr>
      <w:r>
        <w:rPr>
          <w:sz w:val="22"/>
          <w:szCs w:val="22"/>
        </w:rPr>
        <w:t>Department of Education and Training</w:t>
      </w:r>
    </w:p>
    <w:p w14:paraId="2F4620F9" w14:textId="77777777" w:rsidR="006571BD" w:rsidRDefault="006571BD">
      <w:pPr>
        <w:rPr>
          <w:i/>
          <w:sz w:val="22"/>
          <w:szCs w:val="22"/>
        </w:rPr>
      </w:pPr>
    </w:p>
    <w:p w14:paraId="2F4620FA" w14:textId="77777777" w:rsidR="006571BD" w:rsidRDefault="000D70BD">
      <w:pPr>
        <w:rPr>
          <w:b/>
          <w:sz w:val="22"/>
          <w:szCs w:val="22"/>
        </w:rPr>
      </w:pPr>
      <w:r>
        <w:rPr>
          <w:b/>
          <w:sz w:val="22"/>
          <w:szCs w:val="22"/>
        </w:rPr>
        <w:t>Calculation:</w:t>
      </w:r>
    </w:p>
    <w:p w14:paraId="2F4620FB" w14:textId="77777777" w:rsidR="006571BD" w:rsidRDefault="000D70BD">
      <w:pPr>
        <w:rPr>
          <w:i/>
          <w:sz w:val="22"/>
          <w:szCs w:val="22"/>
        </w:rPr>
      </w:pPr>
      <w:r>
        <w:rPr>
          <w:i/>
          <w:sz w:val="22"/>
          <w:szCs w:val="22"/>
        </w:rPr>
        <w:t>Numerator</w:t>
      </w:r>
    </w:p>
    <w:p w14:paraId="2F4620FC" w14:textId="77777777" w:rsidR="006571BD" w:rsidRDefault="000D70BD">
      <w:pPr>
        <w:rPr>
          <w:i/>
          <w:sz w:val="22"/>
          <w:szCs w:val="22"/>
        </w:rPr>
      </w:pPr>
      <w:r>
        <w:rPr>
          <w:sz w:val="22"/>
          <w:szCs w:val="22"/>
        </w:rPr>
        <w:t>Number of children aged 6 months to under 5 years of age who are read to almost everyday (6 or 7 days a week) from a book by a family member</w:t>
      </w:r>
    </w:p>
    <w:p w14:paraId="2F4620FD" w14:textId="77777777" w:rsidR="006571BD" w:rsidRDefault="006571BD">
      <w:pPr>
        <w:rPr>
          <w:i/>
          <w:sz w:val="22"/>
          <w:szCs w:val="22"/>
        </w:rPr>
      </w:pPr>
    </w:p>
    <w:p w14:paraId="2F4620FE" w14:textId="77777777" w:rsidR="006571BD" w:rsidRDefault="000D70BD">
      <w:pPr>
        <w:rPr>
          <w:i/>
          <w:sz w:val="22"/>
          <w:szCs w:val="22"/>
        </w:rPr>
      </w:pPr>
      <w:r>
        <w:rPr>
          <w:i/>
          <w:sz w:val="22"/>
          <w:szCs w:val="22"/>
        </w:rPr>
        <w:t>Denominator</w:t>
      </w:r>
    </w:p>
    <w:p w14:paraId="2F4620FF" w14:textId="77777777" w:rsidR="006571BD" w:rsidRDefault="000D70BD">
      <w:pPr>
        <w:rPr>
          <w:sz w:val="22"/>
          <w:szCs w:val="22"/>
        </w:rPr>
      </w:pPr>
      <w:r>
        <w:rPr>
          <w:sz w:val="22"/>
          <w:szCs w:val="22"/>
        </w:rPr>
        <w:t>Number of children aged 6 month to under 5 years of age in sample</w:t>
      </w:r>
    </w:p>
    <w:p w14:paraId="2F462100" w14:textId="77777777" w:rsidR="006571BD" w:rsidRDefault="006571BD">
      <w:pPr>
        <w:rPr>
          <w:b/>
          <w:sz w:val="22"/>
          <w:szCs w:val="22"/>
        </w:rPr>
      </w:pPr>
    </w:p>
    <w:p w14:paraId="2F462101" w14:textId="77777777" w:rsidR="006571BD" w:rsidRDefault="000D70BD">
      <w:pPr>
        <w:rPr>
          <w:b/>
          <w:sz w:val="22"/>
          <w:szCs w:val="22"/>
        </w:rPr>
      </w:pPr>
      <w:r>
        <w:rPr>
          <w:b/>
          <w:sz w:val="22"/>
          <w:szCs w:val="22"/>
        </w:rPr>
        <w:t>Cross Tabulations Available</w:t>
      </w:r>
    </w:p>
    <w:p w14:paraId="2F462102" w14:textId="77777777" w:rsidR="006571BD" w:rsidRDefault="000D70BD">
      <w:pPr>
        <w:rPr>
          <w:sz w:val="22"/>
          <w:szCs w:val="22"/>
        </w:rPr>
      </w:pPr>
      <w:r>
        <w:rPr>
          <w:sz w:val="22"/>
          <w:szCs w:val="22"/>
        </w:rPr>
        <w:t>Cross tabulations of these data are available at state level, metropolitan/regional, 17 DHS local areas, by age groups, gender, SEIFA IRSED quintile, family type, and child’s healthcare card status</w:t>
      </w:r>
    </w:p>
    <w:p w14:paraId="2F462103" w14:textId="77777777" w:rsidR="006571BD" w:rsidRDefault="006571BD">
      <w:pPr>
        <w:rPr>
          <w:i/>
          <w:sz w:val="22"/>
          <w:szCs w:val="22"/>
        </w:rPr>
      </w:pPr>
    </w:p>
    <w:p w14:paraId="2F462104" w14:textId="77777777" w:rsidR="006571BD" w:rsidRDefault="000D70BD">
      <w:pPr>
        <w:rPr>
          <w:b/>
          <w:sz w:val="22"/>
          <w:szCs w:val="22"/>
        </w:rPr>
      </w:pPr>
      <w:r>
        <w:rPr>
          <w:b/>
          <w:sz w:val="22"/>
          <w:szCs w:val="22"/>
        </w:rPr>
        <w:t>Data coverage</w:t>
      </w:r>
    </w:p>
    <w:p w14:paraId="2F462105"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2106" w14:textId="77777777" w:rsidR="006571BD" w:rsidRDefault="006571BD">
      <w:pPr>
        <w:rPr>
          <w:i/>
          <w:sz w:val="22"/>
          <w:szCs w:val="22"/>
        </w:rPr>
      </w:pPr>
    </w:p>
    <w:p w14:paraId="2F462107" w14:textId="77777777" w:rsidR="006571BD" w:rsidRDefault="000D70BD">
      <w:pPr>
        <w:rPr>
          <w:b/>
          <w:sz w:val="22"/>
          <w:szCs w:val="22"/>
        </w:rPr>
      </w:pPr>
      <w:r>
        <w:rPr>
          <w:b/>
          <w:sz w:val="22"/>
          <w:szCs w:val="22"/>
        </w:rPr>
        <w:t>Additional information</w:t>
      </w:r>
    </w:p>
    <w:p w14:paraId="2F462108"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2109" w14:textId="77777777" w:rsidR="006571BD" w:rsidRDefault="006571BD">
      <w:pPr>
        <w:rPr>
          <w:sz w:val="22"/>
          <w:szCs w:val="22"/>
        </w:rPr>
      </w:pPr>
    </w:p>
    <w:p w14:paraId="2F46210A" w14:textId="77777777" w:rsidR="006571BD" w:rsidRDefault="000D70BD">
      <w:pPr>
        <w:rPr>
          <w:sz w:val="22"/>
          <w:szCs w:val="22"/>
        </w:rPr>
      </w:pPr>
      <w:r>
        <w:rPr>
          <w:sz w:val="22"/>
          <w:szCs w:val="22"/>
        </w:rPr>
        <w:t xml:space="preserve">For further information on the VCHWS, see </w:t>
      </w:r>
    </w:p>
    <w:p w14:paraId="2F46210B" w14:textId="77777777" w:rsidR="006571BD" w:rsidRDefault="004C19D0">
      <w:pPr>
        <w:rPr>
          <w:sz w:val="22"/>
          <w:szCs w:val="22"/>
        </w:rPr>
      </w:pPr>
      <w:hyperlink r:id="rId50" w:history="1">
        <w:r w:rsidR="000D70BD">
          <w:rPr>
            <w:rStyle w:val="Hyperlink"/>
            <w:sz w:val="22"/>
            <w:szCs w:val="22"/>
          </w:rPr>
          <w:t>http://www.education.vic.gov.au/about/research/pages/newdata.aspx</w:t>
        </w:r>
      </w:hyperlink>
    </w:p>
    <w:p w14:paraId="2F46210C" w14:textId="77777777" w:rsidR="006571BD" w:rsidRDefault="006571BD"/>
    <w:p w14:paraId="2F46210D"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10E" w14:textId="77777777" w:rsidR="006571BD" w:rsidRDefault="006571BD">
      <w:pPr>
        <w:rPr>
          <w:sz w:val="22"/>
          <w:szCs w:val="22"/>
        </w:rPr>
      </w:pPr>
    </w:p>
    <w:p w14:paraId="2F46210F"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110" w14:textId="77777777" w:rsidR="006571BD" w:rsidRDefault="000D70BD">
      <w:pPr>
        <w:rPr>
          <w:b/>
          <w:color w:val="3D67B0"/>
          <w:spacing w:val="-9"/>
          <w:sz w:val="28"/>
          <w:szCs w:val="28"/>
          <w:lang w:eastAsia="en-AU"/>
        </w:rPr>
      </w:pPr>
      <w:r>
        <w:br w:type="page"/>
      </w:r>
    </w:p>
    <w:p w14:paraId="2F462111" w14:textId="77777777" w:rsidR="006571BD" w:rsidRDefault="000D70BD">
      <w:pPr>
        <w:pStyle w:val="Heading1"/>
      </w:pPr>
      <w:bookmarkStart w:id="78" w:name="_Toc404586165"/>
      <w:bookmarkStart w:id="79" w:name="_Toc424307868"/>
      <w:r>
        <w:t>Indicator 18.2 Infants put on their backs to sleep from birth</w:t>
      </w:r>
      <w:bookmarkEnd w:id="78"/>
      <w:bookmarkEnd w:id="79"/>
    </w:p>
    <w:p w14:paraId="2F462112" w14:textId="77777777" w:rsidR="006571BD" w:rsidRDefault="006571BD">
      <w:pPr>
        <w:rPr>
          <w:b/>
          <w:sz w:val="22"/>
          <w:szCs w:val="22"/>
        </w:rPr>
      </w:pPr>
    </w:p>
    <w:p w14:paraId="2F462113" w14:textId="77777777" w:rsidR="006571BD" w:rsidRDefault="000D70BD">
      <w:pPr>
        <w:rPr>
          <w:b/>
          <w:sz w:val="22"/>
          <w:szCs w:val="22"/>
        </w:rPr>
      </w:pPr>
      <w:r>
        <w:rPr>
          <w:b/>
          <w:sz w:val="22"/>
          <w:szCs w:val="22"/>
        </w:rPr>
        <w:t>Definition</w:t>
      </w:r>
    </w:p>
    <w:p w14:paraId="2F462114" w14:textId="77777777" w:rsidR="006571BD" w:rsidRDefault="000D70BD">
      <w:pPr>
        <w:rPr>
          <w:sz w:val="22"/>
          <w:szCs w:val="22"/>
        </w:rPr>
      </w:pPr>
      <w:r>
        <w:rPr>
          <w:sz w:val="22"/>
          <w:szCs w:val="22"/>
        </w:rPr>
        <w:t>Proportion of infants put on their backs to sleep from birth</w:t>
      </w:r>
    </w:p>
    <w:p w14:paraId="2F462115" w14:textId="77777777" w:rsidR="006571BD" w:rsidRDefault="006571BD">
      <w:pPr>
        <w:rPr>
          <w:i/>
          <w:sz w:val="22"/>
          <w:szCs w:val="22"/>
        </w:rPr>
      </w:pPr>
    </w:p>
    <w:p w14:paraId="2F462116" w14:textId="77777777" w:rsidR="006571BD" w:rsidRDefault="000D70BD">
      <w:pPr>
        <w:rPr>
          <w:b/>
          <w:sz w:val="22"/>
          <w:szCs w:val="22"/>
        </w:rPr>
      </w:pPr>
      <w:r>
        <w:rPr>
          <w:b/>
          <w:sz w:val="22"/>
          <w:szCs w:val="22"/>
        </w:rPr>
        <w:t>Source</w:t>
      </w:r>
    </w:p>
    <w:p w14:paraId="2F462117" w14:textId="77777777" w:rsidR="006571BD" w:rsidRDefault="000D70BD">
      <w:pPr>
        <w:rPr>
          <w:sz w:val="22"/>
          <w:szCs w:val="22"/>
        </w:rPr>
      </w:pPr>
      <w:r>
        <w:rPr>
          <w:sz w:val="22"/>
          <w:szCs w:val="22"/>
        </w:rPr>
        <w:t>Victorian Child Health and Wellbeing Survey (VCHWS)</w:t>
      </w:r>
    </w:p>
    <w:p w14:paraId="2F462118" w14:textId="77777777" w:rsidR="006571BD" w:rsidRDefault="006571BD">
      <w:pPr>
        <w:rPr>
          <w:i/>
          <w:sz w:val="22"/>
          <w:szCs w:val="22"/>
        </w:rPr>
      </w:pPr>
    </w:p>
    <w:p w14:paraId="2F462119" w14:textId="77777777" w:rsidR="006571BD" w:rsidRDefault="000D70BD">
      <w:pPr>
        <w:rPr>
          <w:b/>
          <w:sz w:val="22"/>
          <w:szCs w:val="22"/>
        </w:rPr>
      </w:pPr>
      <w:r>
        <w:rPr>
          <w:b/>
          <w:sz w:val="22"/>
          <w:szCs w:val="22"/>
        </w:rPr>
        <w:t>Data Custodian</w:t>
      </w:r>
    </w:p>
    <w:p w14:paraId="2F46211A" w14:textId="77777777" w:rsidR="006571BD" w:rsidRDefault="000D70BD">
      <w:pPr>
        <w:rPr>
          <w:sz w:val="22"/>
          <w:szCs w:val="22"/>
        </w:rPr>
      </w:pPr>
      <w:r>
        <w:rPr>
          <w:sz w:val="22"/>
          <w:szCs w:val="22"/>
        </w:rPr>
        <w:t>Department of Education and Training</w:t>
      </w:r>
    </w:p>
    <w:p w14:paraId="2F46211B" w14:textId="77777777" w:rsidR="006571BD" w:rsidRDefault="006571BD">
      <w:pPr>
        <w:rPr>
          <w:i/>
          <w:sz w:val="22"/>
          <w:szCs w:val="22"/>
        </w:rPr>
      </w:pPr>
    </w:p>
    <w:p w14:paraId="2F46211C" w14:textId="77777777" w:rsidR="006571BD" w:rsidRDefault="000D70BD">
      <w:pPr>
        <w:rPr>
          <w:b/>
          <w:sz w:val="22"/>
          <w:szCs w:val="22"/>
        </w:rPr>
      </w:pPr>
      <w:r>
        <w:rPr>
          <w:b/>
          <w:sz w:val="22"/>
          <w:szCs w:val="22"/>
        </w:rPr>
        <w:t>Calculation:</w:t>
      </w:r>
    </w:p>
    <w:p w14:paraId="2F46211D" w14:textId="77777777" w:rsidR="006571BD" w:rsidRDefault="000D70BD">
      <w:pPr>
        <w:rPr>
          <w:i/>
          <w:sz w:val="22"/>
          <w:szCs w:val="22"/>
        </w:rPr>
      </w:pPr>
      <w:r>
        <w:rPr>
          <w:i/>
          <w:sz w:val="22"/>
          <w:szCs w:val="22"/>
        </w:rPr>
        <w:t>Numerator</w:t>
      </w:r>
    </w:p>
    <w:p w14:paraId="2F46211E" w14:textId="77777777" w:rsidR="006571BD" w:rsidRDefault="000D70BD">
      <w:pPr>
        <w:rPr>
          <w:sz w:val="22"/>
          <w:szCs w:val="22"/>
        </w:rPr>
      </w:pPr>
      <w:r>
        <w:rPr>
          <w:sz w:val="22"/>
          <w:szCs w:val="22"/>
        </w:rPr>
        <w:t>Number of infants aged under one year who were put on their backs to sleep from birth</w:t>
      </w:r>
    </w:p>
    <w:p w14:paraId="2F46211F" w14:textId="77777777" w:rsidR="006571BD" w:rsidRDefault="006571BD">
      <w:pPr>
        <w:rPr>
          <w:i/>
          <w:sz w:val="22"/>
          <w:szCs w:val="22"/>
        </w:rPr>
      </w:pPr>
    </w:p>
    <w:p w14:paraId="2F462120" w14:textId="77777777" w:rsidR="006571BD" w:rsidRDefault="000D70BD">
      <w:pPr>
        <w:rPr>
          <w:i/>
          <w:sz w:val="22"/>
          <w:szCs w:val="22"/>
        </w:rPr>
      </w:pPr>
      <w:r>
        <w:rPr>
          <w:i/>
          <w:sz w:val="22"/>
          <w:szCs w:val="22"/>
        </w:rPr>
        <w:t>Denominator</w:t>
      </w:r>
    </w:p>
    <w:p w14:paraId="2F462121" w14:textId="77777777" w:rsidR="006571BD" w:rsidRDefault="000D70BD">
      <w:pPr>
        <w:rPr>
          <w:sz w:val="22"/>
          <w:szCs w:val="22"/>
        </w:rPr>
      </w:pPr>
      <w:r>
        <w:rPr>
          <w:sz w:val="22"/>
          <w:szCs w:val="22"/>
        </w:rPr>
        <w:t>Number of infants aged under one year in sample</w:t>
      </w:r>
    </w:p>
    <w:p w14:paraId="2F462122" w14:textId="77777777" w:rsidR="006571BD" w:rsidRDefault="006571BD">
      <w:pPr>
        <w:rPr>
          <w:sz w:val="22"/>
          <w:szCs w:val="22"/>
        </w:rPr>
      </w:pPr>
    </w:p>
    <w:p w14:paraId="2F462123" w14:textId="77777777" w:rsidR="006571BD" w:rsidRDefault="000D70BD">
      <w:pPr>
        <w:rPr>
          <w:b/>
          <w:sz w:val="22"/>
          <w:szCs w:val="22"/>
        </w:rPr>
      </w:pPr>
      <w:r>
        <w:rPr>
          <w:b/>
          <w:sz w:val="22"/>
          <w:szCs w:val="22"/>
        </w:rPr>
        <w:t>Cross Tabulations Available</w:t>
      </w:r>
    </w:p>
    <w:p w14:paraId="2F462124" w14:textId="77777777" w:rsidR="006571BD" w:rsidRDefault="000D70BD">
      <w:pPr>
        <w:rPr>
          <w:sz w:val="22"/>
          <w:szCs w:val="22"/>
        </w:rPr>
      </w:pPr>
      <w:r>
        <w:rPr>
          <w:sz w:val="22"/>
          <w:szCs w:val="22"/>
        </w:rPr>
        <w:t>Cross tabulations of these data are available at state level, metropolitan/regional, 17 DHS local areas, gender, SEIFA IRSED quintile, family type, and child’s healthcare card status</w:t>
      </w:r>
    </w:p>
    <w:p w14:paraId="2F462125" w14:textId="77777777" w:rsidR="006571BD" w:rsidRDefault="006571BD">
      <w:pPr>
        <w:rPr>
          <w:i/>
          <w:sz w:val="22"/>
          <w:szCs w:val="22"/>
        </w:rPr>
      </w:pPr>
    </w:p>
    <w:p w14:paraId="2F462126" w14:textId="77777777" w:rsidR="006571BD" w:rsidRDefault="000D70BD">
      <w:pPr>
        <w:rPr>
          <w:b/>
          <w:sz w:val="22"/>
          <w:szCs w:val="22"/>
        </w:rPr>
      </w:pPr>
      <w:r>
        <w:rPr>
          <w:b/>
          <w:sz w:val="22"/>
          <w:szCs w:val="22"/>
        </w:rPr>
        <w:t>Data coverage</w:t>
      </w:r>
    </w:p>
    <w:p w14:paraId="2F462127"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2128" w14:textId="77777777" w:rsidR="006571BD" w:rsidRDefault="006571BD">
      <w:pPr>
        <w:rPr>
          <w:i/>
          <w:sz w:val="22"/>
          <w:szCs w:val="22"/>
        </w:rPr>
      </w:pPr>
    </w:p>
    <w:p w14:paraId="2F462129" w14:textId="77777777" w:rsidR="006571BD" w:rsidRDefault="000D70BD">
      <w:pPr>
        <w:rPr>
          <w:b/>
          <w:sz w:val="22"/>
          <w:szCs w:val="22"/>
        </w:rPr>
      </w:pPr>
      <w:r>
        <w:rPr>
          <w:b/>
          <w:sz w:val="22"/>
          <w:szCs w:val="22"/>
        </w:rPr>
        <w:t>Additional information</w:t>
      </w:r>
    </w:p>
    <w:p w14:paraId="2F46212A"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212B" w14:textId="77777777" w:rsidR="006571BD" w:rsidRDefault="006571BD">
      <w:pPr>
        <w:rPr>
          <w:sz w:val="22"/>
          <w:szCs w:val="22"/>
        </w:rPr>
      </w:pPr>
    </w:p>
    <w:p w14:paraId="2F46212C" w14:textId="77777777" w:rsidR="006571BD" w:rsidRDefault="000D70BD">
      <w:pPr>
        <w:rPr>
          <w:sz w:val="22"/>
          <w:szCs w:val="22"/>
        </w:rPr>
      </w:pPr>
      <w:r>
        <w:rPr>
          <w:sz w:val="22"/>
          <w:szCs w:val="22"/>
        </w:rPr>
        <w:t xml:space="preserve">For further information on the VCHWS, see </w:t>
      </w:r>
    </w:p>
    <w:p w14:paraId="2F46212D" w14:textId="77777777" w:rsidR="006571BD" w:rsidRDefault="004C19D0">
      <w:pPr>
        <w:rPr>
          <w:sz w:val="22"/>
          <w:szCs w:val="22"/>
        </w:rPr>
      </w:pPr>
      <w:hyperlink r:id="rId51" w:history="1">
        <w:r w:rsidR="000D70BD">
          <w:rPr>
            <w:rStyle w:val="Hyperlink"/>
            <w:sz w:val="22"/>
            <w:szCs w:val="22"/>
          </w:rPr>
          <w:t>http://www.education.vic.gov.au/about/research/pages/newdata.aspx</w:t>
        </w:r>
      </w:hyperlink>
    </w:p>
    <w:p w14:paraId="2F46212E" w14:textId="77777777" w:rsidR="006571BD" w:rsidRDefault="006571BD"/>
    <w:p w14:paraId="2F46212F"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130" w14:textId="77777777" w:rsidR="006571BD" w:rsidRDefault="006571BD">
      <w:pPr>
        <w:rPr>
          <w:sz w:val="22"/>
          <w:szCs w:val="22"/>
        </w:rPr>
      </w:pPr>
    </w:p>
    <w:p w14:paraId="2F462131"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132" w14:textId="77777777" w:rsidR="006571BD" w:rsidRDefault="000D70BD">
      <w:r>
        <w:br w:type="page"/>
      </w:r>
      <w:r>
        <w:br w:type="page"/>
      </w:r>
    </w:p>
    <w:p w14:paraId="2F462133" w14:textId="77777777" w:rsidR="006571BD" w:rsidRDefault="000D70BD">
      <w:pPr>
        <w:pStyle w:val="Heading1"/>
      </w:pPr>
      <w:bookmarkStart w:id="80" w:name="_Toc404686985"/>
      <w:bookmarkStart w:id="81" w:name="_Toc424307869"/>
      <w:r>
        <w:t xml:space="preserve">Indicator 18.3 </w:t>
      </w:r>
      <w:bookmarkEnd w:id="80"/>
      <w:r>
        <w:t>Proportion of parents aware of sun protection</w:t>
      </w:r>
      <w:bookmarkEnd w:id="81"/>
    </w:p>
    <w:p w14:paraId="2F462134" w14:textId="77777777" w:rsidR="006571BD" w:rsidRDefault="006571BD">
      <w:pPr>
        <w:ind w:right="-2701"/>
        <w:rPr>
          <w:b/>
          <w:sz w:val="22"/>
          <w:szCs w:val="22"/>
        </w:rPr>
      </w:pPr>
    </w:p>
    <w:p w14:paraId="2F462135" w14:textId="77777777" w:rsidR="006571BD" w:rsidRDefault="000D70BD">
      <w:pPr>
        <w:ind w:right="-2701"/>
        <w:rPr>
          <w:b/>
          <w:sz w:val="22"/>
          <w:szCs w:val="22"/>
        </w:rPr>
      </w:pPr>
      <w:r>
        <w:rPr>
          <w:b/>
          <w:sz w:val="22"/>
          <w:szCs w:val="22"/>
        </w:rPr>
        <w:t>Definition</w:t>
      </w:r>
    </w:p>
    <w:p w14:paraId="2F462136" w14:textId="77777777" w:rsidR="006571BD" w:rsidRDefault="000D70BD">
      <w:pPr>
        <w:ind w:right="284"/>
        <w:rPr>
          <w:sz w:val="22"/>
          <w:szCs w:val="22"/>
        </w:rPr>
      </w:pPr>
      <w:r>
        <w:rPr>
          <w:sz w:val="22"/>
          <w:szCs w:val="22"/>
        </w:rPr>
        <w:t>Proportion of young people with parents aware of sun protection</w:t>
      </w:r>
    </w:p>
    <w:p w14:paraId="2F462137" w14:textId="77777777" w:rsidR="006571BD" w:rsidRDefault="006571BD">
      <w:pPr>
        <w:ind w:right="-2701"/>
        <w:rPr>
          <w:i/>
          <w:sz w:val="22"/>
          <w:szCs w:val="22"/>
        </w:rPr>
      </w:pPr>
    </w:p>
    <w:p w14:paraId="2F462138" w14:textId="77777777" w:rsidR="006571BD" w:rsidRDefault="000D70BD">
      <w:pPr>
        <w:ind w:right="-2701"/>
        <w:rPr>
          <w:b/>
          <w:sz w:val="22"/>
          <w:szCs w:val="22"/>
        </w:rPr>
      </w:pPr>
      <w:r>
        <w:rPr>
          <w:b/>
          <w:sz w:val="22"/>
          <w:szCs w:val="22"/>
        </w:rPr>
        <w:t>Source</w:t>
      </w:r>
    </w:p>
    <w:p w14:paraId="2F462139" w14:textId="77777777" w:rsidR="006571BD" w:rsidRDefault="000D70BD">
      <w:pPr>
        <w:ind w:right="-2701"/>
        <w:rPr>
          <w:sz w:val="22"/>
          <w:szCs w:val="22"/>
        </w:rPr>
      </w:pPr>
      <w:r>
        <w:rPr>
          <w:sz w:val="22"/>
          <w:szCs w:val="22"/>
        </w:rPr>
        <w:t>Victorian Child Health and Wellbeing Survey (VCHWS)</w:t>
      </w:r>
    </w:p>
    <w:p w14:paraId="2F46213A" w14:textId="77777777" w:rsidR="006571BD" w:rsidRDefault="006571BD">
      <w:pPr>
        <w:ind w:right="-2701"/>
        <w:rPr>
          <w:i/>
          <w:sz w:val="22"/>
          <w:szCs w:val="22"/>
        </w:rPr>
      </w:pPr>
    </w:p>
    <w:p w14:paraId="2F46213B" w14:textId="77777777" w:rsidR="006571BD" w:rsidRDefault="000D70BD">
      <w:pPr>
        <w:ind w:right="-2701"/>
        <w:rPr>
          <w:b/>
          <w:sz w:val="22"/>
          <w:szCs w:val="22"/>
        </w:rPr>
      </w:pPr>
      <w:r>
        <w:rPr>
          <w:b/>
          <w:sz w:val="22"/>
          <w:szCs w:val="22"/>
        </w:rPr>
        <w:t>Data Custodian</w:t>
      </w:r>
    </w:p>
    <w:p w14:paraId="2F46213C" w14:textId="77777777" w:rsidR="006571BD" w:rsidRDefault="000D70BD">
      <w:pPr>
        <w:ind w:right="-2701"/>
        <w:rPr>
          <w:sz w:val="22"/>
          <w:szCs w:val="22"/>
        </w:rPr>
      </w:pPr>
      <w:r>
        <w:rPr>
          <w:sz w:val="22"/>
          <w:szCs w:val="22"/>
        </w:rPr>
        <w:t>Department of Education and Training</w:t>
      </w:r>
    </w:p>
    <w:p w14:paraId="2F46213D" w14:textId="77777777" w:rsidR="006571BD" w:rsidRDefault="006571BD">
      <w:pPr>
        <w:ind w:right="-2701"/>
        <w:rPr>
          <w:i/>
          <w:sz w:val="22"/>
          <w:szCs w:val="22"/>
        </w:rPr>
      </w:pPr>
    </w:p>
    <w:p w14:paraId="2F46213E" w14:textId="77777777" w:rsidR="006571BD" w:rsidRDefault="000D70BD">
      <w:pPr>
        <w:ind w:right="-2701"/>
        <w:rPr>
          <w:b/>
          <w:sz w:val="22"/>
          <w:szCs w:val="22"/>
        </w:rPr>
      </w:pPr>
      <w:r>
        <w:rPr>
          <w:b/>
          <w:sz w:val="22"/>
          <w:szCs w:val="22"/>
        </w:rPr>
        <w:t>Calculation:</w:t>
      </w:r>
    </w:p>
    <w:p w14:paraId="2F46213F" w14:textId="77777777" w:rsidR="006571BD" w:rsidRDefault="000D70BD">
      <w:pPr>
        <w:ind w:right="284"/>
        <w:rPr>
          <w:i/>
          <w:sz w:val="22"/>
          <w:szCs w:val="22"/>
        </w:rPr>
      </w:pPr>
      <w:r>
        <w:rPr>
          <w:i/>
          <w:sz w:val="22"/>
          <w:szCs w:val="22"/>
        </w:rPr>
        <w:t>Numerator</w:t>
      </w:r>
    </w:p>
    <w:p w14:paraId="2F462140" w14:textId="77777777" w:rsidR="006571BD" w:rsidRDefault="000D70BD">
      <w:pPr>
        <w:ind w:right="-2701"/>
        <w:rPr>
          <w:sz w:val="22"/>
          <w:szCs w:val="22"/>
        </w:rPr>
      </w:pPr>
      <w:r>
        <w:rPr>
          <w:sz w:val="22"/>
          <w:szCs w:val="22"/>
        </w:rPr>
        <w:t>Number young people with parents aware of sun protection</w:t>
      </w:r>
    </w:p>
    <w:p w14:paraId="2F462141" w14:textId="77777777" w:rsidR="006571BD" w:rsidRDefault="006571BD">
      <w:pPr>
        <w:ind w:right="284"/>
        <w:rPr>
          <w:i/>
          <w:sz w:val="22"/>
          <w:szCs w:val="22"/>
        </w:rPr>
      </w:pPr>
    </w:p>
    <w:p w14:paraId="2F462142" w14:textId="77777777" w:rsidR="006571BD" w:rsidRDefault="000D70BD">
      <w:pPr>
        <w:ind w:right="284"/>
        <w:rPr>
          <w:i/>
          <w:sz w:val="22"/>
          <w:szCs w:val="22"/>
        </w:rPr>
      </w:pPr>
      <w:r>
        <w:rPr>
          <w:i/>
          <w:sz w:val="22"/>
          <w:szCs w:val="22"/>
        </w:rPr>
        <w:t>Denominator</w:t>
      </w:r>
    </w:p>
    <w:p w14:paraId="2F462143" w14:textId="77777777" w:rsidR="006571BD" w:rsidRDefault="000D70BD">
      <w:pPr>
        <w:ind w:right="-2701"/>
        <w:rPr>
          <w:sz w:val="22"/>
          <w:szCs w:val="22"/>
        </w:rPr>
      </w:pPr>
      <w:r>
        <w:rPr>
          <w:sz w:val="22"/>
          <w:szCs w:val="22"/>
        </w:rPr>
        <w:t>Number of young people in the sample</w:t>
      </w:r>
    </w:p>
    <w:p w14:paraId="2F462144" w14:textId="77777777" w:rsidR="006571BD" w:rsidRDefault="006571BD">
      <w:pPr>
        <w:ind w:right="-2701"/>
        <w:rPr>
          <w:sz w:val="22"/>
          <w:szCs w:val="22"/>
        </w:rPr>
      </w:pPr>
    </w:p>
    <w:p w14:paraId="2F462145" w14:textId="77777777" w:rsidR="006571BD" w:rsidRDefault="000D70BD">
      <w:pPr>
        <w:ind w:right="284"/>
        <w:rPr>
          <w:b/>
          <w:sz w:val="22"/>
          <w:szCs w:val="22"/>
        </w:rPr>
      </w:pPr>
      <w:r>
        <w:rPr>
          <w:b/>
          <w:sz w:val="22"/>
          <w:szCs w:val="22"/>
        </w:rPr>
        <w:t>Cross Tabulations Available</w:t>
      </w:r>
    </w:p>
    <w:p w14:paraId="2F462146" w14:textId="77777777" w:rsidR="006571BD" w:rsidRDefault="000D70BD">
      <w:pPr>
        <w:ind w:right="284"/>
        <w:rPr>
          <w:sz w:val="22"/>
          <w:szCs w:val="22"/>
        </w:rPr>
      </w:pPr>
      <w:r>
        <w:rPr>
          <w:sz w:val="22"/>
          <w:szCs w:val="22"/>
        </w:rPr>
        <w:t>Cross tabulations of these data are available at state level, metropolitan/regional, 17 DHS local areas, gender, SEIFA IRSED quintile, family type, and child’s healthcare card status</w:t>
      </w:r>
    </w:p>
    <w:p w14:paraId="2F462147" w14:textId="77777777" w:rsidR="006571BD" w:rsidRDefault="006571BD">
      <w:pPr>
        <w:ind w:right="284"/>
        <w:rPr>
          <w:i/>
          <w:sz w:val="22"/>
          <w:szCs w:val="22"/>
        </w:rPr>
      </w:pPr>
    </w:p>
    <w:p w14:paraId="2F462148" w14:textId="77777777" w:rsidR="006571BD" w:rsidRDefault="000D70BD">
      <w:pPr>
        <w:ind w:right="284"/>
        <w:rPr>
          <w:b/>
          <w:sz w:val="22"/>
          <w:szCs w:val="22"/>
        </w:rPr>
      </w:pPr>
      <w:r>
        <w:rPr>
          <w:b/>
          <w:sz w:val="22"/>
          <w:szCs w:val="22"/>
        </w:rPr>
        <w:t>Data coverage</w:t>
      </w:r>
    </w:p>
    <w:p w14:paraId="2F462149" w14:textId="77777777" w:rsidR="006571BD" w:rsidRDefault="000D70BD">
      <w:pPr>
        <w:ind w:right="284"/>
        <w:rPr>
          <w:i/>
          <w:sz w:val="22"/>
          <w:szCs w:val="22"/>
        </w:rPr>
      </w:pPr>
      <w:r>
        <w:rPr>
          <w:sz w:val="22"/>
          <w:szCs w:val="22"/>
        </w:rPr>
        <w:t xml:space="preserve">The VCHWS was collected in 2006, 2009 and 2013. As only 2013 is stratified for the 17 DHS local areas, only 2013 data are presented on the portal. </w:t>
      </w:r>
    </w:p>
    <w:p w14:paraId="2F46214A" w14:textId="77777777" w:rsidR="006571BD" w:rsidRDefault="006571BD">
      <w:pPr>
        <w:ind w:right="284"/>
        <w:rPr>
          <w:i/>
          <w:sz w:val="22"/>
          <w:szCs w:val="22"/>
        </w:rPr>
      </w:pPr>
    </w:p>
    <w:p w14:paraId="2F46214B" w14:textId="77777777" w:rsidR="006571BD" w:rsidRDefault="000D70BD">
      <w:pPr>
        <w:ind w:right="284"/>
        <w:rPr>
          <w:b/>
          <w:sz w:val="22"/>
          <w:szCs w:val="22"/>
        </w:rPr>
      </w:pPr>
      <w:r>
        <w:rPr>
          <w:b/>
          <w:sz w:val="22"/>
          <w:szCs w:val="22"/>
        </w:rPr>
        <w:t>Additional information</w:t>
      </w:r>
    </w:p>
    <w:p w14:paraId="2F46214C" w14:textId="77777777" w:rsidR="006571BD" w:rsidRDefault="000D70BD">
      <w:pPr>
        <w:ind w:right="284"/>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214D" w14:textId="77777777" w:rsidR="006571BD" w:rsidRDefault="006571BD">
      <w:pPr>
        <w:ind w:right="284"/>
        <w:rPr>
          <w:sz w:val="22"/>
          <w:szCs w:val="22"/>
        </w:rPr>
      </w:pPr>
    </w:p>
    <w:p w14:paraId="2F46214E" w14:textId="77777777" w:rsidR="006571BD" w:rsidRDefault="000D70BD">
      <w:pPr>
        <w:ind w:right="284"/>
        <w:rPr>
          <w:sz w:val="22"/>
          <w:szCs w:val="22"/>
        </w:rPr>
      </w:pPr>
      <w:r>
        <w:rPr>
          <w:sz w:val="22"/>
          <w:szCs w:val="22"/>
        </w:rPr>
        <w:t xml:space="preserve">For further information on the VCHWS, see </w:t>
      </w:r>
    </w:p>
    <w:p w14:paraId="2F46214F" w14:textId="77777777" w:rsidR="006571BD" w:rsidRDefault="004C19D0">
      <w:pPr>
        <w:ind w:right="284"/>
        <w:rPr>
          <w:sz w:val="22"/>
          <w:szCs w:val="22"/>
        </w:rPr>
      </w:pPr>
      <w:hyperlink r:id="rId52" w:history="1">
        <w:r w:rsidR="000D70BD">
          <w:rPr>
            <w:rStyle w:val="Hyperlink"/>
            <w:sz w:val="22"/>
            <w:szCs w:val="22"/>
          </w:rPr>
          <w:t>http://www.education.vic.gov.au/about/research/pages/newdata.aspx</w:t>
        </w:r>
      </w:hyperlink>
    </w:p>
    <w:p w14:paraId="2F462150" w14:textId="77777777" w:rsidR="006571BD" w:rsidRDefault="006571BD"/>
    <w:p w14:paraId="2F462151"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152" w14:textId="77777777" w:rsidR="006571BD" w:rsidRDefault="006571BD">
      <w:pPr>
        <w:rPr>
          <w:sz w:val="22"/>
          <w:szCs w:val="22"/>
        </w:rPr>
      </w:pPr>
    </w:p>
    <w:p w14:paraId="2F462153"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154" w14:textId="77777777" w:rsidR="006571BD" w:rsidRDefault="000D70BD">
      <w:pPr>
        <w:rPr>
          <w:b/>
          <w:color w:val="3D67B0"/>
          <w:spacing w:val="-9"/>
          <w:sz w:val="28"/>
          <w:szCs w:val="28"/>
          <w:lang w:eastAsia="en-AU"/>
        </w:rPr>
      </w:pPr>
      <w:r>
        <w:rPr>
          <w:b/>
          <w:color w:val="3D67B0"/>
          <w:spacing w:val="-9"/>
          <w:sz w:val="28"/>
          <w:szCs w:val="28"/>
          <w:lang w:eastAsia="en-AU"/>
        </w:rPr>
        <w:br w:type="page"/>
      </w:r>
    </w:p>
    <w:p w14:paraId="2F462155" w14:textId="77777777" w:rsidR="006571BD" w:rsidRDefault="000D70BD">
      <w:pPr>
        <w:pStyle w:val="Heading1"/>
      </w:pPr>
      <w:bookmarkStart w:id="82" w:name="_Toc404586166"/>
      <w:bookmarkStart w:id="83" w:name="_Toc424307870"/>
      <w:r>
        <w:t>Indicator 19.2 Children who have parents at risk of mental health difficulties</w:t>
      </w:r>
      <w:bookmarkEnd w:id="82"/>
      <w:bookmarkEnd w:id="83"/>
    </w:p>
    <w:p w14:paraId="2F462156" w14:textId="77777777" w:rsidR="006571BD" w:rsidRDefault="006571BD">
      <w:pPr>
        <w:rPr>
          <w:b/>
          <w:sz w:val="22"/>
          <w:szCs w:val="22"/>
        </w:rPr>
      </w:pPr>
    </w:p>
    <w:p w14:paraId="2F462157" w14:textId="77777777" w:rsidR="006571BD" w:rsidRDefault="000D70BD">
      <w:pPr>
        <w:rPr>
          <w:b/>
          <w:sz w:val="22"/>
          <w:szCs w:val="22"/>
        </w:rPr>
      </w:pPr>
      <w:r>
        <w:rPr>
          <w:b/>
          <w:sz w:val="22"/>
          <w:szCs w:val="22"/>
        </w:rPr>
        <w:t>Definition</w:t>
      </w:r>
    </w:p>
    <w:p w14:paraId="2F462158" w14:textId="77777777" w:rsidR="006571BD" w:rsidRDefault="000D70BD">
      <w:pPr>
        <w:rPr>
          <w:sz w:val="22"/>
          <w:szCs w:val="22"/>
        </w:rPr>
      </w:pPr>
      <w:r>
        <w:rPr>
          <w:sz w:val="22"/>
          <w:szCs w:val="22"/>
        </w:rPr>
        <w:t>Proportion of children who have parents at risk of mental health difficulties</w:t>
      </w:r>
    </w:p>
    <w:p w14:paraId="2F462159" w14:textId="77777777" w:rsidR="006571BD" w:rsidRDefault="006571BD">
      <w:pPr>
        <w:rPr>
          <w:i/>
          <w:sz w:val="22"/>
          <w:szCs w:val="22"/>
        </w:rPr>
      </w:pPr>
    </w:p>
    <w:p w14:paraId="2F46215A" w14:textId="77777777" w:rsidR="006571BD" w:rsidRDefault="000D70BD">
      <w:pPr>
        <w:rPr>
          <w:b/>
          <w:sz w:val="22"/>
          <w:szCs w:val="22"/>
        </w:rPr>
      </w:pPr>
      <w:r>
        <w:rPr>
          <w:b/>
          <w:sz w:val="22"/>
          <w:szCs w:val="22"/>
        </w:rPr>
        <w:t>Source</w:t>
      </w:r>
    </w:p>
    <w:p w14:paraId="2F46215B" w14:textId="77777777" w:rsidR="006571BD" w:rsidRDefault="000D70BD">
      <w:pPr>
        <w:rPr>
          <w:sz w:val="22"/>
          <w:szCs w:val="22"/>
        </w:rPr>
      </w:pPr>
      <w:r>
        <w:rPr>
          <w:sz w:val="22"/>
          <w:szCs w:val="22"/>
        </w:rPr>
        <w:t>Victorian Child Health and Wellbeing Survey (VCHWS)</w:t>
      </w:r>
    </w:p>
    <w:p w14:paraId="2F46215C" w14:textId="77777777" w:rsidR="006571BD" w:rsidRDefault="006571BD">
      <w:pPr>
        <w:rPr>
          <w:i/>
          <w:sz w:val="22"/>
          <w:szCs w:val="22"/>
        </w:rPr>
      </w:pPr>
    </w:p>
    <w:p w14:paraId="2F46215D" w14:textId="77777777" w:rsidR="006571BD" w:rsidRDefault="000D70BD">
      <w:pPr>
        <w:rPr>
          <w:b/>
          <w:sz w:val="22"/>
          <w:szCs w:val="22"/>
        </w:rPr>
      </w:pPr>
      <w:r>
        <w:rPr>
          <w:b/>
          <w:sz w:val="22"/>
          <w:szCs w:val="22"/>
        </w:rPr>
        <w:t>Data Custodian</w:t>
      </w:r>
    </w:p>
    <w:p w14:paraId="2F46215E" w14:textId="77777777" w:rsidR="006571BD" w:rsidRDefault="000D70BD">
      <w:pPr>
        <w:rPr>
          <w:sz w:val="22"/>
          <w:szCs w:val="22"/>
        </w:rPr>
      </w:pPr>
      <w:r>
        <w:rPr>
          <w:sz w:val="22"/>
          <w:szCs w:val="22"/>
        </w:rPr>
        <w:t>Department of Education and Training</w:t>
      </w:r>
    </w:p>
    <w:p w14:paraId="2F46215F" w14:textId="77777777" w:rsidR="006571BD" w:rsidRDefault="006571BD">
      <w:pPr>
        <w:rPr>
          <w:i/>
          <w:sz w:val="22"/>
          <w:szCs w:val="22"/>
        </w:rPr>
      </w:pPr>
    </w:p>
    <w:p w14:paraId="2F462160" w14:textId="77777777" w:rsidR="006571BD" w:rsidRDefault="000D70BD">
      <w:pPr>
        <w:rPr>
          <w:b/>
          <w:sz w:val="22"/>
          <w:szCs w:val="22"/>
        </w:rPr>
      </w:pPr>
      <w:r>
        <w:rPr>
          <w:b/>
          <w:sz w:val="22"/>
          <w:szCs w:val="22"/>
        </w:rPr>
        <w:t>Calculation:</w:t>
      </w:r>
    </w:p>
    <w:p w14:paraId="2F462161" w14:textId="77777777" w:rsidR="006571BD" w:rsidRDefault="000D70BD">
      <w:pPr>
        <w:rPr>
          <w:i/>
          <w:sz w:val="22"/>
          <w:szCs w:val="22"/>
        </w:rPr>
      </w:pPr>
      <w:r>
        <w:rPr>
          <w:i/>
          <w:sz w:val="22"/>
          <w:szCs w:val="22"/>
        </w:rPr>
        <w:t>Numerator</w:t>
      </w:r>
    </w:p>
    <w:p w14:paraId="2F462162" w14:textId="77777777" w:rsidR="006571BD" w:rsidRDefault="000D70BD">
      <w:pPr>
        <w:rPr>
          <w:sz w:val="22"/>
          <w:szCs w:val="22"/>
        </w:rPr>
      </w:pPr>
      <w:r>
        <w:rPr>
          <w:sz w:val="22"/>
          <w:szCs w:val="22"/>
        </w:rPr>
        <w:t>Number of children aged under 13 years with a main carer who scores &gt;19 on the Kessler 6 scale</w:t>
      </w:r>
    </w:p>
    <w:p w14:paraId="2F462163" w14:textId="77777777" w:rsidR="006571BD" w:rsidRDefault="006571BD">
      <w:pPr>
        <w:rPr>
          <w:i/>
          <w:sz w:val="22"/>
          <w:szCs w:val="22"/>
        </w:rPr>
      </w:pPr>
    </w:p>
    <w:p w14:paraId="2F462164" w14:textId="77777777" w:rsidR="006571BD" w:rsidRDefault="000D70BD">
      <w:pPr>
        <w:rPr>
          <w:i/>
          <w:sz w:val="22"/>
          <w:szCs w:val="22"/>
        </w:rPr>
      </w:pPr>
      <w:r>
        <w:rPr>
          <w:i/>
          <w:sz w:val="22"/>
          <w:szCs w:val="22"/>
        </w:rPr>
        <w:t>Denominator</w:t>
      </w:r>
    </w:p>
    <w:p w14:paraId="2F462165" w14:textId="77777777" w:rsidR="006571BD" w:rsidRDefault="000D70BD">
      <w:pPr>
        <w:rPr>
          <w:sz w:val="22"/>
          <w:szCs w:val="22"/>
        </w:rPr>
      </w:pPr>
      <w:r>
        <w:rPr>
          <w:sz w:val="22"/>
          <w:szCs w:val="22"/>
        </w:rPr>
        <w:t>Number of children aged under 13 years in the sample</w:t>
      </w:r>
    </w:p>
    <w:p w14:paraId="2F462166" w14:textId="77777777" w:rsidR="006571BD" w:rsidRDefault="006571BD">
      <w:pPr>
        <w:rPr>
          <w:sz w:val="22"/>
          <w:szCs w:val="22"/>
        </w:rPr>
      </w:pPr>
    </w:p>
    <w:p w14:paraId="2F462167" w14:textId="77777777" w:rsidR="006571BD" w:rsidRDefault="000D70BD">
      <w:pPr>
        <w:rPr>
          <w:b/>
          <w:sz w:val="22"/>
          <w:szCs w:val="22"/>
        </w:rPr>
      </w:pPr>
      <w:r>
        <w:rPr>
          <w:b/>
          <w:sz w:val="22"/>
          <w:szCs w:val="22"/>
        </w:rPr>
        <w:t>Cross Tabulations Available</w:t>
      </w:r>
    </w:p>
    <w:p w14:paraId="2F462168" w14:textId="77777777" w:rsidR="006571BD" w:rsidRDefault="000D70BD">
      <w:pPr>
        <w:rPr>
          <w:sz w:val="22"/>
          <w:szCs w:val="22"/>
        </w:rPr>
      </w:pPr>
      <w:r>
        <w:rPr>
          <w:sz w:val="22"/>
          <w:szCs w:val="22"/>
        </w:rPr>
        <w:t>Cross tabulations of these data are available at state level, metropolitan/regional, 17 DHS local areas, age groups, gender, SEIFA IRSED quintile, family type, and child’s healthcare card status</w:t>
      </w:r>
    </w:p>
    <w:p w14:paraId="2F462169" w14:textId="77777777" w:rsidR="006571BD" w:rsidRDefault="006571BD">
      <w:pPr>
        <w:rPr>
          <w:i/>
          <w:sz w:val="22"/>
          <w:szCs w:val="22"/>
        </w:rPr>
      </w:pPr>
    </w:p>
    <w:p w14:paraId="2F46216A" w14:textId="77777777" w:rsidR="006571BD" w:rsidRDefault="000D70BD">
      <w:pPr>
        <w:rPr>
          <w:b/>
          <w:sz w:val="22"/>
          <w:szCs w:val="22"/>
        </w:rPr>
      </w:pPr>
      <w:r>
        <w:rPr>
          <w:b/>
          <w:sz w:val="22"/>
          <w:szCs w:val="22"/>
        </w:rPr>
        <w:t>Data coverage</w:t>
      </w:r>
    </w:p>
    <w:p w14:paraId="2F46216B"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216C" w14:textId="77777777" w:rsidR="006571BD" w:rsidRDefault="006571BD">
      <w:pPr>
        <w:rPr>
          <w:i/>
          <w:sz w:val="22"/>
          <w:szCs w:val="22"/>
        </w:rPr>
      </w:pPr>
    </w:p>
    <w:p w14:paraId="2F46216D" w14:textId="77777777" w:rsidR="006571BD" w:rsidRDefault="000D70BD">
      <w:pPr>
        <w:rPr>
          <w:b/>
          <w:sz w:val="22"/>
          <w:szCs w:val="22"/>
        </w:rPr>
      </w:pPr>
      <w:r>
        <w:rPr>
          <w:b/>
          <w:sz w:val="22"/>
          <w:szCs w:val="22"/>
        </w:rPr>
        <w:t>Additional information</w:t>
      </w:r>
    </w:p>
    <w:p w14:paraId="2F46216E"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216F" w14:textId="77777777" w:rsidR="006571BD" w:rsidRDefault="006571BD">
      <w:pPr>
        <w:rPr>
          <w:sz w:val="22"/>
          <w:szCs w:val="22"/>
        </w:rPr>
      </w:pPr>
    </w:p>
    <w:p w14:paraId="2F462170" w14:textId="77777777" w:rsidR="006571BD" w:rsidRDefault="000D70BD">
      <w:pPr>
        <w:rPr>
          <w:sz w:val="22"/>
          <w:szCs w:val="22"/>
        </w:rPr>
      </w:pPr>
      <w:r>
        <w:rPr>
          <w:sz w:val="22"/>
          <w:szCs w:val="22"/>
        </w:rPr>
        <w:t xml:space="preserve">For further information on the VCHWS, see </w:t>
      </w:r>
    </w:p>
    <w:p w14:paraId="2F462171" w14:textId="77777777" w:rsidR="006571BD" w:rsidRDefault="004C19D0">
      <w:pPr>
        <w:rPr>
          <w:sz w:val="22"/>
          <w:szCs w:val="22"/>
        </w:rPr>
      </w:pPr>
      <w:hyperlink r:id="rId53" w:history="1">
        <w:r w:rsidR="000D70BD">
          <w:rPr>
            <w:rStyle w:val="Hyperlink"/>
            <w:sz w:val="22"/>
            <w:szCs w:val="22"/>
          </w:rPr>
          <w:t>http://www.education.vic.gov.au/about/research/pages/newdata.aspx</w:t>
        </w:r>
      </w:hyperlink>
    </w:p>
    <w:p w14:paraId="2F462172" w14:textId="77777777" w:rsidR="006571BD" w:rsidRDefault="006571BD"/>
    <w:p w14:paraId="2F462173"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174" w14:textId="77777777" w:rsidR="006571BD" w:rsidRDefault="006571BD">
      <w:pPr>
        <w:rPr>
          <w:sz w:val="22"/>
          <w:szCs w:val="22"/>
        </w:rPr>
      </w:pPr>
    </w:p>
    <w:p w14:paraId="2F462175"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176" w14:textId="77777777" w:rsidR="006571BD" w:rsidRDefault="000D70BD">
      <w:pPr>
        <w:rPr>
          <w:b/>
          <w:color w:val="3D67B0"/>
          <w:spacing w:val="-9"/>
          <w:sz w:val="28"/>
          <w:szCs w:val="28"/>
          <w:lang w:eastAsia="en-AU"/>
        </w:rPr>
      </w:pPr>
      <w:r>
        <w:br w:type="page"/>
      </w:r>
    </w:p>
    <w:p w14:paraId="2F462177" w14:textId="77777777" w:rsidR="006571BD" w:rsidRDefault="000D70BD">
      <w:pPr>
        <w:pStyle w:val="Heading1"/>
      </w:pPr>
      <w:bookmarkStart w:id="84" w:name="_Toc424307871"/>
      <w:r>
        <w:t>Indicator 20.1 Rate of substantiated child abuse</w:t>
      </w:r>
      <w:bookmarkEnd w:id="84"/>
    </w:p>
    <w:p w14:paraId="2F462178" w14:textId="77777777" w:rsidR="006571BD" w:rsidRDefault="000D70BD">
      <w:pPr>
        <w:rPr>
          <w:b/>
          <w:sz w:val="22"/>
          <w:szCs w:val="22"/>
        </w:rPr>
      </w:pPr>
      <w:r>
        <w:rPr>
          <w:b/>
          <w:sz w:val="22"/>
          <w:szCs w:val="22"/>
        </w:rPr>
        <w:t>Definition</w:t>
      </w:r>
    </w:p>
    <w:p w14:paraId="2F462179" w14:textId="77777777" w:rsidR="006571BD" w:rsidRDefault="000D70BD">
      <w:pPr>
        <w:rPr>
          <w:rFonts w:eastAsia="Times New Roman" w:cs="Calibri"/>
          <w:bCs/>
          <w:sz w:val="22"/>
          <w:szCs w:val="22"/>
          <w:lang w:eastAsia="en-AU"/>
        </w:rPr>
      </w:pPr>
      <w:r>
        <w:rPr>
          <w:rFonts w:eastAsia="Times New Roman" w:cs="Calibri"/>
          <w:bCs/>
          <w:sz w:val="22"/>
          <w:szCs w:val="22"/>
          <w:lang w:eastAsia="en-AU"/>
        </w:rPr>
        <w:t>Child abuse substantiation per 1,000 children aged 0-17 years</w:t>
      </w:r>
    </w:p>
    <w:p w14:paraId="2F46217A" w14:textId="77777777" w:rsidR="006571BD" w:rsidRDefault="006571BD">
      <w:pPr>
        <w:rPr>
          <w:rFonts w:eastAsia="Times New Roman" w:cs="Calibri"/>
          <w:bCs/>
          <w:i/>
          <w:sz w:val="22"/>
          <w:szCs w:val="22"/>
          <w:lang w:eastAsia="en-AU"/>
        </w:rPr>
      </w:pPr>
    </w:p>
    <w:p w14:paraId="2F46217B" w14:textId="77777777" w:rsidR="006571BD" w:rsidRDefault="000D70BD">
      <w:pPr>
        <w:rPr>
          <w:rFonts w:eastAsia="Times New Roman" w:cs="Calibri"/>
          <w:b/>
          <w:bCs/>
          <w:sz w:val="22"/>
          <w:szCs w:val="22"/>
          <w:lang w:eastAsia="en-AU"/>
        </w:rPr>
      </w:pPr>
      <w:r>
        <w:rPr>
          <w:rFonts w:eastAsia="Times New Roman" w:cs="Calibri"/>
          <w:b/>
          <w:bCs/>
          <w:sz w:val="22"/>
          <w:szCs w:val="22"/>
          <w:lang w:eastAsia="en-AU"/>
        </w:rPr>
        <w:t>Source</w:t>
      </w:r>
    </w:p>
    <w:p w14:paraId="2F46217C" w14:textId="77777777" w:rsidR="006571BD" w:rsidRDefault="000D70BD">
      <w:pPr>
        <w:rPr>
          <w:rFonts w:eastAsia="Times New Roman" w:cs="Calibri"/>
          <w:bCs/>
          <w:sz w:val="22"/>
          <w:szCs w:val="22"/>
          <w:lang w:eastAsia="en-AU"/>
        </w:rPr>
      </w:pPr>
      <w:r>
        <w:rPr>
          <w:rFonts w:eastAsia="Times New Roman" w:cs="Calibri"/>
          <w:bCs/>
          <w:sz w:val="22"/>
          <w:szCs w:val="22"/>
          <w:lang w:eastAsia="en-AU"/>
        </w:rPr>
        <w:t>Client Relationship Information System (CRIS)</w:t>
      </w:r>
    </w:p>
    <w:p w14:paraId="2F46217D" w14:textId="77777777" w:rsidR="006571BD" w:rsidRDefault="006571BD">
      <w:pPr>
        <w:rPr>
          <w:i/>
          <w:sz w:val="22"/>
          <w:szCs w:val="22"/>
        </w:rPr>
      </w:pPr>
    </w:p>
    <w:p w14:paraId="2F46217E" w14:textId="77777777" w:rsidR="006571BD" w:rsidRDefault="000D70BD">
      <w:pPr>
        <w:rPr>
          <w:b/>
          <w:sz w:val="22"/>
          <w:szCs w:val="22"/>
        </w:rPr>
      </w:pPr>
      <w:r>
        <w:rPr>
          <w:b/>
          <w:sz w:val="22"/>
          <w:szCs w:val="22"/>
        </w:rPr>
        <w:t>Data Custodian</w:t>
      </w:r>
    </w:p>
    <w:p w14:paraId="2F46217F" w14:textId="77777777" w:rsidR="006571BD" w:rsidRDefault="000D70BD">
      <w:pPr>
        <w:rPr>
          <w:sz w:val="22"/>
          <w:szCs w:val="22"/>
        </w:rPr>
      </w:pPr>
      <w:r>
        <w:rPr>
          <w:sz w:val="22"/>
          <w:szCs w:val="22"/>
        </w:rPr>
        <w:t>Department of Human Services</w:t>
      </w:r>
    </w:p>
    <w:p w14:paraId="2F462180" w14:textId="77777777" w:rsidR="006571BD" w:rsidRDefault="006571BD">
      <w:pPr>
        <w:rPr>
          <w:i/>
          <w:sz w:val="22"/>
          <w:szCs w:val="22"/>
        </w:rPr>
      </w:pPr>
    </w:p>
    <w:p w14:paraId="2F462181" w14:textId="77777777" w:rsidR="006571BD" w:rsidRDefault="000D70BD">
      <w:pPr>
        <w:rPr>
          <w:b/>
          <w:sz w:val="22"/>
          <w:szCs w:val="22"/>
        </w:rPr>
      </w:pPr>
      <w:r>
        <w:rPr>
          <w:b/>
          <w:sz w:val="22"/>
          <w:szCs w:val="22"/>
        </w:rPr>
        <w:t>Calculation:</w:t>
      </w:r>
    </w:p>
    <w:p w14:paraId="2F462182" w14:textId="77777777" w:rsidR="006571BD" w:rsidRDefault="000D70BD">
      <w:pPr>
        <w:rPr>
          <w:i/>
          <w:sz w:val="22"/>
          <w:szCs w:val="22"/>
        </w:rPr>
      </w:pPr>
      <w:r>
        <w:rPr>
          <w:i/>
          <w:sz w:val="22"/>
          <w:szCs w:val="22"/>
        </w:rPr>
        <w:t>Numerator</w:t>
      </w:r>
    </w:p>
    <w:p w14:paraId="2F462183" w14:textId="77777777" w:rsidR="006571BD" w:rsidRDefault="000D70BD">
      <w:pPr>
        <w:rPr>
          <w:sz w:val="22"/>
          <w:szCs w:val="22"/>
        </w:rPr>
      </w:pPr>
      <w:r>
        <w:rPr>
          <w:sz w:val="22"/>
          <w:szCs w:val="22"/>
        </w:rPr>
        <w:t>Number of investigations of child abuse notifications for children aged 0-17 years old that were substantiated</w:t>
      </w:r>
    </w:p>
    <w:p w14:paraId="2F462184" w14:textId="77777777" w:rsidR="006571BD" w:rsidRDefault="006571BD">
      <w:pPr>
        <w:rPr>
          <w:i/>
          <w:sz w:val="22"/>
          <w:szCs w:val="22"/>
        </w:rPr>
      </w:pPr>
    </w:p>
    <w:p w14:paraId="2F462185" w14:textId="77777777" w:rsidR="006571BD" w:rsidRDefault="000D70BD">
      <w:pPr>
        <w:rPr>
          <w:i/>
          <w:sz w:val="22"/>
          <w:szCs w:val="22"/>
        </w:rPr>
      </w:pPr>
      <w:r>
        <w:rPr>
          <w:i/>
          <w:sz w:val="22"/>
          <w:szCs w:val="22"/>
        </w:rPr>
        <w:t>Denominator</w:t>
      </w:r>
    </w:p>
    <w:p w14:paraId="2F462186" w14:textId="77777777" w:rsidR="006571BD" w:rsidRDefault="000D70BD">
      <w:pPr>
        <w:rPr>
          <w:sz w:val="22"/>
          <w:szCs w:val="22"/>
        </w:rPr>
      </w:pPr>
      <w:r>
        <w:rPr>
          <w:sz w:val="22"/>
          <w:szCs w:val="22"/>
        </w:rPr>
        <w:t>Number of children aged 0 to 17</w:t>
      </w:r>
    </w:p>
    <w:p w14:paraId="2F462187" w14:textId="77777777" w:rsidR="006571BD" w:rsidRDefault="006571BD">
      <w:pPr>
        <w:rPr>
          <w:i/>
          <w:sz w:val="22"/>
          <w:szCs w:val="22"/>
        </w:rPr>
      </w:pPr>
    </w:p>
    <w:p w14:paraId="2F462188" w14:textId="77777777" w:rsidR="006571BD" w:rsidRDefault="000D70BD">
      <w:pPr>
        <w:rPr>
          <w:b/>
          <w:sz w:val="22"/>
          <w:szCs w:val="22"/>
        </w:rPr>
      </w:pPr>
      <w:r>
        <w:rPr>
          <w:b/>
          <w:sz w:val="22"/>
          <w:szCs w:val="22"/>
        </w:rPr>
        <w:t>Data coverage</w:t>
      </w:r>
    </w:p>
    <w:p w14:paraId="2F462189" w14:textId="77777777" w:rsidR="006571BD" w:rsidRDefault="000D70BD">
      <w:pPr>
        <w:rPr>
          <w:sz w:val="22"/>
          <w:szCs w:val="22"/>
        </w:rPr>
      </w:pPr>
      <w:r>
        <w:rPr>
          <w:sz w:val="22"/>
          <w:szCs w:val="22"/>
        </w:rPr>
        <w:t>This data are collected for the financial year from July 1 to June 30. The financial years covered are 2009-10 and 2010-11.</w:t>
      </w:r>
    </w:p>
    <w:p w14:paraId="2F46218A" w14:textId="77777777" w:rsidR="006571BD" w:rsidRDefault="006571BD">
      <w:pPr>
        <w:rPr>
          <w:i/>
          <w:sz w:val="22"/>
          <w:szCs w:val="22"/>
        </w:rPr>
      </w:pPr>
    </w:p>
    <w:p w14:paraId="2F46218B" w14:textId="77777777" w:rsidR="006571BD" w:rsidRDefault="000D70BD">
      <w:pPr>
        <w:rPr>
          <w:b/>
          <w:sz w:val="22"/>
          <w:szCs w:val="22"/>
        </w:rPr>
      </w:pPr>
      <w:r>
        <w:rPr>
          <w:b/>
          <w:sz w:val="22"/>
          <w:szCs w:val="22"/>
        </w:rPr>
        <w:t>Cross Tabulations Available</w:t>
      </w:r>
    </w:p>
    <w:p w14:paraId="2F46218C" w14:textId="77777777" w:rsidR="006571BD" w:rsidRDefault="000D70BD">
      <w:pPr>
        <w:rPr>
          <w:sz w:val="22"/>
          <w:szCs w:val="22"/>
        </w:rPr>
      </w:pPr>
      <w:r>
        <w:rPr>
          <w:sz w:val="22"/>
          <w:szCs w:val="22"/>
        </w:rPr>
        <w:t>Data are available at the State Level and for Local Government Areas. At the State level, data are also available by age (single year age 0 to 17 years), gender and abuse type. Abuse type includes emotional, further protective intervention and assessment required, physical, significant risk of harm - child in need of protection, sexual, neglect, no significant concern and significant concerns for welfare.</w:t>
      </w:r>
    </w:p>
    <w:p w14:paraId="2F46218D" w14:textId="77777777" w:rsidR="006571BD" w:rsidRDefault="006571BD">
      <w:pPr>
        <w:rPr>
          <w:i/>
          <w:sz w:val="22"/>
          <w:szCs w:val="22"/>
        </w:rPr>
      </w:pPr>
    </w:p>
    <w:p w14:paraId="2F46218E" w14:textId="77777777" w:rsidR="006571BD" w:rsidRDefault="000D70BD">
      <w:pPr>
        <w:rPr>
          <w:b/>
          <w:sz w:val="22"/>
          <w:szCs w:val="22"/>
        </w:rPr>
      </w:pPr>
      <w:r>
        <w:rPr>
          <w:b/>
          <w:sz w:val="22"/>
          <w:szCs w:val="22"/>
        </w:rPr>
        <w:t>Additional information</w:t>
      </w:r>
    </w:p>
    <w:p w14:paraId="2F46218F" w14:textId="77777777" w:rsidR="006571BD" w:rsidRDefault="000D70BD">
      <w:pPr>
        <w:rPr>
          <w:sz w:val="22"/>
          <w:szCs w:val="22"/>
        </w:rPr>
      </w:pPr>
      <w:r>
        <w:rPr>
          <w:sz w:val="22"/>
          <w:szCs w:val="22"/>
        </w:rPr>
        <w:t>The Client Relationship Information System (CRIS) enables an integrated approach to client and case management for the delivery of Child Protection and Youth Justice Programs. The Children, Youth and Families Act, 2005 underpins many of the business processes enabled by CRIS.</w:t>
      </w:r>
    </w:p>
    <w:p w14:paraId="2F462190" w14:textId="77777777" w:rsidR="006571BD" w:rsidRDefault="006571BD">
      <w:pPr>
        <w:rPr>
          <w:sz w:val="22"/>
          <w:szCs w:val="22"/>
        </w:rPr>
      </w:pPr>
    </w:p>
    <w:p w14:paraId="2F462191" w14:textId="77777777" w:rsidR="006571BD" w:rsidRDefault="000D70BD">
      <w:pPr>
        <w:rPr>
          <w:sz w:val="22"/>
          <w:szCs w:val="22"/>
        </w:rPr>
      </w:pPr>
      <w:r>
        <w:rPr>
          <w:sz w:val="22"/>
          <w:szCs w:val="22"/>
        </w:rPr>
        <w:t>To protect confidentiality figures totalling less than 5 are not made publicly available.</w:t>
      </w:r>
    </w:p>
    <w:p w14:paraId="2F462192" w14:textId="77777777" w:rsidR="006571BD" w:rsidRDefault="006571BD">
      <w:pPr>
        <w:rPr>
          <w:sz w:val="22"/>
          <w:szCs w:val="22"/>
        </w:rPr>
      </w:pPr>
    </w:p>
    <w:p w14:paraId="2F462193" w14:textId="77777777" w:rsidR="006571BD" w:rsidRDefault="000D70BD">
      <w:pPr>
        <w:rPr>
          <w:sz w:val="22"/>
          <w:szCs w:val="22"/>
        </w:rPr>
      </w:pPr>
      <w:r>
        <w:rPr>
          <w:sz w:val="22"/>
          <w:szCs w:val="22"/>
        </w:rPr>
        <w:t>This data is also reported annually in the Report on Government Services (RoGS) and in child protection reports by the Australian Institute of Health and Welfare (AIHW).</w:t>
      </w:r>
    </w:p>
    <w:p w14:paraId="2F462194" w14:textId="77777777" w:rsidR="006571BD" w:rsidRDefault="006571BD">
      <w:pPr>
        <w:rPr>
          <w:sz w:val="22"/>
          <w:szCs w:val="22"/>
        </w:rPr>
      </w:pPr>
    </w:p>
    <w:p w14:paraId="2F462195" w14:textId="77777777" w:rsidR="006571BD" w:rsidRDefault="000D70BD">
      <w:pPr>
        <w:rPr>
          <w:sz w:val="22"/>
          <w:szCs w:val="22"/>
        </w:rPr>
      </w:pPr>
      <w:r>
        <w:rPr>
          <w:sz w:val="22"/>
          <w:szCs w:val="22"/>
        </w:rPr>
        <w:t>Further information on CRIS is available at:</w:t>
      </w:r>
    </w:p>
    <w:p w14:paraId="2F462196" w14:textId="77777777" w:rsidR="006571BD" w:rsidRDefault="004C19D0">
      <w:pPr>
        <w:rPr>
          <w:sz w:val="22"/>
          <w:szCs w:val="22"/>
        </w:rPr>
      </w:pPr>
      <w:hyperlink r:id="rId54" w:history="1">
        <w:r w:rsidR="000D70BD">
          <w:rPr>
            <w:rStyle w:val="Hyperlink"/>
            <w:sz w:val="22"/>
            <w:szCs w:val="22"/>
          </w:rPr>
          <w:t>http://www.dhs.vic.gov.au/funded-agency-channel/information-technology/client-relationship-information-system-for-service-providers-crissp/privacy</w:t>
        </w:r>
      </w:hyperlink>
    </w:p>
    <w:p w14:paraId="2F462197" w14:textId="77777777" w:rsidR="006571BD" w:rsidRDefault="006571BD">
      <w:pPr>
        <w:rPr>
          <w:sz w:val="22"/>
          <w:szCs w:val="22"/>
        </w:rPr>
      </w:pPr>
    </w:p>
    <w:p w14:paraId="2F462198" w14:textId="77777777" w:rsidR="006571BD" w:rsidRDefault="006571BD">
      <w:pPr>
        <w:rPr>
          <w:sz w:val="22"/>
          <w:szCs w:val="22"/>
        </w:rPr>
      </w:pPr>
    </w:p>
    <w:p w14:paraId="2F462199" w14:textId="77777777" w:rsidR="006571BD" w:rsidRDefault="006571BD">
      <w:pPr>
        <w:rPr>
          <w:sz w:val="22"/>
          <w:szCs w:val="22"/>
        </w:rPr>
      </w:pPr>
    </w:p>
    <w:p w14:paraId="2F46219A" w14:textId="77777777" w:rsidR="006571BD" w:rsidRDefault="006571BD">
      <w:pPr>
        <w:rPr>
          <w:sz w:val="22"/>
          <w:szCs w:val="22"/>
        </w:rPr>
      </w:pPr>
    </w:p>
    <w:p w14:paraId="2F46219B" w14:textId="77777777" w:rsidR="006571BD" w:rsidRDefault="006571BD">
      <w:pPr>
        <w:rPr>
          <w:sz w:val="22"/>
          <w:szCs w:val="22"/>
        </w:rPr>
      </w:pPr>
    </w:p>
    <w:p w14:paraId="2F46219C" w14:textId="77777777" w:rsidR="006571BD" w:rsidRDefault="006571BD">
      <w:pPr>
        <w:rPr>
          <w:sz w:val="22"/>
          <w:szCs w:val="22"/>
        </w:rPr>
      </w:pPr>
    </w:p>
    <w:p w14:paraId="2F46219D" w14:textId="77777777" w:rsidR="006571BD" w:rsidRDefault="006571BD">
      <w:pPr>
        <w:rPr>
          <w:sz w:val="22"/>
          <w:szCs w:val="22"/>
        </w:rPr>
      </w:pPr>
    </w:p>
    <w:p w14:paraId="2F46219E" w14:textId="77777777" w:rsidR="006571BD" w:rsidRDefault="006571BD">
      <w:pPr>
        <w:rPr>
          <w:sz w:val="22"/>
          <w:szCs w:val="22"/>
        </w:rPr>
      </w:pPr>
    </w:p>
    <w:p w14:paraId="2F46219F" w14:textId="77777777" w:rsidR="006571BD" w:rsidRDefault="006571BD">
      <w:pPr>
        <w:rPr>
          <w:sz w:val="22"/>
          <w:szCs w:val="22"/>
        </w:rPr>
      </w:pPr>
    </w:p>
    <w:p w14:paraId="2F4621A0" w14:textId="77777777" w:rsidR="006571BD" w:rsidRDefault="006571BD">
      <w:pPr>
        <w:rPr>
          <w:sz w:val="22"/>
          <w:szCs w:val="22"/>
        </w:rPr>
      </w:pPr>
    </w:p>
    <w:p w14:paraId="2F4621A1" w14:textId="77777777" w:rsidR="006571BD" w:rsidRDefault="000D70BD">
      <w:pPr>
        <w:rPr>
          <w:b/>
          <w:color w:val="3D67B0"/>
          <w:spacing w:val="-9"/>
          <w:sz w:val="28"/>
          <w:szCs w:val="28"/>
          <w:lang w:eastAsia="en-AU"/>
        </w:rPr>
      </w:pPr>
      <w:r>
        <w:br w:type="page"/>
      </w:r>
    </w:p>
    <w:p w14:paraId="2F4621A2" w14:textId="77777777" w:rsidR="006571BD" w:rsidRDefault="000D70BD">
      <w:pPr>
        <w:pStyle w:val="Heading1"/>
      </w:pPr>
      <w:bookmarkStart w:id="85" w:name="_Toc424307872"/>
      <w:r>
        <w:t>Indicator 20.2 Rate of children on child protection orders</w:t>
      </w:r>
      <w:bookmarkEnd w:id="85"/>
    </w:p>
    <w:p w14:paraId="2F4621A3" w14:textId="77777777" w:rsidR="006571BD" w:rsidRDefault="000D70BD">
      <w:pPr>
        <w:rPr>
          <w:b/>
          <w:sz w:val="22"/>
          <w:szCs w:val="22"/>
        </w:rPr>
      </w:pPr>
      <w:r>
        <w:rPr>
          <w:b/>
          <w:sz w:val="22"/>
          <w:szCs w:val="22"/>
        </w:rPr>
        <w:t>Definition</w:t>
      </w:r>
    </w:p>
    <w:p w14:paraId="2F4621A4" w14:textId="77777777" w:rsidR="006571BD" w:rsidRDefault="000D70BD">
      <w:pPr>
        <w:rPr>
          <w:sz w:val="22"/>
          <w:szCs w:val="22"/>
        </w:rPr>
      </w:pPr>
      <w:r>
        <w:rPr>
          <w:sz w:val="22"/>
          <w:szCs w:val="22"/>
        </w:rPr>
        <w:t>Children on child protection orders per 1000 children aged 0-17 years</w:t>
      </w:r>
    </w:p>
    <w:p w14:paraId="2F4621A5" w14:textId="77777777" w:rsidR="006571BD" w:rsidRDefault="006571BD">
      <w:pPr>
        <w:rPr>
          <w:i/>
          <w:sz w:val="22"/>
          <w:szCs w:val="22"/>
        </w:rPr>
      </w:pPr>
    </w:p>
    <w:p w14:paraId="2F4621A6" w14:textId="77777777" w:rsidR="006571BD" w:rsidRDefault="000D70BD">
      <w:pPr>
        <w:rPr>
          <w:b/>
          <w:sz w:val="22"/>
          <w:szCs w:val="22"/>
        </w:rPr>
      </w:pPr>
      <w:r>
        <w:rPr>
          <w:b/>
          <w:sz w:val="22"/>
          <w:szCs w:val="22"/>
        </w:rPr>
        <w:t>Source</w:t>
      </w:r>
    </w:p>
    <w:p w14:paraId="2F4621A7" w14:textId="77777777" w:rsidR="006571BD" w:rsidRDefault="000D70BD">
      <w:pPr>
        <w:rPr>
          <w:sz w:val="22"/>
          <w:szCs w:val="22"/>
        </w:rPr>
      </w:pPr>
      <w:r>
        <w:rPr>
          <w:sz w:val="22"/>
          <w:szCs w:val="22"/>
        </w:rPr>
        <w:t>Client Relationship Information System (CRIS)</w:t>
      </w:r>
    </w:p>
    <w:p w14:paraId="2F4621A8" w14:textId="77777777" w:rsidR="006571BD" w:rsidRDefault="006571BD">
      <w:pPr>
        <w:rPr>
          <w:i/>
          <w:sz w:val="22"/>
          <w:szCs w:val="22"/>
        </w:rPr>
      </w:pPr>
    </w:p>
    <w:p w14:paraId="2F4621A9" w14:textId="77777777" w:rsidR="006571BD" w:rsidRDefault="000D70BD">
      <w:pPr>
        <w:rPr>
          <w:b/>
          <w:sz w:val="22"/>
          <w:szCs w:val="22"/>
        </w:rPr>
      </w:pPr>
      <w:r>
        <w:rPr>
          <w:b/>
          <w:sz w:val="22"/>
          <w:szCs w:val="22"/>
        </w:rPr>
        <w:t>Data Custodian</w:t>
      </w:r>
    </w:p>
    <w:p w14:paraId="2F4621AA" w14:textId="77777777" w:rsidR="006571BD" w:rsidRDefault="000D70BD">
      <w:pPr>
        <w:rPr>
          <w:sz w:val="22"/>
          <w:szCs w:val="22"/>
        </w:rPr>
      </w:pPr>
      <w:r>
        <w:rPr>
          <w:sz w:val="22"/>
          <w:szCs w:val="22"/>
        </w:rPr>
        <w:t>Department of Human Services</w:t>
      </w:r>
    </w:p>
    <w:p w14:paraId="2F4621AB" w14:textId="77777777" w:rsidR="006571BD" w:rsidRDefault="006571BD">
      <w:pPr>
        <w:rPr>
          <w:i/>
          <w:sz w:val="22"/>
          <w:szCs w:val="22"/>
        </w:rPr>
      </w:pPr>
    </w:p>
    <w:p w14:paraId="2F4621AC" w14:textId="77777777" w:rsidR="006571BD" w:rsidRDefault="000D70BD">
      <w:pPr>
        <w:rPr>
          <w:b/>
          <w:sz w:val="22"/>
          <w:szCs w:val="22"/>
        </w:rPr>
      </w:pPr>
      <w:r>
        <w:rPr>
          <w:b/>
          <w:sz w:val="22"/>
          <w:szCs w:val="22"/>
        </w:rPr>
        <w:t>Calculation:</w:t>
      </w:r>
    </w:p>
    <w:p w14:paraId="2F4621AD" w14:textId="77777777" w:rsidR="006571BD" w:rsidRDefault="000D70BD">
      <w:pPr>
        <w:rPr>
          <w:i/>
          <w:sz w:val="22"/>
          <w:szCs w:val="22"/>
        </w:rPr>
      </w:pPr>
      <w:r>
        <w:rPr>
          <w:i/>
          <w:sz w:val="22"/>
          <w:szCs w:val="22"/>
        </w:rPr>
        <w:t>Numerator</w:t>
      </w:r>
    </w:p>
    <w:p w14:paraId="2F4621AE" w14:textId="77777777" w:rsidR="006571BD" w:rsidRDefault="000D70BD">
      <w:pPr>
        <w:rPr>
          <w:sz w:val="22"/>
          <w:szCs w:val="22"/>
        </w:rPr>
      </w:pPr>
      <w:r>
        <w:rPr>
          <w:sz w:val="22"/>
          <w:szCs w:val="22"/>
        </w:rPr>
        <w:t>Number of children aged 0-17 years who are the subject of care and protection orders as at 30 June</w:t>
      </w:r>
    </w:p>
    <w:p w14:paraId="2F4621AF" w14:textId="77777777" w:rsidR="006571BD" w:rsidRDefault="006571BD">
      <w:pPr>
        <w:rPr>
          <w:i/>
          <w:sz w:val="22"/>
          <w:szCs w:val="22"/>
        </w:rPr>
      </w:pPr>
    </w:p>
    <w:p w14:paraId="2F4621B0" w14:textId="77777777" w:rsidR="006571BD" w:rsidRDefault="000D70BD">
      <w:pPr>
        <w:rPr>
          <w:i/>
          <w:sz w:val="22"/>
          <w:szCs w:val="22"/>
        </w:rPr>
      </w:pPr>
      <w:r>
        <w:rPr>
          <w:i/>
          <w:sz w:val="22"/>
          <w:szCs w:val="22"/>
        </w:rPr>
        <w:t>Denominator</w:t>
      </w:r>
    </w:p>
    <w:p w14:paraId="2F4621B1" w14:textId="77777777" w:rsidR="006571BD" w:rsidRDefault="000D70BD">
      <w:pPr>
        <w:rPr>
          <w:sz w:val="22"/>
          <w:szCs w:val="22"/>
        </w:rPr>
      </w:pPr>
      <w:r>
        <w:rPr>
          <w:sz w:val="22"/>
          <w:szCs w:val="22"/>
        </w:rPr>
        <w:t>Estimated resident child population</w:t>
      </w:r>
    </w:p>
    <w:p w14:paraId="2F4621B2" w14:textId="77777777" w:rsidR="006571BD" w:rsidRDefault="006571BD">
      <w:pPr>
        <w:rPr>
          <w:i/>
          <w:sz w:val="22"/>
          <w:szCs w:val="22"/>
        </w:rPr>
      </w:pPr>
    </w:p>
    <w:p w14:paraId="2F4621B3" w14:textId="77777777" w:rsidR="006571BD" w:rsidRDefault="000D70BD">
      <w:pPr>
        <w:rPr>
          <w:b/>
          <w:sz w:val="22"/>
          <w:szCs w:val="22"/>
        </w:rPr>
      </w:pPr>
      <w:r>
        <w:rPr>
          <w:b/>
          <w:sz w:val="22"/>
          <w:szCs w:val="22"/>
        </w:rPr>
        <w:t>Data coverage</w:t>
      </w:r>
    </w:p>
    <w:p w14:paraId="2F4621B4" w14:textId="77777777" w:rsidR="006571BD" w:rsidRDefault="000D70BD">
      <w:pPr>
        <w:rPr>
          <w:sz w:val="22"/>
          <w:szCs w:val="22"/>
        </w:rPr>
      </w:pPr>
      <w:r>
        <w:rPr>
          <w:sz w:val="22"/>
          <w:szCs w:val="22"/>
        </w:rPr>
        <w:t>These data are collected for the financial year. The data that is available is for the 2009-10 financial year (note that in the interactive interface, presentation and labelling are for 2010, as the data type is a ‘snapshot’. That is, the data are counted as at 30 June each year).</w:t>
      </w:r>
    </w:p>
    <w:p w14:paraId="2F4621B5" w14:textId="77777777" w:rsidR="006571BD" w:rsidRDefault="006571BD">
      <w:pPr>
        <w:rPr>
          <w:i/>
          <w:sz w:val="22"/>
          <w:szCs w:val="22"/>
        </w:rPr>
      </w:pPr>
    </w:p>
    <w:p w14:paraId="2F4621B6" w14:textId="77777777" w:rsidR="006571BD" w:rsidRDefault="000D70BD">
      <w:pPr>
        <w:rPr>
          <w:b/>
          <w:sz w:val="22"/>
          <w:szCs w:val="22"/>
        </w:rPr>
      </w:pPr>
      <w:r>
        <w:rPr>
          <w:b/>
          <w:sz w:val="22"/>
          <w:szCs w:val="22"/>
        </w:rPr>
        <w:t>Cross Tabulations Available</w:t>
      </w:r>
    </w:p>
    <w:p w14:paraId="2F4621B7" w14:textId="77777777" w:rsidR="006571BD" w:rsidRDefault="000D70BD">
      <w:pPr>
        <w:rPr>
          <w:sz w:val="22"/>
          <w:szCs w:val="22"/>
        </w:rPr>
      </w:pPr>
      <w:r>
        <w:rPr>
          <w:sz w:val="22"/>
          <w:szCs w:val="22"/>
        </w:rPr>
        <w:t xml:space="preserve">Data are available at the State Level and for Local Government Areas.  At the State level, data is also available by age, gender and risk type. </w:t>
      </w:r>
    </w:p>
    <w:p w14:paraId="2F4621B8" w14:textId="77777777" w:rsidR="006571BD" w:rsidRDefault="006571BD">
      <w:pPr>
        <w:rPr>
          <w:i/>
          <w:sz w:val="22"/>
          <w:szCs w:val="22"/>
        </w:rPr>
      </w:pPr>
    </w:p>
    <w:p w14:paraId="2F4621B9" w14:textId="77777777" w:rsidR="006571BD" w:rsidRDefault="000D70BD">
      <w:pPr>
        <w:rPr>
          <w:b/>
          <w:sz w:val="22"/>
          <w:szCs w:val="22"/>
        </w:rPr>
      </w:pPr>
      <w:r>
        <w:rPr>
          <w:b/>
          <w:sz w:val="22"/>
          <w:szCs w:val="22"/>
        </w:rPr>
        <w:t>Additional information</w:t>
      </w:r>
    </w:p>
    <w:p w14:paraId="2F4621BA" w14:textId="77777777" w:rsidR="006571BD" w:rsidRDefault="000D70BD">
      <w:pPr>
        <w:rPr>
          <w:sz w:val="22"/>
          <w:szCs w:val="22"/>
        </w:rPr>
      </w:pPr>
      <w:r>
        <w:rPr>
          <w:sz w:val="22"/>
          <w:szCs w:val="22"/>
        </w:rPr>
        <w:t>The Client Relationship Information System (CRIS) enables an integrated approach to client and case management for the delivery of Child Protection and Youth Justice Programs. The Children, Youth and Families Act, 2005 underpins many of the business processes enabled by CRIS.</w:t>
      </w:r>
    </w:p>
    <w:p w14:paraId="2F4621BB" w14:textId="77777777" w:rsidR="006571BD" w:rsidRDefault="006571BD">
      <w:pPr>
        <w:rPr>
          <w:sz w:val="22"/>
          <w:szCs w:val="22"/>
        </w:rPr>
      </w:pPr>
    </w:p>
    <w:p w14:paraId="2F4621BC" w14:textId="77777777" w:rsidR="006571BD" w:rsidRDefault="000D70BD">
      <w:pPr>
        <w:rPr>
          <w:sz w:val="22"/>
          <w:szCs w:val="22"/>
        </w:rPr>
      </w:pPr>
      <w:r>
        <w:rPr>
          <w:sz w:val="22"/>
          <w:szCs w:val="22"/>
        </w:rPr>
        <w:t>To protect confidentiality figures totalling less than 5 are not made publicly available.</w:t>
      </w:r>
    </w:p>
    <w:p w14:paraId="2F4621BD" w14:textId="77777777" w:rsidR="006571BD" w:rsidRDefault="006571BD">
      <w:pPr>
        <w:rPr>
          <w:sz w:val="22"/>
          <w:szCs w:val="22"/>
        </w:rPr>
      </w:pPr>
    </w:p>
    <w:p w14:paraId="2F4621BE" w14:textId="77777777" w:rsidR="006571BD" w:rsidRDefault="000D70BD">
      <w:pPr>
        <w:rPr>
          <w:sz w:val="22"/>
          <w:szCs w:val="22"/>
        </w:rPr>
      </w:pPr>
      <w:r>
        <w:rPr>
          <w:sz w:val="22"/>
          <w:szCs w:val="22"/>
        </w:rPr>
        <w:t>Further information on CRIS is available at:</w:t>
      </w:r>
    </w:p>
    <w:p w14:paraId="2F4621BF" w14:textId="77777777" w:rsidR="006571BD" w:rsidRDefault="004C19D0">
      <w:pPr>
        <w:rPr>
          <w:sz w:val="22"/>
          <w:szCs w:val="22"/>
        </w:rPr>
      </w:pPr>
      <w:hyperlink r:id="rId55" w:history="1">
        <w:r w:rsidR="000D70BD">
          <w:rPr>
            <w:rStyle w:val="Hyperlink"/>
            <w:sz w:val="22"/>
            <w:szCs w:val="22"/>
          </w:rPr>
          <w:t>http://www.dhs.vic.gov.au/funded-agency-channel/information-technology/client-relationship-information-system-for-service-providers-crissp/privacy</w:t>
        </w:r>
      </w:hyperlink>
    </w:p>
    <w:p w14:paraId="2F4621C0" w14:textId="77777777" w:rsidR="006571BD" w:rsidRDefault="006571BD">
      <w:pPr>
        <w:rPr>
          <w:sz w:val="22"/>
          <w:szCs w:val="22"/>
        </w:rPr>
      </w:pPr>
    </w:p>
    <w:p w14:paraId="2F4621C1" w14:textId="77777777" w:rsidR="006571BD" w:rsidRDefault="006571BD">
      <w:pPr>
        <w:rPr>
          <w:sz w:val="22"/>
          <w:szCs w:val="22"/>
        </w:rPr>
      </w:pPr>
    </w:p>
    <w:p w14:paraId="2F4621C2" w14:textId="77777777" w:rsidR="006571BD" w:rsidRDefault="006571BD">
      <w:pPr>
        <w:rPr>
          <w:sz w:val="22"/>
          <w:szCs w:val="22"/>
        </w:rPr>
      </w:pPr>
    </w:p>
    <w:p w14:paraId="2F4621C3" w14:textId="77777777" w:rsidR="006571BD" w:rsidRDefault="006571BD">
      <w:pPr>
        <w:rPr>
          <w:sz w:val="22"/>
          <w:szCs w:val="22"/>
        </w:rPr>
      </w:pPr>
    </w:p>
    <w:p w14:paraId="2F4621C4" w14:textId="77777777" w:rsidR="006571BD" w:rsidRDefault="006571BD">
      <w:pPr>
        <w:rPr>
          <w:sz w:val="22"/>
          <w:szCs w:val="22"/>
        </w:rPr>
      </w:pPr>
    </w:p>
    <w:p w14:paraId="2F4621C5" w14:textId="77777777" w:rsidR="006571BD" w:rsidRDefault="006571BD">
      <w:pPr>
        <w:rPr>
          <w:sz w:val="22"/>
          <w:szCs w:val="22"/>
        </w:rPr>
      </w:pPr>
    </w:p>
    <w:p w14:paraId="2F4621C6" w14:textId="77777777" w:rsidR="006571BD" w:rsidRDefault="006571BD">
      <w:pPr>
        <w:rPr>
          <w:sz w:val="22"/>
          <w:szCs w:val="22"/>
        </w:rPr>
      </w:pPr>
    </w:p>
    <w:p w14:paraId="2F4621C7" w14:textId="77777777" w:rsidR="006571BD" w:rsidRDefault="006571BD">
      <w:pPr>
        <w:rPr>
          <w:sz w:val="22"/>
          <w:szCs w:val="22"/>
        </w:rPr>
      </w:pPr>
    </w:p>
    <w:p w14:paraId="2F4621C8" w14:textId="77777777" w:rsidR="006571BD" w:rsidRDefault="006571BD">
      <w:pPr>
        <w:rPr>
          <w:sz w:val="22"/>
          <w:szCs w:val="22"/>
        </w:rPr>
      </w:pPr>
    </w:p>
    <w:p w14:paraId="2F4621C9" w14:textId="77777777" w:rsidR="006571BD" w:rsidRDefault="006571BD">
      <w:pPr>
        <w:rPr>
          <w:sz w:val="22"/>
          <w:szCs w:val="22"/>
        </w:rPr>
      </w:pPr>
    </w:p>
    <w:p w14:paraId="2F4621CA" w14:textId="77777777" w:rsidR="006571BD" w:rsidRDefault="006571BD">
      <w:pPr>
        <w:rPr>
          <w:sz w:val="22"/>
          <w:szCs w:val="22"/>
        </w:rPr>
      </w:pPr>
    </w:p>
    <w:p w14:paraId="2F4621CB" w14:textId="77777777" w:rsidR="006571BD" w:rsidRDefault="006571BD">
      <w:pPr>
        <w:rPr>
          <w:sz w:val="22"/>
          <w:szCs w:val="22"/>
        </w:rPr>
      </w:pPr>
    </w:p>
    <w:p w14:paraId="2F4621CC" w14:textId="77777777" w:rsidR="006571BD" w:rsidRDefault="006571BD">
      <w:pPr>
        <w:rPr>
          <w:sz w:val="22"/>
          <w:szCs w:val="22"/>
        </w:rPr>
      </w:pPr>
    </w:p>
    <w:p w14:paraId="2F4621CD" w14:textId="77777777" w:rsidR="006571BD" w:rsidRDefault="006571BD">
      <w:pPr>
        <w:rPr>
          <w:sz w:val="22"/>
          <w:szCs w:val="22"/>
        </w:rPr>
      </w:pPr>
    </w:p>
    <w:p w14:paraId="2F4621CE" w14:textId="77777777" w:rsidR="006571BD" w:rsidRDefault="006571BD">
      <w:pPr>
        <w:rPr>
          <w:sz w:val="22"/>
          <w:szCs w:val="22"/>
        </w:rPr>
      </w:pPr>
    </w:p>
    <w:p w14:paraId="2F4621CF" w14:textId="77777777" w:rsidR="006571BD" w:rsidRDefault="000D70BD">
      <w:pPr>
        <w:rPr>
          <w:b/>
          <w:color w:val="3D67B0"/>
          <w:spacing w:val="-9"/>
          <w:sz w:val="28"/>
          <w:szCs w:val="28"/>
          <w:lang w:eastAsia="en-AU"/>
        </w:rPr>
      </w:pPr>
      <w:r>
        <w:br w:type="page"/>
      </w:r>
    </w:p>
    <w:p w14:paraId="2F4621D0" w14:textId="77777777" w:rsidR="006571BD" w:rsidRDefault="000D70BD">
      <w:pPr>
        <w:pStyle w:val="Heading1"/>
      </w:pPr>
      <w:bookmarkStart w:id="86" w:name="_Toc424307873"/>
      <w:r>
        <w:t>Indicator 20.3 Rate of children in out of home care</w:t>
      </w:r>
      <w:bookmarkEnd w:id="86"/>
    </w:p>
    <w:p w14:paraId="2F4621D1" w14:textId="77777777" w:rsidR="006571BD" w:rsidRDefault="000D70BD">
      <w:pPr>
        <w:rPr>
          <w:b/>
          <w:sz w:val="22"/>
        </w:rPr>
      </w:pPr>
      <w:r>
        <w:rPr>
          <w:b/>
          <w:sz w:val="22"/>
        </w:rPr>
        <w:t>Definition</w:t>
      </w:r>
    </w:p>
    <w:p w14:paraId="2F4621D2" w14:textId="77777777" w:rsidR="006571BD" w:rsidRDefault="000D70BD">
      <w:pPr>
        <w:rPr>
          <w:sz w:val="22"/>
        </w:rPr>
      </w:pPr>
      <w:r>
        <w:rPr>
          <w:sz w:val="22"/>
        </w:rPr>
        <w:t>Children in out of home care per 1,000 children aged 0-17 years</w:t>
      </w:r>
    </w:p>
    <w:p w14:paraId="2F4621D3" w14:textId="77777777" w:rsidR="006571BD" w:rsidRDefault="006571BD">
      <w:pPr>
        <w:rPr>
          <w:i/>
          <w:sz w:val="22"/>
        </w:rPr>
      </w:pPr>
    </w:p>
    <w:p w14:paraId="2F4621D4" w14:textId="77777777" w:rsidR="006571BD" w:rsidRDefault="000D70BD">
      <w:pPr>
        <w:rPr>
          <w:b/>
          <w:sz w:val="22"/>
        </w:rPr>
      </w:pPr>
      <w:r>
        <w:rPr>
          <w:b/>
          <w:sz w:val="22"/>
        </w:rPr>
        <w:t>Source</w:t>
      </w:r>
    </w:p>
    <w:p w14:paraId="2F4621D5" w14:textId="77777777" w:rsidR="006571BD" w:rsidRDefault="000D70BD">
      <w:pPr>
        <w:rPr>
          <w:sz w:val="22"/>
        </w:rPr>
      </w:pPr>
      <w:r>
        <w:rPr>
          <w:sz w:val="22"/>
        </w:rPr>
        <w:t>Client Relationship Information System (CRIS)</w:t>
      </w:r>
    </w:p>
    <w:p w14:paraId="2F4621D6" w14:textId="77777777" w:rsidR="006571BD" w:rsidRDefault="006571BD">
      <w:pPr>
        <w:rPr>
          <w:i/>
          <w:sz w:val="22"/>
        </w:rPr>
      </w:pPr>
    </w:p>
    <w:p w14:paraId="2F4621D7" w14:textId="77777777" w:rsidR="006571BD" w:rsidRDefault="000D70BD">
      <w:pPr>
        <w:rPr>
          <w:b/>
          <w:sz w:val="22"/>
        </w:rPr>
      </w:pPr>
      <w:r>
        <w:rPr>
          <w:b/>
          <w:sz w:val="22"/>
        </w:rPr>
        <w:t>Data Custodian</w:t>
      </w:r>
    </w:p>
    <w:p w14:paraId="2F4621D8" w14:textId="77777777" w:rsidR="006571BD" w:rsidRDefault="000D70BD">
      <w:pPr>
        <w:rPr>
          <w:sz w:val="22"/>
        </w:rPr>
      </w:pPr>
      <w:r>
        <w:rPr>
          <w:sz w:val="22"/>
        </w:rPr>
        <w:t>Department of Human Services</w:t>
      </w:r>
    </w:p>
    <w:p w14:paraId="2F4621D9" w14:textId="77777777" w:rsidR="006571BD" w:rsidRDefault="006571BD">
      <w:pPr>
        <w:rPr>
          <w:i/>
          <w:sz w:val="22"/>
        </w:rPr>
      </w:pPr>
    </w:p>
    <w:p w14:paraId="2F4621DA" w14:textId="77777777" w:rsidR="006571BD" w:rsidRDefault="000D70BD">
      <w:pPr>
        <w:rPr>
          <w:b/>
          <w:sz w:val="22"/>
        </w:rPr>
      </w:pPr>
      <w:r>
        <w:rPr>
          <w:b/>
          <w:sz w:val="22"/>
        </w:rPr>
        <w:t>Calculation:</w:t>
      </w:r>
    </w:p>
    <w:p w14:paraId="2F4621DB" w14:textId="77777777" w:rsidR="006571BD" w:rsidRDefault="000D70BD">
      <w:pPr>
        <w:rPr>
          <w:i/>
          <w:sz w:val="22"/>
        </w:rPr>
      </w:pPr>
      <w:r>
        <w:rPr>
          <w:i/>
          <w:sz w:val="22"/>
        </w:rPr>
        <w:t>Numerator</w:t>
      </w:r>
    </w:p>
    <w:p w14:paraId="2F4621DC" w14:textId="77777777" w:rsidR="006571BD" w:rsidRDefault="000D70BD">
      <w:pPr>
        <w:rPr>
          <w:sz w:val="22"/>
        </w:rPr>
      </w:pPr>
      <w:r>
        <w:rPr>
          <w:sz w:val="22"/>
        </w:rPr>
        <w:t>Number of children aged 0-17 years who are in out-of-home care as at 30 June</w:t>
      </w:r>
    </w:p>
    <w:p w14:paraId="2F4621DD" w14:textId="77777777" w:rsidR="006571BD" w:rsidRDefault="006571BD">
      <w:pPr>
        <w:rPr>
          <w:i/>
          <w:sz w:val="22"/>
        </w:rPr>
      </w:pPr>
    </w:p>
    <w:p w14:paraId="2F4621DE" w14:textId="77777777" w:rsidR="006571BD" w:rsidRDefault="000D70BD">
      <w:pPr>
        <w:rPr>
          <w:i/>
          <w:sz w:val="22"/>
        </w:rPr>
      </w:pPr>
      <w:r>
        <w:rPr>
          <w:i/>
          <w:sz w:val="22"/>
        </w:rPr>
        <w:t>Denominator</w:t>
      </w:r>
    </w:p>
    <w:p w14:paraId="2F4621DF" w14:textId="77777777" w:rsidR="006571BD" w:rsidRDefault="000D70BD">
      <w:pPr>
        <w:rPr>
          <w:sz w:val="22"/>
        </w:rPr>
      </w:pPr>
      <w:r>
        <w:rPr>
          <w:sz w:val="22"/>
        </w:rPr>
        <w:t>Estimated resident child population aged 0 to 17 years</w:t>
      </w:r>
    </w:p>
    <w:p w14:paraId="2F4621E0" w14:textId="77777777" w:rsidR="006571BD" w:rsidRDefault="006571BD">
      <w:pPr>
        <w:rPr>
          <w:i/>
          <w:sz w:val="22"/>
        </w:rPr>
      </w:pPr>
    </w:p>
    <w:p w14:paraId="2F4621E1" w14:textId="77777777" w:rsidR="006571BD" w:rsidRDefault="000D70BD">
      <w:pPr>
        <w:rPr>
          <w:b/>
          <w:sz w:val="22"/>
        </w:rPr>
      </w:pPr>
      <w:r>
        <w:rPr>
          <w:b/>
          <w:sz w:val="22"/>
        </w:rPr>
        <w:t>Data coverage</w:t>
      </w:r>
    </w:p>
    <w:p w14:paraId="2F4621E2" w14:textId="77777777" w:rsidR="006571BD" w:rsidRDefault="000D70BD">
      <w:pPr>
        <w:rPr>
          <w:sz w:val="22"/>
          <w:szCs w:val="22"/>
        </w:rPr>
      </w:pPr>
      <w:r>
        <w:rPr>
          <w:sz w:val="22"/>
          <w:szCs w:val="22"/>
        </w:rPr>
        <w:t>These data are collected for the financial year. The data that are available are for 2007-08 to 2011-12 financial years. Note that in the interactive interface, presentation and labelling are for years 2008 to 2012 as the data type is a ‘snapshot’. That is, the data are counted as at 30 June each year.</w:t>
      </w:r>
    </w:p>
    <w:p w14:paraId="2F4621E3" w14:textId="77777777" w:rsidR="006571BD" w:rsidRDefault="006571BD">
      <w:pPr>
        <w:rPr>
          <w:sz w:val="22"/>
        </w:rPr>
      </w:pPr>
    </w:p>
    <w:p w14:paraId="2F4621E4" w14:textId="77777777" w:rsidR="006571BD" w:rsidRDefault="000D70BD">
      <w:pPr>
        <w:rPr>
          <w:b/>
          <w:sz w:val="22"/>
        </w:rPr>
      </w:pPr>
      <w:r>
        <w:rPr>
          <w:b/>
          <w:sz w:val="22"/>
        </w:rPr>
        <w:t>Cross Tabulations Available</w:t>
      </w:r>
    </w:p>
    <w:p w14:paraId="2F4621E5" w14:textId="77777777" w:rsidR="006571BD" w:rsidRDefault="000D70BD">
      <w:pPr>
        <w:rPr>
          <w:sz w:val="22"/>
        </w:rPr>
      </w:pPr>
      <w:r>
        <w:rPr>
          <w:sz w:val="22"/>
        </w:rPr>
        <w:t>Data are available at the State Level and for Local Government Areas. At the State level, data are also available by age, gender and care type. Care type includes kinship care, part of home based care, home based care, other home based care, facility based care and independent.</w:t>
      </w:r>
    </w:p>
    <w:p w14:paraId="2F4621E6" w14:textId="77777777" w:rsidR="006571BD" w:rsidRDefault="006571BD">
      <w:pPr>
        <w:rPr>
          <w:i/>
          <w:sz w:val="22"/>
        </w:rPr>
      </w:pPr>
    </w:p>
    <w:p w14:paraId="2F4621E7" w14:textId="77777777" w:rsidR="006571BD" w:rsidRDefault="000D70BD">
      <w:pPr>
        <w:rPr>
          <w:b/>
          <w:sz w:val="22"/>
        </w:rPr>
      </w:pPr>
      <w:r>
        <w:rPr>
          <w:b/>
          <w:sz w:val="22"/>
        </w:rPr>
        <w:t>Additional information</w:t>
      </w:r>
    </w:p>
    <w:p w14:paraId="2F4621E8" w14:textId="77777777" w:rsidR="006571BD" w:rsidRDefault="000D70BD">
      <w:pPr>
        <w:rPr>
          <w:sz w:val="22"/>
          <w:szCs w:val="22"/>
        </w:rPr>
      </w:pPr>
      <w:r>
        <w:rPr>
          <w:sz w:val="22"/>
          <w:szCs w:val="22"/>
        </w:rPr>
        <w:t>The Client Relationship Information System (CRIS) enables an integrated approach to client and case management for the delivery of Child Protection and Youth Justice Programs. The Children, Youth and Families Act, 2005 underpins many of the business processes enabled by CRIS.</w:t>
      </w:r>
    </w:p>
    <w:p w14:paraId="2F4621E9" w14:textId="77777777" w:rsidR="006571BD" w:rsidRDefault="006571BD">
      <w:pPr>
        <w:rPr>
          <w:sz w:val="22"/>
        </w:rPr>
      </w:pPr>
    </w:p>
    <w:p w14:paraId="2F4621EA" w14:textId="77777777" w:rsidR="006571BD" w:rsidRDefault="000D70BD">
      <w:pPr>
        <w:rPr>
          <w:sz w:val="22"/>
        </w:rPr>
      </w:pPr>
      <w:r>
        <w:rPr>
          <w:sz w:val="22"/>
        </w:rPr>
        <w:t>To protect confidentiality figures totalling less than 5 are not made publicly available.</w:t>
      </w:r>
    </w:p>
    <w:p w14:paraId="2F4621EB" w14:textId="77777777" w:rsidR="006571BD" w:rsidRDefault="006571BD">
      <w:pPr>
        <w:rPr>
          <w:sz w:val="22"/>
        </w:rPr>
      </w:pPr>
    </w:p>
    <w:p w14:paraId="2F4621EC" w14:textId="77777777" w:rsidR="006571BD" w:rsidRDefault="000D70BD">
      <w:pPr>
        <w:rPr>
          <w:sz w:val="22"/>
          <w:szCs w:val="22"/>
        </w:rPr>
      </w:pPr>
      <w:r>
        <w:rPr>
          <w:sz w:val="22"/>
          <w:szCs w:val="22"/>
        </w:rPr>
        <w:t>This data is also reported annually in the Report on Government Services (RoGS) and in child protection reports by the Australian Institute of Health and Welfare (AIHW).</w:t>
      </w:r>
    </w:p>
    <w:p w14:paraId="2F4621ED" w14:textId="77777777" w:rsidR="006571BD" w:rsidRDefault="006571BD">
      <w:pPr>
        <w:rPr>
          <w:sz w:val="22"/>
        </w:rPr>
      </w:pPr>
    </w:p>
    <w:p w14:paraId="2F4621EE" w14:textId="77777777" w:rsidR="006571BD" w:rsidRDefault="000D70BD">
      <w:pPr>
        <w:rPr>
          <w:sz w:val="22"/>
          <w:szCs w:val="22"/>
        </w:rPr>
      </w:pPr>
      <w:r>
        <w:rPr>
          <w:sz w:val="22"/>
          <w:szCs w:val="22"/>
        </w:rPr>
        <w:t>Further information on CRIS is available at:</w:t>
      </w:r>
    </w:p>
    <w:p w14:paraId="2F4621EF" w14:textId="77777777" w:rsidR="006571BD" w:rsidRDefault="004C19D0">
      <w:pPr>
        <w:rPr>
          <w:sz w:val="22"/>
          <w:szCs w:val="22"/>
        </w:rPr>
      </w:pPr>
      <w:hyperlink r:id="rId56" w:history="1">
        <w:r w:rsidR="000D70BD">
          <w:rPr>
            <w:rStyle w:val="Hyperlink"/>
            <w:sz w:val="22"/>
            <w:szCs w:val="22"/>
          </w:rPr>
          <w:t>http://www.dhs.vic.gov.au/funded-agency-channel/information-technology/client-relationship-information-system-for-service-providers-crissp/privacy</w:t>
        </w:r>
      </w:hyperlink>
    </w:p>
    <w:p w14:paraId="2F4621F0" w14:textId="77777777" w:rsidR="006571BD" w:rsidRDefault="006571BD">
      <w:pPr>
        <w:rPr>
          <w:sz w:val="22"/>
        </w:rPr>
      </w:pPr>
    </w:p>
    <w:p w14:paraId="2F4621F1" w14:textId="77777777" w:rsidR="006571BD" w:rsidRDefault="006571BD">
      <w:pPr>
        <w:rPr>
          <w:sz w:val="22"/>
        </w:rPr>
      </w:pPr>
    </w:p>
    <w:p w14:paraId="2F4621F2" w14:textId="77777777" w:rsidR="006571BD" w:rsidRDefault="006571BD">
      <w:pPr>
        <w:rPr>
          <w:sz w:val="22"/>
        </w:rPr>
      </w:pPr>
    </w:p>
    <w:p w14:paraId="2F4621F3" w14:textId="77777777" w:rsidR="006571BD" w:rsidRDefault="006571BD">
      <w:pPr>
        <w:rPr>
          <w:sz w:val="22"/>
        </w:rPr>
      </w:pPr>
    </w:p>
    <w:p w14:paraId="2F4621F4" w14:textId="77777777" w:rsidR="006571BD" w:rsidRDefault="006571BD">
      <w:pPr>
        <w:rPr>
          <w:sz w:val="22"/>
        </w:rPr>
      </w:pPr>
    </w:p>
    <w:p w14:paraId="2F4621F5" w14:textId="77777777" w:rsidR="006571BD" w:rsidRDefault="006571BD">
      <w:pPr>
        <w:rPr>
          <w:sz w:val="22"/>
        </w:rPr>
      </w:pPr>
    </w:p>
    <w:p w14:paraId="2F4621F6" w14:textId="77777777" w:rsidR="006571BD" w:rsidRDefault="000D70BD">
      <w:pPr>
        <w:rPr>
          <w:sz w:val="22"/>
        </w:rPr>
      </w:pPr>
      <w:r>
        <w:rPr>
          <w:b/>
          <w:sz w:val="22"/>
        </w:rPr>
        <w:br w:type="page"/>
      </w:r>
    </w:p>
    <w:p w14:paraId="2F4621F7" w14:textId="77777777" w:rsidR="006571BD" w:rsidRDefault="000D70BD">
      <w:pPr>
        <w:pStyle w:val="Heading1"/>
      </w:pPr>
      <w:bookmarkStart w:id="87" w:name="_Toc424307874"/>
      <w:r>
        <w:t>Indicator 21.2 Proportion of family violence incidents where children and young people are involved as other parties</w:t>
      </w:r>
      <w:bookmarkEnd w:id="87"/>
    </w:p>
    <w:p w14:paraId="2F4621F8" w14:textId="77777777" w:rsidR="006571BD" w:rsidRDefault="000D70BD">
      <w:pPr>
        <w:rPr>
          <w:b/>
          <w:sz w:val="22"/>
          <w:szCs w:val="22"/>
        </w:rPr>
      </w:pPr>
      <w:r>
        <w:rPr>
          <w:b/>
          <w:sz w:val="22"/>
          <w:szCs w:val="22"/>
        </w:rPr>
        <w:t>Definition</w:t>
      </w:r>
    </w:p>
    <w:p w14:paraId="2F4621F9" w14:textId="77777777" w:rsidR="006571BD" w:rsidRDefault="000D70BD">
      <w:pPr>
        <w:rPr>
          <w:sz w:val="22"/>
          <w:szCs w:val="22"/>
        </w:rPr>
      </w:pPr>
      <w:r>
        <w:rPr>
          <w:sz w:val="22"/>
          <w:szCs w:val="22"/>
        </w:rPr>
        <w:t>Percentage of family violence incidents where children and young people aged 0-17 years, are present</w:t>
      </w:r>
    </w:p>
    <w:p w14:paraId="2F4621FA" w14:textId="77777777" w:rsidR="006571BD" w:rsidRDefault="006571BD">
      <w:pPr>
        <w:rPr>
          <w:i/>
          <w:sz w:val="22"/>
          <w:szCs w:val="22"/>
        </w:rPr>
      </w:pPr>
    </w:p>
    <w:p w14:paraId="2F4621FB" w14:textId="77777777" w:rsidR="006571BD" w:rsidRDefault="000D70BD">
      <w:pPr>
        <w:rPr>
          <w:b/>
          <w:sz w:val="22"/>
          <w:szCs w:val="22"/>
        </w:rPr>
      </w:pPr>
      <w:r>
        <w:rPr>
          <w:b/>
          <w:sz w:val="22"/>
          <w:szCs w:val="22"/>
        </w:rPr>
        <w:t>Source</w:t>
      </w:r>
    </w:p>
    <w:p w14:paraId="2F4621FC" w14:textId="77777777" w:rsidR="006571BD" w:rsidRDefault="000D70BD">
      <w:pPr>
        <w:rPr>
          <w:sz w:val="22"/>
          <w:szCs w:val="22"/>
        </w:rPr>
      </w:pPr>
      <w:r>
        <w:rPr>
          <w:sz w:val="22"/>
          <w:szCs w:val="22"/>
        </w:rPr>
        <w:t>Law Enforcement Assistance Program (LEAP)</w:t>
      </w:r>
    </w:p>
    <w:p w14:paraId="2F4621FD" w14:textId="77777777" w:rsidR="006571BD" w:rsidRDefault="006571BD">
      <w:pPr>
        <w:rPr>
          <w:i/>
          <w:sz w:val="22"/>
          <w:szCs w:val="22"/>
        </w:rPr>
      </w:pPr>
    </w:p>
    <w:p w14:paraId="2F4621FE" w14:textId="77777777" w:rsidR="006571BD" w:rsidRDefault="000D70BD">
      <w:pPr>
        <w:rPr>
          <w:b/>
          <w:sz w:val="22"/>
          <w:szCs w:val="22"/>
        </w:rPr>
      </w:pPr>
      <w:r>
        <w:rPr>
          <w:b/>
          <w:sz w:val="22"/>
          <w:szCs w:val="22"/>
        </w:rPr>
        <w:t>Data Custodian</w:t>
      </w:r>
    </w:p>
    <w:p w14:paraId="2F4621FF" w14:textId="77777777" w:rsidR="006571BD" w:rsidRDefault="000D70BD">
      <w:pPr>
        <w:rPr>
          <w:sz w:val="22"/>
          <w:szCs w:val="22"/>
        </w:rPr>
      </w:pPr>
      <w:r>
        <w:rPr>
          <w:sz w:val="22"/>
          <w:szCs w:val="22"/>
        </w:rPr>
        <w:t>Crime Statistics Agency</w:t>
      </w:r>
    </w:p>
    <w:p w14:paraId="2F462200" w14:textId="77777777" w:rsidR="006571BD" w:rsidRDefault="006571BD">
      <w:pPr>
        <w:rPr>
          <w:i/>
          <w:sz w:val="22"/>
          <w:szCs w:val="22"/>
        </w:rPr>
      </w:pPr>
    </w:p>
    <w:p w14:paraId="2F462201" w14:textId="77777777" w:rsidR="006571BD" w:rsidRDefault="004C19D0">
      <w:pPr>
        <w:rPr>
          <w:rFonts w:cs="Arial"/>
          <w:color w:val="1B2841"/>
          <w:sz w:val="22"/>
          <w:szCs w:val="22"/>
        </w:rPr>
      </w:pPr>
      <w:hyperlink r:id="rId57" w:tgtFrame="_blank" w:history="1">
        <w:r w:rsidR="000D70BD">
          <w:rPr>
            <w:rStyle w:val="Hyperlink"/>
            <w:rFonts w:cs="Arial"/>
            <w:sz w:val="22"/>
            <w:szCs w:val="22"/>
          </w:rPr>
          <w:t>The Crime Statistics Agency (CSA)</w:t>
        </w:r>
      </w:hyperlink>
      <w:r w:rsidR="000D70BD">
        <w:rPr>
          <w:rFonts w:cs="Arial"/>
          <w:color w:val="1B2841"/>
          <w:sz w:val="22"/>
          <w:szCs w:val="22"/>
        </w:rPr>
        <w:t xml:space="preserve"> is responsible for processing, analysing and publishing Victorian crime statistics, independent of Victoria Police.</w:t>
      </w:r>
    </w:p>
    <w:p w14:paraId="2F462202" w14:textId="77777777" w:rsidR="006571BD" w:rsidRDefault="006571BD">
      <w:pPr>
        <w:rPr>
          <w:i/>
          <w:sz w:val="22"/>
          <w:szCs w:val="22"/>
        </w:rPr>
      </w:pPr>
    </w:p>
    <w:p w14:paraId="2F462203" w14:textId="77777777" w:rsidR="006571BD" w:rsidRDefault="000D70BD">
      <w:pPr>
        <w:rPr>
          <w:b/>
          <w:sz w:val="22"/>
          <w:szCs w:val="22"/>
        </w:rPr>
      </w:pPr>
      <w:r>
        <w:rPr>
          <w:b/>
          <w:sz w:val="22"/>
          <w:szCs w:val="22"/>
        </w:rPr>
        <w:t>Calculation:</w:t>
      </w:r>
    </w:p>
    <w:p w14:paraId="2F462204" w14:textId="77777777" w:rsidR="006571BD" w:rsidRDefault="000D70BD">
      <w:pPr>
        <w:rPr>
          <w:i/>
          <w:sz w:val="22"/>
          <w:szCs w:val="22"/>
        </w:rPr>
      </w:pPr>
      <w:r>
        <w:rPr>
          <w:i/>
          <w:sz w:val="22"/>
          <w:szCs w:val="22"/>
        </w:rPr>
        <w:t>Numerator</w:t>
      </w:r>
    </w:p>
    <w:p w14:paraId="2F462205" w14:textId="77777777" w:rsidR="006571BD" w:rsidRDefault="000D70BD">
      <w:pPr>
        <w:rPr>
          <w:sz w:val="22"/>
          <w:szCs w:val="22"/>
        </w:rPr>
      </w:pPr>
      <w:r>
        <w:rPr>
          <w:sz w:val="22"/>
          <w:szCs w:val="22"/>
        </w:rPr>
        <w:t xml:space="preserve">Number of recorded family violence incidents where other parties are involved that are children and young people </w:t>
      </w:r>
    </w:p>
    <w:p w14:paraId="2F462206" w14:textId="77777777" w:rsidR="006571BD" w:rsidRDefault="006571BD">
      <w:pPr>
        <w:rPr>
          <w:i/>
          <w:sz w:val="22"/>
          <w:szCs w:val="22"/>
        </w:rPr>
      </w:pPr>
    </w:p>
    <w:p w14:paraId="2F462207" w14:textId="77777777" w:rsidR="006571BD" w:rsidRDefault="000D70BD">
      <w:pPr>
        <w:rPr>
          <w:i/>
          <w:sz w:val="22"/>
          <w:szCs w:val="22"/>
        </w:rPr>
      </w:pPr>
      <w:r>
        <w:rPr>
          <w:i/>
          <w:sz w:val="22"/>
          <w:szCs w:val="22"/>
        </w:rPr>
        <w:t>Denominator</w:t>
      </w:r>
    </w:p>
    <w:p w14:paraId="2F462208" w14:textId="77777777" w:rsidR="006571BD" w:rsidRDefault="000D70BD">
      <w:pPr>
        <w:rPr>
          <w:sz w:val="22"/>
          <w:szCs w:val="22"/>
        </w:rPr>
      </w:pPr>
      <w:r>
        <w:rPr>
          <w:sz w:val="22"/>
          <w:szCs w:val="22"/>
        </w:rPr>
        <w:t>Total number of recorded family violence incidents</w:t>
      </w:r>
    </w:p>
    <w:p w14:paraId="2F462209" w14:textId="77777777" w:rsidR="006571BD" w:rsidRDefault="006571BD">
      <w:pPr>
        <w:rPr>
          <w:i/>
          <w:sz w:val="22"/>
          <w:szCs w:val="22"/>
        </w:rPr>
      </w:pPr>
    </w:p>
    <w:p w14:paraId="2F46220A" w14:textId="77777777" w:rsidR="006571BD" w:rsidRDefault="000D70BD">
      <w:pPr>
        <w:rPr>
          <w:b/>
          <w:sz w:val="22"/>
          <w:szCs w:val="22"/>
        </w:rPr>
      </w:pPr>
      <w:r>
        <w:rPr>
          <w:b/>
          <w:sz w:val="22"/>
          <w:szCs w:val="22"/>
        </w:rPr>
        <w:t>Data coverage</w:t>
      </w:r>
    </w:p>
    <w:p w14:paraId="2F46220B" w14:textId="77777777" w:rsidR="006571BD" w:rsidRDefault="000D70BD">
      <w:pPr>
        <w:rPr>
          <w:sz w:val="22"/>
          <w:szCs w:val="22"/>
        </w:rPr>
      </w:pPr>
      <w:r>
        <w:rPr>
          <w:sz w:val="22"/>
          <w:szCs w:val="22"/>
        </w:rPr>
        <w:t>This data is collected for the financial year from July 1 to June 30. The years that the data are available for are 2012-13 to 2014-15 financial years.</w:t>
      </w:r>
    </w:p>
    <w:p w14:paraId="2F46220C" w14:textId="77777777" w:rsidR="006571BD" w:rsidRDefault="006571BD">
      <w:pPr>
        <w:rPr>
          <w:i/>
          <w:sz w:val="22"/>
          <w:szCs w:val="22"/>
        </w:rPr>
      </w:pPr>
    </w:p>
    <w:p w14:paraId="2F46220D" w14:textId="77777777" w:rsidR="006571BD" w:rsidRDefault="000D70BD">
      <w:pPr>
        <w:rPr>
          <w:b/>
          <w:sz w:val="22"/>
          <w:szCs w:val="22"/>
        </w:rPr>
      </w:pPr>
      <w:r>
        <w:rPr>
          <w:b/>
          <w:sz w:val="22"/>
          <w:szCs w:val="22"/>
        </w:rPr>
        <w:t>Cross Tabulations Available</w:t>
      </w:r>
    </w:p>
    <w:p w14:paraId="2F46220E" w14:textId="77777777" w:rsidR="006571BD" w:rsidRDefault="000D70BD">
      <w:pPr>
        <w:rPr>
          <w:sz w:val="22"/>
          <w:szCs w:val="22"/>
        </w:rPr>
      </w:pPr>
      <w:r>
        <w:rPr>
          <w:sz w:val="22"/>
          <w:szCs w:val="22"/>
        </w:rPr>
        <w:t>Data are available at the State Level and for Local Government Areas.</w:t>
      </w:r>
    </w:p>
    <w:p w14:paraId="2F46220F" w14:textId="77777777" w:rsidR="006571BD" w:rsidRDefault="006571BD">
      <w:pPr>
        <w:rPr>
          <w:i/>
          <w:sz w:val="22"/>
          <w:szCs w:val="22"/>
        </w:rPr>
      </w:pPr>
    </w:p>
    <w:p w14:paraId="2F462210" w14:textId="77777777" w:rsidR="006571BD" w:rsidRDefault="000D70BD">
      <w:pPr>
        <w:rPr>
          <w:b/>
          <w:sz w:val="22"/>
          <w:szCs w:val="22"/>
        </w:rPr>
      </w:pPr>
      <w:r>
        <w:rPr>
          <w:b/>
          <w:sz w:val="22"/>
          <w:szCs w:val="22"/>
        </w:rPr>
        <w:t>Additional information</w:t>
      </w:r>
    </w:p>
    <w:p w14:paraId="2F462211" w14:textId="77777777" w:rsidR="006571BD" w:rsidRDefault="000D70BD">
      <w:pPr>
        <w:rPr>
          <w:sz w:val="22"/>
          <w:szCs w:val="22"/>
        </w:rPr>
      </w:pPr>
      <w:r>
        <w:rPr>
          <w:sz w:val="22"/>
          <w:szCs w:val="22"/>
        </w:rPr>
        <w:t>LEAP is the operational, fully relational database used by Victoria Police to store details on crimes bought to the attention of Victoria Police as well as family incidents and missing persons.</w:t>
      </w:r>
    </w:p>
    <w:p w14:paraId="2F462212" w14:textId="77777777" w:rsidR="006571BD" w:rsidRDefault="006571BD">
      <w:pPr>
        <w:rPr>
          <w:sz w:val="22"/>
          <w:szCs w:val="22"/>
        </w:rPr>
      </w:pPr>
    </w:p>
    <w:p w14:paraId="2F462213" w14:textId="77777777" w:rsidR="006571BD" w:rsidRDefault="000D70BD">
      <w:pPr>
        <w:rPr>
          <w:sz w:val="22"/>
          <w:szCs w:val="22"/>
        </w:rPr>
      </w:pPr>
      <w:r>
        <w:rPr>
          <w:sz w:val="22"/>
          <w:szCs w:val="22"/>
        </w:rPr>
        <w:t>LEAP stores various details of all crimes, family incidents and missing persons such as persons involved, location occurred and time committed.</w:t>
      </w:r>
    </w:p>
    <w:p w14:paraId="2F462214" w14:textId="77777777" w:rsidR="006571BD" w:rsidRDefault="006571BD">
      <w:pPr>
        <w:rPr>
          <w:sz w:val="22"/>
          <w:szCs w:val="22"/>
        </w:rPr>
      </w:pPr>
    </w:p>
    <w:p w14:paraId="2F462215" w14:textId="77777777" w:rsidR="006571BD" w:rsidRDefault="000D70BD">
      <w:pPr>
        <w:rPr>
          <w:sz w:val="22"/>
          <w:szCs w:val="22"/>
        </w:rPr>
      </w:pPr>
      <w:r>
        <w:rPr>
          <w:sz w:val="22"/>
          <w:szCs w:val="22"/>
        </w:rPr>
        <w:t>To protect confidentiality, figures of 3 or less are not made publicly available.</w:t>
      </w:r>
    </w:p>
    <w:p w14:paraId="2F462216" w14:textId="77777777" w:rsidR="006571BD" w:rsidRDefault="006571BD">
      <w:pPr>
        <w:rPr>
          <w:sz w:val="22"/>
          <w:szCs w:val="22"/>
        </w:rPr>
      </w:pPr>
    </w:p>
    <w:p w14:paraId="2F462217" w14:textId="77777777" w:rsidR="006571BD" w:rsidRDefault="000D70BD">
      <w:pPr>
        <w:pStyle w:val="TableHeading"/>
        <w:tabs>
          <w:tab w:val="clear" w:pos="993"/>
          <w:tab w:val="left" w:pos="0"/>
        </w:tabs>
        <w:spacing w:after="0"/>
        <w:ind w:left="0" w:firstLine="0"/>
        <w:rPr>
          <w:b w:val="0"/>
          <w:color w:val="auto"/>
          <w:sz w:val="22"/>
          <w:szCs w:val="22"/>
        </w:rPr>
      </w:pPr>
      <w:r>
        <w:rPr>
          <w:b w:val="0"/>
          <w:color w:val="auto"/>
          <w:sz w:val="22"/>
          <w:szCs w:val="22"/>
        </w:rPr>
        <w:t>For further information and data can be found at:</w:t>
      </w:r>
    </w:p>
    <w:p w14:paraId="2F462218" w14:textId="77777777" w:rsidR="006571BD" w:rsidRDefault="004C19D0">
      <w:pPr>
        <w:pStyle w:val="TableHeading"/>
        <w:tabs>
          <w:tab w:val="clear" w:pos="993"/>
          <w:tab w:val="left" w:pos="0"/>
        </w:tabs>
        <w:spacing w:after="0"/>
        <w:ind w:left="0" w:firstLine="0"/>
        <w:rPr>
          <w:b w:val="0"/>
          <w:u w:val="single"/>
        </w:rPr>
      </w:pPr>
      <w:hyperlink r:id="rId58" w:history="1">
        <w:r w:rsidR="000D70BD">
          <w:rPr>
            <w:rStyle w:val="Hyperlink"/>
            <w:b w:val="0"/>
            <w:sz w:val="22"/>
            <w:szCs w:val="22"/>
          </w:rPr>
          <w:t>http://www.police.vic.gov.au/content.asp?Document_ID=781</w:t>
        </w:r>
      </w:hyperlink>
    </w:p>
    <w:p w14:paraId="2F462219" w14:textId="77777777" w:rsidR="006571BD" w:rsidRDefault="006571BD">
      <w:pPr>
        <w:rPr>
          <w:sz w:val="22"/>
          <w:szCs w:val="22"/>
        </w:rPr>
      </w:pPr>
    </w:p>
    <w:p w14:paraId="2F46221A" w14:textId="77777777" w:rsidR="006571BD" w:rsidRDefault="000D70BD">
      <w:pPr>
        <w:rPr>
          <w:sz w:val="22"/>
          <w:szCs w:val="22"/>
        </w:rPr>
      </w:pPr>
      <w:r>
        <w:rPr>
          <w:sz w:val="22"/>
          <w:szCs w:val="22"/>
        </w:rPr>
        <w:t>Detailed data on family violence incidents is available at</w:t>
      </w:r>
    </w:p>
    <w:p w14:paraId="2F46221B" w14:textId="77777777" w:rsidR="006571BD" w:rsidRDefault="004C19D0">
      <w:pPr>
        <w:rPr>
          <w:sz w:val="22"/>
          <w:szCs w:val="22"/>
        </w:rPr>
      </w:pPr>
      <w:hyperlink r:id="rId59" w:history="1">
        <w:r w:rsidR="000D70BD">
          <w:rPr>
            <w:rStyle w:val="Hyperlink"/>
            <w:sz w:val="22"/>
            <w:szCs w:val="22"/>
          </w:rPr>
          <w:t>http://www.police.vic.gov.au/content.asp?a=internetBridgingPage&amp;Media_ID=72311</w:t>
        </w:r>
      </w:hyperlink>
    </w:p>
    <w:p w14:paraId="2F46221C" w14:textId="77777777" w:rsidR="006571BD" w:rsidRDefault="006571BD">
      <w:pPr>
        <w:rPr>
          <w:sz w:val="22"/>
          <w:szCs w:val="22"/>
        </w:rPr>
      </w:pPr>
    </w:p>
    <w:p w14:paraId="2F46221D" w14:textId="77777777" w:rsidR="006571BD" w:rsidRDefault="006571BD">
      <w:pPr>
        <w:rPr>
          <w:sz w:val="22"/>
          <w:szCs w:val="22"/>
        </w:rPr>
      </w:pPr>
    </w:p>
    <w:p w14:paraId="2F46221E" w14:textId="77777777" w:rsidR="006571BD" w:rsidRDefault="006571BD">
      <w:pPr>
        <w:rPr>
          <w:sz w:val="22"/>
          <w:szCs w:val="22"/>
        </w:rPr>
      </w:pPr>
    </w:p>
    <w:p w14:paraId="2F46221F" w14:textId="77777777" w:rsidR="006571BD" w:rsidRDefault="006571BD">
      <w:pPr>
        <w:rPr>
          <w:sz w:val="22"/>
          <w:szCs w:val="22"/>
        </w:rPr>
      </w:pPr>
    </w:p>
    <w:p w14:paraId="2F462220" w14:textId="77777777" w:rsidR="006571BD" w:rsidRDefault="006571BD">
      <w:pPr>
        <w:rPr>
          <w:sz w:val="22"/>
          <w:szCs w:val="22"/>
        </w:rPr>
      </w:pPr>
    </w:p>
    <w:p w14:paraId="2F462221" w14:textId="77777777" w:rsidR="006571BD" w:rsidRDefault="006571BD">
      <w:pPr>
        <w:rPr>
          <w:sz w:val="22"/>
          <w:szCs w:val="22"/>
        </w:rPr>
      </w:pPr>
    </w:p>
    <w:p w14:paraId="2F462222" w14:textId="77777777" w:rsidR="006571BD" w:rsidRDefault="006571BD">
      <w:pPr>
        <w:rPr>
          <w:sz w:val="22"/>
          <w:szCs w:val="22"/>
        </w:rPr>
      </w:pPr>
    </w:p>
    <w:p w14:paraId="2F462223" w14:textId="77777777" w:rsidR="006571BD" w:rsidRDefault="000D70BD">
      <w:pPr>
        <w:rPr>
          <w:sz w:val="22"/>
          <w:szCs w:val="22"/>
        </w:rPr>
      </w:pPr>
      <w:r>
        <w:rPr>
          <w:b/>
          <w:sz w:val="22"/>
          <w:szCs w:val="22"/>
        </w:rPr>
        <w:br w:type="page"/>
      </w:r>
    </w:p>
    <w:p w14:paraId="2F462224" w14:textId="77777777" w:rsidR="006571BD" w:rsidRDefault="000D70BD">
      <w:pPr>
        <w:pStyle w:val="Heading1"/>
      </w:pPr>
      <w:bookmarkStart w:id="88" w:name="_Toc404586171"/>
      <w:bookmarkStart w:id="89" w:name="_Toc424307875"/>
      <w:r>
        <w:t>Indicator 22.4a Children from families who ran out of food and could not afford to buy more</w:t>
      </w:r>
      <w:bookmarkEnd w:id="88"/>
      <w:bookmarkEnd w:id="89"/>
    </w:p>
    <w:p w14:paraId="2F462225" w14:textId="77777777" w:rsidR="006571BD" w:rsidRDefault="006571BD">
      <w:pPr>
        <w:rPr>
          <w:b/>
          <w:sz w:val="22"/>
          <w:szCs w:val="22"/>
        </w:rPr>
      </w:pPr>
    </w:p>
    <w:p w14:paraId="2F462226" w14:textId="77777777" w:rsidR="006571BD" w:rsidRDefault="000D70BD">
      <w:pPr>
        <w:rPr>
          <w:b/>
          <w:sz w:val="22"/>
          <w:szCs w:val="22"/>
        </w:rPr>
      </w:pPr>
      <w:r>
        <w:rPr>
          <w:b/>
          <w:sz w:val="22"/>
          <w:szCs w:val="22"/>
        </w:rPr>
        <w:t>Definition</w:t>
      </w:r>
    </w:p>
    <w:p w14:paraId="2F462227" w14:textId="77777777" w:rsidR="006571BD" w:rsidRDefault="000D70BD">
      <w:pPr>
        <w:rPr>
          <w:sz w:val="22"/>
          <w:szCs w:val="22"/>
        </w:rPr>
      </w:pPr>
      <w:r>
        <w:rPr>
          <w:sz w:val="22"/>
          <w:szCs w:val="22"/>
        </w:rPr>
        <w:t>Proportion of children from families who in the last 12 months ran out of food and could not afford to buy more</w:t>
      </w:r>
    </w:p>
    <w:p w14:paraId="2F462228" w14:textId="77777777" w:rsidR="006571BD" w:rsidRDefault="006571BD">
      <w:pPr>
        <w:rPr>
          <w:i/>
          <w:sz w:val="22"/>
          <w:szCs w:val="22"/>
        </w:rPr>
      </w:pPr>
    </w:p>
    <w:p w14:paraId="2F462229" w14:textId="77777777" w:rsidR="006571BD" w:rsidRDefault="000D70BD">
      <w:pPr>
        <w:rPr>
          <w:b/>
          <w:sz w:val="22"/>
          <w:szCs w:val="22"/>
        </w:rPr>
      </w:pPr>
      <w:r>
        <w:rPr>
          <w:b/>
          <w:sz w:val="22"/>
          <w:szCs w:val="22"/>
        </w:rPr>
        <w:t>Source</w:t>
      </w:r>
    </w:p>
    <w:p w14:paraId="2F46222A" w14:textId="77777777" w:rsidR="006571BD" w:rsidRDefault="000D70BD">
      <w:pPr>
        <w:rPr>
          <w:sz w:val="22"/>
          <w:szCs w:val="22"/>
        </w:rPr>
      </w:pPr>
      <w:r>
        <w:rPr>
          <w:sz w:val="22"/>
          <w:szCs w:val="22"/>
        </w:rPr>
        <w:t>Victorian Child Health and Wellbeing Survey (VCHWS)</w:t>
      </w:r>
    </w:p>
    <w:p w14:paraId="2F46222B" w14:textId="77777777" w:rsidR="006571BD" w:rsidRDefault="006571BD">
      <w:pPr>
        <w:rPr>
          <w:i/>
          <w:sz w:val="22"/>
          <w:szCs w:val="22"/>
        </w:rPr>
      </w:pPr>
    </w:p>
    <w:p w14:paraId="2F46222C" w14:textId="77777777" w:rsidR="006571BD" w:rsidRDefault="000D70BD">
      <w:pPr>
        <w:rPr>
          <w:b/>
          <w:sz w:val="22"/>
          <w:szCs w:val="22"/>
        </w:rPr>
      </w:pPr>
      <w:r>
        <w:rPr>
          <w:b/>
          <w:sz w:val="22"/>
          <w:szCs w:val="22"/>
        </w:rPr>
        <w:t>Data Custodian</w:t>
      </w:r>
    </w:p>
    <w:p w14:paraId="2F46222D" w14:textId="77777777" w:rsidR="006571BD" w:rsidRDefault="000D70BD">
      <w:pPr>
        <w:rPr>
          <w:sz w:val="22"/>
          <w:szCs w:val="22"/>
        </w:rPr>
      </w:pPr>
      <w:r>
        <w:rPr>
          <w:sz w:val="22"/>
          <w:szCs w:val="22"/>
        </w:rPr>
        <w:t>Department of Education and Training</w:t>
      </w:r>
    </w:p>
    <w:p w14:paraId="2F46222E" w14:textId="77777777" w:rsidR="006571BD" w:rsidRDefault="006571BD">
      <w:pPr>
        <w:rPr>
          <w:i/>
          <w:sz w:val="22"/>
          <w:szCs w:val="22"/>
        </w:rPr>
      </w:pPr>
    </w:p>
    <w:p w14:paraId="2F46222F" w14:textId="77777777" w:rsidR="006571BD" w:rsidRDefault="000D70BD">
      <w:pPr>
        <w:rPr>
          <w:b/>
          <w:sz w:val="22"/>
          <w:szCs w:val="22"/>
        </w:rPr>
      </w:pPr>
      <w:r>
        <w:rPr>
          <w:b/>
          <w:sz w:val="22"/>
          <w:szCs w:val="22"/>
        </w:rPr>
        <w:t>Calculation:</w:t>
      </w:r>
    </w:p>
    <w:p w14:paraId="2F462230" w14:textId="77777777" w:rsidR="006571BD" w:rsidRDefault="000D70BD">
      <w:pPr>
        <w:rPr>
          <w:i/>
          <w:sz w:val="22"/>
          <w:szCs w:val="22"/>
        </w:rPr>
      </w:pPr>
      <w:r>
        <w:rPr>
          <w:i/>
          <w:sz w:val="22"/>
          <w:szCs w:val="22"/>
        </w:rPr>
        <w:t>Numerator</w:t>
      </w:r>
    </w:p>
    <w:p w14:paraId="2F462231" w14:textId="77777777" w:rsidR="006571BD" w:rsidRDefault="000D70BD">
      <w:pPr>
        <w:rPr>
          <w:sz w:val="22"/>
          <w:szCs w:val="22"/>
        </w:rPr>
      </w:pPr>
      <w:r>
        <w:rPr>
          <w:sz w:val="22"/>
          <w:szCs w:val="22"/>
        </w:rPr>
        <w:t>The number of children aged under 13 years from households that ran out of food in the last 12 months and could not afford to buy more</w:t>
      </w:r>
    </w:p>
    <w:p w14:paraId="2F462232" w14:textId="77777777" w:rsidR="006571BD" w:rsidRDefault="006571BD">
      <w:pPr>
        <w:rPr>
          <w:i/>
          <w:sz w:val="22"/>
          <w:szCs w:val="22"/>
        </w:rPr>
      </w:pPr>
    </w:p>
    <w:p w14:paraId="2F462233" w14:textId="77777777" w:rsidR="006571BD" w:rsidRDefault="000D70BD">
      <w:pPr>
        <w:rPr>
          <w:i/>
          <w:sz w:val="22"/>
          <w:szCs w:val="22"/>
        </w:rPr>
      </w:pPr>
      <w:r>
        <w:rPr>
          <w:i/>
          <w:sz w:val="22"/>
          <w:szCs w:val="22"/>
        </w:rPr>
        <w:t>Denominator</w:t>
      </w:r>
    </w:p>
    <w:p w14:paraId="2F462234" w14:textId="77777777" w:rsidR="006571BD" w:rsidRDefault="000D70BD">
      <w:pPr>
        <w:rPr>
          <w:sz w:val="22"/>
          <w:szCs w:val="22"/>
        </w:rPr>
      </w:pPr>
      <w:r>
        <w:rPr>
          <w:sz w:val="22"/>
          <w:szCs w:val="22"/>
        </w:rPr>
        <w:t>Number of children aged under 13 years in the sample</w:t>
      </w:r>
    </w:p>
    <w:p w14:paraId="2F462235" w14:textId="77777777" w:rsidR="006571BD" w:rsidRDefault="006571BD">
      <w:pPr>
        <w:rPr>
          <w:sz w:val="22"/>
          <w:szCs w:val="22"/>
        </w:rPr>
      </w:pPr>
    </w:p>
    <w:p w14:paraId="2F462236" w14:textId="77777777" w:rsidR="006571BD" w:rsidRDefault="000D70BD">
      <w:pPr>
        <w:rPr>
          <w:b/>
          <w:sz w:val="22"/>
          <w:szCs w:val="22"/>
        </w:rPr>
      </w:pPr>
      <w:r>
        <w:rPr>
          <w:b/>
          <w:sz w:val="22"/>
          <w:szCs w:val="22"/>
        </w:rPr>
        <w:t>Cross Tabulations Available</w:t>
      </w:r>
    </w:p>
    <w:p w14:paraId="2F462237" w14:textId="77777777" w:rsidR="006571BD" w:rsidRDefault="000D70BD">
      <w:pPr>
        <w:rPr>
          <w:sz w:val="22"/>
          <w:szCs w:val="22"/>
        </w:rPr>
      </w:pPr>
      <w:r>
        <w:rPr>
          <w:sz w:val="22"/>
          <w:szCs w:val="22"/>
        </w:rPr>
        <w:t>Cross tabulations of these data are available at state level, metropolitan/regional, 17 DHS local areas, age groups, gender, SEIFA IRSED quintile, family type, and child’s healthcare card status</w:t>
      </w:r>
    </w:p>
    <w:p w14:paraId="2F462238" w14:textId="77777777" w:rsidR="006571BD" w:rsidRDefault="006571BD">
      <w:pPr>
        <w:rPr>
          <w:i/>
          <w:sz w:val="22"/>
          <w:szCs w:val="22"/>
        </w:rPr>
      </w:pPr>
    </w:p>
    <w:p w14:paraId="2F462239" w14:textId="77777777" w:rsidR="006571BD" w:rsidRDefault="000D70BD">
      <w:pPr>
        <w:rPr>
          <w:b/>
          <w:sz w:val="22"/>
          <w:szCs w:val="22"/>
        </w:rPr>
      </w:pPr>
      <w:r>
        <w:rPr>
          <w:b/>
          <w:sz w:val="22"/>
          <w:szCs w:val="22"/>
        </w:rPr>
        <w:t>Data coverage</w:t>
      </w:r>
    </w:p>
    <w:p w14:paraId="2F46223A"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223B" w14:textId="77777777" w:rsidR="006571BD" w:rsidRDefault="006571BD">
      <w:pPr>
        <w:rPr>
          <w:i/>
          <w:sz w:val="22"/>
          <w:szCs w:val="22"/>
        </w:rPr>
      </w:pPr>
    </w:p>
    <w:p w14:paraId="2F46223C" w14:textId="77777777" w:rsidR="006571BD" w:rsidRDefault="000D70BD">
      <w:pPr>
        <w:rPr>
          <w:b/>
          <w:sz w:val="22"/>
          <w:szCs w:val="22"/>
        </w:rPr>
      </w:pPr>
      <w:r>
        <w:rPr>
          <w:b/>
          <w:sz w:val="22"/>
          <w:szCs w:val="22"/>
        </w:rPr>
        <w:t>Additional information</w:t>
      </w:r>
    </w:p>
    <w:p w14:paraId="2F46223D"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223E" w14:textId="77777777" w:rsidR="006571BD" w:rsidRDefault="006571BD">
      <w:pPr>
        <w:rPr>
          <w:sz w:val="22"/>
          <w:szCs w:val="22"/>
        </w:rPr>
      </w:pPr>
    </w:p>
    <w:p w14:paraId="2F46223F" w14:textId="77777777" w:rsidR="006571BD" w:rsidRDefault="000D70BD">
      <w:pPr>
        <w:rPr>
          <w:sz w:val="22"/>
          <w:szCs w:val="22"/>
        </w:rPr>
      </w:pPr>
      <w:r>
        <w:rPr>
          <w:sz w:val="22"/>
          <w:szCs w:val="22"/>
        </w:rPr>
        <w:t xml:space="preserve">For further information on the VCHWS, see </w:t>
      </w:r>
    </w:p>
    <w:p w14:paraId="2F462240" w14:textId="77777777" w:rsidR="006571BD" w:rsidRDefault="004C19D0">
      <w:pPr>
        <w:rPr>
          <w:sz w:val="22"/>
          <w:szCs w:val="22"/>
        </w:rPr>
      </w:pPr>
      <w:hyperlink r:id="rId60" w:history="1">
        <w:r w:rsidR="000D70BD">
          <w:rPr>
            <w:rStyle w:val="Hyperlink"/>
            <w:sz w:val="22"/>
            <w:szCs w:val="22"/>
          </w:rPr>
          <w:t>http://www.education.vic.gov.au/about/research/pages/newdata.aspx</w:t>
        </w:r>
      </w:hyperlink>
    </w:p>
    <w:p w14:paraId="2F462241" w14:textId="77777777" w:rsidR="006571BD" w:rsidRDefault="006571BD"/>
    <w:p w14:paraId="2F462242"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243" w14:textId="77777777" w:rsidR="006571BD" w:rsidRDefault="006571BD">
      <w:pPr>
        <w:rPr>
          <w:sz w:val="22"/>
          <w:szCs w:val="22"/>
        </w:rPr>
      </w:pPr>
    </w:p>
    <w:p w14:paraId="2F462244"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245" w14:textId="77777777" w:rsidR="006571BD" w:rsidRDefault="000D70BD">
      <w:r>
        <w:br w:type="page"/>
      </w:r>
    </w:p>
    <w:p w14:paraId="2F462246" w14:textId="77777777" w:rsidR="006571BD" w:rsidRDefault="000D70BD">
      <w:pPr>
        <w:pStyle w:val="Heading1"/>
      </w:pPr>
      <w:bookmarkStart w:id="90" w:name="_Toc424307876"/>
      <w:r>
        <w:t>Indicator 22.4b Proportion of young people who go to school or bed hungry because there is not enough food in the house</w:t>
      </w:r>
      <w:bookmarkEnd w:id="90"/>
    </w:p>
    <w:p w14:paraId="2F462247" w14:textId="77777777" w:rsidR="006571BD" w:rsidRDefault="006571BD">
      <w:pPr>
        <w:ind w:right="-2701"/>
        <w:rPr>
          <w:b/>
          <w:sz w:val="22"/>
          <w:szCs w:val="22"/>
        </w:rPr>
      </w:pPr>
    </w:p>
    <w:p w14:paraId="2F462248" w14:textId="77777777" w:rsidR="006571BD" w:rsidRDefault="000D70BD">
      <w:pPr>
        <w:ind w:right="-2701"/>
        <w:rPr>
          <w:b/>
          <w:sz w:val="22"/>
          <w:szCs w:val="22"/>
        </w:rPr>
      </w:pPr>
      <w:r>
        <w:rPr>
          <w:b/>
          <w:sz w:val="22"/>
          <w:szCs w:val="22"/>
        </w:rPr>
        <w:t>Definition</w:t>
      </w:r>
    </w:p>
    <w:p w14:paraId="2F462249" w14:textId="77777777" w:rsidR="006571BD" w:rsidRDefault="000D70BD">
      <w:pPr>
        <w:ind w:right="284"/>
        <w:rPr>
          <w:sz w:val="22"/>
          <w:szCs w:val="22"/>
        </w:rPr>
      </w:pPr>
      <w:r>
        <w:rPr>
          <w:sz w:val="22"/>
          <w:szCs w:val="22"/>
        </w:rPr>
        <w:t>Proportion of young people who go to school or bed hungry because there is not enough food in the house</w:t>
      </w:r>
    </w:p>
    <w:p w14:paraId="2F46224A" w14:textId="77777777" w:rsidR="006571BD" w:rsidRDefault="006571BD">
      <w:pPr>
        <w:ind w:right="-2701"/>
        <w:rPr>
          <w:i/>
          <w:sz w:val="22"/>
          <w:szCs w:val="22"/>
        </w:rPr>
      </w:pPr>
    </w:p>
    <w:p w14:paraId="2F46224B" w14:textId="77777777" w:rsidR="006571BD" w:rsidRDefault="000D70BD">
      <w:pPr>
        <w:ind w:right="-2701"/>
        <w:rPr>
          <w:b/>
          <w:sz w:val="22"/>
          <w:szCs w:val="22"/>
        </w:rPr>
      </w:pPr>
      <w:r>
        <w:rPr>
          <w:b/>
          <w:sz w:val="22"/>
          <w:szCs w:val="22"/>
        </w:rPr>
        <w:t>Source</w:t>
      </w:r>
    </w:p>
    <w:p w14:paraId="2F46224C" w14:textId="77777777" w:rsidR="006571BD" w:rsidRDefault="000D70BD">
      <w:pPr>
        <w:ind w:right="-2701"/>
        <w:rPr>
          <w:sz w:val="22"/>
          <w:szCs w:val="22"/>
        </w:rPr>
      </w:pPr>
      <w:r>
        <w:rPr>
          <w:sz w:val="22"/>
          <w:szCs w:val="22"/>
        </w:rPr>
        <w:t>Victorian Student Health and Wellbeing Survey (VSHAWS) also known as ‘About You’.</w:t>
      </w:r>
    </w:p>
    <w:p w14:paraId="2F46224D" w14:textId="77777777" w:rsidR="006571BD" w:rsidRDefault="006571BD">
      <w:pPr>
        <w:ind w:right="-2701"/>
        <w:rPr>
          <w:i/>
          <w:sz w:val="22"/>
          <w:szCs w:val="22"/>
        </w:rPr>
      </w:pPr>
    </w:p>
    <w:p w14:paraId="2F46224E" w14:textId="77777777" w:rsidR="006571BD" w:rsidRDefault="000D70BD">
      <w:pPr>
        <w:ind w:right="-2701"/>
        <w:rPr>
          <w:b/>
          <w:sz w:val="22"/>
          <w:szCs w:val="22"/>
        </w:rPr>
      </w:pPr>
      <w:r>
        <w:rPr>
          <w:b/>
          <w:sz w:val="22"/>
          <w:szCs w:val="22"/>
        </w:rPr>
        <w:t>Data Custodian</w:t>
      </w:r>
    </w:p>
    <w:p w14:paraId="2F46224F" w14:textId="77777777" w:rsidR="006571BD" w:rsidRDefault="000D70BD">
      <w:pPr>
        <w:ind w:right="-2701"/>
        <w:rPr>
          <w:sz w:val="22"/>
          <w:szCs w:val="22"/>
        </w:rPr>
      </w:pPr>
      <w:r>
        <w:rPr>
          <w:sz w:val="22"/>
          <w:szCs w:val="22"/>
        </w:rPr>
        <w:t>Department of Education and Training</w:t>
      </w:r>
    </w:p>
    <w:p w14:paraId="2F462250" w14:textId="77777777" w:rsidR="006571BD" w:rsidRDefault="006571BD">
      <w:pPr>
        <w:ind w:right="-2701"/>
        <w:rPr>
          <w:i/>
          <w:sz w:val="22"/>
          <w:szCs w:val="22"/>
        </w:rPr>
      </w:pPr>
    </w:p>
    <w:p w14:paraId="2F462251" w14:textId="77777777" w:rsidR="006571BD" w:rsidRDefault="000D70BD">
      <w:pPr>
        <w:ind w:right="-2701"/>
        <w:rPr>
          <w:b/>
          <w:sz w:val="22"/>
          <w:szCs w:val="22"/>
        </w:rPr>
      </w:pPr>
      <w:r>
        <w:rPr>
          <w:b/>
          <w:sz w:val="22"/>
          <w:szCs w:val="22"/>
        </w:rPr>
        <w:t>Calculation:</w:t>
      </w:r>
    </w:p>
    <w:p w14:paraId="2F462252" w14:textId="77777777" w:rsidR="006571BD" w:rsidRDefault="000D70BD">
      <w:pPr>
        <w:ind w:right="284"/>
        <w:rPr>
          <w:i/>
          <w:sz w:val="22"/>
          <w:szCs w:val="22"/>
        </w:rPr>
      </w:pPr>
      <w:r>
        <w:rPr>
          <w:i/>
          <w:sz w:val="22"/>
          <w:szCs w:val="22"/>
        </w:rPr>
        <w:t>Numerator</w:t>
      </w:r>
    </w:p>
    <w:p w14:paraId="2F462253" w14:textId="77777777" w:rsidR="006571BD" w:rsidRDefault="000D70BD">
      <w:pPr>
        <w:ind w:right="284"/>
        <w:rPr>
          <w:sz w:val="22"/>
          <w:szCs w:val="22"/>
        </w:rPr>
      </w:pPr>
      <w:r>
        <w:rPr>
          <w:sz w:val="22"/>
          <w:szCs w:val="22"/>
        </w:rPr>
        <w:t>Number of students in Years 5, 8 and 11 who report that they ‘sometimes’, ‘often’ or ‘always’ go to school or bed hungry because there is not enough food in the house</w:t>
      </w:r>
    </w:p>
    <w:p w14:paraId="2F462254" w14:textId="77777777" w:rsidR="006571BD" w:rsidRDefault="006571BD">
      <w:pPr>
        <w:ind w:right="284"/>
        <w:rPr>
          <w:sz w:val="22"/>
          <w:szCs w:val="22"/>
        </w:rPr>
      </w:pPr>
    </w:p>
    <w:p w14:paraId="2F462255" w14:textId="77777777" w:rsidR="006571BD" w:rsidRDefault="000D70BD">
      <w:pPr>
        <w:ind w:right="284"/>
        <w:rPr>
          <w:i/>
          <w:sz w:val="22"/>
          <w:szCs w:val="22"/>
        </w:rPr>
      </w:pPr>
      <w:r>
        <w:rPr>
          <w:i/>
          <w:sz w:val="22"/>
          <w:szCs w:val="22"/>
        </w:rPr>
        <w:t>Denominator</w:t>
      </w:r>
    </w:p>
    <w:p w14:paraId="2F462256" w14:textId="77777777" w:rsidR="006571BD" w:rsidRDefault="000D70BD">
      <w:pPr>
        <w:ind w:right="284"/>
        <w:rPr>
          <w:sz w:val="22"/>
          <w:szCs w:val="22"/>
        </w:rPr>
      </w:pPr>
      <w:r>
        <w:rPr>
          <w:sz w:val="22"/>
          <w:szCs w:val="22"/>
        </w:rPr>
        <w:t>Number of students in Years 5, 8 and 11 in the sample</w:t>
      </w:r>
    </w:p>
    <w:p w14:paraId="2F462257" w14:textId="77777777" w:rsidR="006571BD" w:rsidRDefault="006571BD">
      <w:pPr>
        <w:ind w:right="284"/>
        <w:rPr>
          <w:b/>
          <w:sz w:val="22"/>
          <w:szCs w:val="22"/>
        </w:rPr>
      </w:pPr>
    </w:p>
    <w:p w14:paraId="2F462258" w14:textId="77777777" w:rsidR="006571BD" w:rsidRDefault="000D70BD">
      <w:pPr>
        <w:ind w:right="284"/>
        <w:rPr>
          <w:b/>
          <w:sz w:val="22"/>
          <w:szCs w:val="22"/>
        </w:rPr>
      </w:pPr>
      <w:r>
        <w:rPr>
          <w:b/>
          <w:sz w:val="22"/>
          <w:szCs w:val="22"/>
        </w:rPr>
        <w:t>Cross Tabulations Available</w:t>
      </w:r>
    </w:p>
    <w:p w14:paraId="2F462259"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225A" w14:textId="77777777" w:rsidR="006571BD" w:rsidRDefault="006571BD">
      <w:pPr>
        <w:ind w:right="284"/>
        <w:rPr>
          <w:i/>
          <w:sz w:val="22"/>
          <w:szCs w:val="22"/>
        </w:rPr>
      </w:pPr>
    </w:p>
    <w:p w14:paraId="2F46225B" w14:textId="77777777" w:rsidR="006571BD" w:rsidRDefault="000D70BD">
      <w:pPr>
        <w:ind w:right="284"/>
        <w:rPr>
          <w:b/>
          <w:sz w:val="22"/>
          <w:szCs w:val="22"/>
        </w:rPr>
      </w:pPr>
      <w:r>
        <w:rPr>
          <w:b/>
          <w:sz w:val="22"/>
          <w:szCs w:val="22"/>
        </w:rPr>
        <w:t>Data coverage</w:t>
      </w:r>
    </w:p>
    <w:p w14:paraId="2F46225C"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225D" w14:textId="77777777" w:rsidR="006571BD" w:rsidRDefault="006571BD">
      <w:pPr>
        <w:ind w:right="284"/>
        <w:rPr>
          <w:i/>
          <w:sz w:val="22"/>
          <w:szCs w:val="22"/>
        </w:rPr>
      </w:pPr>
    </w:p>
    <w:p w14:paraId="2F46225E" w14:textId="77777777" w:rsidR="006571BD" w:rsidRDefault="000D70BD">
      <w:pPr>
        <w:ind w:right="284"/>
        <w:rPr>
          <w:b/>
          <w:sz w:val="22"/>
          <w:szCs w:val="22"/>
        </w:rPr>
      </w:pPr>
      <w:r>
        <w:rPr>
          <w:b/>
          <w:sz w:val="22"/>
          <w:szCs w:val="22"/>
        </w:rPr>
        <w:t>Additional information</w:t>
      </w:r>
    </w:p>
    <w:p w14:paraId="2F46225F"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2260" w14:textId="77777777" w:rsidR="006571BD" w:rsidRDefault="006571BD">
      <w:pPr>
        <w:ind w:right="284"/>
        <w:rPr>
          <w:sz w:val="22"/>
          <w:szCs w:val="22"/>
        </w:rPr>
      </w:pPr>
    </w:p>
    <w:p w14:paraId="2F462261"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262" w14:textId="77777777" w:rsidR="006571BD" w:rsidRDefault="006571BD">
      <w:pPr>
        <w:rPr>
          <w:sz w:val="22"/>
          <w:szCs w:val="22"/>
        </w:rPr>
      </w:pPr>
    </w:p>
    <w:p w14:paraId="2F462263"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264" w14:textId="77777777" w:rsidR="006571BD" w:rsidRDefault="000D70BD">
      <w:r>
        <w:br w:type="page"/>
      </w:r>
    </w:p>
    <w:p w14:paraId="2F462265" w14:textId="77777777" w:rsidR="006571BD" w:rsidRDefault="000D70BD">
      <w:pPr>
        <w:pStyle w:val="Heading1"/>
      </w:pPr>
      <w:bookmarkStart w:id="91" w:name="_Toc424307877"/>
      <w:r>
        <w:t>Indicator 22.6 Proportion of young people experience financial hardship</w:t>
      </w:r>
      <w:bookmarkEnd w:id="91"/>
    </w:p>
    <w:p w14:paraId="2F462266" w14:textId="77777777" w:rsidR="006571BD" w:rsidRDefault="006571BD">
      <w:pPr>
        <w:ind w:right="-2701"/>
        <w:rPr>
          <w:b/>
          <w:sz w:val="22"/>
          <w:szCs w:val="22"/>
        </w:rPr>
      </w:pPr>
    </w:p>
    <w:p w14:paraId="2F462267" w14:textId="77777777" w:rsidR="006571BD" w:rsidRDefault="000D70BD">
      <w:pPr>
        <w:ind w:right="-2701"/>
        <w:rPr>
          <w:b/>
          <w:sz w:val="22"/>
          <w:szCs w:val="22"/>
        </w:rPr>
      </w:pPr>
      <w:r>
        <w:rPr>
          <w:b/>
          <w:sz w:val="22"/>
          <w:szCs w:val="22"/>
        </w:rPr>
        <w:t>Definition</w:t>
      </w:r>
    </w:p>
    <w:p w14:paraId="2F462268" w14:textId="77777777" w:rsidR="006571BD" w:rsidRDefault="000D70BD">
      <w:pPr>
        <w:ind w:right="284"/>
        <w:rPr>
          <w:sz w:val="22"/>
          <w:szCs w:val="22"/>
        </w:rPr>
      </w:pPr>
      <w:r>
        <w:rPr>
          <w:sz w:val="22"/>
          <w:szCs w:val="22"/>
        </w:rPr>
        <w:t>Proportion of young people who are experiencing financial hardship in their home lives</w:t>
      </w:r>
    </w:p>
    <w:p w14:paraId="2F462269" w14:textId="77777777" w:rsidR="006571BD" w:rsidRDefault="006571BD">
      <w:pPr>
        <w:ind w:right="284"/>
        <w:rPr>
          <w:i/>
          <w:sz w:val="22"/>
          <w:szCs w:val="22"/>
        </w:rPr>
      </w:pPr>
    </w:p>
    <w:p w14:paraId="2F46226A" w14:textId="77777777" w:rsidR="006571BD" w:rsidRDefault="000D70BD">
      <w:pPr>
        <w:ind w:right="-2701"/>
        <w:rPr>
          <w:b/>
          <w:sz w:val="22"/>
          <w:szCs w:val="22"/>
        </w:rPr>
      </w:pPr>
      <w:r>
        <w:rPr>
          <w:b/>
          <w:sz w:val="22"/>
          <w:szCs w:val="22"/>
        </w:rPr>
        <w:t>Source</w:t>
      </w:r>
    </w:p>
    <w:p w14:paraId="2F46226B" w14:textId="77777777" w:rsidR="006571BD" w:rsidRDefault="000D70BD">
      <w:pPr>
        <w:ind w:right="-2701"/>
        <w:rPr>
          <w:sz w:val="22"/>
          <w:szCs w:val="22"/>
        </w:rPr>
      </w:pPr>
      <w:r>
        <w:rPr>
          <w:sz w:val="22"/>
          <w:szCs w:val="22"/>
        </w:rPr>
        <w:t>Victorian Student Health and Wellbeing Survey (VSHAWS) also known as ‘About You’.</w:t>
      </w:r>
    </w:p>
    <w:p w14:paraId="2F46226C" w14:textId="77777777" w:rsidR="006571BD" w:rsidRDefault="006571BD">
      <w:pPr>
        <w:ind w:right="-2701"/>
        <w:rPr>
          <w:i/>
          <w:sz w:val="22"/>
          <w:szCs w:val="22"/>
        </w:rPr>
      </w:pPr>
    </w:p>
    <w:p w14:paraId="2F46226D" w14:textId="77777777" w:rsidR="006571BD" w:rsidRDefault="000D70BD">
      <w:pPr>
        <w:ind w:right="-2701"/>
        <w:rPr>
          <w:b/>
          <w:sz w:val="22"/>
          <w:szCs w:val="22"/>
        </w:rPr>
      </w:pPr>
      <w:r>
        <w:rPr>
          <w:b/>
          <w:sz w:val="22"/>
          <w:szCs w:val="22"/>
        </w:rPr>
        <w:t>Data Custodian</w:t>
      </w:r>
    </w:p>
    <w:p w14:paraId="2F46226E" w14:textId="77777777" w:rsidR="006571BD" w:rsidRDefault="000D70BD">
      <w:pPr>
        <w:ind w:right="-2701"/>
        <w:rPr>
          <w:sz w:val="22"/>
          <w:szCs w:val="22"/>
        </w:rPr>
      </w:pPr>
      <w:r>
        <w:rPr>
          <w:sz w:val="22"/>
          <w:szCs w:val="22"/>
        </w:rPr>
        <w:t>Department of Education and Training</w:t>
      </w:r>
    </w:p>
    <w:p w14:paraId="2F46226F" w14:textId="77777777" w:rsidR="006571BD" w:rsidRDefault="006571BD">
      <w:pPr>
        <w:ind w:right="-2701"/>
        <w:rPr>
          <w:i/>
          <w:sz w:val="22"/>
          <w:szCs w:val="22"/>
        </w:rPr>
      </w:pPr>
    </w:p>
    <w:p w14:paraId="2F462270" w14:textId="77777777" w:rsidR="006571BD" w:rsidRDefault="000D70BD">
      <w:pPr>
        <w:ind w:right="-2701"/>
        <w:rPr>
          <w:b/>
          <w:sz w:val="22"/>
          <w:szCs w:val="22"/>
        </w:rPr>
      </w:pPr>
      <w:r>
        <w:rPr>
          <w:b/>
          <w:sz w:val="22"/>
          <w:szCs w:val="22"/>
        </w:rPr>
        <w:t>Calculation:</w:t>
      </w:r>
    </w:p>
    <w:p w14:paraId="2F462271" w14:textId="77777777" w:rsidR="006571BD" w:rsidRDefault="000D70BD">
      <w:pPr>
        <w:ind w:right="284"/>
        <w:rPr>
          <w:i/>
          <w:sz w:val="22"/>
          <w:szCs w:val="22"/>
        </w:rPr>
      </w:pPr>
      <w:r>
        <w:rPr>
          <w:i/>
          <w:sz w:val="22"/>
          <w:szCs w:val="22"/>
        </w:rPr>
        <w:t>Numerator</w:t>
      </w:r>
    </w:p>
    <w:p w14:paraId="2F462272" w14:textId="77777777" w:rsidR="006571BD" w:rsidRDefault="000D70BD">
      <w:pPr>
        <w:ind w:right="284"/>
        <w:rPr>
          <w:sz w:val="22"/>
          <w:szCs w:val="22"/>
        </w:rPr>
      </w:pPr>
      <w:r>
        <w:rPr>
          <w:sz w:val="22"/>
          <w:szCs w:val="22"/>
        </w:rPr>
        <w:t>Number of young people who are experiencing financial hardship in their home lives</w:t>
      </w:r>
    </w:p>
    <w:p w14:paraId="2F462273" w14:textId="77777777" w:rsidR="006571BD" w:rsidRDefault="006571BD">
      <w:pPr>
        <w:ind w:right="284"/>
        <w:rPr>
          <w:sz w:val="22"/>
          <w:szCs w:val="22"/>
        </w:rPr>
      </w:pPr>
    </w:p>
    <w:p w14:paraId="2F462274" w14:textId="77777777" w:rsidR="006571BD" w:rsidRDefault="000D70BD">
      <w:pPr>
        <w:ind w:right="284"/>
        <w:rPr>
          <w:i/>
          <w:sz w:val="22"/>
          <w:szCs w:val="22"/>
        </w:rPr>
      </w:pPr>
      <w:r>
        <w:rPr>
          <w:i/>
          <w:sz w:val="22"/>
          <w:szCs w:val="22"/>
        </w:rPr>
        <w:t>Denominator</w:t>
      </w:r>
    </w:p>
    <w:p w14:paraId="2F462275" w14:textId="77777777" w:rsidR="006571BD" w:rsidRDefault="000D70BD">
      <w:pPr>
        <w:ind w:right="284"/>
        <w:rPr>
          <w:sz w:val="22"/>
          <w:szCs w:val="22"/>
        </w:rPr>
      </w:pPr>
      <w:r>
        <w:rPr>
          <w:sz w:val="22"/>
          <w:szCs w:val="22"/>
        </w:rPr>
        <w:t>Number of young people in Years 5, 8 and 11 in the sample</w:t>
      </w:r>
    </w:p>
    <w:p w14:paraId="2F462276" w14:textId="77777777" w:rsidR="006571BD" w:rsidRDefault="006571BD">
      <w:pPr>
        <w:ind w:right="284"/>
        <w:rPr>
          <w:b/>
          <w:sz w:val="22"/>
          <w:szCs w:val="22"/>
        </w:rPr>
      </w:pPr>
    </w:p>
    <w:p w14:paraId="2F462277" w14:textId="77777777" w:rsidR="006571BD" w:rsidRDefault="000D70BD">
      <w:pPr>
        <w:ind w:right="284"/>
        <w:rPr>
          <w:b/>
          <w:sz w:val="22"/>
          <w:szCs w:val="22"/>
        </w:rPr>
      </w:pPr>
      <w:r>
        <w:rPr>
          <w:b/>
          <w:sz w:val="22"/>
          <w:szCs w:val="22"/>
        </w:rPr>
        <w:t>Cross Tabulations Available</w:t>
      </w:r>
    </w:p>
    <w:p w14:paraId="2F462278"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2279" w14:textId="77777777" w:rsidR="006571BD" w:rsidRDefault="006571BD">
      <w:pPr>
        <w:ind w:right="284"/>
        <w:rPr>
          <w:i/>
          <w:sz w:val="22"/>
          <w:szCs w:val="22"/>
        </w:rPr>
      </w:pPr>
    </w:p>
    <w:p w14:paraId="2F46227A" w14:textId="77777777" w:rsidR="006571BD" w:rsidRDefault="000D70BD">
      <w:pPr>
        <w:ind w:right="284"/>
        <w:rPr>
          <w:b/>
          <w:sz w:val="22"/>
          <w:szCs w:val="22"/>
        </w:rPr>
      </w:pPr>
      <w:r>
        <w:rPr>
          <w:b/>
          <w:sz w:val="22"/>
          <w:szCs w:val="22"/>
        </w:rPr>
        <w:t>Data coverage</w:t>
      </w:r>
    </w:p>
    <w:p w14:paraId="2F46227B"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227C" w14:textId="77777777" w:rsidR="006571BD" w:rsidRDefault="006571BD">
      <w:pPr>
        <w:ind w:right="284"/>
        <w:rPr>
          <w:i/>
          <w:sz w:val="22"/>
          <w:szCs w:val="22"/>
        </w:rPr>
      </w:pPr>
    </w:p>
    <w:p w14:paraId="2F46227D" w14:textId="77777777" w:rsidR="006571BD" w:rsidRDefault="000D70BD">
      <w:pPr>
        <w:ind w:right="284"/>
        <w:rPr>
          <w:b/>
          <w:sz w:val="22"/>
          <w:szCs w:val="22"/>
        </w:rPr>
      </w:pPr>
      <w:r>
        <w:rPr>
          <w:b/>
          <w:sz w:val="22"/>
          <w:szCs w:val="22"/>
        </w:rPr>
        <w:t>Additional information</w:t>
      </w:r>
    </w:p>
    <w:p w14:paraId="2F46227E"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227F" w14:textId="77777777" w:rsidR="006571BD" w:rsidRDefault="006571BD">
      <w:pPr>
        <w:ind w:right="284"/>
        <w:rPr>
          <w:sz w:val="22"/>
          <w:szCs w:val="22"/>
        </w:rPr>
      </w:pPr>
    </w:p>
    <w:p w14:paraId="2F462280"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281" w14:textId="77777777" w:rsidR="006571BD" w:rsidRDefault="006571BD">
      <w:pPr>
        <w:rPr>
          <w:sz w:val="22"/>
          <w:szCs w:val="22"/>
        </w:rPr>
      </w:pPr>
    </w:p>
    <w:p w14:paraId="2F462282"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283" w14:textId="77777777" w:rsidR="006571BD" w:rsidRDefault="000D70BD">
      <w:r>
        <w:br w:type="page"/>
      </w:r>
    </w:p>
    <w:p w14:paraId="2F462284" w14:textId="77777777" w:rsidR="006571BD" w:rsidRDefault="000D70BD">
      <w:pPr>
        <w:pStyle w:val="Heading1"/>
      </w:pPr>
      <w:bookmarkStart w:id="92" w:name="_Toc404586172"/>
      <w:bookmarkStart w:id="93" w:name="_Toc424307878"/>
      <w:r>
        <w:t>Indicator 24.1a Children living in families with healthy family functioning</w:t>
      </w:r>
      <w:bookmarkEnd w:id="92"/>
      <w:bookmarkEnd w:id="93"/>
    </w:p>
    <w:p w14:paraId="2F462285" w14:textId="77777777" w:rsidR="006571BD" w:rsidRDefault="006571BD">
      <w:pPr>
        <w:rPr>
          <w:b/>
          <w:sz w:val="22"/>
          <w:szCs w:val="22"/>
        </w:rPr>
      </w:pPr>
    </w:p>
    <w:p w14:paraId="2F462286" w14:textId="77777777" w:rsidR="006571BD" w:rsidRDefault="000D70BD">
      <w:pPr>
        <w:rPr>
          <w:b/>
          <w:sz w:val="22"/>
          <w:szCs w:val="22"/>
        </w:rPr>
      </w:pPr>
      <w:r>
        <w:rPr>
          <w:b/>
          <w:sz w:val="22"/>
          <w:szCs w:val="22"/>
        </w:rPr>
        <w:t>Definition</w:t>
      </w:r>
    </w:p>
    <w:p w14:paraId="2F462287" w14:textId="77777777" w:rsidR="006571BD" w:rsidRDefault="000D70BD">
      <w:pPr>
        <w:rPr>
          <w:sz w:val="22"/>
          <w:szCs w:val="22"/>
        </w:rPr>
      </w:pPr>
      <w:r>
        <w:rPr>
          <w:sz w:val="22"/>
          <w:szCs w:val="22"/>
        </w:rPr>
        <w:t>Proportion of children living in families with healthy family functioning</w:t>
      </w:r>
    </w:p>
    <w:p w14:paraId="2F462288" w14:textId="77777777" w:rsidR="006571BD" w:rsidRDefault="006571BD">
      <w:pPr>
        <w:rPr>
          <w:i/>
          <w:sz w:val="22"/>
          <w:szCs w:val="22"/>
        </w:rPr>
      </w:pPr>
    </w:p>
    <w:p w14:paraId="2F462289" w14:textId="77777777" w:rsidR="006571BD" w:rsidRDefault="000D70BD">
      <w:pPr>
        <w:rPr>
          <w:b/>
          <w:sz w:val="22"/>
          <w:szCs w:val="22"/>
        </w:rPr>
      </w:pPr>
      <w:r>
        <w:rPr>
          <w:b/>
          <w:sz w:val="22"/>
          <w:szCs w:val="22"/>
        </w:rPr>
        <w:t>Source</w:t>
      </w:r>
    </w:p>
    <w:p w14:paraId="2F46228A" w14:textId="77777777" w:rsidR="006571BD" w:rsidRDefault="000D70BD">
      <w:pPr>
        <w:rPr>
          <w:sz w:val="22"/>
          <w:szCs w:val="22"/>
        </w:rPr>
      </w:pPr>
      <w:r>
        <w:rPr>
          <w:sz w:val="22"/>
          <w:szCs w:val="22"/>
        </w:rPr>
        <w:t>Victorian Child Health and Wellbeing Survey (VCHWS)</w:t>
      </w:r>
    </w:p>
    <w:p w14:paraId="2F46228B" w14:textId="77777777" w:rsidR="006571BD" w:rsidRDefault="006571BD">
      <w:pPr>
        <w:rPr>
          <w:i/>
          <w:sz w:val="22"/>
          <w:szCs w:val="22"/>
        </w:rPr>
      </w:pPr>
    </w:p>
    <w:p w14:paraId="2F46228C" w14:textId="77777777" w:rsidR="006571BD" w:rsidRDefault="000D70BD">
      <w:pPr>
        <w:rPr>
          <w:b/>
          <w:sz w:val="22"/>
          <w:szCs w:val="22"/>
        </w:rPr>
      </w:pPr>
      <w:r>
        <w:rPr>
          <w:b/>
          <w:sz w:val="22"/>
          <w:szCs w:val="22"/>
        </w:rPr>
        <w:t>Data Custodian</w:t>
      </w:r>
    </w:p>
    <w:p w14:paraId="2F46228D" w14:textId="77777777" w:rsidR="006571BD" w:rsidRDefault="000D70BD">
      <w:pPr>
        <w:rPr>
          <w:sz w:val="22"/>
          <w:szCs w:val="22"/>
        </w:rPr>
      </w:pPr>
      <w:r>
        <w:rPr>
          <w:sz w:val="22"/>
          <w:szCs w:val="22"/>
        </w:rPr>
        <w:t>Department of Education and Training</w:t>
      </w:r>
    </w:p>
    <w:p w14:paraId="2F46228E" w14:textId="77777777" w:rsidR="006571BD" w:rsidRDefault="006571BD">
      <w:pPr>
        <w:rPr>
          <w:i/>
          <w:sz w:val="22"/>
          <w:szCs w:val="22"/>
        </w:rPr>
      </w:pPr>
    </w:p>
    <w:p w14:paraId="2F46228F" w14:textId="77777777" w:rsidR="006571BD" w:rsidRDefault="000D70BD">
      <w:pPr>
        <w:rPr>
          <w:b/>
          <w:sz w:val="22"/>
          <w:szCs w:val="22"/>
        </w:rPr>
      </w:pPr>
      <w:r>
        <w:rPr>
          <w:b/>
          <w:sz w:val="22"/>
          <w:szCs w:val="22"/>
        </w:rPr>
        <w:t>Calculation:</w:t>
      </w:r>
    </w:p>
    <w:p w14:paraId="2F462290" w14:textId="77777777" w:rsidR="006571BD" w:rsidRDefault="000D70BD">
      <w:pPr>
        <w:rPr>
          <w:i/>
          <w:sz w:val="22"/>
          <w:szCs w:val="22"/>
        </w:rPr>
      </w:pPr>
      <w:r>
        <w:rPr>
          <w:i/>
          <w:sz w:val="22"/>
          <w:szCs w:val="22"/>
        </w:rPr>
        <w:t>Numerator</w:t>
      </w:r>
    </w:p>
    <w:p w14:paraId="2F462291" w14:textId="77777777" w:rsidR="006571BD" w:rsidRDefault="000D70BD">
      <w:pPr>
        <w:tabs>
          <w:tab w:val="left" w:pos="5322"/>
        </w:tabs>
        <w:rPr>
          <w:sz w:val="22"/>
          <w:szCs w:val="22"/>
        </w:rPr>
      </w:pPr>
      <w:r>
        <w:rPr>
          <w:sz w:val="22"/>
          <w:szCs w:val="22"/>
        </w:rPr>
        <w:t xml:space="preserve">Number of children aged under 13 years of age from families that score below 2 on the General Functioning Scale of the McMaster Family Assessment Device, indicating healthy family functioning  </w:t>
      </w:r>
    </w:p>
    <w:p w14:paraId="2F462292" w14:textId="77777777" w:rsidR="006571BD" w:rsidRDefault="000D70BD">
      <w:pPr>
        <w:tabs>
          <w:tab w:val="left" w:pos="5322"/>
        </w:tabs>
        <w:rPr>
          <w:i/>
          <w:sz w:val="22"/>
          <w:szCs w:val="22"/>
        </w:rPr>
      </w:pPr>
      <w:r>
        <w:rPr>
          <w:i/>
          <w:sz w:val="22"/>
          <w:szCs w:val="22"/>
        </w:rPr>
        <w:tab/>
      </w:r>
    </w:p>
    <w:p w14:paraId="2F462293" w14:textId="77777777" w:rsidR="006571BD" w:rsidRDefault="000D70BD">
      <w:pPr>
        <w:rPr>
          <w:i/>
          <w:sz w:val="22"/>
          <w:szCs w:val="22"/>
        </w:rPr>
      </w:pPr>
      <w:r>
        <w:rPr>
          <w:i/>
          <w:sz w:val="22"/>
          <w:szCs w:val="22"/>
        </w:rPr>
        <w:t>Denominator</w:t>
      </w:r>
    </w:p>
    <w:p w14:paraId="2F462294" w14:textId="77777777" w:rsidR="006571BD" w:rsidRDefault="000D70BD">
      <w:pPr>
        <w:rPr>
          <w:sz w:val="22"/>
          <w:szCs w:val="22"/>
        </w:rPr>
      </w:pPr>
      <w:r>
        <w:rPr>
          <w:sz w:val="22"/>
          <w:szCs w:val="22"/>
        </w:rPr>
        <w:t>Number of children aged under 13 years in the sample</w:t>
      </w:r>
    </w:p>
    <w:p w14:paraId="2F462295" w14:textId="77777777" w:rsidR="006571BD" w:rsidRDefault="006571BD">
      <w:pPr>
        <w:rPr>
          <w:sz w:val="22"/>
          <w:szCs w:val="22"/>
        </w:rPr>
      </w:pPr>
    </w:p>
    <w:p w14:paraId="2F462296" w14:textId="77777777" w:rsidR="006571BD" w:rsidRDefault="000D70BD">
      <w:pPr>
        <w:rPr>
          <w:b/>
          <w:sz w:val="22"/>
          <w:szCs w:val="22"/>
        </w:rPr>
      </w:pPr>
      <w:r>
        <w:rPr>
          <w:b/>
          <w:sz w:val="22"/>
          <w:szCs w:val="22"/>
        </w:rPr>
        <w:t>Cross Tabulations Available</w:t>
      </w:r>
    </w:p>
    <w:p w14:paraId="2F462297" w14:textId="77777777" w:rsidR="006571BD" w:rsidRDefault="000D70BD">
      <w:pPr>
        <w:rPr>
          <w:sz w:val="22"/>
          <w:szCs w:val="22"/>
        </w:rPr>
      </w:pPr>
      <w:r>
        <w:rPr>
          <w:sz w:val="22"/>
          <w:szCs w:val="22"/>
        </w:rPr>
        <w:t>Cross tabulations of these data are available at state level, metropolitan/regional, 17 DHS local areas, age groups, gender, SEIFA IRSED quintile, family type, and child’s healthcare card status</w:t>
      </w:r>
    </w:p>
    <w:p w14:paraId="2F462298" w14:textId="77777777" w:rsidR="006571BD" w:rsidRDefault="006571BD">
      <w:pPr>
        <w:rPr>
          <w:i/>
          <w:sz w:val="22"/>
          <w:szCs w:val="22"/>
        </w:rPr>
      </w:pPr>
    </w:p>
    <w:p w14:paraId="2F462299" w14:textId="77777777" w:rsidR="006571BD" w:rsidRDefault="000D70BD">
      <w:pPr>
        <w:rPr>
          <w:b/>
          <w:sz w:val="22"/>
          <w:szCs w:val="22"/>
        </w:rPr>
      </w:pPr>
      <w:r>
        <w:rPr>
          <w:b/>
          <w:sz w:val="22"/>
          <w:szCs w:val="22"/>
        </w:rPr>
        <w:t>Data coverage</w:t>
      </w:r>
    </w:p>
    <w:p w14:paraId="2F46229A"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229B" w14:textId="77777777" w:rsidR="006571BD" w:rsidRDefault="006571BD">
      <w:pPr>
        <w:rPr>
          <w:i/>
          <w:sz w:val="22"/>
          <w:szCs w:val="22"/>
        </w:rPr>
      </w:pPr>
    </w:p>
    <w:p w14:paraId="2F46229C" w14:textId="77777777" w:rsidR="006571BD" w:rsidRDefault="000D70BD">
      <w:pPr>
        <w:rPr>
          <w:b/>
          <w:sz w:val="22"/>
          <w:szCs w:val="22"/>
        </w:rPr>
      </w:pPr>
      <w:r>
        <w:rPr>
          <w:b/>
          <w:sz w:val="22"/>
          <w:szCs w:val="22"/>
        </w:rPr>
        <w:t>Additional information</w:t>
      </w:r>
    </w:p>
    <w:p w14:paraId="2F46229D"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229E" w14:textId="77777777" w:rsidR="006571BD" w:rsidRDefault="006571BD">
      <w:pPr>
        <w:rPr>
          <w:sz w:val="22"/>
          <w:szCs w:val="22"/>
        </w:rPr>
      </w:pPr>
    </w:p>
    <w:p w14:paraId="2F46229F" w14:textId="77777777" w:rsidR="006571BD" w:rsidRDefault="000D70BD">
      <w:pPr>
        <w:rPr>
          <w:sz w:val="22"/>
          <w:szCs w:val="22"/>
        </w:rPr>
      </w:pPr>
      <w:r>
        <w:rPr>
          <w:sz w:val="22"/>
          <w:szCs w:val="22"/>
        </w:rPr>
        <w:t xml:space="preserve">For further information on the VCHWS, see </w:t>
      </w:r>
    </w:p>
    <w:p w14:paraId="2F4622A0" w14:textId="77777777" w:rsidR="006571BD" w:rsidRDefault="004C19D0">
      <w:pPr>
        <w:rPr>
          <w:sz w:val="22"/>
          <w:szCs w:val="22"/>
        </w:rPr>
      </w:pPr>
      <w:hyperlink r:id="rId61" w:history="1">
        <w:r w:rsidR="000D70BD">
          <w:rPr>
            <w:rStyle w:val="Hyperlink"/>
            <w:sz w:val="22"/>
            <w:szCs w:val="22"/>
          </w:rPr>
          <w:t>http://www.education.vic.gov.au/about/research/pages/newdata.aspx</w:t>
        </w:r>
      </w:hyperlink>
    </w:p>
    <w:p w14:paraId="2F4622A1" w14:textId="77777777" w:rsidR="006571BD" w:rsidRDefault="006571BD"/>
    <w:p w14:paraId="2F4622A2"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2A3" w14:textId="77777777" w:rsidR="006571BD" w:rsidRDefault="006571BD">
      <w:pPr>
        <w:rPr>
          <w:sz w:val="22"/>
          <w:szCs w:val="22"/>
        </w:rPr>
      </w:pPr>
    </w:p>
    <w:p w14:paraId="2F4622A4"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2A5" w14:textId="77777777" w:rsidR="006571BD" w:rsidRDefault="000D70BD">
      <w:r>
        <w:br w:type="page"/>
      </w:r>
      <w:r>
        <w:br w:type="page"/>
      </w:r>
    </w:p>
    <w:p w14:paraId="2F4622A6" w14:textId="77777777" w:rsidR="006571BD" w:rsidRDefault="000D70BD">
      <w:pPr>
        <w:pStyle w:val="Heading1"/>
      </w:pPr>
      <w:bookmarkStart w:id="94" w:name="_Toc424307879"/>
      <w:r>
        <w:t>Indicator 24.1b Proportion of young people living in families with healthy family functioning</w:t>
      </w:r>
      <w:bookmarkEnd w:id="94"/>
    </w:p>
    <w:p w14:paraId="2F4622A7" w14:textId="77777777" w:rsidR="006571BD" w:rsidRDefault="006571BD">
      <w:pPr>
        <w:ind w:right="-2701"/>
        <w:rPr>
          <w:b/>
          <w:sz w:val="22"/>
          <w:szCs w:val="22"/>
        </w:rPr>
      </w:pPr>
    </w:p>
    <w:p w14:paraId="2F4622A8" w14:textId="77777777" w:rsidR="006571BD" w:rsidRDefault="000D70BD">
      <w:pPr>
        <w:ind w:right="-2701"/>
        <w:rPr>
          <w:b/>
          <w:sz w:val="22"/>
          <w:szCs w:val="22"/>
        </w:rPr>
      </w:pPr>
      <w:r>
        <w:rPr>
          <w:b/>
          <w:sz w:val="22"/>
          <w:szCs w:val="22"/>
        </w:rPr>
        <w:t>Definition</w:t>
      </w:r>
    </w:p>
    <w:p w14:paraId="2F4622A9" w14:textId="77777777" w:rsidR="006571BD" w:rsidRDefault="000D70BD">
      <w:pPr>
        <w:ind w:right="284"/>
        <w:rPr>
          <w:sz w:val="22"/>
          <w:szCs w:val="22"/>
        </w:rPr>
      </w:pPr>
      <w:r>
        <w:rPr>
          <w:sz w:val="22"/>
          <w:szCs w:val="22"/>
        </w:rPr>
        <w:t>Proportion of young people living in families with healthy family functioning</w:t>
      </w:r>
    </w:p>
    <w:p w14:paraId="2F4622AA" w14:textId="77777777" w:rsidR="006571BD" w:rsidRDefault="006571BD">
      <w:pPr>
        <w:ind w:right="-2701"/>
        <w:rPr>
          <w:i/>
          <w:sz w:val="22"/>
          <w:szCs w:val="22"/>
        </w:rPr>
      </w:pPr>
    </w:p>
    <w:p w14:paraId="2F4622AB" w14:textId="77777777" w:rsidR="006571BD" w:rsidRDefault="000D70BD">
      <w:pPr>
        <w:ind w:right="-2701"/>
        <w:rPr>
          <w:b/>
          <w:sz w:val="22"/>
          <w:szCs w:val="22"/>
        </w:rPr>
      </w:pPr>
      <w:r>
        <w:rPr>
          <w:b/>
          <w:sz w:val="22"/>
          <w:szCs w:val="22"/>
        </w:rPr>
        <w:t>Source</w:t>
      </w:r>
    </w:p>
    <w:p w14:paraId="2F4622AC" w14:textId="77777777" w:rsidR="006571BD" w:rsidRDefault="000D70BD">
      <w:pPr>
        <w:ind w:right="-2701"/>
        <w:rPr>
          <w:sz w:val="22"/>
          <w:szCs w:val="22"/>
        </w:rPr>
      </w:pPr>
      <w:r>
        <w:rPr>
          <w:sz w:val="22"/>
          <w:szCs w:val="22"/>
        </w:rPr>
        <w:t>Victorian Student Health and Wellbeing Survey (VSHAWS) also known as ‘About You’.</w:t>
      </w:r>
    </w:p>
    <w:p w14:paraId="2F4622AD" w14:textId="77777777" w:rsidR="006571BD" w:rsidRDefault="006571BD">
      <w:pPr>
        <w:ind w:right="-2701"/>
        <w:rPr>
          <w:i/>
          <w:sz w:val="22"/>
          <w:szCs w:val="22"/>
        </w:rPr>
      </w:pPr>
    </w:p>
    <w:p w14:paraId="2F4622AE" w14:textId="77777777" w:rsidR="006571BD" w:rsidRDefault="000D70BD">
      <w:pPr>
        <w:ind w:right="-2701"/>
        <w:rPr>
          <w:b/>
          <w:sz w:val="22"/>
          <w:szCs w:val="22"/>
        </w:rPr>
      </w:pPr>
      <w:r>
        <w:rPr>
          <w:b/>
          <w:sz w:val="22"/>
          <w:szCs w:val="22"/>
        </w:rPr>
        <w:t>Data Custodian</w:t>
      </w:r>
    </w:p>
    <w:p w14:paraId="2F4622AF" w14:textId="77777777" w:rsidR="006571BD" w:rsidRDefault="000D70BD">
      <w:pPr>
        <w:ind w:right="-2701"/>
        <w:rPr>
          <w:sz w:val="22"/>
          <w:szCs w:val="22"/>
        </w:rPr>
      </w:pPr>
      <w:r>
        <w:rPr>
          <w:sz w:val="22"/>
          <w:szCs w:val="22"/>
        </w:rPr>
        <w:t>Department of Education and Training</w:t>
      </w:r>
    </w:p>
    <w:p w14:paraId="2F4622B0" w14:textId="77777777" w:rsidR="006571BD" w:rsidRDefault="006571BD">
      <w:pPr>
        <w:ind w:right="-2701"/>
        <w:rPr>
          <w:i/>
          <w:sz w:val="22"/>
          <w:szCs w:val="22"/>
        </w:rPr>
      </w:pPr>
    </w:p>
    <w:p w14:paraId="2F4622B1" w14:textId="77777777" w:rsidR="006571BD" w:rsidRDefault="000D70BD">
      <w:pPr>
        <w:ind w:right="-2701"/>
        <w:rPr>
          <w:b/>
          <w:sz w:val="22"/>
          <w:szCs w:val="22"/>
        </w:rPr>
      </w:pPr>
      <w:r>
        <w:rPr>
          <w:b/>
          <w:sz w:val="22"/>
          <w:szCs w:val="22"/>
        </w:rPr>
        <w:t>Calculation:</w:t>
      </w:r>
    </w:p>
    <w:p w14:paraId="2F4622B2" w14:textId="77777777" w:rsidR="006571BD" w:rsidRDefault="000D70BD">
      <w:pPr>
        <w:ind w:right="284"/>
        <w:rPr>
          <w:i/>
          <w:sz w:val="22"/>
          <w:szCs w:val="22"/>
        </w:rPr>
      </w:pPr>
      <w:r>
        <w:rPr>
          <w:i/>
          <w:sz w:val="22"/>
          <w:szCs w:val="22"/>
        </w:rPr>
        <w:t>Numerator</w:t>
      </w:r>
    </w:p>
    <w:p w14:paraId="2F4622B3" w14:textId="77777777" w:rsidR="006571BD" w:rsidRDefault="000D70BD">
      <w:pPr>
        <w:ind w:right="284"/>
        <w:rPr>
          <w:sz w:val="22"/>
          <w:szCs w:val="22"/>
        </w:rPr>
      </w:pPr>
      <w:r>
        <w:rPr>
          <w:sz w:val="22"/>
          <w:szCs w:val="22"/>
        </w:rPr>
        <w:t>Number of students in Years 5, 8 and 11 living in families with healthy family function (version 2: family conflict or family disorganisation may be present – not both)</w:t>
      </w:r>
    </w:p>
    <w:p w14:paraId="2F4622B4" w14:textId="77777777" w:rsidR="006571BD" w:rsidRDefault="006571BD">
      <w:pPr>
        <w:ind w:right="284"/>
        <w:rPr>
          <w:sz w:val="22"/>
          <w:szCs w:val="22"/>
        </w:rPr>
      </w:pPr>
    </w:p>
    <w:p w14:paraId="2F4622B5" w14:textId="77777777" w:rsidR="006571BD" w:rsidRDefault="000D70BD">
      <w:pPr>
        <w:ind w:right="284"/>
        <w:rPr>
          <w:i/>
          <w:sz w:val="22"/>
          <w:szCs w:val="22"/>
        </w:rPr>
      </w:pPr>
      <w:r>
        <w:rPr>
          <w:i/>
          <w:sz w:val="22"/>
          <w:szCs w:val="22"/>
        </w:rPr>
        <w:t>Denominator</w:t>
      </w:r>
    </w:p>
    <w:p w14:paraId="2F4622B6" w14:textId="77777777" w:rsidR="006571BD" w:rsidRDefault="000D70BD">
      <w:pPr>
        <w:ind w:right="284"/>
        <w:rPr>
          <w:sz w:val="22"/>
          <w:szCs w:val="22"/>
        </w:rPr>
      </w:pPr>
      <w:r>
        <w:rPr>
          <w:sz w:val="22"/>
          <w:szCs w:val="22"/>
        </w:rPr>
        <w:t>Number of students in Years 5, 8 and 11 in the sample</w:t>
      </w:r>
    </w:p>
    <w:p w14:paraId="2F4622B7" w14:textId="77777777" w:rsidR="006571BD" w:rsidRDefault="006571BD">
      <w:pPr>
        <w:ind w:right="284"/>
        <w:rPr>
          <w:b/>
          <w:sz w:val="22"/>
          <w:szCs w:val="22"/>
        </w:rPr>
      </w:pPr>
    </w:p>
    <w:p w14:paraId="2F4622B8" w14:textId="77777777" w:rsidR="006571BD" w:rsidRDefault="000D70BD">
      <w:pPr>
        <w:ind w:right="284"/>
        <w:rPr>
          <w:b/>
          <w:sz w:val="22"/>
          <w:szCs w:val="22"/>
        </w:rPr>
      </w:pPr>
      <w:r>
        <w:rPr>
          <w:b/>
          <w:sz w:val="22"/>
          <w:szCs w:val="22"/>
        </w:rPr>
        <w:t>Cross Tabulations Available</w:t>
      </w:r>
    </w:p>
    <w:p w14:paraId="2F4622B9"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22BA" w14:textId="77777777" w:rsidR="006571BD" w:rsidRDefault="006571BD">
      <w:pPr>
        <w:ind w:right="284"/>
        <w:rPr>
          <w:i/>
          <w:sz w:val="22"/>
          <w:szCs w:val="22"/>
        </w:rPr>
      </w:pPr>
    </w:p>
    <w:p w14:paraId="2F4622BB" w14:textId="77777777" w:rsidR="006571BD" w:rsidRDefault="000D70BD">
      <w:pPr>
        <w:ind w:right="284"/>
        <w:rPr>
          <w:b/>
          <w:sz w:val="22"/>
          <w:szCs w:val="22"/>
        </w:rPr>
      </w:pPr>
      <w:r>
        <w:rPr>
          <w:b/>
          <w:sz w:val="22"/>
          <w:szCs w:val="22"/>
        </w:rPr>
        <w:t>Data coverage</w:t>
      </w:r>
    </w:p>
    <w:p w14:paraId="2F4622BC"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22BD" w14:textId="77777777" w:rsidR="006571BD" w:rsidRDefault="006571BD">
      <w:pPr>
        <w:ind w:right="284"/>
        <w:rPr>
          <w:i/>
          <w:sz w:val="22"/>
          <w:szCs w:val="22"/>
        </w:rPr>
      </w:pPr>
    </w:p>
    <w:p w14:paraId="2F4622BE" w14:textId="77777777" w:rsidR="006571BD" w:rsidRDefault="000D70BD">
      <w:pPr>
        <w:ind w:right="284"/>
        <w:rPr>
          <w:b/>
          <w:sz w:val="22"/>
          <w:szCs w:val="22"/>
        </w:rPr>
      </w:pPr>
      <w:r>
        <w:rPr>
          <w:b/>
          <w:sz w:val="22"/>
          <w:szCs w:val="22"/>
        </w:rPr>
        <w:t>Additional information</w:t>
      </w:r>
    </w:p>
    <w:p w14:paraId="2F4622BF"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22C0" w14:textId="77777777" w:rsidR="006571BD" w:rsidRDefault="006571BD">
      <w:pPr>
        <w:ind w:right="284"/>
        <w:rPr>
          <w:sz w:val="22"/>
          <w:szCs w:val="22"/>
        </w:rPr>
      </w:pPr>
    </w:p>
    <w:p w14:paraId="2F4622C1"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2C2" w14:textId="77777777" w:rsidR="006571BD" w:rsidRDefault="006571BD">
      <w:pPr>
        <w:rPr>
          <w:sz w:val="22"/>
          <w:szCs w:val="22"/>
        </w:rPr>
      </w:pPr>
    </w:p>
    <w:p w14:paraId="2F4622C3"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2C4" w14:textId="77777777" w:rsidR="006571BD" w:rsidRDefault="000D70BD">
      <w:pPr>
        <w:rPr>
          <w:b/>
          <w:color w:val="3D67B0"/>
          <w:spacing w:val="-9"/>
          <w:sz w:val="28"/>
          <w:szCs w:val="28"/>
          <w:lang w:eastAsia="en-AU"/>
        </w:rPr>
      </w:pPr>
      <w:r>
        <w:rPr>
          <w:b/>
          <w:color w:val="3D67B0"/>
          <w:spacing w:val="-9"/>
          <w:sz w:val="28"/>
          <w:szCs w:val="28"/>
          <w:lang w:eastAsia="en-AU"/>
        </w:rPr>
        <w:br w:type="page"/>
      </w:r>
    </w:p>
    <w:p w14:paraId="2F4622C5" w14:textId="77777777" w:rsidR="006571BD" w:rsidRDefault="000D70BD">
      <w:pPr>
        <w:pStyle w:val="Heading1"/>
        <w:rPr>
          <w:sz w:val="22"/>
          <w:szCs w:val="22"/>
        </w:rPr>
      </w:pPr>
      <w:bookmarkStart w:id="95" w:name="_Toc424307880"/>
      <w:r>
        <w:t>Indicator 24.2 Proportion of children with high levels of family stress</w:t>
      </w:r>
      <w:bookmarkEnd w:id="95"/>
    </w:p>
    <w:p w14:paraId="2F4622C6" w14:textId="77777777" w:rsidR="006571BD" w:rsidRDefault="000D70BD">
      <w:pPr>
        <w:rPr>
          <w:b/>
          <w:sz w:val="22"/>
        </w:rPr>
      </w:pPr>
      <w:r>
        <w:rPr>
          <w:b/>
          <w:sz w:val="22"/>
        </w:rPr>
        <w:t>Definition</w:t>
      </w:r>
    </w:p>
    <w:p w14:paraId="2F4622C7" w14:textId="77777777" w:rsidR="006571BD" w:rsidRDefault="000D70BD">
      <w:pPr>
        <w:rPr>
          <w:sz w:val="22"/>
        </w:rPr>
      </w:pPr>
      <w:r>
        <w:rPr>
          <w:sz w:val="22"/>
        </w:rPr>
        <w:t>Proportion of children at school entry whose parents report high levels of family stress in the past month</w:t>
      </w:r>
    </w:p>
    <w:p w14:paraId="2F4622C8" w14:textId="77777777" w:rsidR="006571BD" w:rsidRDefault="006571BD">
      <w:pPr>
        <w:rPr>
          <w:i/>
          <w:szCs w:val="20"/>
        </w:rPr>
      </w:pPr>
    </w:p>
    <w:p w14:paraId="2F4622C9" w14:textId="77777777" w:rsidR="006571BD" w:rsidRDefault="000D70BD">
      <w:pPr>
        <w:rPr>
          <w:b/>
          <w:sz w:val="22"/>
        </w:rPr>
      </w:pPr>
      <w:r>
        <w:rPr>
          <w:b/>
          <w:sz w:val="22"/>
        </w:rPr>
        <w:t>Source</w:t>
      </w:r>
    </w:p>
    <w:p w14:paraId="2F4622CA" w14:textId="77777777" w:rsidR="006571BD" w:rsidRDefault="000D70BD">
      <w:pPr>
        <w:rPr>
          <w:b/>
          <w:sz w:val="22"/>
        </w:rPr>
      </w:pPr>
      <w:r>
        <w:rPr>
          <w:sz w:val="22"/>
        </w:rPr>
        <w:t>School Entrant Health Questionnaire (SEHQ)</w:t>
      </w:r>
    </w:p>
    <w:p w14:paraId="2F4622CB" w14:textId="77777777" w:rsidR="006571BD" w:rsidRDefault="006571BD">
      <w:pPr>
        <w:rPr>
          <w:i/>
          <w:szCs w:val="20"/>
        </w:rPr>
      </w:pPr>
    </w:p>
    <w:p w14:paraId="2F4622CC" w14:textId="77777777" w:rsidR="006571BD" w:rsidRDefault="000D70BD">
      <w:pPr>
        <w:rPr>
          <w:b/>
          <w:sz w:val="22"/>
        </w:rPr>
      </w:pPr>
      <w:r>
        <w:rPr>
          <w:b/>
          <w:sz w:val="22"/>
        </w:rPr>
        <w:t>Data Custodian</w:t>
      </w:r>
    </w:p>
    <w:p w14:paraId="2F4622CD" w14:textId="77777777" w:rsidR="006571BD" w:rsidRDefault="000D70BD">
      <w:pPr>
        <w:rPr>
          <w:sz w:val="22"/>
        </w:rPr>
      </w:pPr>
      <w:r>
        <w:rPr>
          <w:sz w:val="22"/>
        </w:rPr>
        <w:t>Department of Education and Training</w:t>
      </w:r>
    </w:p>
    <w:p w14:paraId="2F4622CE" w14:textId="77777777" w:rsidR="006571BD" w:rsidRDefault="006571BD">
      <w:pPr>
        <w:rPr>
          <w:i/>
          <w:szCs w:val="20"/>
        </w:rPr>
      </w:pPr>
    </w:p>
    <w:p w14:paraId="2F4622CF" w14:textId="77777777" w:rsidR="006571BD" w:rsidRDefault="000D70BD">
      <w:pPr>
        <w:rPr>
          <w:b/>
          <w:sz w:val="22"/>
        </w:rPr>
      </w:pPr>
      <w:r>
        <w:rPr>
          <w:b/>
          <w:sz w:val="22"/>
        </w:rPr>
        <w:t>Calculation:</w:t>
      </w:r>
    </w:p>
    <w:p w14:paraId="2F4622D0" w14:textId="77777777" w:rsidR="006571BD" w:rsidRDefault="000D70BD">
      <w:pPr>
        <w:rPr>
          <w:i/>
          <w:sz w:val="22"/>
        </w:rPr>
      </w:pPr>
      <w:r>
        <w:rPr>
          <w:i/>
          <w:sz w:val="22"/>
        </w:rPr>
        <w:t>Numerator</w:t>
      </w:r>
    </w:p>
    <w:p w14:paraId="2F4622D1" w14:textId="77777777" w:rsidR="006571BD" w:rsidRDefault="000D70BD">
      <w:pPr>
        <w:pStyle w:val="Pa17"/>
        <w:rPr>
          <w:sz w:val="22"/>
          <w:szCs w:val="22"/>
        </w:rPr>
      </w:pPr>
      <w:r>
        <w:rPr>
          <w:sz w:val="22"/>
        </w:rPr>
        <w:t xml:space="preserve">Number of children at school entry whose parents report high levels of family stress in the past month </w:t>
      </w:r>
      <w:r>
        <w:rPr>
          <w:sz w:val="22"/>
          <w:szCs w:val="22"/>
        </w:rPr>
        <w:t>(based on the question ‘</w:t>
      </w:r>
      <w:r>
        <w:rPr>
          <w:bCs/>
          <w:color w:val="221E1F"/>
          <w:sz w:val="22"/>
          <w:szCs w:val="22"/>
        </w:rPr>
        <w:t>Sometimes, families have times when there is more stress/pressure than usual. Overall, how would you rate your own family’s stress level over the last month?’ Answers are on a 5 point scale and this indicator counts responses in the highest two categories)</w:t>
      </w:r>
    </w:p>
    <w:p w14:paraId="2F4622D2" w14:textId="77777777" w:rsidR="006571BD" w:rsidRDefault="006571BD">
      <w:pPr>
        <w:rPr>
          <w:i/>
          <w:szCs w:val="20"/>
        </w:rPr>
      </w:pPr>
    </w:p>
    <w:p w14:paraId="2F4622D3" w14:textId="77777777" w:rsidR="006571BD" w:rsidRDefault="000D70BD">
      <w:pPr>
        <w:rPr>
          <w:sz w:val="22"/>
        </w:rPr>
      </w:pPr>
      <w:r>
        <w:rPr>
          <w:i/>
          <w:sz w:val="22"/>
        </w:rPr>
        <w:t>Denominator</w:t>
      </w:r>
    </w:p>
    <w:p w14:paraId="2F4622D4" w14:textId="77777777" w:rsidR="006571BD" w:rsidRDefault="000D70BD">
      <w:pPr>
        <w:rPr>
          <w:sz w:val="22"/>
        </w:rPr>
      </w:pPr>
      <w:r>
        <w:rPr>
          <w:sz w:val="22"/>
        </w:rPr>
        <w:t>Number of children at school entry whose parents completed the SEHQ</w:t>
      </w:r>
    </w:p>
    <w:p w14:paraId="2F4622D5" w14:textId="77777777" w:rsidR="006571BD" w:rsidRDefault="006571BD">
      <w:pPr>
        <w:rPr>
          <w:i/>
          <w:szCs w:val="20"/>
        </w:rPr>
      </w:pPr>
    </w:p>
    <w:p w14:paraId="2F4622D6" w14:textId="77777777" w:rsidR="006571BD" w:rsidRDefault="000D70BD">
      <w:pPr>
        <w:rPr>
          <w:b/>
          <w:sz w:val="22"/>
        </w:rPr>
      </w:pPr>
      <w:r>
        <w:rPr>
          <w:b/>
          <w:sz w:val="22"/>
        </w:rPr>
        <w:t>Data coverage</w:t>
      </w:r>
    </w:p>
    <w:p w14:paraId="2F4622D7" w14:textId="77777777" w:rsidR="006571BD" w:rsidRDefault="000D70BD">
      <w:pPr>
        <w:rPr>
          <w:sz w:val="22"/>
        </w:rPr>
      </w:pPr>
      <w:r>
        <w:rPr>
          <w:sz w:val="22"/>
        </w:rPr>
        <w:t>This data is collected for the calendar year. Years covered are from 2009 to 2013.</w:t>
      </w:r>
    </w:p>
    <w:p w14:paraId="2F4622D8" w14:textId="77777777" w:rsidR="006571BD" w:rsidRDefault="006571BD">
      <w:pPr>
        <w:rPr>
          <w:i/>
          <w:szCs w:val="20"/>
        </w:rPr>
      </w:pPr>
    </w:p>
    <w:p w14:paraId="2F4622D9" w14:textId="77777777" w:rsidR="006571BD" w:rsidRDefault="000D70BD">
      <w:pPr>
        <w:rPr>
          <w:b/>
          <w:sz w:val="22"/>
        </w:rPr>
      </w:pPr>
      <w:r>
        <w:rPr>
          <w:b/>
          <w:sz w:val="22"/>
        </w:rPr>
        <w:t>Cross Tabulations Available</w:t>
      </w:r>
    </w:p>
    <w:p w14:paraId="2F4622DA" w14:textId="77777777" w:rsidR="006571BD" w:rsidRDefault="000D70BD">
      <w:pPr>
        <w:rPr>
          <w:i/>
          <w:sz w:val="22"/>
        </w:rPr>
      </w:pPr>
      <w:r>
        <w:rPr>
          <w:sz w:val="22"/>
        </w:rPr>
        <w:t>Cross tabulations for the data are available for the State level and for Local Government Areas. At the state level, data is available by gender, Aboriginal and non-Aboriginal populations and Language background other than English (LBOTE) status.</w:t>
      </w:r>
    </w:p>
    <w:p w14:paraId="2F4622DB" w14:textId="77777777" w:rsidR="006571BD" w:rsidRDefault="006571BD">
      <w:pPr>
        <w:rPr>
          <w:i/>
          <w:szCs w:val="20"/>
        </w:rPr>
      </w:pPr>
    </w:p>
    <w:p w14:paraId="2F4622DC" w14:textId="77777777" w:rsidR="006571BD" w:rsidRDefault="000D70BD">
      <w:pPr>
        <w:rPr>
          <w:b/>
          <w:sz w:val="22"/>
        </w:rPr>
      </w:pPr>
      <w:r>
        <w:rPr>
          <w:b/>
          <w:sz w:val="22"/>
        </w:rPr>
        <w:t>Additional information</w:t>
      </w:r>
    </w:p>
    <w:p w14:paraId="2F4622DD"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SEHQ is a parent report instrument that records parents’ concerns and observations about their child's health and wellbeing. It is also a tool for clinical practice and a point of engagement with parents and educators. The parents of all children beginning primary school in Victoria are asked to complete the SEHQ. Completion rates range from about 82% to 86% across the years presented.</w:t>
      </w:r>
    </w:p>
    <w:p w14:paraId="2F4622DE" w14:textId="77777777" w:rsidR="006571BD" w:rsidRDefault="006571BD">
      <w:pPr>
        <w:autoSpaceDE w:val="0"/>
        <w:autoSpaceDN w:val="0"/>
        <w:adjustRightInd w:val="0"/>
        <w:rPr>
          <w:rFonts w:eastAsia="Times New Roman" w:cs="Arial"/>
          <w:color w:val="auto"/>
          <w:szCs w:val="20"/>
          <w:lang w:eastAsia="en-AU"/>
        </w:rPr>
      </w:pPr>
    </w:p>
    <w:p w14:paraId="2F4622DF" w14:textId="77777777" w:rsidR="006571BD" w:rsidRDefault="000D70BD">
      <w:pPr>
        <w:autoSpaceDE w:val="0"/>
        <w:autoSpaceDN w:val="0"/>
        <w:adjustRightInd w:val="0"/>
        <w:rPr>
          <w:sz w:val="22"/>
          <w:szCs w:val="22"/>
        </w:rPr>
      </w:pPr>
      <w:r>
        <w:rPr>
          <w:rFonts w:eastAsia="Times New Roman" w:cs="Arial"/>
          <w:color w:val="auto"/>
          <w:sz w:val="22"/>
          <w:szCs w:val="22"/>
          <w:lang w:eastAsia="en-AU"/>
        </w:rPr>
        <w:t>Analysis of the SEHQ is complementary to existing information on children’s health and wellbeing such as the Burden of Disease findings. It creates one of the largest databases available in Australia capturing parent perceptions about the health and wellbeing of children in this particular age cohort.</w:t>
      </w:r>
      <w:r>
        <w:rPr>
          <w:sz w:val="22"/>
          <w:szCs w:val="22"/>
        </w:rPr>
        <w:t xml:space="preserve"> </w:t>
      </w:r>
    </w:p>
    <w:p w14:paraId="2F4622E0" w14:textId="77777777" w:rsidR="006571BD" w:rsidRDefault="006571BD">
      <w:pPr>
        <w:autoSpaceDE w:val="0"/>
        <w:autoSpaceDN w:val="0"/>
        <w:adjustRightInd w:val="0"/>
        <w:rPr>
          <w:rFonts w:eastAsia="Times New Roman" w:cs="Arial"/>
          <w:color w:val="auto"/>
          <w:szCs w:val="20"/>
          <w:lang w:eastAsia="en-AU"/>
        </w:rPr>
      </w:pPr>
    </w:p>
    <w:p w14:paraId="2F4622E1"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questionnaire is designed to assist School Nurses by providing detailed information on parental concerns about children’s health in areas including general health, speech, hearing, vision, development, behaviour, well-being and family stress. In addition, data from the SEHQ provides the Department of Education and Training with valuable information to advise government and service providers on how well our children are faring at the point of school entry.</w:t>
      </w:r>
    </w:p>
    <w:p w14:paraId="2F4622E2" w14:textId="77777777" w:rsidR="006571BD" w:rsidRDefault="006571BD">
      <w:pPr>
        <w:autoSpaceDE w:val="0"/>
        <w:autoSpaceDN w:val="0"/>
        <w:adjustRightInd w:val="0"/>
        <w:rPr>
          <w:rFonts w:eastAsia="Times New Roman" w:cs="Arial"/>
          <w:color w:val="auto"/>
          <w:szCs w:val="20"/>
          <w:lang w:eastAsia="en-AU"/>
        </w:rPr>
      </w:pPr>
    </w:p>
    <w:p w14:paraId="2F4622E3" w14:textId="77777777" w:rsidR="006571BD" w:rsidRDefault="000D70BD">
      <w:pPr>
        <w:rPr>
          <w:sz w:val="22"/>
        </w:rPr>
      </w:pPr>
      <w:r>
        <w:rPr>
          <w:sz w:val="22"/>
        </w:rPr>
        <w:t>To protect confidentiality figures totalling less than 5 are not made publicly available.</w:t>
      </w:r>
    </w:p>
    <w:p w14:paraId="2F4622E4" w14:textId="77777777" w:rsidR="006571BD" w:rsidRDefault="006571BD">
      <w:pPr>
        <w:rPr>
          <w:szCs w:val="20"/>
        </w:rPr>
      </w:pPr>
    </w:p>
    <w:p w14:paraId="2F4622E5" w14:textId="77777777" w:rsidR="006571BD" w:rsidRDefault="000D70BD">
      <w:pPr>
        <w:rPr>
          <w:sz w:val="22"/>
        </w:rPr>
      </w:pPr>
      <w:r>
        <w:rPr>
          <w:sz w:val="22"/>
        </w:rPr>
        <w:t>Local Government Area values may not add up due to rounding.</w:t>
      </w:r>
    </w:p>
    <w:p w14:paraId="2F4622E6" w14:textId="77777777" w:rsidR="006571BD" w:rsidRDefault="006571BD">
      <w:pPr>
        <w:rPr>
          <w:b/>
          <w:color w:val="3D67B0"/>
          <w:spacing w:val="-9"/>
          <w:szCs w:val="20"/>
          <w:lang w:eastAsia="en-AU"/>
        </w:rPr>
      </w:pPr>
    </w:p>
    <w:p w14:paraId="2F4622E7" w14:textId="77777777" w:rsidR="006571BD" w:rsidRDefault="000D70BD">
      <w:pPr>
        <w:rPr>
          <w:sz w:val="22"/>
          <w:szCs w:val="22"/>
        </w:rPr>
      </w:pPr>
      <w:r>
        <w:rPr>
          <w:sz w:val="22"/>
          <w:szCs w:val="22"/>
        </w:rPr>
        <w:t xml:space="preserve">Further information and resources are available at </w:t>
      </w:r>
      <w:hyperlink r:id="rId62" w:history="1">
        <w:r>
          <w:rPr>
            <w:rStyle w:val="Hyperlink"/>
            <w:sz w:val="22"/>
            <w:szCs w:val="22"/>
          </w:rPr>
          <w:t>http://www.education.vic.gov.au/about/research/pages/reportdatahealth.aspx</w:t>
        </w:r>
      </w:hyperlink>
    </w:p>
    <w:p w14:paraId="2F4622E8" w14:textId="77777777" w:rsidR="006571BD" w:rsidRDefault="000D70BD">
      <w:pPr>
        <w:rPr>
          <w:b/>
          <w:color w:val="3D67B0"/>
          <w:spacing w:val="-9"/>
          <w:sz w:val="28"/>
          <w:szCs w:val="28"/>
          <w:lang w:eastAsia="en-AU"/>
        </w:rPr>
      </w:pPr>
      <w:bookmarkStart w:id="96" w:name="_Toc404586174"/>
      <w:r>
        <w:br w:type="page"/>
      </w:r>
    </w:p>
    <w:p w14:paraId="2F4622E9" w14:textId="77777777" w:rsidR="006571BD" w:rsidRDefault="000D70BD">
      <w:pPr>
        <w:pStyle w:val="Heading1"/>
      </w:pPr>
      <w:bookmarkStart w:id="97" w:name="_Toc424307881"/>
      <w:r>
        <w:t>Indicator 26.1a Children from families who are able to get support in a time of crisis/when needed</w:t>
      </w:r>
      <w:bookmarkEnd w:id="96"/>
      <w:bookmarkEnd w:id="97"/>
    </w:p>
    <w:p w14:paraId="2F4622EA" w14:textId="77777777" w:rsidR="006571BD" w:rsidRDefault="006571BD">
      <w:pPr>
        <w:rPr>
          <w:b/>
          <w:sz w:val="22"/>
          <w:szCs w:val="22"/>
        </w:rPr>
      </w:pPr>
    </w:p>
    <w:p w14:paraId="2F4622EB" w14:textId="77777777" w:rsidR="006571BD" w:rsidRDefault="000D70BD">
      <w:pPr>
        <w:rPr>
          <w:b/>
          <w:sz w:val="22"/>
          <w:szCs w:val="22"/>
        </w:rPr>
      </w:pPr>
      <w:r>
        <w:rPr>
          <w:b/>
          <w:sz w:val="22"/>
          <w:szCs w:val="22"/>
        </w:rPr>
        <w:t>Definition</w:t>
      </w:r>
    </w:p>
    <w:p w14:paraId="2F4622EC" w14:textId="77777777" w:rsidR="006571BD" w:rsidRDefault="000D70BD">
      <w:pPr>
        <w:rPr>
          <w:sz w:val="22"/>
          <w:szCs w:val="22"/>
        </w:rPr>
      </w:pPr>
      <w:r>
        <w:rPr>
          <w:sz w:val="22"/>
          <w:szCs w:val="22"/>
        </w:rPr>
        <w:t>Proportion of children from families who are able to get support in a time of crisis/when needed</w:t>
      </w:r>
    </w:p>
    <w:p w14:paraId="2F4622ED" w14:textId="77777777" w:rsidR="006571BD" w:rsidRDefault="006571BD">
      <w:pPr>
        <w:rPr>
          <w:i/>
          <w:sz w:val="22"/>
          <w:szCs w:val="22"/>
        </w:rPr>
      </w:pPr>
    </w:p>
    <w:p w14:paraId="2F4622EE" w14:textId="77777777" w:rsidR="006571BD" w:rsidRDefault="000D70BD">
      <w:pPr>
        <w:rPr>
          <w:b/>
          <w:sz w:val="22"/>
          <w:szCs w:val="22"/>
        </w:rPr>
      </w:pPr>
      <w:r>
        <w:rPr>
          <w:b/>
          <w:sz w:val="22"/>
          <w:szCs w:val="22"/>
        </w:rPr>
        <w:t>Source</w:t>
      </w:r>
    </w:p>
    <w:p w14:paraId="2F4622EF" w14:textId="77777777" w:rsidR="006571BD" w:rsidRDefault="000D70BD">
      <w:pPr>
        <w:rPr>
          <w:sz w:val="22"/>
          <w:szCs w:val="22"/>
        </w:rPr>
      </w:pPr>
      <w:r>
        <w:rPr>
          <w:sz w:val="22"/>
          <w:szCs w:val="22"/>
        </w:rPr>
        <w:t>Victorian Child Health and Wellbeing Survey (VCHWS)</w:t>
      </w:r>
    </w:p>
    <w:p w14:paraId="2F4622F0" w14:textId="77777777" w:rsidR="006571BD" w:rsidRDefault="006571BD">
      <w:pPr>
        <w:rPr>
          <w:i/>
          <w:sz w:val="22"/>
          <w:szCs w:val="22"/>
        </w:rPr>
      </w:pPr>
    </w:p>
    <w:p w14:paraId="2F4622F1" w14:textId="77777777" w:rsidR="006571BD" w:rsidRDefault="000D70BD">
      <w:pPr>
        <w:rPr>
          <w:b/>
          <w:sz w:val="22"/>
          <w:szCs w:val="22"/>
        </w:rPr>
      </w:pPr>
      <w:r>
        <w:rPr>
          <w:b/>
          <w:sz w:val="22"/>
          <w:szCs w:val="22"/>
        </w:rPr>
        <w:t>Data Custodian</w:t>
      </w:r>
    </w:p>
    <w:p w14:paraId="2F4622F2" w14:textId="77777777" w:rsidR="006571BD" w:rsidRDefault="000D70BD">
      <w:pPr>
        <w:rPr>
          <w:sz w:val="22"/>
          <w:szCs w:val="22"/>
        </w:rPr>
      </w:pPr>
      <w:r>
        <w:rPr>
          <w:sz w:val="22"/>
          <w:szCs w:val="22"/>
        </w:rPr>
        <w:t>Department of Education and Training</w:t>
      </w:r>
    </w:p>
    <w:p w14:paraId="2F4622F3" w14:textId="77777777" w:rsidR="006571BD" w:rsidRDefault="006571BD">
      <w:pPr>
        <w:rPr>
          <w:i/>
          <w:sz w:val="22"/>
          <w:szCs w:val="22"/>
        </w:rPr>
      </w:pPr>
    </w:p>
    <w:p w14:paraId="2F4622F4" w14:textId="77777777" w:rsidR="006571BD" w:rsidRDefault="000D70BD">
      <w:pPr>
        <w:rPr>
          <w:b/>
          <w:sz w:val="22"/>
          <w:szCs w:val="22"/>
        </w:rPr>
      </w:pPr>
      <w:r>
        <w:rPr>
          <w:b/>
          <w:sz w:val="22"/>
          <w:szCs w:val="22"/>
        </w:rPr>
        <w:t>Calculation:</w:t>
      </w:r>
    </w:p>
    <w:p w14:paraId="2F4622F5" w14:textId="77777777" w:rsidR="006571BD" w:rsidRDefault="000D70BD">
      <w:pPr>
        <w:rPr>
          <w:i/>
          <w:sz w:val="22"/>
          <w:szCs w:val="22"/>
        </w:rPr>
      </w:pPr>
      <w:r>
        <w:rPr>
          <w:i/>
          <w:sz w:val="22"/>
          <w:szCs w:val="22"/>
        </w:rPr>
        <w:t>Numerator</w:t>
      </w:r>
    </w:p>
    <w:p w14:paraId="2F4622F6" w14:textId="77777777" w:rsidR="006571BD" w:rsidRDefault="000D70BD">
      <w:pPr>
        <w:tabs>
          <w:tab w:val="left" w:pos="5322"/>
        </w:tabs>
        <w:rPr>
          <w:sz w:val="22"/>
          <w:szCs w:val="22"/>
        </w:rPr>
      </w:pPr>
      <w:r>
        <w:rPr>
          <w:sz w:val="22"/>
          <w:szCs w:val="22"/>
        </w:rPr>
        <w:t>The number of children aged under 13 years in families where respondent is able to get support to look after themselves or their children in a time of crisis from family or friends</w:t>
      </w:r>
    </w:p>
    <w:p w14:paraId="2F4622F7" w14:textId="77777777" w:rsidR="006571BD" w:rsidRDefault="000D70BD">
      <w:pPr>
        <w:tabs>
          <w:tab w:val="left" w:pos="5322"/>
        </w:tabs>
        <w:rPr>
          <w:i/>
          <w:sz w:val="22"/>
          <w:szCs w:val="22"/>
        </w:rPr>
      </w:pPr>
      <w:r>
        <w:rPr>
          <w:i/>
          <w:sz w:val="22"/>
          <w:szCs w:val="22"/>
        </w:rPr>
        <w:tab/>
      </w:r>
    </w:p>
    <w:p w14:paraId="2F4622F8" w14:textId="77777777" w:rsidR="006571BD" w:rsidRDefault="000D70BD">
      <w:pPr>
        <w:rPr>
          <w:i/>
          <w:sz w:val="22"/>
          <w:szCs w:val="22"/>
        </w:rPr>
      </w:pPr>
      <w:r>
        <w:rPr>
          <w:i/>
          <w:sz w:val="22"/>
          <w:szCs w:val="22"/>
        </w:rPr>
        <w:t>Denominator</w:t>
      </w:r>
    </w:p>
    <w:p w14:paraId="2F4622F9" w14:textId="77777777" w:rsidR="006571BD" w:rsidRDefault="000D70BD">
      <w:pPr>
        <w:rPr>
          <w:sz w:val="22"/>
          <w:szCs w:val="22"/>
        </w:rPr>
      </w:pPr>
      <w:r>
        <w:rPr>
          <w:sz w:val="22"/>
          <w:szCs w:val="22"/>
        </w:rPr>
        <w:t>Number of children aged under 13 years in the sample</w:t>
      </w:r>
    </w:p>
    <w:p w14:paraId="2F4622FA" w14:textId="77777777" w:rsidR="006571BD" w:rsidRDefault="006571BD">
      <w:pPr>
        <w:rPr>
          <w:sz w:val="22"/>
          <w:szCs w:val="22"/>
        </w:rPr>
      </w:pPr>
    </w:p>
    <w:p w14:paraId="2F4622FB" w14:textId="77777777" w:rsidR="006571BD" w:rsidRDefault="000D70BD">
      <w:pPr>
        <w:rPr>
          <w:b/>
          <w:sz w:val="22"/>
          <w:szCs w:val="22"/>
        </w:rPr>
      </w:pPr>
      <w:r>
        <w:rPr>
          <w:b/>
          <w:sz w:val="22"/>
          <w:szCs w:val="22"/>
        </w:rPr>
        <w:t>Cross Tabulations Available</w:t>
      </w:r>
    </w:p>
    <w:p w14:paraId="2F4622FC" w14:textId="77777777" w:rsidR="006571BD" w:rsidRDefault="000D70BD">
      <w:pPr>
        <w:rPr>
          <w:sz w:val="22"/>
          <w:szCs w:val="22"/>
        </w:rPr>
      </w:pPr>
      <w:r>
        <w:rPr>
          <w:sz w:val="22"/>
          <w:szCs w:val="22"/>
        </w:rPr>
        <w:t>Cross tabulations of these data are available at state level, metropolitan/regional, 17 DHS local areas, age groups, gender, SEIFA IRSED quintile, family type, and child’s healthcare card status</w:t>
      </w:r>
    </w:p>
    <w:p w14:paraId="2F4622FD" w14:textId="77777777" w:rsidR="006571BD" w:rsidRDefault="006571BD">
      <w:pPr>
        <w:rPr>
          <w:i/>
          <w:sz w:val="22"/>
          <w:szCs w:val="22"/>
        </w:rPr>
      </w:pPr>
    </w:p>
    <w:p w14:paraId="2F4622FE" w14:textId="77777777" w:rsidR="006571BD" w:rsidRDefault="000D70BD">
      <w:pPr>
        <w:rPr>
          <w:b/>
          <w:sz w:val="22"/>
          <w:szCs w:val="22"/>
        </w:rPr>
      </w:pPr>
      <w:r>
        <w:rPr>
          <w:b/>
          <w:sz w:val="22"/>
          <w:szCs w:val="22"/>
        </w:rPr>
        <w:t>Data coverage</w:t>
      </w:r>
    </w:p>
    <w:p w14:paraId="2F4622FF"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2300" w14:textId="77777777" w:rsidR="006571BD" w:rsidRDefault="006571BD">
      <w:pPr>
        <w:rPr>
          <w:i/>
          <w:sz w:val="22"/>
          <w:szCs w:val="22"/>
        </w:rPr>
      </w:pPr>
    </w:p>
    <w:p w14:paraId="2F462301" w14:textId="77777777" w:rsidR="006571BD" w:rsidRDefault="000D70BD">
      <w:pPr>
        <w:rPr>
          <w:b/>
          <w:sz w:val="22"/>
          <w:szCs w:val="22"/>
        </w:rPr>
      </w:pPr>
      <w:r>
        <w:rPr>
          <w:b/>
          <w:sz w:val="22"/>
          <w:szCs w:val="22"/>
        </w:rPr>
        <w:t>Additional information</w:t>
      </w:r>
    </w:p>
    <w:p w14:paraId="2F462302"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2303" w14:textId="77777777" w:rsidR="006571BD" w:rsidRDefault="006571BD">
      <w:pPr>
        <w:rPr>
          <w:sz w:val="22"/>
          <w:szCs w:val="22"/>
        </w:rPr>
      </w:pPr>
    </w:p>
    <w:p w14:paraId="2F462304" w14:textId="77777777" w:rsidR="006571BD" w:rsidRDefault="000D70BD">
      <w:pPr>
        <w:rPr>
          <w:sz w:val="22"/>
          <w:szCs w:val="22"/>
        </w:rPr>
      </w:pPr>
      <w:r>
        <w:rPr>
          <w:sz w:val="22"/>
          <w:szCs w:val="22"/>
        </w:rPr>
        <w:t xml:space="preserve">For further information on the VCHWS, see </w:t>
      </w:r>
    </w:p>
    <w:p w14:paraId="2F462305" w14:textId="77777777" w:rsidR="006571BD" w:rsidRDefault="004C19D0">
      <w:pPr>
        <w:rPr>
          <w:sz w:val="22"/>
          <w:szCs w:val="22"/>
        </w:rPr>
      </w:pPr>
      <w:hyperlink r:id="rId63" w:history="1">
        <w:r w:rsidR="000D70BD">
          <w:rPr>
            <w:rStyle w:val="Hyperlink"/>
            <w:sz w:val="22"/>
            <w:szCs w:val="22"/>
          </w:rPr>
          <w:t>http://www.education.vic.gov.au/about/research/pages/newdata.aspx</w:t>
        </w:r>
      </w:hyperlink>
    </w:p>
    <w:p w14:paraId="2F462306" w14:textId="77777777" w:rsidR="006571BD" w:rsidRDefault="006571BD"/>
    <w:p w14:paraId="2F462307"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308" w14:textId="77777777" w:rsidR="006571BD" w:rsidRDefault="006571BD">
      <w:pPr>
        <w:rPr>
          <w:sz w:val="22"/>
          <w:szCs w:val="22"/>
        </w:rPr>
      </w:pPr>
    </w:p>
    <w:p w14:paraId="2F462309"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30A" w14:textId="77777777" w:rsidR="006571BD" w:rsidRDefault="000D70BD">
      <w:pPr>
        <w:rPr>
          <w:b/>
          <w:color w:val="3D67B0"/>
          <w:spacing w:val="-9"/>
          <w:sz w:val="28"/>
          <w:szCs w:val="28"/>
          <w:lang w:eastAsia="en-AU"/>
        </w:rPr>
      </w:pPr>
      <w:r>
        <w:br w:type="page"/>
      </w:r>
    </w:p>
    <w:p w14:paraId="2F46230B" w14:textId="77777777" w:rsidR="006571BD" w:rsidRDefault="000D70BD">
      <w:pPr>
        <w:pStyle w:val="Heading1"/>
      </w:pPr>
      <w:bookmarkStart w:id="98" w:name="_Toc404586175"/>
      <w:bookmarkStart w:id="99" w:name="_Toc424307882"/>
      <w:r>
        <w:t>Indicator 26.2 Children from families able to raise $2000 within two days in an emergency</w:t>
      </w:r>
      <w:bookmarkEnd w:id="98"/>
      <w:bookmarkEnd w:id="99"/>
    </w:p>
    <w:p w14:paraId="2F46230C" w14:textId="77777777" w:rsidR="006571BD" w:rsidRDefault="006571BD">
      <w:pPr>
        <w:rPr>
          <w:b/>
          <w:sz w:val="22"/>
          <w:szCs w:val="22"/>
        </w:rPr>
      </w:pPr>
    </w:p>
    <w:p w14:paraId="2F46230D" w14:textId="77777777" w:rsidR="006571BD" w:rsidRDefault="000D70BD">
      <w:pPr>
        <w:rPr>
          <w:b/>
          <w:sz w:val="22"/>
          <w:szCs w:val="22"/>
        </w:rPr>
      </w:pPr>
      <w:r>
        <w:rPr>
          <w:b/>
          <w:sz w:val="22"/>
          <w:szCs w:val="22"/>
        </w:rPr>
        <w:t>Definition</w:t>
      </w:r>
    </w:p>
    <w:p w14:paraId="2F46230E" w14:textId="77777777" w:rsidR="006571BD" w:rsidRDefault="000D70BD">
      <w:pPr>
        <w:rPr>
          <w:sz w:val="22"/>
          <w:szCs w:val="22"/>
        </w:rPr>
      </w:pPr>
      <w:r>
        <w:rPr>
          <w:sz w:val="22"/>
          <w:szCs w:val="22"/>
        </w:rPr>
        <w:t>Proportion of children from families able to raise $2000 within two days in an emergency</w:t>
      </w:r>
    </w:p>
    <w:p w14:paraId="2F46230F" w14:textId="77777777" w:rsidR="006571BD" w:rsidRDefault="006571BD">
      <w:pPr>
        <w:rPr>
          <w:i/>
          <w:sz w:val="22"/>
          <w:szCs w:val="22"/>
        </w:rPr>
      </w:pPr>
    </w:p>
    <w:p w14:paraId="2F462310" w14:textId="77777777" w:rsidR="006571BD" w:rsidRDefault="000D70BD">
      <w:pPr>
        <w:rPr>
          <w:b/>
          <w:sz w:val="22"/>
          <w:szCs w:val="22"/>
        </w:rPr>
      </w:pPr>
      <w:r>
        <w:rPr>
          <w:b/>
          <w:sz w:val="22"/>
          <w:szCs w:val="22"/>
        </w:rPr>
        <w:t>Source</w:t>
      </w:r>
    </w:p>
    <w:p w14:paraId="2F462311" w14:textId="77777777" w:rsidR="006571BD" w:rsidRDefault="000D70BD">
      <w:pPr>
        <w:rPr>
          <w:sz w:val="22"/>
          <w:szCs w:val="22"/>
        </w:rPr>
      </w:pPr>
      <w:r>
        <w:rPr>
          <w:sz w:val="22"/>
          <w:szCs w:val="22"/>
        </w:rPr>
        <w:t>Victorian Child Health and Wellbeing Survey (VCHWS)</w:t>
      </w:r>
    </w:p>
    <w:p w14:paraId="2F462312" w14:textId="77777777" w:rsidR="006571BD" w:rsidRDefault="006571BD">
      <w:pPr>
        <w:rPr>
          <w:i/>
          <w:sz w:val="22"/>
          <w:szCs w:val="22"/>
        </w:rPr>
      </w:pPr>
    </w:p>
    <w:p w14:paraId="2F462313" w14:textId="77777777" w:rsidR="006571BD" w:rsidRDefault="000D70BD">
      <w:pPr>
        <w:rPr>
          <w:b/>
          <w:sz w:val="22"/>
          <w:szCs w:val="22"/>
        </w:rPr>
      </w:pPr>
      <w:r>
        <w:rPr>
          <w:b/>
          <w:sz w:val="22"/>
          <w:szCs w:val="22"/>
        </w:rPr>
        <w:t>Data Custodian</w:t>
      </w:r>
    </w:p>
    <w:p w14:paraId="2F462314" w14:textId="77777777" w:rsidR="006571BD" w:rsidRDefault="000D70BD">
      <w:pPr>
        <w:rPr>
          <w:sz w:val="22"/>
          <w:szCs w:val="22"/>
        </w:rPr>
      </w:pPr>
      <w:r>
        <w:rPr>
          <w:sz w:val="22"/>
          <w:szCs w:val="22"/>
        </w:rPr>
        <w:t>Department of Education and Training</w:t>
      </w:r>
    </w:p>
    <w:p w14:paraId="2F462315" w14:textId="77777777" w:rsidR="006571BD" w:rsidRDefault="006571BD">
      <w:pPr>
        <w:rPr>
          <w:i/>
          <w:sz w:val="22"/>
          <w:szCs w:val="22"/>
        </w:rPr>
      </w:pPr>
    </w:p>
    <w:p w14:paraId="2F462316" w14:textId="77777777" w:rsidR="006571BD" w:rsidRDefault="000D70BD">
      <w:pPr>
        <w:rPr>
          <w:b/>
          <w:sz w:val="22"/>
          <w:szCs w:val="22"/>
        </w:rPr>
      </w:pPr>
      <w:r>
        <w:rPr>
          <w:b/>
          <w:sz w:val="22"/>
          <w:szCs w:val="22"/>
        </w:rPr>
        <w:t>Calculation:</w:t>
      </w:r>
    </w:p>
    <w:p w14:paraId="2F462317" w14:textId="77777777" w:rsidR="006571BD" w:rsidRDefault="000D70BD">
      <w:pPr>
        <w:rPr>
          <w:i/>
          <w:sz w:val="22"/>
          <w:szCs w:val="22"/>
        </w:rPr>
      </w:pPr>
      <w:r>
        <w:rPr>
          <w:i/>
          <w:sz w:val="22"/>
          <w:szCs w:val="22"/>
        </w:rPr>
        <w:t>Numerator</w:t>
      </w:r>
    </w:p>
    <w:p w14:paraId="2F462318" w14:textId="77777777" w:rsidR="006571BD" w:rsidRDefault="000D70BD">
      <w:pPr>
        <w:rPr>
          <w:sz w:val="22"/>
          <w:szCs w:val="22"/>
        </w:rPr>
      </w:pPr>
      <w:r>
        <w:rPr>
          <w:sz w:val="22"/>
          <w:szCs w:val="22"/>
        </w:rPr>
        <w:t>The number of parents with children aged under 13 years where the</w:t>
      </w:r>
    </w:p>
    <w:p w14:paraId="2F462319" w14:textId="77777777" w:rsidR="006571BD" w:rsidRDefault="000D70BD">
      <w:pPr>
        <w:rPr>
          <w:i/>
          <w:sz w:val="22"/>
          <w:szCs w:val="22"/>
        </w:rPr>
      </w:pPr>
      <w:r>
        <w:rPr>
          <w:sz w:val="22"/>
          <w:szCs w:val="22"/>
        </w:rPr>
        <w:t xml:space="preserve"> respondent reported the ability to raise $2000 within two days in an emergency</w:t>
      </w:r>
      <w:r>
        <w:rPr>
          <w:i/>
          <w:sz w:val="22"/>
          <w:szCs w:val="22"/>
        </w:rPr>
        <w:tab/>
      </w:r>
    </w:p>
    <w:p w14:paraId="2F46231A" w14:textId="77777777" w:rsidR="006571BD" w:rsidRDefault="006571BD">
      <w:pPr>
        <w:rPr>
          <w:i/>
          <w:sz w:val="22"/>
          <w:szCs w:val="22"/>
        </w:rPr>
      </w:pPr>
    </w:p>
    <w:p w14:paraId="2F46231B" w14:textId="77777777" w:rsidR="006571BD" w:rsidRDefault="000D70BD">
      <w:pPr>
        <w:rPr>
          <w:i/>
          <w:sz w:val="22"/>
          <w:szCs w:val="22"/>
        </w:rPr>
      </w:pPr>
      <w:r>
        <w:rPr>
          <w:i/>
          <w:sz w:val="22"/>
          <w:szCs w:val="22"/>
        </w:rPr>
        <w:t>Denominator</w:t>
      </w:r>
    </w:p>
    <w:p w14:paraId="2F46231C" w14:textId="77777777" w:rsidR="006571BD" w:rsidRDefault="000D70BD">
      <w:pPr>
        <w:rPr>
          <w:sz w:val="22"/>
          <w:szCs w:val="22"/>
        </w:rPr>
      </w:pPr>
      <w:r>
        <w:rPr>
          <w:sz w:val="22"/>
          <w:szCs w:val="22"/>
        </w:rPr>
        <w:t>Number of children aged under 13 years in the sample</w:t>
      </w:r>
    </w:p>
    <w:p w14:paraId="2F46231D" w14:textId="77777777" w:rsidR="006571BD" w:rsidRDefault="006571BD">
      <w:pPr>
        <w:rPr>
          <w:sz w:val="22"/>
          <w:szCs w:val="22"/>
        </w:rPr>
      </w:pPr>
    </w:p>
    <w:p w14:paraId="2F46231E" w14:textId="77777777" w:rsidR="006571BD" w:rsidRDefault="000D70BD">
      <w:pPr>
        <w:rPr>
          <w:b/>
          <w:sz w:val="22"/>
          <w:szCs w:val="22"/>
        </w:rPr>
      </w:pPr>
      <w:r>
        <w:rPr>
          <w:b/>
          <w:sz w:val="22"/>
          <w:szCs w:val="22"/>
        </w:rPr>
        <w:t>Cross Tabulations Available</w:t>
      </w:r>
    </w:p>
    <w:p w14:paraId="2F46231F" w14:textId="77777777" w:rsidR="006571BD" w:rsidRDefault="000D70BD">
      <w:pPr>
        <w:rPr>
          <w:sz w:val="22"/>
          <w:szCs w:val="22"/>
        </w:rPr>
      </w:pPr>
      <w:r>
        <w:rPr>
          <w:sz w:val="22"/>
          <w:szCs w:val="22"/>
        </w:rPr>
        <w:t>Cross tabulations of these data are available at state level, metropolitan/regional, 17 DHS local areas, age groups, gender, SEIFA IRSED quintile, family type, and child’s healthcare card status</w:t>
      </w:r>
    </w:p>
    <w:p w14:paraId="2F462320" w14:textId="77777777" w:rsidR="006571BD" w:rsidRDefault="006571BD">
      <w:pPr>
        <w:rPr>
          <w:i/>
          <w:sz w:val="22"/>
          <w:szCs w:val="22"/>
        </w:rPr>
      </w:pPr>
    </w:p>
    <w:p w14:paraId="2F462321" w14:textId="77777777" w:rsidR="006571BD" w:rsidRDefault="000D70BD">
      <w:pPr>
        <w:rPr>
          <w:b/>
          <w:sz w:val="22"/>
          <w:szCs w:val="22"/>
        </w:rPr>
      </w:pPr>
      <w:r>
        <w:rPr>
          <w:b/>
          <w:sz w:val="22"/>
          <w:szCs w:val="22"/>
        </w:rPr>
        <w:t>Data coverage</w:t>
      </w:r>
    </w:p>
    <w:p w14:paraId="2F462322"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2323" w14:textId="77777777" w:rsidR="006571BD" w:rsidRDefault="006571BD">
      <w:pPr>
        <w:rPr>
          <w:i/>
          <w:sz w:val="22"/>
          <w:szCs w:val="22"/>
        </w:rPr>
      </w:pPr>
    </w:p>
    <w:p w14:paraId="2F462324" w14:textId="77777777" w:rsidR="006571BD" w:rsidRDefault="000D70BD">
      <w:pPr>
        <w:rPr>
          <w:b/>
          <w:sz w:val="22"/>
          <w:szCs w:val="22"/>
        </w:rPr>
      </w:pPr>
      <w:r>
        <w:rPr>
          <w:b/>
          <w:sz w:val="22"/>
          <w:szCs w:val="22"/>
        </w:rPr>
        <w:t>Additional information</w:t>
      </w:r>
    </w:p>
    <w:p w14:paraId="2F462325"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2326" w14:textId="77777777" w:rsidR="006571BD" w:rsidRDefault="006571BD">
      <w:pPr>
        <w:rPr>
          <w:sz w:val="22"/>
          <w:szCs w:val="22"/>
        </w:rPr>
      </w:pPr>
    </w:p>
    <w:p w14:paraId="2F462327" w14:textId="77777777" w:rsidR="006571BD" w:rsidRDefault="000D70BD">
      <w:pPr>
        <w:rPr>
          <w:sz w:val="22"/>
          <w:szCs w:val="22"/>
        </w:rPr>
      </w:pPr>
      <w:r>
        <w:rPr>
          <w:sz w:val="22"/>
          <w:szCs w:val="22"/>
        </w:rPr>
        <w:t xml:space="preserve">For further information on the VCHWS, see </w:t>
      </w:r>
    </w:p>
    <w:p w14:paraId="2F462328" w14:textId="77777777" w:rsidR="006571BD" w:rsidRDefault="004C19D0">
      <w:hyperlink r:id="rId64" w:history="1">
        <w:r w:rsidR="000D70BD">
          <w:rPr>
            <w:rStyle w:val="Hyperlink"/>
            <w:sz w:val="22"/>
            <w:szCs w:val="22"/>
          </w:rPr>
          <w:t>http://www.education.vic.gov.au/about/research/pages/newdata.aspx</w:t>
        </w:r>
      </w:hyperlink>
    </w:p>
    <w:p w14:paraId="2F462329" w14:textId="77777777" w:rsidR="006571BD" w:rsidRDefault="006571BD"/>
    <w:p w14:paraId="2F46232A"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32B" w14:textId="77777777" w:rsidR="006571BD" w:rsidRDefault="006571BD">
      <w:pPr>
        <w:rPr>
          <w:sz w:val="22"/>
          <w:szCs w:val="22"/>
        </w:rPr>
      </w:pPr>
    </w:p>
    <w:p w14:paraId="2F46232C"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32D" w14:textId="77777777" w:rsidR="006571BD" w:rsidRDefault="000D70BD">
      <w:pPr>
        <w:rPr>
          <w:b/>
          <w:color w:val="3D67B0"/>
          <w:spacing w:val="-9"/>
          <w:sz w:val="28"/>
          <w:szCs w:val="28"/>
          <w:lang w:eastAsia="en-AU"/>
        </w:rPr>
      </w:pPr>
      <w:bookmarkStart w:id="100" w:name="_Toc404586176"/>
      <w:r>
        <w:br w:type="page"/>
      </w:r>
    </w:p>
    <w:p w14:paraId="2F46232E" w14:textId="77777777" w:rsidR="006571BD" w:rsidRDefault="000D70BD">
      <w:pPr>
        <w:pStyle w:val="Heading1"/>
      </w:pPr>
      <w:bookmarkStart w:id="101" w:name="_Toc424307883"/>
      <w:r>
        <w:t>Indicator 26.3 Children with parents who have someone to turn to for advice when having problems</w:t>
      </w:r>
      <w:bookmarkEnd w:id="100"/>
      <w:bookmarkEnd w:id="101"/>
    </w:p>
    <w:p w14:paraId="2F46232F" w14:textId="77777777" w:rsidR="006571BD" w:rsidRDefault="006571BD">
      <w:pPr>
        <w:rPr>
          <w:b/>
          <w:sz w:val="22"/>
          <w:szCs w:val="22"/>
        </w:rPr>
      </w:pPr>
    </w:p>
    <w:p w14:paraId="2F462330" w14:textId="77777777" w:rsidR="006571BD" w:rsidRDefault="000D70BD">
      <w:pPr>
        <w:rPr>
          <w:b/>
          <w:sz w:val="22"/>
          <w:szCs w:val="22"/>
        </w:rPr>
      </w:pPr>
      <w:r>
        <w:rPr>
          <w:b/>
          <w:sz w:val="22"/>
          <w:szCs w:val="22"/>
        </w:rPr>
        <w:t>Definition</w:t>
      </w:r>
    </w:p>
    <w:p w14:paraId="2F462331" w14:textId="77777777" w:rsidR="006571BD" w:rsidRDefault="000D70BD">
      <w:pPr>
        <w:rPr>
          <w:sz w:val="22"/>
          <w:szCs w:val="22"/>
        </w:rPr>
      </w:pPr>
      <w:r>
        <w:rPr>
          <w:sz w:val="22"/>
          <w:szCs w:val="22"/>
        </w:rPr>
        <w:t>Proportion of children with parents who have someone to turn to for advice when having problems</w:t>
      </w:r>
    </w:p>
    <w:p w14:paraId="2F462332" w14:textId="77777777" w:rsidR="006571BD" w:rsidRDefault="006571BD">
      <w:pPr>
        <w:rPr>
          <w:i/>
          <w:sz w:val="22"/>
          <w:szCs w:val="22"/>
        </w:rPr>
      </w:pPr>
    </w:p>
    <w:p w14:paraId="2F462333" w14:textId="77777777" w:rsidR="006571BD" w:rsidRDefault="000D70BD">
      <w:pPr>
        <w:rPr>
          <w:b/>
          <w:sz w:val="22"/>
          <w:szCs w:val="22"/>
        </w:rPr>
      </w:pPr>
      <w:r>
        <w:rPr>
          <w:b/>
          <w:sz w:val="22"/>
          <w:szCs w:val="22"/>
        </w:rPr>
        <w:t>Source</w:t>
      </w:r>
    </w:p>
    <w:p w14:paraId="2F462334" w14:textId="77777777" w:rsidR="006571BD" w:rsidRDefault="000D70BD">
      <w:pPr>
        <w:rPr>
          <w:sz w:val="22"/>
          <w:szCs w:val="22"/>
        </w:rPr>
      </w:pPr>
      <w:r>
        <w:rPr>
          <w:sz w:val="22"/>
          <w:szCs w:val="22"/>
        </w:rPr>
        <w:t>Victorian Child Health and Wellbeing Survey (VCHWS)</w:t>
      </w:r>
    </w:p>
    <w:p w14:paraId="2F462335" w14:textId="77777777" w:rsidR="006571BD" w:rsidRDefault="006571BD">
      <w:pPr>
        <w:rPr>
          <w:i/>
          <w:sz w:val="22"/>
          <w:szCs w:val="22"/>
        </w:rPr>
      </w:pPr>
    </w:p>
    <w:p w14:paraId="2F462336" w14:textId="77777777" w:rsidR="006571BD" w:rsidRDefault="000D70BD">
      <w:pPr>
        <w:rPr>
          <w:b/>
          <w:sz w:val="22"/>
          <w:szCs w:val="22"/>
        </w:rPr>
      </w:pPr>
      <w:r>
        <w:rPr>
          <w:b/>
          <w:sz w:val="22"/>
          <w:szCs w:val="22"/>
        </w:rPr>
        <w:t>Data Custodian</w:t>
      </w:r>
    </w:p>
    <w:p w14:paraId="2F462337" w14:textId="77777777" w:rsidR="006571BD" w:rsidRDefault="000D70BD">
      <w:pPr>
        <w:rPr>
          <w:sz w:val="22"/>
          <w:szCs w:val="22"/>
        </w:rPr>
      </w:pPr>
      <w:r>
        <w:rPr>
          <w:sz w:val="22"/>
          <w:szCs w:val="22"/>
        </w:rPr>
        <w:t>Department of Education and Training</w:t>
      </w:r>
    </w:p>
    <w:p w14:paraId="2F462338" w14:textId="77777777" w:rsidR="006571BD" w:rsidRDefault="006571BD">
      <w:pPr>
        <w:rPr>
          <w:i/>
          <w:sz w:val="22"/>
          <w:szCs w:val="22"/>
        </w:rPr>
      </w:pPr>
    </w:p>
    <w:p w14:paraId="2F462339" w14:textId="77777777" w:rsidR="006571BD" w:rsidRDefault="000D70BD">
      <w:pPr>
        <w:rPr>
          <w:b/>
          <w:sz w:val="22"/>
          <w:szCs w:val="22"/>
        </w:rPr>
      </w:pPr>
      <w:r>
        <w:rPr>
          <w:b/>
          <w:sz w:val="22"/>
          <w:szCs w:val="22"/>
        </w:rPr>
        <w:t>Calculation:</w:t>
      </w:r>
    </w:p>
    <w:p w14:paraId="2F46233A" w14:textId="77777777" w:rsidR="006571BD" w:rsidRDefault="000D70BD">
      <w:pPr>
        <w:rPr>
          <w:i/>
          <w:sz w:val="22"/>
          <w:szCs w:val="22"/>
        </w:rPr>
      </w:pPr>
      <w:r>
        <w:rPr>
          <w:i/>
          <w:sz w:val="22"/>
          <w:szCs w:val="22"/>
        </w:rPr>
        <w:t>Numerator</w:t>
      </w:r>
    </w:p>
    <w:p w14:paraId="2F46233B" w14:textId="77777777" w:rsidR="006571BD" w:rsidRDefault="000D70BD">
      <w:pPr>
        <w:rPr>
          <w:sz w:val="22"/>
          <w:szCs w:val="22"/>
        </w:rPr>
      </w:pPr>
      <w:r>
        <w:rPr>
          <w:sz w:val="22"/>
          <w:szCs w:val="22"/>
        </w:rPr>
        <w:t>The number of parents who 'agrees' or 'strongly agrees' that they have someone to turn to for advice when having problems</w:t>
      </w:r>
    </w:p>
    <w:p w14:paraId="2F46233C" w14:textId="77777777" w:rsidR="006571BD" w:rsidRDefault="006571BD">
      <w:pPr>
        <w:rPr>
          <w:i/>
          <w:sz w:val="22"/>
          <w:szCs w:val="22"/>
        </w:rPr>
      </w:pPr>
    </w:p>
    <w:p w14:paraId="2F46233D" w14:textId="77777777" w:rsidR="006571BD" w:rsidRDefault="000D70BD">
      <w:pPr>
        <w:rPr>
          <w:i/>
          <w:sz w:val="22"/>
          <w:szCs w:val="22"/>
        </w:rPr>
      </w:pPr>
      <w:r>
        <w:rPr>
          <w:i/>
          <w:sz w:val="22"/>
          <w:szCs w:val="22"/>
        </w:rPr>
        <w:t>Denominator</w:t>
      </w:r>
    </w:p>
    <w:p w14:paraId="2F46233E" w14:textId="77777777" w:rsidR="006571BD" w:rsidRDefault="000D70BD">
      <w:pPr>
        <w:rPr>
          <w:sz w:val="22"/>
          <w:szCs w:val="22"/>
        </w:rPr>
      </w:pPr>
      <w:r>
        <w:rPr>
          <w:sz w:val="22"/>
          <w:szCs w:val="22"/>
        </w:rPr>
        <w:t>Number of children aged under 13 years in the sample</w:t>
      </w:r>
    </w:p>
    <w:p w14:paraId="2F46233F" w14:textId="77777777" w:rsidR="006571BD" w:rsidRDefault="006571BD">
      <w:pPr>
        <w:rPr>
          <w:sz w:val="22"/>
          <w:szCs w:val="22"/>
        </w:rPr>
      </w:pPr>
    </w:p>
    <w:p w14:paraId="2F462340" w14:textId="77777777" w:rsidR="006571BD" w:rsidRDefault="000D70BD">
      <w:pPr>
        <w:rPr>
          <w:b/>
          <w:sz w:val="22"/>
          <w:szCs w:val="22"/>
        </w:rPr>
      </w:pPr>
      <w:r>
        <w:rPr>
          <w:b/>
          <w:sz w:val="22"/>
          <w:szCs w:val="22"/>
        </w:rPr>
        <w:t>Cross Tabulations Available</w:t>
      </w:r>
    </w:p>
    <w:p w14:paraId="2F462341" w14:textId="77777777" w:rsidR="006571BD" w:rsidRDefault="000D70BD">
      <w:pPr>
        <w:rPr>
          <w:sz w:val="22"/>
          <w:szCs w:val="22"/>
        </w:rPr>
      </w:pPr>
      <w:r>
        <w:rPr>
          <w:sz w:val="22"/>
          <w:szCs w:val="22"/>
        </w:rPr>
        <w:t>Cross tabulations of these data are available at state level, metropolitan/regional, 17 DHS local areas, age groups, gender, SEIFA IRSED quintile, family type, and child’s healthcare card status</w:t>
      </w:r>
    </w:p>
    <w:p w14:paraId="2F462342" w14:textId="77777777" w:rsidR="006571BD" w:rsidRDefault="006571BD">
      <w:pPr>
        <w:rPr>
          <w:i/>
          <w:sz w:val="22"/>
          <w:szCs w:val="22"/>
        </w:rPr>
      </w:pPr>
    </w:p>
    <w:p w14:paraId="2F462343" w14:textId="77777777" w:rsidR="006571BD" w:rsidRDefault="000D70BD">
      <w:pPr>
        <w:rPr>
          <w:b/>
          <w:sz w:val="22"/>
          <w:szCs w:val="22"/>
        </w:rPr>
      </w:pPr>
      <w:r>
        <w:rPr>
          <w:b/>
          <w:sz w:val="22"/>
          <w:szCs w:val="22"/>
        </w:rPr>
        <w:t>Data coverage</w:t>
      </w:r>
    </w:p>
    <w:p w14:paraId="2F462344"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2345" w14:textId="77777777" w:rsidR="006571BD" w:rsidRDefault="006571BD">
      <w:pPr>
        <w:rPr>
          <w:i/>
          <w:sz w:val="22"/>
          <w:szCs w:val="22"/>
        </w:rPr>
      </w:pPr>
    </w:p>
    <w:p w14:paraId="2F462346" w14:textId="77777777" w:rsidR="006571BD" w:rsidRDefault="000D70BD">
      <w:pPr>
        <w:rPr>
          <w:b/>
          <w:sz w:val="22"/>
          <w:szCs w:val="22"/>
        </w:rPr>
      </w:pPr>
      <w:r>
        <w:rPr>
          <w:b/>
          <w:sz w:val="22"/>
          <w:szCs w:val="22"/>
        </w:rPr>
        <w:t>Additional information</w:t>
      </w:r>
    </w:p>
    <w:p w14:paraId="2F462347"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2348" w14:textId="77777777" w:rsidR="006571BD" w:rsidRDefault="006571BD">
      <w:pPr>
        <w:rPr>
          <w:sz w:val="22"/>
          <w:szCs w:val="22"/>
        </w:rPr>
      </w:pPr>
    </w:p>
    <w:p w14:paraId="2F462349" w14:textId="77777777" w:rsidR="006571BD" w:rsidRDefault="000D70BD">
      <w:pPr>
        <w:rPr>
          <w:sz w:val="22"/>
          <w:szCs w:val="22"/>
        </w:rPr>
      </w:pPr>
      <w:r>
        <w:rPr>
          <w:sz w:val="22"/>
          <w:szCs w:val="22"/>
        </w:rPr>
        <w:t xml:space="preserve">For further information on the VCHWS, see </w:t>
      </w:r>
    </w:p>
    <w:p w14:paraId="2F46234A" w14:textId="77777777" w:rsidR="006571BD" w:rsidRDefault="004C19D0">
      <w:pPr>
        <w:rPr>
          <w:rStyle w:val="Hyperlink"/>
          <w:sz w:val="22"/>
          <w:szCs w:val="22"/>
        </w:rPr>
      </w:pPr>
      <w:hyperlink r:id="rId65" w:history="1">
        <w:r w:rsidR="000D70BD">
          <w:rPr>
            <w:rStyle w:val="Hyperlink"/>
            <w:sz w:val="22"/>
            <w:szCs w:val="22"/>
          </w:rPr>
          <w:t>http://www.education.vic.gov.au/about/research/pages/newdata.aspx</w:t>
        </w:r>
      </w:hyperlink>
    </w:p>
    <w:p w14:paraId="2F46234B" w14:textId="77777777" w:rsidR="006571BD" w:rsidRDefault="006571BD">
      <w:pPr>
        <w:rPr>
          <w:sz w:val="22"/>
          <w:szCs w:val="22"/>
        </w:rPr>
      </w:pPr>
    </w:p>
    <w:p w14:paraId="2F46234C"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34D" w14:textId="77777777" w:rsidR="006571BD" w:rsidRDefault="006571BD">
      <w:pPr>
        <w:rPr>
          <w:sz w:val="22"/>
          <w:szCs w:val="22"/>
        </w:rPr>
      </w:pPr>
    </w:p>
    <w:p w14:paraId="2F46234E"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34F" w14:textId="77777777" w:rsidR="006571BD" w:rsidRDefault="000D70BD">
      <w:bookmarkStart w:id="102" w:name="_Toc404586177"/>
      <w:r>
        <w:br w:type="page"/>
      </w:r>
    </w:p>
    <w:p w14:paraId="2F462350" w14:textId="77777777" w:rsidR="006571BD" w:rsidRDefault="000D70BD">
      <w:pPr>
        <w:pStyle w:val="Heading1"/>
      </w:pPr>
      <w:bookmarkStart w:id="103" w:name="_Toc424307884"/>
      <w:r>
        <w:t>Indicator 26.4 Proportion of young people who have someone to turn to for advice when having problems</w:t>
      </w:r>
      <w:bookmarkEnd w:id="103"/>
    </w:p>
    <w:p w14:paraId="2F462351" w14:textId="77777777" w:rsidR="006571BD" w:rsidRDefault="006571BD">
      <w:pPr>
        <w:ind w:right="-2701"/>
        <w:rPr>
          <w:b/>
          <w:sz w:val="22"/>
          <w:szCs w:val="22"/>
        </w:rPr>
      </w:pPr>
    </w:p>
    <w:p w14:paraId="2F462352" w14:textId="77777777" w:rsidR="006571BD" w:rsidRDefault="000D70BD">
      <w:pPr>
        <w:ind w:right="-2701"/>
        <w:rPr>
          <w:b/>
          <w:sz w:val="22"/>
          <w:szCs w:val="22"/>
        </w:rPr>
      </w:pPr>
      <w:r>
        <w:rPr>
          <w:b/>
          <w:sz w:val="22"/>
          <w:szCs w:val="22"/>
        </w:rPr>
        <w:t>Definition</w:t>
      </w:r>
    </w:p>
    <w:p w14:paraId="2F462353" w14:textId="77777777" w:rsidR="006571BD" w:rsidRDefault="000D70BD">
      <w:pPr>
        <w:ind w:right="284"/>
        <w:rPr>
          <w:sz w:val="22"/>
          <w:szCs w:val="22"/>
        </w:rPr>
      </w:pPr>
      <w:r>
        <w:rPr>
          <w:sz w:val="22"/>
          <w:szCs w:val="22"/>
        </w:rPr>
        <w:t>Proportion of young people who have someone to turn to for advice when having problems</w:t>
      </w:r>
    </w:p>
    <w:p w14:paraId="2F462354" w14:textId="77777777" w:rsidR="006571BD" w:rsidRDefault="006571BD">
      <w:pPr>
        <w:ind w:right="-2701"/>
        <w:rPr>
          <w:i/>
          <w:sz w:val="22"/>
          <w:szCs w:val="22"/>
        </w:rPr>
      </w:pPr>
    </w:p>
    <w:p w14:paraId="2F462355" w14:textId="77777777" w:rsidR="006571BD" w:rsidRDefault="000D70BD">
      <w:pPr>
        <w:ind w:right="-2701"/>
        <w:rPr>
          <w:b/>
          <w:sz w:val="22"/>
          <w:szCs w:val="22"/>
        </w:rPr>
      </w:pPr>
      <w:r>
        <w:rPr>
          <w:b/>
          <w:sz w:val="22"/>
          <w:szCs w:val="22"/>
        </w:rPr>
        <w:t>Source</w:t>
      </w:r>
    </w:p>
    <w:p w14:paraId="2F462356" w14:textId="77777777" w:rsidR="006571BD" w:rsidRDefault="000D70BD">
      <w:pPr>
        <w:ind w:right="-2701"/>
        <w:rPr>
          <w:sz w:val="22"/>
          <w:szCs w:val="22"/>
        </w:rPr>
      </w:pPr>
      <w:r>
        <w:rPr>
          <w:sz w:val="22"/>
          <w:szCs w:val="22"/>
        </w:rPr>
        <w:t>Victorian Student Health and Wellbeing Survey (VSHAWS) also known as ‘About You’.</w:t>
      </w:r>
    </w:p>
    <w:p w14:paraId="2F462357" w14:textId="77777777" w:rsidR="006571BD" w:rsidRDefault="006571BD">
      <w:pPr>
        <w:ind w:right="-2701"/>
        <w:rPr>
          <w:i/>
          <w:sz w:val="22"/>
          <w:szCs w:val="22"/>
        </w:rPr>
      </w:pPr>
    </w:p>
    <w:p w14:paraId="2F462358" w14:textId="77777777" w:rsidR="006571BD" w:rsidRDefault="000D70BD">
      <w:pPr>
        <w:ind w:right="-2701"/>
        <w:rPr>
          <w:b/>
          <w:sz w:val="22"/>
          <w:szCs w:val="22"/>
        </w:rPr>
      </w:pPr>
      <w:r>
        <w:rPr>
          <w:b/>
          <w:sz w:val="22"/>
          <w:szCs w:val="22"/>
        </w:rPr>
        <w:t>Data Custodian</w:t>
      </w:r>
    </w:p>
    <w:p w14:paraId="2F462359" w14:textId="77777777" w:rsidR="006571BD" w:rsidRDefault="000D70BD">
      <w:pPr>
        <w:ind w:right="-2701"/>
        <w:rPr>
          <w:sz w:val="22"/>
          <w:szCs w:val="22"/>
        </w:rPr>
      </w:pPr>
      <w:r>
        <w:rPr>
          <w:sz w:val="22"/>
          <w:szCs w:val="22"/>
        </w:rPr>
        <w:t>Department of Education and Training</w:t>
      </w:r>
    </w:p>
    <w:p w14:paraId="2F46235A" w14:textId="77777777" w:rsidR="006571BD" w:rsidRDefault="006571BD">
      <w:pPr>
        <w:ind w:right="-2701"/>
        <w:rPr>
          <w:i/>
          <w:sz w:val="22"/>
          <w:szCs w:val="22"/>
        </w:rPr>
      </w:pPr>
    </w:p>
    <w:p w14:paraId="2F46235B" w14:textId="77777777" w:rsidR="006571BD" w:rsidRDefault="000D70BD">
      <w:pPr>
        <w:ind w:right="-2701"/>
        <w:rPr>
          <w:b/>
          <w:sz w:val="22"/>
          <w:szCs w:val="22"/>
        </w:rPr>
      </w:pPr>
      <w:r>
        <w:rPr>
          <w:b/>
          <w:sz w:val="22"/>
          <w:szCs w:val="22"/>
        </w:rPr>
        <w:t>Calculation:</w:t>
      </w:r>
    </w:p>
    <w:p w14:paraId="2F46235C" w14:textId="77777777" w:rsidR="006571BD" w:rsidRDefault="000D70BD">
      <w:pPr>
        <w:ind w:right="284"/>
        <w:rPr>
          <w:i/>
          <w:sz w:val="22"/>
          <w:szCs w:val="22"/>
        </w:rPr>
      </w:pPr>
      <w:r>
        <w:rPr>
          <w:i/>
          <w:sz w:val="22"/>
          <w:szCs w:val="22"/>
        </w:rPr>
        <w:t>Numerator</w:t>
      </w:r>
    </w:p>
    <w:p w14:paraId="2F46235D" w14:textId="77777777" w:rsidR="006571BD" w:rsidRDefault="000D70BD">
      <w:pPr>
        <w:ind w:right="284"/>
        <w:rPr>
          <w:sz w:val="22"/>
          <w:szCs w:val="22"/>
        </w:rPr>
      </w:pPr>
      <w:r>
        <w:rPr>
          <w:sz w:val="22"/>
          <w:szCs w:val="22"/>
        </w:rPr>
        <w:t>Number of students in Years 5, 8 and 11 who have someone to turn to for advice when having problems</w:t>
      </w:r>
    </w:p>
    <w:p w14:paraId="2F46235E" w14:textId="77777777" w:rsidR="006571BD" w:rsidRDefault="006571BD">
      <w:pPr>
        <w:ind w:right="284"/>
        <w:rPr>
          <w:sz w:val="22"/>
          <w:szCs w:val="22"/>
        </w:rPr>
      </w:pPr>
    </w:p>
    <w:p w14:paraId="2F46235F" w14:textId="77777777" w:rsidR="006571BD" w:rsidRDefault="000D70BD">
      <w:pPr>
        <w:ind w:right="284"/>
        <w:rPr>
          <w:i/>
          <w:sz w:val="22"/>
          <w:szCs w:val="22"/>
        </w:rPr>
      </w:pPr>
      <w:r>
        <w:rPr>
          <w:i/>
          <w:sz w:val="22"/>
          <w:szCs w:val="22"/>
        </w:rPr>
        <w:t>Denominator</w:t>
      </w:r>
    </w:p>
    <w:p w14:paraId="2F462360" w14:textId="77777777" w:rsidR="006571BD" w:rsidRDefault="000D70BD">
      <w:pPr>
        <w:ind w:right="284"/>
        <w:rPr>
          <w:sz w:val="22"/>
          <w:szCs w:val="22"/>
        </w:rPr>
      </w:pPr>
      <w:r>
        <w:rPr>
          <w:sz w:val="22"/>
          <w:szCs w:val="22"/>
        </w:rPr>
        <w:t>Number of students in Years 5, 8 and 11 in the sample</w:t>
      </w:r>
    </w:p>
    <w:p w14:paraId="2F462361" w14:textId="77777777" w:rsidR="006571BD" w:rsidRDefault="006571BD">
      <w:pPr>
        <w:ind w:right="284"/>
        <w:rPr>
          <w:b/>
          <w:sz w:val="22"/>
          <w:szCs w:val="22"/>
        </w:rPr>
      </w:pPr>
    </w:p>
    <w:p w14:paraId="2F462362" w14:textId="77777777" w:rsidR="006571BD" w:rsidRDefault="000D70BD">
      <w:pPr>
        <w:ind w:right="284"/>
        <w:rPr>
          <w:b/>
          <w:sz w:val="22"/>
          <w:szCs w:val="22"/>
        </w:rPr>
      </w:pPr>
      <w:r>
        <w:rPr>
          <w:b/>
          <w:sz w:val="22"/>
          <w:szCs w:val="22"/>
        </w:rPr>
        <w:t>Cross Tabulations Available</w:t>
      </w:r>
    </w:p>
    <w:p w14:paraId="2F462363"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2364" w14:textId="77777777" w:rsidR="006571BD" w:rsidRDefault="006571BD">
      <w:pPr>
        <w:ind w:right="284"/>
        <w:rPr>
          <w:i/>
          <w:sz w:val="22"/>
          <w:szCs w:val="22"/>
        </w:rPr>
      </w:pPr>
    </w:p>
    <w:p w14:paraId="2F462365" w14:textId="77777777" w:rsidR="006571BD" w:rsidRDefault="000D70BD">
      <w:pPr>
        <w:ind w:right="284"/>
        <w:rPr>
          <w:b/>
          <w:sz w:val="22"/>
          <w:szCs w:val="22"/>
        </w:rPr>
      </w:pPr>
      <w:r>
        <w:rPr>
          <w:b/>
          <w:sz w:val="22"/>
          <w:szCs w:val="22"/>
        </w:rPr>
        <w:t>Data coverage</w:t>
      </w:r>
    </w:p>
    <w:p w14:paraId="2F462366"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2367" w14:textId="77777777" w:rsidR="006571BD" w:rsidRDefault="006571BD">
      <w:pPr>
        <w:ind w:right="284"/>
        <w:rPr>
          <w:i/>
          <w:sz w:val="22"/>
          <w:szCs w:val="22"/>
        </w:rPr>
      </w:pPr>
    </w:p>
    <w:p w14:paraId="2F462368" w14:textId="77777777" w:rsidR="006571BD" w:rsidRDefault="000D70BD">
      <w:pPr>
        <w:ind w:right="284"/>
        <w:rPr>
          <w:b/>
          <w:sz w:val="22"/>
          <w:szCs w:val="22"/>
        </w:rPr>
      </w:pPr>
      <w:r>
        <w:rPr>
          <w:b/>
          <w:sz w:val="22"/>
          <w:szCs w:val="22"/>
        </w:rPr>
        <w:t>Additional information</w:t>
      </w:r>
    </w:p>
    <w:p w14:paraId="2F462369"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236A" w14:textId="77777777" w:rsidR="006571BD" w:rsidRDefault="006571BD">
      <w:pPr>
        <w:ind w:right="284"/>
        <w:rPr>
          <w:sz w:val="22"/>
          <w:szCs w:val="22"/>
        </w:rPr>
      </w:pPr>
    </w:p>
    <w:p w14:paraId="2F46236B"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36C" w14:textId="77777777" w:rsidR="006571BD" w:rsidRDefault="006571BD">
      <w:pPr>
        <w:rPr>
          <w:sz w:val="22"/>
          <w:szCs w:val="22"/>
        </w:rPr>
      </w:pPr>
    </w:p>
    <w:p w14:paraId="2F46236D"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36E" w14:textId="77777777" w:rsidR="006571BD" w:rsidRDefault="000D70BD">
      <w:r>
        <w:br w:type="page"/>
      </w:r>
    </w:p>
    <w:p w14:paraId="2F46236F" w14:textId="77777777" w:rsidR="006571BD" w:rsidRDefault="000D70BD">
      <w:pPr>
        <w:pStyle w:val="Heading1"/>
      </w:pPr>
      <w:bookmarkStart w:id="104" w:name="_Toc424307885"/>
      <w:r>
        <w:t>Indicator 26.8 Proportion of young people who are satisfied with the quality of their life</w:t>
      </w:r>
      <w:bookmarkEnd w:id="104"/>
    </w:p>
    <w:p w14:paraId="2F462370" w14:textId="77777777" w:rsidR="006571BD" w:rsidRDefault="006571BD">
      <w:pPr>
        <w:ind w:right="-2701"/>
        <w:rPr>
          <w:b/>
          <w:sz w:val="22"/>
          <w:szCs w:val="22"/>
        </w:rPr>
      </w:pPr>
    </w:p>
    <w:p w14:paraId="2F462371" w14:textId="77777777" w:rsidR="006571BD" w:rsidRDefault="000D70BD">
      <w:pPr>
        <w:ind w:right="-2701"/>
        <w:rPr>
          <w:b/>
          <w:sz w:val="22"/>
          <w:szCs w:val="22"/>
        </w:rPr>
      </w:pPr>
      <w:r>
        <w:rPr>
          <w:b/>
          <w:sz w:val="22"/>
          <w:szCs w:val="22"/>
        </w:rPr>
        <w:t>Definition</w:t>
      </w:r>
    </w:p>
    <w:p w14:paraId="2F462372" w14:textId="77777777" w:rsidR="006571BD" w:rsidRDefault="000D70BD">
      <w:pPr>
        <w:ind w:right="284"/>
        <w:rPr>
          <w:sz w:val="22"/>
          <w:szCs w:val="22"/>
        </w:rPr>
      </w:pPr>
      <w:r>
        <w:rPr>
          <w:sz w:val="22"/>
          <w:szCs w:val="22"/>
        </w:rPr>
        <w:t>Proportion of young people who are satisfied with the quality of their life</w:t>
      </w:r>
    </w:p>
    <w:p w14:paraId="2F462373" w14:textId="77777777" w:rsidR="006571BD" w:rsidRDefault="006571BD">
      <w:pPr>
        <w:ind w:right="-2701"/>
        <w:rPr>
          <w:i/>
          <w:sz w:val="22"/>
          <w:szCs w:val="22"/>
        </w:rPr>
      </w:pPr>
    </w:p>
    <w:p w14:paraId="2F462374" w14:textId="77777777" w:rsidR="006571BD" w:rsidRDefault="000D70BD">
      <w:pPr>
        <w:ind w:right="-2701"/>
        <w:rPr>
          <w:b/>
          <w:sz w:val="22"/>
          <w:szCs w:val="22"/>
        </w:rPr>
      </w:pPr>
      <w:r>
        <w:rPr>
          <w:b/>
          <w:sz w:val="22"/>
          <w:szCs w:val="22"/>
        </w:rPr>
        <w:t>Source</w:t>
      </w:r>
    </w:p>
    <w:p w14:paraId="2F462375" w14:textId="77777777" w:rsidR="006571BD" w:rsidRDefault="000D70BD">
      <w:pPr>
        <w:ind w:right="-2701"/>
        <w:rPr>
          <w:sz w:val="22"/>
          <w:szCs w:val="22"/>
        </w:rPr>
      </w:pPr>
      <w:r>
        <w:rPr>
          <w:sz w:val="22"/>
          <w:szCs w:val="22"/>
        </w:rPr>
        <w:t>Victorian Student Health and Wellbeing Survey (VSHAWS) also known as ‘About You’.</w:t>
      </w:r>
    </w:p>
    <w:p w14:paraId="2F462376" w14:textId="77777777" w:rsidR="006571BD" w:rsidRDefault="006571BD">
      <w:pPr>
        <w:ind w:right="-2701"/>
        <w:rPr>
          <w:i/>
          <w:sz w:val="22"/>
          <w:szCs w:val="22"/>
        </w:rPr>
      </w:pPr>
    </w:p>
    <w:p w14:paraId="2F462377" w14:textId="77777777" w:rsidR="006571BD" w:rsidRDefault="000D70BD">
      <w:pPr>
        <w:ind w:right="-2701"/>
        <w:rPr>
          <w:b/>
          <w:sz w:val="22"/>
          <w:szCs w:val="22"/>
        </w:rPr>
      </w:pPr>
      <w:r>
        <w:rPr>
          <w:b/>
          <w:sz w:val="22"/>
          <w:szCs w:val="22"/>
        </w:rPr>
        <w:t>Data Custodian</w:t>
      </w:r>
    </w:p>
    <w:p w14:paraId="2F462378" w14:textId="77777777" w:rsidR="006571BD" w:rsidRDefault="000D70BD">
      <w:pPr>
        <w:ind w:right="-2701"/>
        <w:rPr>
          <w:sz w:val="22"/>
          <w:szCs w:val="22"/>
        </w:rPr>
      </w:pPr>
      <w:r>
        <w:rPr>
          <w:sz w:val="22"/>
          <w:szCs w:val="22"/>
        </w:rPr>
        <w:t>Department of Education and Training</w:t>
      </w:r>
    </w:p>
    <w:p w14:paraId="2F462379" w14:textId="77777777" w:rsidR="006571BD" w:rsidRDefault="006571BD">
      <w:pPr>
        <w:ind w:right="-2701"/>
        <w:rPr>
          <w:i/>
          <w:sz w:val="22"/>
          <w:szCs w:val="22"/>
        </w:rPr>
      </w:pPr>
    </w:p>
    <w:p w14:paraId="2F46237A" w14:textId="77777777" w:rsidR="006571BD" w:rsidRDefault="000D70BD">
      <w:pPr>
        <w:ind w:right="-2701"/>
        <w:rPr>
          <w:b/>
          <w:sz w:val="22"/>
          <w:szCs w:val="22"/>
        </w:rPr>
      </w:pPr>
      <w:r>
        <w:rPr>
          <w:b/>
          <w:sz w:val="22"/>
          <w:szCs w:val="22"/>
        </w:rPr>
        <w:t>Calculation:</w:t>
      </w:r>
    </w:p>
    <w:p w14:paraId="2F46237B" w14:textId="77777777" w:rsidR="006571BD" w:rsidRDefault="000D70BD">
      <w:pPr>
        <w:ind w:right="284"/>
        <w:rPr>
          <w:i/>
          <w:sz w:val="22"/>
          <w:szCs w:val="22"/>
        </w:rPr>
      </w:pPr>
      <w:r>
        <w:rPr>
          <w:i/>
          <w:sz w:val="22"/>
          <w:szCs w:val="22"/>
        </w:rPr>
        <w:t>Numerator</w:t>
      </w:r>
    </w:p>
    <w:p w14:paraId="2F46237C" w14:textId="77777777" w:rsidR="006571BD" w:rsidRDefault="000D70BD">
      <w:pPr>
        <w:ind w:right="284"/>
        <w:rPr>
          <w:sz w:val="22"/>
          <w:szCs w:val="22"/>
        </w:rPr>
      </w:pPr>
      <w:r>
        <w:rPr>
          <w:sz w:val="22"/>
          <w:szCs w:val="22"/>
        </w:rPr>
        <w:t>Number of students in Years 5, 8 and 11 who are satisfied with the quality of their life</w:t>
      </w:r>
    </w:p>
    <w:p w14:paraId="2F46237D" w14:textId="77777777" w:rsidR="006571BD" w:rsidRDefault="006571BD">
      <w:pPr>
        <w:ind w:right="284"/>
        <w:rPr>
          <w:sz w:val="22"/>
          <w:szCs w:val="22"/>
        </w:rPr>
      </w:pPr>
    </w:p>
    <w:p w14:paraId="2F46237E" w14:textId="77777777" w:rsidR="006571BD" w:rsidRDefault="000D70BD">
      <w:pPr>
        <w:ind w:right="284"/>
        <w:rPr>
          <w:i/>
          <w:sz w:val="22"/>
          <w:szCs w:val="22"/>
        </w:rPr>
      </w:pPr>
      <w:r>
        <w:rPr>
          <w:i/>
          <w:sz w:val="22"/>
          <w:szCs w:val="22"/>
        </w:rPr>
        <w:t>Denominator</w:t>
      </w:r>
    </w:p>
    <w:p w14:paraId="2F46237F" w14:textId="77777777" w:rsidR="006571BD" w:rsidRDefault="000D70BD">
      <w:pPr>
        <w:ind w:right="284"/>
        <w:rPr>
          <w:sz w:val="22"/>
          <w:szCs w:val="22"/>
        </w:rPr>
      </w:pPr>
      <w:r>
        <w:rPr>
          <w:sz w:val="22"/>
          <w:szCs w:val="22"/>
        </w:rPr>
        <w:t>Number of students in Years 5, 8 and 11 in the sample</w:t>
      </w:r>
    </w:p>
    <w:p w14:paraId="2F462380" w14:textId="77777777" w:rsidR="006571BD" w:rsidRDefault="006571BD">
      <w:pPr>
        <w:ind w:right="284"/>
        <w:rPr>
          <w:b/>
          <w:sz w:val="22"/>
          <w:szCs w:val="22"/>
        </w:rPr>
      </w:pPr>
    </w:p>
    <w:p w14:paraId="2F462381" w14:textId="77777777" w:rsidR="006571BD" w:rsidRDefault="000D70BD">
      <w:pPr>
        <w:ind w:right="284"/>
        <w:rPr>
          <w:b/>
          <w:sz w:val="22"/>
          <w:szCs w:val="22"/>
        </w:rPr>
      </w:pPr>
      <w:r>
        <w:rPr>
          <w:b/>
          <w:sz w:val="22"/>
          <w:szCs w:val="22"/>
        </w:rPr>
        <w:t>Cross Tabulations Available</w:t>
      </w:r>
    </w:p>
    <w:p w14:paraId="2F462382"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2383" w14:textId="77777777" w:rsidR="006571BD" w:rsidRDefault="006571BD">
      <w:pPr>
        <w:ind w:right="284"/>
        <w:rPr>
          <w:i/>
          <w:sz w:val="22"/>
          <w:szCs w:val="22"/>
        </w:rPr>
      </w:pPr>
    </w:p>
    <w:p w14:paraId="2F462384" w14:textId="77777777" w:rsidR="006571BD" w:rsidRDefault="000D70BD">
      <w:pPr>
        <w:ind w:right="284"/>
        <w:rPr>
          <w:b/>
          <w:sz w:val="22"/>
          <w:szCs w:val="22"/>
        </w:rPr>
      </w:pPr>
      <w:r>
        <w:rPr>
          <w:b/>
          <w:sz w:val="22"/>
          <w:szCs w:val="22"/>
        </w:rPr>
        <w:t>Data coverage</w:t>
      </w:r>
    </w:p>
    <w:p w14:paraId="2F462385"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2386" w14:textId="77777777" w:rsidR="006571BD" w:rsidRDefault="006571BD">
      <w:pPr>
        <w:ind w:right="284"/>
        <w:rPr>
          <w:i/>
          <w:sz w:val="22"/>
          <w:szCs w:val="22"/>
        </w:rPr>
      </w:pPr>
    </w:p>
    <w:p w14:paraId="2F462387" w14:textId="77777777" w:rsidR="006571BD" w:rsidRDefault="000D70BD">
      <w:pPr>
        <w:ind w:right="284"/>
        <w:rPr>
          <w:b/>
          <w:sz w:val="22"/>
          <w:szCs w:val="22"/>
        </w:rPr>
      </w:pPr>
      <w:r>
        <w:rPr>
          <w:b/>
          <w:sz w:val="22"/>
          <w:szCs w:val="22"/>
        </w:rPr>
        <w:t>Additional information</w:t>
      </w:r>
    </w:p>
    <w:p w14:paraId="2F462388"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2389" w14:textId="77777777" w:rsidR="006571BD" w:rsidRDefault="006571BD">
      <w:pPr>
        <w:ind w:right="284"/>
        <w:rPr>
          <w:sz w:val="22"/>
          <w:szCs w:val="22"/>
        </w:rPr>
      </w:pPr>
    </w:p>
    <w:p w14:paraId="2F46238A"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38B" w14:textId="77777777" w:rsidR="006571BD" w:rsidRDefault="006571BD">
      <w:pPr>
        <w:rPr>
          <w:sz w:val="22"/>
          <w:szCs w:val="22"/>
        </w:rPr>
      </w:pPr>
    </w:p>
    <w:p w14:paraId="2F46238C"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38D" w14:textId="77777777" w:rsidR="006571BD" w:rsidRDefault="000D70BD">
      <w:pPr>
        <w:rPr>
          <w:b/>
          <w:color w:val="3D67B0"/>
          <w:spacing w:val="-9"/>
          <w:sz w:val="28"/>
          <w:szCs w:val="28"/>
          <w:lang w:eastAsia="en-AU"/>
        </w:rPr>
      </w:pPr>
      <w:r>
        <w:br w:type="page"/>
      </w:r>
    </w:p>
    <w:p w14:paraId="2F46238E" w14:textId="77777777" w:rsidR="006571BD" w:rsidRDefault="000D70BD">
      <w:pPr>
        <w:pStyle w:val="Heading1"/>
      </w:pPr>
      <w:bookmarkStart w:id="105" w:name="_Toc424307886"/>
      <w:r>
        <w:t>Indicator 27.2a Children living in neighbourhoods with basic services</w:t>
      </w:r>
      <w:bookmarkEnd w:id="102"/>
      <w:bookmarkEnd w:id="105"/>
    </w:p>
    <w:p w14:paraId="2F46238F" w14:textId="77777777" w:rsidR="006571BD" w:rsidRDefault="006571BD">
      <w:pPr>
        <w:rPr>
          <w:b/>
          <w:sz w:val="22"/>
          <w:szCs w:val="22"/>
        </w:rPr>
      </w:pPr>
    </w:p>
    <w:p w14:paraId="2F462390" w14:textId="77777777" w:rsidR="006571BD" w:rsidRDefault="000D70BD">
      <w:pPr>
        <w:rPr>
          <w:b/>
          <w:sz w:val="22"/>
          <w:szCs w:val="22"/>
        </w:rPr>
      </w:pPr>
      <w:r>
        <w:rPr>
          <w:b/>
          <w:sz w:val="22"/>
          <w:szCs w:val="22"/>
        </w:rPr>
        <w:t>Definition</w:t>
      </w:r>
    </w:p>
    <w:p w14:paraId="2F462391" w14:textId="77777777" w:rsidR="006571BD" w:rsidRDefault="000D70BD">
      <w:pPr>
        <w:rPr>
          <w:sz w:val="22"/>
          <w:szCs w:val="22"/>
        </w:rPr>
      </w:pPr>
      <w:r>
        <w:rPr>
          <w:sz w:val="22"/>
          <w:szCs w:val="22"/>
        </w:rPr>
        <w:t>Proportion of children living in neighbourhoods with basic services</w:t>
      </w:r>
    </w:p>
    <w:p w14:paraId="2F462392" w14:textId="77777777" w:rsidR="006571BD" w:rsidRDefault="006571BD">
      <w:pPr>
        <w:rPr>
          <w:i/>
          <w:sz w:val="22"/>
          <w:szCs w:val="22"/>
        </w:rPr>
      </w:pPr>
    </w:p>
    <w:p w14:paraId="2F462393" w14:textId="77777777" w:rsidR="006571BD" w:rsidRDefault="000D70BD">
      <w:pPr>
        <w:rPr>
          <w:b/>
          <w:sz w:val="22"/>
          <w:szCs w:val="22"/>
        </w:rPr>
      </w:pPr>
      <w:r>
        <w:rPr>
          <w:b/>
          <w:sz w:val="22"/>
          <w:szCs w:val="22"/>
        </w:rPr>
        <w:t>Source</w:t>
      </w:r>
    </w:p>
    <w:p w14:paraId="2F462394" w14:textId="77777777" w:rsidR="006571BD" w:rsidRDefault="000D70BD">
      <w:pPr>
        <w:rPr>
          <w:sz w:val="22"/>
          <w:szCs w:val="22"/>
        </w:rPr>
      </w:pPr>
      <w:r>
        <w:rPr>
          <w:sz w:val="22"/>
          <w:szCs w:val="22"/>
        </w:rPr>
        <w:t>Victorian Child Health and Wellbeing Survey (VCHWS)</w:t>
      </w:r>
    </w:p>
    <w:p w14:paraId="2F462395" w14:textId="77777777" w:rsidR="006571BD" w:rsidRDefault="006571BD">
      <w:pPr>
        <w:rPr>
          <w:i/>
          <w:sz w:val="22"/>
          <w:szCs w:val="22"/>
        </w:rPr>
      </w:pPr>
    </w:p>
    <w:p w14:paraId="2F462396" w14:textId="77777777" w:rsidR="006571BD" w:rsidRDefault="000D70BD">
      <w:pPr>
        <w:rPr>
          <w:b/>
          <w:sz w:val="22"/>
          <w:szCs w:val="22"/>
        </w:rPr>
      </w:pPr>
      <w:r>
        <w:rPr>
          <w:b/>
          <w:sz w:val="22"/>
          <w:szCs w:val="22"/>
        </w:rPr>
        <w:t>Data Custodian</w:t>
      </w:r>
    </w:p>
    <w:p w14:paraId="2F462397" w14:textId="77777777" w:rsidR="006571BD" w:rsidRDefault="000D70BD">
      <w:pPr>
        <w:rPr>
          <w:sz w:val="22"/>
          <w:szCs w:val="22"/>
        </w:rPr>
      </w:pPr>
      <w:r>
        <w:rPr>
          <w:sz w:val="22"/>
          <w:szCs w:val="22"/>
        </w:rPr>
        <w:t>Department of Education and Training</w:t>
      </w:r>
    </w:p>
    <w:p w14:paraId="2F462398" w14:textId="77777777" w:rsidR="006571BD" w:rsidRDefault="006571BD">
      <w:pPr>
        <w:rPr>
          <w:i/>
          <w:sz w:val="22"/>
          <w:szCs w:val="22"/>
        </w:rPr>
      </w:pPr>
    </w:p>
    <w:p w14:paraId="2F462399" w14:textId="77777777" w:rsidR="006571BD" w:rsidRDefault="000D70BD">
      <w:pPr>
        <w:rPr>
          <w:b/>
          <w:sz w:val="22"/>
          <w:szCs w:val="22"/>
        </w:rPr>
      </w:pPr>
      <w:r>
        <w:rPr>
          <w:b/>
          <w:sz w:val="22"/>
          <w:szCs w:val="22"/>
        </w:rPr>
        <w:t>Calculation:</w:t>
      </w:r>
    </w:p>
    <w:p w14:paraId="2F46239A" w14:textId="77777777" w:rsidR="006571BD" w:rsidRDefault="000D70BD">
      <w:pPr>
        <w:rPr>
          <w:i/>
          <w:sz w:val="22"/>
          <w:szCs w:val="22"/>
        </w:rPr>
      </w:pPr>
      <w:r>
        <w:rPr>
          <w:i/>
          <w:sz w:val="22"/>
          <w:szCs w:val="22"/>
        </w:rPr>
        <w:t>Numerator</w:t>
      </w:r>
    </w:p>
    <w:p w14:paraId="2F46239B" w14:textId="77777777" w:rsidR="006571BD" w:rsidRDefault="000D70BD">
      <w:pPr>
        <w:rPr>
          <w:sz w:val="22"/>
          <w:szCs w:val="22"/>
        </w:rPr>
      </w:pPr>
      <w:r>
        <w:rPr>
          <w:sz w:val="22"/>
          <w:szCs w:val="22"/>
        </w:rPr>
        <w:t>Number of children aged under 13 years of age with parents who ‘agree’ or ‘strongly agree’ with the perception that their neighbourhood has basic services such as banks and medical centres</w:t>
      </w:r>
    </w:p>
    <w:p w14:paraId="2F46239C" w14:textId="77777777" w:rsidR="006571BD" w:rsidRDefault="006571BD">
      <w:pPr>
        <w:rPr>
          <w:i/>
          <w:sz w:val="22"/>
          <w:szCs w:val="22"/>
        </w:rPr>
      </w:pPr>
    </w:p>
    <w:p w14:paraId="2F46239D" w14:textId="77777777" w:rsidR="006571BD" w:rsidRDefault="000D70BD">
      <w:pPr>
        <w:rPr>
          <w:i/>
          <w:sz w:val="22"/>
          <w:szCs w:val="22"/>
        </w:rPr>
      </w:pPr>
      <w:r>
        <w:rPr>
          <w:i/>
          <w:sz w:val="22"/>
          <w:szCs w:val="22"/>
        </w:rPr>
        <w:t>Denominator</w:t>
      </w:r>
    </w:p>
    <w:p w14:paraId="2F46239E" w14:textId="77777777" w:rsidR="006571BD" w:rsidRDefault="000D70BD">
      <w:pPr>
        <w:rPr>
          <w:sz w:val="22"/>
          <w:szCs w:val="22"/>
        </w:rPr>
      </w:pPr>
      <w:r>
        <w:rPr>
          <w:sz w:val="22"/>
          <w:szCs w:val="22"/>
        </w:rPr>
        <w:t>Number of children aged under 13 years in the sample</w:t>
      </w:r>
    </w:p>
    <w:p w14:paraId="2F46239F" w14:textId="77777777" w:rsidR="006571BD" w:rsidRDefault="006571BD">
      <w:pPr>
        <w:rPr>
          <w:sz w:val="22"/>
          <w:szCs w:val="22"/>
        </w:rPr>
      </w:pPr>
    </w:p>
    <w:p w14:paraId="2F4623A0" w14:textId="77777777" w:rsidR="006571BD" w:rsidRDefault="000D70BD">
      <w:pPr>
        <w:rPr>
          <w:b/>
          <w:sz w:val="22"/>
          <w:szCs w:val="22"/>
        </w:rPr>
      </w:pPr>
      <w:r>
        <w:rPr>
          <w:b/>
          <w:sz w:val="22"/>
          <w:szCs w:val="22"/>
        </w:rPr>
        <w:t>Cross Tabulations Available</w:t>
      </w:r>
    </w:p>
    <w:p w14:paraId="2F4623A1" w14:textId="77777777" w:rsidR="006571BD" w:rsidRDefault="000D70BD">
      <w:pPr>
        <w:rPr>
          <w:sz w:val="22"/>
          <w:szCs w:val="22"/>
        </w:rPr>
      </w:pPr>
      <w:r>
        <w:rPr>
          <w:sz w:val="22"/>
          <w:szCs w:val="22"/>
        </w:rPr>
        <w:t>Cross tabulations of these data are available at state level, metropolitan/regional, 17 DHS local areas, age groups, gender, SEIFA IRSED quintile, family type, and child’s healthcare card status</w:t>
      </w:r>
    </w:p>
    <w:p w14:paraId="2F4623A2" w14:textId="77777777" w:rsidR="006571BD" w:rsidRDefault="006571BD">
      <w:pPr>
        <w:rPr>
          <w:i/>
          <w:sz w:val="22"/>
          <w:szCs w:val="22"/>
        </w:rPr>
      </w:pPr>
    </w:p>
    <w:p w14:paraId="2F4623A3" w14:textId="77777777" w:rsidR="006571BD" w:rsidRDefault="000D70BD">
      <w:pPr>
        <w:rPr>
          <w:b/>
          <w:sz w:val="22"/>
          <w:szCs w:val="22"/>
        </w:rPr>
      </w:pPr>
      <w:r>
        <w:rPr>
          <w:b/>
          <w:sz w:val="22"/>
          <w:szCs w:val="22"/>
        </w:rPr>
        <w:t>Data coverage</w:t>
      </w:r>
    </w:p>
    <w:p w14:paraId="2F4623A4"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23A5" w14:textId="77777777" w:rsidR="006571BD" w:rsidRDefault="006571BD">
      <w:pPr>
        <w:rPr>
          <w:i/>
          <w:sz w:val="22"/>
          <w:szCs w:val="22"/>
        </w:rPr>
      </w:pPr>
    </w:p>
    <w:p w14:paraId="2F4623A6" w14:textId="77777777" w:rsidR="006571BD" w:rsidRDefault="000D70BD">
      <w:pPr>
        <w:rPr>
          <w:b/>
          <w:sz w:val="22"/>
          <w:szCs w:val="22"/>
        </w:rPr>
      </w:pPr>
      <w:r>
        <w:rPr>
          <w:b/>
          <w:sz w:val="22"/>
          <w:szCs w:val="22"/>
        </w:rPr>
        <w:t>Additional information</w:t>
      </w:r>
    </w:p>
    <w:p w14:paraId="2F4623A7"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23A8" w14:textId="77777777" w:rsidR="006571BD" w:rsidRDefault="006571BD">
      <w:pPr>
        <w:rPr>
          <w:sz w:val="22"/>
          <w:szCs w:val="22"/>
        </w:rPr>
      </w:pPr>
    </w:p>
    <w:p w14:paraId="2F4623A9" w14:textId="77777777" w:rsidR="006571BD" w:rsidRDefault="000D70BD">
      <w:pPr>
        <w:rPr>
          <w:sz w:val="22"/>
          <w:szCs w:val="22"/>
        </w:rPr>
      </w:pPr>
      <w:r>
        <w:rPr>
          <w:sz w:val="22"/>
          <w:szCs w:val="22"/>
        </w:rPr>
        <w:t xml:space="preserve">For further information on the VCHWS, see </w:t>
      </w:r>
    </w:p>
    <w:p w14:paraId="2F4623AA" w14:textId="77777777" w:rsidR="006571BD" w:rsidRDefault="004C19D0">
      <w:pPr>
        <w:rPr>
          <w:sz w:val="22"/>
          <w:szCs w:val="22"/>
        </w:rPr>
      </w:pPr>
      <w:hyperlink r:id="rId66" w:history="1">
        <w:r w:rsidR="000D70BD">
          <w:rPr>
            <w:rStyle w:val="Hyperlink"/>
            <w:sz w:val="22"/>
            <w:szCs w:val="22"/>
          </w:rPr>
          <w:t>http://www.education.vic.gov.au/about/research/pages/newdata.aspx</w:t>
        </w:r>
      </w:hyperlink>
    </w:p>
    <w:p w14:paraId="2F4623AB" w14:textId="77777777" w:rsidR="006571BD" w:rsidRDefault="006571BD"/>
    <w:p w14:paraId="2F4623AC"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3AD" w14:textId="77777777" w:rsidR="006571BD" w:rsidRDefault="006571BD">
      <w:pPr>
        <w:rPr>
          <w:sz w:val="22"/>
          <w:szCs w:val="22"/>
        </w:rPr>
      </w:pPr>
    </w:p>
    <w:p w14:paraId="2F4623AE"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3AF" w14:textId="77777777" w:rsidR="006571BD" w:rsidRDefault="000D70BD">
      <w:pPr>
        <w:rPr>
          <w:sz w:val="22"/>
          <w:szCs w:val="22"/>
        </w:rPr>
      </w:pPr>
      <w:r>
        <w:rPr>
          <w:sz w:val="22"/>
          <w:szCs w:val="22"/>
        </w:rPr>
        <w:br w:type="page"/>
      </w:r>
    </w:p>
    <w:p w14:paraId="2F4623B0" w14:textId="77777777" w:rsidR="006571BD" w:rsidRDefault="000D70BD">
      <w:pPr>
        <w:pStyle w:val="Heading1"/>
      </w:pPr>
      <w:bookmarkStart w:id="106" w:name="_Toc424307887"/>
      <w:r>
        <w:t>Indicator 27.3a Proportion of young people living in neighbourhoods with good parks, playgrounds and play spaces</w:t>
      </w:r>
      <w:bookmarkEnd w:id="106"/>
    </w:p>
    <w:p w14:paraId="2F4623B1" w14:textId="77777777" w:rsidR="006571BD" w:rsidRDefault="006571BD">
      <w:pPr>
        <w:ind w:right="-2701"/>
        <w:rPr>
          <w:b/>
          <w:sz w:val="22"/>
          <w:szCs w:val="22"/>
        </w:rPr>
      </w:pPr>
    </w:p>
    <w:p w14:paraId="2F4623B2" w14:textId="77777777" w:rsidR="006571BD" w:rsidRDefault="000D70BD">
      <w:pPr>
        <w:ind w:right="-2701"/>
        <w:rPr>
          <w:b/>
          <w:sz w:val="22"/>
          <w:szCs w:val="22"/>
        </w:rPr>
      </w:pPr>
      <w:r>
        <w:rPr>
          <w:b/>
          <w:sz w:val="22"/>
          <w:szCs w:val="22"/>
        </w:rPr>
        <w:t>Definition</w:t>
      </w:r>
    </w:p>
    <w:p w14:paraId="2F4623B3" w14:textId="77777777" w:rsidR="006571BD" w:rsidRDefault="000D70BD">
      <w:pPr>
        <w:ind w:right="-2701"/>
        <w:rPr>
          <w:sz w:val="22"/>
          <w:szCs w:val="22"/>
        </w:rPr>
      </w:pPr>
      <w:r>
        <w:rPr>
          <w:sz w:val="22"/>
          <w:szCs w:val="22"/>
        </w:rPr>
        <w:t>Proportion of young people living in neighbourhoods with good parks, playgrounds and play spaces</w:t>
      </w:r>
    </w:p>
    <w:p w14:paraId="2F4623B4" w14:textId="77777777" w:rsidR="006571BD" w:rsidRDefault="006571BD">
      <w:pPr>
        <w:ind w:right="-2701"/>
        <w:rPr>
          <w:i/>
          <w:sz w:val="22"/>
          <w:szCs w:val="22"/>
        </w:rPr>
      </w:pPr>
    </w:p>
    <w:p w14:paraId="2F4623B5" w14:textId="77777777" w:rsidR="006571BD" w:rsidRDefault="000D70BD">
      <w:pPr>
        <w:ind w:right="-2701"/>
        <w:rPr>
          <w:b/>
          <w:sz w:val="22"/>
          <w:szCs w:val="22"/>
        </w:rPr>
      </w:pPr>
      <w:r>
        <w:rPr>
          <w:b/>
          <w:sz w:val="22"/>
          <w:szCs w:val="22"/>
        </w:rPr>
        <w:t>Source</w:t>
      </w:r>
    </w:p>
    <w:p w14:paraId="2F4623B6" w14:textId="77777777" w:rsidR="006571BD" w:rsidRDefault="000D70BD">
      <w:pPr>
        <w:ind w:right="-2701"/>
        <w:rPr>
          <w:sz w:val="22"/>
          <w:szCs w:val="22"/>
        </w:rPr>
      </w:pPr>
      <w:r>
        <w:rPr>
          <w:sz w:val="22"/>
          <w:szCs w:val="22"/>
        </w:rPr>
        <w:t>Victorian Child Health and Wellbeing Survey (VCHWS)</w:t>
      </w:r>
    </w:p>
    <w:p w14:paraId="2F4623B7" w14:textId="77777777" w:rsidR="006571BD" w:rsidRDefault="006571BD">
      <w:pPr>
        <w:ind w:right="-2701"/>
        <w:rPr>
          <w:i/>
          <w:sz w:val="22"/>
          <w:szCs w:val="22"/>
        </w:rPr>
      </w:pPr>
    </w:p>
    <w:p w14:paraId="2F4623B8" w14:textId="77777777" w:rsidR="006571BD" w:rsidRDefault="000D70BD">
      <w:pPr>
        <w:ind w:right="-2701"/>
        <w:rPr>
          <w:b/>
          <w:sz w:val="22"/>
          <w:szCs w:val="22"/>
        </w:rPr>
      </w:pPr>
      <w:r>
        <w:rPr>
          <w:b/>
          <w:sz w:val="22"/>
          <w:szCs w:val="22"/>
        </w:rPr>
        <w:t>Data Custodian</w:t>
      </w:r>
    </w:p>
    <w:p w14:paraId="2F4623B9" w14:textId="77777777" w:rsidR="006571BD" w:rsidRDefault="000D70BD">
      <w:pPr>
        <w:ind w:right="-2701"/>
        <w:rPr>
          <w:sz w:val="22"/>
          <w:szCs w:val="22"/>
        </w:rPr>
      </w:pPr>
      <w:r>
        <w:rPr>
          <w:sz w:val="22"/>
          <w:szCs w:val="22"/>
        </w:rPr>
        <w:t>Department of Education and Training</w:t>
      </w:r>
    </w:p>
    <w:p w14:paraId="2F4623BA" w14:textId="77777777" w:rsidR="006571BD" w:rsidRDefault="006571BD">
      <w:pPr>
        <w:ind w:right="-2701"/>
        <w:rPr>
          <w:i/>
          <w:sz w:val="22"/>
          <w:szCs w:val="22"/>
        </w:rPr>
      </w:pPr>
    </w:p>
    <w:p w14:paraId="2F4623BB" w14:textId="77777777" w:rsidR="006571BD" w:rsidRDefault="000D70BD">
      <w:pPr>
        <w:ind w:right="-2701"/>
        <w:rPr>
          <w:b/>
          <w:sz w:val="22"/>
          <w:szCs w:val="22"/>
        </w:rPr>
      </w:pPr>
      <w:r>
        <w:rPr>
          <w:b/>
          <w:sz w:val="22"/>
          <w:szCs w:val="22"/>
        </w:rPr>
        <w:t>Calculation:</w:t>
      </w:r>
    </w:p>
    <w:p w14:paraId="2F4623BC" w14:textId="77777777" w:rsidR="006571BD" w:rsidRDefault="000D70BD">
      <w:pPr>
        <w:ind w:right="284"/>
        <w:rPr>
          <w:i/>
          <w:sz w:val="22"/>
          <w:szCs w:val="22"/>
        </w:rPr>
      </w:pPr>
      <w:r>
        <w:rPr>
          <w:i/>
          <w:sz w:val="22"/>
          <w:szCs w:val="22"/>
        </w:rPr>
        <w:t>Numerator</w:t>
      </w:r>
    </w:p>
    <w:p w14:paraId="2F4623BD" w14:textId="77777777" w:rsidR="006571BD" w:rsidRDefault="000D70BD">
      <w:pPr>
        <w:ind w:right="-2701"/>
        <w:rPr>
          <w:sz w:val="22"/>
          <w:szCs w:val="22"/>
        </w:rPr>
      </w:pPr>
      <w:r>
        <w:rPr>
          <w:sz w:val="22"/>
          <w:szCs w:val="22"/>
        </w:rPr>
        <w:t xml:space="preserve">Number of young people living in neighbourhoods with good parks, playgrounds and </w:t>
      </w:r>
    </w:p>
    <w:p w14:paraId="2F4623BE" w14:textId="77777777" w:rsidR="006571BD" w:rsidRDefault="000D70BD">
      <w:pPr>
        <w:ind w:right="-2701"/>
        <w:rPr>
          <w:sz w:val="22"/>
          <w:szCs w:val="22"/>
        </w:rPr>
      </w:pPr>
      <w:r>
        <w:rPr>
          <w:sz w:val="22"/>
          <w:szCs w:val="22"/>
        </w:rPr>
        <w:t>play spaces</w:t>
      </w:r>
    </w:p>
    <w:p w14:paraId="2F4623BF" w14:textId="77777777" w:rsidR="006571BD" w:rsidRDefault="006571BD">
      <w:pPr>
        <w:ind w:right="284"/>
        <w:rPr>
          <w:i/>
          <w:sz w:val="22"/>
          <w:szCs w:val="22"/>
        </w:rPr>
      </w:pPr>
    </w:p>
    <w:p w14:paraId="2F4623C0" w14:textId="77777777" w:rsidR="006571BD" w:rsidRDefault="000D70BD">
      <w:pPr>
        <w:ind w:right="284"/>
        <w:rPr>
          <w:i/>
          <w:sz w:val="22"/>
          <w:szCs w:val="22"/>
        </w:rPr>
      </w:pPr>
      <w:r>
        <w:rPr>
          <w:i/>
          <w:sz w:val="22"/>
          <w:szCs w:val="22"/>
        </w:rPr>
        <w:t>Denominator</w:t>
      </w:r>
    </w:p>
    <w:p w14:paraId="2F4623C1" w14:textId="77777777" w:rsidR="006571BD" w:rsidRDefault="000D70BD">
      <w:pPr>
        <w:ind w:right="-2701"/>
        <w:rPr>
          <w:sz w:val="22"/>
          <w:szCs w:val="22"/>
        </w:rPr>
      </w:pPr>
      <w:r>
        <w:rPr>
          <w:sz w:val="22"/>
          <w:szCs w:val="22"/>
        </w:rPr>
        <w:t>Number of young people in the sample</w:t>
      </w:r>
    </w:p>
    <w:p w14:paraId="2F4623C2" w14:textId="77777777" w:rsidR="006571BD" w:rsidRDefault="006571BD">
      <w:pPr>
        <w:ind w:right="-2701"/>
        <w:rPr>
          <w:sz w:val="22"/>
          <w:szCs w:val="22"/>
        </w:rPr>
      </w:pPr>
    </w:p>
    <w:p w14:paraId="2F4623C3" w14:textId="77777777" w:rsidR="006571BD" w:rsidRDefault="000D70BD">
      <w:pPr>
        <w:ind w:right="284"/>
        <w:rPr>
          <w:b/>
          <w:sz w:val="22"/>
          <w:szCs w:val="22"/>
        </w:rPr>
      </w:pPr>
      <w:r>
        <w:rPr>
          <w:b/>
          <w:sz w:val="22"/>
          <w:szCs w:val="22"/>
        </w:rPr>
        <w:t>Cross Tabulations Available</w:t>
      </w:r>
    </w:p>
    <w:p w14:paraId="2F4623C4" w14:textId="77777777" w:rsidR="006571BD" w:rsidRDefault="000D70BD">
      <w:pPr>
        <w:ind w:right="284"/>
        <w:rPr>
          <w:sz w:val="22"/>
          <w:szCs w:val="22"/>
        </w:rPr>
      </w:pPr>
      <w:r>
        <w:rPr>
          <w:sz w:val="22"/>
          <w:szCs w:val="22"/>
        </w:rPr>
        <w:t>Cross tabulations of these data are available at state level, metropolitan/regional, 17 DHS local areas, gender, SEIFA IRSED quintile, family type, and child’s healthcare card status</w:t>
      </w:r>
    </w:p>
    <w:p w14:paraId="2F4623C5" w14:textId="77777777" w:rsidR="006571BD" w:rsidRDefault="006571BD">
      <w:pPr>
        <w:ind w:right="284"/>
        <w:rPr>
          <w:i/>
          <w:sz w:val="22"/>
          <w:szCs w:val="22"/>
        </w:rPr>
      </w:pPr>
    </w:p>
    <w:p w14:paraId="2F4623C6" w14:textId="77777777" w:rsidR="006571BD" w:rsidRDefault="000D70BD">
      <w:pPr>
        <w:ind w:right="284"/>
        <w:rPr>
          <w:b/>
          <w:sz w:val="22"/>
          <w:szCs w:val="22"/>
        </w:rPr>
      </w:pPr>
      <w:r>
        <w:rPr>
          <w:b/>
          <w:sz w:val="22"/>
          <w:szCs w:val="22"/>
        </w:rPr>
        <w:t>Data coverage</w:t>
      </w:r>
    </w:p>
    <w:p w14:paraId="2F4623C7" w14:textId="77777777" w:rsidR="006571BD" w:rsidRDefault="000D70BD">
      <w:pPr>
        <w:ind w:right="284"/>
        <w:rPr>
          <w:i/>
          <w:sz w:val="22"/>
          <w:szCs w:val="22"/>
        </w:rPr>
      </w:pPr>
      <w:r>
        <w:rPr>
          <w:sz w:val="22"/>
          <w:szCs w:val="22"/>
        </w:rPr>
        <w:t xml:space="preserve">The VCHWS was collected in 2006, 2009 and 2013. As only 2013 is stratified for the 17 DHS local areas, only 2013 data are presented on the portal. </w:t>
      </w:r>
    </w:p>
    <w:p w14:paraId="2F4623C8" w14:textId="77777777" w:rsidR="006571BD" w:rsidRDefault="006571BD">
      <w:pPr>
        <w:ind w:right="284"/>
        <w:rPr>
          <w:i/>
          <w:sz w:val="22"/>
          <w:szCs w:val="22"/>
        </w:rPr>
      </w:pPr>
    </w:p>
    <w:p w14:paraId="2F4623C9" w14:textId="77777777" w:rsidR="006571BD" w:rsidRDefault="000D70BD">
      <w:pPr>
        <w:ind w:right="284"/>
        <w:rPr>
          <w:b/>
          <w:sz w:val="22"/>
          <w:szCs w:val="22"/>
        </w:rPr>
      </w:pPr>
      <w:r>
        <w:rPr>
          <w:b/>
          <w:sz w:val="22"/>
          <w:szCs w:val="22"/>
        </w:rPr>
        <w:t>Additional information</w:t>
      </w:r>
    </w:p>
    <w:p w14:paraId="2F4623CA" w14:textId="77777777" w:rsidR="006571BD" w:rsidRDefault="000D70BD">
      <w:pPr>
        <w:ind w:right="284"/>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23CB" w14:textId="77777777" w:rsidR="006571BD" w:rsidRDefault="006571BD">
      <w:pPr>
        <w:ind w:right="284"/>
        <w:rPr>
          <w:sz w:val="22"/>
          <w:szCs w:val="22"/>
        </w:rPr>
      </w:pPr>
    </w:p>
    <w:p w14:paraId="2F4623CC" w14:textId="77777777" w:rsidR="006571BD" w:rsidRDefault="000D70BD">
      <w:pPr>
        <w:ind w:right="284"/>
        <w:rPr>
          <w:sz w:val="22"/>
          <w:szCs w:val="22"/>
        </w:rPr>
      </w:pPr>
      <w:r>
        <w:rPr>
          <w:sz w:val="22"/>
          <w:szCs w:val="22"/>
        </w:rPr>
        <w:t xml:space="preserve">For further information on the VCHWS, see </w:t>
      </w:r>
    </w:p>
    <w:p w14:paraId="2F4623CD" w14:textId="77777777" w:rsidR="006571BD" w:rsidRDefault="004C19D0">
      <w:pPr>
        <w:ind w:right="284"/>
        <w:rPr>
          <w:sz w:val="22"/>
          <w:szCs w:val="22"/>
        </w:rPr>
      </w:pPr>
      <w:hyperlink r:id="rId67" w:history="1">
        <w:r w:rsidR="000D70BD">
          <w:rPr>
            <w:rStyle w:val="Hyperlink"/>
            <w:sz w:val="22"/>
            <w:szCs w:val="22"/>
          </w:rPr>
          <w:t>http://www.education.vic.gov.au/about/research/pages/newdata.aspx</w:t>
        </w:r>
      </w:hyperlink>
    </w:p>
    <w:p w14:paraId="2F4623CE" w14:textId="77777777" w:rsidR="006571BD" w:rsidRDefault="006571BD"/>
    <w:p w14:paraId="2F4623CF"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3D0" w14:textId="77777777" w:rsidR="006571BD" w:rsidRDefault="006571BD">
      <w:pPr>
        <w:rPr>
          <w:sz w:val="22"/>
          <w:szCs w:val="22"/>
        </w:rPr>
      </w:pPr>
    </w:p>
    <w:p w14:paraId="2F4623D1"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3D2" w14:textId="77777777" w:rsidR="006571BD" w:rsidRDefault="000D70BD">
      <w:r>
        <w:br w:type="page"/>
      </w:r>
    </w:p>
    <w:p w14:paraId="2F4623D3" w14:textId="77777777" w:rsidR="006571BD" w:rsidRDefault="000D70BD">
      <w:pPr>
        <w:pStyle w:val="Heading1"/>
      </w:pPr>
      <w:bookmarkStart w:id="107" w:name="_Toc404586178"/>
      <w:bookmarkStart w:id="108" w:name="_Toc424307888"/>
      <w:r>
        <w:t>Indicator 28.1a Children who feel safe</w:t>
      </w:r>
      <w:bookmarkEnd w:id="107"/>
      <w:bookmarkEnd w:id="108"/>
    </w:p>
    <w:p w14:paraId="2F4623D4" w14:textId="77777777" w:rsidR="006571BD" w:rsidRDefault="006571BD">
      <w:pPr>
        <w:rPr>
          <w:b/>
          <w:sz w:val="22"/>
          <w:szCs w:val="22"/>
        </w:rPr>
      </w:pPr>
    </w:p>
    <w:p w14:paraId="2F4623D5" w14:textId="77777777" w:rsidR="006571BD" w:rsidRDefault="000D70BD">
      <w:pPr>
        <w:rPr>
          <w:b/>
          <w:sz w:val="22"/>
          <w:szCs w:val="22"/>
        </w:rPr>
      </w:pPr>
      <w:r>
        <w:rPr>
          <w:b/>
          <w:sz w:val="22"/>
          <w:szCs w:val="22"/>
        </w:rPr>
        <w:t>Definition</w:t>
      </w:r>
    </w:p>
    <w:p w14:paraId="2F4623D6" w14:textId="77777777" w:rsidR="006571BD" w:rsidRDefault="000D70BD">
      <w:pPr>
        <w:rPr>
          <w:sz w:val="22"/>
          <w:szCs w:val="22"/>
        </w:rPr>
      </w:pPr>
      <w:r>
        <w:rPr>
          <w:sz w:val="22"/>
          <w:szCs w:val="22"/>
        </w:rPr>
        <w:t>Proportion of children who feel safe</w:t>
      </w:r>
    </w:p>
    <w:p w14:paraId="2F4623D7" w14:textId="77777777" w:rsidR="006571BD" w:rsidRDefault="006571BD">
      <w:pPr>
        <w:rPr>
          <w:i/>
          <w:sz w:val="22"/>
          <w:szCs w:val="22"/>
        </w:rPr>
      </w:pPr>
    </w:p>
    <w:p w14:paraId="2F4623D8" w14:textId="77777777" w:rsidR="006571BD" w:rsidRDefault="000D70BD">
      <w:pPr>
        <w:rPr>
          <w:b/>
          <w:sz w:val="22"/>
          <w:szCs w:val="22"/>
        </w:rPr>
      </w:pPr>
      <w:r>
        <w:rPr>
          <w:b/>
          <w:sz w:val="22"/>
          <w:szCs w:val="22"/>
        </w:rPr>
        <w:t>Source</w:t>
      </w:r>
    </w:p>
    <w:p w14:paraId="2F4623D9" w14:textId="77777777" w:rsidR="006571BD" w:rsidRDefault="000D70BD">
      <w:pPr>
        <w:rPr>
          <w:sz w:val="22"/>
          <w:szCs w:val="22"/>
        </w:rPr>
      </w:pPr>
      <w:r>
        <w:rPr>
          <w:sz w:val="22"/>
          <w:szCs w:val="22"/>
        </w:rPr>
        <w:t>Victorian Child Health and Wellbeing Survey (VCHWS)</w:t>
      </w:r>
    </w:p>
    <w:p w14:paraId="2F4623DA" w14:textId="77777777" w:rsidR="006571BD" w:rsidRDefault="006571BD">
      <w:pPr>
        <w:rPr>
          <w:i/>
          <w:sz w:val="22"/>
          <w:szCs w:val="22"/>
        </w:rPr>
      </w:pPr>
    </w:p>
    <w:p w14:paraId="2F4623DB" w14:textId="77777777" w:rsidR="006571BD" w:rsidRDefault="000D70BD">
      <w:pPr>
        <w:rPr>
          <w:b/>
          <w:sz w:val="22"/>
          <w:szCs w:val="22"/>
        </w:rPr>
      </w:pPr>
      <w:r>
        <w:rPr>
          <w:b/>
          <w:sz w:val="22"/>
          <w:szCs w:val="22"/>
        </w:rPr>
        <w:t>Data Custodian</w:t>
      </w:r>
    </w:p>
    <w:p w14:paraId="2F4623DC" w14:textId="77777777" w:rsidR="006571BD" w:rsidRDefault="000D70BD">
      <w:pPr>
        <w:rPr>
          <w:sz w:val="22"/>
          <w:szCs w:val="22"/>
        </w:rPr>
      </w:pPr>
      <w:r>
        <w:rPr>
          <w:sz w:val="22"/>
          <w:szCs w:val="22"/>
        </w:rPr>
        <w:t>Department of Education and Training</w:t>
      </w:r>
    </w:p>
    <w:p w14:paraId="2F4623DD" w14:textId="77777777" w:rsidR="006571BD" w:rsidRDefault="006571BD">
      <w:pPr>
        <w:rPr>
          <w:i/>
          <w:sz w:val="22"/>
          <w:szCs w:val="22"/>
        </w:rPr>
      </w:pPr>
    </w:p>
    <w:p w14:paraId="2F4623DE" w14:textId="77777777" w:rsidR="006571BD" w:rsidRDefault="000D70BD">
      <w:pPr>
        <w:rPr>
          <w:b/>
          <w:sz w:val="22"/>
          <w:szCs w:val="22"/>
        </w:rPr>
      </w:pPr>
      <w:r>
        <w:rPr>
          <w:b/>
          <w:sz w:val="22"/>
          <w:szCs w:val="22"/>
        </w:rPr>
        <w:t>Calculation:</w:t>
      </w:r>
    </w:p>
    <w:p w14:paraId="2F4623DF" w14:textId="77777777" w:rsidR="006571BD" w:rsidRDefault="000D70BD">
      <w:pPr>
        <w:rPr>
          <w:i/>
          <w:sz w:val="22"/>
          <w:szCs w:val="22"/>
        </w:rPr>
      </w:pPr>
      <w:r>
        <w:rPr>
          <w:i/>
          <w:sz w:val="22"/>
          <w:szCs w:val="22"/>
        </w:rPr>
        <w:t>Numerator</w:t>
      </w:r>
    </w:p>
    <w:p w14:paraId="2F4623E0" w14:textId="77777777" w:rsidR="006571BD" w:rsidRDefault="000D70BD">
      <w:pPr>
        <w:rPr>
          <w:sz w:val="22"/>
          <w:szCs w:val="22"/>
        </w:rPr>
      </w:pPr>
      <w:r>
        <w:rPr>
          <w:sz w:val="22"/>
          <w:szCs w:val="22"/>
        </w:rPr>
        <w:t>Number of children aged under 13 years of age with parents main carers who ‘agree’ or ‘strongly agree’ with the perception that their neighbourhood is safe</w:t>
      </w:r>
    </w:p>
    <w:p w14:paraId="2F4623E1" w14:textId="77777777" w:rsidR="006571BD" w:rsidRDefault="006571BD">
      <w:pPr>
        <w:rPr>
          <w:i/>
          <w:sz w:val="22"/>
          <w:szCs w:val="22"/>
        </w:rPr>
      </w:pPr>
    </w:p>
    <w:p w14:paraId="2F4623E2" w14:textId="77777777" w:rsidR="006571BD" w:rsidRDefault="000D70BD">
      <w:pPr>
        <w:rPr>
          <w:i/>
          <w:sz w:val="22"/>
          <w:szCs w:val="22"/>
        </w:rPr>
      </w:pPr>
      <w:r>
        <w:rPr>
          <w:i/>
          <w:sz w:val="22"/>
          <w:szCs w:val="22"/>
        </w:rPr>
        <w:t>Denominator</w:t>
      </w:r>
    </w:p>
    <w:p w14:paraId="2F4623E3" w14:textId="77777777" w:rsidR="006571BD" w:rsidRDefault="000D70BD">
      <w:pPr>
        <w:rPr>
          <w:sz w:val="22"/>
          <w:szCs w:val="22"/>
        </w:rPr>
      </w:pPr>
      <w:r>
        <w:rPr>
          <w:sz w:val="22"/>
          <w:szCs w:val="22"/>
        </w:rPr>
        <w:t>Number of children aged under 13 years in the sample</w:t>
      </w:r>
    </w:p>
    <w:p w14:paraId="2F4623E4" w14:textId="77777777" w:rsidR="006571BD" w:rsidRDefault="006571BD">
      <w:pPr>
        <w:rPr>
          <w:sz w:val="22"/>
          <w:szCs w:val="22"/>
        </w:rPr>
      </w:pPr>
    </w:p>
    <w:p w14:paraId="2F4623E5" w14:textId="77777777" w:rsidR="006571BD" w:rsidRDefault="000D70BD">
      <w:pPr>
        <w:rPr>
          <w:b/>
          <w:sz w:val="22"/>
          <w:szCs w:val="22"/>
        </w:rPr>
      </w:pPr>
      <w:r>
        <w:rPr>
          <w:b/>
          <w:sz w:val="22"/>
          <w:szCs w:val="22"/>
        </w:rPr>
        <w:t>Cross Tabulations Available</w:t>
      </w:r>
    </w:p>
    <w:p w14:paraId="2F4623E6" w14:textId="77777777" w:rsidR="006571BD" w:rsidRDefault="000D70BD">
      <w:pPr>
        <w:rPr>
          <w:sz w:val="22"/>
          <w:szCs w:val="22"/>
        </w:rPr>
      </w:pPr>
      <w:r>
        <w:rPr>
          <w:sz w:val="22"/>
          <w:szCs w:val="22"/>
        </w:rPr>
        <w:t>Cross tabulations of these data are available at state level, metropolitan/regional, 17 DHS local areas, age groups, gender, SEIFA IRSED quintile, family type, and child’s healthcare card status</w:t>
      </w:r>
    </w:p>
    <w:p w14:paraId="2F4623E7" w14:textId="77777777" w:rsidR="006571BD" w:rsidRDefault="006571BD">
      <w:pPr>
        <w:rPr>
          <w:i/>
          <w:sz w:val="22"/>
          <w:szCs w:val="22"/>
        </w:rPr>
      </w:pPr>
    </w:p>
    <w:p w14:paraId="2F4623E8" w14:textId="77777777" w:rsidR="006571BD" w:rsidRDefault="000D70BD">
      <w:pPr>
        <w:rPr>
          <w:b/>
          <w:sz w:val="22"/>
          <w:szCs w:val="22"/>
        </w:rPr>
      </w:pPr>
      <w:r>
        <w:rPr>
          <w:b/>
          <w:sz w:val="22"/>
          <w:szCs w:val="22"/>
        </w:rPr>
        <w:t>Data coverage</w:t>
      </w:r>
    </w:p>
    <w:p w14:paraId="2F4623E9" w14:textId="77777777" w:rsidR="006571BD" w:rsidRDefault="000D70BD">
      <w:pPr>
        <w:rPr>
          <w:i/>
          <w:sz w:val="22"/>
          <w:szCs w:val="22"/>
        </w:rPr>
      </w:pPr>
      <w:r>
        <w:rPr>
          <w:sz w:val="22"/>
          <w:szCs w:val="22"/>
        </w:rPr>
        <w:t xml:space="preserve">The VCHWS was collected in 2006, 2009 and 2013. As only 2013 is stratified for the 17 DHS local areas, only 2013 data are presented on the portal. </w:t>
      </w:r>
    </w:p>
    <w:p w14:paraId="2F4623EA" w14:textId="77777777" w:rsidR="006571BD" w:rsidRDefault="006571BD">
      <w:pPr>
        <w:rPr>
          <w:i/>
          <w:sz w:val="22"/>
          <w:szCs w:val="22"/>
        </w:rPr>
      </w:pPr>
    </w:p>
    <w:p w14:paraId="2F4623EB" w14:textId="77777777" w:rsidR="006571BD" w:rsidRDefault="000D70BD">
      <w:pPr>
        <w:rPr>
          <w:b/>
          <w:sz w:val="22"/>
          <w:szCs w:val="22"/>
        </w:rPr>
      </w:pPr>
      <w:r>
        <w:rPr>
          <w:b/>
          <w:sz w:val="22"/>
          <w:szCs w:val="22"/>
        </w:rPr>
        <w:t>Additional information</w:t>
      </w:r>
    </w:p>
    <w:p w14:paraId="2F4623EC" w14:textId="77777777" w:rsidR="006571BD" w:rsidRDefault="000D70BD">
      <w:pPr>
        <w:rPr>
          <w:sz w:val="22"/>
          <w:szCs w:val="22"/>
        </w:rPr>
      </w:pPr>
      <w:r>
        <w:rPr>
          <w:sz w:val="22"/>
          <w:szCs w:val="22"/>
        </w:rPr>
        <w:t>These data are collected from a sample of parents of children aged 0 to 12 years via telephone interview. In 2013, the sample was 7000 households. Data are weighted against population benchmarks to provide state estimates.</w:t>
      </w:r>
    </w:p>
    <w:p w14:paraId="2F4623ED" w14:textId="77777777" w:rsidR="006571BD" w:rsidRDefault="006571BD">
      <w:pPr>
        <w:rPr>
          <w:sz w:val="22"/>
          <w:szCs w:val="22"/>
        </w:rPr>
      </w:pPr>
    </w:p>
    <w:p w14:paraId="2F4623EE" w14:textId="77777777" w:rsidR="006571BD" w:rsidRDefault="000D70BD">
      <w:pPr>
        <w:rPr>
          <w:sz w:val="22"/>
          <w:szCs w:val="22"/>
        </w:rPr>
      </w:pPr>
      <w:r>
        <w:rPr>
          <w:sz w:val="22"/>
          <w:szCs w:val="22"/>
        </w:rPr>
        <w:t xml:space="preserve">For further information on the VCHWS, see </w:t>
      </w:r>
    </w:p>
    <w:p w14:paraId="2F4623EF" w14:textId="77777777" w:rsidR="006571BD" w:rsidRDefault="004C19D0">
      <w:pPr>
        <w:rPr>
          <w:sz w:val="22"/>
          <w:szCs w:val="22"/>
        </w:rPr>
      </w:pPr>
      <w:hyperlink r:id="rId68" w:history="1">
        <w:r w:rsidR="000D70BD">
          <w:rPr>
            <w:rStyle w:val="Hyperlink"/>
            <w:sz w:val="22"/>
            <w:szCs w:val="22"/>
          </w:rPr>
          <w:t>http://www.education.vic.gov.au/about/research/pages/newdata.aspx</w:t>
        </w:r>
      </w:hyperlink>
    </w:p>
    <w:p w14:paraId="2F4623F0" w14:textId="77777777" w:rsidR="006571BD" w:rsidRDefault="006571BD"/>
    <w:p w14:paraId="2F4623F1"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3F2" w14:textId="77777777" w:rsidR="006571BD" w:rsidRDefault="006571BD">
      <w:pPr>
        <w:rPr>
          <w:sz w:val="22"/>
          <w:szCs w:val="22"/>
        </w:rPr>
      </w:pPr>
    </w:p>
    <w:p w14:paraId="2F4623F3"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3F4" w14:textId="77777777" w:rsidR="006571BD" w:rsidRDefault="000D70BD">
      <w:pPr>
        <w:rPr>
          <w:sz w:val="22"/>
          <w:szCs w:val="22"/>
        </w:rPr>
      </w:pPr>
      <w:r>
        <w:rPr>
          <w:sz w:val="22"/>
          <w:szCs w:val="22"/>
        </w:rPr>
        <w:br w:type="page"/>
      </w:r>
    </w:p>
    <w:p w14:paraId="2F4623F5" w14:textId="77777777" w:rsidR="006571BD" w:rsidRDefault="000D70BD">
      <w:pPr>
        <w:pStyle w:val="Heading1"/>
      </w:pPr>
      <w:bookmarkStart w:id="109" w:name="_Toc424307889"/>
      <w:r>
        <w:t>Indicator 28.1b Proportion of young people who feel safe</w:t>
      </w:r>
      <w:bookmarkEnd w:id="109"/>
    </w:p>
    <w:p w14:paraId="2F4623F6" w14:textId="77777777" w:rsidR="006571BD" w:rsidRDefault="006571BD">
      <w:pPr>
        <w:ind w:right="-2701"/>
        <w:rPr>
          <w:b/>
          <w:sz w:val="22"/>
          <w:szCs w:val="22"/>
        </w:rPr>
      </w:pPr>
    </w:p>
    <w:p w14:paraId="2F4623F7" w14:textId="77777777" w:rsidR="006571BD" w:rsidRDefault="000D70BD">
      <w:pPr>
        <w:ind w:right="-2701"/>
        <w:rPr>
          <w:b/>
          <w:sz w:val="22"/>
          <w:szCs w:val="22"/>
        </w:rPr>
      </w:pPr>
      <w:r>
        <w:rPr>
          <w:b/>
          <w:sz w:val="22"/>
          <w:szCs w:val="22"/>
        </w:rPr>
        <w:t>Definition</w:t>
      </w:r>
    </w:p>
    <w:p w14:paraId="2F4623F8" w14:textId="77777777" w:rsidR="006571BD" w:rsidRDefault="000D70BD">
      <w:pPr>
        <w:ind w:right="284"/>
        <w:rPr>
          <w:sz w:val="22"/>
          <w:szCs w:val="22"/>
        </w:rPr>
      </w:pPr>
      <w:r>
        <w:rPr>
          <w:sz w:val="22"/>
          <w:szCs w:val="22"/>
        </w:rPr>
        <w:t>Proportion of young people who feel safe</w:t>
      </w:r>
    </w:p>
    <w:p w14:paraId="2F4623F9" w14:textId="77777777" w:rsidR="006571BD" w:rsidRDefault="006571BD">
      <w:pPr>
        <w:ind w:right="-2701"/>
        <w:rPr>
          <w:i/>
          <w:sz w:val="22"/>
          <w:szCs w:val="22"/>
        </w:rPr>
      </w:pPr>
    </w:p>
    <w:p w14:paraId="2F4623FA" w14:textId="77777777" w:rsidR="006571BD" w:rsidRDefault="000D70BD">
      <w:pPr>
        <w:ind w:right="-2701"/>
        <w:rPr>
          <w:b/>
          <w:sz w:val="22"/>
          <w:szCs w:val="22"/>
        </w:rPr>
      </w:pPr>
      <w:r>
        <w:rPr>
          <w:b/>
          <w:sz w:val="22"/>
          <w:szCs w:val="22"/>
        </w:rPr>
        <w:t>Source</w:t>
      </w:r>
    </w:p>
    <w:p w14:paraId="2F4623FB" w14:textId="77777777" w:rsidR="006571BD" w:rsidRDefault="000D70BD">
      <w:pPr>
        <w:ind w:right="-2701"/>
        <w:rPr>
          <w:sz w:val="22"/>
          <w:szCs w:val="22"/>
        </w:rPr>
      </w:pPr>
      <w:r>
        <w:rPr>
          <w:sz w:val="22"/>
          <w:szCs w:val="22"/>
        </w:rPr>
        <w:t>Victorian Student Health and Wellbeing Survey (VSHAWS) also known as ‘About You’.</w:t>
      </w:r>
    </w:p>
    <w:p w14:paraId="2F4623FC" w14:textId="77777777" w:rsidR="006571BD" w:rsidRDefault="006571BD">
      <w:pPr>
        <w:ind w:right="-2701"/>
        <w:rPr>
          <w:i/>
          <w:sz w:val="22"/>
          <w:szCs w:val="22"/>
        </w:rPr>
      </w:pPr>
    </w:p>
    <w:p w14:paraId="2F4623FD" w14:textId="77777777" w:rsidR="006571BD" w:rsidRDefault="000D70BD">
      <w:pPr>
        <w:ind w:right="-2701"/>
        <w:rPr>
          <w:b/>
          <w:sz w:val="22"/>
          <w:szCs w:val="22"/>
        </w:rPr>
      </w:pPr>
      <w:r>
        <w:rPr>
          <w:b/>
          <w:sz w:val="22"/>
          <w:szCs w:val="22"/>
        </w:rPr>
        <w:t>Data Custodian</w:t>
      </w:r>
    </w:p>
    <w:p w14:paraId="2F4623FE" w14:textId="77777777" w:rsidR="006571BD" w:rsidRDefault="000D70BD">
      <w:pPr>
        <w:ind w:right="-2701"/>
        <w:rPr>
          <w:sz w:val="22"/>
          <w:szCs w:val="22"/>
        </w:rPr>
      </w:pPr>
      <w:r>
        <w:rPr>
          <w:sz w:val="22"/>
          <w:szCs w:val="22"/>
        </w:rPr>
        <w:t>Department of Education and Training</w:t>
      </w:r>
    </w:p>
    <w:p w14:paraId="2F4623FF" w14:textId="77777777" w:rsidR="006571BD" w:rsidRDefault="006571BD">
      <w:pPr>
        <w:ind w:right="-2701"/>
        <w:rPr>
          <w:i/>
          <w:sz w:val="22"/>
          <w:szCs w:val="22"/>
        </w:rPr>
      </w:pPr>
    </w:p>
    <w:p w14:paraId="2F462400" w14:textId="77777777" w:rsidR="006571BD" w:rsidRDefault="000D70BD">
      <w:pPr>
        <w:ind w:right="-2701"/>
        <w:rPr>
          <w:b/>
          <w:sz w:val="22"/>
          <w:szCs w:val="22"/>
        </w:rPr>
      </w:pPr>
      <w:r>
        <w:rPr>
          <w:b/>
          <w:sz w:val="22"/>
          <w:szCs w:val="22"/>
        </w:rPr>
        <w:t>Calculation:</w:t>
      </w:r>
    </w:p>
    <w:p w14:paraId="2F462401" w14:textId="77777777" w:rsidR="006571BD" w:rsidRDefault="000D70BD">
      <w:pPr>
        <w:ind w:right="284"/>
        <w:rPr>
          <w:i/>
          <w:sz w:val="22"/>
          <w:szCs w:val="22"/>
        </w:rPr>
      </w:pPr>
      <w:r>
        <w:rPr>
          <w:i/>
          <w:sz w:val="22"/>
          <w:szCs w:val="22"/>
        </w:rPr>
        <w:t>Numerator</w:t>
      </w:r>
    </w:p>
    <w:p w14:paraId="2F462402" w14:textId="77777777" w:rsidR="006571BD" w:rsidRDefault="000D70BD">
      <w:pPr>
        <w:ind w:right="284"/>
        <w:rPr>
          <w:sz w:val="22"/>
          <w:szCs w:val="22"/>
        </w:rPr>
      </w:pPr>
      <w:r>
        <w:rPr>
          <w:sz w:val="22"/>
          <w:szCs w:val="22"/>
        </w:rPr>
        <w:t>Number of students in Years 5, 8 and 11 who feel safe</w:t>
      </w:r>
    </w:p>
    <w:p w14:paraId="2F462403" w14:textId="77777777" w:rsidR="006571BD" w:rsidRDefault="006571BD">
      <w:pPr>
        <w:ind w:right="284"/>
        <w:rPr>
          <w:sz w:val="22"/>
          <w:szCs w:val="22"/>
        </w:rPr>
      </w:pPr>
    </w:p>
    <w:p w14:paraId="2F462404" w14:textId="77777777" w:rsidR="006571BD" w:rsidRDefault="000D70BD">
      <w:pPr>
        <w:ind w:right="284"/>
        <w:rPr>
          <w:i/>
          <w:sz w:val="22"/>
          <w:szCs w:val="22"/>
        </w:rPr>
      </w:pPr>
      <w:r>
        <w:rPr>
          <w:i/>
          <w:sz w:val="22"/>
          <w:szCs w:val="22"/>
        </w:rPr>
        <w:t>Denominator</w:t>
      </w:r>
    </w:p>
    <w:p w14:paraId="2F462405" w14:textId="77777777" w:rsidR="006571BD" w:rsidRDefault="000D70BD">
      <w:pPr>
        <w:ind w:right="284"/>
        <w:rPr>
          <w:sz w:val="22"/>
          <w:szCs w:val="22"/>
        </w:rPr>
      </w:pPr>
      <w:r>
        <w:rPr>
          <w:sz w:val="22"/>
          <w:szCs w:val="22"/>
        </w:rPr>
        <w:t>Number of students in Years 5, 8 and 11 in the sample</w:t>
      </w:r>
    </w:p>
    <w:p w14:paraId="2F462406" w14:textId="77777777" w:rsidR="006571BD" w:rsidRDefault="006571BD">
      <w:pPr>
        <w:ind w:right="284"/>
        <w:rPr>
          <w:b/>
          <w:sz w:val="22"/>
          <w:szCs w:val="22"/>
        </w:rPr>
      </w:pPr>
    </w:p>
    <w:p w14:paraId="2F462407" w14:textId="77777777" w:rsidR="006571BD" w:rsidRDefault="000D70BD">
      <w:pPr>
        <w:ind w:right="284"/>
        <w:rPr>
          <w:b/>
          <w:sz w:val="22"/>
          <w:szCs w:val="22"/>
        </w:rPr>
      </w:pPr>
      <w:r>
        <w:rPr>
          <w:b/>
          <w:sz w:val="22"/>
          <w:szCs w:val="22"/>
        </w:rPr>
        <w:t>Cross Tabulations Available</w:t>
      </w:r>
    </w:p>
    <w:p w14:paraId="2F462408"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2409" w14:textId="77777777" w:rsidR="006571BD" w:rsidRDefault="006571BD">
      <w:pPr>
        <w:ind w:right="284"/>
        <w:rPr>
          <w:i/>
          <w:sz w:val="22"/>
          <w:szCs w:val="22"/>
        </w:rPr>
      </w:pPr>
    </w:p>
    <w:p w14:paraId="2F46240A" w14:textId="77777777" w:rsidR="006571BD" w:rsidRDefault="000D70BD">
      <w:pPr>
        <w:ind w:right="284"/>
        <w:rPr>
          <w:b/>
          <w:sz w:val="22"/>
          <w:szCs w:val="22"/>
        </w:rPr>
      </w:pPr>
      <w:r>
        <w:rPr>
          <w:b/>
          <w:sz w:val="22"/>
          <w:szCs w:val="22"/>
        </w:rPr>
        <w:t>Data coverage</w:t>
      </w:r>
    </w:p>
    <w:p w14:paraId="2F46240B"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240C" w14:textId="77777777" w:rsidR="006571BD" w:rsidRDefault="006571BD">
      <w:pPr>
        <w:ind w:right="284"/>
        <w:rPr>
          <w:i/>
          <w:sz w:val="22"/>
          <w:szCs w:val="22"/>
        </w:rPr>
      </w:pPr>
    </w:p>
    <w:p w14:paraId="2F46240D" w14:textId="77777777" w:rsidR="006571BD" w:rsidRDefault="000D70BD">
      <w:pPr>
        <w:ind w:right="284"/>
        <w:rPr>
          <w:b/>
          <w:sz w:val="22"/>
          <w:szCs w:val="22"/>
        </w:rPr>
      </w:pPr>
      <w:r>
        <w:rPr>
          <w:b/>
          <w:sz w:val="22"/>
          <w:szCs w:val="22"/>
        </w:rPr>
        <w:t>Additional information</w:t>
      </w:r>
    </w:p>
    <w:p w14:paraId="2F46240E"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240F" w14:textId="77777777" w:rsidR="006571BD" w:rsidRDefault="006571BD">
      <w:pPr>
        <w:ind w:right="284"/>
        <w:rPr>
          <w:sz w:val="22"/>
          <w:szCs w:val="22"/>
        </w:rPr>
      </w:pPr>
    </w:p>
    <w:p w14:paraId="2F462410"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411" w14:textId="77777777" w:rsidR="006571BD" w:rsidRDefault="006571BD">
      <w:pPr>
        <w:rPr>
          <w:sz w:val="22"/>
          <w:szCs w:val="22"/>
        </w:rPr>
      </w:pPr>
    </w:p>
    <w:p w14:paraId="2F462412"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413" w14:textId="77777777" w:rsidR="006571BD" w:rsidRDefault="000D70BD">
      <w:pPr>
        <w:rPr>
          <w:sz w:val="22"/>
          <w:szCs w:val="22"/>
        </w:rPr>
      </w:pPr>
      <w:r>
        <w:br w:type="page"/>
      </w:r>
    </w:p>
    <w:p w14:paraId="2F462414" w14:textId="77777777" w:rsidR="006571BD" w:rsidRDefault="000D70BD">
      <w:pPr>
        <w:pStyle w:val="Heading1"/>
      </w:pPr>
      <w:bookmarkStart w:id="110" w:name="_Toc424307890"/>
      <w:r>
        <w:t>Indicator 30.1 Proportion of children with parents concerned about their vision</w:t>
      </w:r>
      <w:bookmarkEnd w:id="110"/>
    </w:p>
    <w:p w14:paraId="2F462415" w14:textId="77777777" w:rsidR="006571BD" w:rsidRDefault="000D70BD">
      <w:pPr>
        <w:rPr>
          <w:b/>
          <w:sz w:val="22"/>
          <w:szCs w:val="22"/>
        </w:rPr>
      </w:pPr>
      <w:r>
        <w:rPr>
          <w:b/>
          <w:sz w:val="22"/>
          <w:szCs w:val="22"/>
        </w:rPr>
        <w:t>Definition</w:t>
      </w:r>
    </w:p>
    <w:p w14:paraId="2F462416" w14:textId="77777777" w:rsidR="006571BD" w:rsidRDefault="000D70BD">
      <w:pPr>
        <w:rPr>
          <w:sz w:val="22"/>
          <w:szCs w:val="22"/>
        </w:rPr>
      </w:pPr>
      <w:r>
        <w:rPr>
          <w:sz w:val="22"/>
          <w:szCs w:val="22"/>
        </w:rPr>
        <w:t>Proportion of children entering primary school whose parents report concerns about their vision</w:t>
      </w:r>
    </w:p>
    <w:p w14:paraId="2F462417" w14:textId="77777777" w:rsidR="006571BD" w:rsidRDefault="006571BD">
      <w:pPr>
        <w:rPr>
          <w:i/>
          <w:sz w:val="22"/>
          <w:szCs w:val="22"/>
        </w:rPr>
      </w:pPr>
    </w:p>
    <w:p w14:paraId="2F462418" w14:textId="77777777" w:rsidR="006571BD" w:rsidRDefault="000D70BD">
      <w:pPr>
        <w:rPr>
          <w:b/>
          <w:sz w:val="22"/>
          <w:szCs w:val="22"/>
        </w:rPr>
      </w:pPr>
      <w:r>
        <w:rPr>
          <w:b/>
          <w:sz w:val="22"/>
          <w:szCs w:val="22"/>
        </w:rPr>
        <w:t>Source</w:t>
      </w:r>
    </w:p>
    <w:p w14:paraId="2F462419" w14:textId="77777777" w:rsidR="006571BD" w:rsidRDefault="000D70BD">
      <w:pPr>
        <w:rPr>
          <w:sz w:val="22"/>
          <w:szCs w:val="22"/>
        </w:rPr>
      </w:pPr>
      <w:r>
        <w:rPr>
          <w:sz w:val="22"/>
          <w:szCs w:val="22"/>
        </w:rPr>
        <w:t>School Entrant Health Questionnaire (SEHQ)</w:t>
      </w:r>
    </w:p>
    <w:p w14:paraId="2F46241A" w14:textId="77777777" w:rsidR="006571BD" w:rsidRDefault="006571BD">
      <w:pPr>
        <w:rPr>
          <w:sz w:val="22"/>
          <w:szCs w:val="22"/>
        </w:rPr>
      </w:pPr>
    </w:p>
    <w:p w14:paraId="2F46241B" w14:textId="77777777" w:rsidR="006571BD" w:rsidRDefault="000D70BD">
      <w:pPr>
        <w:rPr>
          <w:b/>
          <w:sz w:val="22"/>
          <w:szCs w:val="22"/>
        </w:rPr>
      </w:pPr>
      <w:r>
        <w:rPr>
          <w:b/>
          <w:sz w:val="22"/>
          <w:szCs w:val="22"/>
        </w:rPr>
        <w:t>Data Custodian</w:t>
      </w:r>
    </w:p>
    <w:p w14:paraId="2F46241C" w14:textId="77777777" w:rsidR="006571BD" w:rsidRDefault="000D70BD">
      <w:pPr>
        <w:rPr>
          <w:sz w:val="22"/>
          <w:szCs w:val="22"/>
        </w:rPr>
      </w:pPr>
      <w:r>
        <w:rPr>
          <w:sz w:val="22"/>
          <w:szCs w:val="22"/>
        </w:rPr>
        <w:t>Department of Education and Training</w:t>
      </w:r>
    </w:p>
    <w:p w14:paraId="2F46241D" w14:textId="77777777" w:rsidR="006571BD" w:rsidRDefault="006571BD">
      <w:pPr>
        <w:rPr>
          <w:i/>
          <w:sz w:val="22"/>
          <w:szCs w:val="22"/>
        </w:rPr>
      </w:pPr>
    </w:p>
    <w:p w14:paraId="2F46241E" w14:textId="77777777" w:rsidR="006571BD" w:rsidRDefault="000D70BD">
      <w:pPr>
        <w:rPr>
          <w:b/>
          <w:sz w:val="22"/>
          <w:szCs w:val="22"/>
        </w:rPr>
      </w:pPr>
      <w:r>
        <w:rPr>
          <w:b/>
          <w:sz w:val="22"/>
          <w:szCs w:val="22"/>
        </w:rPr>
        <w:t>Calculation:</w:t>
      </w:r>
    </w:p>
    <w:p w14:paraId="2F46241F" w14:textId="77777777" w:rsidR="006571BD" w:rsidRDefault="000D70BD">
      <w:pPr>
        <w:rPr>
          <w:i/>
          <w:sz w:val="22"/>
          <w:szCs w:val="22"/>
        </w:rPr>
      </w:pPr>
      <w:r>
        <w:rPr>
          <w:i/>
          <w:sz w:val="22"/>
          <w:szCs w:val="22"/>
        </w:rPr>
        <w:t>Numerator</w:t>
      </w:r>
    </w:p>
    <w:p w14:paraId="2F462420" w14:textId="77777777" w:rsidR="006571BD" w:rsidRDefault="000D70BD">
      <w:pPr>
        <w:rPr>
          <w:sz w:val="22"/>
          <w:szCs w:val="22"/>
        </w:rPr>
      </w:pPr>
      <w:r>
        <w:rPr>
          <w:sz w:val="22"/>
          <w:szCs w:val="22"/>
        </w:rPr>
        <w:t>Number of children whose parents express concern about their child’s vision</w:t>
      </w:r>
    </w:p>
    <w:p w14:paraId="2F462421" w14:textId="77777777" w:rsidR="006571BD" w:rsidRDefault="006571BD">
      <w:pPr>
        <w:rPr>
          <w:i/>
          <w:sz w:val="22"/>
          <w:szCs w:val="22"/>
        </w:rPr>
      </w:pPr>
    </w:p>
    <w:p w14:paraId="2F462422" w14:textId="77777777" w:rsidR="006571BD" w:rsidRDefault="000D70BD">
      <w:pPr>
        <w:rPr>
          <w:sz w:val="22"/>
          <w:szCs w:val="22"/>
        </w:rPr>
      </w:pPr>
      <w:r>
        <w:rPr>
          <w:i/>
          <w:sz w:val="22"/>
          <w:szCs w:val="22"/>
        </w:rPr>
        <w:t>Denominator</w:t>
      </w:r>
    </w:p>
    <w:p w14:paraId="2F462423" w14:textId="77777777" w:rsidR="006571BD" w:rsidRDefault="000D70BD">
      <w:pPr>
        <w:rPr>
          <w:sz w:val="22"/>
          <w:szCs w:val="22"/>
        </w:rPr>
      </w:pPr>
      <w:r>
        <w:rPr>
          <w:sz w:val="22"/>
          <w:szCs w:val="22"/>
        </w:rPr>
        <w:t>Number of children at entry to primary school whose parents completed the SEHQ</w:t>
      </w:r>
    </w:p>
    <w:p w14:paraId="2F462424" w14:textId="77777777" w:rsidR="006571BD" w:rsidRDefault="006571BD">
      <w:pPr>
        <w:rPr>
          <w:i/>
          <w:sz w:val="22"/>
          <w:szCs w:val="22"/>
        </w:rPr>
      </w:pPr>
    </w:p>
    <w:p w14:paraId="2F462425" w14:textId="77777777" w:rsidR="006571BD" w:rsidRDefault="000D70BD">
      <w:pPr>
        <w:rPr>
          <w:b/>
          <w:sz w:val="22"/>
          <w:szCs w:val="22"/>
        </w:rPr>
      </w:pPr>
      <w:r>
        <w:rPr>
          <w:b/>
          <w:sz w:val="22"/>
          <w:szCs w:val="22"/>
        </w:rPr>
        <w:t>Data coverage</w:t>
      </w:r>
    </w:p>
    <w:p w14:paraId="2F462426" w14:textId="77777777" w:rsidR="006571BD" w:rsidRDefault="000D70BD">
      <w:pPr>
        <w:rPr>
          <w:sz w:val="22"/>
          <w:szCs w:val="22"/>
        </w:rPr>
      </w:pPr>
      <w:r>
        <w:rPr>
          <w:sz w:val="22"/>
          <w:szCs w:val="22"/>
        </w:rPr>
        <w:t>This data is collected for the calendar year. The years covered are from 2009 to 2013.</w:t>
      </w:r>
    </w:p>
    <w:p w14:paraId="2F462427" w14:textId="77777777" w:rsidR="006571BD" w:rsidRDefault="006571BD">
      <w:pPr>
        <w:rPr>
          <w:sz w:val="22"/>
          <w:szCs w:val="22"/>
        </w:rPr>
      </w:pPr>
    </w:p>
    <w:p w14:paraId="2F462428" w14:textId="77777777" w:rsidR="006571BD" w:rsidRDefault="000D70BD">
      <w:pPr>
        <w:rPr>
          <w:b/>
          <w:sz w:val="22"/>
          <w:szCs w:val="22"/>
        </w:rPr>
      </w:pPr>
      <w:r>
        <w:rPr>
          <w:b/>
          <w:sz w:val="22"/>
          <w:szCs w:val="22"/>
        </w:rPr>
        <w:t>Cross Tabulations Available</w:t>
      </w:r>
    </w:p>
    <w:p w14:paraId="2F462429" w14:textId="77777777" w:rsidR="006571BD" w:rsidRDefault="000D70BD">
      <w:pPr>
        <w:rPr>
          <w:sz w:val="22"/>
          <w:szCs w:val="22"/>
        </w:rPr>
      </w:pPr>
      <w:r>
        <w:rPr>
          <w:sz w:val="22"/>
          <w:szCs w:val="22"/>
        </w:rPr>
        <w:t xml:space="preserve">Cross tabulations are available for State level and for Local Government Areas. At the state level, data are available for gender, Aboriginal and Non-Aboriginal populations, Language background other than English (LBOTE) status, and disability status. </w:t>
      </w:r>
    </w:p>
    <w:p w14:paraId="2F46242A" w14:textId="77777777" w:rsidR="006571BD" w:rsidRDefault="006571BD">
      <w:pPr>
        <w:rPr>
          <w:i/>
          <w:sz w:val="22"/>
          <w:szCs w:val="22"/>
        </w:rPr>
      </w:pPr>
    </w:p>
    <w:p w14:paraId="2F46242B" w14:textId="77777777" w:rsidR="006571BD" w:rsidRDefault="000D70BD">
      <w:pPr>
        <w:rPr>
          <w:b/>
          <w:sz w:val="22"/>
          <w:szCs w:val="22"/>
        </w:rPr>
      </w:pPr>
      <w:r>
        <w:rPr>
          <w:b/>
          <w:sz w:val="22"/>
          <w:szCs w:val="22"/>
        </w:rPr>
        <w:t>Additional information</w:t>
      </w:r>
    </w:p>
    <w:p w14:paraId="2F46242C"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SEHQ is a parent report instrument that records parents’ concerns and observations about their child's health and wellbeing. It is also a tool for clinical practice and a point of engagement with parents and educators. The parents of all children beginning primary school in Victoria are asked to complete the SEHQ. Completion rates range from about 82% to 86% across the years presented.</w:t>
      </w:r>
    </w:p>
    <w:p w14:paraId="2F46242D" w14:textId="77777777" w:rsidR="006571BD" w:rsidRDefault="006571BD">
      <w:pPr>
        <w:autoSpaceDE w:val="0"/>
        <w:autoSpaceDN w:val="0"/>
        <w:adjustRightInd w:val="0"/>
        <w:rPr>
          <w:rFonts w:eastAsia="Times New Roman" w:cs="Arial"/>
          <w:color w:val="auto"/>
          <w:sz w:val="22"/>
          <w:szCs w:val="22"/>
          <w:lang w:eastAsia="en-AU"/>
        </w:rPr>
      </w:pPr>
    </w:p>
    <w:p w14:paraId="2F46242E" w14:textId="77777777" w:rsidR="006571BD" w:rsidRDefault="000D70BD">
      <w:pPr>
        <w:autoSpaceDE w:val="0"/>
        <w:autoSpaceDN w:val="0"/>
        <w:adjustRightInd w:val="0"/>
        <w:rPr>
          <w:sz w:val="22"/>
          <w:szCs w:val="22"/>
        </w:rPr>
      </w:pPr>
      <w:r>
        <w:rPr>
          <w:rFonts w:eastAsia="Times New Roman" w:cs="Arial"/>
          <w:color w:val="auto"/>
          <w:sz w:val="22"/>
          <w:szCs w:val="22"/>
          <w:lang w:eastAsia="en-AU"/>
        </w:rPr>
        <w:t>Analysis of the SEHQ is complementary to existing information on children’s health and wellbeing such as the Burden of Disease findings. It creates one of the largest databases available in Australia capturing parent perceptions about the health and wellbeing of children in this particular age cohort.</w:t>
      </w:r>
      <w:r>
        <w:rPr>
          <w:sz w:val="22"/>
          <w:szCs w:val="22"/>
        </w:rPr>
        <w:t xml:space="preserve"> </w:t>
      </w:r>
    </w:p>
    <w:p w14:paraId="2F46242F" w14:textId="77777777" w:rsidR="006571BD" w:rsidRDefault="006571BD">
      <w:pPr>
        <w:autoSpaceDE w:val="0"/>
        <w:autoSpaceDN w:val="0"/>
        <w:adjustRightInd w:val="0"/>
        <w:rPr>
          <w:rFonts w:eastAsia="Times New Roman" w:cs="Arial"/>
          <w:color w:val="auto"/>
          <w:sz w:val="22"/>
          <w:szCs w:val="22"/>
          <w:lang w:eastAsia="en-AU"/>
        </w:rPr>
      </w:pPr>
    </w:p>
    <w:p w14:paraId="2F462430"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questionnaire is designed to assist School Nurses by providing detailed information on parental concerns about children’s health in areas including general health, speech, vision, development, behaviour, well-being and family stress. In addition, data from the SEHQ provides the Department of Education and Training with valuable information to advise government and service providers on how well our children are faring at the point of school entry.</w:t>
      </w:r>
    </w:p>
    <w:p w14:paraId="2F462431" w14:textId="77777777" w:rsidR="006571BD" w:rsidRDefault="006571BD">
      <w:pPr>
        <w:rPr>
          <w:sz w:val="22"/>
          <w:szCs w:val="22"/>
        </w:rPr>
      </w:pPr>
    </w:p>
    <w:p w14:paraId="2F462432" w14:textId="77777777" w:rsidR="006571BD" w:rsidRDefault="000D70BD">
      <w:pPr>
        <w:rPr>
          <w:sz w:val="22"/>
          <w:szCs w:val="22"/>
        </w:rPr>
      </w:pPr>
      <w:r>
        <w:rPr>
          <w:sz w:val="22"/>
          <w:szCs w:val="22"/>
        </w:rPr>
        <w:t>To protect confidentiality figures totalling less than 5 are not made publicly available.</w:t>
      </w:r>
    </w:p>
    <w:p w14:paraId="2F462433" w14:textId="77777777" w:rsidR="006571BD" w:rsidRDefault="006571BD">
      <w:pPr>
        <w:rPr>
          <w:sz w:val="22"/>
          <w:szCs w:val="22"/>
        </w:rPr>
      </w:pPr>
    </w:p>
    <w:p w14:paraId="2F462434" w14:textId="77777777" w:rsidR="006571BD" w:rsidRDefault="000D70BD">
      <w:pPr>
        <w:rPr>
          <w:sz w:val="22"/>
          <w:szCs w:val="22"/>
        </w:rPr>
      </w:pPr>
      <w:r>
        <w:rPr>
          <w:sz w:val="22"/>
          <w:szCs w:val="22"/>
        </w:rPr>
        <w:t>Local Government Area values may not add up to state totals due to rounding.</w:t>
      </w:r>
    </w:p>
    <w:p w14:paraId="2F462435" w14:textId="77777777" w:rsidR="006571BD" w:rsidRDefault="006571BD">
      <w:pPr>
        <w:rPr>
          <w:sz w:val="22"/>
          <w:szCs w:val="22"/>
        </w:rPr>
      </w:pPr>
    </w:p>
    <w:p w14:paraId="2F462436" w14:textId="77777777" w:rsidR="006571BD" w:rsidRDefault="000D70BD">
      <w:pPr>
        <w:rPr>
          <w:sz w:val="22"/>
          <w:szCs w:val="22"/>
        </w:rPr>
      </w:pPr>
      <w:r>
        <w:rPr>
          <w:sz w:val="22"/>
          <w:szCs w:val="22"/>
        </w:rPr>
        <w:t xml:space="preserve">Further SEHQ information and resources are available at </w:t>
      </w:r>
      <w:hyperlink r:id="rId69" w:history="1">
        <w:r>
          <w:rPr>
            <w:rStyle w:val="Hyperlink"/>
            <w:sz w:val="22"/>
            <w:szCs w:val="22"/>
          </w:rPr>
          <w:t>http://www.education.vic.gov.au/about/research/pages/reportdatahealth.aspx</w:t>
        </w:r>
      </w:hyperlink>
    </w:p>
    <w:p w14:paraId="2F462437" w14:textId="77777777" w:rsidR="006571BD" w:rsidRDefault="000D70BD">
      <w:pPr>
        <w:rPr>
          <w:b/>
          <w:color w:val="3D67B0"/>
          <w:spacing w:val="-9"/>
          <w:sz w:val="28"/>
          <w:szCs w:val="28"/>
          <w:lang w:eastAsia="en-AU"/>
        </w:rPr>
      </w:pPr>
      <w:r>
        <w:br w:type="page"/>
      </w:r>
    </w:p>
    <w:p w14:paraId="2F462438" w14:textId="77777777" w:rsidR="006571BD" w:rsidRDefault="000D70BD">
      <w:pPr>
        <w:pStyle w:val="Heading1"/>
      </w:pPr>
      <w:bookmarkStart w:id="111" w:name="_Toc424307891"/>
      <w:r>
        <w:t>Indicator 30.3 Proportion of infants receiving a maternal and child health service home consultation</w:t>
      </w:r>
      <w:bookmarkEnd w:id="111"/>
    </w:p>
    <w:p w14:paraId="2F462439" w14:textId="77777777" w:rsidR="006571BD" w:rsidRDefault="000D70BD">
      <w:pPr>
        <w:rPr>
          <w:b/>
          <w:sz w:val="22"/>
          <w:szCs w:val="22"/>
        </w:rPr>
      </w:pPr>
      <w:r>
        <w:rPr>
          <w:b/>
          <w:sz w:val="22"/>
          <w:szCs w:val="22"/>
        </w:rPr>
        <w:t>Definition</w:t>
      </w:r>
    </w:p>
    <w:p w14:paraId="2F46243A" w14:textId="77777777" w:rsidR="006571BD" w:rsidRDefault="000D70BD">
      <w:pPr>
        <w:rPr>
          <w:sz w:val="22"/>
          <w:szCs w:val="22"/>
        </w:rPr>
      </w:pPr>
      <w:r>
        <w:rPr>
          <w:sz w:val="22"/>
          <w:szCs w:val="22"/>
        </w:rPr>
        <w:t>Proportion of infants receiving a maternal and child health service home consultation</w:t>
      </w:r>
    </w:p>
    <w:p w14:paraId="2F46243B" w14:textId="77777777" w:rsidR="006571BD" w:rsidRDefault="006571BD">
      <w:pPr>
        <w:rPr>
          <w:i/>
          <w:sz w:val="22"/>
          <w:szCs w:val="22"/>
        </w:rPr>
      </w:pPr>
    </w:p>
    <w:p w14:paraId="2F46243C" w14:textId="77777777" w:rsidR="006571BD" w:rsidRDefault="000D70BD">
      <w:pPr>
        <w:rPr>
          <w:b/>
          <w:sz w:val="22"/>
          <w:szCs w:val="22"/>
        </w:rPr>
      </w:pPr>
      <w:r>
        <w:rPr>
          <w:b/>
          <w:sz w:val="22"/>
          <w:szCs w:val="22"/>
        </w:rPr>
        <w:t>Source</w:t>
      </w:r>
    </w:p>
    <w:p w14:paraId="2F46243D" w14:textId="77777777" w:rsidR="006571BD" w:rsidRDefault="000D70BD">
      <w:pPr>
        <w:rPr>
          <w:i/>
          <w:sz w:val="22"/>
          <w:szCs w:val="22"/>
        </w:rPr>
      </w:pPr>
      <w:r>
        <w:rPr>
          <w:sz w:val="22"/>
          <w:szCs w:val="22"/>
        </w:rPr>
        <w:t>Maternal and Child Health (MCH)</w:t>
      </w:r>
    </w:p>
    <w:p w14:paraId="2F46243E" w14:textId="77777777" w:rsidR="006571BD" w:rsidRDefault="006571BD">
      <w:pPr>
        <w:rPr>
          <w:i/>
          <w:sz w:val="22"/>
          <w:szCs w:val="22"/>
        </w:rPr>
      </w:pPr>
    </w:p>
    <w:p w14:paraId="2F46243F" w14:textId="77777777" w:rsidR="006571BD" w:rsidRDefault="000D70BD">
      <w:pPr>
        <w:rPr>
          <w:b/>
          <w:sz w:val="22"/>
          <w:szCs w:val="22"/>
        </w:rPr>
      </w:pPr>
      <w:r>
        <w:rPr>
          <w:b/>
          <w:sz w:val="22"/>
          <w:szCs w:val="22"/>
        </w:rPr>
        <w:t>Data Custodian</w:t>
      </w:r>
    </w:p>
    <w:p w14:paraId="2F462440" w14:textId="77777777" w:rsidR="006571BD" w:rsidRDefault="000D70BD">
      <w:pPr>
        <w:rPr>
          <w:sz w:val="22"/>
          <w:szCs w:val="22"/>
        </w:rPr>
      </w:pPr>
      <w:r>
        <w:rPr>
          <w:sz w:val="22"/>
          <w:szCs w:val="22"/>
        </w:rPr>
        <w:t>Department of Education and Training</w:t>
      </w:r>
    </w:p>
    <w:p w14:paraId="2F462441" w14:textId="77777777" w:rsidR="006571BD" w:rsidRDefault="006571BD">
      <w:pPr>
        <w:rPr>
          <w:i/>
          <w:sz w:val="22"/>
          <w:szCs w:val="22"/>
        </w:rPr>
      </w:pPr>
    </w:p>
    <w:p w14:paraId="2F462442" w14:textId="77777777" w:rsidR="006571BD" w:rsidRDefault="000D70BD">
      <w:pPr>
        <w:rPr>
          <w:b/>
          <w:sz w:val="22"/>
          <w:szCs w:val="22"/>
        </w:rPr>
      </w:pPr>
      <w:r>
        <w:rPr>
          <w:b/>
          <w:sz w:val="22"/>
          <w:szCs w:val="22"/>
        </w:rPr>
        <w:t>Calculation:</w:t>
      </w:r>
    </w:p>
    <w:p w14:paraId="2F462443" w14:textId="77777777" w:rsidR="006571BD" w:rsidRDefault="000D70BD">
      <w:pPr>
        <w:rPr>
          <w:i/>
          <w:sz w:val="22"/>
          <w:szCs w:val="22"/>
        </w:rPr>
      </w:pPr>
      <w:r>
        <w:rPr>
          <w:i/>
          <w:sz w:val="22"/>
          <w:szCs w:val="22"/>
        </w:rPr>
        <w:t>Numerator</w:t>
      </w:r>
    </w:p>
    <w:p w14:paraId="2F462444" w14:textId="77777777" w:rsidR="006571BD" w:rsidRDefault="000D70BD">
      <w:pPr>
        <w:rPr>
          <w:sz w:val="22"/>
          <w:szCs w:val="22"/>
        </w:rPr>
      </w:pPr>
      <w:r>
        <w:rPr>
          <w:sz w:val="22"/>
          <w:szCs w:val="22"/>
        </w:rPr>
        <w:t>Number of infants aged 0-1 years who received a home visit by a maternal and child health nurse</w:t>
      </w:r>
    </w:p>
    <w:p w14:paraId="2F462445" w14:textId="77777777" w:rsidR="006571BD" w:rsidRDefault="006571BD">
      <w:pPr>
        <w:rPr>
          <w:i/>
          <w:sz w:val="22"/>
          <w:szCs w:val="22"/>
        </w:rPr>
      </w:pPr>
    </w:p>
    <w:p w14:paraId="2F462446" w14:textId="77777777" w:rsidR="006571BD" w:rsidRDefault="000D70BD">
      <w:pPr>
        <w:rPr>
          <w:sz w:val="22"/>
          <w:szCs w:val="22"/>
        </w:rPr>
      </w:pPr>
      <w:r>
        <w:rPr>
          <w:i/>
          <w:sz w:val="22"/>
          <w:szCs w:val="22"/>
        </w:rPr>
        <w:t>Denominator</w:t>
      </w:r>
    </w:p>
    <w:p w14:paraId="2F462447" w14:textId="77777777" w:rsidR="006571BD" w:rsidRDefault="000D70BD">
      <w:pPr>
        <w:rPr>
          <w:sz w:val="22"/>
          <w:szCs w:val="22"/>
        </w:rPr>
      </w:pPr>
      <w:r>
        <w:rPr>
          <w:sz w:val="22"/>
          <w:szCs w:val="22"/>
        </w:rPr>
        <w:t>Number of infant record cards of children aged 0-1 years of age</w:t>
      </w:r>
    </w:p>
    <w:p w14:paraId="2F462448" w14:textId="77777777" w:rsidR="006571BD" w:rsidRDefault="006571BD">
      <w:pPr>
        <w:rPr>
          <w:i/>
          <w:sz w:val="22"/>
          <w:szCs w:val="22"/>
        </w:rPr>
      </w:pPr>
    </w:p>
    <w:p w14:paraId="2F462449" w14:textId="77777777" w:rsidR="006571BD" w:rsidRDefault="000D70BD">
      <w:pPr>
        <w:rPr>
          <w:b/>
          <w:sz w:val="22"/>
          <w:szCs w:val="22"/>
        </w:rPr>
      </w:pPr>
      <w:r>
        <w:rPr>
          <w:b/>
          <w:sz w:val="22"/>
          <w:szCs w:val="22"/>
        </w:rPr>
        <w:t>Data coverage</w:t>
      </w:r>
    </w:p>
    <w:p w14:paraId="2F46244A" w14:textId="77777777" w:rsidR="006571BD" w:rsidRDefault="000D70BD">
      <w:pPr>
        <w:rPr>
          <w:sz w:val="22"/>
          <w:szCs w:val="22"/>
        </w:rPr>
      </w:pPr>
      <w:r>
        <w:rPr>
          <w:sz w:val="22"/>
          <w:szCs w:val="22"/>
        </w:rPr>
        <w:t>These data are collected for the financial year. The data that are available are for 2007-08 to 2012-13 financial years. Note that in the interactive interface, presentation and labelling are for years 2008 to 2012 as the data type is a ‘snapshot’. That is, the data are counted as at 30 June each year.</w:t>
      </w:r>
    </w:p>
    <w:p w14:paraId="2F46244B" w14:textId="77777777" w:rsidR="006571BD" w:rsidRDefault="006571BD">
      <w:pPr>
        <w:rPr>
          <w:sz w:val="22"/>
          <w:szCs w:val="22"/>
        </w:rPr>
      </w:pPr>
    </w:p>
    <w:p w14:paraId="2F46244C" w14:textId="77777777" w:rsidR="006571BD" w:rsidRDefault="000D70BD">
      <w:pPr>
        <w:rPr>
          <w:b/>
          <w:sz w:val="22"/>
          <w:szCs w:val="22"/>
        </w:rPr>
      </w:pPr>
      <w:r>
        <w:rPr>
          <w:b/>
          <w:sz w:val="22"/>
          <w:szCs w:val="22"/>
        </w:rPr>
        <w:t>Cross Tabulations Available</w:t>
      </w:r>
    </w:p>
    <w:p w14:paraId="2F46244D" w14:textId="77777777" w:rsidR="006571BD" w:rsidRDefault="000D70BD">
      <w:pPr>
        <w:rPr>
          <w:sz w:val="22"/>
          <w:szCs w:val="22"/>
        </w:rPr>
      </w:pPr>
      <w:r>
        <w:rPr>
          <w:sz w:val="22"/>
          <w:szCs w:val="22"/>
        </w:rPr>
        <w:t xml:space="preserve">Data are available at the State Level and for Local Government Areas. At the State level, data is also available for Aboriginal and Non-Aboriginal populations. </w:t>
      </w:r>
    </w:p>
    <w:p w14:paraId="2F46244E" w14:textId="77777777" w:rsidR="006571BD" w:rsidRDefault="006571BD">
      <w:pPr>
        <w:rPr>
          <w:i/>
          <w:sz w:val="22"/>
          <w:szCs w:val="22"/>
        </w:rPr>
      </w:pPr>
    </w:p>
    <w:p w14:paraId="2F46244F" w14:textId="77777777" w:rsidR="006571BD" w:rsidRDefault="000D70BD">
      <w:pPr>
        <w:rPr>
          <w:b/>
          <w:sz w:val="22"/>
          <w:szCs w:val="22"/>
        </w:rPr>
      </w:pPr>
      <w:r>
        <w:rPr>
          <w:b/>
          <w:sz w:val="22"/>
          <w:szCs w:val="22"/>
        </w:rPr>
        <w:t>Additional information</w:t>
      </w:r>
    </w:p>
    <w:p w14:paraId="2F462450" w14:textId="77777777" w:rsidR="006571BD" w:rsidRDefault="000D70BD">
      <w:pPr>
        <w:rPr>
          <w:sz w:val="22"/>
          <w:szCs w:val="22"/>
        </w:rPr>
      </w:pPr>
      <w:r>
        <w:rPr>
          <w:sz w:val="22"/>
          <w:szCs w:val="22"/>
        </w:rPr>
        <w:t>There are instances where the participation rates recorded at the LGA level have exceeded 100%. This has occurred when the number of children attending the Centre throughout the year is greater than the number of children registered at the Centre on 30th June.</w:t>
      </w:r>
    </w:p>
    <w:p w14:paraId="2F462451" w14:textId="77777777" w:rsidR="006571BD" w:rsidRDefault="006571BD">
      <w:pPr>
        <w:rPr>
          <w:sz w:val="22"/>
          <w:szCs w:val="22"/>
        </w:rPr>
      </w:pPr>
    </w:p>
    <w:p w14:paraId="2F462452" w14:textId="77777777" w:rsidR="006571BD" w:rsidRDefault="000D70BD">
      <w:pPr>
        <w:rPr>
          <w:sz w:val="22"/>
          <w:szCs w:val="22"/>
        </w:rPr>
      </w:pPr>
      <w:r>
        <w:rPr>
          <w:sz w:val="22"/>
          <w:szCs w:val="22"/>
        </w:rPr>
        <w:t>At the state level, the percentage of home visits reported may exceed 100% as the number of completed home visits (according the key age and stage criteria) can be greater than the number of active child records for the same financial year (due to delays in registering with a Centre or movement interstate).</w:t>
      </w:r>
    </w:p>
    <w:p w14:paraId="2F462453" w14:textId="77777777" w:rsidR="006571BD" w:rsidRDefault="006571BD">
      <w:pPr>
        <w:rPr>
          <w:sz w:val="22"/>
          <w:szCs w:val="22"/>
        </w:rPr>
      </w:pPr>
    </w:p>
    <w:p w14:paraId="2F462454" w14:textId="77777777" w:rsidR="006571BD" w:rsidRDefault="000D70BD">
      <w:pPr>
        <w:rPr>
          <w:sz w:val="22"/>
          <w:szCs w:val="22"/>
        </w:rPr>
      </w:pPr>
      <w:r>
        <w:rPr>
          <w:sz w:val="22"/>
          <w:szCs w:val="22"/>
        </w:rPr>
        <w:t>Active child records refer to the child having attended the MCH service at least once during the reporting financial year.</w:t>
      </w:r>
    </w:p>
    <w:p w14:paraId="2F462455" w14:textId="77777777" w:rsidR="006571BD" w:rsidRDefault="006571BD">
      <w:pPr>
        <w:rPr>
          <w:sz w:val="22"/>
          <w:szCs w:val="22"/>
        </w:rPr>
      </w:pPr>
    </w:p>
    <w:p w14:paraId="2F462456" w14:textId="77777777" w:rsidR="006571BD" w:rsidRDefault="000D70BD">
      <w:pPr>
        <w:rPr>
          <w:sz w:val="22"/>
          <w:szCs w:val="22"/>
        </w:rPr>
      </w:pPr>
      <w:r>
        <w:rPr>
          <w:sz w:val="22"/>
          <w:szCs w:val="22"/>
        </w:rPr>
        <w:t xml:space="preserve">For related data, see the Maternal and Child Health annual report archive </w:t>
      </w:r>
      <w:hyperlink r:id="rId70" w:history="1">
        <w:r>
          <w:rPr>
            <w:rStyle w:val="Hyperlink"/>
            <w:sz w:val="22"/>
            <w:szCs w:val="22"/>
          </w:rPr>
          <w:t>http://www.education.vic.gov.au/childhood/providers/support/Pages/mchannualreportarchive.aspx</w:t>
        </w:r>
      </w:hyperlink>
    </w:p>
    <w:p w14:paraId="2F462457" w14:textId="77777777" w:rsidR="006571BD" w:rsidRDefault="006571BD">
      <w:pPr>
        <w:rPr>
          <w:sz w:val="22"/>
          <w:szCs w:val="22"/>
        </w:rPr>
      </w:pPr>
    </w:p>
    <w:p w14:paraId="2F462458" w14:textId="77777777" w:rsidR="006571BD" w:rsidRDefault="000D70BD">
      <w:pPr>
        <w:pStyle w:val="Heading1"/>
      </w:pPr>
      <w:r>
        <w:br w:type="page"/>
      </w:r>
    </w:p>
    <w:p w14:paraId="2F462459" w14:textId="77777777" w:rsidR="006571BD" w:rsidRDefault="000D70BD">
      <w:pPr>
        <w:pStyle w:val="Heading1"/>
      </w:pPr>
      <w:bookmarkStart w:id="112" w:name="_Toc424307892"/>
      <w:r>
        <w:t>Indicator 30.5 Proportion of children attending the 3.5 year ages and stages visit</w:t>
      </w:r>
      <w:bookmarkEnd w:id="112"/>
    </w:p>
    <w:p w14:paraId="2F46245A" w14:textId="77777777" w:rsidR="006571BD" w:rsidRDefault="000D70BD">
      <w:pPr>
        <w:rPr>
          <w:b/>
          <w:sz w:val="22"/>
          <w:szCs w:val="22"/>
        </w:rPr>
      </w:pPr>
      <w:r>
        <w:rPr>
          <w:b/>
          <w:sz w:val="22"/>
          <w:szCs w:val="22"/>
        </w:rPr>
        <w:t>Definition</w:t>
      </w:r>
    </w:p>
    <w:p w14:paraId="2F46245B" w14:textId="77777777" w:rsidR="006571BD" w:rsidRDefault="000D70BD">
      <w:pPr>
        <w:rPr>
          <w:sz w:val="22"/>
          <w:szCs w:val="22"/>
        </w:rPr>
      </w:pPr>
      <w:r>
        <w:rPr>
          <w:sz w:val="22"/>
          <w:szCs w:val="22"/>
        </w:rPr>
        <w:t>Proportion of children attending the 3.5 year ages and stages visit</w:t>
      </w:r>
    </w:p>
    <w:p w14:paraId="2F46245C" w14:textId="77777777" w:rsidR="006571BD" w:rsidRDefault="006571BD">
      <w:pPr>
        <w:rPr>
          <w:i/>
          <w:sz w:val="22"/>
          <w:szCs w:val="22"/>
        </w:rPr>
      </w:pPr>
    </w:p>
    <w:p w14:paraId="2F46245D" w14:textId="77777777" w:rsidR="006571BD" w:rsidRDefault="000D70BD">
      <w:pPr>
        <w:rPr>
          <w:b/>
          <w:sz w:val="22"/>
          <w:szCs w:val="22"/>
        </w:rPr>
      </w:pPr>
      <w:r>
        <w:rPr>
          <w:b/>
          <w:sz w:val="22"/>
          <w:szCs w:val="22"/>
        </w:rPr>
        <w:t>Source</w:t>
      </w:r>
    </w:p>
    <w:p w14:paraId="2F46245E" w14:textId="77777777" w:rsidR="006571BD" w:rsidRDefault="000D70BD">
      <w:pPr>
        <w:rPr>
          <w:i/>
          <w:sz w:val="22"/>
          <w:szCs w:val="22"/>
        </w:rPr>
      </w:pPr>
      <w:r>
        <w:rPr>
          <w:sz w:val="22"/>
          <w:szCs w:val="22"/>
        </w:rPr>
        <w:t>Maternal and Child Health (MCH)</w:t>
      </w:r>
    </w:p>
    <w:p w14:paraId="2F46245F" w14:textId="77777777" w:rsidR="006571BD" w:rsidRDefault="006571BD">
      <w:pPr>
        <w:rPr>
          <w:i/>
          <w:sz w:val="22"/>
          <w:szCs w:val="22"/>
        </w:rPr>
      </w:pPr>
    </w:p>
    <w:p w14:paraId="2F462460" w14:textId="77777777" w:rsidR="006571BD" w:rsidRDefault="000D70BD">
      <w:pPr>
        <w:rPr>
          <w:b/>
          <w:sz w:val="22"/>
          <w:szCs w:val="22"/>
        </w:rPr>
      </w:pPr>
      <w:r>
        <w:rPr>
          <w:b/>
          <w:sz w:val="22"/>
          <w:szCs w:val="22"/>
        </w:rPr>
        <w:t>Data Custodian</w:t>
      </w:r>
    </w:p>
    <w:p w14:paraId="2F462461" w14:textId="77777777" w:rsidR="006571BD" w:rsidRDefault="000D70BD">
      <w:pPr>
        <w:rPr>
          <w:sz w:val="22"/>
          <w:szCs w:val="22"/>
        </w:rPr>
      </w:pPr>
      <w:r>
        <w:rPr>
          <w:sz w:val="22"/>
          <w:szCs w:val="22"/>
        </w:rPr>
        <w:t>Department of Education and Training</w:t>
      </w:r>
    </w:p>
    <w:p w14:paraId="2F462462" w14:textId="77777777" w:rsidR="006571BD" w:rsidRDefault="006571BD">
      <w:pPr>
        <w:rPr>
          <w:i/>
          <w:sz w:val="22"/>
          <w:szCs w:val="22"/>
        </w:rPr>
      </w:pPr>
    </w:p>
    <w:p w14:paraId="2F462463" w14:textId="77777777" w:rsidR="006571BD" w:rsidRDefault="000D70BD">
      <w:pPr>
        <w:rPr>
          <w:b/>
          <w:sz w:val="22"/>
          <w:szCs w:val="22"/>
        </w:rPr>
      </w:pPr>
      <w:r>
        <w:rPr>
          <w:b/>
          <w:sz w:val="22"/>
          <w:szCs w:val="22"/>
        </w:rPr>
        <w:t>Calculation:</w:t>
      </w:r>
    </w:p>
    <w:p w14:paraId="2F462464" w14:textId="77777777" w:rsidR="006571BD" w:rsidRDefault="000D70BD">
      <w:pPr>
        <w:rPr>
          <w:i/>
          <w:sz w:val="22"/>
          <w:szCs w:val="22"/>
        </w:rPr>
      </w:pPr>
      <w:r>
        <w:rPr>
          <w:i/>
          <w:sz w:val="22"/>
          <w:szCs w:val="22"/>
        </w:rPr>
        <w:t>Numerator</w:t>
      </w:r>
    </w:p>
    <w:p w14:paraId="2F462465" w14:textId="77777777" w:rsidR="006571BD" w:rsidRDefault="000D70BD">
      <w:pPr>
        <w:rPr>
          <w:sz w:val="22"/>
          <w:szCs w:val="22"/>
        </w:rPr>
      </w:pPr>
      <w:r>
        <w:rPr>
          <w:sz w:val="22"/>
          <w:szCs w:val="22"/>
        </w:rPr>
        <w:t>Number of children aged 3.5 years who attended the Maternal and Child Health Services 3.5 year ages and stages visit</w:t>
      </w:r>
    </w:p>
    <w:p w14:paraId="2F462466" w14:textId="77777777" w:rsidR="006571BD" w:rsidRDefault="006571BD">
      <w:pPr>
        <w:rPr>
          <w:i/>
          <w:sz w:val="22"/>
          <w:szCs w:val="22"/>
        </w:rPr>
      </w:pPr>
    </w:p>
    <w:p w14:paraId="2F462467" w14:textId="77777777" w:rsidR="006571BD" w:rsidRDefault="000D70BD">
      <w:pPr>
        <w:rPr>
          <w:sz w:val="22"/>
          <w:szCs w:val="22"/>
        </w:rPr>
      </w:pPr>
      <w:r>
        <w:rPr>
          <w:i/>
          <w:sz w:val="22"/>
          <w:szCs w:val="22"/>
        </w:rPr>
        <w:t>Denominator</w:t>
      </w:r>
    </w:p>
    <w:p w14:paraId="2F462468" w14:textId="77777777" w:rsidR="006571BD" w:rsidRDefault="000D70BD">
      <w:pPr>
        <w:rPr>
          <w:sz w:val="22"/>
          <w:szCs w:val="22"/>
        </w:rPr>
      </w:pPr>
      <w:r>
        <w:rPr>
          <w:sz w:val="22"/>
          <w:szCs w:val="22"/>
        </w:rPr>
        <w:t>Number of infant record cards for 3-4 and 4-5 year olds divided by two</w:t>
      </w:r>
    </w:p>
    <w:p w14:paraId="2F462469" w14:textId="77777777" w:rsidR="006571BD" w:rsidRDefault="006571BD">
      <w:pPr>
        <w:rPr>
          <w:i/>
          <w:sz w:val="22"/>
          <w:szCs w:val="22"/>
        </w:rPr>
      </w:pPr>
    </w:p>
    <w:p w14:paraId="2F46246A" w14:textId="77777777" w:rsidR="006571BD" w:rsidRDefault="000D70BD">
      <w:pPr>
        <w:rPr>
          <w:b/>
          <w:sz w:val="22"/>
          <w:szCs w:val="22"/>
        </w:rPr>
      </w:pPr>
      <w:r>
        <w:rPr>
          <w:b/>
          <w:sz w:val="22"/>
          <w:szCs w:val="22"/>
        </w:rPr>
        <w:t>Data coverage</w:t>
      </w:r>
    </w:p>
    <w:p w14:paraId="2F46246B" w14:textId="77777777" w:rsidR="006571BD" w:rsidRDefault="000D70BD">
      <w:pPr>
        <w:rPr>
          <w:sz w:val="22"/>
          <w:szCs w:val="22"/>
        </w:rPr>
      </w:pPr>
      <w:r>
        <w:rPr>
          <w:sz w:val="22"/>
          <w:szCs w:val="22"/>
        </w:rPr>
        <w:t>These data are collected for the financial year. The data that are available are for 2007-08 to 2012-13 financial years. Note that in the interactive interface, presentation and labelling are for years 2008 to 2012 as the data type is a ‘snapshot’. That is, the data are counted as at 30 June each year.</w:t>
      </w:r>
    </w:p>
    <w:p w14:paraId="2F46246C" w14:textId="77777777" w:rsidR="006571BD" w:rsidRDefault="006571BD">
      <w:pPr>
        <w:rPr>
          <w:i/>
          <w:sz w:val="22"/>
          <w:szCs w:val="22"/>
        </w:rPr>
      </w:pPr>
    </w:p>
    <w:p w14:paraId="2F46246D" w14:textId="77777777" w:rsidR="006571BD" w:rsidRDefault="000D70BD">
      <w:pPr>
        <w:rPr>
          <w:b/>
          <w:sz w:val="22"/>
          <w:szCs w:val="22"/>
        </w:rPr>
      </w:pPr>
      <w:r>
        <w:rPr>
          <w:b/>
          <w:sz w:val="22"/>
          <w:szCs w:val="22"/>
        </w:rPr>
        <w:t>Cross Tabulations Available</w:t>
      </w:r>
    </w:p>
    <w:p w14:paraId="2F46246E" w14:textId="77777777" w:rsidR="006571BD" w:rsidRDefault="000D70BD">
      <w:pPr>
        <w:rPr>
          <w:sz w:val="22"/>
          <w:szCs w:val="22"/>
        </w:rPr>
      </w:pPr>
      <w:r>
        <w:rPr>
          <w:sz w:val="22"/>
          <w:szCs w:val="22"/>
        </w:rPr>
        <w:t xml:space="preserve">Data are available at the State Level and for Local Government Areas. At the State level, data is also available for Aboriginal and Non-Aboriginal populations. </w:t>
      </w:r>
    </w:p>
    <w:p w14:paraId="2F46246F" w14:textId="77777777" w:rsidR="006571BD" w:rsidRDefault="006571BD">
      <w:pPr>
        <w:rPr>
          <w:i/>
          <w:sz w:val="22"/>
          <w:szCs w:val="22"/>
        </w:rPr>
      </w:pPr>
    </w:p>
    <w:p w14:paraId="2F462470" w14:textId="77777777" w:rsidR="006571BD" w:rsidRDefault="000D70BD">
      <w:pPr>
        <w:rPr>
          <w:b/>
          <w:sz w:val="22"/>
          <w:szCs w:val="22"/>
        </w:rPr>
      </w:pPr>
      <w:r>
        <w:rPr>
          <w:b/>
          <w:sz w:val="22"/>
          <w:szCs w:val="22"/>
        </w:rPr>
        <w:t>Additional information</w:t>
      </w:r>
    </w:p>
    <w:p w14:paraId="2F462471" w14:textId="77777777" w:rsidR="006571BD" w:rsidRDefault="000D70BD">
      <w:pPr>
        <w:rPr>
          <w:sz w:val="22"/>
          <w:szCs w:val="22"/>
        </w:rPr>
      </w:pPr>
      <w:r>
        <w:rPr>
          <w:sz w:val="22"/>
          <w:szCs w:val="22"/>
        </w:rPr>
        <w:t>Proportion of children attending the 3.5 year ages and stages visit by LGA are subject to large volatility especially in the smaller populated non-metropolitan LGA’s. This accounts for instance where the percentage figure presented is greater than 100%.</w:t>
      </w:r>
    </w:p>
    <w:p w14:paraId="2F462472" w14:textId="77777777" w:rsidR="006571BD" w:rsidRDefault="006571BD">
      <w:pPr>
        <w:rPr>
          <w:sz w:val="22"/>
          <w:szCs w:val="22"/>
        </w:rPr>
      </w:pPr>
    </w:p>
    <w:p w14:paraId="2F462473" w14:textId="77777777" w:rsidR="006571BD" w:rsidRDefault="000D70BD">
      <w:pPr>
        <w:rPr>
          <w:sz w:val="22"/>
          <w:szCs w:val="22"/>
        </w:rPr>
      </w:pPr>
      <w:r>
        <w:rPr>
          <w:sz w:val="22"/>
          <w:szCs w:val="22"/>
        </w:rPr>
        <w:t>Denominator figures may not add up due to rounding.</w:t>
      </w:r>
    </w:p>
    <w:p w14:paraId="2F462474" w14:textId="77777777" w:rsidR="006571BD" w:rsidRDefault="006571BD">
      <w:pPr>
        <w:rPr>
          <w:sz w:val="22"/>
          <w:szCs w:val="22"/>
        </w:rPr>
      </w:pPr>
    </w:p>
    <w:p w14:paraId="2F462475" w14:textId="77777777" w:rsidR="006571BD" w:rsidRDefault="000D70BD">
      <w:pPr>
        <w:rPr>
          <w:sz w:val="22"/>
          <w:szCs w:val="22"/>
        </w:rPr>
      </w:pPr>
      <w:r>
        <w:rPr>
          <w:sz w:val="22"/>
          <w:szCs w:val="22"/>
        </w:rPr>
        <w:t xml:space="preserve">For related data, see the Maternal and Child Health annual report archive </w:t>
      </w:r>
      <w:hyperlink r:id="rId71" w:history="1">
        <w:r>
          <w:rPr>
            <w:rStyle w:val="Hyperlink"/>
            <w:sz w:val="22"/>
            <w:szCs w:val="22"/>
          </w:rPr>
          <w:t>http://www.education.vic.gov.au/childhood/providers/support/Pages/mchannualreportarchive.aspx</w:t>
        </w:r>
      </w:hyperlink>
    </w:p>
    <w:p w14:paraId="2F462476" w14:textId="77777777" w:rsidR="006571BD" w:rsidRDefault="006571BD">
      <w:pPr>
        <w:rPr>
          <w:sz w:val="22"/>
          <w:szCs w:val="22"/>
        </w:rPr>
      </w:pPr>
    </w:p>
    <w:p w14:paraId="2F462477" w14:textId="77777777" w:rsidR="006571BD" w:rsidRDefault="006571BD"/>
    <w:p w14:paraId="2F462478" w14:textId="77777777" w:rsidR="006571BD" w:rsidRDefault="006571BD"/>
    <w:p w14:paraId="2F462479" w14:textId="77777777" w:rsidR="006571BD" w:rsidRDefault="000D70BD">
      <w:pPr>
        <w:pStyle w:val="Heading1"/>
      </w:pPr>
      <w:r>
        <w:br w:type="page"/>
      </w:r>
      <w:bookmarkStart w:id="113" w:name="_Toc424307893"/>
      <w:r>
        <w:t>Indicator 30.6 Proportion of children in first year of primary school who have been assessed by the school nurse</w:t>
      </w:r>
      <w:bookmarkEnd w:id="113"/>
    </w:p>
    <w:p w14:paraId="2F46247A" w14:textId="77777777" w:rsidR="006571BD" w:rsidRDefault="000D70BD">
      <w:pPr>
        <w:rPr>
          <w:b/>
          <w:sz w:val="22"/>
          <w:szCs w:val="22"/>
        </w:rPr>
      </w:pPr>
      <w:r>
        <w:rPr>
          <w:b/>
          <w:sz w:val="22"/>
          <w:szCs w:val="22"/>
        </w:rPr>
        <w:t>Definition</w:t>
      </w:r>
    </w:p>
    <w:p w14:paraId="2F46247B" w14:textId="77777777" w:rsidR="006571BD" w:rsidRDefault="000D70BD">
      <w:pPr>
        <w:rPr>
          <w:sz w:val="22"/>
          <w:szCs w:val="22"/>
        </w:rPr>
      </w:pPr>
      <w:r>
        <w:rPr>
          <w:sz w:val="22"/>
          <w:szCs w:val="22"/>
        </w:rPr>
        <w:t>Proportion of children in first year of primary school who have been assessed by the school nurse</w:t>
      </w:r>
    </w:p>
    <w:p w14:paraId="2F46247C" w14:textId="77777777" w:rsidR="006571BD" w:rsidRDefault="006571BD">
      <w:pPr>
        <w:rPr>
          <w:i/>
          <w:sz w:val="22"/>
          <w:szCs w:val="22"/>
        </w:rPr>
      </w:pPr>
    </w:p>
    <w:p w14:paraId="2F46247D" w14:textId="77777777" w:rsidR="006571BD" w:rsidRDefault="000D70BD">
      <w:pPr>
        <w:rPr>
          <w:b/>
          <w:sz w:val="22"/>
          <w:szCs w:val="22"/>
        </w:rPr>
      </w:pPr>
      <w:r>
        <w:rPr>
          <w:b/>
          <w:sz w:val="22"/>
          <w:szCs w:val="22"/>
        </w:rPr>
        <w:t>Source</w:t>
      </w:r>
    </w:p>
    <w:p w14:paraId="2F46247E" w14:textId="77777777" w:rsidR="006571BD" w:rsidRDefault="000D70BD">
      <w:pPr>
        <w:rPr>
          <w:sz w:val="22"/>
          <w:szCs w:val="22"/>
        </w:rPr>
      </w:pPr>
      <w:r>
        <w:rPr>
          <w:sz w:val="22"/>
          <w:szCs w:val="22"/>
        </w:rPr>
        <w:t>School Nursing Information System</w:t>
      </w:r>
    </w:p>
    <w:p w14:paraId="2F46247F" w14:textId="77777777" w:rsidR="006571BD" w:rsidRDefault="006571BD">
      <w:pPr>
        <w:rPr>
          <w:i/>
          <w:sz w:val="22"/>
          <w:szCs w:val="22"/>
        </w:rPr>
      </w:pPr>
    </w:p>
    <w:p w14:paraId="2F462480" w14:textId="77777777" w:rsidR="006571BD" w:rsidRDefault="000D70BD">
      <w:pPr>
        <w:rPr>
          <w:b/>
          <w:sz w:val="22"/>
          <w:szCs w:val="22"/>
        </w:rPr>
      </w:pPr>
      <w:r>
        <w:rPr>
          <w:b/>
          <w:sz w:val="22"/>
          <w:szCs w:val="22"/>
        </w:rPr>
        <w:t>Data Custodian</w:t>
      </w:r>
    </w:p>
    <w:p w14:paraId="2F462481" w14:textId="77777777" w:rsidR="006571BD" w:rsidRDefault="000D70BD">
      <w:pPr>
        <w:rPr>
          <w:sz w:val="22"/>
          <w:szCs w:val="22"/>
        </w:rPr>
      </w:pPr>
      <w:r>
        <w:rPr>
          <w:sz w:val="22"/>
          <w:szCs w:val="22"/>
        </w:rPr>
        <w:t>Department of Education and Training</w:t>
      </w:r>
    </w:p>
    <w:p w14:paraId="2F462482" w14:textId="77777777" w:rsidR="006571BD" w:rsidRDefault="006571BD">
      <w:pPr>
        <w:rPr>
          <w:i/>
          <w:sz w:val="22"/>
          <w:szCs w:val="22"/>
        </w:rPr>
      </w:pPr>
    </w:p>
    <w:p w14:paraId="2F462483" w14:textId="77777777" w:rsidR="006571BD" w:rsidRDefault="000D70BD">
      <w:pPr>
        <w:rPr>
          <w:b/>
          <w:sz w:val="22"/>
          <w:szCs w:val="22"/>
        </w:rPr>
      </w:pPr>
      <w:r>
        <w:rPr>
          <w:b/>
          <w:sz w:val="22"/>
          <w:szCs w:val="22"/>
        </w:rPr>
        <w:t>Calculation:</w:t>
      </w:r>
    </w:p>
    <w:p w14:paraId="2F462484" w14:textId="77777777" w:rsidR="006571BD" w:rsidRDefault="000D70BD">
      <w:pPr>
        <w:rPr>
          <w:i/>
          <w:sz w:val="22"/>
          <w:szCs w:val="22"/>
        </w:rPr>
      </w:pPr>
      <w:r>
        <w:rPr>
          <w:i/>
          <w:sz w:val="22"/>
          <w:szCs w:val="22"/>
        </w:rPr>
        <w:t>Numerator</w:t>
      </w:r>
    </w:p>
    <w:p w14:paraId="2F462485" w14:textId="77777777" w:rsidR="006571BD" w:rsidRDefault="000D70BD">
      <w:pPr>
        <w:rPr>
          <w:sz w:val="22"/>
          <w:szCs w:val="22"/>
        </w:rPr>
      </w:pPr>
      <w:r>
        <w:rPr>
          <w:sz w:val="22"/>
          <w:szCs w:val="22"/>
        </w:rPr>
        <w:t>Number of children who have been assessed by a school nurse in the first year of primary school based on the completion of the School Entrant Health Questionnaire (SEHQ)</w:t>
      </w:r>
    </w:p>
    <w:p w14:paraId="2F462486" w14:textId="77777777" w:rsidR="006571BD" w:rsidRDefault="006571BD">
      <w:pPr>
        <w:rPr>
          <w:i/>
          <w:sz w:val="22"/>
          <w:szCs w:val="22"/>
        </w:rPr>
      </w:pPr>
    </w:p>
    <w:p w14:paraId="2F462487" w14:textId="77777777" w:rsidR="006571BD" w:rsidRDefault="000D70BD">
      <w:pPr>
        <w:rPr>
          <w:sz w:val="22"/>
          <w:szCs w:val="22"/>
        </w:rPr>
      </w:pPr>
      <w:r>
        <w:rPr>
          <w:i/>
          <w:sz w:val="22"/>
          <w:szCs w:val="22"/>
        </w:rPr>
        <w:t>Denominator</w:t>
      </w:r>
    </w:p>
    <w:p w14:paraId="2F462488" w14:textId="77777777" w:rsidR="006571BD" w:rsidRDefault="000D70BD">
      <w:pPr>
        <w:rPr>
          <w:sz w:val="22"/>
          <w:szCs w:val="22"/>
        </w:rPr>
      </w:pPr>
      <w:r>
        <w:rPr>
          <w:sz w:val="22"/>
          <w:szCs w:val="22"/>
        </w:rPr>
        <w:t>Number of children enrolled in Prep</w:t>
      </w:r>
    </w:p>
    <w:p w14:paraId="2F462489" w14:textId="77777777" w:rsidR="006571BD" w:rsidRDefault="006571BD">
      <w:pPr>
        <w:rPr>
          <w:i/>
          <w:sz w:val="22"/>
          <w:szCs w:val="22"/>
        </w:rPr>
      </w:pPr>
    </w:p>
    <w:p w14:paraId="2F46248A" w14:textId="77777777" w:rsidR="006571BD" w:rsidRDefault="000D70BD">
      <w:pPr>
        <w:rPr>
          <w:b/>
          <w:sz w:val="22"/>
          <w:szCs w:val="22"/>
        </w:rPr>
      </w:pPr>
      <w:r>
        <w:rPr>
          <w:b/>
          <w:sz w:val="22"/>
          <w:szCs w:val="22"/>
        </w:rPr>
        <w:t>Data coverage</w:t>
      </w:r>
    </w:p>
    <w:p w14:paraId="2F46248B" w14:textId="77777777" w:rsidR="006571BD" w:rsidRDefault="000D70BD">
      <w:pPr>
        <w:rPr>
          <w:sz w:val="22"/>
          <w:szCs w:val="22"/>
        </w:rPr>
      </w:pPr>
      <w:r>
        <w:rPr>
          <w:sz w:val="22"/>
          <w:szCs w:val="22"/>
        </w:rPr>
        <w:t>This data is collected for the calendar year. Years covered are from 2009 to 2013.</w:t>
      </w:r>
    </w:p>
    <w:p w14:paraId="2F46248C" w14:textId="77777777" w:rsidR="006571BD" w:rsidRDefault="006571BD">
      <w:pPr>
        <w:rPr>
          <w:i/>
          <w:sz w:val="22"/>
          <w:szCs w:val="22"/>
        </w:rPr>
      </w:pPr>
    </w:p>
    <w:p w14:paraId="2F46248D" w14:textId="77777777" w:rsidR="006571BD" w:rsidRDefault="000D70BD">
      <w:pPr>
        <w:rPr>
          <w:b/>
          <w:sz w:val="22"/>
          <w:szCs w:val="22"/>
        </w:rPr>
      </w:pPr>
      <w:r>
        <w:rPr>
          <w:b/>
          <w:sz w:val="22"/>
          <w:szCs w:val="22"/>
        </w:rPr>
        <w:t>Cross Tabulations Available</w:t>
      </w:r>
    </w:p>
    <w:p w14:paraId="2F46248E" w14:textId="77777777" w:rsidR="006571BD" w:rsidRDefault="000D70BD">
      <w:pPr>
        <w:rPr>
          <w:sz w:val="22"/>
          <w:szCs w:val="22"/>
        </w:rPr>
      </w:pPr>
      <w:r>
        <w:rPr>
          <w:sz w:val="22"/>
          <w:szCs w:val="22"/>
        </w:rPr>
        <w:t xml:space="preserve">Data are available at the State Level and for Local Government Areas.  At the State level, data is also available by gender and Aboriginal and Non-Aboriginal populations. </w:t>
      </w:r>
    </w:p>
    <w:p w14:paraId="2F46248F" w14:textId="77777777" w:rsidR="006571BD" w:rsidRDefault="006571BD">
      <w:pPr>
        <w:rPr>
          <w:i/>
          <w:sz w:val="22"/>
          <w:szCs w:val="22"/>
        </w:rPr>
      </w:pPr>
    </w:p>
    <w:p w14:paraId="2F462490" w14:textId="77777777" w:rsidR="006571BD" w:rsidRDefault="000D70BD">
      <w:pPr>
        <w:rPr>
          <w:b/>
          <w:sz w:val="22"/>
          <w:szCs w:val="22"/>
        </w:rPr>
      </w:pPr>
      <w:r>
        <w:rPr>
          <w:b/>
          <w:sz w:val="22"/>
          <w:szCs w:val="22"/>
        </w:rPr>
        <w:t>Additional information</w:t>
      </w:r>
    </w:p>
    <w:p w14:paraId="2F462491"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SEHQ is a parent report instrument that records parent's concerns and observations about their child's health and wellbeing. It is also a tool for clinical practice and a point of engagement with parents and educators. The parents of all children beginning primary school in Victoria are asked to complete the SEHQ. Completion rates range from about 82% to 86% across the years presented.</w:t>
      </w:r>
    </w:p>
    <w:p w14:paraId="2F462492" w14:textId="77777777" w:rsidR="006571BD" w:rsidRDefault="006571BD">
      <w:pPr>
        <w:autoSpaceDE w:val="0"/>
        <w:autoSpaceDN w:val="0"/>
        <w:adjustRightInd w:val="0"/>
        <w:rPr>
          <w:rFonts w:eastAsia="Times New Roman" w:cs="Arial"/>
          <w:color w:val="auto"/>
          <w:sz w:val="22"/>
          <w:szCs w:val="22"/>
          <w:lang w:eastAsia="en-AU"/>
        </w:rPr>
      </w:pPr>
    </w:p>
    <w:p w14:paraId="2F462493" w14:textId="77777777" w:rsidR="006571BD" w:rsidRDefault="000D70BD">
      <w:pPr>
        <w:autoSpaceDE w:val="0"/>
        <w:autoSpaceDN w:val="0"/>
        <w:adjustRightInd w:val="0"/>
        <w:rPr>
          <w:sz w:val="22"/>
          <w:szCs w:val="22"/>
        </w:rPr>
      </w:pPr>
      <w:r>
        <w:rPr>
          <w:rFonts w:eastAsia="Times New Roman" w:cs="Arial"/>
          <w:color w:val="auto"/>
          <w:sz w:val="22"/>
          <w:szCs w:val="22"/>
          <w:lang w:eastAsia="en-AU"/>
        </w:rPr>
        <w:t>Analysis of the SEHQ is complementary to existing information on children’s health and wellbeing such as the Burden of Disease findings. It creates one of the largest databases available in Australia capturing parent perceptions about the health and wellbeing of children in this particular age cohort.</w:t>
      </w:r>
      <w:r>
        <w:rPr>
          <w:sz w:val="22"/>
          <w:szCs w:val="22"/>
        </w:rPr>
        <w:t xml:space="preserve"> </w:t>
      </w:r>
    </w:p>
    <w:p w14:paraId="2F462494" w14:textId="77777777" w:rsidR="006571BD" w:rsidRDefault="006571BD">
      <w:pPr>
        <w:autoSpaceDE w:val="0"/>
        <w:autoSpaceDN w:val="0"/>
        <w:adjustRightInd w:val="0"/>
        <w:rPr>
          <w:rFonts w:eastAsia="Times New Roman" w:cs="Arial"/>
          <w:color w:val="auto"/>
          <w:sz w:val="22"/>
          <w:szCs w:val="22"/>
          <w:lang w:eastAsia="en-AU"/>
        </w:rPr>
      </w:pPr>
    </w:p>
    <w:p w14:paraId="2F462495"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questionnaire is designed to assist School Nurses by providing detailed information on parental concerns about children’s health in areas including general health, speech, hearing, vision, development, behaviour, well-being and family stress. In addition, data from the SEHQ provides the Department of Education and Training with valuable information to advise government and service providers on how well our children are faring at the point of school entry.</w:t>
      </w:r>
    </w:p>
    <w:p w14:paraId="2F462496" w14:textId="77777777" w:rsidR="006571BD" w:rsidRDefault="006571BD">
      <w:pPr>
        <w:rPr>
          <w:sz w:val="22"/>
          <w:szCs w:val="22"/>
        </w:rPr>
      </w:pPr>
    </w:p>
    <w:p w14:paraId="2F462497" w14:textId="77777777" w:rsidR="006571BD" w:rsidRDefault="000D70BD">
      <w:pPr>
        <w:rPr>
          <w:sz w:val="22"/>
          <w:szCs w:val="22"/>
        </w:rPr>
      </w:pPr>
      <w:r>
        <w:rPr>
          <w:sz w:val="22"/>
          <w:szCs w:val="22"/>
        </w:rPr>
        <w:t>To protect confidentiality figures totalling less than 5 are not made publicly available.</w:t>
      </w:r>
    </w:p>
    <w:p w14:paraId="2F462498" w14:textId="77777777" w:rsidR="006571BD" w:rsidRDefault="006571BD">
      <w:pPr>
        <w:rPr>
          <w:sz w:val="22"/>
          <w:szCs w:val="22"/>
        </w:rPr>
      </w:pPr>
    </w:p>
    <w:p w14:paraId="2F462499" w14:textId="77777777" w:rsidR="006571BD" w:rsidRDefault="000D70BD">
      <w:pPr>
        <w:rPr>
          <w:sz w:val="22"/>
          <w:szCs w:val="22"/>
        </w:rPr>
      </w:pPr>
      <w:r>
        <w:rPr>
          <w:sz w:val="22"/>
          <w:szCs w:val="22"/>
        </w:rPr>
        <w:t>Local Government Area values may not add up due to rounding.</w:t>
      </w:r>
    </w:p>
    <w:p w14:paraId="2F46249A" w14:textId="77777777" w:rsidR="006571BD" w:rsidRDefault="006571BD">
      <w:pPr>
        <w:rPr>
          <w:sz w:val="22"/>
          <w:szCs w:val="22"/>
        </w:rPr>
      </w:pPr>
    </w:p>
    <w:p w14:paraId="2F46249B" w14:textId="77777777" w:rsidR="006571BD" w:rsidRDefault="000D70BD">
      <w:pPr>
        <w:rPr>
          <w:sz w:val="22"/>
          <w:szCs w:val="22"/>
        </w:rPr>
      </w:pPr>
      <w:r>
        <w:rPr>
          <w:sz w:val="22"/>
          <w:szCs w:val="22"/>
        </w:rPr>
        <w:t>Figures for some Local Government Areas total above 100% due to variations in the counting of SEQH completions and of school enrolments in Prep. SEQH data is counted based on the address where the child lives whilst Prep enrolments are calculated based on the location of the school where the child attends.</w:t>
      </w:r>
    </w:p>
    <w:p w14:paraId="2F46249C" w14:textId="77777777" w:rsidR="006571BD" w:rsidRDefault="006571BD">
      <w:pPr>
        <w:rPr>
          <w:sz w:val="22"/>
          <w:szCs w:val="22"/>
        </w:rPr>
      </w:pPr>
    </w:p>
    <w:p w14:paraId="2F46249D" w14:textId="77777777" w:rsidR="006571BD" w:rsidRDefault="000D70BD">
      <w:pPr>
        <w:rPr>
          <w:rStyle w:val="Hyperlink"/>
          <w:sz w:val="22"/>
          <w:szCs w:val="22"/>
        </w:rPr>
      </w:pPr>
      <w:r>
        <w:rPr>
          <w:sz w:val="22"/>
          <w:szCs w:val="22"/>
        </w:rPr>
        <w:t xml:space="preserve">Further information and resources are available at </w:t>
      </w:r>
      <w:hyperlink r:id="rId72" w:history="1">
        <w:r>
          <w:rPr>
            <w:rStyle w:val="Hyperlink"/>
            <w:sz w:val="22"/>
            <w:szCs w:val="22"/>
          </w:rPr>
          <w:t>http://www.education.vic.gov.au/about/research/pages/reportdatahealth.aspx</w:t>
        </w:r>
      </w:hyperlink>
    </w:p>
    <w:p w14:paraId="2F46249E" w14:textId="77777777" w:rsidR="006571BD" w:rsidRDefault="000D70BD">
      <w:pPr>
        <w:pStyle w:val="Heading1"/>
      </w:pPr>
      <w:r>
        <w:rPr>
          <w:rStyle w:val="Hyperlink"/>
          <w:sz w:val="22"/>
          <w:szCs w:val="22"/>
        </w:rPr>
        <w:br w:type="page"/>
      </w:r>
      <w:bookmarkStart w:id="114" w:name="_Toc424307894"/>
      <w:r>
        <w:t>Indicator 30.10 Proportion of Aboriginal children in out of home care who are placed in accordance with the Aboriginal Child Placement Principle</w:t>
      </w:r>
      <w:bookmarkEnd w:id="114"/>
    </w:p>
    <w:p w14:paraId="2F46249F" w14:textId="77777777" w:rsidR="006571BD" w:rsidRDefault="000D70BD">
      <w:pPr>
        <w:rPr>
          <w:b/>
          <w:sz w:val="22"/>
          <w:szCs w:val="22"/>
        </w:rPr>
      </w:pPr>
      <w:r>
        <w:rPr>
          <w:b/>
          <w:sz w:val="22"/>
          <w:szCs w:val="22"/>
        </w:rPr>
        <w:t>Definition</w:t>
      </w:r>
    </w:p>
    <w:p w14:paraId="2F4624A0" w14:textId="77777777" w:rsidR="006571BD" w:rsidRDefault="000D70BD">
      <w:pPr>
        <w:rPr>
          <w:sz w:val="22"/>
          <w:szCs w:val="22"/>
        </w:rPr>
      </w:pPr>
      <w:r>
        <w:rPr>
          <w:sz w:val="22"/>
          <w:szCs w:val="22"/>
        </w:rPr>
        <w:t>Proportion of Aboriginal children in out of home care who are placed in accordance with the Aboriginal Child Placement Principle</w:t>
      </w:r>
    </w:p>
    <w:p w14:paraId="2F4624A1" w14:textId="77777777" w:rsidR="006571BD" w:rsidRDefault="006571BD">
      <w:pPr>
        <w:rPr>
          <w:i/>
          <w:sz w:val="22"/>
          <w:szCs w:val="22"/>
        </w:rPr>
      </w:pPr>
    </w:p>
    <w:p w14:paraId="2F4624A2" w14:textId="77777777" w:rsidR="006571BD" w:rsidRDefault="000D70BD">
      <w:pPr>
        <w:rPr>
          <w:b/>
          <w:sz w:val="22"/>
          <w:szCs w:val="22"/>
        </w:rPr>
      </w:pPr>
      <w:r>
        <w:rPr>
          <w:b/>
          <w:sz w:val="22"/>
          <w:szCs w:val="22"/>
        </w:rPr>
        <w:t>Source</w:t>
      </w:r>
    </w:p>
    <w:p w14:paraId="2F4624A3" w14:textId="77777777" w:rsidR="006571BD" w:rsidRDefault="000D70BD">
      <w:pPr>
        <w:rPr>
          <w:sz w:val="22"/>
          <w:szCs w:val="22"/>
        </w:rPr>
      </w:pPr>
      <w:r>
        <w:rPr>
          <w:sz w:val="22"/>
          <w:szCs w:val="22"/>
        </w:rPr>
        <w:t>Client Relationship Information System (CRIS)</w:t>
      </w:r>
    </w:p>
    <w:p w14:paraId="2F4624A4" w14:textId="77777777" w:rsidR="006571BD" w:rsidRDefault="006571BD">
      <w:pPr>
        <w:rPr>
          <w:i/>
          <w:sz w:val="22"/>
          <w:szCs w:val="22"/>
        </w:rPr>
      </w:pPr>
    </w:p>
    <w:p w14:paraId="2F4624A5" w14:textId="77777777" w:rsidR="006571BD" w:rsidRDefault="000D70BD">
      <w:pPr>
        <w:rPr>
          <w:b/>
          <w:sz w:val="22"/>
          <w:szCs w:val="22"/>
        </w:rPr>
      </w:pPr>
      <w:r>
        <w:rPr>
          <w:b/>
          <w:sz w:val="22"/>
          <w:szCs w:val="22"/>
        </w:rPr>
        <w:t>Data Custodian</w:t>
      </w:r>
    </w:p>
    <w:p w14:paraId="2F4624A6" w14:textId="77777777" w:rsidR="006571BD" w:rsidRDefault="000D70BD">
      <w:pPr>
        <w:rPr>
          <w:sz w:val="22"/>
          <w:szCs w:val="22"/>
        </w:rPr>
      </w:pPr>
      <w:r>
        <w:rPr>
          <w:sz w:val="22"/>
          <w:szCs w:val="22"/>
        </w:rPr>
        <w:t>Department of Human Services</w:t>
      </w:r>
    </w:p>
    <w:p w14:paraId="2F4624A7" w14:textId="77777777" w:rsidR="006571BD" w:rsidRDefault="006571BD">
      <w:pPr>
        <w:rPr>
          <w:i/>
          <w:sz w:val="22"/>
          <w:szCs w:val="22"/>
        </w:rPr>
      </w:pPr>
    </w:p>
    <w:p w14:paraId="2F4624A8" w14:textId="77777777" w:rsidR="006571BD" w:rsidRDefault="000D70BD">
      <w:pPr>
        <w:rPr>
          <w:b/>
          <w:sz w:val="22"/>
          <w:szCs w:val="22"/>
        </w:rPr>
      </w:pPr>
      <w:r>
        <w:rPr>
          <w:b/>
          <w:sz w:val="22"/>
          <w:szCs w:val="22"/>
        </w:rPr>
        <w:t>Calculation:</w:t>
      </w:r>
    </w:p>
    <w:p w14:paraId="2F4624A9" w14:textId="77777777" w:rsidR="006571BD" w:rsidRDefault="000D70BD">
      <w:pPr>
        <w:rPr>
          <w:i/>
          <w:sz w:val="22"/>
          <w:szCs w:val="22"/>
        </w:rPr>
      </w:pPr>
      <w:r>
        <w:rPr>
          <w:i/>
          <w:sz w:val="22"/>
          <w:szCs w:val="22"/>
        </w:rPr>
        <w:t>Numerator</w:t>
      </w:r>
    </w:p>
    <w:p w14:paraId="2F4624AA" w14:textId="77777777" w:rsidR="006571BD" w:rsidRDefault="000D70BD">
      <w:pPr>
        <w:rPr>
          <w:sz w:val="22"/>
          <w:szCs w:val="22"/>
        </w:rPr>
      </w:pPr>
      <w:r>
        <w:rPr>
          <w:sz w:val="22"/>
          <w:szCs w:val="22"/>
        </w:rPr>
        <w:t>Number of Aboriginal children in out of home care who are placed in accordance with the Aboriginal Child Placement Principle (with relatives/kin or with indigenous carer/residential care)</w:t>
      </w:r>
    </w:p>
    <w:p w14:paraId="2F4624AB" w14:textId="77777777" w:rsidR="006571BD" w:rsidRDefault="006571BD">
      <w:pPr>
        <w:rPr>
          <w:i/>
          <w:sz w:val="22"/>
          <w:szCs w:val="22"/>
        </w:rPr>
      </w:pPr>
    </w:p>
    <w:p w14:paraId="2F4624AC" w14:textId="77777777" w:rsidR="006571BD" w:rsidRDefault="000D70BD">
      <w:pPr>
        <w:rPr>
          <w:sz w:val="22"/>
          <w:szCs w:val="22"/>
        </w:rPr>
      </w:pPr>
      <w:r>
        <w:rPr>
          <w:i/>
          <w:sz w:val="22"/>
          <w:szCs w:val="22"/>
        </w:rPr>
        <w:t>Denominator</w:t>
      </w:r>
    </w:p>
    <w:p w14:paraId="2F4624AD" w14:textId="77777777" w:rsidR="006571BD" w:rsidRDefault="000D70BD">
      <w:pPr>
        <w:rPr>
          <w:sz w:val="22"/>
          <w:szCs w:val="22"/>
        </w:rPr>
      </w:pPr>
      <w:r>
        <w:rPr>
          <w:sz w:val="22"/>
          <w:szCs w:val="22"/>
        </w:rPr>
        <w:t>Number of Aboriginal children in out of home care</w:t>
      </w:r>
    </w:p>
    <w:p w14:paraId="2F4624AE" w14:textId="77777777" w:rsidR="006571BD" w:rsidRDefault="006571BD">
      <w:pPr>
        <w:rPr>
          <w:i/>
          <w:sz w:val="22"/>
          <w:szCs w:val="22"/>
        </w:rPr>
      </w:pPr>
    </w:p>
    <w:p w14:paraId="2F4624AF" w14:textId="77777777" w:rsidR="006571BD" w:rsidRDefault="000D70BD">
      <w:pPr>
        <w:rPr>
          <w:b/>
          <w:sz w:val="22"/>
          <w:szCs w:val="22"/>
        </w:rPr>
      </w:pPr>
      <w:r>
        <w:rPr>
          <w:b/>
          <w:sz w:val="22"/>
          <w:szCs w:val="22"/>
        </w:rPr>
        <w:t>Data coverage</w:t>
      </w:r>
    </w:p>
    <w:p w14:paraId="2F4624B0" w14:textId="77777777" w:rsidR="006571BD" w:rsidRDefault="000D70BD">
      <w:pPr>
        <w:rPr>
          <w:sz w:val="22"/>
          <w:szCs w:val="22"/>
        </w:rPr>
      </w:pPr>
      <w:r>
        <w:rPr>
          <w:sz w:val="22"/>
          <w:szCs w:val="22"/>
        </w:rPr>
        <w:t>These data are collected for the financial year. The data that are available are for 2007-08 to 2011-12 financial years. Note that in the interactive interface, presentation and labelling are for years 2008 to 2012 as the data type is a ‘snapshot’. That is, the data are counted as at 30 June each year.</w:t>
      </w:r>
    </w:p>
    <w:p w14:paraId="2F4624B1" w14:textId="77777777" w:rsidR="006571BD" w:rsidRDefault="006571BD">
      <w:pPr>
        <w:rPr>
          <w:i/>
          <w:sz w:val="22"/>
          <w:szCs w:val="22"/>
        </w:rPr>
      </w:pPr>
    </w:p>
    <w:p w14:paraId="2F4624B2" w14:textId="77777777" w:rsidR="006571BD" w:rsidRDefault="000D70BD">
      <w:pPr>
        <w:rPr>
          <w:b/>
          <w:sz w:val="22"/>
          <w:szCs w:val="22"/>
        </w:rPr>
      </w:pPr>
      <w:r>
        <w:rPr>
          <w:b/>
          <w:sz w:val="22"/>
          <w:szCs w:val="22"/>
        </w:rPr>
        <w:t>Cross Tabulations Available</w:t>
      </w:r>
    </w:p>
    <w:p w14:paraId="2F4624B3" w14:textId="77777777" w:rsidR="006571BD" w:rsidRDefault="000D70BD">
      <w:pPr>
        <w:rPr>
          <w:sz w:val="22"/>
          <w:szCs w:val="22"/>
        </w:rPr>
      </w:pPr>
      <w:r>
        <w:rPr>
          <w:sz w:val="22"/>
          <w:szCs w:val="22"/>
        </w:rPr>
        <w:t>Data are available at the State Level and for Local Government Areas. At the State level, data is also available by gender, age, Aboriginal population and care type. Care type includes facility based care, home based care, kinship care, other home based care, and part of home based care.</w:t>
      </w:r>
    </w:p>
    <w:p w14:paraId="2F4624B4" w14:textId="77777777" w:rsidR="006571BD" w:rsidRDefault="006571BD">
      <w:pPr>
        <w:rPr>
          <w:i/>
          <w:sz w:val="22"/>
          <w:szCs w:val="22"/>
        </w:rPr>
      </w:pPr>
    </w:p>
    <w:p w14:paraId="2F4624B5" w14:textId="77777777" w:rsidR="006571BD" w:rsidRDefault="000D70BD">
      <w:pPr>
        <w:rPr>
          <w:b/>
          <w:sz w:val="22"/>
          <w:szCs w:val="22"/>
        </w:rPr>
      </w:pPr>
      <w:r>
        <w:rPr>
          <w:b/>
          <w:sz w:val="22"/>
          <w:szCs w:val="22"/>
        </w:rPr>
        <w:t>Additional information</w:t>
      </w:r>
    </w:p>
    <w:p w14:paraId="2F4624B6" w14:textId="77777777" w:rsidR="006571BD" w:rsidRDefault="000D70BD">
      <w:pPr>
        <w:rPr>
          <w:sz w:val="22"/>
          <w:szCs w:val="22"/>
        </w:rPr>
      </w:pPr>
      <w:r>
        <w:rPr>
          <w:sz w:val="22"/>
          <w:szCs w:val="22"/>
        </w:rPr>
        <w:t>The Client Relationship Information System (CRIS) enables an integrated approach to client and case management for the delivery of Child Protection and Youth Justice Programs. The Children, Youth and Families Act, 2005 underpins many of the business processes enabled by CRIS.</w:t>
      </w:r>
    </w:p>
    <w:p w14:paraId="2F4624B7" w14:textId="77777777" w:rsidR="006571BD" w:rsidRDefault="006571BD">
      <w:pPr>
        <w:rPr>
          <w:sz w:val="22"/>
          <w:szCs w:val="22"/>
        </w:rPr>
      </w:pPr>
    </w:p>
    <w:p w14:paraId="2F4624B8" w14:textId="77777777" w:rsidR="006571BD" w:rsidRDefault="000D70BD">
      <w:pPr>
        <w:rPr>
          <w:sz w:val="22"/>
          <w:szCs w:val="22"/>
        </w:rPr>
      </w:pPr>
      <w:r>
        <w:rPr>
          <w:sz w:val="22"/>
          <w:szCs w:val="22"/>
        </w:rPr>
        <w:t>To protect confidentiality figures totalling less than 5 are not made publicly available.</w:t>
      </w:r>
    </w:p>
    <w:p w14:paraId="2F4624B9" w14:textId="77777777" w:rsidR="006571BD" w:rsidRDefault="006571BD">
      <w:pPr>
        <w:rPr>
          <w:sz w:val="22"/>
          <w:szCs w:val="22"/>
        </w:rPr>
      </w:pPr>
    </w:p>
    <w:p w14:paraId="2F4624BA" w14:textId="77777777" w:rsidR="006571BD" w:rsidRDefault="000D70BD">
      <w:pPr>
        <w:rPr>
          <w:sz w:val="22"/>
          <w:szCs w:val="22"/>
        </w:rPr>
      </w:pPr>
      <w:r>
        <w:rPr>
          <w:sz w:val="22"/>
          <w:szCs w:val="22"/>
        </w:rPr>
        <w:t>Further information on CRIS is available at:</w:t>
      </w:r>
    </w:p>
    <w:p w14:paraId="2F4624BB" w14:textId="77777777" w:rsidR="006571BD" w:rsidRDefault="004C19D0">
      <w:pPr>
        <w:rPr>
          <w:sz w:val="22"/>
          <w:szCs w:val="22"/>
        </w:rPr>
      </w:pPr>
      <w:hyperlink r:id="rId73" w:history="1">
        <w:r w:rsidR="000D70BD">
          <w:rPr>
            <w:rStyle w:val="Hyperlink"/>
            <w:sz w:val="22"/>
            <w:szCs w:val="22"/>
          </w:rPr>
          <w:t>http://www.dhs.vic.gov.au/funded-agency-channel/information-technology/client-relationship-information-system-for-service-providers-crissp/privacy</w:t>
        </w:r>
      </w:hyperlink>
    </w:p>
    <w:p w14:paraId="2F4624BC" w14:textId="77777777" w:rsidR="006571BD" w:rsidRDefault="006571BD">
      <w:pPr>
        <w:rPr>
          <w:sz w:val="22"/>
          <w:szCs w:val="22"/>
        </w:rPr>
      </w:pPr>
    </w:p>
    <w:p w14:paraId="2F4624BD" w14:textId="77777777" w:rsidR="006571BD" w:rsidRDefault="006571BD">
      <w:pPr>
        <w:rPr>
          <w:sz w:val="22"/>
          <w:szCs w:val="22"/>
        </w:rPr>
      </w:pPr>
    </w:p>
    <w:p w14:paraId="2F4624BE" w14:textId="77777777" w:rsidR="006571BD" w:rsidRDefault="006571BD">
      <w:pPr>
        <w:rPr>
          <w:sz w:val="22"/>
          <w:szCs w:val="22"/>
        </w:rPr>
      </w:pPr>
    </w:p>
    <w:p w14:paraId="2F4624BF" w14:textId="77777777" w:rsidR="006571BD" w:rsidRDefault="006571BD">
      <w:pPr>
        <w:rPr>
          <w:sz w:val="22"/>
          <w:szCs w:val="22"/>
        </w:rPr>
      </w:pPr>
    </w:p>
    <w:p w14:paraId="2F4624C0" w14:textId="77777777" w:rsidR="006571BD" w:rsidRDefault="000D70BD">
      <w:pPr>
        <w:rPr>
          <w:sz w:val="22"/>
          <w:szCs w:val="22"/>
        </w:rPr>
      </w:pPr>
      <w:r>
        <w:rPr>
          <w:b/>
          <w:sz w:val="22"/>
          <w:szCs w:val="22"/>
        </w:rPr>
        <w:br w:type="page"/>
      </w:r>
    </w:p>
    <w:p w14:paraId="2F4624C1" w14:textId="77777777" w:rsidR="006571BD" w:rsidRDefault="000D70BD">
      <w:pPr>
        <w:pStyle w:val="Heading1"/>
      </w:pPr>
      <w:bookmarkStart w:id="115" w:name="_Toc424307895"/>
      <w:r>
        <w:t>Indicator 31.1a Kindergarten participation rate</w:t>
      </w:r>
      <w:bookmarkEnd w:id="115"/>
    </w:p>
    <w:p w14:paraId="2F4624C2" w14:textId="77777777" w:rsidR="006571BD" w:rsidRDefault="000D70BD">
      <w:pPr>
        <w:rPr>
          <w:b/>
          <w:sz w:val="22"/>
          <w:szCs w:val="22"/>
        </w:rPr>
      </w:pPr>
      <w:r>
        <w:rPr>
          <w:b/>
          <w:sz w:val="22"/>
          <w:szCs w:val="22"/>
        </w:rPr>
        <w:t>Definition</w:t>
      </w:r>
    </w:p>
    <w:p w14:paraId="2F4624C3" w14:textId="77777777" w:rsidR="006571BD" w:rsidRDefault="000D70BD">
      <w:pPr>
        <w:rPr>
          <w:sz w:val="22"/>
          <w:szCs w:val="22"/>
        </w:rPr>
      </w:pPr>
      <w:r>
        <w:rPr>
          <w:sz w:val="22"/>
          <w:szCs w:val="22"/>
        </w:rPr>
        <w:t>Kindergarten participation rate</w:t>
      </w:r>
    </w:p>
    <w:p w14:paraId="2F4624C4" w14:textId="77777777" w:rsidR="006571BD" w:rsidRDefault="006571BD">
      <w:pPr>
        <w:rPr>
          <w:i/>
          <w:sz w:val="22"/>
          <w:szCs w:val="22"/>
        </w:rPr>
      </w:pPr>
    </w:p>
    <w:p w14:paraId="2F4624C5" w14:textId="77777777" w:rsidR="006571BD" w:rsidRDefault="000D70BD">
      <w:pPr>
        <w:rPr>
          <w:b/>
          <w:sz w:val="22"/>
          <w:szCs w:val="22"/>
        </w:rPr>
      </w:pPr>
      <w:r>
        <w:rPr>
          <w:b/>
          <w:sz w:val="22"/>
          <w:szCs w:val="22"/>
        </w:rPr>
        <w:t>Source</w:t>
      </w:r>
    </w:p>
    <w:p w14:paraId="2F4624C6" w14:textId="77777777" w:rsidR="006571BD" w:rsidRDefault="000D70BD">
      <w:pPr>
        <w:rPr>
          <w:i/>
          <w:sz w:val="22"/>
          <w:szCs w:val="22"/>
        </w:rPr>
      </w:pPr>
      <w:r>
        <w:rPr>
          <w:sz w:val="22"/>
          <w:szCs w:val="22"/>
        </w:rPr>
        <w:t>Children’s Services On Line (CHISOL)</w:t>
      </w:r>
    </w:p>
    <w:p w14:paraId="2F4624C7" w14:textId="77777777" w:rsidR="006571BD" w:rsidRDefault="006571BD">
      <w:pPr>
        <w:rPr>
          <w:i/>
          <w:sz w:val="22"/>
          <w:szCs w:val="22"/>
        </w:rPr>
      </w:pPr>
    </w:p>
    <w:p w14:paraId="2F4624C8" w14:textId="77777777" w:rsidR="006571BD" w:rsidRDefault="000D70BD">
      <w:pPr>
        <w:rPr>
          <w:b/>
          <w:sz w:val="22"/>
          <w:szCs w:val="22"/>
        </w:rPr>
      </w:pPr>
      <w:r>
        <w:rPr>
          <w:b/>
          <w:sz w:val="22"/>
          <w:szCs w:val="22"/>
        </w:rPr>
        <w:t>Data Custodian</w:t>
      </w:r>
    </w:p>
    <w:p w14:paraId="2F4624C9" w14:textId="77777777" w:rsidR="006571BD" w:rsidRDefault="000D70BD">
      <w:pPr>
        <w:rPr>
          <w:sz w:val="22"/>
          <w:szCs w:val="22"/>
        </w:rPr>
      </w:pPr>
      <w:r>
        <w:rPr>
          <w:sz w:val="22"/>
          <w:szCs w:val="22"/>
        </w:rPr>
        <w:t>Department of Education and Training</w:t>
      </w:r>
    </w:p>
    <w:p w14:paraId="2F4624CA" w14:textId="77777777" w:rsidR="006571BD" w:rsidRDefault="006571BD">
      <w:pPr>
        <w:rPr>
          <w:i/>
          <w:sz w:val="22"/>
          <w:szCs w:val="22"/>
        </w:rPr>
      </w:pPr>
    </w:p>
    <w:p w14:paraId="2F4624CB" w14:textId="77777777" w:rsidR="006571BD" w:rsidRDefault="000D70BD">
      <w:pPr>
        <w:rPr>
          <w:b/>
          <w:sz w:val="22"/>
          <w:szCs w:val="22"/>
        </w:rPr>
      </w:pPr>
      <w:r>
        <w:rPr>
          <w:b/>
          <w:sz w:val="22"/>
          <w:szCs w:val="22"/>
        </w:rPr>
        <w:t>Calculation:</w:t>
      </w:r>
    </w:p>
    <w:p w14:paraId="2F4624CC" w14:textId="77777777" w:rsidR="006571BD" w:rsidRDefault="000D70BD">
      <w:pPr>
        <w:rPr>
          <w:i/>
          <w:sz w:val="22"/>
          <w:szCs w:val="22"/>
        </w:rPr>
      </w:pPr>
      <w:r>
        <w:rPr>
          <w:i/>
          <w:sz w:val="22"/>
          <w:szCs w:val="22"/>
        </w:rPr>
        <w:t>Numerator</w:t>
      </w:r>
    </w:p>
    <w:p w14:paraId="2F4624CD" w14:textId="77777777" w:rsidR="006571BD" w:rsidRDefault="000D70BD">
      <w:pPr>
        <w:rPr>
          <w:sz w:val="22"/>
          <w:szCs w:val="22"/>
        </w:rPr>
      </w:pPr>
      <w:r>
        <w:rPr>
          <w:sz w:val="22"/>
          <w:szCs w:val="22"/>
        </w:rPr>
        <w:t>Number of first year enrolments in kindergarten</w:t>
      </w:r>
    </w:p>
    <w:p w14:paraId="2F4624CE" w14:textId="77777777" w:rsidR="006571BD" w:rsidRDefault="006571BD">
      <w:pPr>
        <w:rPr>
          <w:i/>
          <w:sz w:val="22"/>
          <w:szCs w:val="22"/>
        </w:rPr>
      </w:pPr>
    </w:p>
    <w:p w14:paraId="2F4624CF" w14:textId="77777777" w:rsidR="006571BD" w:rsidRDefault="000D70BD">
      <w:pPr>
        <w:rPr>
          <w:i/>
          <w:sz w:val="22"/>
          <w:szCs w:val="22"/>
        </w:rPr>
      </w:pPr>
      <w:r>
        <w:rPr>
          <w:i/>
          <w:sz w:val="22"/>
          <w:szCs w:val="22"/>
        </w:rPr>
        <w:t>Denominator</w:t>
      </w:r>
    </w:p>
    <w:p w14:paraId="2F4624D0" w14:textId="77777777" w:rsidR="006571BD" w:rsidRDefault="000D70BD">
      <w:pPr>
        <w:rPr>
          <w:sz w:val="22"/>
          <w:szCs w:val="22"/>
        </w:rPr>
      </w:pPr>
      <w:r>
        <w:rPr>
          <w:sz w:val="22"/>
          <w:szCs w:val="22"/>
        </w:rPr>
        <w:t>Number of 3 year old children based on the previous year’s estimated resident population</w:t>
      </w:r>
    </w:p>
    <w:p w14:paraId="2F4624D1" w14:textId="77777777" w:rsidR="006571BD" w:rsidRDefault="006571BD">
      <w:pPr>
        <w:rPr>
          <w:i/>
          <w:sz w:val="22"/>
          <w:szCs w:val="22"/>
        </w:rPr>
      </w:pPr>
    </w:p>
    <w:p w14:paraId="2F4624D2" w14:textId="77777777" w:rsidR="006571BD" w:rsidRDefault="000D70BD">
      <w:pPr>
        <w:rPr>
          <w:b/>
          <w:sz w:val="22"/>
          <w:szCs w:val="22"/>
        </w:rPr>
      </w:pPr>
      <w:r>
        <w:rPr>
          <w:b/>
          <w:sz w:val="22"/>
          <w:szCs w:val="22"/>
        </w:rPr>
        <w:t>Data coverage</w:t>
      </w:r>
    </w:p>
    <w:p w14:paraId="2F4624D3" w14:textId="6BB5648D" w:rsidR="006571BD" w:rsidRDefault="000D70BD">
      <w:pPr>
        <w:rPr>
          <w:sz w:val="22"/>
          <w:szCs w:val="22"/>
        </w:rPr>
      </w:pPr>
      <w:r>
        <w:rPr>
          <w:sz w:val="22"/>
          <w:szCs w:val="22"/>
        </w:rPr>
        <w:t>This data is collected for the calendar year. Years covered are from 2008 to 20</w:t>
      </w:r>
      <w:r w:rsidR="008C73C1">
        <w:rPr>
          <w:sz w:val="22"/>
          <w:szCs w:val="22"/>
        </w:rPr>
        <w:t>18</w:t>
      </w:r>
      <w:r>
        <w:rPr>
          <w:sz w:val="22"/>
          <w:szCs w:val="22"/>
        </w:rPr>
        <w:t>.</w:t>
      </w:r>
    </w:p>
    <w:p w14:paraId="2F4624D4" w14:textId="77777777" w:rsidR="006571BD" w:rsidRDefault="006571BD">
      <w:pPr>
        <w:rPr>
          <w:i/>
          <w:sz w:val="22"/>
          <w:szCs w:val="22"/>
        </w:rPr>
      </w:pPr>
    </w:p>
    <w:p w14:paraId="2F4624D5" w14:textId="77777777" w:rsidR="006571BD" w:rsidRDefault="000D70BD">
      <w:pPr>
        <w:rPr>
          <w:b/>
          <w:sz w:val="22"/>
          <w:szCs w:val="22"/>
        </w:rPr>
      </w:pPr>
      <w:r>
        <w:rPr>
          <w:b/>
          <w:sz w:val="22"/>
          <w:szCs w:val="22"/>
        </w:rPr>
        <w:t>Cross Tabulations Available</w:t>
      </w:r>
    </w:p>
    <w:p w14:paraId="2F4624D6" w14:textId="77777777" w:rsidR="006571BD" w:rsidRDefault="000D70BD">
      <w:pPr>
        <w:rPr>
          <w:sz w:val="22"/>
          <w:szCs w:val="22"/>
        </w:rPr>
      </w:pPr>
      <w:r>
        <w:rPr>
          <w:sz w:val="22"/>
          <w:szCs w:val="22"/>
        </w:rPr>
        <w:t xml:space="preserve">Data are available at the Local Government Area level. </w:t>
      </w:r>
    </w:p>
    <w:p w14:paraId="2F4624D7" w14:textId="77777777" w:rsidR="006571BD" w:rsidRDefault="006571BD">
      <w:pPr>
        <w:rPr>
          <w:sz w:val="22"/>
          <w:szCs w:val="22"/>
        </w:rPr>
      </w:pPr>
    </w:p>
    <w:p w14:paraId="2F4624D8" w14:textId="77777777" w:rsidR="006571BD" w:rsidRDefault="000D70BD">
      <w:pPr>
        <w:rPr>
          <w:b/>
          <w:sz w:val="22"/>
          <w:szCs w:val="22"/>
        </w:rPr>
      </w:pPr>
      <w:r>
        <w:rPr>
          <w:b/>
          <w:sz w:val="22"/>
          <w:szCs w:val="22"/>
        </w:rPr>
        <w:t>Important Note:</w:t>
      </w:r>
    </w:p>
    <w:p w14:paraId="2F4624D9" w14:textId="77777777" w:rsidR="006571BD" w:rsidRDefault="000D70BD">
      <w:pPr>
        <w:rPr>
          <w:sz w:val="22"/>
          <w:szCs w:val="22"/>
        </w:rPr>
      </w:pPr>
      <w:r>
        <w:rPr>
          <w:sz w:val="22"/>
          <w:szCs w:val="22"/>
        </w:rPr>
        <w:t xml:space="preserve">An improvement in kindergarten data collection from 2014 onwards led to a change in methodology for calculating this indicator. The impact of this change is minor and does not prevent the values being compared over time, when it is understood that an improvement in the quality of the indicator drives part of the difference between values in 2013 and 2014. </w:t>
      </w:r>
    </w:p>
    <w:p w14:paraId="2F4624DA" w14:textId="77777777" w:rsidR="006571BD" w:rsidRDefault="006571BD">
      <w:pPr>
        <w:rPr>
          <w:sz w:val="22"/>
          <w:szCs w:val="22"/>
        </w:rPr>
      </w:pPr>
    </w:p>
    <w:p w14:paraId="2F4624DB" w14:textId="77777777" w:rsidR="006571BD" w:rsidRDefault="000D70BD">
      <w:pPr>
        <w:rPr>
          <w:sz w:val="22"/>
          <w:szCs w:val="22"/>
        </w:rPr>
      </w:pPr>
      <w:r>
        <w:rPr>
          <w:sz w:val="22"/>
          <w:szCs w:val="22"/>
        </w:rPr>
        <w:t>The data quality improvements were around</w:t>
      </w:r>
    </w:p>
    <w:p w14:paraId="2F4624DC" w14:textId="77777777" w:rsidR="006571BD" w:rsidRDefault="000D70BD">
      <w:pPr>
        <w:rPr>
          <w:sz w:val="22"/>
          <w:szCs w:val="22"/>
        </w:rPr>
      </w:pPr>
      <w:r>
        <w:rPr>
          <w:sz w:val="22"/>
          <w:szCs w:val="22"/>
        </w:rPr>
        <w:t>- Identifying duplicate enrolments</w:t>
      </w:r>
    </w:p>
    <w:p w14:paraId="2F4624DD" w14:textId="77777777" w:rsidR="006571BD" w:rsidRDefault="000D70BD">
      <w:pPr>
        <w:rPr>
          <w:sz w:val="22"/>
          <w:szCs w:val="22"/>
        </w:rPr>
      </w:pPr>
      <w:r>
        <w:rPr>
          <w:sz w:val="22"/>
          <w:szCs w:val="22"/>
        </w:rPr>
        <w:t>- Changing the LGA breakdowns to relate to the child’s residence rather than the location of the kindergarten service.</w:t>
      </w:r>
    </w:p>
    <w:p w14:paraId="2F4624DE" w14:textId="77777777" w:rsidR="006571BD" w:rsidRDefault="006571BD">
      <w:pPr>
        <w:rPr>
          <w:i/>
          <w:sz w:val="22"/>
          <w:szCs w:val="22"/>
        </w:rPr>
      </w:pPr>
    </w:p>
    <w:p w14:paraId="2F4624DF" w14:textId="77777777" w:rsidR="006571BD" w:rsidRDefault="000D70BD">
      <w:pPr>
        <w:rPr>
          <w:b/>
          <w:sz w:val="22"/>
          <w:szCs w:val="22"/>
        </w:rPr>
      </w:pPr>
      <w:r>
        <w:rPr>
          <w:b/>
          <w:sz w:val="22"/>
          <w:szCs w:val="22"/>
        </w:rPr>
        <w:t>Additional information</w:t>
      </w:r>
    </w:p>
    <w:p w14:paraId="2F4624E0" w14:textId="77777777" w:rsidR="006571BD" w:rsidRDefault="000D70BD">
      <w:pPr>
        <w:rPr>
          <w:sz w:val="22"/>
          <w:szCs w:val="22"/>
        </w:rPr>
      </w:pPr>
      <w:r>
        <w:rPr>
          <w:sz w:val="22"/>
          <w:szCs w:val="22"/>
        </w:rPr>
        <w:t>CHISOL is a state wide online system which supports licensing, monitoring and funding provided to Early Childhood Services (i.e. Kindergartens, day care centres and home based child care.)</w:t>
      </w:r>
    </w:p>
    <w:p w14:paraId="2F4624E1" w14:textId="77777777" w:rsidR="006571BD" w:rsidRDefault="006571BD">
      <w:pPr>
        <w:rPr>
          <w:sz w:val="22"/>
          <w:szCs w:val="22"/>
        </w:rPr>
      </w:pPr>
    </w:p>
    <w:p w14:paraId="2F4624E2" w14:textId="77777777" w:rsidR="006571BD" w:rsidRDefault="000D70BD">
      <w:pPr>
        <w:rPr>
          <w:sz w:val="22"/>
          <w:szCs w:val="22"/>
        </w:rPr>
      </w:pPr>
      <w:r>
        <w:rPr>
          <w:sz w:val="22"/>
          <w:szCs w:val="22"/>
        </w:rPr>
        <w:t>Figures for some Local Government Areas total above 100% due to the attribution of single year age (3 year old) population to Local Government Areas. Estimated resident population is normally used at more aggregated levels so when used as this level of disaggregation, there can be large differences between the population data and the actual kindergarten enrolments. This will be particularly evident in LGAs with small populations.</w:t>
      </w:r>
    </w:p>
    <w:p w14:paraId="2F4624E3" w14:textId="77777777" w:rsidR="006571BD" w:rsidRDefault="006571BD">
      <w:pPr>
        <w:rPr>
          <w:sz w:val="22"/>
          <w:szCs w:val="22"/>
        </w:rPr>
      </w:pPr>
    </w:p>
    <w:p w14:paraId="2F4624E4" w14:textId="77777777" w:rsidR="006571BD" w:rsidRDefault="000D70BD">
      <w:pPr>
        <w:rPr>
          <w:sz w:val="22"/>
          <w:szCs w:val="22"/>
        </w:rPr>
      </w:pPr>
      <w:r>
        <w:rPr>
          <w:sz w:val="22"/>
          <w:szCs w:val="22"/>
        </w:rPr>
        <w:t>State level participation rate has been created from LGA level data; there may be some rounding which causes the state level figures to differ (by around 0.1%) from other published sources.</w:t>
      </w:r>
    </w:p>
    <w:p w14:paraId="2F4624E5" w14:textId="77777777" w:rsidR="006571BD" w:rsidRDefault="006571BD">
      <w:pPr>
        <w:rPr>
          <w:sz w:val="22"/>
          <w:szCs w:val="22"/>
        </w:rPr>
      </w:pPr>
    </w:p>
    <w:p w14:paraId="2F4624E6" w14:textId="77777777" w:rsidR="006571BD" w:rsidRDefault="000D70BD">
      <w:pPr>
        <w:rPr>
          <w:sz w:val="22"/>
          <w:szCs w:val="22"/>
        </w:rPr>
      </w:pPr>
      <w:r>
        <w:rPr>
          <w:sz w:val="22"/>
          <w:szCs w:val="22"/>
        </w:rPr>
        <w:t xml:space="preserve">Further information on kindergarten participation (as an indicator) and previously published data can be found in State of Victoria’s Children reports at: </w:t>
      </w:r>
      <w:hyperlink r:id="rId74" w:history="1">
        <w:r>
          <w:rPr>
            <w:rStyle w:val="Hyperlink"/>
            <w:sz w:val="22"/>
            <w:szCs w:val="22"/>
          </w:rPr>
          <w:t>http://www.education.vic.gov.au/about/research/Pages/reportdatachildren.aspx</w:t>
        </w:r>
      </w:hyperlink>
    </w:p>
    <w:p w14:paraId="2F4624E7" w14:textId="77777777" w:rsidR="006571BD" w:rsidRDefault="000D70BD">
      <w:pPr>
        <w:pStyle w:val="Heading1"/>
      </w:pPr>
      <w:r>
        <w:br w:type="page"/>
      </w:r>
      <w:bookmarkStart w:id="116" w:name="_Toc424307896"/>
      <w:r>
        <w:t>Indicator 31.1b Kindergarten Participation - Aboriginal Status</w:t>
      </w:r>
      <w:bookmarkEnd w:id="116"/>
    </w:p>
    <w:p w14:paraId="2F4624E8" w14:textId="77777777" w:rsidR="006571BD" w:rsidRDefault="000D70BD">
      <w:pPr>
        <w:rPr>
          <w:b/>
          <w:sz w:val="22"/>
          <w:szCs w:val="22"/>
        </w:rPr>
      </w:pPr>
      <w:r>
        <w:rPr>
          <w:b/>
          <w:sz w:val="22"/>
          <w:szCs w:val="22"/>
        </w:rPr>
        <w:t>Definition</w:t>
      </w:r>
    </w:p>
    <w:p w14:paraId="2F4624E9" w14:textId="77777777" w:rsidR="006571BD" w:rsidRDefault="000D70BD">
      <w:pPr>
        <w:rPr>
          <w:sz w:val="22"/>
          <w:szCs w:val="22"/>
        </w:rPr>
      </w:pPr>
      <w:r>
        <w:rPr>
          <w:sz w:val="22"/>
          <w:szCs w:val="22"/>
        </w:rPr>
        <w:t>Kindergarten participation rate - Aboriginal status</w:t>
      </w:r>
    </w:p>
    <w:p w14:paraId="2F4624EA" w14:textId="77777777" w:rsidR="006571BD" w:rsidRDefault="006571BD">
      <w:pPr>
        <w:rPr>
          <w:i/>
          <w:sz w:val="22"/>
          <w:szCs w:val="22"/>
        </w:rPr>
      </w:pPr>
    </w:p>
    <w:p w14:paraId="2F4624EB" w14:textId="77777777" w:rsidR="006571BD" w:rsidRDefault="000D70BD">
      <w:pPr>
        <w:rPr>
          <w:b/>
          <w:sz w:val="22"/>
          <w:szCs w:val="22"/>
        </w:rPr>
      </w:pPr>
      <w:r>
        <w:rPr>
          <w:b/>
          <w:sz w:val="22"/>
          <w:szCs w:val="22"/>
        </w:rPr>
        <w:t>Source</w:t>
      </w:r>
    </w:p>
    <w:p w14:paraId="4D3125C7" w14:textId="77777777" w:rsidR="00B72EE0" w:rsidRDefault="00B72EE0">
      <w:pPr>
        <w:rPr>
          <w:sz w:val="22"/>
          <w:szCs w:val="22"/>
        </w:rPr>
      </w:pPr>
    </w:p>
    <w:p w14:paraId="02948494" w14:textId="77777777" w:rsidR="00B72EE0" w:rsidRPr="00B72EE0" w:rsidRDefault="00B72EE0" w:rsidP="00B72EE0">
      <w:pPr>
        <w:rPr>
          <w:sz w:val="22"/>
          <w:szCs w:val="22"/>
        </w:rPr>
      </w:pPr>
      <w:r w:rsidRPr="00B72EE0">
        <w:rPr>
          <w:sz w:val="22"/>
          <w:szCs w:val="22"/>
        </w:rPr>
        <w:t>Aboriginal children enrolled in Victorian government funded kindergarten services (numerator)</w:t>
      </w:r>
    </w:p>
    <w:p w14:paraId="16AED58B" w14:textId="77777777" w:rsidR="00B72EE0" w:rsidRPr="00B72EE0" w:rsidRDefault="00B72EE0" w:rsidP="00B72EE0">
      <w:pPr>
        <w:rPr>
          <w:sz w:val="22"/>
          <w:szCs w:val="22"/>
        </w:rPr>
      </w:pPr>
      <w:r w:rsidRPr="00B72EE0">
        <w:rPr>
          <w:sz w:val="22"/>
          <w:szCs w:val="22"/>
        </w:rPr>
        <w:t>Prior to 2013 - Children's Service On Line (CHISOL)</w:t>
      </w:r>
    </w:p>
    <w:p w14:paraId="4C42FCAE" w14:textId="77777777" w:rsidR="00B72EE0" w:rsidRPr="00B72EE0" w:rsidRDefault="00B72EE0" w:rsidP="00B72EE0">
      <w:pPr>
        <w:rPr>
          <w:sz w:val="22"/>
          <w:szCs w:val="22"/>
        </w:rPr>
      </w:pPr>
      <w:r w:rsidRPr="00B72EE0">
        <w:rPr>
          <w:sz w:val="22"/>
          <w:szCs w:val="22"/>
        </w:rPr>
        <w:t>2013 onwards - Kindergarten Information Management System (KIMS)</w:t>
      </w:r>
    </w:p>
    <w:p w14:paraId="40E47F1F" w14:textId="77777777" w:rsidR="00B72EE0" w:rsidRPr="00B72EE0" w:rsidRDefault="00B72EE0" w:rsidP="00B72EE0">
      <w:pPr>
        <w:rPr>
          <w:sz w:val="22"/>
          <w:szCs w:val="22"/>
        </w:rPr>
      </w:pPr>
      <w:r w:rsidRPr="00B72EE0">
        <w:rPr>
          <w:sz w:val="22"/>
          <w:szCs w:val="22"/>
        </w:rPr>
        <w:t>Population of Aboriginal 4 year olds, Victoria (denominator)</w:t>
      </w:r>
    </w:p>
    <w:p w14:paraId="18ED8EEC" w14:textId="77777777" w:rsidR="00B72EE0" w:rsidRPr="00B72EE0" w:rsidRDefault="00B72EE0" w:rsidP="00B72EE0">
      <w:pPr>
        <w:rPr>
          <w:sz w:val="22"/>
          <w:szCs w:val="22"/>
        </w:rPr>
      </w:pPr>
      <w:r w:rsidRPr="00B72EE0">
        <w:rPr>
          <w:sz w:val="22"/>
          <w:szCs w:val="22"/>
        </w:rPr>
        <w:t>Prior to 2013 - School Census</w:t>
      </w:r>
    </w:p>
    <w:p w14:paraId="6C90B239" w14:textId="77777777" w:rsidR="00B72EE0" w:rsidRPr="00B72EE0" w:rsidRDefault="00B72EE0" w:rsidP="00B72EE0">
      <w:pPr>
        <w:rPr>
          <w:sz w:val="22"/>
          <w:szCs w:val="22"/>
        </w:rPr>
      </w:pPr>
      <w:r w:rsidRPr="00B72EE0">
        <w:rPr>
          <w:sz w:val="22"/>
          <w:szCs w:val="22"/>
        </w:rPr>
        <w:t>2013 to 2017 - ABS Aboriginal and Torres Strait Islander Australians, Estimates and Projections</w:t>
      </w:r>
    </w:p>
    <w:p w14:paraId="06122148" w14:textId="77777777" w:rsidR="00B72EE0" w:rsidRPr="00B72EE0" w:rsidRDefault="00B72EE0" w:rsidP="00B72EE0">
      <w:pPr>
        <w:rPr>
          <w:sz w:val="22"/>
          <w:szCs w:val="22"/>
        </w:rPr>
      </w:pPr>
      <w:r w:rsidRPr="00B72EE0">
        <w:rPr>
          <w:sz w:val="22"/>
          <w:szCs w:val="22"/>
        </w:rPr>
        <w:t>Population of Aboriginal 4 children in the year before school, Victoria (denominator)</w:t>
      </w:r>
    </w:p>
    <w:p w14:paraId="354FD099" w14:textId="00938247" w:rsidR="00B72EE0" w:rsidRPr="00B72EE0" w:rsidRDefault="00B72EE0" w:rsidP="00B72EE0">
      <w:pPr>
        <w:rPr>
          <w:sz w:val="22"/>
          <w:szCs w:val="22"/>
        </w:rPr>
      </w:pPr>
      <w:r w:rsidRPr="00B72EE0">
        <w:rPr>
          <w:sz w:val="22"/>
          <w:szCs w:val="22"/>
        </w:rPr>
        <w:t>From 2018 onwards                                                                                                                                                       From 2018 Number of Aboriginal children in the Year Before School cohort, ABS Aboriginal and Torres Strait Islander Australians, Estimates and Projections</w:t>
      </w:r>
    </w:p>
    <w:p w14:paraId="2F4624ED" w14:textId="77777777" w:rsidR="006571BD" w:rsidRDefault="006571BD">
      <w:pPr>
        <w:rPr>
          <w:i/>
          <w:sz w:val="22"/>
          <w:szCs w:val="22"/>
        </w:rPr>
      </w:pPr>
    </w:p>
    <w:p w14:paraId="2F4624EE" w14:textId="77777777" w:rsidR="006571BD" w:rsidRDefault="000D70BD">
      <w:pPr>
        <w:rPr>
          <w:b/>
          <w:sz w:val="22"/>
          <w:szCs w:val="22"/>
        </w:rPr>
      </w:pPr>
      <w:r>
        <w:rPr>
          <w:b/>
          <w:sz w:val="22"/>
          <w:szCs w:val="22"/>
        </w:rPr>
        <w:t>Data Custodian</w:t>
      </w:r>
    </w:p>
    <w:p w14:paraId="2F4624EF" w14:textId="77777777" w:rsidR="006571BD" w:rsidRDefault="000D70BD">
      <w:pPr>
        <w:rPr>
          <w:sz w:val="22"/>
          <w:szCs w:val="22"/>
        </w:rPr>
      </w:pPr>
      <w:r>
        <w:rPr>
          <w:sz w:val="22"/>
          <w:szCs w:val="22"/>
        </w:rPr>
        <w:t>Department of Education and Training</w:t>
      </w:r>
    </w:p>
    <w:p w14:paraId="2F4624F0" w14:textId="77777777" w:rsidR="006571BD" w:rsidRDefault="006571BD">
      <w:pPr>
        <w:rPr>
          <w:i/>
          <w:sz w:val="22"/>
          <w:szCs w:val="22"/>
        </w:rPr>
      </w:pPr>
    </w:p>
    <w:p w14:paraId="2F4624F1" w14:textId="77777777" w:rsidR="006571BD" w:rsidRDefault="000D70BD">
      <w:pPr>
        <w:rPr>
          <w:b/>
          <w:sz w:val="22"/>
          <w:szCs w:val="22"/>
        </w:rPr>
      </w:pPr>
      <w:r>
        <w:rPr>
          <w:b/>
          <w:sz w:val="22"/>
          <w:szCs w:val="22"/>
        </w:rPr>
        <w:t>Calculation:</w:t>
      </w:r>
    </w:p>
    <w:p w14:paraId="2F4624F2" w14:textId="77777777" w:rsidR="006571BD" w:rsidRDefault="000D70BD">
      <w:pPr>
        <w:rPr>
          <w:i/>
          <w:sz w:val="22"/>
          <w:szCs w:val="22"/>
        </w:rPr>
      </w:pPr>
      <w:r>
        <w:rPr>
          <w:i/>
          <w:sz w:val="22"/>
          <w:szCs w:val="22"/>
        </w:rPr>
        <w:t>Numerator</w:t>
      </w:r>
    </w:p>
    <w:p w14:paraId="2F4624F3" w14:textId="77777777" w:rsidR="006571BD" w:rsidRDefault="000D70BD">
      <w:pPr>
        <w:rPr>
          <w:sz w:val="22"/>
          <w:szCs w:val="22"/>
        </w:rPr>
      </w:pPr>
      <w:r>
        <w:rPr>
          <w:sz w:val="22"/>
          <w:szCs w:val="22"/>
        </w:rPr>
        <w:t>Number of Aboriginal children attending a funded kindergarten program in a given year</w:t>
      </w:r>
    </w:p>
    <w:p w14:paraId="2F4624F4" w14:textId="77777777" w:rsidR="006571BD" w:rsidRDefault="006571BD">
      <w:pPr>
        <w:rPr>
          <w:i/>
          <w:sz w:val="22"/>
          <w:szCs w:val="22"/>
        </w:rPr>
      </w:pPr>
    </w:p>
    <w:p w14:paraId="2F4624F5" w14:textId="77777777" w:rsidR="006571BD" w:rsidRDefault="000D70BD">
      <w:pPr>
        <w:rPr>
          <w:i/>
          <w:sz w:val="22"/>
          <w:szCs w:val="22"/>
        </w:rPr>
      </w:pPr>
      <w:r>
        <w:rPr>
          <w:i/>
          <w:sz w:val="22"/>
          <w:szCs w:val="22"/>
        </w:rPr>
        <w:t>Denominator</w:t>
      </w:r>
    </w:p>
    <w:p w14:paraId="2F4624F7" w14:textId="78DC4EB9" w:rsidR="006571BD" w:rsidRDefault="00B72EE0">
      <w:pPr>
        <w:rPr>
          <w:sz w:val="22"/>
          <w:szCs w:val="22"/>
        </w:rPr>
      </w:pPr>
      <w:r w:rsidRPr="00B72EE0">
        <w:rPr>
          <w:sz w:val="22"/>
          <w:szCs w:val="22"/>
        </w:rPr>
        <w:t>From 2018 Number of Aboriginal children in the Year Before School cohort</w:t>
      </w:r>
    </w:p>
    <w:p w14:paraId="36C513AF" w14:textId="2F91F7DF" w:rsidR="00B72EE0" w:rsidRPr="00B72EE0" w:rsidRDefault="00B72EE0">
      <w:pPr>
        <w:rPr>
          <w:sz w:val="22"/>
          <w:szCs w:val="22"/>
        </w:rPr>
      </w:pPr>
      <w:r w:rsidRPr="00B72EE0">
        <w:rPr>
          <w:sz w:val="22"/>
          <w:szCs w:val="22"/>
        </w:rPr>
        <w:t>Prior to 2018 Number of 4 year old Aboriginal children</w:t>
      </w:r>
    </w:p>
    <w:p w14:paraId="0DDEFF41" w14:textId="77777777" w:rsidR="00B72EE0" w:rsidRDefault="00B72EE0">
      <w:pPr>
        <w:rPr>
          <w:i/>
          <w:sz w:val="22"/>
          <w:szCs w:val="22"/>
        </w:rPr>
      </w:pPr>
    </w:p>
    <w:p w14:paraId="2F4624F8" w14:textId="77777777" w:rsidR="006571BD" w:rsidRDefault="000D70BD">
      <w:pPr>
        <w:rPr>
          <w:b/>
          <w:sz w:val="22"/>
          <w:szCs w:val="22"/>
        </w:rPr>
      </w:pPr>
      <w:r>
        <w:rPr>
          <w:b/>
          <w:sz w:val="22"/>
          <w:szCs w:val="22"/>
        </w:rPr>
        <w:t>Data coverage</w:t>
      </w:r>
    </w:p>
    <w:p w14:paraId="2F4624F9" w14:textId="1655EB87" w:rsidR="006571BD" w:rsidRDefault="000D70BD">
      <w:pPr>
        <w:rPr>
          <w:sz w:val="22"/>
          <w:szCs w:val="22"/>
        </w:rPr>
      </w:pPr>
      <w:r>
        <w:rPr>
          <w:sz w:val="22"/>
          <w:szCs w:val="22"/>
        </w:rPr>
        <w:t>This data is collected for the calendar year. Years covered are from 2007 to 201</w:t>
      </w:r>
      <w:r w:rsidR="00B72EE0">
        <w:rPr>
          <w:sz w:val="22"/>
          <w:szCs w:val="22"/>
        </w:rPr>
        <w:t>8</w:t>
      </w:r>
      <w:r>
        <w:rPr>
          <w:sz w:val="22"/>
          <w:szCs w:val="22"/>
        </w:rPr>
        <w:t>.</w:t>
      </w:r>
    </w:p>
    <w:p w14:paraId="2F4624FA" w14:textId="77777777" w:rsidR="006571BD" w:rsidRDefault="006571BD">
      <w:pPr>
        <w:rPr>
          <w:i/>
          <w:sz w:val="22"/>
          <w:szCs w:val="22"/>
        </w:rPr>
      </w:pPr>
    </w:p>
    <w:p w14:paraId="2F4624FB" w14:textId="77777777" w:rsidR="006571BD" w:rsidRDefault="000D70BD">
      <w:pPr>
        <w:rPr>
          <w:b/>
          <w:sz w:val="22"/>
          <w:szCs w:val="22"/>
        </w:rPr>
      </w:pPr>
      <w:r>
        <w:rPr>
          <w:b/>
          <w:sz w:val="22"/>
          <w:szCs w:val="22"/>
        </w:rPr>
        <w:t>Cross Tabulations Available</w:t>
      </w:r>
    </w:p>
    <w:p w14:paraId="2F4624FC" w14:textId="77777777" w:rsidR="006571BD" w:rsidRDefault="000D70BD">
      <w:pPr>
        <w:rPr>
          <w:sz w:val="22"/>
          <w:szCs w:val="22"/>
        </w:rPr>
      </w:pPr>
      <w:r>
        <w:rPr>
          <w:sz w:val="22"/>
          <w:szCs w:val="22"/>
        </w:rPr>
        <w:t xml:space="preserve">Data for this indicator are based on the Aboriginal population and is only provided at the state level. </w:t>
      </w:r>
    </w:p>
    <w:p w14:paraId="2F4624FD" w14:textId="77777777" w:rsidR="006571BD" w:rsidRDefault="006571BD">
      <w:pPr>
        <w:rPr>
          <w:sz w:val="22"/>
          <w:szCs w:val="22"/>
        </w:rPr>
      </w:pPr>
    </w:p>
    <w:p w14:paraId="2F4624FE" w14:textId="77777777" w:rsidR="006571BD" w:rsidRDefault="000D70BD">
      <w:pPr>
        <w:rPr>
          <w:b/>
          <w:sz w:val="22"/>
          <w:szCs w:val="22"/>
        </w:rPr>
      </w:pPr>
      <w:r>
        <w:rPr>
          <w:b/>
          <w:sz w:val="22"/>
          <w:szCs w:val="22"/>
        </w:rPr>
        <w:t>Important Note:</w:t>
      </w:r>
    </w:p>
    <w:p w14:paraId="2F462504" w14:textId="1FCAF27B" w:rsidR="006571BD" w:rsidRDefault="006571BD">
      <w:pPr>
        <w:rPr>
          <w:sz w:val="22"/>
          <w:szCs w:val="22"/>
        </w:rPr>
      </w:pPr>
    </w:p>
    <w:p w14:paraId="11E76408" w14:textId="77777777" w:rsidR="00B72EE0" w:rsidRPr="00B72EE0" w:rsidRDefault="00B72EE0" w:rsidP="00B72EE0">
      <w:pPr>
        <w:rPr>
          <w:sz w:val="22"/>
          <w:szCs w:val="22"/>
        </w:rPr>
      </w:pPr>
      <w:r w:rsidRPr="00B72EE0">
        <w:rPr>
          <w:sz w:val="22"/>
          <w:szCs w:val="22"/>
        </w:rPr>
        <w:t xml:space="preserve">An improvement in kindergarten data collection from 2014 onwards led to a change in methodology for calculating this indicator. The impact of this change is minor and does not prevent the values being compared over time, when it is understood that an improvement in the quality of the indicator drives part of the difference between values in 2013 and 2014. </w:t>
      </w:r>
    </w:p>
    <w:p w14:paraId="74F54911" w14:textId="77777777" w:rsidR="00B72EE0" w:rsidRPr="00B72EE0" w:rsidRDefault="00B72EE0" w:rsidP="00B72EE0">
      <w:pPr>
        <w:rPr>
          <w:sz w:val="22"/>
          <w:szCs w:val="22"/>
        </w:rPr>
      </w:pPr>
    </w:p>
    <w:p w14:paraId="0100F9EE" w14:textId="77777777" w:rsidR="00B72EE0" w:rsidRPr="00B72EE0" w:rsidRDefault="00B72EE0" w:rsidP="00B72EE0">
      <w:pPr>
        <w:rPr>
          <w:sz w:val="22"/>
          <w:szCs w:val="22"/>
        </w:rPr>
      </w:pPr>
      <w:r w:rsidRPr="00B72EE0">
        <w:rPr>
          <w:sz w:val="22"/>
          <w:szCs w:val="22"/>
        </w:rPr>
        <w:t>The data quality improvements were around</w:t>
      </w:r>
    </w:p>
    <w:p w14:paraId="1D80D08B" w14:textId="77777777" w:rsidR="00B72EE0" w:rsidRPr="00B72EE0" w:rsidRDefault="00B72EE0" w:rsidP="00B72EE0">
      <w:pPr>
        <w:rPr>
          <w:sz w:val="22"/>
          <w:szCs w:val="22"/>
        </w:rPr>
      </w:pPr>
      <w:r w:rsidRPr="00B72EE0">
        <w:rPr>
          <w:sz w:val="22"/>
          <w:szCs w:val="22"/>
        </w:rPr>
        <w:t>- Identifying duplicate enrolments</w:t>
      </w:r>
    </w:p>
    <w:p w14:paraId="71CD16FF" w14:textId="77777777" w:rsidR="00B72EE0" w:rsidRPr="00B72EE0" w:rsidRDefault="00B72EE0" w:rsidP="00B72EE0">
      <w:pPr>
        <w:rPr>
          <w:sz w:val="22"/>
          <w:szCs w:val="22"/>
        </w:rPr>
      </w:pPr>
      <w:r w:rsidRPr="00B72EE0">
        <w:rPr>
          <w:sz w:val="22"/>
          <w:szCs w:val="22"/>
        </w:rPr>
        <w:t xml:space="preserve">- Changing the LGA breakdowns to relate to the child’s residence rather than the location of the kindergarten service.  </w:t>
      </w:r>
    </w:p>
    <w:p w14:paraId="63F82A4F" w14:textId="77777777" w:rsidR="00B72EE0" w:rsidRPr="00B72EE0" w:rsidRDefault="00B72EE0" w:rsidP="00B72EE0">
      <w:pPr>
        <w:rPr>
          <w:sz w:val="22"/>
          <w:szCs w:val="22"/>
        </w:rPr>
      </w:pPr>
    </w:p>
    <w:p w14:paraId="427C100F" w14:textId="77777777" w:rsidR="00B72EE0" w:rsidRPr="00B72EE0" w:rsidRDefault="00B72EE0" w:rsidP="00B72EE0">
      <w:pPr>
        <w:rPr>
          <w:sz w:val="22"/>
          <w:szCs w:val="22"/>
        </w:rPr>
      </w:pPr>
      <w:r w:rsidRPr="00B72EE0">
        <w:rPr>
          <w:sz w:val="22"/>
          <w:szCs w:val="22"/>
        </w:rPr>
        <w:t xml:space="preserve">Child residence LGA includes interstate and unincorporated areas that don't map to a Victorian LGA but are included in the Victorian total  </w:t>
      </w:r>
    </w:p>
    <w:p w14:paraId="2C80F6DA" w14:textId="77777777" w:rsidR="00B72EE0" w:rsidRPr="00B72EE0" w:rsidRDefault="00B72EE0" w:rsidP="00B72EE0">
      <w:pPr>
        <w:rPr>
          <w:sz w:val="22"/>
          <w:szCs w:val="22"/>
        </w:rPr>
      </w:pPr>
      <w:r w:rsidRPr="00B72EE0">
        <w:rPr>
          <w:sz w:val="22"/>
          <w:szCs w:val="22"/>
        </w:rPr>
        <w:t xml:space="preserve">                                                                                                                                                                                                                                                                     A break in the time series for this indicator occurs between 2017 and 2018. This is because the source for the denominator in the participation rate was updated due to new  Aboriginal population projections being released in 2019 (re-based using the 2016 population census). These revised projections are significantly different to the previous population projections based on the 2011 census. </w:t>
      </w:r>
    </w:p>
    <w:p w14:paraId="47C5124E" w14:textId="6A8AD625" w:rsidR="00B72EE0" w:rsidRDefault="00B72EE0" w:rsidP="00B72EE0">
      <w:pPr>
        <w:rPr>
          <w:sz w:val="22"/>
          <w:szCs w:val="22"/>
        </w:rPr>
      </w:pPr>
      <w:r w:rsidRPr="00B72EE0">
        <w:rPr>
          <w:sz w:val="22"/>
          <w:szCs w:val="22"/>
        </w:rPr>
        <w:t>Additionally, the denominator was changed to a "year before school" population estimate, rather than a 4 year old population estimate. The "year before school" estimate uses a proportion of 4 and 5 year olds, which reflects the age composition of the cohort who are in the year before starting school.</w:t>
      </w:r>
    </w:p>
    <w:p w14:paraId="2F462505" w14:textId="77777777" w:rsidR="006571BD" w:rsidRDefault="006571BD">
      <w:pPr>
        <w:rPr>
          <w:i/>
          <w:sz w:val="22"/>
          <w:szCs w:val="22"/>
        </w:rPr>
      </w:pPr>
    </w:p>
    <w:p w14:paraId="2F462506" w14:textId="77777777" w:rsidR="006571BD" w:rsidRDefault="000D70BD">
      <w:pPr>
        <w:rPr>
          <w:b/>
          <w:sz w:val="22"/>
          <w:szCs w:val="22"/>
        </w:rPr>
      </w:pPr>
      <w:r>
        <w:rPr>
          <w:b/>
          <w:sz w:val="22"/>
          <w:szCs w:val="22"/>
        </w:rPr>
        <w:t>Additional information</w:t>
      </w:r>
    </w:p>
    <w:p w14:paraId="2F462507" w14:textId="77777777" w:rsidR="006571BD" w:rsidRDefault="000D70BD">
      <w:pPr>
        <w:rPr>
          <w:sz w:val="22"/>
          <w:szCs w:val="22"/>
        </w:rPr>
      </w:pPr>
      <w:r>
        <w:rPr>
          <w:sz w:val="22"/>
          <w:szCs w:val="22"/>
        </w:rPr>
        <w:t>CHISOL is a state wide online system which supports licensing, monitoring and funding provided to Early Childhood Services (i.e. Kindergartens, day care centres and home based child care.)</w:t>
      </w:r>
    </w:p>
    <w:p w14:paraId="2F462508" w14:textId="77777777" w:rsidR="006571BD" w:rsidRDefault="006571BD">
      <w:pPr>
        <w:rPr>
          <w:sz w:val="22"/>
        </w:rPr>
      </w:pPr>
    </w:p>
    <w:p w14:paraId="2F462509" w14:textId="77777777" w:rsidR="006571BD" w:rsidRDefault="000D70BD">
      <w:pPr>
        <w:rPr>
          <w:sz w:val="22"/>
        </w:rPr>
      </w:pPr>
      <w:r>
        <w:rPr>
          <w:sz w:val="22"/>
        </w:rPr>
        <w:t>Data for this indicator is not publicly available at the Local Government Area level.</w:t>
      </w:r>
    </w:p>
    <w:p w14:paraId="2F46250A" w14:textId="77777777" w:rsidR="006571BD" w:rsidRDefault="006571BD">
      <w:pPr>
        <w:rPr>
          <w:sz w:val="22"/>
        </w:rPr>
      </w:pPr>
    </w:p>
    <w:p w14:paraId="2F46250B" w14:textId="77777777" w:rsidR="006571BD" w:rsidRDefault="000D70BD">
      <w:pPr>
        <w:rPr>
          <w:sz w:val="22"/>
        </w:rPr>
      </w:pPr>
      <w:r>
        <w:rPr>
          <w:sz w:val="22"/>
        </w:rPr>
        <w:t>This indicator often lags other data by one year, due to having to wait for the subsequent year’s Prep enrolments, before the indicator can be calculated.</w:t>
      </w:r>
    </w:p>
    <w:p w14:paraId="2F46250C" w14:textId="77777777" w:rsidR="006571BD" w:rsidRDefault="006571BD">
      <w:pPr>
        <w:rPr>
          <w:sz w:val="22"/>
        </w:rPr>
      </w:pPr>
    </w:p>
    <w:p w14:paraId="2F46250D" w14:textId="77777777" w:rsidR="006571BD" w:rsidRDefault="000D70BD">
      <w:pPr>
        <w:rPr>
          <w:sz w:val="22"/>
          <w:szCs w:val="22"/>
        </w:rPr>
      </w:pPr>
      <w:r>
        <w:rPr>
          <w:sz w:val="22"/>
          <w:szCs w:val="22"/>
        </w:rPr>
        <w:t xml:space="preserve">Further information on kindergarten participation (as an indicator) and previously published data can be found in State of Victoria’s Children reports at: </w:t>
      </w:r>
      <w:hyperlink r:id="rId75" w:history="1">
        <w:r>
          <w:rPr>
            <w:rStyle w:val="Hyperlink"/>
            <w:sz w:val="22"/>
            <w:szCs w:val="22"/>
          </w:rPr>
          <w:t>http://www.education.vic.gov.au/about/research/Pages/reportdatachildren.aspx</w:t>
        </w:r>
      </w:hyperlink>
    </w:p>
    <w:p w14:paraId="2F46250E" w14:textId="77777777" w:rsidR="006571BD" w:rsidRDefault="006571BD">
      <w:pPr>
        <w:rPr>
          <w:sz w:val="22"/>
          <w:szCs w:val="22"/>
        </w:rPr>
      </w:pPr>
    </w:p>
    <w:p w14:paraId="2F46250F" w14:textId="77777777" w:rsidR="006571BD" w:rsidRDefault="000D70BD">
      <w:pPr>
        <w:rPr>
          <w:sz w:val="22"/>
          <w:szCs w:val="22"/>
        </w:rPr>
      </w:pPr>
      <w:r>
        <w:rPr>
          <w:sz w:val="22"/>
          <w:szCs w:val="22"/>
        </w:rPr>
        <w:t xml:space="preserve">See also the Victorian Aboriginal Affairs report at </w:t>
      </w:r>
    </w:p>
    <w:p w14:paraId="2F462510" w14:textId="77777777" w:rsidR="006571BD" w:rsidRDefault="004C19D0">
      <w:pPr>
        <w:rPr>
          <w:sz w:val="22"/>
          <w:szCs w:val="22"/>
        </w:rPr>
      </w:pPr>
      <w:hyperlink r:id="rId76" w:history="1">
        <w:r w:rsidR="000D70BD">
          <w:rPr>
            <w:rStyle w:val="Hyperlink"/>
            <w:sz w:val="22"/>
            <w:szCs w:val="22"/>
          </w:rPr>
          <w:t>http://www.dpc.vic.gov.au/index.php/aboriginal-affairs/aboriginal-affairs-policy/victorian-aboriginal-affairs-framework</w:t>
        </w:r>
      </w:hyperlink>
    </w:p>
    <w:p w14:paraId="2F462511" w14:textId="77777777" w:rsidR="006571BD" w:rsidRDefault="006571BD">
      <w:pPr>
        <w:rPr>
          <w:sz w:val="22"/>
          <w:szCs w:val="22"/>
        </w:rPr>
      </w:pPr>
    </w:p>
    <w:p w14:paraId="2F462512" w14:textId="77777777" w:rsidR="006571BD" w:rsidRDefault="000D70BD">
      <w:pPr>
        <w:rPr>
          <w:b/>
          <w:color w:val="3D67B0"/>
          <w:spacing w:val="-9"/>
          <w:sz w:val="28"/>
          <w:szCs w:val="28"/>
          <w:lang w:eastAsia="en-AU"/>
        </w:rPr>
      </w:pPr>
      <w:r>
        <w:br w:type="page"/>
      </w:r>
    </w:p>
    <w:p w14:paraId="2F462513" w14:textId="77777777" w:rsidR="006571BD" w:rsidRDefault="000D70BD">
      <w:pPr>
        <w:pStyle w:val="Heading1"/>
      </w:pPr>
      <w:bookmarkStart w:id="117" w:name="_Toc424307897"/>
      <w:r>
        <w:t>Indicator 31.1c Number of children enrolled in Early Start Kindergarten</w:t>
      </w:r>
      <w:bookmarkEnd w:id="117"/>
    </w:p>
    <w:p w14:paraId="2F462514" w14:textId="77777777" w:rsidR="006571BD" w:rsidRDefault="006571BD">
      <w:pPr>
        <w:rPr>
          <w:b/>
          <w:sz w:val="22"/>
          <w:szCs w:val="22"/>
        </w:rPr>
      </w:pPr>
    </w:p>
    <w:p w14:paraId="2F462515" w14:textId="77777777" w:rsidR="006571BD" w:rsidRDefault="000D70BD">
      <w:pPr>
        <w:rPr>
          <w:b/>
          <w:sz w:val="22"/>
          <w:szCs w:val="22"/>
        </w:rPr>
      </w:pPr>
      <w:r>
        <w:rPr>
          <w:b/>
          <w:sz w:val="22"/>
          <w:szCs w:val="22"/>
        </w:rPr>
        <w:t>Definition</w:t>
      </w:r>
    </w:p>
    <w:p w14:paraId="2F462516" w14:textId="77777777" w:rsidR="006571BD" w:rsidRDefault="000D70BD">
      <w:pPr>
        <w:rPr>
          <w:sz w:val="22"/>
          <w:szCs w:val="22"/>
        </w:rPr>
      </w:pPr>
      <w:r>
        <w:rPr>
          <w:sz w:val="22"/>
          <w:szCs w:val="22"/>
        </w:rPr>
        <w:t>Number of children enrolled in Early Start Kindergarten</w:t>
      </w:r>
    </w:p>
    <w:p w14:paraId="2F462517" w14:textId="77777777" w:rsidR="006571BD" w:rsidRDefault="006571BD">
      <w:pPr>
        <w:rPr>
          <w:i/>
          <w:sz w:val="22"/>
          <w:szCs w:val="22"/>
        </w:rPr>
      </w:pPr>
    </w:p>
    <w:p w14:paraId="2F462518" w14:textId="77777777" w:rsidR="006571BD" w:rsidRDefault="000D70BD">
      <w:pPr>
        <w:rPr>
          <w:b/>
          <w:sz w:val="22"/>
          <w:szCs w:val="22"/>
        </w:rPr>
      </w:pPr>
      <w:r>
        <w:rPr>
          <w:b/>
          <w:sz w:val="22"/>
          <w:szCs w:val="22"/>
        </w:rPr>
        <w:t>Source</w:t>
      </w:r>
    </w:p>
    <w:p w14:paraId="2F462519" w14:textId="77777777" w:rsidR="006571BD" w:rsidRDefault="000D70BD">
      <w:pPr>
        <w:rPr>
          <w:sz w:val="22"/>
          <w:szCs w:val="22"/>
        </w:rPr>
      </w:pPr>
      <w:r>
        <w:rPr>
          <w:sz w:val="22"/>
          <w:szCs w:val="22"/>
        </w:rPr>
        <w:t xml:space="preserve">Children Services On Line (CHISOL) </w:t>
      </w:r>
    </w:p>
    <w:p w14:paraId="2F46251A" w14:textId="77777777" w:rsidR="006571BD" w:rsidRDefault="006571BD">
      <w:pPr>
        <w:rPr>
          <w:i/>
          <w:sz w:val="22"/>
          <w:szCs w:val="22"/>
        </w:rPr>
      </w:pPr>
    </w:p>
    <w:p w14:paraId="2F46251B" w14:textId="77777777" w:rsidR="006571BD" w:rsidRDefault="000D70BD">
      <w:pPr>
        <w:rPr>
          <w:b/>
          <w:sz w:val="22"/>
          <w:szCs w:val="22"/>
        </w:rPr>
      </w:pPr>
      <w:r>
        <w:rPr>
          <w:b/>
          <w:sz w:val="22"/>
          <w:szCs w:val="22"/>
        </w:rPr>
        <w:t>Data Custodian</w:t>
      </w:r>
    </w:p>
    <w:p w14:paraId="2F46251C" w14:textId="77777777" w:rsidR="006571BD" w:rsidRDefault="000D70BD">
      <w:pPr>
        <w:rPr>
          <w:sz w:val="22"/>
          <w:szCs w:val="22"/>
        </w:rPr>
      </w:pPr>
      <w:r>
        <w:rPr>
          <w:sz w:val="22"/>
          <w:szCs w:val="22"/>
        </w:rPr>
        <w:t>Department of Education and Training (DET)</w:t>
      </w:r>
    </w:p>
    <w:p w14:paraId="2F46251D" w14:textId="77777777" w:rsidR="006571BD" w:rsidRDefault="006571BD">
      <w:pPr>
        <w:rPr>
          <w:i/>
          <w:sz w:val="22"/>
          <w:szCs w:val="22"/>
        </w:rPr>
      </w:pPr>
    </w:p>
    <w:p w14:paraId="2F46251E" w14:textId="77777777" w:rsidR="006571BD" w:rsidRDefault="000D70BD">
      <w:pPr>
        <w:rPr>
          <w:b/>
          <w:sz w:val="22"/>
          <w:szCs w:val="22"/>
        </w:rPr>
      </w:pPr>
      <w:r>
        <w:rPr>
          <w:b/>
          <w:sz w:val="22"/>
          <w:szCs w:val="22"/>
        </w:rPr>
        <w:t>Calculation:</w:t>
      </w:r>
    </w:p>
    <w:p w14:paraId="2F46251F" w14:textId="77777777" w:rsidR="006571BD" w:rsidRDefault="000D70BD">
      <w:pPr>
        <w:rPr>
          <w:sz w:val="22"/>
          <w:szCs w:val="22"/>
        </w:rPr>
      </w:pPr>
      <w:r>
        <w:rPr>
          <w:sz w:val="22"/>
          <w:szCs w:val="22"/>
        </w:rPr>
        <w:t>Number of children enrolled in Early Start Kindergarten for the calendar year ending December 31</w:t>
      </w:r>
    </w:p>
    <w:p w14:paraId="2F462520" w14:textId="77777777" w:rsidR="006571BD" w:rsidRDefault="006571BD">
      <w:pPr>
        <w:rPr>
          <w:sz w:val="22"/>
          <w:szCs w:val="22"/>
        </w:rPr>
      </w:pPr>
    </w:p>
    <w:p w14:paraId="2F462521" w14:textId="77777777" w:rsidR="006571BD" w:rsidRDefault="006571BD">
      <w:pPr>
        <w:rPr>
          <w:b/>
          <w:sz w:val="22"/>
          <w:szCs w:val="22"/>
        </w:rPr>
      </w:pPr>
    </w:p>
    <w:p w14:paraId="2F462522" w14:textId="77777777" w:rsidR="006571BD" w:rsidRDefault="000D70BD">
      <w:pPr>
        <w:rPr>
          <w:b/>
          <w:sz w:val="22"/>
          <w:szCs w:val="22"/>
        </w:rPr>
      </w:pPr>
      <w:r>
        <w:rPr>
          <w:b/>
          <w:sz w:val="22"/>
          <w:szCs w:val="22"/>
        </w:rPr>
        <w:t>Cross Tabulations Available</w:t>
      </w:r>
    </w:p>
    <w:p w14:paraId="2F462523" w14:textId="77777777" w:rsidR="006571BD" w:rsidRDefault="000D70BD">
      <w:pPr>
        <w:rPr>
          <w:sz w:val="22"/>
          <w:szCs w:val="22"/>
        </w:rPr>
      </w:pPr>
      <w:r>
        <w:rPr>
          <w:sz w:val="22"/>
          <w:szCs w:val="22"/>
        </w:rPr>
        <w:t>Cross tabulations of these data are available at state level, metropolitan/rural, 4 DET regional areas, Aboriginal and Torres Strait Islander, and Children Known to Child Protection or referred to Child FIRST.</w:t>
      </w:r>
    </w:p>
    <w:p w14:paraId="2F462524" w14:textId="77777777" w:rsidR="006571BD" w:rsidRDefault="006571BD">
      <w:pPr>
        <w:rPr>
          <w:i/>
          <w:sz w:val="22"/>
          <w:szCs w:val="22"/>
        </w:rPr>
      </w:pPr>
    </w:p>
    <w:p w14:paraId="2F462525" w14:textId="77777777" w:rsidR="006571BD" w:rsidRDefault="000D70BD">
      <w:pPr>
        <w:rPr>
          <w:b/>
          <w:sz w:val="22"/>
          <w:szCs w:val="22"/>
        </w:rPr>
      </w:pPr>
      <w:r>
        <w:rPr>
          <w:b/>
          <w:sz w:val="22"/>
          <w:szCs w:val="22"/>
        </w:rPr>
        <w:t>Data coverage</w:t>
      </w:r>
    </w:p>
    <w:p w14:paraId="2F462526" w14:textId="6D4A91D3" w:rsidR="006571BD" w:rsidRDefault="000D70BD">
      <w:pPr>
        <w:rPr>
          <w:i/>
          <w:sz w:val="22"/>
          <w:szCs w:val="22"/>
        </w:rPr>
      </w:pPr>
      <w:r>
        <w:rPr>
          <w:sz w:val="22"/>
          <w:szCs w:val="22"/>
        </w:rPr>
        <w:t>Data is available from 2010 to 201</w:t>
      </w:r>
      <w:r w:rsidR="008C73C1">
        <w:rPr>
          <w:sz w:val="22"/>
          <w:szCs w:val="22"/>
        </w:rPr>
        <w:t>8</w:t>
      </w:r>
    </w:p>
    <w:p w14:paraId="2F462527" w14:textId="77777777" w:rsidR="006571BD" w:rsidRDefault="006571BD">
      <w:pPr>
        <w:rPr>
          <w:i/>
          <w:sz w:val="22"/>
          <w:szCs w:val="22"/>
        </w:rPr>
      </w:pPr>
    </w:p>
    <w:p w14:paraId="2F462528" w14:textId="77777777" w:rsidR="006571BD" w:rsidRDefault="000D70BD">
      <w:pPr>
        <w:rPr>
          <w:b/>
          <w:sz w:val="22"/>
          <w:szCs w:val="22"/>
        </w:rPr>
      </w:pPr>
      <w:r>
        <w:rPr>
          <w:b/>
          <w:sz w:val="22"/>
          <w:szCs w:val="22"/>
        </w:rPr>
        <w:t>Additional information</w:t>
      </w:r>
    </w:p>
    <w:p w14:paraId="2F462529" w14:textId="77777777" w:rsidR="006571BD" w:rsidRDefault="000D70BD">
      <w:pPr>
        <w:rPr>
          <w:sz w:val="22"/>
          <w:szCs w:val="22"/>
        </w:rPr>
      </w:pPr>
      <w:r>
        <w:rPr>
          <w:sz w:val="22"/>
          <w:szCs w:val="22"/>
        </w:rPr>
        <w:t>CHISOL is a state wide online system which supports licensing, monitoring and funding provided to Early Childhood Services (i.e. Kindergartens, day care centres and home based child care.)</w:t>
      </w:r>
    </w:p>
    <w:p w14:paraId="2F46252A" w14:textId="77777777" w:rsidR="006571BD" w:rsidRDefault="006571BD">
      <w:pPr>
        <w:rPr>
          <w:sz w:val="22"/>
          <w:szCs w:val="22"/>
        </w:rPr>
      </w:pPr>
    </w:p>
    <w:p w14:paraId="2F46252B" w14:textId="77777777" w:rsidR="006571BD" w:rsidRDefault="000D70BD">
      <w:pPr>
        <w:pStyle w:val="PlainText"/>
        <w:rPr>
          <w:rFonts w:ascii="Arial" w:eastAsia="ヒラギノ角ゴ Pro W3" w:hAnsi="Arial"/>
          <w:color w:val="333333"/>
          <w:szCs w:val="22"/>
          <w:lang w:eastAsia="en-US"/>
        </w:rPr>
      </w:pPr>
      <w:r>
        <w:rPr>
          <w:rFonts w:ascii="Arial" w:eastAsia="ヒラギノ角ゴ Pro W3" w:hAnsi="Arial"/>
          <w:color w:val="333333"/>
          <w:szCs w:val="22"/>
          <w:lang w:eastAsia="en-US"/>
        </w:rPr>
        <w:t xml:space="preserve">Early Start Kindergarten grants provide eligible three year old children with free access to 15 hours of kindergarten per week (or 600 hours per year) delivered by a qualified early childhood teacher, in the year two years before school. Eligible children are either children identified as being Aboriginal and/or Torres Strait Islander or children known to Child Protection or referred by Child Protection to Child FIRST (child and family services information, referral and support teams). </w:t>
      </w:r>
    </w:p>
    <w:p w14:paraId="2F46252C" w14:textId="77777777" w:rsidR="006571BD" w:rsidRDefault="006571BD">
      <w:pPr>
        <w:rPr>
          <w:sz w:val="22"/>
          <w:szCs w:val="22"/>
        </w:rPr>
      </w:pPr>
    </w:p>
    <w:p w14:paraId="2F46252D" w14:textId="77777777" w:rsidR="006571BD" w:rsidRDefault="000D70BD">
      <w:pPr>
        <w:rPr>
          <w:sz w:val="22"/>
          <w:szCs w:val="22"/>
        </w:rPr>
      </w:pPr>
      <w:r>
        <w:rPr>
          <w:sz w:val="22"/>
          <w:szCs w:val="22"/>
        </w:rPr>
        <w:t xml:space="preserve">To avoid double counting enrolments, where children are eligible as both Aboriginal or Torres Strait Islander and known to Child Protection, the grant is applied as an Aboriginal Early Start Kindergarten grant and counted once. </w:t>
      </w:r>
    </w:p>
    <w:p w14:paraId="2F46252E" w14:textId="77777777" w:rsidR="006571BD" w:rsidRDefault="006571BD">
      <w:pPr>
        <w:rPr>
          <w:sz w:val="22"/>
          <w:szCs w:val="22"/>
        </w:rPr>
      </w:pPr>
    </w:p>
    <w:p w14:paraId="2F46252F" w14:textId="77777777" w:rsidR="006571BD" w:rsidRDefault="000D70BD">
      <w:pPr>
        <w:rPr>
          <w:sz w:val="22"/>
          <w:szCs w:val="22"/>
        </w:rPr>
      </w:pPr>
      <w:r>
        <w:rPr>
          <w:sz w:val="22"/>
          <w:szCs w:val="22"/>
        </w:rPr>
        <w:t xml:space="preserve">Early Start Kindergarten grants are aligned with the funding rates for kindergarten fee subsidy and per capita funding for kindergarten in the year before school.  </w:t>
      </w:r>
    </w:p>
    <w:p w14:paraId="2F462530" w14:textId="77777777" w:rsidR="006571BD" w:rsidRDefault="006571BD">
      <w:pPr>
        <w:rPr>
          <w:sz w:val="22"/>
          <w:szCs w:val="22"/>
          <w:highlight w:val="yellow"/>
        </w:rPr>
      </w:pPr>
    </w:p>
    <w:p w14:paraId="2F462531" w14:textId="77777777" w:rsidR="006571BD" w:rsidRDefault="000D70BD">
      <w:r>
        <w:t>For further information on Early Start Kindergarten is available at:</w:t>
      </w:r>
    </w:p>
    <w:p w14:paraId="2F462532" w14:textId="77777777" w:rsidR="006571BD" w:rsidRDefault="004C19D0">
      <w:pPr>
        <w:rPr>
          <w:sz w:val="22"/>
          <w:szCs w:val="22"/>
        </w:rPr>
      </w:pPr>
      <w:hyperlink r:id="rId77" w:history="1">
        <w:r w:rsidR="000D70BD">
          <w:rPr>
            <w:rStyle w:val="Hyperlink"/>
            <w:sz w:val="22"/>
            <w:szCs w:val="22"/>
          </w:rPr>
          <w:t>http://www.education.vic.gov.au/childhood/parents/kindergarten/pages/earlystart.aspx</w:t>
        </w:r>
      </w:hyperlink>
    </w:p>
    <w:p w14:paraId="2F462533" w14:textId="77777777" w:rsidR="006571BD" w:rsidRDefault="006571BD">
      <w:pPr>
        <w:rPr>
          <w:i/>
          <w:sz w:val="22"/>
          <w:szCs w:val="22"/>
        </w:rPr>
      </w:pPr>
    </w:p>
    <w:p w14:paraId="2F462534" w14:textId="77777777" w:rsidR="006571BD" w:rsidRDefault="006571BD">
      <w:pPr>
        <w:rPr>
          <w:b/>
          <w:color w:val="3D67B0"/>
          <w:spacing w:val="-9"/>
          <w:sz w:val="28"/>
          <w:szCs w:val="28"/>
          <w:lang w:eastAsia="en-AU"/>
        </w:rPr>
      </w:pPr>
    </w:p>
    <w:p w14:paraId="2F462535" w14:textId="77777777" w:rsidR="006571BD" w:rsidRDefault="000D70BD">
      <w:pPr>
        <w:pStyle w:val="Heading1"/>
      </w:pPr>
      <w:r>
        <w:br w:type="page"/>
      </w:r>
      <w:bookmarkStart w:id="118" w:name="_Toc424307898"/>
      <w:r>
        <w:t>Indicator 31.3 Proportion of children attending kindergarten whose placement attracts a kindergarten fee subsidy.</w:t>
      </w:r>
      <w:bookmarkEnd w:id="118"/>
    </w:p>
    <w:p w14:paraId="2F462536" w14:textId="77777777" w:rsidR="006571BD" w:rsidRDefault="000D70BD">
      <w:pPr>
        <w:rPr>
          <w:b/>
          <w:sz w:val="22"/>
          <w:szCs w:val="22"/>
        </w:rPr>
      </w:pPr>
      <w:r>
        <w:rPr>
          <w:b/>
          <w:sz w:val="22"/>
          <w:szCs w:val="22"/>
        </w:rPr>
        <w:t>Definition</w:t>
      </w:r>
    </w:p>
    <w:p w14:paraId="2F462537" w14:textId="77777777" w:rsidR="006571BD" w:rsidRDefault="000D70BD">
      <w:pPr>
        <w:rPr>
          <w:sz w:val="22"/>
          <w:szCs w:val="22"/>
        </w:rPr>
      </w:pPr>
      <w:r>
        <w:rPr>
          <w:sz w:val="22"/>
          <w:szCs w:val="22"/>
        </w:rPr>
        <w:t>Proportion of children attending kindergarten whose placement attracts a kindergarten fee subsidy</w:t>
      </w:r>
    </w:p>
    <w:p w14:paraId="2F462538" w14:textId="77777777" w:rsidR="006571BD" w:rsidRDefault="006571BD">
      <w:pPr>
        <w:rPr>
          <w:i/>
          <w:sz w:val="22"/>
          <w:szCs w:val="22"/>
        </w:rPr>
      </w:pPr>
    </w:p>
    <w:p w14:paraId="2F462539" w14:textId="77777777" w:rsidR="006571BD" w:rsidRDefault="000D70BD">
      <w:pPr>
        <w:rPr>
          <w:b/>
          <w:sz w:val="22"/>
          <w:szCs w:val="22"/>
        </w:rPr>
      </w:pPr>
      <w:r>
        <w:rPr>
          <w:b/>
          <w:sz w:val="22"/>
          <w:szCs w:val="22"/>
        </w:rPr>
        <w:t>Source</w:t>
      </w:r>
    </w:p>
    <w:p w14:paraId="2F46253A" w14:textId="77777777" w:rsidR="006571BD" w:rsidRDefault="000D70BD">
      <w:pPr>
        <w:rPr>
          <w:i/>
          <w:sz w:val="22"/>
          <w:szCs w:val="22"/>
        </w:rPr>
      </w:pPr>
      <w:r>
        <w:rPr>
          <w:sz w:val="22"/>
          <w:szCs w:val="22"/>
        </w:rPr>
        <w:t xml:space="preserve">Children’s Services On Line (CHISOL) </w:t>
      </w:r>
    </w:p>
    <w:p w14:paraId="2F46253B" w14:textId="77777777" w:rsidR="006571BD" w:rsidRDefault="006571BD">
      <w:pPr>
        <w:rPr>
          <w:i/>
          <w:sz w:val="22"/>
          <w:szCs w:val="22"/>
        </w:rPr>
      </w:pPr>
    </w:p>
    <w:p w14:paraId="2F46253C" w14:textId="77777777" w:rsidR="006571BD" w:rsidRDefault="000D70BD">
      <w:pPr>
        <w:rPr>
          <w:b/>
          <w:sz w:val="22"/>
          <w:szCs w:val="22"/>
        </w:rPr>
      </w:pPr>
      <w:r>
        <w:rPr>
          <w:b/>
          <w:sz w:val="22"/>
          <w:szCs w:val="22"/>
        </w:rPr>
        <w:t>Data Custodian</w:t>
      </w:r>
    </w:p>
    <w:p w14:paraId="2F46253D" w14:textId="77777777" w:rsidR="006571BD" w:rsidRDefault="000D70BD">
      <w:pPr>
        <w:rPr>
          <w:sz w:val="22"/>
          <w:szCs w:val="22"/>
        </w:rPr>
      </w:pPr>
      <w:r>
        <w:rPr>
          <w:sz w:val="22"/>
          <w:szCs w:val="22"/>
        </w:rPr>
        <w:t>Department of Education and Training</w:t>
      </w:r>
    </w:p>
    <w:p w14:paraId="2F46253E" w14:textId="77777777" w:rsidR="006571BD" w:rsidRDefault="006571BD">
      <w:pPr>
        <w:rPr>
          <w:i/>
          <w:sz w:val="22"/>
          <w:szCs w:val="22"/>
        </w:rPr>
      </w:pPr>
    </w:p>
    <w:p w14:paraId="2F46253F" w14:textId="77777777" w:rsidR="006571BD" w:rsidRDefault="000D70BD">
      <w:pPr>
        <w:rPr>
          <w:b/>
          <w:sz w:val="22"/>
          <w:szCs w:val="22"/>
        </w:rPr>
      </w:pPr>
      <w:r>
        <w:rPr>
          <w:b/>
          <w:sz w:val="22"/>
          <w:szCs w:val="22"/>
        </w:rPr>
        <w:t>Calculation:</w:t>
      </w:r>
    </w:p>
    <w:p w14:paraId="2F462540" w14:textId="77777777" w:rsidR="006571BD" w:rsidRDefault="000D70BD">
      <w:pPr>
        <w:rPr>
          <w:i/>
          <w:sz w:val="22"/>
          <w:szCs w:val="22"/>
        </w:rPr>
      </w:pPr>
      <w:r>
        <w:rPr>
          <w:i/>
          <w:sz w:val="22"/>
          <w:szCs w:val="22"/>
        </w:rPr>
        <w:t>Numerator</w:t>
      </w:r>
    </w:p>
    <w:p w14:paraId="2F462541" w14:textId="77777777" w:rsidR="006571BD" w:rsidRDefault="000D70BD">
      <w:pPr>
        <w:rPr>
          <w:sz w:val="22"/>
          <w:szCs w:val="22"/>
        </w:rPr>
      </w:pPr>
      <w:r>
        <w:rPr>
          <w:sz w:val="22"/>
          <w:szCs w:val="22"/>
        </w:rPr>
        <w:t>Number of children attending kindergarten whose placement attracted a kindergarten fee subsidy</w:t>
      </w:r>
    </w:p>
    <w:p w14:paraId="2F462542" w14:textId="77777777" w:rsidR="006571BD" w:rsidRDefault="006571BD">
      <w:pPr>
        <w:rPr>
          <w:i/>
          <w:sz w:val="22"/>
          <w:szCs w:val="22"/>
        </w:rPr>
      </w:pPr>
    </w:p>
    <w:p w14:paraId="2F462543" w14:textId="77777777" w:rsidR="006571BD" w:rsidRDefault="000D70BD">
      <w:pPr>
        <w:rPr>
          <w:i/>
          <w:sz w:val="22"/>
          <w:szCs w:val="22"/>
        </w:rPr>
      </w:pPr>
      <w:r>
        <w:rPr>
          <w:i/>
          <w:sz w:val="22"/>
          <w:szCs w:val="22"/>
        </w:rPr>
        <w:t>Denominator</w:t>
      </w:r>
    </w:p>
    <w:p w14:paraId="2F462544" w14:textId="77777777" w:rsidR="006571BD" w:rsidRDefault="000D70BD">
      <w:pPr>
        <w:rPr>
          <w:sz w:val="22"/>
          <w:szCs w:val="22"/>
        </w:rPr>
      </w:pPr>
      <w:r>
        <w:rPr>
          <w:sz w:val="22"/>
          <w:szCs w:val="22"/>
        </w:rPr>
        <w:t>Number of kindergarten enrolments</w:t>
      </w:r>
    </w:p>
    <w:p w14:paraId="2F462545" w14:textId="77777777" w:rsidR="006571BD" w:rsidRDefault="006571BD">
      <w:pPr>
        <w:rPr>
          <w:i/>
          <w:sz w:val="22"/>
          <w:szCs w:val="22"/>
        </w:rPr>
      </w:pPr>
    </w:p>
    <w:p w14:paraId="2F462546" w14:textId="77777777" w:rsidR="006571BD" w:rsidRDefault="000D70BD">
      <w:pPr>
        <w:rPr>
          <w:b/>
          <w:sz w:val="22"/>
          <w:szCs w:val="22"/>
        </w:rPr>
      </w:pPr>
      <w:r>
        <w:rPr>
          <w:b/>
          <w:sz w:val="22"/>
          <w:szCs w:val="22"/>
        </w:rPr>
        <w:t>Data coverage</w:t>
      </w:r>
    </w:p>
    <w:p w14:paraId="2F462547" w14:textId="77777777" w:rsidR="006571BD" w:rsidRDefault="000D70BD">
      <w:pPr>
        <w:rPr>
          <w:sz w:val="22"/>
          <w:szCs w:val="22"/>
        </w:rPr>
      </w:pPr>
      <w:r>
        <w:rPr>
          <w:sz w:val="22"/>
          <w:szCs w:val="22"/>
        </w:rPr>
        <w:t>This data is collected for the calendar year. Years covered are from 2008 to 2012.</w:t>
      </w:r>
    </w:p>
    <w:p w14:paraId="2F462548" w14:textId="77777777" w:rsidR="006571BD" w:rsidRDefault="006571BD">
      <w:pPr>
        <w:rPr>
          <w:i/>
          <w:sz w:val="22"/>
          <w:szCs w:val="22"/>
        </w:rPr>
      </w:pPr>
    </w:p>
    <w:p w14:paraId="2F462549" w14:textId="77777777" w:rsidR="006571BD" w:rsidRDefault="000D70BD">
      <w:pPr>
        <w:rPr>
          <w:b/>
          <w:sz w:val="22"/>
          <w:szCs w:val="22"/>
        </w:rPr>
      </w:pPr>
      <w:r>
        <w:rPr>
          <w:b/>
          <w:sz w:val="22"/>
          <w:szCs w:val="22"/>
        </w:rPr>
        <w:t>Important Note:</w:t>
      </w:r>
    </w:p>
    <w:p w14:paraId="2F46254A" w14:textId="77777777" w:rsidR="006571BD" w:rsidRDefault="000D70BD">
      <w:pPr>
        <w:rPr>
          <w:sz w:val="22"/>
          <w:szCs w:val="22"/>
        </w:rPr>
      </w:pPr>
      <w:r>
        <w:rPr>
          <w:sz w:val="22"/>
          <w:szCs w:val="22"/>
        </w:rPr>
        <w:t xml:space="preserve">An improvement in kindergarten data collection from 2014 onwards led to a change in methodology for calculating this indicator. The impact of this change is minor and does not prevent the values being compared over time, when it is understood that an improvement in the quality of the indicator drives part of the difference between values in 2013 and 2014. </w:t>
      </w:r>
    </w:p>
    <w:p w14:paraId="2F46254B" w14:textId="77777777" w:rsidR="006571BD" w:rsidRDefault="006571BD">
      <w:pPr>
        <w:rPr>
          <w:sz w:val="22"/>
          <w:szCs w:val="22"/>
        </w:rPr>
      </w:pPr>
    </w:p>
    <w:p w14:paraId="2F46254C" w14:textId="77777777" w:rsidR="006571BD" w:rsidRDefault="000D70BD">
      <w:pPr>
        <w:rPr>
          <w:sz w:val="22"/>
          <w:szCs w:val="22"/>
        </w:rPr>
      </w:pPr>
      <w:r>
        <w:rPr>
          <w:sz w:val="22"/>
          <w:szCs w:val="22"/>
        </w:rPr>
        <w:t>The data quality improvements were around</w:t>
      </w:r>
    </w:p>
    <w:p w14:paraId="2F46254D" w14:textId="77777777" w:rsidR="006571BD" w:rsidRDefault="000D70BD">
      <w:pPr>
        <w:rPr>
          <w:sz w:val="22"/>
          <w:szCs w:val="22"/>
        </w:rPr>
      </w:pPr>
      <w:r>
        <w:rPr>
          <w:sz w:val="22"/>
          <w:szCs w:val="22"/>
        </w:rPr>
        <w:t>- Identifying duplicate enrolments</w:t>
      </w:r>
    </w:p>
    <w:p w14:paraId="2F46254E" w14:textId="77777777" w:rsidR="006571BD" w:rsidRDefault="000D70BD">
      <w:pPr>
        <w:rPr>
          <w:sz w:val="22"/>
          <w:szCs w:val="22"/>
        </w:rPr>
      </w:pPr>
      <w:r>
        <w:rPr>
          <w:sz w:val="22"/>
          <w:szCs w:val="22"/>
        </w:rPr>
        <w:t>- Changing the LGA breakdowns to relate to the child’s residence rather than the location of the kindergarten service.</w:t>
      </w:r>
    </w:p>
    <w:p w14:paraId="2F46254F" w14:textId="77777777" w:rsidR="006571BD" w:rsidRDefault="006571BD">
      <w:pPr>
        <w:rPr>
          <w:i/>
          <w:sz w:val="22"/>
          <w:szCs w:val="22"/>
        </w:rPr>
      </w:pPr>
    </w:p>
    <w:p w14:paraId="2F462550" w14:textId="77777777" w:rsidR="006571BD" w:rsidRDefault="000D70BD">
      <w:pPr>
        <w:rPr>
          <w:b/>
          <w:sz w:val="22"/>
          <w:szCs w:val="22"/>
        </w:rPr>
      </w:pPr>
      <w:r>
        <w:rPr>
          <w:b/>
          <w:sz w:val="22"/>
          <w:szCs w:val="22"/>
        </w:rPr>
        <w:t>Cross Tabulations Available</w:t>
      </w:r>
    </w:p>
    <w:p w14:paraId="2F462551" w14:textId="77777777" w:rsidR="006571BD" w:rsidRDefault="000D70BD">
      <w:pPr>
        <w:rPr>
          <w:sz w:val="22"/>
          <w:szCs w:val="22"/>
        </w:rPr>
      </w:pPr>
      <w:r>
        <w:rPr>
          <w:sz w:val="22"/>
          <w:szCs w:val="22"/>
        </w:rPr>
        <w:t>CHISOL is a state wide online system which supports licensing, monitoring and funding provided to Early Childhood Services (i.e. Kindergartens, day care centres and home based child care.)</w:t>
      </w:r>
    </w:p>
    <w:p w14:paraId="2F462552" w14:textId="77777777" w:rsidR="006571BD" w:rsidRDefault="006571BD">
      <w:pPr>
        <w:rPr>
          <w:sz w:val="22"/>
          <w:szCs w:val="22"/>
        </w:rPr>
      </w:pPr>
    </w:p>
    <w:p w14:paraId="2F462553" w14:textId="77777777" w:rsidR="006571BD" w:rsidRDefault="000D70BD">
      <w:pPr>
        <w:rPr>
          <w:sz w:val="22"/>
          <w:szCs w:val="22"/>
        </w:rPr>
      </w:pPr>
      <w:r>
        <w:rPr>
          <w:sz w:val="22"/>
          <w:szCs w:val="22"/>
        </w:rPr>
        <w:t>Data are available at the Local Government Area level. State Level data are provided with these figures provided from the Local Government Area totals.</w:t>
      </w:r>
    </w:p>
    <w:p w14:paraId="2F462554" w14:textId="77777777" w:rsidR="006571BD" w:rsidRDefault="006571BD">
      <w:pPr>
        <w:rPr>
          <w:sz w:val="22"/>
          <w:szCs w:val="22"/>
        </w:rPr>
      </w:pPr>
    </w:p>
    <w:p w14:paraId="2F462555" w14:textId="77777777" w:rsidR="006571BD" w:rsidRDefault="000D70BD">
      <w:pPr>
        <w:rPr>
          <w:b/>
          <w:sz w:val="22"/>
          <w:szCs w:val="22"/>
        </w:rPr>
      </w:pPr>
      <w:r>
        <w:rPr>
          <w:sz w:val="22"/>
          <w:szCs w:val="22"/>
        </w:rPr>
        <w:t xml:space="preserve">Further information can be found at: </w:t>
      </w:r>
      <w:hyperlink r:id="rId78" w:history="1">
        <w:r>
          <w:rPr>
            <w:rStyle w:val="Hyperlink"/>
            <w:sz w:val="22"/>
            <w:szCs w:val="22"/>
          </w:rPr>
          <w:t>http://www.education.vic.gov.au/childhood/providers/funding/Pages/kinderfeesubsidy.aspx</w:t>
        </w:r>
      </w:hyperlink>
    </w:p>
    <w:p w14:paraId="2F462556" w14:textId="77777777" w:rsidR="006571BD" w:rsidRDefault="000D70BD">
      <w:pPr>
        <w:pStyle w:val="Heading1"/>
      </w:pPr>
      <w:r>
        <w:br w:type="page"/>
      </w:r>
      <w:bookmarkStart w:id="119" w:name="_Toc424307899"/>
      <w:r>
        <w:t>Indicator 31.4 Number of four year old kindergarten enrolments in a long day care or integrated children’s services setting</w:t>
      </w:r>
      <w:bookmarkEnd w:id="119"/>
    </w:p>
    <w:p w14:paraId="2F462557" w14:textId="77777777" w:rsidR="006571BD" w:rsidRDefault="000D70BD">
      <w:pPr>
        <w:rPr>
          <w:b/>
          <w:sz w:val="22"/>
          <w:szCs w:val="22"/>
        </w:rPr>
      </w:pPr>
      <w:r>
        <w:rPr>
          <w:b/>
          <w:sz w:val="22"/>
          <w:szCs w:val="22"/>
        </w:rPr>
        <w:t>Definition</w:t>
      </w:r>
    </w:p>
    <w:p w14:paraId="2F462558" w14:textId="77777777" w:rsidR="006571BD" w:rsidRDefault="000D70BD">
      <w:pPr>
        <w:rPr>
          <w:sz w:val="22"/>
          <w:szCs w:val="22"/>
        </w:rPr>
      </w:pPr>
      <w:r>
        <w:rPr>
          <w:sz w:val="22"/>
          <w:szCs w:val="22"/>
        </w:rPr>
        <w:t>Number of four year old kindergarten enrolments in a long day care or integrated children’s services setting.</w:t>
      </w:r>
    </w:p>
    <w:p w14:paraId="2F462559" w14:textId="77777777" w:rsidR="006571BD" w:rsidRDefault="006571BD">
      <w:pPr>
        <w:rPr>
          <w:i/>
          <w:sz w:val="22"/>
          <w:szCs w:val="22"/>
        </w:rPr>
      </w:pPr>
    </w:p>
    <w:p w14:paraId="2F46255A" w14:textId="77777777" w:rsidR="006571BD" w:rsidRDefault="000D70BD">
      <w:pPr>
        <w:rPr>
          <w:b/>
          <w:sz w:val="22"/>
          <w:szCs w:val="22"/>
        </w:rPr>
      </w:pPr>
      <w:r>
        <w:rPr>
          <w:b/>
          <w:sz w:val="22"/>
          <w:szCs w:val="22"/>
        </w:rPr>
        <w:t>Source</w:t>
      </w:r>
    </w:p>
    <w:p w14:paraId="2F46255B" w14:textId="77777777" w:rsidR="006571BD" w:rsidRDefault="000D70BD">
      <w:pPr>
        <w:rPr>
          <w:i/>
          <w:sz w:val="22"/>
          <w:szCs w:val="22"/>
        </w:rPr>
      </w:pPr>
      <w:r>
        <w:rPr>
          <w:sz w:val="22"/>
          <w:szCs w:val="22"/>
        </w:rPr>
        <w:t xml:space="preserve">Children’s Services On Line (CHISOL) </w:t>
      </w:r>
    </w:p>
    <w:p w14:paraId="2F46255C" w14:textId="77777777" w:rsidR="006571BD" w:rsidRDefault="006571BD">
      <w:pPr>
        <w:rPr>
          <w:i/>
          <w:sz w:val="22"/>
          <w:szCs w:val="22"/>
        </w:rPr>
      </w:pPr>
    </w:p>
    <w:p w14:paraId="2F46255D" w14:textId="77777777" w:rsidR="006571BD" w:rsidRDefault="000D70BD">
      <w:pPr>
        <w:rPr>
          <w:b/>
          <w:sz w:val="22"/>
          <w:szCs w:val="22"/>
        </w:rPr>
      </w:pPr>
      <w:r>
        <w:rPr>
          <w:b/>
          <w:sz w:val="22"/>
          <w:szCs w:val="22"/>
        </w:rPr>
        <w:t>Data Custodian</w:t>
      </w:r>
    </w:p>
    <w:p w14:paraId="2F46255E" w14:textId="77777777" w:rsidR="006571BD" w:rsidRDefault="000D70BD">
      <w:pPr>
        <w:rPr>
          <w:sz w:val="22"/>
          <w:szCs w:val="22"/>
        </w:rPr>
      </w:pPr>
      <w:r>
        <w:rPr>
          <w:sz w:val="22"/>
          <w:szCs w:val="22"/>
        </w:rPr>
        <w:t>Department of Education and Training</w:t>
      </w:r>
    </w:p>
    <w:p w14:paraId="2F46255F" w14:textId="77777777" w:rsidR="006571BD" w:rsidRDefault="006571BD">
      <w:pPr>
        <w:rPr>
          <w:i/>
          <w:sz w:val="22"/>
          <w:szCs w:val="22"/>
        </w:rPr>
      </w:pPr>
    </w:p>
    <w:p w14:paraId="2F462560" w14:textId="77777777" w:rsidR="006571BD" w:rsidRDefault="000D70BD">
      <w:pPr>
        <w:rPr>
          <w:b/>
          <w:sz w:val="22"/>
          <w:szCs w:val="22"/>
        </w:rPr>
      </w:pPr>
      <w:r>
        <w:rPr>
          <w:b/>
          <w:sz w:val="22"/>
          <w:szCs w:val="22"/>
        </w:rPr>
        <w:t>Calculation:</w:t>
      </w:r>
    </w:p>
    <w:p w14:paraId="2F462561" w14:textId="77777777" w:rsidR="006571BD" w:rsidRDefault="000D70BD">
      <w:pPr>
        <w:rPr>
          <w:i/>
          <w:sz w:val="22"/>
          <w:szCs w:val="22"/>
        </w:rPr>
      </w:pPr>
      <w:r>
        <w:rPr>
          <w:i/>
          <w:sz w:val="22"/>
          <w:szCs w:val="22"/>
        </w:rPr>
        <w:t>Numerator</w:t>
      </w:r>
    </w:p>
    <w:p w14:paraId="2F462562" w14:textId="77777777" w:rsidR="006571BD" w:rsidRDefault="000D70BD">
      <w:pPr>
        <w:rPr>
          <w:sz w:val="22"/>
          <w:szCs w:val="22"/>
        </w:rPr>
      </w:pPr>
      <w:r>
        <w:rPr>
          <w:sz w:val="22"/>
          <w:szCs w:val="22"/>
        </w:rPr>
        <w:t xml:space="preserve">The number of enrolments in kindergarten within the settings of long day care or integrated children's service setting </w:t>
      </w:r>
    </w:p>
    <w:p w14:paraId="2F462563" w14:textId="77777777" w:rsidR="006571BD" w:rsidRDefault="006571BD">
      <w:pPr>
        <w:rPr>
          <w:i/>
          <w:sz w:val="22"/>
          <w:szCs w:val="22"/>
        </w:rPr>
      </w:pPr>
    </w:p>
    <w:p w14:paraId="2F462564" w14:textId="77777777" w:rsidR="006571BD" w:rsidRDefault="000D70BD">
      <w:pPr>
        <w:rPr>
          <w:i/>
          <w:sz w:val="22"/>
          <w:szCs w:val="22"/>
        </w:rPr>
      </w:pPr>
      <w:r>
        <w:rPr>
          <w:i/>
          <w:sz w:val="22"/>
          <w:szCs w:val="22"/>
        </w:rPr>
        <w:t>Denominator</w:t>
      </w:r>
    </w:p>
    <w:p w14:paraId="2F462565" w14:textId="77777777" w:rsidR="006571BD" w:rsidRDefault="000D70BD">
      <w:pPr>
        <w:rPr>
          <w:sz w:val="22"/>
          <w:szCs w:val="22"/>
        </w:rPr>
      </w:pPr>
      <w:r>
        <w:rPr>
          <w:sz w:val="22"/>
          <w:szCs w:val="22"/>
        </w:rPr>
        <w:t>The number of kindergarten enrolments</w:t>
      </w:r>
    </w:p>
    <w:p w14:paraId="2F462566" w14:textId="77777777" w:rsidR="006571BD" w:rsidRDefault="006571BD">
      <w:pPr>
        <w:rPr>
          <w:i/>
          <w:sz w:val="22"/>
          <w:szCs w:val="22"/>
        </w:rPr>
      </w:pPr>
    </w:p>
    <w:p w14:paraId="2F462567" w14:textId="77777777" w:rsidR="006571BD" w:rsidRDefault="000D70BD">
      <w:pPr>
        <w:rPr>
          <w:b/>
          <w:sz w:val="22"/>
          <w:szCs w:val="22"/>
        </w:rPr>
      </w:pPr>
      <w:r>
        <w:rPr>
          <w:b/>
          <w:sz w:val="22"/>
          <w:szCs w:val="22"/>
        </w:rPr>
        <w:t>Important Note:</w:t>
      </w:r>
    </w:p>
    <w:p w14:paraId="2F462568" w14:textId="77777777" w:rsidR="006571BD" w:rsidRDefault="000D70BD">
      <w:pPr>
        <w:rPr>
          <w:sz w:val="22"/>
          <w:szCs w:val="22"/>
        </w:rPr>
      </w:pPr>
      <w:r>
        <w:rPr>
          <w:sz w:val="22"/>
          <w:szCs w:val="22"/>
        </w:rPr>
        <w:t xml:space="preserve">An improvement in kindergarten data collection from 2014 onwards led to a change in methodology for calculating this indicator. The impact of this change is minor and does not prevent the values being compared over time, when it is understood that an improvement in the quality of the indicator drives part of the difference between values in 2013 and 2014. </w:t>
      </w:r>
    </w:p>
    <w:p w14:paraId="2F462569" w14:textId="77777777" w:rsidR="006571BD" w:rsidRDefault="006571BD">
      <w:pPr>
        <w:rPr>
          <w:sz w:val="22"/>
          <w:szCs w:val="22"/>
        </w:rPr>
      </w:pPr>
    </w:p>
    <w:p w14:paraId="2F46256A" w14:textId="77777777" w:rsidR="006571BD" w:rsidRDefault="000D70BD">
      <w:pPr>
        <w:rPr>
          <w:sz w:val="22"/>
          <w:szCs w:val="22"/>
        </w:rPr>
      </w:pPr>
      <w:r>
        <w:rPr>
          <w:sz w:val="22"/>
          <w:szCs w:val="22"/>
        </w:rPr>
        <w:t>The data quality improvements were around</w:t>
      </w:r>
    </w:p>
    <w:p w14:paraId="2F46256B" w14:textId="77777777" w:rsidR="006571BD" w:rsidRDefault="000D70BD">
      <w:pPr>
        <w:rPr>
          <w:sz w:val="22"/>
          <w:szCs w:val="22"/>
        </w:rPr>
      </w:pPr>
      <w:r>
        <w:rPr>
          <w:sz w:val="22"/>
          <w:szCs w:val="22"/>
        </w:rPr>
        <w:t>- Identifying duplicate enrolments</w:t>
      </w:r>
    </w:p>
    <w:p w14:paraId="2F46256C" w14:textId="77777777" w:rsidR="006571BD" w:rsidRDefault="000D70BD">
      <w:pPr>
        <w:rPr>
          <w:sz w:val="22"/>
          <w:szCs w:val="22"/>
        </w:rPr>
      </w:pPr>
      <w:r>
        <w:rPr>
          <w:sz w:val="22"/>
          <w:szCs w:val="22"/>
        </w:rPr>
        <w:t>- Changing the LGA breakdowns to relate to the child’s residence rather than the location of the kindergarten service.</w:t>
      </w:r>
    </w:p>
    <w:p w14:paraId="2F46256D" w14:textId="77777777" w:rsidR="006571BD" w:rsidRDefault="006571BD">
      <w:pPr>
        <w:rPr>
          <w:i/>
          <w:sz w:val="22"/>
          <w:szCs w:val="22"/>
        </w:rPr>
      </w:pPr>
    </w:p>
    <w:p w14:paraId="2F46256E" w14:textId="77777777" w:rsidR="006571BD" w:rsidRDefault="000D70BD">
      <w:pPr>
        <w:rPr>
          <w:b/>
          <w:sz w:val="22"/>
          <w:szCs w:val="22"/>
        </w:rPr>
      </w:pPr>
      <w:r>
        <w:rPr>
          <w:b/>
          <w:sz w:val="22"/>
          <w:szCs w:val="22"/>
        </w:rPr>
        <w:t>Data coverage</w:t>
      </w:r>
    </w:p>
    <w:p w14:paraId="2F46256F" w14:textId="77777777" w:rsidR="006571BD" w:rsidRDefault="000D70BD">
      <w:pPr>
        <w:rPr>
          <w:sz w:val="22"/>
          <w:szCs w:val="22"/>
        </w:rPr>
      </w:pPr>
      <w:r>
        <w:rPr>
          <w:sz w:val="22"/>
          <w:szCs w:val="22"/>
        </w:rPr>
        <w:t>This data is collected for the calendar year. Years covered are from 2008 to 2012.</w:t>
      </w:r>
    </w:p>
    <w:p w14:paraId="2F462570" w14:textId="77777777" w:rsidR="006571BD" w:rsidRDefault="006571BD">
      <w:pPr>
        <w:rPr>
          <w:i/>
          <w:sz w:val="22"/>
          <w:szCs w:val="22"/>
        </w:rPr>
      </w:pPr>
    </w:p>
    <w:p w14:paraId="2F462571" w14:textId="77777777" w:rsidR="006571BD" w:rsidRDefault="000D70BD">
      <w:pPr>
        <w:rPr>
          <w:b/>
          <w:sz w:val="22"/>
          <w:szCs w:val="22"/>
        </w:rPr>
      </w:pPr>
      <w:r>
        <w:rPr>
          <w:b/>
          <w:sz w:val="22"/>
          <w:szCs w:val="22"/>
        </w:rPr>
        <w:t>Cross Tabulations Available</w:t>
      </w:r>
    </w:p>
    <w:p w14:paraId="2F462572" w14:textId="77777777" w:rsidR="006571BD" w:rsidRDefault="000D70BD">
      <w:pPr>
        <w:rPr>
          <w:sz w:val="22"/>
          <w:szCs w:val="22"/>
        </w:rPr>
      </w:pPr>
      <w:r>
        <w:rPr>
          <w:sz w:val="22"/>
          <w:szCs w:val="22"/>
        </w:rPr>
        <w:t xml:space="preserve">Data are available at the Local Government Area level. </w:t>
      </w:r>
    </w:p>
    <w:p w14:paraId="2F462573" w14:textId="77777777" w:rsidR="006571BD" w:rsidRDefault="006571BD">
      <w:pPr>
        <w:rPr>
          <w:i/>
          <w:sz w:val="22"/>
          <w:szCs w:val="22"/>
        </w:rPr>
      </w:pPr>
    </w:p>
    <w:p w14:paraId="2F462574" w14:textId="77777777" w:rsidR="006571BD" w:rsidRDefault="000D70BD">
      <w:pPr>
        <w:rPr>
          <w:b/>
          <w:sz w:val="22"/>
          <w:szCs w:val="22"/>
        </w:rPr>
      </w:pPr>
      <w:r>
        <w:rPr>
          <w:b/>
          <w:sz w:val="22"/>
          <w:szCs w:val="22"/>
        </w:rPr>
        <w:t>Additional information</w:t>
      </w:r>
    </w:p>
    <w:p w14:paraId="2F462575" w14:textId="77777777" w:rsidR="006571BD" w:rsidRDefault="000D70BD">
      <w:pPr>
        <w:rPr>
          <w:sz w:val="22"/>
          <w:szCs w:val="22"/>
        </w:rPr>
      </w:pPr>
      <w:r>
        <w:rPr>
          <w:sz w:val="22"/>
          <w:szCs w:val="22"/>
        </w:rPr>
        <w:t>CHISOL is a state wide online system which supports licensing, monitoring and funding provided to Early Childhood Services (i.e. Kindergartens, day care centres and home based child care.)</w:t>
      </w:r>
    </w:p>
    <w:p w14:paraId="2F462576" w14:textId="77777777" w:rsidR="006571BD" w:rsidRDefault="006571BD">
      <w:pPr>
        <w:rPr>
          <w:sz w:val="22"/>
          <w:szCs w:val="22"/>
        </w:rPr>
      </w:pPr>
    </w:p>
    <w:p w14:paraId="2F462577" w14:textId="77777777" w:rsidR="006571BD" w:rsidRDefault="000D70BD">
      <w:pPr>
        <w:rPr>
          <w:sz w:val="22"/>
          <w:szCs w:val="22"/>
        </w:rPr>
      </w:pPr>
      <w:r>
        <w:rPr>
          <w:sz w:val="22"/>
          <w:szCs w:val="22"/>
        </w:rPr>
        <w:t xml:space="preserve">To protect confidentiality figures totalling less than 5 are not made publicly available </w:t>
      </w:r>
    </w:p>
    <w:p w14:paraId="2F462578" w14:textId="77777777" w:rsidR="006571BD" w:rsidRDefault="006571BD">
      <w:pPr>
        <w:rPr>
          <w:sz w:val="22"/>
          <w:szCs w:val="22"/>
        </w:rPr>
      </w:pPr>
    </w:p>
    <w:p w14:paraId="2F462579" w14:textId="77777777" w:rsidR="006571BD" w:rsidRDefault="000D70BD">
      <w:r>
        <w:rPr>
          <w:sz w:val="22"/>
        </w:rPr>
        <w:t xml:space="preserve">Further information can be found at: </w:t>
      </w:r>
      <w:hyperlink r:id="rId79" w:history="1">
        <w:r>
          <w:rPr>
            <w:rStyle w:val="Hyperlink"/>
          </w:rPr>
          <w:t>http://www.abs.gov.au/portaldbs/c311215.nsf/web/education+and+training+statistics+national+centre+-+Early+Childhood+Education+&amp;+Care</w:t>
        </w:r>
      </w:hyperlink>
    </w:p>
    <w:p w14:paraId="2F46257A" w14:textId="77777777" w:rsidR="006571BD" w:rsidRDefault="006571BD">
      <w:pPr>
        <w:rPr>
          <w:sz w:val="22"/>
        </w:rPr>
      </w:pPr>
    </w:p>
    <w:p w14:paraId="2F46257B" w14:textId="77777777" w:rsidR="006571BD" w:rsidRDefault="000D70BD">
      <w:pPr>
        <w:rPr>
          <w:b/>
          <w:color w:val="3D67B0"/>
          <w:spacing w:val="-9"/>
          <w:sz w:val="22"/>
          <w:szCs w:val="28"/>
          <w:lang w:eastAsia="en-AU"/>
        </w:rPr>
      </w:pPr>
      <w:r>
        <w:rPr>
          <w:sz w:val="22"/>
        </w:rPr>
        <w:br w:type="page"/>
      </w:r>
    </w:p>
    <w:p w14:paraId="2F46257C" w14:textId="77777777" w:rsidR="006571BD" w:rsidRDefault="000D70BD">
      <w:pPr>
        <w:pStyle w:val="Heading1"/>
      </w:pPr>
      <w:bookmarkStart w:id="120" w:name="_Toc424307900"/>
      <w:r>
        <w:t>Indicator 32.2 Proportion of young people who feel connected to peers</w:t>
      </w:r>
      <w:bookmarkEnd w:id="120"/>
    </w:p>
    <w:p w14:paraId="2F46257D" w14:textId="77777777" w:rsidR="006571BD" w:rsidRDefault="006571BD">
      <w:pPr>
        <w:ind w:right="-2701"/>
        <w:rPr>
          <w:b/>
          <w:sz w:val="22"/>
          <w:szCs w:val="22"/>
        </w:rPr>
      </w:pPr>
    </w:p>
    <w:p w14:paraId="2F46257E" w14:textId="77777777" w:rsidR="006571BD" w:rsidRDefault="000D70BD">
      <w:pPr>
        <w:ind w:right="-2701"/>
        <w:rPr>
          <w:b/>
          <w:sz w:val="22"/>
          <w:szCs w:val="22"/>
        </w:rPr>
      </w:pPr>
      <w:r>
        <w:rPr>
          <w:b/>
          <w:sz w:val="22"/>
          <w:szCs w:val="22"/>
        </w:rPr>
        <w:t>Definition</w:t>
      </w:r>
    </w:p>
    <w:p w14:paraId="2F46257F" w14:textId="77777777" w:rsidR="006571BD" w:rsidRDefault="000D70BD">
      <w:pPr>
        <w:ind w:right="284"/>
        <w:rPr>
          <w:sz w:val="22"/>
          <w:szCs w:val="22"/>
        </w:rPr>
      </w:pPr>
      <w:r>
        <w:rPr>
          <w:sz w:val="22"/>
          <w:szCs w:val="22"/>
        </w:rPr>
        <w:t>Proportion of young people who feel connected to peers</w:t>
      </w:r>
    </w:p>
    <w:p w14:paraId="2F462580" w14:textId="77777777" w:rsidR="006571BD" w:rsidRDefault="006571BD">
      <w:pPr>
        <w:ind w:right="-2701"/>
        <w:rPr>
          <w:i/>
          <w:sz w:val="22"/>
          <w:szCs w:val="22"/>
        </w:rPr>
      </w:pPr>
    </w:p>
    <w:p w14:paraId="2F462581" w14:textId="77777777" w:rsidR="006571BD" w:rsidRDefault="000D70BD">
      <w:pPr>
        <w:ind w:right="-2701"/>
        <w:rPr>
          <w:b/>
          <w:sz w:val="22"/>
          <w:szCs w:val="22"/>
        </w:rPr>
      </w:pPr>
      <w:r>
        <w:rPr>
          <w:b/>
          <w:sz w:val="22"/>
          <w:szCs w:val="22"/>
        </w:rPr>
        <w:t>Source</w:t>
      </w:r>
    </w:p>
    <w:p w14:paraId="2F462582" w14:textId="77777777" w:rsidR="006571BD" w:rsidRDefault="000D70BD">
      <w:pPr>
        <w:ind w:right="-2701"/>
        <w:rPr>
          <w:sz w:val="22"/>
          <w:szCs w:val="22"/>
        </w:rPr>
      </w:pPr>
      <w:r>
        <w:rPr>
          <w:sz w:val="22"/>
          <w:szCs w:val="22"/>
        </w:rPr>
        <w:t>Victorian Student Health and Wellbeing Survey (VSHAWS) also known as ‘About You’.</w:t>
      </w:r>
    </w:p>
    <w:p w14:paraId="2F462583" w14:textId="77777777" w:rsidR="006571BD" w:rsidRDefault="006571BD">
      <w:pPr>
        <w:ind w:right="-2701"/>
        <w:rPr>
          <w:i/>
          <w:sz w:val="22"/>
          <w:szCs w:val="22"/>
        </w:rPr>
      </w:pPr>
    </w:p>
    <w:p w14:paraId="2F462584" w14:textId="77777777" w:rsidR="006571BD" w:rsidRDefault="000D70BD">
      <w:pPr>
        <w:ind w:right="-2701"/>
        <w:rPr>
          <w:b/>
          <w:sz w:val="22"/>
          <w:szCs w:val="22"/>
        </w:rPr>
      </w:pPr>
      <w:r>
        <w:rPr>
          <w:b/>
          <w:sz w:val="22"/>
          <w:szCs w:val="22"/>
        </w:rPr>
        <w:t>Data Custodian</w:t>
      </w:r>
    </w:p>
    <w:p w14:paraId="2F462585" w14:textId="77777777" w:rsidR="006571BD" w:rsidRDefault="000D70BD">
      <w:pPr>
        <w:ind w:right="-2701"/>
        <w:rPr>
          <w:sz w:val="22"/>
          <w:szCs w:val="22"/>
        </w:rPr>
      </w:pPr>
      <w:r>
        <w:rPr>
          <w:sz w:val="22"/>
          <w:szCs w:val="22"/>
        </w:rPr>
        <w:t>Department of Education and Training</w:t>
      </w:r>
    </w:p>
    <w:p w14:paraId="2F462586" w14:textId="77777777" w:rsidR="006571BD" w:rsidRDefault="006571BD">
      <w:pPr>
        <w:ind w:right="-2701"/>
        <w:rPr>
          <w:i/>
          <w:sz w:val="22"/>
          <w:szCs w:val="22"/>
        </w:rPr>
      </w:pPr>
    </w:p>
    <w:p w14:paraId="2F462587" w14:textId="77777777" w:rsidR="006571BD" w:rsidRDefault="000D70BD">
      <w:pPr>
        <w:ind w:right="-2701"/>
        <w:rPr>
          <w:b/>
          <w:sz w:val="22"/>
          <w:szCs w:val="22"/>
        </w:rPr>
      </w:pPr>
      <w:r>
        <w:rPr>
          <w:b/>
          <w:sz w:val="22"/>
          <w:szCs w:val="22"/>
        </w:rPr>
        <w:t>Calculation:</w:t>
      </w:r>
    </w:p>
    <w:p w14:paraId="2F462588" w14:textId="77777777" w:rsidR="006571BD" w:rsidRDefault="000D70BD">
      <w:pPr>
        <w:ind w:right="284"/>
        <w:rPr>
          <w:i/>
          <w:sz w:val="22"/>
          <w:szCs w:val="22"/>
        </w:rPr>
      </w:pPr>
      <w:r>
        <w:rPr>
          <w:i/>
          <w:sz w:val="22"/>
          <w:szCs w:val="22"/>
        </w:rPr>
        <w:t>Numerator</w:t>
      </w:r>
    </w:p>
    <w:p w14:paraId="2F462589" w14:textId="77777777" w:rsidR="006571BD" w:rsidRDefault="000D70BD">
      <w:pPr>
        <w:ind w:right="284"/>
        <w:rPr>
          <w:sz w:val="22"/>
          <w:szCs w:val="22"/>
        </w:rPr>
      </w:pPr>
      <w:r>
        <w:rPr>
          <w:sz w:val="22"/>
          <w:szCs w:val="22"/>
        </w:rPr>
        <w:t>Number of students in Years 5, 8 and 11 who report feeling connected to peers</w:t>
      </w:r>
    </w:p>
    <w:p w14:paraId="2F46258A" w14:textId="77777777" w:rsidR="006571BD" w:rsidRDefault="006571BD">
      <w:pPr>
        <w:ind w:right="284"/>
        <w:rPr>
          <w:sz w:val="22"/>
          <w:szCs w:val="22"/>
        </w:rPr>
      </w:pPr>
    </w:p>
    <w:p w14:paraId="2F46258B" w14:textId="77777777" w:rsidR="006571BD" w:rsidRDefault="000D70BD">
      <w:pPr>
        <w:ind w:right="284"/>
        <w:rPr>
          <w:i/>
          <w:sz w:val="22"/>
          <w:szCs w:val="22"/>
        </w:rPr>
      </w:pPr>
      <w:r>
        <w:rPr>
          <w:i/>
          <w:sz w:val="22"/>
          <w:szCs w:val="22"/>
        </w:rPr>
        <w:t>Denominator</w:t>
      </w:r>
    </w:p>
    <w:p w14:paraId="2F46258C" w14:textId="77777777" w:rsidR="006571BD" w:rsidRDefault="000D70BD">
      <w:pPr>
        <w:ind w:right="284"/>
        <w:rPr>
          <w:sz w:val="22"/>
          <w:szCs w:val="22"/>
        </w:rPr>
      </w:pPr>
      <w:r>
        <w:rPr>
          <w:sz w:val="22"/>
          <w:szCs w:val="22"/>
        </w:rPr>
        <w:t>Number of students in Years 5, 8 and 11 in the sample</w:t>
      </w:r>
    </w:p>
    <w:p w14:paraId="2F46258D" w14:textId="77777777" w:rsidR="006571BD" w:rsidRDefault="006571BD">
      <w:pPr>
        <w:ind w:right="284"/>
        <w:rPr>
          <w:b/>
          <w:sz w:val="22"/>
          <w:szCs w:val="22"/>
        </w:rPr>
      </w:pPr>
    </w:p>
    <w:p w14:paraId="2F46258E" w14:textId="77777777" w:rsidR="006571BD" w:rsidRDefault="000D70BD">
      <w:pPr>
        <w:ind w:right="284"/>
        <w:rPr>
          <w:b/>
          <w:sz w:val="22"/>
          <w:szCs w:val="22"/>
        </w:rPr>
      </w:pPr>
      <w:r>
        <w:rPr>
          <w:b/>
          <w:sz w:val="22"/>
          <w:szCs w:val="22"/>
        </w:rPr>
        <w:t>Cross Tabulations Available</w:t>
      </w:r>
    </w:p>
    <w:p w14:paraId="2F46258F"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2590" w14:textId="77777777" w:rsidR="006571BD" w:rsidRDefault="006571BD">
      <w:pPr>
        <w:ind w:right="284"/>
        <w:rPr>
          <w:i/>
          <w:sz w:val="22"/>
          <w:szCs w:val="22"/>
        </w:rPr>
      </w:pPr>
    </w:p>
    <w:p w14:paraId="2F462591" w14:textId="77777777" w:rsidR="006571BD" w:rsidRDefault="000D70BD">
      <w:pPr>
        <w:ind w:right="284"/>
        <w:rPr>
          <w:b/>
          <w:sz w:val="22"/>
          <w:szCs w:val="22"/>
        </w:rPr>
      </w:pPr>
      <w:r>
        <w:rPr>
          <w:b/>
          <w:sz w:val="22"/>
          <w:szCs w:val="22"/>
        </w:rPr>
        <w:t>Data coverage</w:t>
      </w:r>
    </w:p>
    <w:p w14:paraId="2F462592"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2593" w14:textId="77777777" w:rsidR="006571BD" w:rsidRDefault="006571BD">
      <w:pPr>
        <w:ind w:right="284"/>
        <w:rPr>
          <w:i/>
          <w:sz w:val="22"/>
          <w:szCs w:val="22"/>
        </w:rPr>
      </w:pPr>
    </w:p>
    <w:p w14:paraId="2F462594" w14:textId="77777777" w:rsidR="006571BD" w:rsidRDefault="000D70BD">
      <w:pPr>
        <w:ind w:right="284"/>
        <w:rPr>
          <w:b/>
          <w:sz w:val="22"/>
          <w:szCs w:val="22"/>
        </w:rPr>
      </w:pPr>
      <w:r>
        <w:rPr>
          <w:b/>
          <w:sz w:val="22"/>
          <w:szCs w:val="22"/>
        </w:rPr>
        <w:t>Additional information</w:t>
      </w:r>
    </w:p>
    <w:p w14:paraId="2F462595"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2596" w14:textId="77777777" w:rsidR="006571BD" w:rsidRDefault="006571BD">
      <w:pPr>
        <w:ind w:right="284"/>
        <w:rPr>
          <w:sz w:val="22"/>
          <w:szCs w:val="22"/>
        </w:rPr>
      </w:pPr>
    </w:p>
    <w:p w14:paraId="2F462597"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598" w14:textId="77777777" w:rsidR="006571BD" w:rsidRDefault="006571BD">
      <w:pPr>
        <w:rPr>
          <w:sz w:val="22"/>
          <w:szCs w:val="22"/>
        </w:rPr>
      </w:pPr>
    </w:p>
    <w:p w14:paraId="2F462599"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59A" w14:textId="77777777" w:rsidR="006571BD" w:rsidRDefault="000D70BD">
      <w:pPr>
        <w:pStyle w:val="Heading1"/>
      </w:pPr>
      <w:r>
        <w:rPr>
          <w:sz w:val="22"/>
        </w:rPr>
        <w:br w:type="page"/>
      </w:r>
      <w:bookmarkStart w:id="121" w:name="_Toc424307901"/>
      <w:r>
        <w:t>Indicator 33.1 Average number of days absent by primary and secondary school students</w:t>
      </w:r>
      <w:bookmarkEnd w:id="121"/>
    </w:p>
    <w:p w14:paraId="2F46259B" w14:textId="77777777" w:rsidR="006571BD" w:rsidRDefault="000D70BD">
      <w:pPr>
        <w:rPr>
          <w:b/>
          <w:sz w:val="22"/>
          <w:szCs w:val="22"/>
        </w:rPr>
      </w:pPr>
      <w:r>
        <w:rPr>
          <w:b/>
          <w:sz w:val="22"/>
          <w:szCs w:val="22"/>
        </w:rPr>
        <w:t>Definition</w:t>
      </w:r>
    </w:p>
    <w:p w14:paraId="2F46259C" w14:textId="77777777" w:rsidR="006571BD" w:rsidRDefault="000D70BD">
      <w:pPr>
        <w:rPr>
          <w:sz w:val="22"/>
          <w:szCs w:val="22"/>
        </w:rPr>
      </w:pPr>
      <w:r>
        <w:rPr>
          <w:sz w:val="22"/>
          <w:szCs w:val="22"/>
        </w:rPr>
        <w:t>Average number of days absent per full-time equivalent (FTE) student for government primary and secondary schools</w:t>
      </w:r>
    </w:p>
    <w:p w14:paraId="2F46259D" w14:textId="77777777" w:rsidR="006571BD" w:rsidRDefault="006571BD">
      <w:pPr>
        <w:rPr>
          <w:i/>
          <w:sz w:val="22"/>
          <w:szCs w:val="22"/>
        </w:rPr>
      </w:pPr>
    </w:p>
    <w:p w14:paraId="2F46259E" w14:textId="77777777" w:rsidR="006571BD" w:rsidRDefault="000D70BD">
      <w:pPr>
        <w:rPr>
          <w:b/>
          <w:sz w:val="22"/>
          <w:szCs w:val="22"/>
        </w:rPr>
      </w:pPr>
      <w:r>
        <w:rPr>
          <w:b/>
          <w:sz w:val="22"/>
          <w:szCs w:val="22"/>
        </w:rPr>
        <w:t>Source</w:t>
      </w:r>
    </w:p>
    <w:p w14:paraId="2F46259F" w14:textId="77777777" w:rsidR="006571BD" w:rsidRDefault="000D70BD">
      <w:pPr>
        <w:rPr>
          <w:sz w:val="22"/>
          <w:szCs w:val="22"/>
        </w:rPr>
      </w:pPr>
      <w:r>
        <w:rPr>
          <w:sz w:val="22"/>
          <w:szCs w:val="22"/>
        </w:rPr>
        <w:t>CASES21*</w:t>
      </w:r>
    </w:p>
    <w:p w14:paraId="2F4625A0" w14:textId="77777777" w:rsidR="006571BD" w:rsidRDefault="006571BD">
      <w:pPr>
        <w:rPr>
          <w:sz w:val="22"/>
          <w:szCs w:val="22"/>
        </w:rPr>
      </w:pPr>
    </w:p>
    <w:p w14:paraId="2F4625A1" w14:textId="77777777" w:rsidR="006571BD" w:rsidRDefault="000D70BD">
      <w:pPr>
        <w:rPr>
          <w:b/>
          <w:sz w:val="22"/>
          <w:szCs w:val="22"/>
        </w:rPr>
      </w:pPr>
      <w:r>
        <w:rPr>
          <w:b/>
          <w:sz w:val="22"/>
          <w:szCs w:val="22"/>
        </w:rPr>
        <w:t>Data Custodian</w:t>
      </w:r>
    </w:p>
    <w:p w14:paraId="2F4625A2" w14:textId="77777777" w:rsidR="006571BD" w:rsidRDefault="000D70BD">
      <w:pPr>
        <w:rPr>
          <w:sz w:val="22"/>
          <w:szCs w:val="22"/>
        </w:rPr>
      </w:pPr>
      <w:r>
        <w:rPr>
          <w:sz w:val="22"/>
          <w:szCs w:val="22"/>
        </w:rPr>
        <w:t>Department of Education and Training</w:t>
      </w:r>
    </w:p>
    <w:p w14:paraId="2F4625A3" w14:textId="77777777" w:rsidR="006571BD" w:rsidRDefault="006571BD">
      <w:pPr>
        <w:rPr>
          <w:i/>
          <w:sz w:val="22"/>
          <w:szCs w:val="22"/>
        </w:rPr>
      </w:pPr>
    </w:p>
    <w:p w14:paraId="2F4625A4" w14:textId="77777777" w:rsidR="006571BD" w:rsidRDefault="000D70BD">
      <w:pPr>
        <w:rPr>
          <w:b/>
          <w:sz w:val="22"/>
          <w:szCs w:val="22"/>
        </w:rPr>
      </w:pPr>
      <w:r>
        <w:rPr>
          <w:b/>
          <w:sz w:val="22"/>
          <w:szCs w:val="22"/>
        </w:rPr>
        <w:t>Calculation:</w:t>
      </w:r>
    </w:p>
    <w:p w14:paraId="2F4625A5" w14:textId="77777777" w:rsidR="006571BD" w:rsidRDefault="000D70BD">
      <w:pPr>
        <w:rPr>
          <w:i/>
          <w:sz w:val="22"/>
          <w:szCs w:val="22"/>
        </w:rPr>
      </w:pPr>
      <w:r>
        <w:rPr>
          <w:i/>
          <w:sz w:val="22"/>
          <w:szCs w:val="22"/>
        </w:rPr>
        <w:t>Numerator</w:t>
      </w:r>
    </w:p>
    <w:p w14:paraId="2F4625A6" w14:textId="77777777" w:rsidR="006571BD" w:rsidRDefault="000D70BD">
      <w:pPr>
        <w:rPr>
          <w:sz w:val="22"/>
          <w:szCs w:val="22"/>
        </w:rPr>
      </w:pPr>
      <w:r>
        <w:rPr>
          <w:sz w:val="22"/>
          <w:szCs w:val="22"/>
        </w:rPr>
        <w:t>Total number of absence days (of school days)</w:t>
      </w:r>
    </w:p>
    <w:p w14:paraId="2F4625A7" w14:textId="77777777" w:rsidR="006571BD" w:rsidRDefault="006571BD">
      <w:pPr>
        <w:rPr>
          <w:i/>
          <w:sz w:val="22"/>
          <w:szCs w:val="22"/>
        </w:rPr>
      </w:pPr>
    </w:p>
    <w:p w14:paraId="2F4625A8" w14:textId="77777777" w:rsidR="006571BD" w:rsidRDefault="000D70BD">
      <w:pPr>
        <w:rPr>
          <w:sz w:val="22"/>
          <w:szCs w:val="22"/>
        </w:rPr>
      </w:pPr>
      <w:r>
        <w:rPr>
          <w:i/>
          <w:sz w:val="22"/>
          <w:szCs w:val="22"/>
        </w:rPr>
        <w:t>Denominator</w:t>
      </w:r>
    </w:p>
    <w:p w14:paraId="2F4625A9" w14:textId="77777777" w:rsidR="006571BD" w:rsidRDefault="000D70BD">
      <w:pPr>
        <w:rPr>
          <w:sz w:val="22"/>
          <w:szCs w:val="22"/>
        </w:rPr>
      </w:pPr>
      <w:r>
        <w:rPr>
          <w:sz w:val="22"/>
          <w:szCs w:val="22"/>
        </w:rPr>
        <w:t>Total number of students (by full-time enrolment fraction)</w:t>
      </w:r>
    </w:p>
    <w:p w14:paraId="2F4625AA" w14:textId="77777777" w:rsidR="006571BD" w:rsidRDefault="006571BD">
      <w:pPr>
        <w:rPr>
          <w:i/>
          <w:sz w:val="22"/>
          <w:szCs w:val="22"/>
        </w:rPr>
      </w:pPr>
    </w:p>
    <w:p w14:paraId="2F4625AB" w14:textId="77777777" w:rsidR="006571BD" w:rsidRDefault="000D70BD">
      <w:pPr>
        <w:rPr>
          <w:b/>
          <w:sz w:val="22"/>
          <w:szCs w:val="22"/>
        </w:rPr>
      </w:pPr>
      <w:r>
        <w:rPr>
          <w:b/>
          <w:sz w:val="22"/>
          <w:szCs w:val="22"/>
        </w:rPr>
        <w:t>Data coverage</w:t>
      </w:r>
    </w:p>
    <w:p w14:paraId="2F4625AC" w14:textId="77777777" w:rsidR="006571BD" w:rsidRDefault="000D70BD">
      <w:pPr>
        <w:rPr>
          <w:sz w:val="22"/>
          <w:szCs w:val="22"/>
        </w:rPr>
      </w:pPr>
      <w:r>
        <w:rPr>
          <w:sz w:val="22"/>
          <w:szCs w:val="22"/>
        </w:rPr>
        <w:t xml:space="preserve">This data is collected for the calendar year. Data is available for year 2013. </w:t>
      </w:r>
    </w:p>
    <w:p w14:paraId="2F4625AD" w14:textId="77777777" w:rsidR="006571BD" w:rsidRDefault="006571BD">
      <w:pPr>
        <w:rPr>
          <w:sz w:val="22"/>
          <w:szCs w:val="22"/>
        </w:rPr>
      </w:pPr>
    </w:p>
    <w:p w14:paraId="2F4625AE" w14:textId="77777777" w:rsidR="006571BD" w:rsidRDefault="000D70BD">
      <w:pPr>
        <w:rPr>
          <w:b/>
          <w:sz w:val="22"/>
          <w:szCs w:val="22"/>
        </w:rPr>
      </w:pPr>
      <w:r>
        <w:rPr>
          <w:b/>
          <w:sz w:val="22"/>
          <w:szCs w:val="22"/>
        </w:rPr>
        <w:t>Cross Tabulations Available</w:t>
      </w:r>
    </w:p>
    <w:p w14:paraId="2F4625AF" w14:textId="77777777" w:rsidR="006571BD" w:rsidRDefault="000D70BD">
      <w:pPr>
        <w:rPr>
          <w:sz w:val="22"/>
          <w:szCs w:val="22"/>
        </w:rPr>
      </w:pPr>
      <w:r>
        <w:rPr>
          <w:sz w:val="22"/>
          <w:szCs w:val="22"/>
        </w:rPr>
        <w:t xml:space="preserve">Cross tabulations are available for State level and for Local Government Areas. At the State level, data are available for gender, aboriginal and non-aboriginal populations, and year level. At the Local Government Area, data are available by year level. </w:t>
      </w:r>
    </w:p>
    <w:p w14:paraId="2F4625B0" w14:textId="77777777" w:rsidR="006571BD" w:rsidRDefault="006571BD">
      <w:pPr>
        <w:rPr>
          <w:i/>
          <w:sz w:val="22"/>
          <w:szCs w:val="22"/>
        </w:rPr>
      </w:pPr>
    </w:p>
    <w:p w14:paraId="2F4625B1" w14:textId="77777777" w:rsidR="006571BD" w:rsidRDefault="000D70BD">
      <w:pPr>
        <w:rPr>
          <w:b/>
          <w:sz w:val="22"/>
          <w:szCs w:val="22"/>
        </w:rPr>
      </w:pPr>
      <w:r>
        <w:rPr>
          <w:b/>
          <w:sz w:val="22"/>
          <w:szCs w:val="22"/>
        </w:rPr>
        <w:t>Additional information</w:t>
      </w:r>
    </w:p>
    <w:p w14:paraId="2F4625B2" w14:textId="77777777" w:rsidR="006571BD" w:rsidRDefault="006571BD">
      <w:pPr>
        <w:rPr>
          <w:sz w:val="22"/>
          <w:szCs w:val="22"/>
        </w:rPr>
      </w:pPr>
    </w:p>
    <w:p w14:paraId="2F4625B3" w14:textId="77777777" w:rsidR="006571BD" w:rsidRDefault="000D70BD">
      <w:pPr>
        <w:rPr>
          <w:sz w:val="22"/>
          <w:szCs w:val="22"/>
        </w:rPr>
      </w:pPr>
      <w:r>
        <w:rPr>
          <w:sz w:val="22"/>
          <w:szCs w:val="22"/>
        </w:rPr>
        <w:t>Absence data reflects accountability absences only (i.e. non-curriculum absences). Accountability absences include such absences as extended family holiday, illness, and parent choice. Other non-curriculum absences include:</w:t>
      </w:r>
    </w:p>
    <w:p w14:paraId="2F4625B4" w14:textId="77777777" w:rsidR="006571BD" w:rsidRDefault="000D70BD">
      <w:pPr>
        <w:pStyle w:val="Default"/>
        <w:numPr>
          <w:ilvl w:val="0"/>
          <w:numId w:val="26"/>
        </w:numPr>
        <w:ind w:left="0" w:firstLine="0"/>
        <w:rPr>
          <w:rFonts w:ascii="Arial" w:eastAsia="ヒラギノ角ゴ Pro W3" w:hAnsi="Arial" w:cs="Times New Roman"/>
          <w:color w:val="333333"/>
          <w:sz w:val="22"/>
          <w:szCs w:val="22"/>
          <w:lang w:eastAsia="en-US"/>
        </w:rPr>
      </w:pPr>
      <w:r>
        <w:rPr>
          <w:rFonts w:ascii="Arial" w:eastAsia="ヒラギノ角ゴ Pro W3" w:hAnsi="Arial" w:cs="Times New Roman"/>
          <w:color w:val="333333"/>
          <w:sz w:val="22"/>
          <w:szCs w:val="22"/>
          <w:lang w:eastAsia="en-US"/>
        </w:rPr>
        <w:t xml:space="preserve">Accident </w:t>
      </w:r>
    </w:p>
    <w:p w14:paraId="2F4625B5" w14:textId="77777777" w:rsidR="006571BD" w:rsidRDefault="000D70BD">
      <w:pPr>
        <w:pStyle w:val="Default"/>
        <w:numPr>
          <w:ilvl w:val="0"/>
          <w:numId w:val="26"/>
        </w:numPr>
        <w:ind w:left="0" w:firstLine="0"/>
        <w:rPr>
          <w:rFonts w:ascii="Arial" w:eastAsia="ヒラギノ角ゴ Pro W3" w:hAnsi="Arial" w:cs="Times New Roman"/>
          <w:color w:val="333333"/>
          <w:sz w:val="22"/>
          <w:szCs w:val="22"/>
          <w:lang w:eastAsia="en-US"/>
        </w:rPr>
      </w:pPr>
      <w:r>
        <w:rPr>
          <w:rFonts w:ascii="Arial" w:eastAsia="ヒラギノ角ゴ Pro W3" w:hAnsi="Arial" w:cs="Times New Roman"/>
          <w:color w:val="333333"/>
          <w:sz w:val="22"/>
          <w:szCs w:val="22"/>
          <w:lang w:eastAsia="en-US"/>
        </w:rPr>
        <w:t xml:space="preserve">Bereavement </w:t>
      </w:r>
    </w:p>
    <w:p w14:paraId="2F4625B6" w14:textId="77777777" w:rsidR="006571BD" w:rsidRDefault="000D70BD">
      <w:pPr>
        <w:pStyle w:val="Default"/>
        <w:numPr>
          <w:ilvl w:val="0"/>
          <w:numId w:val="26"/>
        </w:numPr>
        <w:ind w:left="0" w:firstLine="0"/>
        <w:rPr>
          <w:rFonts w:ascii="Arial" w:eastAsia="ヒラギノ角ゴ Pro W3" w:hAnsi="Arial" w:cs="Times New Roman"/>
          <w:color w:val="333333"/>
          <w:sz w:val="22"/>
          <w:szCs w:val="22"/>
          <w:lang w:eastAsia="en-US"/>
        </w:rPr>
      </w:pPr>
      <w:r>
        <w:rPr>
          <w:rFonts w:ascii="Arial" w:eastAsia="ヒラギノ角ゴ Pro W3" w:hAnsi="Arial" w:cs="Times New Roman"/>
          <w:color w:val="333333"/>
          <w:sz w:val="22"/>
          <w:szCs w:val="22"/>
          <w:lang w:eastAsia="en-US"/>
        </w:rPr>
        <w:t xml:space="preserve">Counselling </w:t>
      </w:r>
    </w:p>
    <w:p w14:paraId="2F4625B7" w14:textId="77777777" w:rsidR="006571BD" w:rsidRDefault="000D70BD">
      <w:pPr>
        <w:pStyle w:val="Default"/>
        <w:numPr>
          <w:ilvl w:val="0"/>
          <w:numId w:val="26"/>
        </w:numPr>
        <w:ind w:left="0" w:firstLine="0"/>
        <w:rPr>
          <w:rFonts w:ascii="Arial" w:eastAsia="ヒラギノ角ゴ Pro W3" w:hAnsi="Arial" w:cs="Times New Roman"/>
          <w:color w:val="333333"/>
          <w:sz w:val="22"/>
          <w:szCs w:val="22"/>
          <w:lang w:eastAsia="en-US"/>
        </w:rPr>
      </w:pPr>
      <w:r>
        <w:rPr>
          <w:rFonts w:ascii="Arial" w:eastAsia="ヒラギノ角ゴ Pro W3" w:hAnsi="Arial" w:cs="Times New Roman"/>
          <w:color w:val="333333"/>
          <w:sz w:val="22"/>
          <w:szCs w:val="22"/>
          <w:lang w:eastAsia="en-US"/>
        </w:rPr>
        <w:t xml:space="preserve">Dentist </w:t>
      </w:r>
    </w:p>
    <w:p w14:paraId="2F4625B8" w14:textId="77777777" w:rsidR="006571BD" w:rsidRDefault="000D70BD">
      <w:pPr>
        <w:pStyle w:val="Default"/>
        <w:numPr>
          <w:ilvl w:val="0"/>
          <w:numId w:val="26"/>
        </w:numPr>
        <w:ind w:left="0" w:firstLine="0"/>
        <w:rPr>
          <w:rFonts w:ascii="Arial" w:eastAsia="ヒラギノ角ゴ Pro W3" w:hAnsi="Arial" w:cs="Times New Roman"/>
          <w:color w:val="333333"/>
          <w:sz w:val="22"/>
          <w:szCs w:val="22"/>
          <w:lang w:eastAsia="en-US"/>
        </w:rPr>
      </w:pPr>
      <w:r>
        <w:rPr>
          <w:rFonts w:ascii="Arial" w:eastAsia="ヒラギノ角ゴ Pro W3" w:hAnsi="Arial" w:cs="Times New Roman"/>
          <w:color w:val="333333"/>
          <w:sz w:val="22"/>
          <w:szCs w:val="22"/>
          <w:lang w:eastAsia="en-US"/>
        </w:rPr>
        <w:t xml:space="preserve">Hospitalised </w:t>
      </w:r>
    </w:p>
    <w:p w14:paraId="2F4625B9" w14:textId="77777777" w:rsidR="006571BD" w:rsidRDefault="000D70BD">
      <w:pPr>
        <w:pStyle w:val="Default"/>
        <w:numPr>
          <w:ilvl w:val="0"/>
          <w:numId w:val="26"/>
        </w:numPr>
        <w:ind w:left="0" w:firstLine="0"/>
        <w:rPr>
          <w:rFonts w:ascii="Arial" w:eastAsia="ヒラギノ角ゴ Pro W3" w:hAnsi="Arial" w:cs="Times New Roman"/>
          <w:color w:val="333333"/>
          <w:sz w:val="22"/>
          <w:szCs w:val="22"/>
          <w:lang w:eastAsia="en-US"/>
        </w:rPr>
      </w:pPr>
      <w:r>
        <w:rPr>
          <w:rFonts w:ascii="Arial" w:eastAsia="ヒラギノ角ゴ Pro W3" w:hAnsi="Arial" w:cs="Times New Roman"/>
          <w:color w:val="333333"/>
          <w:sz w:val="22"/>
          <w:szCs w:val="22"/>
          <w:lang w:eastAsia="en-US"/>
        </w:rPr>
        <w:t xml:space="preserve">Medical </w:t>
      </w:r>
    </w:p>
    <w:p w14:paraId="2F4625BA" w14:textId="77777777" w:rsidR="006571BD" w:rsidRDefault="000D70BD">
      <w:pPr>
        <w:pStyle w:val="Default"/>
        <w:numPr>
          <w:ilvl w:val="0"/>
          <w:numId w:val="26"/>
        </w:numPr>
        <w:ind w:left="0" w:firstLine="0"/>
        <w:rPr>
          <w:rFonts w:ascii="Arial" w:eastAsia="ヒラギノ角ゴ Pro W3" w:hAnsi="Arial" w:cs="Times New Roman"/>
          <w:color w:val="333333"/>
          <w:sz w:val="22"/>
          <w:szCs w:val="22"/>
          <w:lang w:eastAsia="en-US"/>
        </w:rPr>
      </w:pPr>
      <w:r>
        <w:rPr>
          <w:rFonts w:ascii="Arial" w:eastAsia="ヒラギノ角ゴ Pro W3" w:hAnsi="Arial" w:cs="Times New Roman"/>
          <w:color w:val="333333"/>
          <w:sz w:val="22"/>
          <w:szCs w:val="22"/>
          <w:lang w:eastAsia="en-US"/>
        </w:rPr>
        <w:t xml:space="preserve">Medical Appointment </w:t>
      </w:r>
    </w:p>
    <w:p w14:paraId="2F4625BB" w14:textId="77777777" w:rsidR="006571BD" w:rsidRDefault="000D70BD">
      <w:pPr>
        <w:pStyle w:val="Default"/>
        <w:numPr>
          <w:ilvl w:val="0"/>
          <w:numId w:val="26"/>
        </w:numPr>
        <w:ind w:left="0" w:firstLine="0"/>
        <w:rPr>
          <w:rFonts w:ascii="Arial" w:eastAsia="ヒラギノ角ゴ Pro W3" w:hAnsi="Arial" w:cs="Times New Roman"/>
          <w:color w:val="333333"/>
          <w:sz w:val="22"/>
          <w:szCs w:val="22"/>
          <w:lang w:eastAsia="en-US"/>
        </w:rPr>
      </w:pPr>
      <w:r>
        <w:rPr>
          <w:rFonts w:ascii="Arial" w:eastAsia="ヒラギノ角ゴ Pro W3" w:hAnsi="Arial" w:cs="Times New Roman"/>
          <w:color w:val="333333"/>
          <w:sz w:val="22"/>
          <w:szCs w:val="22"/>
          <w:lang w:eastAsia="en-US"/>
        </w:rPr>
        <w:t xml:space="preserve">Medical/Welfare </w:t>
      </w:r>
    </w:p>
    <w:p w14:paraId="2F4625BC" w14:textId="77777777" w:rsidR="006571BD" w:rsidRDefault="006571BD">
      <w:pPr>
        <w:pStyle w:val="Default"/>
        <w:rPr>
          <w:sz w:val="18"/>
          <w:szCs w:val="18"/>
        </w:rPr>
      </w:pPr>
    </w:p>
    <w:p w14:paraId="2F4625BD" w14:textId="77777777" w:rsidR="006571BD" w:rsidRDefault="000D70BD">
      <w:pPr>
        <w:rPr>
          <w:sz w:val="22"/>
          <w:szCs w:val="22"/>
        </w:rPr>
      </w:pPr>
      <w:r>
        <w:rPr>
          <w:sz w:val="22"/>
          <w:szCs w:val="22"/>
        </w:rPr>
        <w:t>Students classified as ungraded are those who cannot be allocated to a particular education year level of schooling, but are classified as a primary or secondary student based on their age at the census date. Students who may be recorded as ungraded in mainstream (or regular) schools are generally:</w:t>
      </w:r>
    </w:p>
    <w:p w14:paraId="2F4625BE" w14:textId="77777777" w:rsidR="006571BD" w:rsidRDefault="000D70BD">
      <w:pPr>
        <w:pStyle w:val="ListParagraph"/>
        <w:numPr>
          <w:ilvl w:val="0"/>
          <w:numId w:val="27"/>
        </w:numPr>
        <w:ind w:left="0" w:firstLine="0"/>
        <w:contextualSpacing w:val="0"/>
        <w:rPr>
          <w:rFonts w:ascii="Arial" w:eastAsia="ヒラギノ角ゴ Pro W3" w:hAnsi="Arial"/>
          <w:color w:val="333333"/>
          <w:sz w:val="22"/>
          <w:szCs w:val="22"/>
          <w:lang w:eastAsia="en-US"/>
        </w:rPr>
      </w:pPr>
      <w:r>
        <w:rPr>
          <w:rFonts w:ascii="Arial" w:eastAsia="ヒラギノ角ゴ Pro W3" w:hAnsi="Arial"/>
          <w:color w:val="333333"/>
          <w:sz w:val="22"/>
          <w:szCs w:val="22"/>
          <w:lang w:eastAsia="en-US"/>
        </w:rPr>
        <w:t>Special school students who also spend part of their time fraction at a mainstream or regular school setting;</w:t>
      </w:r>
    </w:p>
    <w:p w14:paraId="2F4625BF" w14:textId="77777777" w:rsidR="006571BD" w:rsidRDefault="000D70BD">
      <w:pPr>
        <w:pStyle w:val="ListParagraph"/>
        <w:numPr>
          <w:ilvl w:val="0"/>
          <w:numId w:val="27"/>
        </w:numPr>
        <w:ind w:left="0" w:firstLine="0"/>
        <w:contextualSpacing w:val="0"/>
        <w:rPr>
          <w:rFonts w:ascii="Arial" w:eastAsia="ヒラギノ角ゴ Pro W3" w:hAnsi="Arial"/>
          <w:color w:val="333333"/>
          <w:sz w:val="22"/>
          <w:szCs w:val="22"/>
          <w:lang w:eastAsia="en-US"/>
        </w:rPr>
      </w:pPr>
      <w:r>
        <w:rPr>
          <w:rFonts w:ascii="Arial" w:eastAsia="ヒラギノ角ゴ Pro W3" w:hAnsi="Arial"/>
          <w:color w:val="333333"/>
          <w:sz w:val="22"/>
          <w:szCs w:val="22"/>
          <w:lang w:eastAsia="en-US"/>
        </w:rPr>
        <w:t>Mature aged persons (they are small in number); or</w:t>
      </w:r>
    </w:p>
    <w:p w14:paraId="2F4625C0" w14:textId="77777777" w:rsidR="006571BD" w:rsidRDefault="000D70BD">
      <w:pPr>
        <w:pStyle w:val="ListParagraph"/>
        <w:numPr>
          <w:ilvl w:val="0"/>
          <w:numId w:val="27"/>
        </w:numPr>
        <w:ind w:left="0" w:firstLine="0"/>
        <w:contextualSpacing w:val="0"/>
        <w:rPr>
          <w:rFonts w:ascii="Arial" w:eastAsia="ヒラギノ角ゴ Pro W3" w:hAnsi="Arial"/>
          <w:color w:val="333333"/>
          <w:sz w:val="22"/>
          <w:szCs w:val="22"/>
          <w:lang w:eastAsia="en-US"/>
        </w:rPr>
      </w:pPr>
      <w:r>
        <w:rPr>
          <w:rFonts w:ascii="Arial" w:eastAsia="ヒラギノ角ゴ Pro W3" w:hAnsi="Arial"/>
          <w:color w:val="333333"/>
          <w:sz w:val="22"/>
          <w:szCs w:val="22"/>
          <w:lang w:eastAsia="en-US"/>
        </w:rPr>
        <w:t>Students undertaking a specialist program that cannot be assigned to a particular year level of schooling.</w:t>
      </w:r>
    </w:p>
    <w:p w14:paraId="2F4625C1" w14:textId="77777777" w:rsidR="006571BD" w:rsidRDefault="006571BD">
      <w:pPr>
        <w:pStyle w:val="Default"/>
        <w:rPr>
          <w:rFonts w:ascii="Arial" w:eastAsia="ヒラギノ角ゴ Pro W3" w:hAnsi="Arial" w:cs="Times New Roman"/>
          <w:color w:val="333333"/>
          <w:sz w:val="22"/>
          <w:szCs w:val="22"/>
          <w:lang w:eastAsia="en-US"/>
        </w:rPr>
      </w:pPr>
    </w:p>
    <w:p w14:paraId="2F4625C2" w14:textId="77777777" w:rsidR="006571BD" w:rsidRDefault="000D70BD">
      <w:pPr>
        <w:spacing w:before="100" w:beforeAutospacing="1" w:after="100" w:afterAutospacing="1"/>
        <w:textAlignment w:val="top"/>
        <w:rPr>
          <w:sz w:val="22"/>
          <w:szCs w:val="22"/>
        </w:rPr>
      </w:pPr>
      <w:r>
        <w:rPr>
          <w:sz w:val="22"/>
          <w:szCs w:val="22"/>
        </w:rPr>
        <w:t>* CASES21 is the computer system provided to government schools to support student administration, financial management and reporting</w:t>
      </w:r>
    </w:p>
    <w:p w14:paraId="2F4625C3" w14:textId="77777777" w:rsidR="006571BD" w:rsidRDefault="000D70BD">
      <w:pPr>
        <w:rPr>
          <w:sz w:val="22"/>
          <w:szCs w:val="22"/>
        </w:rPr>
      </w:pPr>
      <w:r>
        <w:rPr>
          <w:sz w:val="22"/>
          <w:szCs w:val="22"/>
        </w:rPr>
        <w:br w:type="page"/>
      </w:r>
    </w:p>
    <w:p w14:paraId="2F4625C4" w14:textId="77777777" w:rsidR="006571BD" w:rsidRDefault="000D70BD">
      <w:pPr>
        <w:pStyle w:val="Heading1"/>
      </w:pPr>
      <w:bookmarkStart w:id="122" w:name="_Toc416165920"/>
      <w:bookmarkStart w:id="123" w:name="_Toc424307902"/>
      <w:r>
        <w:t xml:space="preserve">Indicator 33.2 </w:t>
      </w:r>
      <w:bookmarkEnd w:id="122"/>
      <w:r>
        <w:t>Student perception of connectedness with peers</w:t>
      </w:r>
      <w:bookmarkEnd w:id="123"/>
    </w:p>
    <w:p w14:paraId="2F4625C5" w14:textId="77777777" w:rsidR="006571BD" w:rsidRDefault="000D70BD">
      <w:pPr>
        <w:rPr>
          <w:b/>
          <w:color w:val="auto"/>
          <w:sz w:val="22"/>
          <w:szCs w:val="22"/>
        </w:rPr>
      </w:pPr>
      <w:r>
        <w:rPr>
          <w:b/>
          <w:color w:val="auto"/>
          <w:sz w:val="22"/>
          <w:szCs w:val="22"/>
        </w:rPr>
        <w:t>Definition</w:t>
      </w:r>
    </w:p>
    <w:p w14:paraId="2F4625C6" w14:textId="77777777" w:rsidR="006571BD" w:rsidRDefault="000D70BD">
      <w:pPr>
        <w:rPr>
          <w:color w:val="auto"/>
          <w:sz w:val="22"/>
          <w:szCs w:val="22"/>
        </w:rPr>
      </w:pPr>
      <w:r>
        <w:rPr>
          <w:color w:val="auto"/>
          <w:sz w:val="22"/>
          <w:szCs w:val="22"/>
        </w:rPr>
        <w:t xml:space="preserve">Percentage of students who feel socially connected and get along with their peers. </w:t>
      </w:r>
    </w:p>
    <w:p w14:paraId="2F4625C7" w14:textId="77777777" w:rsidR="006571BD" w:rsidRDefault="006571BD">
      <w:pPr>
        <w:rPr>
          <w:i/>
          <w:color w:val="auto"/>
        </w:rPr>
      </w:pPr>
    </w:p>
    <w:p w14:paraId="2F4625C8" w14:textId="77777777" w:rsidR="006571BD" w:rsidRDefault="000D70BD">
      <w:pPr>
        <w:rPr>
          <w:b/>
          <w:color w:val="auto"/>
          <w:sz w:val="22"/>
          <w:szCs w:val="22"/>
        </w:rPr>
      </w:pPr>
      <w:r>
        <w:rPr>
          <w:b/>
          <w:color w:val="auto"/>
          <w:sz w:val="22"/>
          <w:szCs w:val="22"/>
        </w:rPr>
        <w:t>Source</w:t>
      </w:r>
    </w:p>
    <w:p w14:paraId="2F4625C9" w14:textId="77777777" w:rsidR="006571BD" w:rsidRDefault="000D70BD">
      <w:pPr>
        <w:rPr>
          <w:color w:val="auto"/>
          <w:sz w:val="22"/>
          <w:szCs w:val="22"/>
        </w:rPr>
      </w:pPr>
      <w:r>
        <w:rPr>
          <w:color w:val="auto"/>
          <w:sz w:val="22"/>
          <w:szCs w:val="22"/>
        </w:rPr>
        <w:t>Student Attitudes to School Survey</w:t>
      </w:r>
    </w:p>
    <w:p w14:paraId="2F4625CA" w14:textId="77777777" w:rsidR="006571BD" w:rsidRDefault="006571BD">
      <w:pPr>
        <w:rPr>
          <w:i/>
          <w:color w:val="auto"/>
        </w:rPr>
      </w:pPr>
    </w:p>
    <w:p w14:paraId="2F4625CB" w14:textId="77777777" w:rsidR="006571BD" w:rsidRDefault="000D70BD">
      <w:pPr>
        <w:rPr>
          <w:b/>
          <w:color w:val="auto"/>
          <w:sz w:val="22"/>
          <w:szCs w:val="22"/>
        </w:rPr>
      </w:pPr>
      <w:r>
        <w:rPr>
          <w:b/>
          <w:color w:val="auto"/>
          <w:sz w:val="22"/>
          <w:szCs w:val="22"/>
        </w:rPr>
        <w:t>Data Custodian</w:t>
      </w:r>
    </w:p>
    <w:p w14:paraId="2F4625CC" w14:textId="77777777" w:rsidR="006571BD" w:rsidRDefault="000D70BD">
      <w:pPr>
        <w:rPr>
          <w:color w:val="auto"/>
          <w:sz w:val="22"/>
          <w:szCs w:val="22"/>
        </w:rPr>
      </w:pPr>
      <w:r>
        <w:rPr>
          <w:color w:val="auto"/>
          <w:sz w:val="22"/>
          <w:szCs w:val="22"/>
        </w:rPr>
        <w:t>Department of Education and Training</w:t>
      </w:r>
    </w:p>
    <w:p w14:paraId="2F4625CD" w14:textId="77777777" w:rsidR="006571BD" w:rsidRDefault="006571BD">
      <w:pPr>
        <w:rPr>
          <w:i/>
          <w:color w:val="auto"/>
        </w:rPr>
      </w:pPr>
    </w:p>
    <w:p w14:paraId="2F4625CE" w14:textId="77777777" w:rsidR="006571BD" w:rsidRDefault="000D70BD">
      <w:pPr>
        <w:rPr>
          <w:b/>
          <w:color w:val="auto"/>
          <w:sz w:val="22"/>
          <w:szCs w:val="22"/>
        </w:rPr>
      </w:pPr>
      <w:r>
        <w:rPr>
          <w:b/>
          <w:color w:val="auto"/>
          <w:sz w:val="22"/>
          <w:szCs w:val="22"/>
        </w:rPr>
        <w:t>Calculation:</w:t>
      </w:r>
    </w:p>
    <w:p w14:paraId="2F4625CF" w14:textId="77777777" w:rsidR="006571BD" w:rsidRDefault="000D70BD">
      <w:pPr>
        <w:rPr>
          <w:i/>
          <w:color w:val="auto"/>
          <w:sz w:val="22"/>
          <w:szCs w:val="22"/>
        </w:rPr>
      </w:pPr>
      <w:r>
        <w:rPr>
          <w:i/>
          <w:color w:val="auto"/>
          <w:sz w:val="22"/>
          <w:szCs w:val="22"/>
        </w:rPr>
        <w:t>Numerator</w:t>
      </w:r>
    </w:p>
    <w:p w14:paraId="2F4625D0" w14:textId="77777777" w:rsidR="006571BD" w:rsidRDefault="000D70BD">
      <w:pPr>
        <w:rPr>
          <w:color w:val="auto"/>
          <w:sz w:val="22"/>
          <w:szCs w:val="22"/>
        </w:rPr>
      </w:pPr>
      <w:r>
        <w:rPr>
          <w:color w:val="auto"/>
          <w:sz w:val="22"/>
          <w:szCs w:val="22"/>
        </w:rPr>
        <w:t xml:space="preserve">Number of students at years 5/6 and 7-9, who feel they are connected and get along with their peers. (Children who answered only 4 or 5 for all questions relating to “Connectedness to Peers”) </w:t>
      </w:r>
    </w:p>
    <w:p w14:paraId="2F4625D1" w14:textId="77777777" w:rsidR="006571BD" w:rsidRDefault="006571BD">
      <w:pPr>
        <w:rPr>
          <w:i/>
          <w:color w:val="auto"/>
          <w:sz w:val="22"/>
          <w:szCs w:val="22"/>
        </w:rPr>
      </w:pPr>
    </w:p>
    <w:p w14:paraId="2F4625D2" w14:textId="77777777" w:rsidR="006571BD" w:rsidRDefault="000D70BD">
      <w:pPr>
        <w:rPr>
          <w:color w:val="auto"/>
          <w:sz w:val="22"/>
          <w:szCs w:val="22"/>
        </w:rPr>
      </w:pPr>
      <w:r>
        <w:rPr>
          <w:i/>
          <w:color w:val="auto"/>
          <w:sz w:val="22"/>
          <w:szCs w:val="22"/>
        </w:rPr>
        <w:t>Denominator</w:t>
      </w:r>
    </w:p>
    <w:p w14:paraId="2F4625D3" w14:textId="77777777" w:rsidR="006571BD" w:rsidRDefault="000D70BD">
      <w:pPr>
        <w:rPr>
          <w:color w:val="auto"/>
          <w:sz w:val="22"/>
          <w:szCs w:val="22"/>
        </w:rPr>
      </w:pPr>
      <w:r>
        <w:rPr>
          <w:color w:val="auto"/>
          <w:sz w:val="22"/>
          <w:szCs w:val="22"/>
        </w:rPr>
        <w:t xml:space="preserve">Number of students in years 5/6 and 7-9, who completed the Student Attitudes to School Survey </w:t>
      </w:r>
    </w:p>
    <w:p w14:paraId="2F4625D4" w14:textId="77777777" w:rsidR="006571BD" w:rsidRDefault="006571BD">
      <w:pPr>
        <w:rPr>
          <w:i/>
          <w:color w:val="auto"/>
          <w:sz w:val="22"/>
          <w:szCs w:val="22"/>
        </w:rPr>
      </w:pPr>
    </w:p>
    <w:p w14:paraId="2F4625D5" w14:textId="77777777" w:rsidR="006571BD" w:rsidRDefault="000D70BD">
      <w:pPr>
        <w:rPr>
          <w:b/>
          <w:color w:val="auto"/>
          <w:sz w:val="22"/>
          <w:szCs w:val="22"/>
        </w:rPr>
      </w:pPr>
      <w:r>
        <w:rPr>
          <w:b/>
          <w:color w:val="auto"/>
          <w:sz w:val="22"/>
          <w:szCs w:val="22"/>
        </w:rPr>
        <w:t>Cross Tabulations Available</w:t>
      </w:r>
    </w:p>
    <w:p w14:paraId="2F4625D6" w14:textId="77777777" w:rsidR="006571BD" w:rsidRDefault="000D70BD">
      <w:pPr>
        <w:rPr>
          <w:color w:val="auto"/>
          <w:sz w:val="22"/>
          <w:szCs w:val="22"/>
        </w:rPr>
      </w:pPr>
      <w:r>
        <w:rPr>
          <w:color w:val="auto"/>
          <w:sz w:val="22"/>
          <w:szCs w:val="22"/>
        </w:rPr>
        <w:t>Cross tabulations of the data are available at the State Level and for Local Government Areas. Data is available for Years 5 &amp; 6 combined and for Years 7 to 9 (combined). At the state level, cross tabulations of data are also available for gender and Aboriginal and non-Aboriginal populations.</w:t>
      </w:r>
    </w:p>
    <w:p w14:paraId="2F4625D7" w14:textId="77777777" w:rsidR="006571BD" w:rsidRDefault="006571BD">
      <w:pPr>
        <w:rPr>
          <w:i/>
          <w:color w:val="auto"/>
          <w:sz w:val="22"/>
          <w:szCs w:val="22"/>
        </w:rPr>
      </w:pPr>
    </w:p>
    <w:p w14:paraId="2F4625D8" w14:textId="77777777" w:rsidR="006571BD" w:rsidRDefault="000D70BD">
      <w:pPr>
        <w:rPr>
          <w:b/>
          <w:color w:val="auto"/>
          <w:sz w:val="22"/>
          <w:szCs w:val="22"/>
        </w:rPr>
      </w:pPr>
      <w:r>
        <w:rPr>
          <w:b/>
          <w:color w:val="auto"/>
          <w:sz w:val="22"/>
          <w:szCs w:val="22"/>
        </w:rPr>
        <w:t>Data coverage</w:t>
      </w:r>
    </w:p>
    <w:p w14:paraId="2F4625D9" w14:textId="77777777" w:rsidR="006571BD" w:rsidRDefault="000D70BD">
      <w:pPr>
        <w:rPr>
          <w:color w:val="auto"/>
          <w:sz w:val="22"/>
          <w:szCs w:val="22"/>
        </w:rPr>
      </w:pPr>
      <w:r>
        <w:rPr>
          <w:color w:val="auto"/>
          <w:sz w:val="22"/>
          <w:szCs w:val="22"/>
        </w:rPr>
        <w:t>This data is collected for the calendar year. Data is available for the years from 2010 to 2014.</w:t>
      </w:r>
    </w:p>
    <w:p w14:paraId="2F4625DA" w14:textId="77777777" w:rsidR="006571BD" w:rsidRDefault="006571BD">
      <w:pPr>
        <w:rPr>
          <w:i/>
          <w:color w:val="auto"/>
          <w:sz w:val="22"/>
          <w:szCs w:val="22"/>
        </w:rPr>
      </w:pPr>
    </w:p>
    <w:p w14:paraId="2F4625DB" w14:textId="77777777" w:rsidR="006571BD" w:rsidRDefault="000D70BD">
      <w:pPr>
        <w:rPr>
          <w:b/>
          <w:color w:val="auto"/>
          <w:sz w:val="22"/>
          <w:szCs w:val="22"/>
        </w:rPr>
      </w:pPr>
      <w:r>
        <w:rPr>
          <w:b/>
          <w:color w:val="auto"/>
          <w:sz w:val="22"/>
          <w:szCs w:val="22"/>
        </w:rPr>
        <w:t>Additional information</w:t>
      </w:r>
    </w:p>
    <w:p w14:paraId="2F4625DC"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student Attitudes to School (AtoS) Survey measures students’ attitudinal experiences of school across a range of factors. The survey is optional at the school level, but if a school participates, then all students in Years 5 to 12 in the school usually complete the survey – that is, it is a census of Year 5 to 12 students in participating schools.</w:t>
      </w:r>
    </w:p>
    <w:p w14:paraId="2F4625DD" w14:textId="77777777" w:rsidR="006571BD" w:rsidRDefault="006571BD">
      <w:pPr>
        <w:autoSpaceDE w:val="0"/>
        <w:autoSpaceDN w:val="0"/>
        <w:adjustRightInd w:val="0"/>
        <w:rPr>
          <w:rFonts w:eastAsia="Times New Roman" w:cs="Arial"/>
          <w:color w:val="auto"/>
          <w:sz w:val="22"/>
          <w:szCs w:val="22"/>
          <w:lang w:eastAsia="en-AU"/>
        </w:rPr>
      </w:pPr>
    </w:p>
    <w:p w14:paraId="2F4625DE"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To provide data at local government area level (LGA), schools/campuses are allocated to the LGA in which they are located.</w:t>
      </w:r>
    </w:p>
    <w:p w14:paraId="2F4625DF" w14:textId="77777777" w:rsidR="006571BD" w:rsidRDefault="006571BD">
      <w:pPr>
        <w:autoSpaceDE w:val="0"/>
        <w:autoSpaceDN w:val="0"/>
        <w:adjustRightInd w:val="0"/>
        <w:rPr>
          <w:rFonts w:eastAsia="Times New Roman" w:cs="Arial"/>
          <w:color w:val="auto"/>
          <w:sz w:val="22"/>
          <w:szCs w:val="22"/>
          <w:lang w:eastAsia="en-AU"/>
        </w:rPr>
      </w:pPr>
    </w:p>
    <w:p w14:paraId="2F4625E0" w14:textId="77777777" w:rsidR="006571BD" w:rsidRDefault="000D70BD">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The questionnaire contains 52 statements which are grouped into 11 factors (eg School</w:t>
      </w:r>
    </w:p>
    <w:p w14:paraId="2F4625E1" w14:textId="77777777" w:rsidR="006571BD" w:rsidRDefault="000D70BD">
      <w:pPr>
        <w:rPr>
          <w:rFonts w:eastAsia="Times New Roman" w:cs="Arial"/>
          <w:color w:val="auto"/>
          <w:sz w:val="22"/>
          <w:szCs w:val="22"/>
          <w:lang w:eastAsia="en-AU"/>
        </w:rPr>
      </w:pPr>
      <w:r>
        <w:rPr>
          <w:rFonts w:eastAsia="Times New Roman" w:cs="Arial"/>
          <w:color w:val="auto"/>
          <w:sz w:val="22"/>
          <w:szCs w:val="22"/>
          <w:lang w:eastAsia="en-AU"/>
        </w:rPr>
        <w:t>Connectedness, Student Safety).</w:t>
      </w:r>
    </w:p>
    <w:p w14:paraId="2F4625E2" w14:textId="77777777" w:rsidR="006571BD" w:rsidRDefault="006571BD">
      <w:pPr>
        <w:rPr>
          <w:rFonts w:eastAsia="Times New Roman" w:cs="Arial"/>
          <w:color w:val="auto"/>
          <w:sz w:val="22"/>
          <w:szCs w:val="22"/>
          <w:lang w:eastAsia="en-AU"/>
        </w:rPr>
      </w:pPr>
    </w:p>
    <w:p w14:paraId="2F4625E3" w14:textId="77777777" w:rsidR="006571BD" w:rsidRDefault="000D70BD">
      <w:pPr>
        <w:rPr>
          <w:color w:val="auto"/>
          <w:sz w:val="22"/>
          <w:szCs w:val="22"/>
        </w:rPr>
      </w:pPr>
      <w:r>
        <w:rPr>
          <w:rFonts w:eastAsia="Times New Roman" w:cs="Arial"/>
          <w:color w:val="auto"/>
          <w:sz w:val="22"/>
          <w:szCs w:val="22"/>
          <w:lang w:eastAsia="en-AU"/>
        </w:rPr>
        <w:t>The data presented for this indicator is taken from responses the factor “Connectedness to Peers” which contains 4 questions on a 5 point scale.</w:t>
      </w:r>
    </w:p>
    <w:p w14:paraId="2F4625E4" w14:textId="77777777" w:rsidR="006571BD" w:rsidRDefault="006571BD">
      <w:pPr>
        <w:rPr>
          <w:color w:val="auto"/>
          <w:sz w:val="22"/>
          <w:szCs w:val="22"/>
        </w:rPr>
      </w:pPr>
    </w:p>
    <w:p w14:paraId="2F4625E5" w14:textId="77777777" w:rsidR="006571BD" w:rsidRDefault="006571BD">
      <w:pPr>
        <w:rPr>
          <w:rFonts w:eastAsia="Times New Roman" w:cs="Arial"/>
          <w:color w:val="auto"/>
          <w:sz w:val="17"/>
          <w:szCs w:val="17"/>
          <w:lang w:eastAsia="en-AU"/>
        </w:rPr>
      </w:pPr>
    </w:p>
    <w:p w14:paraId="2F4625E6" w14:textId="77777777" w:rsidR="006571BD" w:rsidRDefault="000D70BD">
      <w:pPr>
        <w:rPr>
          <w:color w:val="auto"/>
          <w:sz w:val="22"/>
          <w:szCs w:val="22"/>
        </w:rPr>
      </w:pPr>
      <w:r>
        <w:rPr>
          <w:color w:val="auto"/>
          <w:sz w:val="22"/>
          <w:szCs w:val="22"/>
        </w:rPr>
        <w:t>To protect confidentiality figures totalling less than 5 are not made publicly available.</w:t>
      </w:r>
    </w:p>
    <w:p w14:paraId="2F4625E7" w14:textId="77777777" w:rsidR="006571BD" w:rsidRDefault="006571BD">
      <w:pPr>
        <w:rPr>
          <w:color w:val="auto"/>
          <w:sz w:val="22"/>
          <w:szCs w:val="22"/>
        </w:rPr>
      </w:pPr>
    </w:p>
    <w:p w14:paraId="2F4625E8" w14:textId="77777777" w:rsidR="006571BD" w:rsidRDefault="000D70BD">
      <w:pPr>
        <w:rPr>
          <w:color w:val="auto"/>
          <w:sz w:val="22"/>
          <w:szCs w:val="22"/>
        </w:rPr>
      </w:pPr>
      <w:r>
        <w:rPr>
          <w:color w:val="auto"/>
          <w:sz w:val="22"/>
          <w:szCs w:val="22"/>
        </w:rPr>
        <w:t>Information about the survey is available at</w:t>
      </w:r>
    </w:p>
    <w:p w14:paraId="2F4625E9" w14:textId="77777777" w:rsidR="006571BD" w:rsidRDefault="004C19D0">
      <w:pPr>
        <w:rPr>
          <w:sz w:val="21"/>
          <w:szCs w:val="21"/>
        </w:rPr>
      </w:pPr>
      <w:hyperlink r:id="rId80" w:history="1">
        <w:r w:rsidR="000D70BD">
          <w:rPr>
            <w:rStyle w:val="Hyperlink"/>
            <w:sz w:val="21"/>
            <w:szCs w:val="21"/>
          </w:rPr>
          <w:t>http://www.education.vic.gov.au/school/principals/management/Pages/performsurveyat.aspx</w:t>
        </w:r>
      </w:hyperlink>
    </w:p>
    <w:p w14:paraId="2F4625EA" w14:textId="77777777" w:rsidR="006571BD" w:rsidRDefault="006571BD">
      <w:pPr>
        <w:rPr>
          <w:sz w:val="22"/>
          <w:szCs w:val="22"/>
        </w:rPr>
      </w:pPr>
    </w:p>
    <w:p w14:paraId="2F4625EB" w14:textId="77777777" w:rsidR="006571BD" w:rsidRDefault="000D70BD">
      <w:pPr>
        <w:rPr>
          <w:sz w:val="22"/>
          <w:szCs w:val="22"/>
        </w:rPr>
      </w:pPr>
      <w:r>
        <w:rPr>
          <w:sz w:val="22"/>
          <w:szCs w:val="22"/>
        </w:rPr>
        <w:br w:type="page"/>
      </w:r>
    </w:p>
    <w:p w14:paraId="2F4625EC" w14:textId="77777777" w:rsidR="006571BD" w:rsidRDefault="000D70BD">
      <w:pPr>
        <w:pStyle w:val="Heading1"/>
      </w:pPr>
      <w:bookmarkStart w:id="124" w:name="_Toc424307903"/>
      <w:r>
        <w:t>Indicator 33.3 Level of parental satisfaction with schooling.</w:t>
      </w:r>
      <w:bookmarkEnd w:id="124"/>
    </w:p>
    <w:p w14:paraId="2F4625ED" w14:textId="77777777" w:rsidR="006571BD" w:rsidRDefault="000D70BD">
      <w:pPr>
        <w:rPr>
          <w:b/>
          <w:color w:val="auto"/>
          <w:sz w:val="22"/>
          <w:szCs w:val="22"/>
        </w:rPr>
      </w:pPr>
      <w:r>
        <w:rPr>
          <w:b/>
          <w:color w:val="auto"/>
          <w:sz w:val="22"/>
          <w:szCs w:val="22"/>
        </w:rPr>
        <w:t>Definition</w:t>
      </w:r>
    </w:p>
    <w:p w14:paraId="2F4625EE" w14:textId="77777777" w:rsidR="006571BD" w:rsidRDefault="000D70BD">
      <w:pPr>
        <w:rPr>
          <w:color w:val="auto"/>
          <w:sz w:val="22"/>
          <w:szCs w:val="22"/>
        </w:rPr>
      </w:pPr>
      <w:r>
        <w:rPr>
          <w:color w:val="auto"/>
          <w:sz w:val="22"/>
          <w:szCs w:val="22"/>
        </w:rPr>
        <w:t>Percentage of parents who are satisfied with the level of education their child receives from their school.</w:t>
      </w:r>
    </w:p>
    <w:p w14:paraId="2F4625EF" w14:textId="77777777" w:rsidR="006571BD" w:rsidRDefault="006571BD">
      <w:pPr>
        <w:rPr>
          <w:i/>
          <w:color w:val="auto"/>
        </w:rPr>
      </w:pPr>
    </w:p>
    <w:p w14:paraId="2F4625F0" w14:textId="77777777" w:rsidR="006571BD" w:rsidRDefault="000D70BD">
      <w:pPr>
        <w:rPr>
          <w:b/>
          <w:color w:val="auto"/>
          <w:sz w:val="22"/>
          <w:szCs w:val="22"/>
        </w:rPr>
      </w:pPr>
      <w:r>
        <w:rPr>
          <w:b/>
          <w:color w:val="auto"/>
          <w:sz w:val="22"/>
          <w:szCs w:val="22"/>
        </w:rPr>
        <w:t>Source</w:t>
      </w:r>
    </w:p>
    <w:p w14:paraId="2F4625F1" w14:textId="77777777" w:rsidR="006571BD" w:rsidRDefault="000D70BD">
      <w:pPr>
        <w:rPr>
          <w:color w:val="auto"/>
          <w:sz w:val="22"/>
          <w:szCs w:val="22"/>
        </w:rPr>
      </w:pPr>
      <w:r>
        <w:rPr>
          <w:color w:val="auto"/>
          <w:sz w:val="22"/>
          <w:szCs w:val="22"/>
        </w:rPr>
        <w:t>Parent Opinion Survey</w:t>
      </w:r>
    </w:p>
    <w:p w14:paraId="2F4625F2" w14:textId="77777777" w:rsidR="006571BD" w:rsidRDefault="006571BD">
      <w:pPr>
        <w:rPr>
          <w:i/>
          <w:color w:val="auto"/>
        </w:rPr>
      </w:pPr>
    </w:p>
    <w:p w14:paraId="2F4625F3" w14:textId="77777777" w:rsidR="006571BD" w:rsidRDefault="000D70BD">
      <w:pPr>
        <w:rPr>
          <w:b/>
          <w:color w:val="auto"/>
          <w:sz w:val="22"/>
          <w:szCs w:val="22"/>
        </w:rPr>
      </w:pPr>
      <w:r>
        <w:rPr>
          <w:b/>
          <w:color w:val="auto"/>
          <w:sz w:val="22"/>
          <w:szCs w:val="22"/>
        </w:rPr>
        <w:t>Data Custodian</w:t>
      </w:r>
    </w:p>
    <w:p w14:paraId="2F4625F4" w14:textId="77777777" w:rsidR="006571BD" w:rsidRDefault="000D70BD">
      <w:pPr>
        <w:rPr>
          <w:color w:val="auto"/>
          <w:sz w:val="22"/>
          <w:szCs w:val="22"/>
        </w:rPr>
      </w:pPr>
      <w:r>
        <w:rPr>
          <w:color w:val="auto"/>
          <w:sz w:val="22"/>
          <w:szCs w:val="22"/>
        </w:rPr>
        <w:t>Department of Education and Training</w:t>
      </w:r>
    </w:p>
    <w:p w14:paraId="2F4625F5" w14:textId="77777777" w:rsidR="006571BD" w:rsidRDefault="006571BD">
      <w:pPr>
        <w:rPr>
          <w:i/>
          <w:color w:val="auto"/>
        </w:rPr>
      </w:pPr>
    </w:p>
    <w:p w14:paraId="2F4625F6" w14:textId="77777777" w:rsidR="006571BD" w:rsidRDefault="000D70BD">
      <w:pPr>
        <w:rPr>
          <w:b/>
          <w:color w:val="auto"/>
          <w:sz w:val="22"/>
          <w:szCs w:val="22"/>
        </w:rPr>
      </w:pPr>
      <w:r>
        <w:rPr>
          <w:b/>
          <w:color w:val="auto"/>
          <w:sz w:val="22"/>
          <w:szCs w:val="22"/>
        </w:rPr>
        <w:t>Calculation:</w:t>
      </w:r>
    </w:p>
    <w:p w14:paraId="2F4625F7" w14:textId="77777777" w:rsidR="006571BD" w:rsidRDefault="000D70BD">
      <w:pPr>
        <w:rPr>
          <w:i/>
          <w:color w:val="auto"/>
          <w:sz w:val="22"/>
          <w:szCs w:val="22"/>
        </w:rPr>
      </w:pPr>
      <w:r>
        <w:rPr>
          <w:i/>
          <w:color w:val="auto"/>
          <w:sz w:val="22"/>
          <w:szCs w:val="22"/>
        </w:rPr>
        <w:t>Numerator</w:t>
      </w:r>
    </w:p>
    <w:p w14:paraId="2F4625F8" w14:textId="77777777" w:rsidR="006571BD" w:rsidRDefault="000D70BD">
      <w:pPr>
        <w:rPr>
          <w:color w:val="auto"/>
          <w:sz w:val="22"/>
          <w:szCs w:val="22"/>
        </w:rPr>
      </w:pPr>
      <w:r>
        <w:rPr>
          <w:color w:val="auto"/>
          <w:sz w:val="22"/>
          <w:szCs w:val="22"/>
        </w:rPr>
        <w:t>Parents who are satisfied with schooling (Mildly, moderately or strongly agree with the question: “Overall, I am satisfied with the education my child receives from their school”)</w:t>
      </w:r>
    </w:p>
    <w:p w14:paraId="2F4625F9" w14:textId="77777777" w:rsidR="006571BD" w:rsidRDefault="006571BD">
      <w:pPr>
        <w:rPr>
          <w:i/>
          <w:color w:val="auto"/>
          <w:sz w:val="22"/>
          <w:szCs w:val="22"/>
        </w:rPr>
      </w:pPr>
    </w:p>
    <w:p w14:paraId="2F4625FA" w14:textId="77777777" w:rsidR="006571BD" w:rsidRDefault="000D70BD">
      <w:pPr>
        <w:rPr>
          <w:color w:val="auto"/>
          <w:sz w:val="22"/>
          <w:szCs w:val="22"/>
        </w:rPr>
      </w:pPr>
      <w:r>
        <w:rPr>
          <w:i/>
          <w:color w:val="auto"/>
          <w:sz w:val="22"/>
          <w:szCs w:val="22"/>
        </w:rPr>
        <w:t>Denominator</w:t>
      </w:r>
    </w:p>
    <w:p w14:paraId="2F4625FB" w14:textId="77777777" w:rsidR="006571BD" w:rsidRDefault="000D70BD">
      <w:pPr>
        <w:rPr>
          <w:color w:val="auto"/>
          <w:sz w:val="22"/>
          <w:szCs w:val="22"/>
        </w:rPr>
      </w:pPr>
      <w:r>
        <w:rPr>
          <w:color w:val="auto"/>
          <w:sz w:val="22"/>
          <w:szCs w:val="22"/>
        </w:rPr>
        <w:t>Number of parents who completed the Parent Opinion Survey</w:t>
      </w:r>
    </w:p>
    <w:p w14:paraId="2F4625FC" w14:textId="77777777" w:rsidR="006571BD" w:rsidRDefault="006571BD">
      <w:pPr>
        <w:rPr>
          <w:i/>
          <w:color w:val="auto"/>
          <w:sz w:val="22"/>
          <w:szCs w:val="22"/>
        </w:rPr>
      </w:pPr>
    </w:p>
    <w:p w14:paraId="2F4625FD" w14:textId="77777777" w:rsidR="006571BD" w:rsidRDefault="000D70BD">
      <w:pPr>
        <w:rPr>
          <w:b/>
          <w:color w:val="auto"/>
          <w:sz w:val="22"/>
          <w:szCs w:val="22"/>
        </w:rPr>
      </w:pPr>
      <w:r>
        <w:rPr>
          <w:b/>
          <w:color w:val="auto"/>
          <w:sz w:val="22"/>
          <w:szCs w:val="22"/>
        </w:rPr>
        <w:t>Cross Tabulations Available</w:t>
      </w:r>
    </w:p>
    <w:p w14:paraId="2F4625FE" w14:textId="77777777" w:rsidR="006571BD" w:rsidRDefault="000D70BD">
      <w:pPr>
        <w:rPr>
          <w:color w:val="auto"/>
          <w:sz w:val="22"/>
          <w:szCs w:val="22"/>
        </w:rPr>
      </w:pPr>
      <w:r>
        <w:rPr>
          <w:color w:val="auto"/>
          <w:sz w:val="22"/>
          <w:szCs w:val="22"/>
        </w:rPr>
        <w:t xml:space="preserve">Cross tabulations of the data are available at the State Level and for Local Government Areas. </w:t>
      </w:r>
    </w:p>
    <w:p w14:paraId="2F4625FF" w14:textId="77777777" w:rsidR="006571BD" w:rsidRDefault="006571BD">
      <w:pPr>
        <w:rPr>
          <w:i/>
          <w:color w:val="auto"/>
          <w:sz w:val="22"/>
          <w:szCs w:val="22"/>
        </w:rPr>
      </w:pPr>
    </w:p>
    <w:p w14:paraId="2F462600" w14:textId="77777777" w:rsidR="006571BD" w:rsidRDefault="000D70BD">
      <w:pPr>
        <w:rPr>
          <w:b/>
          <w:color w:val="auto"/>
          <w:sz w:val="22"/>
          <w:szCs w:val="22"/>
        </w:rPr>
      </w:pPr>
      <w:r>
        <w:rPr>
          <w:b/>
          <w:color w:val="auto"/>
          <w:sz w:val="22"/>
          <w:szCs w:val="22"/>
        </w:rPr>
        <w:t>Data coverage</w:t>
      </w:r>
    </w:p>
    <w:p w14:paraId="2F462601" w14:textId="77777777" w:rsidR="006571BD" w:rsidRDefault="000D70BD">
      <w:pPr>
        <w:rPr>
          <w:color w:val="auto"/>
          <w:sz w:val="22"/>
          <w:szCs w:val="22"/>
        </w:rPr>
      </w:pPr>
      <w:r>
        <w:rPr>
          <w:color w:val="auto"/>
          <w:sz w:val="22"/>
          <w:szCs w:val="22"/>
        </w:rPr>
        <w:t>This data is collected for the calendar year. Data is available for 2014.</w:t>
      </w:r>
    </w:p>
    <w:p w14:paraId="2F462602" w14:textId="77777777" w:rsidR="006571BD" w:rsidRDefault="006571BD">
      <w:pPr>
        <w:rPr>
          <w:i/>
          <w:color w:val="auto"/>
          <w:sz w:val="22"/>
          <w:szCs w:val="22"/>
        </w:rPr>
      </w:pPr>
    </w:p>
    <w:p w14:paraId="2F462603" w14:textId="77777777" w:rsidR="006571BD" w:rsidRDefault="000D70BD">
      <w:pPr>
        <w:rPr>
          <w:b/>
          <w:color w:val="auto"/>
          <w:sz w:val="22"/>
          <w:szCs w:val="22"/>
        </w:rPr>
      </w:pPr>
      <w:r>
        <w:rPr>
          <w:b/>
          <w:color w:val="auto"/>
          <w:sz w:val="22"/>
          <w:szCs w:val="22"/>
        </w:rPr>
        <w:t>Additional information</w:t>
      </w:r>
    </w:p>
    <w:p w14:paraId="2F462604" w14:textId="77777777" w:rsidR="006571BD" w:rsidRDefault="000D70BD">
      <w:pPr>
        <w:rPr>
          <w:color w:val="auto"/>
          <w:sz w:val="22"/>
          <w:szCs w:val="22"/>
        </w:rPr>
      </w:pPr>
      <w:r>
        <w:rPr>
          <w:rFonts w:eastAsia="Times New Roman" w:cs="Arial"/>
          <w:color w:val="auto"/>
          <w:sz w:val="22"/>
          <w:szCs w:val="22"/>
          <w:lang w:eastAsia="en-AU"/>
        </w:rPr>
        <w:t>The Parent Opinion Survey is conducted during Term 3 of the school year. The survey is an important part of every school's parent engagement strategies and assists with future planning and improvement. Parents are randomly selected to participate in the annual survey which is confidential and anonymous.</w:t>
      </w:r>
    </w:p>
    <w:p w14:paraId="2F462605" w14:textId="77777777" w:rsidR="006571BD" w:rsidRDefault="006571BD">
      <w:pPr>
        <w:rPr>
          <w:color w:val="auto"/>
          <w:sz w:val="22"/>
          <w:szCs w:val="22"/>
        </w:rPr>
      </w:pPr>
    </w:p>
    <w:p w14:paraId="2F462606" w14:textId="77777777" w:rsidR="006571BD" w:rsidRDefault="000D70BD">
      <w:pPr>
        <w:rPr>
          <w:color w:val="auto"/>
          <w:sz w:val="22"/>
          <w:szCs w:val="22"/>
        </w:rPr>
      </w:pPr>
      <w:r>
        <w:rPr>
          <w:color w:val="auto"/>
          <w:sz w:val="22"/>
          <w:szCs w:val="22"/>
        </w:rPr>
        <w:t>Information about the survey is available at</w:t>
      </w:r>
    </w:p>
    <w:p w14:paraId="2F462607" w14:textId="77777777" w:rsidR="006571BD" w:rsidRDefault="004C19D0">
      <w:pPr>
        <w:rPr>
          <w:b/>
          <w:color w:val="3D67B0"/>
          <w:spacing w:val="-9"/>
          <w:sz w:val="28"/>
          <w:szCs w:val="28"/>
          <w:lang w:eastAsia="en-AU"/>
        </w:rPr>
      </w:pPr>
      <w:hyperlink r:id="rId81" w:history="1">
        <w:r w:rsidR="000D70BD">
          <w:rPr>
            <w:rStyle w:val="Hyperlink"/>
          </w:rPr>
          <w:t>http://www.education.vic.gov.au/school/principals/management/Pages/performsurveyparent.aspx</w:t>
        </w:r>
      </w:hyperlink>
      <w:r w:rsidR="000D70BD">
        <w:t xml:space="preserve"> </w:t>
      </w:r>
    </w:p>
    <w:p w14:paraId="2F462608" w14:textId="77777777" w:rsidR="006571BD" w:rsidRDefault="006571BD">
      <w:pPr>
        <w:spacing w:before="100" w:beforeAutospacing="1" w:after="100" w:afterAutospacing="1"/>
        <w:textAlignment w:val="top"/>
        <w:rPr>
          <w:sz w:val="22"/>
          <w:szCs w:val="22"/>
        </w:rPr>
      </w:pPr>
    </w:p>
    <w:p w14:paraId="2F462609" w14:textId="77777777" w:rsidR="006571BD" w:rsidRDefault="000D70BD">
      <w:pPr>
        <w:rPr>
          <w:b/>
          <w:color w:val="3D67B0"/>
          <w:spacing w:val="-9"/>
          <w:sz w:val="28"/>
          <w:szCs w:val="28"/>
          <w:lang w:eastAsia="en-AU"/>
        </w:rPr>
      </w:pPr>
      <w:r>
        <w:br w:type="page"/>
      </w:r>
    </w:p>
    <w:p w14:paraId="2F46260A" w14:textId="77777777" w:rsidR="006571BD" w:rsidRDefault="000D70BD">
      <w:pPr>
        <w:pStyle w:val="Heading1"/>
        <w:rPr>
          <w:sz w:val="22"/>
          <w:szCs w:val="22"/>
        </w:rPr>
      </w:pPr>
      <w:bookmarkStart w:id="125" w:name="_Toc424307904"/>
      <w:r>
        <w:t>Indicator 34.1 Number of families accessing Family and Community Support Services</w:t>
      </w:r>
      <w:bookmarkEnd w:id="125"/>
    </w:p>
    <w:p w14:paraId="2F46260B" w14:textId="77777777" w:rsidR="006571BD" w:rsidRDefault="000D70BD">
      <w:pPr>
        <w:rPr>
          <w:b/>
          <w:sz w:val="22"/>
          <w:szCs w:val="22"/>
        </w:rPr>
      </w:pPr>
      <w:r>
        <w:rPr>
          <w:b/>
          <w:sz w:val="22"/>
          <w:szCs w:val="22"/>
        </w:rPr>
        <w:t>Definition</w:t>
      </w:r>
    </w:p>
    <w:p w14:paraId="2F46260C" w14:textId="77777777" w:rsidR="006571BD" w:rsidRDefault="000D70BD">
      <w:pPr>
        <w:rPr>
          <w:sz w:val="22"/>
          <w:szCs w:val="22"/>
        </w:rPr>
      </w:pPr>
      <w:r>
        <w:rPr>
          <w:sz w:val="22"/>
          <w:szCs w:val="22"/>
        </w:rPr>
        <w:t>Number of families accessing Family and Community Support Services</w:t>
      </w:r>
    </w:p>
    <w:p w14:paraId="2F46260D" w14:textId="77777777" w:rsidR="006571BD" w:rsidRDefault="006571BD">
      <w:pPr>
        <w:rPr>
          <w:i/>
          <w:sz w:val="22"/>
          <w:szCs w:val="22"/>
        </w:rPr>
      </w:pPr>
    </w:p>
    <w:p w14:paraId="2F46260E" w14:textId="77777777" w:rsidR="006571BD" w:rsidRDefault="000D70BD">
      <w:pPr>
        <w:rPr>
          <w:b/>
          <w:sz w:val="22"/>
          <w:szCs w:val="22"/>
        </w:rPr>
      </w:pPr>
      <w:r>
        <w:rPr>
          <w:b/>
          <w:sz w:val="22"/>
          <w:szCs w:val="22"/>
        </w:rPr>
        <w:t>Source</w:t>
      </w:r>
    </w:p>
    <w:p w14:paraId="2F46260F" w14:textId="77777777" w:rsidR="006571BD" w:rsidRDefault="000D70BD">
      <w:pPr>
        <w:rPr>
          <w:sz w:val="22"/>
          <w:szCs w:val="22"/>
        </w:rPr>
      </w:pPr>
      <w:r>
        <w:rPr>
          <w:sz w:val="22"/>
          <w:szCs w:val="22"/>
        </w:rPr>
        <w:t>Client Relationship Information System (CRIS)</w:t>
      </w:r>
    </w:p>
    <w:p w14:paraId="2F462610" w14:textId="77777777" w:rsidR="006571BD" w:rsidRDefault="006571BD">
      <w:pPr>
        <w:rPr>
          <w:i/>
          <w:sz w:val="22"/>
          <w:szCs w:val="22"/>
        </w:rPr>
      </w:pPr>
    </w:p>
    <w:p w14:paraId="2F462611" w14:textId="77777777" w:rsidR="006571BD" w:rsidRDefault="000D70BD">
      <w:pPr>
        <w:rPr>
          <w:b/>
          <w:sz w:val="22"/>
          <w:szCs w:val="22"/>
        </w:rPr>
      </w:pPr>
      <w:r>
        <w:rPr>
          <w:b/>
          <w:sz w:val="22"/>
          <w:szCs w:val="22"/>
        </w:rPr>
        <w:t>Data Custodian</w:t>
      </w:r>
    </w:p>
    <w:p w14:paraId="2F462612" w14:textId="77777777" w:rsidR="006571BD" w:rsidRDefault="000D70BD">
      <w:pPr>
        <w:rPr>
          <w:sz w:val="22"/>
          <w:szCs w:val="22"/>
        </w:rPr>
      </w:pPr>
      <w:r>
        <w:rPr>
          <w:sz w:val="22"/>
          <w:szCs w:val="22"/>
        </w:rPr>
        <w:t>Department of Human Services</w:t>
      </w:r>
    </w:p>
    <w:p w14:paraId="2F462613" w14:textId="77777777" w:rsidR="006571BD" w:rsidRDefault="006571BD">
      <w:pPr>
        <w:rPr>
          <w:i/>
          <w:sz w:val="22"/>
          <w:szCs w:val="22"/>
        </w:rPr>
      </w:pPr>
    </w:p>
    <w:p w14:paraId="2F462614" w14:textId="77777777" w:rsidR="006571BD" w:rsidRDefault="000D70BD">
      <w:pPr>
        <w:rPr>
          <w:b/>
          <w:sz w:val="22"/>
          <w:szCs w:val="22"/>
        </w:rPr>
      </w:pPr>
      <w:r>
        <w:rPr>
          <w:b/>
          <w:sz w:val="22"/>
          <w:szCs w:val="22"/>
        </w:rPr>
        <w:t>Calculation:</w:t>
      </w:r>
    </w:p>
    <w:p w14:paraId="2F462615" w14:textId="77777777" w:rsidR="006571BD" w:rsidRDefault="000D70BD">
      <w:pPr>
        <w:rPr>
          <w:i/>
          <w:sz w:val="22"/>
          <w:szCs w:val="22"/>
        </w:rPr>
      </w:pPr>
      <w:r>
        <w:rPr>
          <w:i/>
          <w:sz w:val="22"/>
          <w:szCs w:val="22"/>
        </w:rPr>
        <w:t>Numerator</w:t>
      </w:r>
    </w:p>
    <w:p w14:paraId="2F462616" w14:textId="77777777" w:rsidR="006571BD" w:rsidRDefault="000D70BD">
      <w:pPr>
        <w:rPr>
          <w:sz w:val="22"/>
          <w:szCs w:val="22"/>
        </w:rPr>
      </w:pPr>
      <w:r>
        <w:rPr>
          <w:sz w:val="22"/>
          <w:szCs w:val="22"/>
        </w:rPr>
        <w:t>Number of families accessing Family and Community Support Services</w:t>
      </w:r>
    </w:p>
    <w:p w14:paraId="2F462617" w14:textId="77777777" w:rsidR="006571BD" w:rsidRDefault="006571BD">
      <w:pPr>
        <w:rPr>
          <w:i/>
          <w:sz w:val="22"/>
          <w:szCs w:val="22"/>
        </w:rPr>
      </w:pPr>
    </w:p>
    <w:p w14:paraId="2F462618" w14:textId="77777777" w:rsidR="006571BD" w:rsidRDefault="000D70BD">
      <w:pPr>
        <w:rPr>
          <w:b/>
          <w:sz w:val="22"/>
          <w:szCs w:val="22"/>
        </w:rPr>
      </w:pPr>
      <w:r>
        <w:rPr>
          <w:b/>
          <w:sz w:val="22"/>
          <w:szCs w:val="22"/>
        </w:rPr>
        <w:t>Data coverage</w:t>
      </w:r>
    </w:p>
    <w:p w14:paraId="2F462619" w14:textId="77777777" w:rsidR="006571BD" w:rsidRDefault="000D70BD">
      <w:pPr>
        <w:rPr>
          <w:sz w:val="22"/>
          <w:szCs w:val="22"/>
        </w:rPr>
      </w:pPr>
      <w:r>
        <w:rPr>
          <w:sz w:val="22"/>
          <w:szCs w:val="22"/>
        </w:rPr>
        <w:t>This data is collected for the financial year from July 1 to June 30. The financial years covered are from 2008-09 to 2012-13.</w:t>
      </w:r>
    </w:p>
    <w:p w14:paraId="2F46261A" w14:textId="77777777" w:rsidR="006571BD" w:rsidRDefault="006571BD">
      <w:pPr>
        <w:rPr>
          <w:i/>
          <w:sz w:val="22"/>
          <w:szCs w:val="22"/>
        </w:rPr>
      </w:pPr>
    </w:p>
    <w:p w14:paraId="2F46261B" w14:textId="77777777" w:rsidR="006571BD" w:rsidRDefault="000D70BD">
      <w:pPr>
        <w:rPr>
          <w:b/>
          <w:sz w:val="22"/>
          <w:szCs w:val="22"/>
        </w:rPr>
      </w:pPr>
      <w:r>
        <w:rPr>
          <w:b/>
          <w:sz w:val="22"/>
          <w:szCs w:val="22"/>
        </w:rPr>
        <w:t>Cross Tabulations Available</w:t>
      </w:r>
    </w:p>
    <w:p w14:paraId="2F46261C" w14:textId="77777777" w:rsidR="006571BD" w:rsidRDefault="000D70BD">
      <w:pPr>
        <w:rPr>
          <w:sz w:val="22"/>
          <w:szCs w:val="22"/>
        </w:rPr>
      </w:pPr>
      <w:r>
        <w:rPr>
          <w:sz w:val="22"/>
          <w:szCs w:val="22"/>
        </w:rPr>
        <w:t xml:space="preserve">Data are available at the State Level and for Local Government Areas.  At the State level, data is also available for Aboriginal and Non-Aboriginal populations. </w:t>
      </w:r>
    </w:p>
    <w:p w14:paraId="2F46261D" w14:textId="77777777" w:rsidR="006571BD" w:rsidRDefault="006571BD">
      <w:pPr>
        <w:rPr>
          <w:i/>
          <w:sz w:val="22"/>
          <w:szCs w:val="22"/>
        </w:rPr>
      </w:pPr>
    </w:p>
    <w:p w14:paraId="2F46261E" w14:textId="77777777" w:rsidR="006571BD" w:rsidRDefault="000D70BD">
      <w:pPr>
        <w:rPr>
          <w:b/>
          <w:sz w:val="22"/>
          <w:szCs w:val="22"/>
        </w:rPr>
      </w:pPr>
      <w:r>
        <w:rPr>
          <w:b/>
          <w:sz w:val="22"/>
          <w:szCs w:val="22"/>
        </w:rPr>
        <w:t>Additional information</w:t>
      </w:r>
    </w:p>
    <w:p w14:paraId="2F46261F" w14:textId="77777777" w:rsidR="006571BD" w:rsidRDefault="000D70BD">
      <w:pPr>
        <w:rPr>
          <w:sz w:val="22"/>
          <w:szCs w:val="22"/>
        </w:rPr>
      </w:pPr>
      <w:r>
        <w:rPr>
          <w:sz w:val="22"/>
          <w:szCs w:val="22"/>
        </w:rPr>
        <w:t>The Client Relationship Information System (CRIS) enables an integrated approach to client and case management for the delivery of Child Protection and Youth Justice Programs. The Children, Youth and Families Act, 2005 underpins many of the business processes enabled by CRIS.</w:t>
      </w:r>
    </w:p>
    <w:p w14:paraId="2F462620" w14:textId="77777777" w:rsidR="006571BD" w:rsidRDefault="006571BD">
      <w:pPr>
        <w:rPr>
          <w:sz w:val="22"/>
          <w:szCs w:val="22"/>
        </w:rPr>
      </w:pPr>
    </w:p>
    <w:p w14:paraId="2F462621" w14:textId="77777777" w:rsidR="006571BD" w:rsidRDefault="000D70BD">
      <w:pPr>
        <w:rPr>
          <w:sz w:val="22"/>
          <w:szCs w:val="22"/>
        </w:rPr>
      </w:pPr>
      <w:r>
        <w:rPr>
          <w:sz w:val="22"/>
          <w:szCs w:val="22"/>
        </w:rPr>
        <w:t>To protect confidentiality figures totalling less than 5 are not made publicly available.</w:t>
      </w:r>
    </w:p>
    <w:p w14:paraId="2F462622" w14:textId="77777777" w:rsidR="006571BD" w:rsidRDefault="006571BD">
      <w:pPr>
        <w:rPr>
          <w:sz w:val="22"/>
          <w:szCs w:val="22"/>
        </w:rPr>
      </w:pPr>
    </w:p>
    <w:p w14:paraId="2F462623" w14:textId="77777777" w:rsidR="006571BD" w:rsidRDefault="000D70BD">
      <w:pPr>
        <w:rPr>
          <w:sz w:val="22"/>
          <w:szCs w:val="22"/>
        </w:rPr>
      </w:pPr>
      <w:r>
        <w:rPr>
          <w:sz w:val="22"/>
          <w:szCs w:val="22"/>
        </w:rPr>
        <w:t>Further information on CRIS is available at:</w:t>
      </w:r>
    </w:p>
    <w:p w14:paraId="2F462624" w14:textId="77777777" w:rsidR="006571BD" w:rsidRDefault="004C19D0">
      <w:pPr>
        <w:rPr>
          <w:sz w:val="22"/>
          <w:szCs w:val="22"/>
        </w:rPr>
      </w:pPr>
      <w:hyperlink r:id="rId82" w:history="1">
        <w:r w:rsidR="000D70BD">
          <w:rPr>
            <w:rStyle w:val="Hyperlink"/>
            <w:sz w:val="22"/>
            <w:szCs w:val="22"/>
          </w:rPr>
          <w:t>http://www.dhs.vic.gov.au/funded-agency-channel/information-technology/client-relationship-information-system-for-service-providers-crissp/privacy</w:t>
        </w:r>
      </w:hyperlink>
    </w:p>
    <w:p w14:paraId="2F462625" w14:textId="77777777" w:rsidR="006571BD" w:rsidRDefault="006571BD">
      <w:pPr>
        <w:rPr>
          <w:sz w:val="22"/>
          <w:szCs w:val="22"/>
        </w:rPr>
      </w:pPr>
    </w:p>
    <w:p w14:paraId="2F462626" w14:textId="77777777" w:rsidR="006571BD" w:rsidRDefault="006571BD">
      <w:pPr>
        <w:rPr>
          <w:sz w:val="22"/>
        </w:rPr>
      </w:pPr>
    </w:p>
    <w:p w14:paraId="2F462627" w14:textId="77777777" w:rsidR="006571BD" w:rsidRDefault="000D70BD">
      <w:pPr>
        <w:rPr>
          <w:sz w:val="22"/>
          <w:szCs w:val="22"/>
        </w:rPr>
      </w:pPr>
      <w:r>
        <w:rPr>
          <w:sz w:val="22"/>
          <w:szCs w:val="22"/>
        </w:rPr>
        <w:br w:type="page"/>
      </w:r>
    </w:p>
    <w:p w14:paraId="2F462628" w14:textId="77777777" w:rsidR="006571BD" w:rsidRDefault="000D70BD">
      <w:pPr>
        <w:pStyle w:val="Heading1"/>
      </w:pPr>
      <w:bookmarkStart w:id="126" w:name="_Toc424307905"/>
      <w:r>
        <w:t>Indicator 35.1 Proportion of young people who can access physical health services when needed</w:t>
      </w:r>
      <w:bookmarkEnd w:id="126"/>
    </w:p>
    <w:p w14:paraId="2F462629" w14:textId="77777777" w:rsidR="006571BD" w:rsidRDefault="006571BD">
      <w:pPr>
        <w:ind w:right="-2701"/>
        <w:rPr>
          <w:b/>
          <w:sz w:val="22"/>
          <w:szCs w:val="22"/>
        </w:rPr>
      </w:pPr>
    </w:p>
    <w:p w14:paraId="2F46262A" w14:textId="77777777" w:rsidR="006571BD" w:rsidRDefault="000D70BD">
      <w:pPr>
        <w:ind w:right="-2701"/>
        <w:rPr>
          <w:b/>
          <w:sz w:val="22"/>
          <w:szCs w:val="22"/>
        </w:rPr>
      </w:pPr>
      <w:r>
        <w:rPr>
          <w:b/>
          <w:sz w:val="22"/>
          <w:szCs w:val="22"/>
        </w:rPr>
        <w:t>Definition</w:t>
      </w:r>
    </w:p>
    <w:p w14:paraId="2F46262B" w14:textId="77777777" w:rsidR="006571BD" w:rsidRDefault="000D70BD">
      <w:pPr>
        <w:ind w:right="284"/>
        <w:rPr>
          <w:sz w:val="22"/>
          <w:szCs w:val="22"/>
        </w:rPr>
      </w:pPr>
      <w:r>
        <w:rPr>
          <w:sz w:val="22"/>
          <w:szCs w:val="22"/>
        </w:rPr>
        <w:t>Proportion of young people who can access physical health services when needed</w:t>
      </w:r>
    </w:p>
    <w:p w14:paraId="2F46262C" w14:textId="77777777" w:rsidR="006571BD" w:rsidRDefault="006571BD">
      <w:pPr>
        <w:ind w:right="-2701"/>
        <w:rPr>
          <w:i/>
          <w:sz w:val="22"/>
          <w:szCs w:val="22"/>
        </w:rPr>
      </w:pPr>
    </w:p>
    <w:p w14:paraId="2F46262D" w14:textId="77777777" w:rsidR="006571BD" w:rsidRDefault="000D70BD">
      <w:pPr>
        <w:ind w:right="-2701"/>
        <w:rPr>
          <w:b/>
          <w:sz w:val="22"/>
          <w:szCs w:val="22"/>
        </w:rPr>
      </w:pPr>
      <w:r>
        <w:rPr>
          <w:b/>
          <w:sz w:val="22"/>
          <w:szCs w:val="22"/>
        </w:rPr>
        <w:t>Source</w:t>
      </w:r>
    </w:p>
    <w:p w14:paraId="2F46262E" w14:textId="77777777" w:rsidR="006571BD" w:rsidRDefault="000D70BD">
      <w:pPr>
        <w:ind w:right="-2701"/>
        <w:rPr>
          <w:sz w:val="22"/>
          <w:szCs w:val="22"/>
        </w:rPr>
      </w:pPr>
      <w:r>
        <w:rPr>
          <w:sz w:val="22"/>
          <w:szCs w:val="22"/>
        </w:rPr>
        <w:t>Victorian Student Health and Wellbeing Survey (VSHAWS) also known as ‘About You’.</w:t>
      </w:r>
    </w:p>
    <w:p w14:paraId="2F46262F" w14:textId="77777777" w:rsidR="006571BD" w:rsidRDefault="006571BD">
      <w:pPr>
        <w:ind w:right="-2701"/>
        <w:rPr>
          <w:i/>
          <w:sz w:val="22"/>
          <w:szCs w:val="22"/>
        </w:rPr>
      </w:pPr>
    </w:p>
    <w:p w14:paraId="2F462630" w14:textId="77777777" w:rsidR="006571BD" w:rsidRDefault="000D70BD">
      <w:pPr>
        <w:ind w:right="-2701"/>
        <w:rPr>
          <w:b/>
          <w:sz w:val="22"/>
          <w:szCs w:val="22"/>
        </w:rPr>
      </w:pPr>
      <w:r>
        <w:rPr>
          <w:b/>
          <w:sz w:val="22"/>
          <w:szCs w:val="22"/>
        </w:rPr>
        <w:t>Data Custodian</w:t>
      </w:r>
    </w:p>
    <w:p w14:paraId="2F462631" w14:textId="77777777" w:rsidR="006571BD" w:rsidRDefault="000D70BD">
      <w:pPr>
        <w:ind w:right="-2701"/>
        <w:rPr>
          <w:sz w:val="22"/>
          <w:szCs w:val="22"/>
        </w:rPr>
      </w:pPr>
      <w:r>
        <w:rPr>
          <w:sz w:val="22"/>
          <w:szCs w:val="22"/>
        </w:rPr>
        <w:t>Department of Education and Training</w:t>
      </w:r>
    </w:p>
    <w:p w14:paraId="2F462632" w14:textId="77777777" w:rsidR="006571BD" w:rsidRDefault="006571BD">
      <w:pPr>
        <w:ind w:right="-2701"/>
        <w:rPr>
          <w:i/>
          <w:sz w:val="22"/>
          <w:szCs w:val="22"/>
        </w:rPr>
      </w:pPr>
    </w:p>
    <w:p w14:paraId="2F462633" w14:textId="77777777" w:rsidR="006571BD" w:rsidRDefault="000D70BD">
      <w:pPr>
        <w:ind w:right="-2701"/>
        <w:rPr>
          <w:b/>
          <w:sz w:val="22"/>
          <w:szCs w:val="22"/>
        </w:rPr>
      </w:pPr>
      <w:r>
        <w:rPr>
          <w:b/>
          <w:sz w:val="22"/>
          <w:szCs w:val="22"/>
        </w:rPr>
        <w:t>Calculation:</w:t>
      </w:r>
    </w:p>
    <w:p w14:paraId="2F462634" w14:textId="77777777" w:rsidR="006571BD" w:rsidRDefault="000D70BD">
      <w:pPr>
        <w:ind w:right="284"/>
        <w:rPr>
          <w:i/>
          <w:sz w:val="22"/>
          <w:szCs w:val="22"/>
        </w:rPr>
      </w:pPr>
      <w:r>
        <w:rPr>
          <w:i/>
          <w:sz w:val="22"/>
          <w:szCs w:val="22"/>
        </w:rPr>
        <w:t>Numerator</w:t>
      </w:r>
    </w:p>
    <w:p w14:paraId="2F462635" w14:textId="77777777" w:rsidR="006571BD" w:rsidRDefault="000D70BD">
      <w:pPr>
        <w:ind w:right="284"/>
        <w:rPr>
          <w:sz w:val="22"/>
          <w:szCs w:val="22"/>
        </w:rPr>
      </w:pPr>
      <w:r>
        <w:rPr>
          <w:sz w:val="22"/>
          <w:szCs w:val="22"/>
        </w:rPr>
        <w:t>Number of students in Years 5, 8 and 11 who can access physical health services when needed</w:t>
      </w:r>
    </w:p>
    <w:p w14:paraId="2F462636" w14:textId="77777777" w:rsidR="006571BD" w:rsidRDefault="006571BD">
      <w:pPr>
        <w:ind w:right="284"/>
        <w:rPr>
          <w:sz w:val="22"/>
          <w:szCs w:val="22"/>
        </w:rPr>
      </w:pPr>
    </w:p>
    <w:p w14:paraId="2F462637" w14:textId="77777777" w:rsidR="006571BD" w:rsidRDefault="000D70BD">
      <w:pPr>
        <w:ind w:right="284"/>
        <w:rPr>
          <w:i/>
          <w:sz w:val="22"/>
          <w:szCs w:val="22"/>
        </w:rPr>
      </w:pPr>
      <w:r>
        <w:rPr>
          <w:i/>
          <w:sz w:val="22"/>
          <w:szCs w:val="22"/>
        </w:rPr>
        <w:t>Denominator</w:t>
      </w:r>
    </w:p>
    <w:p w14:paraId="2F462638" w14:textId="77777777" w:rsidR="006571BD" w:rsidRDefault="000D70BD">
      <w:pPr>
        <w:ind w:right="284"/>
        <w:rPr>
          <w:sz w:val="22"/>
          <w:szCs w:val="22"/>
        </w:rPr>
      </w:pPr>
      <w:r>
        <w:rPr>
          <w:sz w:val="22"/>
          <w:szCs w:val="22"/>
        </w:rPr>
        <w:t>Number of students in Years 5, 8 and 11 in the sample</w:t>
      </w:r>
    </w:p>
    <w:p w14:paraId="2F462639" w14:textId="77777777" w:rsidR="006571BD" w:rsidRDefault="006571BD">
      <w:pPr>
        <w:ind w:right="284"/>
        <w:rPr>
          <w:b/>
          <w:sz w:val="22"/>
          <w:szCs w:val="22"/>
        </w:rPr>
      </w:pPr>
    </w:p>
    <w:p w14:paraId="2F46263A" w14:textId="77777777" w:rsidR="006571BD" w:rsidRDefault="000D70BD">
      <w:pPr>
        <w:ind w:right="284"/>
        <w:rPr>
          <w:b/>
          <w:sz w:val="22"/>
          <w:szCs w:val="22"/>
        </w:rPr>
      </w:pPr>
      <w:r>
        <w:rPr>
          <w:b/>
          <w:sz w:val="22"/>
          <w:szCs w:val="22"/>
        </w:rPr>
        <w:t>Cross Tabulations Available</w:t>
      </w:r>
    </w:p>
    <w:p w14:paraId="2F46263B"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263C" w14:textId="77777777" w:rsidR="006571BD" w:rsidRDefault="006571BD">
      <w:pPr>
        <w:ind w:right="284"/>
        <w:rPr>
          <w:i/>
          <w:sz w:val="22"/>
          <w:szCs w:val="22"/>
        </w:rPr>
      </w:pPr>
    </w:p>
    <w:p w14:paraId="2F46263D" w14:textId="77777777" w:rsidR="006571BD" w:rsidRDefault="000D70BD">
      <w:pPr>
        <w:ind w:right="284"/>
        <w:rPr>
          <w:b/>
          <w:sz w:val="22"/>
          <w:szCs w:val="22"/>
        </w:rPr>
      </w:pPr>
      <w:r>
        <w:rPr>
          <w:b/>
          <w:sz w:val="22"/>
          <w:szCs w:val="22"/>
        </w:rPr>
        <w:t>Data coverage</w:t>
      </w:r>
    </w:p>
    <w:p w14:paraId="2F46263E"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263F" w14:textId="77777777" w:rsidR="006571BD" w:rsidRDefault="006571BD">
      <w:pPr>
        <w:ind w:right="284"/>
        <w:rPr>
          <w:i/>
          <w:sz w:val="22"/>
          <w:szCs w:val="22"/>
        </w:rPr>
      </w:pPr>
    </w:p>
    <w:p w14:paraId="2F462640" w14:textId="77777777" w:rsidR="006571BD" w:rsidRDefault="000D70BD">
      <w:pPr>
        <w:ind w:right="284"/>
        <w:rPr>
          <w:b/>
          <w:sz w:val="22"/>
          <w:szCs w:val="22"/>
        </w:rPr>
      </w:pPr>
      <w:r>
        <w:rPr>
          <w:b/>
          <w:sz w:val="22"/>
          <w:szCs w:val="22"/>
        </w:rPr>
        <w:t>Additional information</w:t>
      </w:r>
    </w:p>
    <w:p w14:paraId="2F462641"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2642" w14:textId="77777777" w:rsidR="006571BD" w:rsidRDefault="006571BD">
      <w:pPr>
        <w:ind w:right="284"/>
        <w:rPr>
          <w:sz w:val="22"/>
          <w:szCs w:val="22"/>
        </w:rPr>
      </w:pPr>
    </w:p>
    <w:p w14:paraId="2F462643"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644" w14:textId="77777777" w:rsidR="006571BD" w:rsidRDefault="006571BD">
      <w:pPr>
        <w:rPr>
          <w:sz w:val="22"/>
          <w:szCs w:val="22"/>
        </w:rPr>
      </w:pPr>
    </w:p>
    <w:p w14:paraId="2F462645"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646" w14:textId="77777777" w:rsidR="006571BD" w:rsidRDefault="000D70BD">
      <w:pPr>
        <w:rPr>
          <w:sz w:val="22"/>
          <w:szCs w:val="22"/>
        </w:rPr>
      </w:pPr>
      <w:r>
        <w:rPr>
          <w:sz w:val="22"/>
          <w:szCs w:val="22"/>
        </w:rPr>
        <w:br w:type="page"/>
      </w:r>
    </w:p>
    <w:p w14:paraId="2F462647" w14:textId="77777777" w:rsidR="006571BD" w:rsidRDefault="000D70BD">
      <w:pPr>
        <w:pStyle w:val="Heading1"/>
      </w:pPr>
      <w:bookmarkStart w:id="127" w:name="_Toc424307906"/>
      <w:r>
        <w:t>Indicator 35.2 Proportion of young people who can access mental health services when needed</w:t>
      </w:r>
      <w:bookmarkEnd w:id="127"/>
    </w:p>
    <w:p w14:paraId="2F462648" w14:textId="77777777" w:rsidR="006571BD" w:rsidRDefault="006571BD">
      <w:pPr>
        <w:ind w:right="-2701"/>
        <w:rPr>
          <w:b/>
          <w:sz w:val="22"/>
          <w:szCs w:val="22"/>
        </w:rPr>
      </w:pPr>
    </w:p>
    <w:p w14:paraId="2F462649" w14:textId="77777777" w:rsidR="006571BD" w:rsidRDefault="000D70BD">
      <w:pPr>
        <w:ind w:right="-2701"/>
        <w:rPr>
          <w:b/>
          <w:sz w:val="22"/>
          <w:szCs w:val="22"/>
        </w:rPr>
      </w:pPr>
      <w:r>
        <w:rPr>
          <w:b/>
          <w:sz w:val="22"/>
          <w:szCs w:val="22"/>
        </w:rPr>
        <w:t>Definition</w:t>
      </w:r>
    </w:p>
    <w:p w14:paraId="2F46264A" w14:textId="77777777" w:rsidR="006571BD" w:rsidRDefault="000D70BD">
      <w:pPr>
        <w:ind w:right="284"/>
        <w:rPr>
          <w:sz w:val="22"/>
          <w:szCs w:val="22"/>
        </w:rPr>
      </w:pPr>
      <w:r>
        <w:rPr>
          <w:sz w:val="22"/>
          <w:szCs w:val="22"/>
        </w:rPr>
        <w:t>Proportion of young people who can access mental health services when needed</w:t>
      </w:r>
    </w:p>
    <w:p w14:paraId="2F46264B" w14:textId="77777777" w:rsidR="006571BD" w:rsidRDefault="006571BD">
      <w:pPr>
        <w:ind w:right="-2701"/>
        <w:rPr>
          <w:i/>
          <w:sz w:val="22"/>
          <w:szCs w:val="22"/>
        </w:rPr>
      </w:pPr>
    </w:p>
    <w:p w14:paraId="2F46264C" w14:textId="77777777" w:rsidR="006571BD" w:rsidRDefault="000D70BD">
      <w:pPr>
        <w:ind w:right="-2701"/>
        <w:rPr>
          <w:b/>
          <w:sz w:val="22"/>
          <w:szCs w:val="22"/>
        </w:rPr>
      </w:pPr>
      <w:r>
        <w:rPr>
          <w:b/>
          <w:sz w:val="22"/>
          <w:szCs w:val="22"/>
        </w:rPr>
        <w:t>Source</w:t>
      </w:r>
    </w:p>
    <w:p w14:paraId="2F46264D" w14:textId="77777777" w:rsidR="006571BD" w:rsidRDefault="000D70BD">
      <w:pPr>
        <w:ind w:right="-2701"/>
        <w:rPr>
          <w:sz w:val="22"/>
          <w:szCs w:val="22"/>
        </w:rPr>
      </w:pPr>
      <w:r>
        <w:rPr>
          <w:sz w:val="22"/>
          <w:szCs w:val="22"/>
        </w:rPr>
        <w:t>Victorian Student Health and Wellbeing Survey (VSHAWS) also known as ‘About You’.</w:t>
      </w:r>
    </w:p>
    <w:p w14:paraId="2F46264E" w14:textId="77777777" w:rsidR="006571BD" w:rsidRDefault="006571BD">
      <w:pPr>
        <w:ind w:right="-2701"/>
        <w:rPr>
          <w:i/>
          <w:sz w:val="22"/>
          <w:szCs w:val="22"/>
        </w:rPr>
      </w:pPr>
    </w:p>
    <w:p w14:paraId="2F46264F" w14:textId="77777777" w:rsidR="006571BD" w:rsidRDefault="000D70BD">
      <w:pPr>
        <w:ind w:right="-2701"/>
        <w:rPr>
          <w:b/>
          <w:sz w:val="22"/>
          <w:szCs w:val="22"/>
        </w:rPr>
      </w:pPr>
      <w:r>
        <w:rPr>
          <w:b/>
          <w:sz w:val="22"/>
          <w:szCs w:val="22"/>
        </w:rPr>
        <w:t>Data Custodian</w:t>
      </w:r>
    </w:p>
    <w:p w14:paraId="2F462650" w14:textId="77777777" w:rsidR="006571BD" w:rsidRDefault="000D70BD">
      <w:pPr>
        <w:ind w:right="-2701"/>
        <w:rPr>
          <w:sz w:val="22"/>
          <w:szCs w:val="22"/>
        </w:rPr>
      </w:pPr>
      <w:r>
        <w:rPr>
          <w:sz w:val="22"/>
          <w:szCs w:val="22"/>
        </w:rPr>
        <w:t>Department of Education and Training</w:t>
      </w:r>
    </w:p>
    <w:p w14:paraId="2F462651" w14:textId="77777777" w:rsidR="006571BD" w:rsidRDefault="006571BD">
      <w:pPr>
        <w:ind w:right="-2701"/>
        <w:rPr>
          <w:i/>
          <w:sz w:val="22"/>
          <w:szCs w:val="22"/>
        </w:rPr>
      </w:pPr>
    </w:p>
    <w:p w14:paraId="2F462652" w14:textId="77777777" w:rsidR="006571BD" w:rsidRDefault="000D70BD">
      <w:pPr>
        <w:ind w:right="-2701"/>
        <w:rPr>
          <w:b/>
          <w:sz w:val="22"/>
          <w:szCs w:val="22"/>
        </w:rPr>
      </w:pPr>
      <w:r>
        <w:rPr>
          <w:b/>
          <w:sz w:val="22"/>
          <w:szCs w:val="22"/>
        </w:rPr>
        <w:t>Calculation:</w:t>
      </w:r>
    </w:p>
    <w:p w14:paraId="2F462653" w14:textId="77777777" w:rsidR="006571BD" w:rsidRDefault="000D70BD">
      <w:pPr>
        <w:ind w:right="284"/>
        <w:rPr>
          <w:i/>
          <w:sz w:val="22"/>
          <w:szCs w:val="22"/>
        </w:rPr>
      </w:pPr>
      <w:r>
        <w:rPr>
          <w:i/>
          <w:sz w:val="22"/>
          <w:szCs w:val="22"/>
        </w:rPr>
        <w:t>Numerator</w:t>
      </w:r>
    </w:p>
    <w:p w14:paraId="2F462654" w14:textId="77777777" w:rsidR="006571BD" w:rsidRDefault="000D70BD">
      <w:pPr>
        <w:ind w:right="284"/>
        <w:rPr>
          <w:sz w:val="22"/>
          <w:szCs w:val="22"/>
        </w:rPr>
      </w:pPr>
      <w:r>
        <w:rPr>
          <w:sz w:val="22"/>
          <w:szCs w:val="22"/>
        </w:rPr>
        <w:t>Number of students in Years 8 and 11 who can access mental health services when needed</w:t>
      </w:r>
    </w:p>
    <w:p w14:paraId="2F462655" w14:textId="77777777" w:rsidR="006571BD" w:rsidRDefault="006571BD">
      <w:pPr>
        <w:ind w:right="284"/>
        <w:rPr>
          <w:sz w:val="22"/>
          <w:szCs w:val="22"/>
        </w:rPr>
      </w:pPr>
    </w:p>
    <w:p w14:paraId="2F462656" w14:textId="77777777" w:rsidR="006571BD" w:rsidRDefault="000D70BD">
      <w:pPr>
        <w:ind w:right="284"/>
        <w:rPr>
          <w:i/>
          <w:sz w:val="22"/>
          <w:szCs w:val="22"/>
        </w:rPr>
      </w:pPr>
      <w:r>
        <w:rPr>
          <w:i/>
          <w:sz w:val="22"/>
          <w:szCs w:val="22"/>
        </w:rPr>
        <w:t>Denominator</w:t>
      </w:r>
    </w:p>
    <w:p w14:paraId="2F462657" w14:textId="77777777" w:rsidR="006571BD" w:rsidRDefault="000D70BD">
      <w:pPr>
        <w:ind w:right="284"/>
        <w:rPr>
          <w:sz w:val="22"/>
          <w:szCs w:val="22"/>
        </w:rPr>
      </w:pPr>
      <w:r>
        <w:rPr>
          <w:sz w:val="22"/>
          <w:szCs w:val="22"/>
        </w:rPr>
        <w:t>Number of students in Years 8 and 11 who have been identified as needing mental health services</w:t>
      </w:r>
    </w:p>
    <w:p w14:paraId="2F462658" w14:textId="77777777" w:rsidR="006571BD" w:rsidRDefault="006571BD">
      <w:pPr>
        <w:ind w:right="284"/>
        <w:rPr>
          <w:b/>
          <w:sz w:val="22"/>
          <w:szCs w:val="22"/>
        </w:rPr>
      </w:pPr>
    </w:p>
    <w:p w14:paraId="2F462659" w14:textId="77777777" w:rsidR="006571BD" w:rsidRDefault="000D70BD">
      <w:pPr>
        <w:ind w:right="284"/>
        <w:rPr>
          <w:b/>
          <w:sz w:val="22"/>
          <w:szCs w:val="22"/>
        </w:rPr>
      </w:pPr>
      <w:r>
        <w:rPr>
          <w:b/>
          <w:sz w:val="22"/>
          <w:szCs w:val="22"/>
        </w:rPr>
        <w:t>Cross Tabulations Available</w:t>
      </w:r>
    </w:p>
    <w:p w14:paraId="2F46265A"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265B" w14:textId="77777777" w:rsidR="006571BD" w:rsidRDefault="006571BD">
      <w:pPr>
        <w:ind w:right="284"/>
        <w:rPr>
          <w:i/>
          <w:sz w:val="22"/>
          <w:szCs w:val="22"/>
        </w:rPr>
      </w:pPr>
    </w:p>
    <w:p w14:paraId="2F46265C" w14:textId="77777777" w:rsidR="006571BD" w:rsidRDefault="000D70BD">
      <w:pPr>
        <w:ind w:right="284"/>
        <w:rPr>
          <w:b/>
          <w:sz w:val="22"/>
          <w:szCs w:val="22"/>
        </w:rPr>
      </w:pPr>
      <w:r>
        <w:rPr>
          <w:b/>
          <w:sz w:val="22"/>
          <w:szCs w:val="22"/>
        </w:rPr>
        <w:t>Data coverage</w:t>
      </w:r>
    </w:p>
    <w:p w14:paraId="2F46265D"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265E" w14:textId="77777777" w:rsidR="006571BD" w:rsidRDefault="006571BD">
      <w:pPr>
        <w:ind w:right="284"/>
        <w:rPr>
          <w:i/>
          <w:sz w:val="22"/>
          <w:szCs w:val="22"/>
        </w:rPr>
      </w:pPr>
    </w:p>
    <w:p w14:paraId="2F46265F" w14:textId="77777777" w:rsidR="006571BD" w:rsidRDefault="000D70BD">
      <w:pPr>
        <w:ind w:right="284"/>
        <w:rPr>
          <w:b/>
          <w:sz w:val="22"/>
          <w:szCs w:val="22"/>
        </w:rPr>
      </w:pPr>
      <w:r>
        <w:rPr>
          <w:b/>
          <w:sz w:val="22"/>
          <w:szCs w:val="22"/>
        </w:rPr>
        <w:t>Additional information</w:t>
      </w:r>
    </w:p>
    <w:p w14:paraId="2F462660"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2661" w14:textId="77777777" w:rsidR="006571BD" w:rsidRDefault="006571BD">
      <w:pPr>
        <w:ind w:right="284"/>
        <w:rPr>
          <w:sz w:val="22"/>
          <w:szCs w:val="22"/>
        </w:rPr>
      </w:pPr>
    </w:p>
    <w:p w14:paraId="2F462662"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663" w14:textId="77777777" w:rsidR="006571BD" w:rsidRDefault="006571BD">
      <w:pPr>
        <w:rPr>
          <w:sz w:val="22"/>
          <w:szCs w:val="22"/>
        </w:rPr>
      </w:pPr>
    </w:p>
    <w:p w14:paraId="2F462664"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665" w14:textId="77777777" w:rsidR="006571BD" w:rsidRDefault="000D70BD">
      <w:pPr>
        <w:rPr>
          <w:sz w:val="22"/>
          <w:szCs w:val="22"/>
        </w:rPr>
      </w:pPr>
      <w:r>
        <w:rPr>
          <w:sz w:val="22"/>
          <w:szCs w:val="22"/>
        </w:rPr>
        <w:br w:type="page"/>
      </w:r>
    </w:p>
    <w:p w14:paraId="2F462666" w14:textId="77777777" w:rsidR="006571BD" w:rsidRDefault="000D70BD">
      <w:pPr>
        <w:pStyle w:val="Heading1"/>
      </w:pPr>
      <w:bookmarkStart w:id="128" w:name="_Toc424307907"/>
      <w:r>
        <w:t>Indicator 35.3 Proportion of young people who can access dental health services when needed</w:t>
      </w:r>
      <w:bookmarkEnd w:id="128"/>
    </w:p>
    <w:p w14:paraId="2F462667" w14:textId="77777777" w:rsidR="006571BD" w:rsidRDefault="006571BD">
      <w:pPr>
        <w:ind w:right="-2701"/>
        <w:rPr>
          <w:b/>
          <w:sz w:val="22"/>
          <w:szCs w:val="22"/>
        </w:rPr>
      </w:pPr>
    </w:p>
    <w:p w14:paraId="2F462668" w14:textId="77777777" w:rsidR="006571BD" w:rsidRDefault="000D70BD">
      <w:pPr>
        <w:ind w:right="-2701"/>
        <w:rPr>
          <w:b/>
          <w:sz w:val="22"/>
          <w:szCs w:val="22"/>
        </w:rPr>
      </w:pPr>
      <w:r>
        <w:rPr>
          <w:b/>
          <w:sz w:val="22"/>
          <w:szCs w:val="22"/>
        </w:rPr>
        <w:t>Definition</w:t>
      </w:r>
    </w:p>
    <w:p w14:paraId="2F462669" w14:textId="77777777" w:rsidR="006571BD" w:rsidRDefault="000D70BD">
      <w:pPr>
        <w:ind w:right="284"/>
        <w:rPr>
          <w:sz w:val="22"/>
          <w:szCs w:val="22"/>
        </w:rPr>
      </w:pPr>
      <w:r>
        <w:rPr>
          <w:sz w:val="22"/>
          <w:szCs w:val="22"/>
        </w:rPr>
        <w:t>Proportion of young people who can access dental health services when needed</w:t>
      </w:r>
    </w:p>
    <w:p w14:paraId="2F46266A" w14:textId="77777777" w:rsidR="006571BD" w:rsidRDefault="006571BD">
      <w:pPr>
        <w:ind w:right="-2701"/>
        <w:rPr>
          <w:i/>
          <w:sz w:val="22"/>
          <w:szCs w:val="22"/>
        </w:rPr>
      </w:pPr>
    </w:p>
    <w:p w14:paraId="2F46266B" w14:textId="77777777" w:rsidR="006571BD" w:rsidRDefault="000D70BD">
      <w:pPr>
        <w:ind w:right="-2701"/>
        <w:rPr>
          <w:b/>
          <w:sz w:val="22"/>
          <w:szCs w:val="22"/>
        </w:rPr>
      </w:pPr>
      <w:r>
        <w:rPr>
          <w:b/>
          <w:sz w:val="22"/>
          <w:szCs w:val="22"/>
        </w:rPr>
        <w:t>Source</w:t>
      </w:r>
    </w:p>
    <w:p w14:paraId="2F46266C" w14:textId="77777777" w:rsidR="006571BD" w:rsidRDefault="000D70BD">
      <w:pPr>
        <w:ind w:right="-2701"/>
        <w:rPr>
          <w:sz w:val="22"/>
          <w:szCs w:val="22"/>
        </w:rPr>
      </w:pPr>
      <w:r>
        <w:rPr>
          <w:sz w:val="22"/>
          <w:szCs w:val="22"/>
        </w:rPr>
        <w:t>Victorian Student Health and Wellbeing Survey (VSHAWS) also known as ‘About You’.</w:t>
      </w:r>
    </w:p>
    <w:p w14:paraId="2F46266D" w14:textId="77777777" w:rsidR="006571BD" w:rsidRDefault="006571BD">
      <w:pPr>
        <w:ind w:right="-2701"/>
        <w:rPr>
          <w:i/>
          <w:sz w:val="22"/>
          <w:szCs w:val="22"/>
        </w:rPr>
      </w:pPr>
    </w:p>
    <w:p w14:paraId="2F46266E" w14:textId="77777777" w:rsidR="006571BD" w:rsidRDefault="000D70BD">
      <w:pPr>
        <w:ind w:right="-2701"/>
        <w:rPr>
          <w:b/>
          <w:sz w:val="22"/>
          <w:szCs w:val="22"/>
        </w:rPr>
      </w:pPr>
      <w:r>
        <w:rPr>
          <w:b/>
          <w:sz w:val="22"/>
          <w:szCs w:val="22"/>
        </w:rPr>
        <w:t>Data Custodian</w:t>
      </w:r>
    </w:p>
    <w:p w14:paraId="2F46266F" w14:textId="77777777" w:rsidR="006571BD" w:rsidRDefault="000D70BD">
      <w:pPr>
        <w:ind w:right="-2701"/>
        <w:rPr>
          <w:sz w:val="22"/>
          <w:szCs w:val="22"/>
        </w:rPr>
      </w:pPr>
      <w:r>
        <w:rPr>
          <w:sz w:val="22"/>
          <w:szCs w:val="22"/>
        </w:rPr>
        <w:t>Department of Education and Training</w:t>
      </w:r>
    </w:p>
    <w:p w14:paraId="2F462670" w14:textId="77777777" w:rsidR="006571BD" w:rsidRDefault="006571BD">
      <w:pPr>
        <w:ind w:right="-2701"/>
        <w:rPr>
          <w:i/>
          <w:sz w:val="22"/>
          <w:szCs w:val="22"/>
        </w:rPr>
      </w:pPr>
    </w:p>
    <w:p w14:paraId="2F462671" w14:textId="77777777" w:rsidR="006571BD" w:rsidRDefault="000D70BD">
      <w:pPr>
        <w:ind w:right="-2701"/>
        <w:rPr>
          <w:b/>
          <w:sz w:val="22"/>
          <w:szCs w:val="22"/>
        </w:rPr>
      </w:pPr>
      <w:r>
        <w:rPr>
          <w:b/>
          <w:sz w:val="22"/>
          <w:szCs w:val="22"/>
        </w:rPr>
        <w:t>Calculation:</w:t>
      </w:r>
    </w:p>
    <w:p w14:paraId="2F462672" w14:textId="77777777" w:rsidR="006571BD" w:rsidRDefault="000D70BD">
      <w:pPr>
        <w:ind w:right="284"/>
        <w:rPr>
          <w:i/>
          <w:sz w:val="22"/>
          <w:szCs w:val="22"/>
        </w:rPr>
      </w:pPr>
      <w:r>
        <w:rPr>
          <w:i/>
          <w:sz w:val="22"/>
          <w:szCs w:val="22"/>
        </w:rPr>
        <w:t>Numerator</w:t>
      </w:r>
    </w:p>
    <w:p w14:paraId="2F462673" w14:textId="77777777" w:rsidR="006571BD" w:rsidRDefault="000D70BD">
      <w:pPr>
        <w:ind w:right="284"/>
        <w:rPr>
          <w:sz w:val="22"/>
          <w:szCs w:val="22"/>
        </w:rPr>
      </w:pPr>
      <w:r>
        <w:rPr>
          <w:sz w:val="22"/>
          <w:szCs w:val="22"/>
        </w:rPr>
        <w:t>Number of students in Years 8 and 11 who can access dental health services when needed</w:t>
      </w:r>
    </w:p>
    <w:p w14:paraId="2F462674" w14:textId="77777777" w:rsidR="006571BD" w:rsidRDefault="006571BD">
      <w:pPr>
        <w:ind w:right="284"/>
        <w:rPr>
          <w:sz w:val="22"/>
          <w:szCs w:val="22"/>
        </w:rPr>
      </w:pPr>
    </w:p>
    <w:p w14:paraId="2F462675" w14:textId="77777777" w:rsidR="006571BD" w:rsidRDefault="000D70BD">
      <w:pPr>
        <w:ind w:right="284"/>
        <w:rPr>
          <w:i/>
          <w:sz w:val="22"/>
          <w:szCs w:val="22"/>
        </w:rPr>
      </w:pPr>
      <w:r>
        <w:rPr>
          <w:i/>
          <w:sz w:val="22"/>
          <w:szCs w:val="22"/>
        </w:rPr>
        <w:t>Denominator</w:t>
      </w:r>
    </w:p>
    <w:p w14:paraId="2F462676" w14:textId="77777777" w:rsidR="006571BD" w:rsidRDefault="000D70BD">
      <w:pPr>
        <w:ind w:right="284"/>
        <w:rPr>
          <w:sz w:val="22"/>
          <w:szCs w:val="22"/>
        </w:rPr>
      </w:pPr>
      <w:r>
        <w:rPr>
          <w:sz w:val="22"/>
          <w:szCs w:val="22"/>
        </w:rPr>
        <w:t>Number of students in Years 8 and 11 in sample</w:t>
      </w:r>
    </w:p>
    <w:p w14:paraId="2F462677" w14:textId="77777777" w:rsidR="006571BD" w:rsidRDefault="006571BD">
      <w:pPr>
        <w:ind w:right="284"/>
        <w:rPr>
          <w:b/>
          <w:sz w:val="22"/>
          <w:szCs w:val="22"/>
        </w:rPr>
      </w:pPr>
    </w:p>
    <w:p w14:paraId="2F462678" w14:textId="77777777" w:rsidR="006571BD" w:rsidRDefault="000D70BD">
      <w:pPr>
        <w:ind w:right="284"/>
        <w:rPr>
          <w:b/>
          <w:sz w:val="22"/>
          <w:szCs w:val="22"/>
        </w:rPr>
      </w:pPr>
      <w:r>
        <w:rPr>
          <w:b/>
          <w:sz w:val="22"/>
          <w:szCs w:val="22"/>
        </w:rPr>
        <w:t>Cross Tabulations Available</w:t>
      </w:r>
    </w:p>
    <w:p w14:paraId="2F462679" w14:textId="77777777" w:rsidR="006571BD" w:rsidRDefault="000D70BD">
      <w:pPr>
        <w:ind w:right="284"/>
        <w:rPr>
          <w:sz w:val="22"/>
          <w:szCs w:val="22"/>
        </w:rPr>
      </w:pPr>
      <w:r>
        <w:rPr>
          <w:sz w:val="22"/>
          <w:szCs w:val="22"/>
        </w:rPr>
        <w:t>Cross tabulations of these data are available at state level, metropolitan/regional, DHS local area, by gender, school year level, family type, and language background other than English (LBOTE) status</w:t>
      </w:r>
    </w:p>
    <w:p w14:paraId="2F46267A" w14:textId="77777777" w:rsidR="006571BD" w:rsidRDefault="006571BD">
      <w:pPr>
        <w:ind w:right="284"/>
        <w:rPr>
          <w:i/>
          <w:sz w:val="22"/>
          <w:szCs w:val="22"/>
        </w:rPr>
      </w:pPr>
    </w:p>
    <w:p w14:paraId="2F46267B" w14:textId="77777777" w:rsidR="006571BD" w:rsidRDefault="000D70BD">
      <w:pPr>
        <w:ind w:right="284"/>
        <w:rPr>
          <w:b/>
          <w:sz w:val="22"/>
          <w:szCs w:val="22"/>
        </w:rPr>
      </w:pPr>
      <w:r>
        <w:rPr>
          <w:b/>
          <w:sz w:val="22"/>
          <w:szCs w:val="22"/>
        </w:rPr>
        <w:t>Data coverage</w:t>
      </w:r>
    </w:p>
    <w:p w14:paraId="2F46267C" w14:textId="77777777" w:rsidR="006571BD" w:rsidRDefault="000D70BD">
      <w:pPr>
        <w:ind w:right="284"/>
        <w:rPr>
          <w:i/>
          <w:sz w:val="22"/>
          <w:szCs w:val="22"/>
        </w:rPr>
      </w:pPr>
      <w:r>
        <w:rPr>
          <w:sz w:val="22"/>
          <w:szCs w:val="22"/>
        </w:rPr>
        <w:t>About You was collected for the first time in 2014, in Victorian schools from all sectors, and across 17 DHS local areas. Sexual health data were collected in Government and independent schools only. Height and weight related data were collected from a subsample of schools and are available at metropolitan and regional levels.</w:t>
      </w:r>
    </w:p>
    <w:p w14:paraId="2F46267D" w14:textId="77777777" w:rsidR="006571BD" w:rsidRDefault="006571BD">
      <w:pPr>
        <w:ind w:right="284"/>
        <w:rPr>
          <w:i/>
          <w:sz w:val="22"/>
          <w:szCs w:val="22"/>
        </w:rPr>
      </w:pPr>
    </w:p>
    <w:p w14:paraId="2F46267E" w14:textId="77777777" w:rsidR="006571BD" w:rsidRDefault="000D70BD">
      <w:pPr>
        <w:ind w:right="284"/>
        <w:rPr>
          <w:b/>
          <w:sz w:val="22"/>
          <w:szCs w:val="22"/>
        </w:rPr>
      </w:pPr>
      <w:r>
        <w:rPr>
          <w:b/>
          <w:sz w:val="22"/>
          <w:szCs w:val="22"/>
        </w:rPr>
        <w:t>Additional information</w:t>
      </w:r>
    </w:p>
    <w:p w14:paraId="2F46267F" w14:textId="77777777" w:rsidR="006571BD" w:rsidRDefault="000D70BD">
      <w:pPr>
        <w:rPr>
          <w:sz w:val="22"/>
          <w:szCs w:val="22"/>
        </w:rPr>
      </w:pPr>
      <w:r>
        <w:rPr>
          <w:sz w:val="22"/>
          <w:szCs w:val="22"/>
        </w:rPr>
        <w:t xml:space="preserve">About You included a sample of approximately 6,000 students from 264 Victorian schools, in Years 5, 8 and 11. It also collected direct height and weight measurements for a subsample of around 1,500 students from 80 schools. </w:t>
      </w:r>
    </w:p>
    <w:p w14:paraId="2F462680" w14:textId="77777777" w:rsidR="006571BD" w:rsidRDefault="006571BD">
      <w:pPr>
        <w:ind w:right="284"/>
        <w:rPr>
          <w:sz w:val="22"/>
          <w:szCs w:val="22"/>
        </w:rPr>
      </w:pPr>
    </w:p>
    <w:p w14:paraId="2F462681" w14:textId="77777777" w:rsidR="006571BD" w:rsidRDefault="000D70BD">
      <w:pPr>
        <w:rPr>
          <w:sz w:val="22"/>
          <w:szCs w:val="22"/>
        </w:rPr>
      </w:pPr>
      <w:r>
        <w:rPr>
          <w:sz w:val="22"/>
          <w:szCs w:val="22"/>
        </w:rPr>
        <w:t>The Australian Bureau of Statistics (ABS) defines Standard Error (SE) as a measure of the variation between any estimated population value that is based on a sample rather than the true value for the population. The Relative Standard Error (RSE) is the standard error expressed as a fraction of the estimated value and is usually displayed as a percentage.</w:t>
      </w:r>
    </w:p>
    <w:p w14:paraId="2F462682" w14:textId="77777777" w:rsidR="006571BD" w:rsidRDefault="006571BD">
      <w:pPr>
        <w:rPr>
          <w:sz w:val="22"/>
          <w:szCs w:val="22"/>
        </w:rPr>
      </w:pPr>
    </w:p>
    <w:p w14:paraId="2F462683" w14:textId="77777777" w:rsidR="006571BD" w:rsidRDefault="000D70BD">
      <w:pPr>
        <w:rPr>
          <w:sz w:val="22"/>
          <w:szCs w:val="22"/>
        </w:rPr>
      </w:pPr>
      <w:r>
        <w:rPr>
          <w:sz w:val="22"/>
          <w:szCs w:val="22"/>
        </w:rPr>
        <w:t>Relative standard errors of 25% to 50% should be used with caution. Relative standard errors greater than 50% are considered too unreliable for general use.</w:t>
      </w:r>
    </w:p>
    <w:p w14:paraId="2F462684" w14:textId="77777777" w:rsidR="006571BD" w:rsidRDefault="006571BD"/>
    <w:sectPr w:rsidR="006571BD">
      <w:footerReference w:type="even" r:id="rId83"/>
      <w:footerReference w:type="default" r:id="rId84"/>
      <w:pgSz w:w="11900" w:h="16840" w:code="9"/>
      <w:pgMar w:top="567" w:right="1440" w:bottom="567" w:left="1440" w:header="709" w:footer="65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62689" w14:textId="77777777" w:rsidR="00B72EE0" w:rsidRDefault="00B72EE0">
      <w:r>
        <w:separator/>
      </w:r>
    </w:p>
  </w:endnote>
  <w:endnote w:type="continuationSeparator" w:id="0">
    <w:p w14:paraId="2F46268A" w14:textId="77777777" w:rsidR="00B72EE0" w:rsidRDefault="00B7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00000000" w:usb2="01000407" w:usb3="00000000" w:csb0="0002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6268B" w14:textId="1109493E" w:rsidR="00B72EE0" w:rsidRDefault="00B72EE0">
    <w:pPr>
      <w:pStyle w:val="Footer"/>
      <w:tabs>
        <w:tab w:val="clear" w:pos="4153"/>
        <w:tab w:val="clear" w:pos="8306"/>
      </w:tabs>
      <w:rPr>
        <w:sz w:val="16"/>
        <w:szCs w:val="16"/>
      </w:rPr>
    </w:pPr>
    <w:r>
      <w:rPr>
        <w:sz w:val="16"/>
        <w:szCs w:val="16"/>
      </w:rPr>
      <w:t>VCAMS metadata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fldChar w:fldCharType="begin"/>
    </w:r>
    <w:r>
      <w:rPr>
        <w:sz w:val="16"/>
        <w:szCs w:val="16"/>
      </w:rPr>
      <w:instrText xml:space="preserve"> PAGE </w:instrText>
    </w:r>
    <w:r>
      <w:rPr>
        <w:sz w:val="16"/>
        <w:szCs w:val="16"/>
      </w:rPr>
      <w:fldChar w:fldCharType="separate"/>
    </w:r>
    <w:r w:rsidR="004C19D0">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6268C" w14:textId="4536138F" w:rsidR="00B72EE0" w:rsidRDefault="00B72EE0">
    <w:pPr>
      <w:pStyle w:val="Footer"/>
      <w:tabs>
        <w:tab w:val="clear" w:pos="4153"/>
        <w:tab w:val="clear" w:pos="8306"/>
      </w:tabs>
      <w:rPr>
        <w:sz w:val="16"/>
        <w:szCs w:val="16"/>
      </w:rPr>
    </w:pPr>
    <w:r>
      <w:rPr>
        <w:sz w:val="16"/>
        <w:szCs w:val="16"/>
      </w:rPr>
      <w:t>VCAMS metadata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fldChar w:fldCharType="begin"/>
    </w:r>
    <w:r>
      <w:rPr>
        <w:sz w:val="16"/>
        <w:szCs w:val="16"/>
      </w:rPr>
      <w:instrText xml:space="preserve"> PAGE </w:instrText>
    </w:r>
    <w:r>
      <w:rPr>
        <w:sz w:val="16"/>
        <w:szCs w:val="16"/>
      </w:rPr>
      <w:fldChar w:fldCharType="separate"/>
    </w:r>
    <w:r w:rsidR="004C19D0">
      <w:rPr>
        <w:noProof/>
        <w:sz w:val="16"/>
        <w:szCs w:val="16"/>
      </w:rPr>
      <w:t>1</w:t>
    </w:r>
    <w:r>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62687" w14:textId="77777777" w:rsidR="00B72EE0" w:rsidRDefault="00B72EE0">
      <w:r>
        <w:separator/>
      </w:r>
    </w:p>
  </w:footnote>
  <w:footnote w:type="continuationSeparator" w:id="0">
    <w:p w14:paraId="2F462688" w14:textId="77777777" w:rsidR="00B72EE0" w:rsidRDefault="00B72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styleLink w:val="Bullet"/>
    <w:lvl w:ilvl="0">
      <w:start w:val="1"/>
      <w:numFmt w:val="bullet"/>
      <w:lvlText w:val="•"/>
      <w:lvlJc w:val="left"/>
      <w:pPr>
        <w:tabs>
          <w:tab w:val="num" w:pos="180"/>
        </w:tabs>
        <w:ind w:left="0" w:firstLine="0"/>
      </w:pPr>
      <w:rPr>
        <w:rFonts w:ascii="Arial" w:hAnsi="Arial"/>
        <w:position w:val="-2"/>
        <w:sz w:val="20"/>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3"/>
    <w:numStyleLink w:val="Bullet"/>
  </w:abstractNum>
  <w:abstractNum w:abstractNumId="2" w15:restartNumberingAfterBreak="0">
    <w:nsid w:val="02AF346C"/>
    <w:multiLevelType w:val="hybridMultilevel"/>
    <w:tmpl w:val="AAFAB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D4258"/>
    <w:multiLevelType w:val="hybridMultilevel"/>
    <w:tmpl w:val="C1FA0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8F6B94"/>
    <w:multiLevelType w:val="hybridMultilevel"/>
    <w:tmpl w:val="F9D029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D15F7"/>
    <w:multiLevelType w:val="hybridMultilevel"/>
    <w:tmpl w:val="A6E063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93214"/>
    <w:multiLevelType w:val="hybridMultilevel"/>
    <w:tmpl w:val="A78886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A5319"/>
    <w:multiLevelType w:val="multilevel"/>
    <w:tmpl w:val="B0D68FAE"/>
    <w:lvl w:ilvl="0">
      <w:start w:val="1"/>
      <w:numFmt w:val="bullet"/>
      <w:pStyle w:val="subbullet"/>
      <w:lvlText w:val="o"/>
      <w:lvlJc w:val="left"/>
      <w:pPr>
        <w:tabs>
          <w:tab w:val="num" w:pos="951"/>
        </w:tabs>
        <w:ind w:left="951" w:hanging="360"/>
      </w:pPr>
      <w:rPr>
        <w:rFonts w:ascii="Courier New" w:hAnsi="Courier New" w:cs="Courier New" w:hint="default"/>
        <w:position w:val="-2"/>
      </w:rPr>
    </w:lvl>
    <w:lvl w:ilvl="1">
      <w:start w:val="1"/>
      <w:numFmt w:val="bullet"/>
      <w:lvlText w:val="•"/>
      <w:lvlJc w:val="left"/>
      <w:pPr>
        <w:tabs>
          <w:tab w:val="num" w:pos="591"/>
        </w:tabs>
        <w:ind w:left="591" w:firstLine="360"/>
      </w:pPr>
      <w:rPr>
        <w:rFonts w:hint="default"/>
        <w:position w:val="-2"/>
      </w:rPr>
    </w:lvl>
    <w:lvl w:ilvl="2">
      <w:start w:val="1"/>
      <w:numFmt w:val="bullet"/>
      <w:lvlText w:val="•"/>
      <w:lvlJc w:val="left"/>
      <w:pPr>
        <w:tabs>
          <w:tab w:val="num" w:pos="591"/>
        </w:tabs>
        <w:ind w:left="591" w:firstLine="720"/>
      </w:pPr>
      <w:rPr>
        <w:rFonts w:hint="default"/>
        <w:position w:val="-2"/>
      </w:rPr>
    </w:lvl>
    <w:lvl w:ilvl="3">
      <w:start w:val="1"/>
      <w:numFmt w:val="bullet"/>
      <w:lvlText w:val="•"/>
      <w:lvlJc w:val="left"/>
      <w:pPr>
        <w:tabs>
          <w:tab w:val="num" w:pos="591"/>
        </w:tabs>
        <w:ind w:left="591" w:firstLine="1080"/>
      </w:pPr>
      <w:rPr>
        <w:rFonts w:hint="default"/>
        <w:position w:val="-2"/>
      </w:rPr>
    </w:lvl>
    <w:lvl w:ilvl="4">
      <w:start w:val="1"/>
      <w:numFmt w:val="bullet"/>
      <w:lvlText w:val="•"/>
      <w:lvlJc w:val="left"/>
      <w:pPr>
        <w:tabs>
          <w:tab w:val="num" w:pos="591"/>
        </w:tabs>
        <w:ind w:left="591" w:firstLine="1440"/>
      </w:pPr>
      <w:rPr>
        <w:rFonts w:hint="default"/>
        <w:position w:val="-2"/>
      </w:rPr>
    </w:lvl>
    <w:lvl w:ilvl="5">
      <w:start w:val="1"/>
      <w:numFmt w:val="bullet"/>
      <w:lvlText w:val="•"/>
      <w:lvlJc w:val="left"/>
      <w:pPr>
        <w:tabs>
          <w:tab w:val="num" w:pos="591"/>
        </w:tabs>
        <w:ind w:left="591" w:firstLine="1800"/>
      </w:pPr>
      <w:rPr>
        <w:rFonts w:hint="default"/>
        <w:position w:val="-2"/>
      </w:rPr>
    </w:lvl>
    <w:lvl w:ilvl="6">
      <w:start w:val="1"/>
      <w:numFmt w:val="bullet"/>
      <w:lvlText w:val="•"/>
      <w:lvlJc w:val="left"/>
      <w:pPr>
        <w:tabs>
          <w:tab w:val="num" w:pos="591"/>
        </w:tabs>
        <w:ind w:left="591" w:firstLine="2160"/>
      </w:pPr>
      <w:rPr>
        <w:rFonts w:hint="default"/>
        <w:position w:val="-2"/>
      </w:rPr>
    </w:lvl>
    <w:lvl w:ilvl="7">
      <w:start w:val="1"/>
      <w:numFmt w:val="bullet"/>
      <w:lvlText w:val="•"/>
      <w:lvlJc w:val="left"/>
      <w:pPr>
        <w:tabs>
          <w:tab w:val="num" w:pos="591"/>
        </w:tabs>
        <w:ind w:left="591" w:firstLine="2520"/>
      </w:pPr>
      <w:rPr>
        <w:rFonts w:hint="default"/>
        <w:position w:val="-2"/>
      </w:rPr>
    </w:lvl>
    <w:lvl w:ilvl="8">
      <w:start w:val="1"/>
      <w:numFmt w:val="bullet"/>
      <w:lvlText w:val="•"/>
      <w:lvlJc w:val="left"/>
      <w:pPr>
        <w:tabs>
          <w:tab w:val="num" w:pos="591"/>
        </w:tabs>
        <w:ind w:left="591" w:firstLine="2880"/>
      </w:pPr>
      <w:rPr>
        <w:rFonts w:hint="default"/>
        <w:position w:val="-2"/>
      </w:rPr>
    </w:lvl>
  </w:abstractNum>
  <w:abstractNum w:abstractNumId="8" w15:restartNumberingAfterBreak="0">
    <w:nsid w:val="14570A0D"/>
    <w:multiLevelType w:val="multilevel"/>
    <w:tmpl w:val="894EE873"/>
    <w:lvl w:ilvl="0">
      <w:start w:val="1"/>
      <w:numFmt w:val="bullet"/>
      <w:lvlText w:val="•"/>
      <w:lvlJc w:val="left"/>
      <w:pPr>
        <w:tabs>
          <w:tab w:val="num" w:pos="2551"/>
        </w:tabs>
        <w:ind w:left="2551" w:firstLine="0"/>
      </w:pPr>
      <w:rPr>
        <w:rFonts w:hint="default"/>
        <w:position w:val="-2"/>
      </w:rPr>
    </w:lvl>
    <w:lvl w:ilvl="1">
      <w:start w:val="1"/>
      <w:numFmt w:val="bullet"/>
      <w:lvlText w:val="•"/>
      <w:lvlJc w:val="left"/>
      <w:pPr>
        <w:tabs>
          <w:tab w:val="num" w:pos="2551"/>
        </w:tabs>
        <w:ind w:left="2551" w:firstLine="360"/>
      </w:pPr>
      <w:rPr>
        <w:rFonts w:hint="default"/>
        <w:position w:val="-2"/>
      </w:rPr>
    </w:lvl>
    <w:lvl w:ilvl="2">
      <w:start w:val="1"/>
      <w:numFmt w:val="bullet"/>
      <w:lvlText w:val="•"/>
      <w:lvlJc w:val="left"/>
      <w:pPr>
        <w:tabs>
          <w:tab w:val="num" w:pos="2551"/>
        </w:tabs>
        <w:ind w:left="2551" w:firstLine="720"/>
      </w:pPr>
      <w:rPr>
        <w:rFonts w:hint="default"/>
        <w:position w:val="-2"/>
      </w:rPr>
    </w:lvl>
    <w:lvl w:ilvl="3">
      <w:start w:val="1"/>
      <w:numFmt w:val="bullet"/>
      <w:lvlText w:val="•"/>
      <w:lvlJc w:val="left"/>
      <w:pPr>
        <w:tabs>
          <w:tab w:val="num" w:pos="2551"/>
        </w:tabs>
        <w:ind w:left="2551" w:firstLine="1080"/>
      </w:pPr>
      <w:rPr>
        <w:rFonts w:hint="default"/>
        <w:position w:val="-2"/>
      </w:rPr>
    </w:lvl>
    <w:lvl w:ilvl="4">
      <w:start w:val="1"/>
      <w:numFmt w:val="bullet"/>
      <w:lvlText w:val="•"/>
      <w:lvlJc w:val="left"/>
      <w:pPr>
        <w:tabs>
          <w:tab w:val="num" w:pos="2551"/>
        </w:tabs>
        <w:ind w:left="2551" w:firstLine="1440"/>
      </w:pPr>
      <w:rPr>
        <w:rFonts w:hint="default"/>
        <w:position w:val="-2"/>
      </w:rPr>
    </w:lvl>
    <w:lvl w:ilvl="5">
      <w:start w:val="1"/>
      <w:numFmt w:val="bullet"/>
      <w:lvlText w:val="•"/>
      <w:lvlJc w:val="left"/>
      <w:pPr>
        <w:tabs>
          <w:tab w:val="num" w:pos="2551"/>
        </w:tabs>
        <w:ind w:left="2551" w:firstLine="1800"/>
      </w:pPr>
      <w:rPr>
        <w:rFonts w:hint="default"/>
        <w:position w:val="-2"/>
      </w:rPr>
    </w:lvl>
    <w:lvl w:ilvl="6">
      <w:start w:val="1"/>
      <w:numFmt w:val="bullet"/>
      <w:lvlText w:val="•"/>
      <w:lvlJc w:val="left"/>
      <w:pPr>
        <w:tabs>
          <w:tab w:val="num" w:pos="2551"/>
        </w:tabs>
        <w:ind w:left="2551" w:firstLine="2160"/>
      </w:pPr>
      <w:rPr>
        <w:rFonts w:hint="default"/>
        <w:position w:val="-2"/>
      </w:rPr>
    </w:lvl>
    <w:lvl w:ilvl="7">
      <w:start w:val="1"/>
      <w:numFmt w:val="bullet"/>
      <w:lvlText w:val="•"/>
      <w:lvlJc w:val="left"/>
      <w:pPr>
        <w:tabs>
          <w:tab w:val="num" w:pos="2551"/>
        </w:tabs>
        <w:ind w:left="2551" w:firstLine="2520"/>
      </w:pPr>
      <w:rPr>
        <w:rFonts w:hint="default"/>
        <w:position w:val="-2"/>
      </w:rPr>
    </w:lvl>
    <w:lvl w:ilvl="8">
      <w:start w:val="1"/>
      <w:numFmt w:val="bullet"/>
      <w:lvlText w:val="•"/>
      <w:lvlJc w:val="left"/>
      <w:pPr>
        <w:tabs>
          <w:tab w:val="num" w:pos="2551"/>
        </w:tabs>
        <w:ind w:left="2551" w:firstLine="2880"/>
      </w:pPr>
      <w:rPr>
        <w:rFonts w:hint="default"/>
        <w:position w:val="-2"/>
      </w:rPr>
    </w:lvl>
  </w:abstractNum>
  <w:abstractNum w:abstractNumId="9" w15:restartNumberingAfterBreak="0">
    <w:nsid w:val="161E1F3D"/>
    <w:multiLevelType w:val="multilevel"/>
    <w:tmpl w:val="894EE873"/>
    <w:lvl w:ilvl="0">
      <w:start w:val="1"/>
      <w:numFmt w:val="bullet"/>
      <w:lvlText w:val="•"/>
      <w:lvlJc w:val="left"/>
      <w:pPr>
        <w:tabs>
          <w:tab w:val="num" w:pos="2551"/>
        </w:tabs>
        <w:ind w:left="2551" w:firstLine="0"/>
      </w:pPr>
      <w:rPr>
        <w:rFonts w:hint="default"/>
        <w:position w:val="-2"/>
      </w:rPr>
    </w:lvl>
    <w:lvl w:ilvl="1">
      <w:start w:val="1"/>
      <w:numFmt w:val="bullet"/>
      <w:lvlText w:val="•"/>
      <w:lvlJc w:val="left"/>
      <w:pPr>
        <w:tabs>
          <w:tab w:val="num" w:pos="2551"/>
        </w:tabs>
        <w:ind w:left="2551" w:firstLine="360"/>
      </w:pPr>
      <w:rPr>
        <w:rFonts w:hint="default"/>
        <w:position w:val="-2"/>
      </w:rPr>
    </w:lvl>
    <w:lvl w:ilvl="2">
      <w:start w:val="1"/>
      <w:numFmt w:val="bullet"/>
      <w:lvlText w:val="•"/>
      <w:lvlJc w:val="left"/>
      <w:pPr>
        <w:tabs>
          <w:tab w:val="num" w:pos="2551"/>
        </w:tabs>
        <w:ind w:left="2551" w:firstLine="720"/>
      </w:pPr>
      <w:rPr>
        <w:rFonts w:hint="default"/>
        <w:position w:val="-2"/>
      </w:rPr>
    </w:lvl>
    <w:lvl w:ilvl="3">
      <w:start w:val="1"/>
      <w:numFmt w:val="bullet"/>
      <w:lvlText w:val="•"/>
      <w:lvlJc w:val="left"/>
      <w:pPr>
        <w:tabs>
          <w:tab w:val="num" w:pos="2551"/>
        </w:tabs>
        <w:ind w:left="2551" w:firstLine="1080"/>
      </w:pPr>
      <w:rPr>
        <w:rFonts w:hint="default"/>
        <w:position w:val="-2"/>
      </w:rPr>
    </w:lvl>
    <w:lvl w:ilvl="4">
      <w:start w:val="1"/>
      <w:numFmt w:val="bullet"/>
      <w:lvlText w:val="•"/>
      <w:lvlJc w:val="left"/>
      <w:pPr>
        <w:tabs>
          <w:tab w:val="num" w:pos="2551"/>
        </w:tabs>
        <w:ind w:left="2551" w:firstLine="1440"/>
      </w:pPr>
      <w:rPr>
        <w:rFonts w:hint="default"/>
        <w:position w:val="-2"/>
      </w:rPr>
    </w:lvl>
    <w:lvl w:ilvl="5">
      <w:start w:val="1"/>
      <w:numFmt w:val="bullet"/>
      <w:lvlText w:val="•"/>
      <w:lvlJc w:val="left"/>
      <w:pPr>
        <w:tabs>
          <w:tab w:val="num" w:pos="2551"/>
        </w:tabs>
        <w:ind w:left="2551" w:firstLine="1800"/>
      </w:pPr>
      <w:rPr>
        <w:rFonts w:hint="default"/>
        <w:position w:val="-2"/>
      </w:rPr>
    </w:lvl>
    <w:lvl w:ilvl="6">
      <w:start w:val="1"/>
      <w:numFmt w:val="bullet"/>
      <w:lvlText w:val="•"/>
      <w:lvlJc w:val="left"/>
      <w:pPr>
        <w:tabs>
          <w:tab w:val="num" w:pos="2551"/>
        </w:tabs>
        <w:ind w:left="2551" w:firstLine="2160"/>
      </w:pPr>
      <w:rPr>
        <w:rFonts w:hint="default"/>
        <w:position w:val="-2"/>
      </w:rPr>
    </w:lvl>
    <w:lvl w:ilvl="7">
      <w:start w:val="1"/>
      <w:numFmt w:val="bullet"/>
      <w:lvlText w:val="•"/>
      <w:lvlJc w:val="left"/>
      <w:pPr>
        <w:tabs>
          <w:tab w:val="num" w:pos="2551"/>
        </w:tabs>
        <w:ind w:left="2551" w:firstLine="2520"/>
      </w:pPr>
      <w:rPr>
        <w:rFonts w:hint="default"/>
        <w:position w:val="-2"/>
      </w:rPr>
    </w:lvl>
    <w:lvl w:ilvl="8">
      <w:start w:val="1"/>
      <w:numFmt w:val="bullet"/>
      <w:lvlText w:val="•"/>
      <w:lvlJc w:val="left"/>
      <w:pPr>
        <w:tabs>
          <w:tab w:val="num" w:pos="2551"/>
        </w:tabs>
        <w:ind w:left="2551" w:firstLine="2880"/>
      </w:pPr>
      <w:rPr>
        <w:rFonts w:hint="default"/>
        <w:position w:val="-2"/>
      </w:rPr>
    </w:lvl>
  </w:abstractNum>
  <w:abstractNum w:abstractNumId="10" w15:restartNumberingAfterBreak="0">
    <w:nsid w:val="190635A1"/>
    <w:multiLevelType w:val="multilevel"/>
    <w:tmpl w:val="894EE873"/>
    <w:numStyleLink w:val="Bullet"/>
  </w:abstractNum>
  <w:abstractNum w:abstractNumId="11" w15:restartNumberingAfterBreak="0">
    <w:nsid w:val="1DAE52A7"/>
    <w:multiLevelType w:val="multilevel"/>
    <w:tmpl w:val="2706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832B6"/>
    <w:multiLevelType w:val="hybridMultilevel"/>
    <w:tmpl w:val="77D22F38"/>
    <w:lvl w:ilvl="0" w:tplc="0C090001">
      <w:start w:val="1"/>
      <w:numFmt w:val="bullet"/>
      <w:lvlText w:val=""/>
      <w:lvlJc w:val="left"/>
      <w:pPr>
        <w:tabs>
          <w:tab w:val="num" w:pos="720"/>
        </w:tabs>
        <w:ind w:left="720" w:hanging="360"/>
      </w:pPr>
      <w:rPr>
        <w:rFonts w:ascii="Symbol" w:hAnsi="Symbol" w:hint="default"/>
      </w:rPr>
    </w:lvl>
    <w:lvl w:ilvl="1" w:tplc="C450E434">
      <w:start w:val="1"/>
      <w:numFmt w:val="bullet"/>
      <w:lvlText w:val="-"/>
      <w:lvlJc w:val="left"/>
      <w:pPr>
        <w:tabs>
          <w:tab w:val="num" w:pos="1440"/>
        </w:tabs>
        <w:ind w:left="1440" w:hanging="360"/>
      </w:pPr>
      <w:rPr>
        <w:rFonts w:ascii="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6A3A84"/>
    <w:multiLevelType w:val="multilevel"/>
    <w:tmpl w:val="894EE873"/>
    <w:numStyleLink w:val="Bullet"/>
  </w:abstractNum>
  <w:abstractNum w:abstractNumId="14" w15:restartNumberingAfterBreak="0">
    <w:nsid w:val="2C533A51"/>
    <w:multiLevelType w:val="multilevel"/>
    <w:tmpl w:val="894EE873"/>
    <w:numStyleLink w:val="Bullet"/>
  </w:abstractNum>
  <w:abstractNum w:abstractNumId="15" w15:restartNumberingAfterBreak="0">
    <w:nsid w:val="32104EAF"/>
    <w:multiLevelType w:val="multilevel"/>
    <w:tmpl w:val="9EB6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7" w15:restartNumberingAfterBreak="0">
    <w:nsid w:val="33C559F8"/>
    <w:multiLevelType w:val="hybridMultilevel"/>
    <w:tmpl w:val="37EA7C5E"/>
    <w:lvl w:ilvl="0" w:tplc="AF26C0C8">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7018BC"/>
    <w:multiLevelType w:val="hybridMultilevel"/>
    <w:tmpl w:val="2848A9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B3658F"/>
    <w:multiLevelType w:val="hybridMultilevel"/>
    <w:tmpl w:val="C45A4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E2477B"/>
    <w:multiLevelType w:val="hybridMultilevel"/>
    <w:tmpl w:val="70E20150"/>
    <w:lvl w:ilvl="0" w:tplc="BC1E751E">
      <w:start w:val="1"/>
      <w:numFmt w:val="bullet"/>
      <w:pStyle w:val="bulletNormal"/>
      <w:lvlText w:val=""/>
      <w:lvlJc w:val="left"/>
      <w:pPr>
        <w:tabs>
          <w:tab w:val="num" w:pos="1887"/>
        </w:tabs>
        <w:ind w:left="1887" w:hanging="360"/>
      </w:pPr>
      <w:rPr>
        <w:rFonts w:ascii="Wingdings" w:hAnsi="Wingdings" w:hint="default"/>
      </w:rPr>
    </w:lvl>
    <w:lvl w:ilvl="1" w:tplc="0C090003">
      <w:start w:val="1"/>
      <w:numFmt w:val="decimal"/>
      <w:lvlText w:val="%2."/>
      <w:lvlJc w:val="left"/>
      <w:pPr>
        <w:tabs>
          <w:tab w:val="num" w:pos="2684"/>
        </w:tabs>
        <w:ind w:left="2684" w:hanging="360"/>
      </w:pPr>
    </w:lvl>
    <w:lvl w:ilvl="2" w:tplc="0C090005">
      <w:start w:val="1"/>
      <w:numFmt w:val="decimal"/>
      <w:lvlText w:val="%3."/>
      <w:lvlJc w:val="left"/>
      <w:pPr>
        <w:tabs>
          <w:tab w:val="num" w:pos="3404"/>
        </w:tabs>
        <w:ind w:left="3404" w:hanging="360"/>
      </w:pPr>
    </w:lvl>
    <w:lvl w:ilvl="3" w:tplc="0C090001">
      <w:start w:val="1"/>
      <w:numFmt w:val="decimal"/>
      <w:lvlText w:val="%4."/>
      <w:lvlJc w:val="left"/>
      <w:pPr>
        <w:tabs>
          <w:tab w:val="num" w:pos="4124"/>
        </w:tabs>
        <w:ind w:left="4124" w:hanging="360"/>
      </w:pPr>
    </w:lvl>
    <w:lvl w:ilvl="4" w:tplc="0C090003">
      <w:start w:val="1"/>
      <w:numFmt w:val="decimal"/>
      <w:lvlText w:val="%5."/>
      <w:lvlJc w:val="left"/>
      <w:pPr>
        <w:tabs>
          <w:tab w:val="num" w:pos="4844"/>
        </w:tabs>
        <w:ind w:left="4844" w:hanging="360"/>
      </w:pPr>
    </w:lvl>
    <w:lvl w:ilvl="5" w:tplc="0C090005">
      <w:start w:val="1"/>
      <w:numFmt w:val="decimal"/>
      <w:lvlText w:val="%6."/>
      <w:lvlJc w:val="left"/>
      <w:pPr>
        <w:tabs>
          <w:tab w:val="num" w:pos="5564"/>
        </w:tabs>
        <w:ind w:left="5564" w:hanging="360"/>
      </w:pPr>
    </w:lvl>
    <w:lvl w:ilvl="6" w:tplc="0C090001">
      <w:start w:val="1"/>
      <w:numFmt w:val="decimal"/>
      <w:lvlText w:val="%7."/>
      <w:lvlJc w:val="left"/>
      <w:pPr>
        <w:tabs>
          <w:tab w:val="num" w:pos="6284"/>
        </w:tabs>
        <w:ind w:left="6284" w:hanging="360"/>
      </w:pPr>
    </w:lvl>
    <w:lvl w:ilvl="7" w:tplc="0C090003">
      <w:start w:val="1"/>
      <w:numFmt w:val="decimal"/>
      <w:lvlText w:val="%8."/>
      <w:lvlJc w:val="left"/>
      <w:pPr>
        <w:tabs>
          <w:tab w:val="num" w:pos="7004"/>
        </w:tabs>
        <w:ind w:left="7004" w:hanging="360"/>
      </w:pPr>
    </w:lvl>
    <w:lvl w:ilvl="8" w:tplc="0C090005">
      <w:start w:val="1"/>
      <w:numFmt w:val="decimal"/>
      <w:lvlText w:val="%9."/>
      <w:lvlJc w:val="left"/>
      <w:pPr>
        <w:tabs>
          <w:tab w:val="num" w:pos="7724"/>
        </w:tabs>
        <w:ind w:left="7724" w:hanging="360"/>
      </w:pPr>
    </w:lvl>
  </w:abstractNum>
  <w:abstractNum w:abstractNumId="21" w15:restartNumberingAfterBreak="0">
    <w:nsid w:val="6BC819F7"/>
    <w:multiLevelType w:val="hybridMultilevel"/>
    <w:tmpl w:val="D8FCF95C"/>
    <w:lvl w:ilvl="0" w:tplc="B1D852E0">
      <w:start w:val="3"/>
      <w:numFmt w:val="bullet"/>
      <w:lvlText w:val="–"/>
      <w:lvlJc w:val="left"/>
      <w:pPr>
        <w:tabs>
          <w:tab w:val="num" w:pos="1080"/>
        </w:tabs>
        <w:ind w:left="1080" w:hanging="360"/>
      </w:pPr>
      <w:rPr>
        <w:rFonts w:ascii="Arial" w:eastAsia="ヒラギノ角ゴ Pro W3" w:hAnsi="Arial" w:cs="Aria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C431E4A"/>
    <w:multiLevelType w:val="multilevel"/>
    <w:tmpl w:val="A78886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CC2628"/>
    <w:multiLevelType w:val="hybridMultilevel"/>
    <w:tmpl w:val="E7A07FD8"/>
    <w:lvl w:ilvl="0" w:tplc="0C090001">
      <w:start w:val="1"/>
      <w:numFmt w:val="bullet"/>
      <w:lvlText w:val=""/>
      <w:lvlJc w:val="left"/>
      <w:pPr>
        <w:tabs>
          <w:tab w:val="num" w:pos="351"/>
        </w:tabs>
        <w:ind w:left="351" w:hanging="360"/>
      </w:pPr>
      <w:rPr>
        <w:rFonts w:ascii="Symbol" w:hAnsi="Symbol" w:hint="default"/>
      </w:rPr>
    </w:lvl>
    <w:lvl w:ilvl="1" w:tplc="0C090003">
      <w:start w:val="1"/>
      <w:numFmt w:val="bullet"/>
      <w:lvlText w:val="o"/>
      <w:lvlJc w:val="left"/>
      <w:pPr>
        <w:tabs>
          <w:tab w:val="num" w:pos="1071"/>
        </w:tabs>
        <w:ind w:left="1071" w:hanging="360"/>
      </w:pPr>
      <w:rPr>
        <w:rFonts w:ascii="Courier New" w:hAnsi="Courier New" w:cs="Courier New" w:hint="default"/>
      </w:rPr>
    </w:lvl>
    <w:lvl w:ilvl="2" w:tplc="0C090005" w:tentative="1">
      <w:start w:val="1"/>
      <w:numFmt w:val="bullet"/>
      <w:lvlText w:val=""/>
      <w:lvlJc w:val="left"/>
      <w:pPr>
        <w:tabs>
          <w:tab w:val="num" w:pos="1791"/>
        </w:tabs>
        <w:ind w:left="1791" w:hanging="360"/>
      </w:pPr>
      <w:rPr>
        <w:rFonts w:ascii="Wingdings" w:hAnsi="Wingdings" w:hint="default"/>
      </w:rPr>
    </w:lvl>
    <w:lvl w:ilvl="3" w:tplc="0C090001" w:tentative="1">
      <w:start w:val="1"/>
      <w:numFmt w:val="bullet"/>
      <w:lvlText w:val=""/>
      <w:lvlJc w:val="left"/>
      <w:pPr>
        <w:tabs>
          <w:tab w:val="num" w:pos="2511"/>
        </w:tabs>
        <w:ind w:left="2511" w:hanging="360"/>
      </w:pPr>
      <w:rPr>
        <w:rFonts w:ascii="Symbol" w:hAnsi="Symbol" w:hint="default"/>
      </w:rPr>
    </w:lvl>
    <w:lvl w:ilvl="4" w:tplc="0C090003" w:tentative="1">
      <w:start w:val="1"/>
      <w:numFmt w:val="bullet"/>
      <w:lvlText w:val="o"/>
      <w:lvlJc w:val="left"/>
      <w:pPr>
        <w:tabs>
          <w:tab w:val="num" w:pos="3231"/>
        </w:tabs>
        <w:ind w:left="3231" w:hanging="360"/>
      </w:pPr>
      <w:rPr>
        <w:rFonts w:ascii="Courier New" w:hAnsi="Courier New" w:cs="Courier New" w:hint="default"/>
      </w:rPr>
    </w:lvl>
    <w:lvl w:ilvl="5" w:tplc="0C090005" w:tentative="1">
      <w:start w:val="1"/>
      <w:numFmt w:val="bullet"/>
      <w:lvlText w:val=""/>
      <w:lvlJc w:val="left"/>
      <w:pPr>
        <w:tabs>
          <w:tab w:val="num" w:pos="3951"/>
        </w:tabs>
        <w:ind w:left="3951" w:hanging="360"/>
      </w:pPr>
      <w:rPr>
        <w:rFonts w:ascii="Wingdings" w:hAnsi="Wingdings" w:hint="default"/>
      </w:rPr>
    </w:lvl>
    <w:lvl w:ilvl="6" w:tplc="0C090001" w:tentative="1">
      <w:start w:val="1"/>
      <w:numFmt w:val="bullet"/>
      <w:lvlText w:val=""/>
      <w:lvlJc w:val="left"/>
      <w:pPr>
        <w:tabs>
          <w:tab w:val="num" w:pos="4671"/>
        </w:tabs>
        <w:ind w:left="4671" w:hanging="360"/>
      </w:pPr>
      <w:rPr>
        <w:rFonts w:ascii="Symbol" w:hAnsi="Symbol" w:hint="default"/>
      </w:rPr>
    </w:lvl>
    <w:lvl w:ilvl="7" w:tplc="0C090003" w:tentative="1">
      <w:start w:val="1"/>
      <w:numFmt w:val="bullet"/>
      <w:lvlText w:val="o"/>
      <w:lvlJc w:val="left"/>
      <w:pPr>
        <w:tabs>
          <w:tab w:val="num" w:pos="5391"/>
        </w:tabs>
        <w:ind w:left="5391" w:hanging="360"/>
      </w:pPr>
      <w:rPr>
        <w:rFonts w:ascii="Courier New" w:hAnsi="Courier New" w:cs="Courier New" w:hint="default"/>
      </w:rPr>
    </w:lvl>
    <w:lvl w:ilvl="8" w:tplc="0C090005" w:tentative="1">
      <w:start w:val="1"/>
      <w:numFmt w:val="bullet"/>
      <w:lvlText w:val=""/>
      <w:lvlJc w:val="left"/>
      <w:pPr>
        <w:tabs>
          <w:tab w:val="num" w:pos="6111"/>
        </w:tabs>
        <w:ind w:left="6111" w:hanging="360"/>
      </w:pPr>
      <w:rPr>
        <w:rFonts w:ascii="Wingdings" w:hAnsi="Wingdings" w:hint="default"/>
      </w:rPr>
    </w:lvl>
  </w:abstractNum>
  <w:abstractNum w:abstractNumId="24" w15:restartNumberingAfterBreak="0">
    <w:nsid w:val="71813F2D"/>
    <w:multiLevelType w:val="hybridMultilevel"/>
    <w:tmpl w:val="E5D00D94"/>
    <w:lvl w:ilvl="0" w:tplc="0C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6"/>
  </w:num>
  <w:num w:numId="6">
    <w:abstractNumId w:val="22"/>
  </w:num>
  <w:num w:numId="7">
    <w:abstractNumId w:val="17"/>
  </w:num>
  <w:num w:numId="8">
    <w:abstractNumId w:val="12"/>
  </w:num>
  <w:num w:numId="9">
    <w:abstractNumId w:val="23"/>
  </w:num>
  <w:num w:numId="10">
    <w:abstractNumId w:val="8"/>
  </w:num>
  <w:num w:numId="11">
    <w:abstractNumId w:val="9"/>
  </w:num>
  <w:num w:numId="12">
    <w:abstractNumId w:val="7"/>
  </w:num>
  <w:num w:numId="13">
    <w:abstractNumId w:val="14"/>
  </w:num>
  <w:num w:numId="14">
    <w:abstractNumId w:val="0"/>
  </w:num>
  <w:num w:numId="15">
    <w:abstractNumId w:val="21"/>
  </w:num>
  <w:num w:numId="16">
    <w:abstractNumId w:val="13"/>
  </w:num>
  <w:num w:numId="17">
    <w:abstractNumId w:val="10"/>
  </w:num>
  <w:num w:numId="18">
    <w:abstractNumId w:val="16"/>
  </w:num>
  <w:num w:numId="19">
    <w:abstractNumId w:val="5"/>
  </w:num>
  <w:num w:numId="20">
    <w:abstractNumId w:val="4"/>
  </w:num>
  <w:num w:numId="21">
    <w:abstractNumId w:val="18"/>
  </w:num>
  <w:num w:numId="22">
    <w:abstractNumId w:val="24"/>
  </w:num>
  <w:num w:numId="23">
    <w:abstractNumId w:val="11"/>
  </w:num>
  <w:num w:numId="24">
    <w:abstractNumId w:val="15"/>
  </w:num>
  <w:num w:numId="25">
    <w:abstractNumId w:val="19"/>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BD"/>
    <w:rsid w:val="000D70BD"/>
    <w:rsid w:val="004C19D0"/>
    <w:rsid w:val="006571BD"/>
    <w:rsid w:val="008C73C1"/>
    <w:rsid w:val="009A634F"/>
    <w:rsid w:val="00B72EE0"/>
    <w:rsid w:val="00DF6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2F4618B0"/>
  <w15:docId w15:val="{A3903FD8-E9DC-4453-95B9-9CA833E8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ヒラギノ角ゴ Pro W3" w:hAnsi="Arial"/>
      <w:color w:val="333333"/>
      <w:szCs w:val="24"/>
      <w:lang w:eastAsia="en-US"/>
    </w:rPr>
  </w:style>
  <w:style w:type="paragraph" w:styleId="Heading1">
    <w:name w:val="heading 1"/>
    <w:basedOn w:val="Title"/>
    <w:qFormat/>
    <w:pPr>
      <w:spacing w:before="120" w:after="240"/>
      <w:outlineLvl w:val="0"/>
    </w:pPr>
    <w:rPr>
      <w:b/>
      <w:sz w:val="28"/>
      <w:szCs w:val="28"/>
    </w:rPr>
  </w:style>
  <w:style w:type="paragraph" w:styleId="Heading2">
    <w:name w:val="heading 2"/>
    <w:next w:val="Body"/>
    <w:qFormat/>
    <w:pPr>
      <w:keepNext/>
      <w:spacing w:before="120" w:after="120"/>
      <w:outlineLvl w:val="1"/>
    </w:pPr>
    <w:rPr>
      <w:rFonts w:ascii="Arial" w:eastAsia="ヒラギノ角ゴ Pro W3" w:hAnsi="Arial"/>
      <w:b/>
      <w:color w:val="777777"/>
      <w:sz w:val="24"/>
      <w:szCs w:val="19"/>
      <w:lang w:eastAsia="en-US"/>
    </w:rPr>
  </w:style>
  <w:style w:type="paragraph" w:styleId="Heading3">
    <w:name w:val="heading 3"/>
    <w:next w:val="Body"/>
    <w:link w:val="Heading3Char"/>
    <w:qFormat/>
    <w:pPr>
      <w:keepNext/>
      <w:spacing w:before="180" w:after="120"/>
      <w:outlineLvl w:val="2"/>
    </w:pPr>
    <w:rPr>
      <w:rFonts w:ascii="Arial" w:eastAsia="ヒラギノ角ゴ Pro W3" w:hAnsi="Arial"/>
      <w:color w:val="131313"/>
      <w:sz w:val="22"/>
    </w:rPr>
  </w:style>
  <w:style w:type="paragraph" w:styleId="Heading4">
    <w:name w:val="heading 4"/>
    <w:basedOn w:val="Normal"/>
    <w:next w:val="Normal"/>
    <w:qFormat/>
    <w:pPr>
      <w:keepNext/>
      <w:spacing w:before="240" w:after="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ind w:firstLine="850"/>
    </w:pPr>
    <w:rPr>
      <w:rFonts w:ascii="Helvetica" w:eastAsia="ヒラギノ角ゴ Pro W3" w:hAnsi="Helvetica"/>
      <w:color w:val="3A3C3B"/>
      <w:sz w:val="16"/>
      <w:lang w:val="en-US"/>
    </w:rPr>
  </w:style>
  <w:style w:type="paragraph" w:customStyle="1" w:styleId="Body">
    <w:name w:val="Body"/>
    <w:link w:val="BodyChar"/>
    <w:pPr>
      <w:spacing w:after="80" w:line="288" w:lineRule="auto"/>
    </w:pPr>
    <w:rPr>
      <w:rFonts w:ascii="Arial" w:eastAsia="ヒラギノ角ゴ Pro W3" w:hAnsi="Arial"/>
      <w:color w:val="333333"/>
    </w:rPr>
  </w:style>
  <w:style w:type="character" w:styleId="CommentReference">
    <w:name w:val="annotation reference"/>
    <w:basedOn w:val="DefaultParagraphFont"/>
    <w:semiHidden/>
    <w:rPr>
      <w:sz w:val="16"/>
      <w:szCs w:val="16"/>
    </w:rPr>
  </w:style>
  <w:style w:type="numbering" w:customStyle="1" w:styleId="Bullet">
    <w:name w:val="Bullet"/>
    <w:autoRedefine/>
    <w:pPr>
      <w:numPr>
        <w:numId w:val="1"/>
      </w:numPr>
    </w:pPr>
  </w:style>
  <w:style w:type="paragraph" w:customStyle="1" w:styleId="Quotestyle">
    <w:name w:val="Quote style"/>
    <w:pPr>
      <w:spacing w:before="180" w:after="180" w:line="288" w:lineRule="auto"/>
    </w:pPr>
    <w:rPr>
      <w:rFonts w:ascii="Arial" w:eastAsia="ヒラギノ角ゴ Pro W3" w:hAnsi="Arial"/>
      <w:b/>
      <w:i/>
      <w:color w:val="333333"/>
      <w:sz w:val="18"/>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customStyle="1" w:styleId="TableHeading">
    <w:name w:val="Table Heading"/>
    <w:link w:val="TableHeadingChar"/>
    <w:pPr>
      <w:tabs>
        <w:tab w:val="left" w:pos="993"/>
      </w:tabs>
      <w:spacing w:after="180" w:line="288" w:lineRule="auto"/>
      <w:ind w:left="993" w:hanging="993"/>
    </w:pPr>
    <w:rPr>
      <w:rFonts w:ascii="Arial" w:eastAsia="ヒラギノ角ゴ Pro W3" w:hAnsi="Arial"/>
      <w:b/>
      <w:color w:val="3D67B0"/>
    </w:rPr>
  </w:style>
  <w:style w:type="character" w:customStyle="1" w:styleId="bulletNormalChar">
    <w:name w:val="bullet Normal Char"/>
    <w:basedOn w:val="DefaultParagraphFont"/>
    <w:link w:val="bulletNormal"/>
    <w:rPr>
      <w:rFonts w:ascii="Arial" w:eastAsia="ヒラギノ角ゴ Pro W3" w:hAnsi="Arial"/>
      <w:color w:val="333333"/>
      <w:lang w:val="en-US" w:bidi="ar-SA"/>
    </w:rPr>
  </w:style>
  <w:style w:type="paragraph" w:customStyle="1" w:styleId="TableBold">
    <w:name w:val="Table Bold"/>
    <w:pPr>
      <w:keepNext/>
    </w:pPr>
    <w:rPr>
      <w:rFonts w:ascii="Arial" w:eastAsia="ヒラギノ角ゴ Pro W3" w:hAnsi="Arial"/>
      <w:b/>
      <w:color w:val="000000"/>
    </w:rPr>
  </w:style>
  <w:style w:type="paragraph" w:customStyle="1" w:styleId="TableBody">
    <w:name w:val="Table Body"/>
    <w:pPr>
      <w:spacing w:after="180" w:line="288" w:lineRule="auto"/>
      <w:jc w:val="right"/>
    </w:pPr>
    <w:rPr>
      <w:rFonts w:ascii="Arial" w:eastAsia="ヒラギノ角ゴ Pro W3" w:hAnsi="Arial"/>
      <w:color w:val="3B3C3C"/>
    </w:rPr>
  </w:style>
  <w:style w:type="paragraph" w:customStyle="1" w:styleId="TableSource">
    <w:name w:val="Table Source"/>
    <w:link w:val="TableSourceChar"/>
    <w:pPr>
      <w:spacing w:after="180" w:line="288" w:lineRule="auto"/>
    </w:pPr>
    <w:rPr>
      <w:rFonts w:ascii="Arial" w:eastAsia="ヒラギノ角ゴ Pro W3" w:hAnsi="Arial"/>
      <w:color w:val="3B3C3C"/>
      <w:sz w:val="16"/>
      <w:lang w:val="en-US"/>
    </w:rPr>
  </w:style>
  <w:style w:type="character" w:customStyle="1" w:styleId="Unknown0">
    <w:name w:val="Unknown 0"/>
    <w:semiHidden/>
    <w:rPr>
      <w:caps w:val="0"/>
      <w:smallCaps w:val="0"/>
      <w:strike w:val="0"/>
      <w:dstrike w:val="0"/>
      <w:vanish w:val="0"/>
      <w:color w:val="3B3C3C"/>
      <w:spacing w:val="0"/>
      <w:kern w:val="0"/>
      <w:position w:val="0"/>
      <w:sz w:val="18"/>
      <w:u w:val="none"/>
      <w:shd w:val="clear" w:color="auto" w:fill="auto"/>
      <w:vertAlign w:val="baseline"/>
      <w:lang w:val="en-US"/>
      <w14:textOutline w14:w="0" w14:cap="rnd" w14:cmpd="sng" w14:algn="ctr">
        <w14:noFill/>
        <w14:prstDash w14:val="solid"/>
        <w14:bevel/>
      </w14:textOutline>
    </w:rPr>
  </w:style>
  <w:style w:type="paragraph" w:customStyle="1" w:styleId="ImprintText">
    <w:name w:val="Imprint Text"/>
    <w:autoRedefine/>
    <w:pPr>
      <w:spacing w:after="180" w:line="288" w:lineRule="auto"/>
    </w:pPr>
    <w:rPr>
      <w:rFonts w:ascii="Arial" w:eastAsia="ヒラギノ角ゴ Pro W3" w:hAnsi="Arial"/>
      <w:color w:val="3B3C3C"/>
      <w:sz w:val="16"/>
      <w:lang w:val="en-US"/>
    </w:rPr>
  </w:style>
  <w:style w:type="paragraph" w:styleId="Title">
    <w:name w:val="Title"/>
    <w:qFormat/>
    <w:pPr>
      <w:spacing w:line="480" w:lineRule="atLeast"/>
    </w:pPr>
    <w:rPr>
      <w:rFonts w:ascii="Arial" w:eastAsia="ヒラギノ角ゴ Pro W3" w:hAnsi="Arial"/>
      <w:color w:val="3D67B0"/>
      <w:spacing w:val="-9"/>
      <w:sz w:val="44"/>
      <w:szCs w:val="44"/>
    </w:rPr>
  </w:style>
  <w:style w:type="paragraph" w:customStyle="1" w:styleId="TitleSubhead">
    <w:name w:val="Title Subhead"/>
    <w:pPr>
      <w:spacing w:before="57" w:line="330" w:lineRule="atLeast"/>
    </w:pPr>
    <w:rPr>
      <w:rFonts w:ascii="Arial" w:eastAsia="ヒラギノ角ゴ Pro W3" w:hAnsi="Arial"/>
      <w:color w:val="4F5150"/>
      <w:spacing w:val="-6"/>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ulletNormal">
    <w:name w:val="bullet Normal"/>
    <w:basedOn w:val="Normal"/>
    <w:link w:val="bulletNormalChar"/>
    <w:pPr>
      <w:numPr>
        <w:numId w:val="3"/>
      </w:numPr>
      <w:tabs>
        <w:tab w:val="clear" w:pos="1887"/>
      </w:tabs>
      <w:spacing w:after="80" w:line="288" w:lineRule="auto"/>
      <w:ind w:left="426" w:hanging="426"/>
    </w:pPr>
    <w:rPr>
      <w:szCs w:val="20"/>
      <w:lang w:eastAsia="en-AU"/>
    </w:rPr>
  </w:style>
  <w:style w:type="paragraph" w:customStyle="1" w:styleId="CopyrightDetails">
    <w:name w:val="Copyright Details"/>
    <w:basedOn w:val="Normal"/>
    <w:pPr>
      <w:spacing w:line="260" w:lineRule="exact"/>
      <w:ind w:right="3820"/>
    </w:pPr>
    <w:rPr>
      <w:rFonts w:eastAsia="Times New Roman"/>
      <w:color w:val="747378"/>
      <w:sz w:val="18"/>
      <w:lang w:eastAsia="en-AU"/>
    </w:rPr>
  </w:style>
  <w:style w:type="paragraph" w:styleId="TOC1">
    <w:name w:val="toc 1"/>
    <w:basedOn w:val="Normal"/>
    <w:next w:val="Normal"/>
    <w:autoRedefine/>
    <w:uiPriority w:val="39"/>
    <w:pPr>
      <w:tabs>
        <w:tab w:val="right" w:leader="dot" w:pos="9072"/>
      </w:tabs>
      <w:spacing w:before="120" w:after="120"/>
    </w:pPr>
  </w:style>
  <w:style w:type="paragraph" w:styleId="TOC2">
    <w:name w:val="toc 2"/>
    <w:basedOn w:val="Normal"/>
    <w:next w:val="Normal"/>
    <w:autoRedefine/>
    <w:uiPriority w:val="39"/>
    <w:pPr>
      <w:tabs>
        <w:tab w:val="right" w:leader="dot" w:pos="9072"/>
      </w:tabs>
    </w:pPr>
  </w:style>
  <w:style w:type="character" w:styleId="Hyperlink">
    <w:name w:val="Hyperlink"/>
    <w:basedOn w:val="DefaultParagraphFont"/>
    <w:uiPriority w:val="99"/>
    <w:rPr>
      <w:color w:val="0000FF"/>
      <w:u w:val="single"/>
    </w:rPr>
  </w:style>
  <w:style w:type="paragraph" w:customStyle="1" w:styleId="subbullet">
    <w:name w:val="sub bullet"/>
    <w:basedOn w:val="Normal"/>
    <w:pPr>
      <w:numPr>
        <w:numId w:val="12"/>
      </w:numPr>
      <w:tabs>
        <w:tab w:val="clear" w:pos="951"/>
      </w:tabs>
      <w:spacing w:after="80"/>
      <w:ind w:left="709" w:hanging="283"/>
    </w:pPr>
    <w:rPr>
      <w:rFonts w:cs="Arial"/>
      <w:szCs w:val="19"/>
    </w:r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uiPriority w:val="39"/>
    <w:pPr>
      <w:tabs>
        <w:tab w:val="left" w:pos="6503"/>
      </w:tabs>
      <w:ind w:left="48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Arial" w:eastAsia="ヒラギノ角ゴ Pro W3" w:hAnsi="Arial"/>
      <w:color w:val="131313"/>
      <w:sz w:val="22"/>
      <w:lang w:val="en-AU" w:eastAsia="en-AU" w:bidi="ar-SA"/>
    </w:rPr>
  </w:style>
  <w:style w:type="character" w:customStyle="1" w:styleId="BodyChar">
    <w:name w:val="Body Char"/>
    <w:basedOn w:val="DefaultParagraphFont"/>
    <w:link w:val="Body"/>
    <w:rPr>
      <w:rFonts w:ascii="Arial" w:eastAsia="ヒラギノ角ゴ Pro W3" w:hAnsi="Arial"/>
      <w:color w:val="333333"/>
      <w:lang w:val="en-AU" w:eastAsia="en-AU" w:bidi="ar-SA"/>
    </w:rPr>
  </w:style>
  <w:style w:type="character" w:customStyle="1" w:styleId="TableHeadingChar">
    <w:name w:val="Table Heading Char"/>
    <w:basedOn w:val="DefaultParagraphFont"/>
    <w:link w:val="TableHeading"/>
    <w:rPr>
      <w:rFonts w:ascii="Arial" w:eastAsia="ヒラギノ角ゴ Pro W3" w:hAnsi="Arial"/>
      <w:b/>
      <w:color w:val="3D67B0"/>
      <w:lang w:val="en-AU" w:eastAsia="en-AU" w:bidi="ar-SA"/>
    </w:rPr>
  </w:style>
  <w:style w:type="character" w:customStyle="1" w:styleId="TableSourceChar">
    <w:name w:val="Table Source Char"/>
    <w:basedOn w:val="DefaultParagraphFont"/>
    <w:link w:val="TableSource"/>
    <w:rPr>
      <w:rFonts w:ascii="Arial" w:eastAsia="ヒラギノ角ゴ Pro W3" w:hAnsi="Arial"/>
      <w:color w:val="3B3C3C"/>
      <w:sz w:val="16"/>
      <w:lang w:val="en-US" w:eastAsia="en-AU" w:bidi="ar-SA"/>
    </w:rPr>
  </w:style>
  <w:style w:type="paragraph" w:customStyle="1" w:styleId="TableofContents">
    <w:name w:val="Table of Contents"/>
    <w:basedOn w:val="TOC1"/>
    <w:pPr>
      <w:spacing w:after="60" w:line="360" w:lineRule="auto"/>
    </w:pPr>
    <w:rPr>
      <w:noProof/>
      <w:sz w:val="22"/>
      <w:szCs w:val="22"/>
    </w:rPr>
  </w:style>
  <w:style w:type="paragraph" w:customStyle="1" w:styleId="ReportTitle">
    <w:name w:val="Report Title"/>
    <w:basedOn w:val="Normal"/>
    <w:pPr>
      <w:spacing w:after="35" w:line="480" w:lineRule="exact"/>
    </w:pPr>
    <w:rPr>
      <w:rFonts w:eastAsia="Times New Roman"/>
      <w:color w:val="054196"/>
      <w:spacing w:val="-12"/>
      <w:sz w:val="46"/>
      <w:szCs w:val="46"/>
    </w:rPr>
  </w:style>
  <w:style w:type="paragraph" w:customStyle="1" w:styleId="ReportSub-Title">
    <w:name w:val="Report Sub-Title"/>
    <w:basedOn w:val="Normal"/>
    <w:pPr>
      <w:spacing w:after="210" w:line="330" w:lineRule="exact"/>
    </w:pPr>
    <w:rPr>
      <w:rFonts w:eastAsia="Times New Roman"/>
      <w:color w:val="808080"/>
      <w:spacing w:val="-6"/>
      <w:sz w:val="28"/>
      <w:szCs w:val="28"/>
    </w:rPr>
  </w:style>
  <w:style w:type="paragraph" w:customStyle="1" w:styleId="Memo-head1">
    <w:name w:val="Memo - head 1"/>
    <w:basedOn w:val="Normal"/>
    <w:pPr>
      <w:overflowPunct w:val="0"/>
      <w:autoSpaceDE w:val="0"/>
      <w:autoSpaceDN w:val="0"/>
      <w:adjustRightInd w:val="0"/>
      <w:jc w:val="both"/>
    </w:pPr>
    <w:rPr>
      <w:rFonts w:ascii="Verdana" w:eastAsia="Times New Roman" w:hAnsi="Verdana"/>
      <w:b/>
      <w:color w:val="auto"/>
      <w:szCs w:val="20"/>
    </w:rPr>
  </w:style>
  <w:style w:type="paragraph" w:styleId="ListParagraph">
    <w:name w:val="List Paragraph"/>
    <w:basedOn w:val="Normal"/>
    <w:uiPriority w:val="34"/>
    <w:qFormat/>
    <w:pPr>
      <w:ind w:left="720"/>
      <w:contextualSpacing/>
    </w:pPr>
    <w:rPr>
      <w:rFonts w:ascii="Times New Roman" w:eastAsia="Batang" w:hAnsi="Times New Roman"/>
      <w:color w:val="auto"/>
      <w:sz w:val="24"/>
      <w:lang w:eastAsia="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olor w:val="000000"/>
      <w:sz w:val="24"/>
      <w:lang w:eastAsia="en-AU"/>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pPr>
    <w:rPr>
      <w:rFonts w:ascii="Corbel" w:eastAsia="Calibri" w:hAnsi="Corbel" w:cs="Corbel"/>
      <w:color w:val="000000"/>
      <w:sz w:val="24"/>
      <w:szCs w:val="24"/>
    </w:rPr>
  </w:style>
  <w:style w:type="character" w:styleId="Emphasis">
    <w:name w:val="Emphasis"/>
    <w:uiPriority w:val="20"/>
    <w:qFormat/>
    <w:rPr>
      <w:i/>
      <w:iCs/>
    </w:rPr>
  </w:style>
  <w:style w:type="character" w:styleId="FollowedHyperlink">
    <w:name w:val="FollowedHyperlink"/>
    <w:basedOn w:val="DefaultParagraphFont"/>
    <w:rPr>
      <w:color w:val="800080" w:themeColor="followedHyperlink"/>
      <w:u w:val="single"/>
    </w:rPr>
  </w:style>
  <w:style w:type="paragraph" w:customStyle="1" w:styleId="Pa17">
    <w:name w:val="Pa17"/>
    <w:basedOn w:val="Default"/>
    <w:next w:val="Default"/>
    <w:uiPriority w:val="99"/>
    <w:pPr>
      <w:spacing w:line="191" w:lineRule="atLeast"/>
    </w:pPr>
    <w:rPr>
      <w:rFonts w:ascii="Arial" w:eastAsia="Times New Roman" w:hAnsi="Arial" w:cs="Arial"/>
      <w:color w:val="auto"/>
    </w:rPr>
  </w:style>
  <w:style w:type="paragraph" w:styleId="PlainText">
    <w:name w:val="Plain Text"/>
    <w:basedOn w:val="Normal"/>
    <w:link w:val="PlainTextChar"/>
    <w:uiPriority w:val="99"/>
    <w:unhideWhenUsed/>
    <w:rPr>
      <w:rFonts w:ascii="Calibri" w:eastAsia="Times New Roman" w:hAnsi="Calibri"/>
      <w:color w:val="auto"/>
      <w:sz w:val="22"/>
      <w:szCs w:val="21"/>
      <w:lang w:eastAsia="en-AU"/>
    </w:rPr>
  </w:style>
  <w:style w:type="character" w:customStyle="1" w:styleId="PlainTextChar">
    <w:name w:val="Plain Text Char"/>
    <w:basedOn w:val="DefaultParagraphFont"/>
    <w:link w:val="PlainText"/>
    <w:uiPriority w:val="99"/>
    <w:rPr>
      <w:rFonts w:ascii="Calibri" w:hAnsi="Calibri"/>
      <w:sz w:val="22"/>
      <w:szCs w:val="21"/>
    </w:rPr>
  </w:style>
  <w:style w:type="paragraph" w:styleId="TOC4">
    <w:name w:val="toc 4"/>
    <w:basedOn w:val="Normal"/>
    <w:next w:val="Normal"/>
    <w:autoRedefine/>
    <w:uiPriority w:val="39"/>
    <w:unhideWhenUsed/>
    <w:pPr>
      <w:spacing w:after="100" w:line="276" w:lineRule="auto"/>
      <w:ind w:left="660"/>
    </w:pPr>
    <w:rPr>
      <w:rFonts w:asciiTheme="minorHAnsi" w:eastAsiaTheme="minorEastAsia" w:hAnsiTheme="minorHAnsi" w:cstheme="minorBidi"/>
      <w:color w:val="auto"/>
      <w:sz w:val="22"/>
      <w:szCs w:val="22"/>
      <w:lang w:eastAsia="en-AU"/>
    </w:rPr>
  </w:style>
  <w:style w:type="paragraph" w:styleId="TOC5">
    <w:name w:val="toc 5"/>
    <w:basedOn w:val="Normal"/>
    <w:next w:val="Normal"/>
    <w:autoRedefine/>
    <w:uiPriority w:val="39"/>
    <w:unhideWhenUsed/>
    <w:pPr>
      <w:spacing w:after="100" w:line="276" w:lineRule="auto"/>
      <w:ind w:left="880"/>
    </w:pPr>
    <w:rPr>
      <w:rFonts w:asciiTheme="minorHAnsi" w:eastAsiaTheme="minorEastAsia" w:hAnsiTheme="minorHAnsi" w:cstheme="minorBidi"/>
      <w:color w:val="auto"/>
      <w:sz w:val="22"/>
      <w:szCs w:val="22"/>
      <w:lang w:eastAsia="en-AU"/>
    </w:r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cstheme="minorBidi"/>
      <w:color w:val="auto"/>
      <w:sz w:val="22"/>
      <w:szCs w:val="22"/>
      <w:lang w:eastAsia="en-AU"/>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cstheme="minorBidi"/>
      <w:color w:val="auto"/>
      <w:sz w:val="22"/>
      <w:szCs w:val="22"/>
      <w:lang w:eastAsia="en-AU"/>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cstheme="minorBidi"/>
      <w:color w:val="auto"/>
      <w:sz w:val="22"/>
      <w:szCs w:val="22"/>
      <w:lang w:eastAsia="en-AU"/>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cstheme="minorBidi"/>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67049">
      <w:bodyDiv w:val="1"/>
      <w:marLeft w:val="0"/>
      <w:marRight w:val="0"/>
      <w:marTop w:val="0"/>
      <w:marBottom w:val="0"/>
      <w:divBdr>
        <w:top w:val="none" w:sz="0" w:space="0" w:color="auto"/>
        <w:left w:val="none" w:sz="0" w:space="0" w:color="auto"/>
        <w:bottom w:val="none" w:sz="0" w:space="0" w:color="auto"/>
        <w:right w:val="none" w:sz="0" w:space="0" w:color="auto"/>
      </w:divBdr>
    </w:div>
    <w:div w:id="500508485">
      <w:bodyDiv w:val="1"/>
      <w:marLeft w:val="0"/>
      <w:marRight w:val="0"/>
      <w:marTop w:val="0"/>
      <w:marBottom w:val="0"/>
      <w:divBdr>
        <w:top w:val="none" w:sz="0" w:space="0" w:color="auto"/>
        <w:left w:val="none" w:sz="0" w:space="0" w:color="auto"/>
        <w:bottom w:val="none" w:sz="0" w:space="0" w:color="auto"/>
        <w:right w:val="none" w:sz="0" w:space="0" w:color="auto"/>
      </w:divBdr>
    </w:div>
    <w:div w:id="634719923">
      <w:bodyDiv w:val="1"/>
      <w:marLeft w:val="0"/>
      <w:marRight w:val="0"/>
      <w:marTop w:val="0"/>
      <w:marBottom w:val="0"/>
      <w:divBdr>
        <w:top w:val="none" w:sz="0" w:space="0" w:color="auto"/>
        <w:left w:val="none" w:sz="0" w:space="0" w:color="auto"/>
        <w:bottom w:val="none" w:sz="0" w:space="0" w:color="auto"/>
        <w:right w:val="none" w:sz="0" w:space="0" w:color="auto"/>
      </w:divBdr>
    </w:div>
    <w:div w:id="674188497">
      <w:bodyDiv w:val="1"/>
      <w:marLeft w:val="0"/>
      <w:marRight w:val="0"/>
      <w:marTop w:val="0"/>
      <w:marBottom w:val="0"/>
      <w:divBdr>
        <w:top w:val="none" w:sz="0" w:space="0" w:color="auto"/>
        <w:left w:val="none" w:sz="0" w:space="0" w:color="auto"/>
        <w:bottom w:val="none" w:sz="0" w:space="0" w:color="auto"/>
        <w:right w:val="none" w:sz="0" w:space="0" w:color="auto"/>
      </w:divBdr>
    </w:div>
    <w:div w:id="720979045">
      <w:bodyDiv w:val="1"/>
      <w:marLeft w:val="0"/>
      <w:marRight w:val="0"/>
      <w:marTop w:val="0"/>
      <w:marBottom w:val="0"/>
      <w:divBdr>
        <w:top w:val="none" w:sz="0" w:space="0" w:color="auto"/>
        <w:left w:val="none" w:sz="0" w:space="0" w:color="auto"/>
        <w:bottom w:val="none" w:sz="0" w:space="0" w:color="auto"/>
        <w:right w:val="none" w:sz="0" w:space="0" w:color="auto"/>
      </w:divBdr>
    </w:div>
    <w:div w:id="745884473">
      <w:bodyDiv w:val="1"/>
      <w:marLeft w:val="0"/>
      <w:marRight w:val="0"/>
      <w:marTop w:val="0"/>
      <w:marBottom w:val="0"/>
      <w:divBdr>
        <w:top w:val="none" w:sz="0" w:space="0" w:color="auto"/>
        <w:left w:val="none" w:sz="0" w:space="0" w:color="auto"/>
        <w:bottom w:val="none" w:sz="0" w:space="0" w:color="auto"/>
        <w:right w:val="none" w:sz="0" w:space="0" w:color="auto"/>
      </w:divBdr>
    </w:div>
    <w:div w:id="823933769">
      <w:bodyDiv w:val="1"/>
      <w:marLeft w:val="0"/>
      <w:marRight w:val="0"/>
      <w:marTop w:val="0"/>
      <w:marBottom w:val="0"/>
      <w:divBdr>
        <w:top w:val="none" w:sz="0" w:space="0" w:color="auto"/>
        <w:left w:val="none" w:sz="0" w:space="0" w:color="auto"/>
        <w:bottom w:val="none" w:sz="0" w:space="0" w:color="auto"/>
        <w:right w:val="none" w:sz="0" w:space="0" w:color="auto"/>
      </w:divBdr>
    </w:div>
    <w:div w:id="1092167491">
      <w:bodyDiv w:val="1"/>
      <w:marLeft w:val="0"/>
      <w:marRight w:val="0"/>
      <w:marTop w:val="0"/>
      <w:marBottom w:val="0"/>
      <w:divBdr>
        <w:top w:val="none" w:sz="0" w:space="0" w:color="auto"/>
        <w:left w:val="none" w:sz="0" w:space="0" w:color="auto"/>
        <w:bottom w:val="none" w:sz="0" w:space="0" w:color="auto"/>
        <w:right w:val="none" w:sz="0" w:space="0" w:color="auto"/>
      </w:divBdr>
    </w:div>
    <w:div w:id="1097603885">
      <w:bodyDiv w:val="1"/>
      <w:marLeft w:val="0"/>
      <w:marRight w:val="0"/>
      <w:marTop w:val="0"/>
      <w:marBottom w:val="0"/>
      <w:divBdr>
        <w:top w:val="none" w:sz="0" w:space="0" w:color="auto"/>
        <w:left w:val="none" w:sz="0" w:space="0" w:color="auto"/>
        <w:bottom w:val="none" w:sz="0" w:space="0" w:color="auto"/>
        <w:right w:val="none" w:sz="0" w:space="0" w:color="auto"/>
      </w:divBdr>
    </w:div>
    <w:div w:id="1098260453">
      <w:bodyDiv w:val="1"/>
      <w:marLeft w:val="0"/>
      <w:marRight w:val="0"/>
      <w:marTop w:val="0"/>
      <w:marBottom w:val="0"/>
      <w:divBdr>
        <w:top w:val="none" w:sz="0" w:space="0" w:color="auto"/>
        <w:left w:val="none" w:sz="0" w:space="0" w:color="auto"/>
        <w:bottom w:val="none" w:sz="0" w:space="0" w:color="auto"/>
        <w:right w:val="none" w:sz="0" w:space="0" w:color="auto"/>
      </w:divBdr>
      <w:divsChild>
        <w:div w:id="646208643">
          <w:marLeft w:val="0"/>
          <w:marRight w:val="0"/>
          <w:marTop w:val="0"/>
          <w:marBottom w:val="0"/>
          <w:divBdr>
            <w:top w:val="none" w:sz="0" w:space="0" w:color="auto"/>
            <w:left w:val="none" w:sz="0" w:space="0" w:color="auto"/>
            <w:bottom w:val="none" w:sz="0" w:space="0" w:color="auto"/>
            <w:right w:val="none" w:sz="0" w:space="0" w:color="auto"/>
          </w:divBdr>
          <w:divsChild>
            <w:div w:id="1703482100">
              <w:marLeft w:val="0"/>
              <w:marRight w:val="0"/>
              <w:marTop w:val="0"/>
              <w:marBottom w:val="0"/>
              <w:divBdr>
                <w:top w:val="none" w:sz="0" w:space="0" w:color="auto"/>
                <w:left w:val="none" w:sz="0" w:space="0" w:color="auto"/>
                <w:bottom w:val="none" w:sz="0" w:space="0" w:color="auto"/>
                <w:right w:val="none" w:sz="0" w:space="0" w:color="auto"/>
              </w:divBdr>
              <w:divsChild>
                <w:div w:id="945381582">
                  <w:marLeft w:val="0"/>
                  <w:marRight w:val="0"/>
                  <w:marTop w:val="0"/>
                  <w:marBottom w:val="0"/>
                  <w:divBdr>
                    <w:top w:val="none" w:sz="0" w:space="0" w:color="auto"/>
                    <w:left w:val="none" w:sz="0" w:space="0" w:color="auto"/>
                    <w:bottom w:val="none" w:sz="0" w:space="0" w:color="auto"/>
                    <w:right w:val="none" w:sz="0" w:space="0" w:color="auto"/>
                  </w:divBdr>
                  <w:divsChild>
                    <w:div w:id="353307493">
                      <w:marLeft w:val="0"/>
                      <w:marRight w:val="0"/>
                      <w:marTop w:val="0"/>
                      <w:marBottom w:val="0"/>
                      <w:divBdr>
                        <w:top w:val="none" w:sz="0" w:space="0" w:color="auto"/>
                        <w:left w:val="none" w:sz="0" w:space="0" w:color="auto"/>
                        <w:bottom w:val="none" w:sz="0" w:space="0" w:color="auto"/>
                        <w:right w:val="none" w:sz="0" w:space="0" w:color="auto"/>
                      </w:divBdr>
                      <w:divsChild>
                        <w:div w:id="895435818">
                          <w:marLeft w:val="0"/>
                          <w:marRight w:val="0"/>
                          <w:marTop w:val="0"/>
                          <w:marBottom w:val="0"/>
                          <w:divBdr>
                            <w:top w:val="none" w:sz="0" w:space="0" w:color="auto"/>
                            <w:left w:val="none" w:sz="0" w:space="0" w:color="auto"/>
                            <w:bottom w:val="none" w:sz="0" w:space="0" w:color="auto"/>
                            <w:right w:val="none" w:sz="0" w:space="0" w:color="auto"/>
                          </w:divBdr>
                          <w:divsChild>
                            <w:div w:id="214705343">
                              <w:marLeft w:val="0"/>
                              <w:marRight w:val="0"/>
                              <w:marTop w:val="0"/>
                              <w:marBottom w:val="0"/>
                              <w:divBdr>
                                <w:top w:val="none" w:sz="0" w:space="0" w:color="auto"/>
                                <w:left w:val="none" w:sz="0" w:space="0" w:color="auto"/>
                                <w:bottom w:val="none" w:sz="0" w:space="0" w:color="auto"/>
                                <w:right w:val="none" w:sz="0" w:space="0" w:color="auto"/>
                              </w:divBdr>
                              <w:divsChild>
                                <w:div w:id="70394059">
                                  <w:marLeft w:val="0"/>
                                  <w:marRight w:val="0"/>
                                  <w:marTop w:val="0"/>
                                  <w:marBottom w:val="0"/>
                                  <w:divBdr>
                                    <w:top w:val="none" w:sz="0" w:space="0" w:color="auto"/>
                                    <w:left w:val="none" w:sz="0" w:space="0" w:color="auto"/>
                                    <w:bottom w:val="none" w:sz="0" w:space="0" w:color="auto"/>
                                    <w:right w:val="none" w:sz="0" w:space="0" w:color="auto"/>
                                  </w:divBdr>
                                  <w:divsChild>
                                    <w:div w:id="781143853">
                                      <w:marLeft w:val="0"/>
                                      <w:marRight w:val="0"/>
                                      <w:marTop w:val="0"/>
                                      <w:marBottom w:val="0"/>
                                      <w:divBdr>
                                        <w:top w:val="none" w:sz="0" w:space="0" w:color="auto"/>
                                        <w:left w:val="none" w:sz="0" w:space="0" w:color="auto"/>
                                        <w:bottom w:val="none" w:sz="0" w:space="0" w:color="auto"/>
                                        <w:right w:val="none" w:sz="0" w:space="0" w:color="auto"/>
                                      </w:divBdr>
                                      <w:divsChild>
                                        <w:div w:id="753478176">
                                          <w:marLeft w:val="0"/>
                                          <w:marRight w:val="0"/>
                                          <w:marTop w:val="0"/>
                                          <w:marBottom w:val="0"/>
                                          <w:divBdr>
                                            <w:top w:val="none" w:sz="0" w:space="0" w:color="auto"/>
                                            <w:left w:val="none" w:sz="0" w:space="0" w:color="auto"/>
                                            <w:bottom w:val="none" w:sz="0" w:space="0" w:color="auto"/>
                                            <w:right w:val="none" w:sz="0" w:space="0" w:color="auto"/>
                                          </w:divBdr>
                                          <w:divsChild>
                                            <w:div w:id="1078944466">
                                              <w:marLeft w:val="0"/>
                                              <w:marRight w:val="0"/>
                                              <w:marTop w:val="0"/>
                                              <w:marBottom w:val="0"/>
                                              <w:divBdr>
                                                <w:top w:val="none" w:sz="0" w:space="0" w:color="auto"/>
                                                <w:left w:val="none" w:sz="0" w:space="0" w:color="auto"/>
                                                <w:bottom w:val="none" w:sz="0" w:space="0" w:color="auto"/>
                                                <w:right w:val="none" w:sz="0" w:space="0" w:color="auto"/>
                                              </w:divBdr>
                                              <w:divsChild>
                                                <w:div w:id="752359307">
                                                  <w:marLeft w:val="0"/>
                                                  <w:marRight w:val="0"/>
                                                  <w:marTop w:val="0"/>
                                                  <w:marBottom w:val="0"/>
                                                  <w:divBdr>
                                                    <w:top w:val="none" w:sz="0" w:space="0" w:color="auto"/>
                                                    <w:left w:val="none" w:sz="0" w:space="0" w:color="auto"/>
                                                    <w:bottom w:val="none" w:sz="0" w:space="0" w:color="auto"/>
                                                    <w:right w:val="none" w:sz="0" w:space="0" w:color="auto"/>
                                                  </w:divBdr>
                                                  <w:divsChild>
                                                    <w:div w:id="1733113731">
                                                      <w:marLeft w:val="0"/>
                                                      <w:marRight w:val="0"/>
                                                      <w:marTop w:val="0"/>
                                                      <w:marBottom w:val="0"/>
                                                      <w:divBdr>
                                                        <w:top w:val="none" w:sz="0" w:space="0" w:color="auto"/>
                                                        <w:left w:val="none" w:sz="0" w:space="0" w:color="auto"/>
                                                        <w:bottom w:val="none" w:sz="0" w:space="0" w:color="auto"/>
                                                        <w:right w:val="none" w:sz="0" w:space="0" w:color="auto"/>
                                                      </w:divBdr>
                                                      <w:divsChild>
                                                        <w:div w:id="1847938893">
                                                          <w:marLeft w:val="0"/>
                                                          <w:marRight w:val="0"/>
                                                          <w:marTop w:val="0"/>
                                                          <w:marBottom w:val="0"/>
                                                          <w:divBdr>
                                                            <w:top w:val="none" w:sz="0" w:space="0" w:color="auto"/>
                                                            <w:left w:val="none" w:sz="0" w:space="0" w:color="auto"/>
                                                            <w:bottom w:val="none" w:sz="0" w:space="0" w:color="auto"/>
                                                            <w:right w:val="none" w:sz="0" w:space="0" w:color="auto"/>
                                                          </w:divBdr>
                                                          <w:divsChild>
                                                            <w:div w:id="989939586">
                                                              <w:marLeft w:val="0"/>
                                                              <w:marRight w:val="0"/>
                                                              <w:marTop w:val="0"/>
                                                              <w:marBottom w:val="0"/>
                                                              <w:divBdr>
                                                                <w:top w:val="none" w:sz="0" w:space="0" w:color="auto"/>
                                                                <w:left w:val="none" w:sz="0" w:space="0" w:color="auto"/>
                                                                <w:bottom w:val="none" w:sz="0" w:space="0" w:color="auto"/>
                                                                <w:right w:val="none" w:sz="0" w:space="0" w:color="auto"/>
                                                              </w:divBdr>
                                                              <w:divsChild>
                                                                <w:div w:id="1526944485">
                                                                  <w:marLeft w:val="0"/>
                                                                  <w:marRight w:val="0"/>
                                                                  <w:marTop w:val="0"/>
                                                                  <w:marBottom w:val="0"/>
                                                                  <w:divBdr>
                                                                    <w:top w:val="none" w:sz="0" w:space="0" w:color="auto"/>
                                                                    <w:left w:val="none" w:sz="0" w:space="0" w:color="auto"/>
                                                                    <w:bottom w:val="none" w:sz="0" w:space="0" w:color="auto"/>
                                                                    <w:right w:val="none" w:sz="0" w:space="0" w:color="auto"/>
                                                                  </w:divBdr>
                                                                  <w:divsChild>
                                                                    <w:div w:id="12908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8988954">
      <w:bodyDiv w:val="1"/>
      <w:marLeft w:val="0"/>
      <w:marRight w:val="0"/>
      <w:marTop w:val="0"/>
      <w:marBottom w:val="0"/>
      <w:divBdr>
        <w:top w:val="none" w:sz="0" w:space="0" w:color="auto"/>
        <w:left w:val="none" w:sz="0" w:space="0" w:color="auto"/>
        <w:bottom w:val="none" w:sz="0" w:space="0" w:color="auto"/>
        <w:right w:val="none" w:sz="0" w:space="0" w:color="auto"/>
      </w:divBdr>
      <w:divsChild>
        <w:div w:id="2125339201">
          <w:marLeft w:val="0"/>
          <w:marRight w:val="0"/>
          <w:marTop w:val="0"/>
          <w:marBottom w:val="0"/>
          <w:divBdr>
            <w:top w:val="none" w:sz="0" w:space="0" w:color="auto"/>
            <w:left w:val="none" w:sz="0" w:space="0" w:color="auto"/>
            <w:bottom w:val="none" w:sz="0" w:space="0" w:color="auto"/>
            <w:right w:val="none" w:sz="0" w:space="0" w:color="auto"/>
          </w:divBdr>
          <w:divsChild>
            <w:div w:id="1417752309">
              <w:marLeft w:val="0"/>
              <w:marRight w:val="0"/>
              <w:marTop w:val="0"/>
              <w:marBottom w:val="0"/>
              <w:divBdr>
                <w:top w:val="none" w:sz="0" w:space="0" w:color="auto"/>
                <w:left w:val="none" w:sz="0" w:space="0" w:color="auto"/>
                <w:bottom w:val="none" w:sz="0" w:space="0" w:color="auto"/>
                <w:right w:val="none" w:sz="0" w:space="0" w:color="auto"/>
              </w:divBdr>
              <w:divsChild>
                <w:div w:id="1747725818">
                  <w:marLeft w:val="0"/>
                  <w:marRight w:val="0"/>
                  <w:marTop w:val="0"/>
                  <w:marBottom w:val="0"/>
                  <w:divBdr>
                    <w:top w:val="none" w:sz="0" w:space="0" w:color="auto"/>
                    <w:left w:val="none" w:sz="0" w:space="0" w:color="auto"/>
                    <w:bottom w:val="none" w:sz="0" w:space="0" w:color="auto"/>
                    <w:right w:val="none" w:sz="0" w:space="0" w:color="auto"/>
                  </w:divBdr>
                  <w:divsChild>
                    <w:div w:id="1515606398">
                      <w:marLeft w:val="0"/>
                      <w:marRight w:val="0"/>
                      <w:marTop w:val="0"/>
                      <w:marBottom w:val="0"/>
                      <w:divBdr>
                        <w:top w:val="none" w:sz="0" w:space="0" w:color="auto"/>
                        <w:left w:val="none" w:sz="0" w:space="0" w:color="auto"/>
                        <w:bottom w:val="none" w:sz="0" w:space="0" w:color="auto"/>
                        <w:right w:val="none" w:sz="0" w:space="0" w:color="auto"/>
                      </w:divBdr>
                      <w:divsChild>
                        <w:div w:id="847989507">
                          <w:marLeft w:val="0"/>
                          <w:marRight w:val="0"/>
                          <w:marTop w:val="0"/>
                          <w:marBottom w:val="0"/>
                          <w:divBdr>
                            <w:top w:val="none" w:sz="0" w:space="0" w:color="auto"/>
                            <w:left w:val="none" w:sz="0" w:space="0" w:color="auto"/>
                            <w:bottom w:val="none" w:sz="0" w:space="0" w:color="auto"/>
                            <w:right w:val="none" w:sz="0" w:space="0" w:color="auto"/>
                          </w:divBdr>
                          <w:divsChild>
                            <w:div w:id="864365199">
                              <w:marLeft w:val="0"/>
                              <w:marRight w:val="0"/>
                              <w:marTop w:val="0"/>
                              <w:marBottom w:val="0"/>
                              <w:divBdr>
                                <w:top w:val="none" w:sz="0" w:space="0" w:color="auto"/>
                                <w:left w:val="none" w:sz="0" w:space="0" w:color="auto"/>
                                <w:bottom w:val="none" w:sz="0" w:space="0" w:color="auto"/>
                                <w:right w:val="none" w:sz="0" w:space="0" w:color="auto"/>
                              </w:divBdr>
                              <w:divsChild>
                                <w:div w:id="1592086221">
                                  <w:marLeft w:val="0"/>
                                  <w:marRight w:val="0"/>
                                  <w:marTop w:val="0"/>
                                  <w:marBottom w:val="0"/>
                                  <w:divBdr>
                                    <w:top w:val="none" w:sz="0" w:space="0" w:color="auto"/>
                                    <w:left w:val="none" w:sz="0" w:space="0" w:color="auto"/>
                                    <w:bottom w:val="none" w:sz="0" w:space="0" w:color="auto"/>
                                    <w:right w:val="none" w:sz="0" w:space="0" w:color="auto"/>
                                  </w:divBdr>
                                  <w:divsChild>
                                    <w:div w:id="1743601537">
                                      <w:marLeft w:val="0"/>
                                      <w:marRight w:val="0"/>
                                      <w:marTop w:val="0"/>
                                      <w:marBottom w:val="0"/>
                                      <w:divBdr>
                                        <w:top w:val="none" w:sz="0" w:space="0" w:color="auto"/>
                                        <w:left w:val="none" w:sz="0" w:space="0" w:color="auto"/>
                                        <w:bottom w:val="none" w:sz="0" w:space="0" w:color="auto"/>
                                        <w:right w:val="none" w:sz="0" w:space="0" w:color="auto"/>
                                      </w:divBdr>
                                      <w:divsChild>
                                        <w:div w:id="1217736496">
                                          <w:marLeft w:val="0"/>
                                          <w:marRight w:val="0"/>
                                          <w:marTop w:val="0"/>
                                          <w:marBottom w:val="0"/>
                                          <w:divBdr>
                                            <w:top w:val="none" w:sz="0" w:space="0" w:color="auto"/>
                                            <w:left w:val="none" w:sz="0" w:space="0" w:color="auto"/>
                                            <w:bottom w:val="none" w:sz="0" w:space="0" w:color="auto"/>
                                            <w:right w:val="none" w:sz="0" w:space="0" w:color="auto"/>
                                          </w:divBdr>
                                          <w:divsChild>
                                            <w:div w:id="42558780">
                                              <w:marLeft w:val="0"/>
                                              <w:marRight w:val="0"/>
                                              <w:marTop w:val="0"/>
                                              <w:marBottom w:val="0"/>
                                              <w:divBdr>
                                                <w:top w:val="none" w:sz="0" w:space="0" w:color="auto"/>
                                                <w:left w:val="none" w:sz="0" w:space="0" w:color="auto"/>
                                                <w:bottom w:val="none" w:sz="0" w:space="0" w:color="auto"/>
                                                <w:right w:val="none" w:sz="0" w:space="0" w:color="auto"/>
                                              </w:divBdr>
                                              <w:divsChild>
                                                <w:div w:id="438069839">
                                                  <w:marLeft w:val="0"/>
                                                  <w:marRight w:val="0"/>
                                                  <w:marTop w:val="0"/>
                                                  <w:marBottom w:val="0"/>
                                                  <w:divBdr>
                                                    <w:top w:val="none" w:sz="0" w:space="0" w:color="auto"/>
                                                    <w:left w:val="none" w:sz="0" w:space="0" w:color="auto"/>
                                                    <w:bottom w:val="none" w:sz="0" w:space="0" w:color="auto"/>
                                                    <w:right w:val="none" w:sz="0" w:space="0" w:color="auto"/>
                                                  </w:divBdr>
                                                  <w:divsChild>
                                                    <w:div w:id="1606039263">
                                                      <w:marLeft w:val="0"/>
                                                      <w:marRight w:val="0"/>
                                                      <w:marTop w:val="0"/>
                                                      <w:marBottom w:val="0"/>
                                                      <w:divBdr>
                                                        <w:top w:val="none" w:sz="0" w:space="0" w:color="auto"/>
                                                        <w:left w:val="none" w:sz="0" w:space="0" w:color="auto"/>
                                                        <w:bottom w:val="none" w:sz="0" w:space="0" w:color="auto"/>
                                                        <w:right w:val="none" w:sz="0" w:space="0" w:color="auto"/>
                                                      </w:divBdr>
                                                      <w:divsChild>
                                                        <w:div w:id="287665562">
                                                          <w:marLeft w:val="0"/>
                                                          <w:marRight w:val="0"/>
                                                          <w:marTop w:val="0"/>
                                                          <w:marBottom w:val="0"/>
                                                          <w:divBdr>
                                                            <w:top w:val="none" w:sz="0" w:space="0" w:color="auto"/>
                                                            <w:left w:val="none" w:sz="0" w:space="0" w:color="auto"/>
                                                            <w:bottom w:val="none" w:sz="0" w:space="0" w:color="auto"/>
                                                            <w:right w:val="none" w:sz="0" w:space="0" w:color="auto"/>
                                                          </w:divBdr>
                                                          <w:divsChild>
                                                            <w:div w:id="252131909">
                                                              <w:marLeft w:val="0"/>
                                                              <w:marRight w:val="0"/>
                                                              <w:marTop w:val="0"/>
                                                              <w:marBottom w:val="0"/>
                                                              <w:divBdr>
                                                                <w:top w:val="none" w:sz="0" w:space="0" w:color="auto"/>
                                                                <w:left w:val="none" w:sz="0" w:space="0" w:color="auto"/>
                                                                <w:bottom w:val="none" w:sz="0" w:space="0" w:color="auto"/>
                                                                <w:right w:val="none" w:sz="0" w:space="0" w:color="auto"/>
                                                              </w:divBdr>
                                                              <w:divsChild>
                                                                <w:div w:id="37123214">
                                                                  <w:marLeft w:val="0"/>
                                                                  <w:marRight w:val="0"/>
                                                                  <w:marTop w:val="0"/>
                                                                  <w:marBottom w:val="0"/>
                                                                  <w:divBdr>
                                                                    <w:top w:val="none" w:sz="0" w:space="0" w:color="auto"/>
                                                                    <w:left w:val="none" w:sz="0" w:space="0" w:color="auto"/>
                                                                    <w:bottom w:val="none" w:sz="0" w:space="0" w:color="auto"/>
                                                                    <w:right w:val="none" w:sz="0" w:space="0" w:color="auto"/>
                                                                  </w:divBdr>
                                                                  <w:divsChild>
                                                                    <w:div w:id="15965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9124403">
      <w:bodyDiv w:val="1"/>
      <w:marLeft w:val="0"/>
      <w:marRight w:val="0"/>
      <w:marTop w:val="0"/>
      <w:marBottom w:val="0"/>
      <w:divBdr>
        <w:top w:val="none" w:sz="0" w:space="0" w:color="auto"/>
        <w:left w:val="none" w:sz="0" w:space="0" w:color="auto"/>
        <w:bottom w:val="none" w:sz="0" w:space="0" w:color="auto"/>
        <w:right w:val="none" w:sz="0" w:space="0" w:color="auto"/>
      </w:divBdr>
    </w:div>
    <w:div w:id="1226137685">
      <w:bodyDiv w:val="1"/>
      <w:marLeft w:val="0"/>
      <w:marRight w:val="0"/>
      <w:marTop w:val="0"/>
      <w:marBottom w:val="0"/>
      <w:divBdr>
        <w:top w:val="none" w:sz="0" w:space="0" w:color="auto"/>
        <w:left w:val="none" w:sz="0" w:space="0" w:color="auto"/>
        <w:bottom w:val="none" w:sz="0" w:space="0" w:color="auto"/>
        <w:right w:val="none" w:sz="0" w:space="0" w:color="auto"/>
      </w:divBdr>
    </w:div>
    <w:div w:id="1284337745">
      <w:bodyDiv w:val="1"/>
      <w:marLeft w:val="0"/>
      <w:marRight w:val="0"/>
      <w:marTop w:val="0"/>
      <w:marBottom w:val="0"/>
      <w:divBdr>
        <w:top w:val="none" w:sz="0" w:space="0" w:color="auto"/>
        <w:left w:val="none" w:sz="0" w:space="0" w:color="auto"/>
        <w:bottom w:val="none" w:sz="0" w:space="0" w:color="auto"/>
        <w:right w:val="none" w:sz="0" w:space="0" w:color="auto"/>
      </w:divBdr>
    </w:div>
    <w:div w:id="1352491461">
      <w:bodyDiv w:val="1"/>
      <w:marLeft w:val="0"/>
      <w:marRight w:val="0"/>
      <w:marTop w:val="0"/>
      <w:marBottom w:val="0"/>
      <w:divBdr>
        <w:top w:val="none" w:sz="0" w:space="0" w:color="auto"/>
        <w:left w:val="none" w:sz="0" w:space="0" w:color="auto"/>
        <w:bottom w:val="none" w:sz="0" w:space="0" w:color="auto"/>
        <w:right w:val="none" w:sz="0" w:space="0" w:color="auto"/>
      </w:divBdr>
    </w:div>
    <w:div w:id="1530528326">
      <w:bodyDiv w:val="1"/>
      <w:marLeft w:val="0"/>
      <w:marRight w:val="0"/>
      <w:marTop w:val="0"/>
      <w:marBottom w:val="0"/>
      <w:divBdr>
        <w:top w:val="none" w:sz="0" w:space="0" w:color="auto"/>
        <w:left w:val="none" w:sz="0" w:space="0" w:color="auto"/>
        <w:bottom w:val="none" w:sz="0" w:space="0" w:color="auto"/>
        <w:right w:val="none" w:sz="0" w:space="0" w:color="auto"/>
      </w:divBdr>
    </w:div>
    <w:div w:id="1595438097">
      <w:bodyDiv w:val="1"/>
      <w:marLeft w:val="0"/>
      <w:marRight w:val="0"/>
      <w:marTop w:val="0"/>
      <w:marBottom w:val="0"/>
      <w:divBdr>
        <w:top w:val="none" w:sz="0" w:space="0" w:color="auto"/>
        <w:left w:val="none" w:sz="0" w:space="0" w:color="auto"/>
        <w:bottom w:val="none" w:sz="0" w:space="0" w:color="auto"/>
        <w:right w:val="none" w:sz="0" w:space="0" w:color="auto"/>
      </w:divBdr>
    </w:div>
    <w:div w:id="1680152841">
      <w:bodyDiv w:val="1"/>
      <w:marLeft w:val="0"/>
      <w:marRight w:val="0"/>
      <w:marTop w:val="0"/>
      <w:marBottom w:val="0"/>
      <w:divBdr>
        <w:top w:val="none" w:sz="0" w:space="0" w:color="auto"/>
        <w:left w:val="none" w:sz="0" w:space="0" w:color="auto"/>
        <w:bottom w:val="none" w:sz="0" w:space="0" w:color="auto"/>
        <w:right w:val="none" w:sz="0" w:space="0" w:color="auto"/>
      </w:divBdr>
    </w:div>
    <w:div w:id="1691026440">
      <w:bodyDiv w:val="1"/>
      <w:marLeft w:val="0"/>
      <w:marRight w:val="0"/>
      <w:marTop w:val="0"/>
      <w:marBottom w:val="0"/>
      <w:divBdr>
        <w:top w:val="none" w:sz="0" w:space="0" w:color="auto"/>
        <w:left w:val="none" w:sz="0" w:space="0" w:color="auto"/>
        <w:bottom w:val="none" w:sz="0" w:space="0" w:color="auto"/>
        <w:right w:val="none" w:sz="0" w:space="0" w:color="auto"/>
      </w:divBdr>
      <w:divsChild>
        <w:div w:id="1171605408">
          <w:marLeft w:val="0"/>
          <w:marRight w:val="0"/>
          <w:marTop w:val="0"/>
          <w:marBottom w:val="0"/>
          <w:divBdr>
            <w:top w:val="none" w:sz="0" w:space="0" w:color="auto"/>
            <w:left w:val="none" w:sz="0" w:space="0" w:color="auto"/>
            <w:bottom w:val="none" w:sz="0" w:space="0" w:color="auto"/>
            <w:right w:val="none" w:sz="0" w:space="0" w:color="auto"/>
          </w:divBdr>
          <w:divsChild>
            <w:div w:id="16208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99654">
      <w:bodyDiv w:val="1"/>
      <w:marLeft w:val="0"/>
      <w:marRight w:val="0"/>
      <w:marTop w:val="0"/>
      <w:marBottom w:val="0"/>
      <w:divBdr>
        <w:top w:val="none" w:sz="0" w:space="0" w:color="auto"/>
        <w:left w:val="none" w:sz="0" w:space="0" w:color="auto"/>
        <w:bottom w:val="none" w:sz="0" w:space="0" w:color="auto"/>
        <w:right w:val="none" w:sz="0" w:space="0" w:color="auto"/>
      </w:divBdr>
      <w:divsChild>
        <w:div w:id="983462896">
          <w:marLeft w:val="0"/>
          <w:marRight w:val="0"/>
          <w:marTop w:val="0"/>
          <w:marBottom w:val="0"/>
          <w:divBdr>
            <w:top w:val="none" w:sz="0" w:space="0" w:color="auto"/>
            <w:left w:val="none" w:sz="0" w:space="0" w:color="auto"/>
            <w:bottom w:val="none" w:sz="0" w:space="0" w:color="auto"/>
            <w:right w:val="none" w:sz="0" w:space="0" w:color="auto"/>
          </w:divBdr>
          <w:divsChild>
            <w:div w:id="942879812">
              <w:marLeft w:val="0"/>
              <w:marRight w:val="0"/>
              <w:marTop w:val="0"/>
              <w:marBottom w:val="0"/>
              <w:divBdr>
                <w:top w:val="none" w:sz="0" w:space="0" w:color="auto"/>
                <w:left w:val="none" w:sz="0" w:space="0" w:color="auto"/>
                <w:bottom w:val="none" w:sz="0" w:space="0" w:color="auto"/>
                <w:right w:val="none" w:sz="0" w:space="0" w:color="auto"/>
              </w:divBdr>
              <w:divsChild>
                <w:div w:id="1143547451">
                  <w:marLeft w:val="0"/>
                  <w:marRight w:val="0"/>
                  <w:marTop w:val="0"/>
                  <w:marBottom w:val="0"/>
                  <w:divBdr>
                    <w:top w:val="none" w:sz="0" w:space="0" w:color="auto"/>
                    <w:left w:val="none" w:sz="0" w:space="0" w:color="auto"/>
                    <w:bottom w:val="none" w:sz="0" w:space="0" w:color="auto"/>
                    <w:right w:val="none" w:sz="0" w:space="0" w:color="auto"/>
                  </w:divBdr>
                  <w:divsChild>
                    <w:div w:id="625548789">
                      <w:marLeft w:val="0"/>
                      <w:marRight w:val="0"/>
                      <w:marTop w:val="0"/>
                      <w:marBottom w:val="0"/>
                      <w:divBdr>
                        <w:top w:val="none" w:sz="0" w:space="0" w:color="auto"/>
                        <w:left w:val="none" w:sz="0" w:space="0" w:color="auto"/>
                        <w:bottom w:val="none" w:sz="0" w:space="0" w:color="auto"/>
                        <w:right w:val="none" w:sz="0" w:space="0" w:color="auto"/>
                      </w:divBdr>
                      <w:divsChild>
                        <w:div w:id="910775720">
                          <w:marLeft w:val="0"/>
                          <w:marRight w:val="0"/>
                          <w:marTop w:val="0"/>
                          <w:marBottom w:val="0"/>
                          <w:divBdr>
                            <w:top w:val="none" w:sz="0" w:space="0" w:color="auto"/>
                            <w:left w:val="none" w:sz="0" w:space="0" w:color="auto"/>
                            <w:bottom w:val="none" w:sz="0" w:space="0" w:color="auto"/>
                            <w:right w:val="none" w:sz="0" w:space="0" w:color="auto"/>
                          </w:divBdr>
                          <w:divsChild>
                            <w:div w:id="351076603">
                              <w:marLeft w:val="0"/>
                              <w:marRight w:val="0"/>
                              <w:marTop w:val="0"/>
                              <w:marBottom w:val="0"/>
                              <w:divBdr>
                                <w:top w:val="none" w:sz="0" w:space="0" w:color="auto"/>
                                <w:left w:val="none" w:sz="0" w:space="0" w:color="auto"/>
                                <w:bottom w:val="none" w:sz="0" w:space="0" w:color="auto"/>
                                <w:right w:val="none" w:sz="0" w:space="0" w:color="auto"/>
                              </w:divBdr>
                              <w:divsChild>
                                <w:div w:id="1198201658">
                                  <w:marLeft w:val="0"/>
                                  <w:marRight w:val="0"/>
                                  <w:marTop w:val="0"/>
                                  <w:marBottom w:val="0"/>
                                  <w:divBdr>
                                    <w:top w:val="none" w:sz="0" w:space="0" w:color="auto"/>
                                    <w:left w:val="none" w:sz="0" w:space="0" w:color="auto"/>
                                    <w:bottom w:val="none" w:sz="0" w:space="0" w:color="auto"/>
                                    <w:right w:val="none" w:sz="0" w:space="0" w:color="auto"/>
                                  </w:divBdr>
                                  <w:divsChild>
                                    <w:div w:id="1990865805">
                                      <w:marLeft w:val="0"/>
                                      <w:marRight w:val="0"/>
                                      <w:marTop w:val="0"/>
                                      <w:marBottom w:val="0"/>
                                      <w:divBdr>
                                        <w:top w:val="none" w:sz="0" w:space="0" w:color="auto"/>
                                        <w:left w:val="none" w:sz="0" w:space="0" w:color="auto"/>
                                        <w:bottom w:val="none" w:sz="0" w:space="0" w:color="auto"/>
                                        <w:right w:val="none" w:sz="0" w:space="0" w:color="auto"/>
                                      </w:divBdr>
                                      <w:divsChild>
                                        <w:div w:id="2111776130">
                                          <w:marLeft w:val="0"/>
                                          <w:marRight w:val="0"/>
                                          <w:marTop w:val="0"/>
                                          <w:marBottom w:val="0"/>
                                          <w:divBdr>
                                            <w:top w:val="none" w:sz="0" w:space="0" w:color="auto"/>
                                            <w:left w:val="none" w:sz="0" w:space="0" w:color="auto"/>
                                            <w:bottom w:val="none" w:sz="0" w:space="0" w:color="auto"/>
                                            <w:right w:val="none" w:sz="0" w:space="0" w:color="auto"/>
                                          </w:divBdr>
                                          <w:divsChild>
                                            <w:div w:id="465926653">
                                              <w:marLeft w:val="0"/>
                                              <w:marRight w:val="0"/>
                                              <w:marTop w:val="0"/>
                                              <w:marBottom w:val="0"/>
                                              <w:divBdr>
                                                <w:top w:val="none" w:sz="0" w:space="0" w:color="auto"/>
                                                <w:left w:val="none" w:sz="0" w:space="0" w:color="auto"/>
                                                <w:bottom w:val="none" w:sz="0" w:space="0" w:color="auto"/>
                                                <w:right w:val="none" w:sz="0" w:space="0" w:color="auto"/>
                                              </w:divBdr>
                                              <w:divsChild>
                                                <w:div w:id="1788506447">
                                                  <w:marLeft w:val="0"/>
                                                  <w:marRight w:val="0"/>
                                                  <w:marTop w:val="0"/>
                                                  <w:marBottom w:val="0"/>
                                                  <w:divBdr>
                                                    <w:top w:val="none" w:sz="0" w:space="0" w:color="auto"/>
                                                    <w:left w:val="none" w:sz="0" w:space="0" w:color="auto"/>
                                                    <w:bottom w:val="none" w:sz="0" w:space="0" w:color="auto"/>
                                                    <w:right w:val="none" w:sz="0" w:space="0" w:color="auto"/>
                                                  </w:divBdr>
                                                  <w:divsChild>
                                                    <w:div w:id="71396446">
                                                      <w:marLeft w:val="0"/>
                                                      <w:marRight w:val="0"/>
                                                      <w:marTop w:val="0"/>
                                                      <w:marBottom w:val="0"/>
                                                      <w:divBdr>
                                                        <w:top w:val="none" w:sz="0" w:space="0" w:color="auto"/>
                                                        <w:left w:val="none" w:sz="0" w:space="0" w:color="auto"/>
                                                        <w:bottom w:val="none" w:sz="0" w:space="0" w:color="auto"/>
                                                        <w:right w:val="none" w:sz="0" w:space="0" w:color="auto"/>
                                                      </w:divBdr>
                                                      <w:divsChild>
                                                        <w:div w:id="1850631088">
                                                          <w:marLeft w:val="0"/>
                                                          <w:marRight w:val="0"/>
                                                          <w:marTop w:val="0"/>
                                                          <w:marBottom w:val="0"/>
                                                          <w:divBdr>
                                                            <w:top w:val="none" w:sz="0" w:space="0" w:color="auto"/>
                                                            <w:left w:val="none" w:sz="0" w:space="0" w:color="auto"/>
                                                            <w:bottom w:val="none" w:sz="0" w:space="0" w:color="auto"/>
                                                            <w:right w:val="none" w:sz="0" w:space="0" w:color="auto"/>
                                                          </w:divBdr>
                                                          <w:divsChild>
                                                            <w:div w:id="813838489">
                                                              <w:marLeft w:val="0"/>
                                                              <w:marRight w:val="0"/>
                                                              <w:marTop w:val="0"/>
                                                              <w:marBottom w:val="0"/>
                                                              <w:divBdr>
                                                                <w:top w:val="none" w:sz="0" w:space="0" w:color="auto"/>
                                                                <w:left w:val="none" w:sz="0" w:space="0" w:color="auto"/>
                                                                <w:bottom w:val="none" w:sz="0" w:space="0" w:color="auto"/>
                                                                <w:right w:val="none" w:sz="0" w:space="0" w:color="auto"/>
                                                              </w:divBdr>
                                                              <w:divsChild>
                                                                <w:div w:id="724451584">
                                                                  <w:marLeft w:val="0"/>
                                                                  <w:marRight w:val="0"/>
                                                                  <w:marTop w:val="0"/>
                                                                  <w:marBottom w:val="0"/>
                                                                  <w:divBdr>
                                                                    <w:top w:val="none" w:sz="0" w:space="0" w:color="auto"/>
                                                                    <w:left w:val="none" w:sz="0" w:space="0" w:color="auto"/>
                                                                    <w:bottom w:val="none" w:sz="0" w:space="0" w:color="auto"/>
                                                                    <w:right w:val="none" w:sz="0" w:space="0" w:color="auto"/>
                                                                  </w:divBdr>
                                                                  <w:divsChild>
                                                                    <w:div w:id="2412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1464623">
      <w:bodyDiv w:val="1"/>
      <w:marLeft w:val="0"/>
      <w:marRight w:val="0"/>
      <w:marTop w:val="0"/>
      <w:marBottom w:val="0"/>
      <w:divBdr>
        <w:top w:val="none" w:sz="0" w:space="0" w:color="auto"/>
        <w:left w:val="none" w:sz="0" w:space="0" w:color="auto"/>
        <w:bottom w:val="none" w:sz="0" w:space="0" w:color="auto"/>
        <w:right w:val="none" w:sz="0" w:space="0" w:color="auto"/>
      </w:divBdr>
    </w:div>
    <w:div w:id="1792437263">
      <w:bodyDiv w:val="1"/>
      <w:marLeft w:val="0"/>
      <w:marRight w:val="0"/>
      <w:marTop w:val="0"/>
      <w:marBottom w:val="0"/>
      <w:divBdr>
        <w:top w:val="none" w:sz="0" w:space="0" w:color="auto"/>
        <w:left w:val="none" w:sz="0" w:space="0" w:color="auto"/>
        <w:bottom w:val="none" w:sz="0" w:space="0" w:color="auto"/>
        <w:right w:val="none" w:sz="0" w:space="0" w:color="auto"/>
      </w:divBdr>
    </w:div>
    <w:div w:id="1794668802">
      <w:bodyDiv w:val="1"/>
      <w:marLeft w:val="0"/>
      <w:marRight w:val="0"/>
      <w:marTop w:val="0"/>
      <w:marBottom w:val="0"/>
      <w:divBdr>
        <w:top w:val="none" w:sz="0" w:space="0" w:color="auto"/>
        <w:left w:val="none" w:sz="0" w:space="0" w:color="auto"/>
        <w:bottom w:val="none" w:sz="0" w:space="0" w:color="auto"/>
        <w:right w:val="none" w:sz="0" w:space="0" w:color="auto"/>
      </w:divBdr>
      <w:divsChild>
        <w:div w:id="1401636975">
          <w:marLeft w:val="0"/>
          <w:marRight w:val="0"/>
          <w:marTop w:val="0"/>
          <w:marBottom w:val="0"/>
          <w:divBdr>
            <w:top w:val="none" w:sz="0" w:space="0" w:color="auto"/>
            <w:left w:val="none" w:sz="0" w:space="0" w:color="auto"/>
            <w:bottom w:val="none" w:sz="0" w:space="0" w:color="auto"/>
            <w:right w:val="none" w:sz="0" w:space="0" w:color="auto"/>
          </w:divBdr>
          <w:divsChild>
            <w:div w:id="915821413">
              <w:marLeft w:val="0"/>
              <w:marRight w:val="0"/>
              <w:marTop w:val="0"/>
              <w:marBottom w:val="0"/>
              <w:divBdr>
                <w:top w:val="none" w:sz="0" w:space="0" w:color="auto"/>
                <w:left w:val="none" w:sz="0" w:space="0" w:color="auto"/>
                <w:bottom w:val="none" w:sz="0" w:space="0" w:color="auto"/>
                <w:right w:val="none" w:sz="0" w:space="0" w:color="auto"/>
              </w:divBdr>
            </w:div>
            <w:div w:id="17824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3279">
      <w:bodyDiv w:val="1"/>
      <w:marLeft w:val="0"/>
      <w:marRight w:val="0"/>
      <w:marTop w:val="0"/>
      <w:marBottom w:val="0"/>
      <w:divBdr>
        <w:top w:val="none" w:sz="0" w:space="0" w:color="auto"/>
        <w:left w:val="none" w:sz="0" w:space="0" w:color="auto"/>
        <w:bottom w:val="none" w:sz="0" w:space="0" w:color="auto"/>
        <w:right w:val="none" w:sz="0" w:space="0" w:color="auto"/>
      </w:divBdr>
    </w:div>
    <w:div w:id="1891262381">
      <w:bodyDiv w:val="1"/>
      <w:marLeft w:val="0"/>
      <w:marRight w:val="0"/>
      <w:marTop w:val="0"/>
      <w:marBottom w:val="0"/>
      <w:divBdr>
        <w:top w:val="single" w:sz="18" w:space="0" w:color="FFFFFF"/>
        <w:left w:val="single" w:sz="18" w:space="0" w:color="FFFFFF"/>
        <w:bottom w:val="single" w:sz="18" w:space="0" w:color="FFFFFF"/>
        <w:right w:val="single" w:sz="18" w:space="0" w:color="FFFFFF"/>
      </w:divBdr>
      <w:divsChild>
        <w:div w:id="2143687006">
          <w:marLeft w:val="0"/>
          <w:marRight w:val="0"/>
          <w:marTop w:val="0"/>
          <w:marBottom w:val="0"/>
          <w:divBdr>
            <w:top w:val="none" w:sz="0" w:space="0" w:color="auto"/>
            <w:left w:val="none" w:sz="0" w:space="0" w:color="auto"/>
            <w:bottom w:val="none" w:sz="0" w:space="0" w:color="auto"/>
            <w:right w:val="none" w:sz="0" w:space="0" w:color="auto"/>
          </w:divBdr>
          <w:divsChild>
            <w:div w:id="17735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1022">
      <w:bodyDiv w:val="1"/>
      <w:marLeft w:val="0"/>
      <w:marRight w:val="0"/>
      <w:marTop w:val="0"/>
      <w:marBottom w:val="0"/>
      <w:divBdr>
        <w:top w:val="none" w:sz="0" w:space="0" w:color="auto"/>
        <w:left w:val="none" w:sz="0" w:space="0" w:color="auto"/>
        <w:bottom w:val="none" w:sz="0" w:space="0" w:color="auto"/>
        <w:right w:val="none" w:sz="0" w:space="0" w:color="auto"/>
      </w:divBdr>
    </w:div>
    <w:div w:id="1996833655">
      <w:bodyDiv w:val="1"/>
      <w:marLeft w:val="0"/>
      <w:marRight w:val="0"/>
      <w:marTop w:val="0"/>
      <w:marBottom w:val="0"/>
      <w:divBdr>
        <w:top w:val="none" w:sz="0" w:space="0" w:color="auto"/>
        <w:left w:val="none" w:sz="0" w:space="0" w:color="auto"/>
        <w:bottom w:val="none" w:sz="0" w:space="0" w:color="auto"/>
        <w:right w:val="none" w:sz="0" w:space="0" w:color="auto"/>
      </w:divBdr>
    </w:div>
    <w:div w:id="2010518836">
      <w:bodyDiv w:val="1"/>
      <w:marLeft w:val="0"/>
      <w:marRight w:val="0"/>
      <w:marTop w:val="0"/>
      <w:marBottom w:val="0"/>
      <w:divBdr>
        <w:top w:val="none" w:sz="0" w:space="0" w:color="auto"/>
        <w:left w:val="none" w:sz="0" w:space="0" w:color="auto"/>
        <w:bottom w:val="none" w:sz="0" w:space="0" w:color="auto"/>
        <w:right w:val="none" w:sz="0" w:space="0" w:color="auto"/>
      </w:divBdr>
    </w:div>
    <w:div w:id="2091924726">
      <w:bodyDiv w:val="1"/>
      <w:marLeft w:val="0"/>
      <w:marRight w:val="0"/>
      <w:marTop w:val="0"/>
      <w:marBottom w:val="0"/>
      <w:divBdr>
        <w:top w:val="none" w:sz="0" w:space="0" w:color="auto"/>
        <w:left w:val="none" w:sz="0" w:space="0" w:color="auto"/>
        <w:bottom w:val="none" w:sz="0" w:space="0" w:color="auto"/>
        <w:right w:val="none" w:sz="0" w:space="0" w:color="auto"/>
      </w:divBdr>
    </w:div>
    <w:div w:id="21356334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vic.gov.au/about/research/Pages/vcamsindicator.aspx" TargetMode="External"/><Relationship Id="rId18" Type="http://schemas.openxmlformats.org/officeDocument/2006/relationships/hyperlink" Target="http://www.nhmrc.gov.au/_files_nhmrc/publications/attachments/n55a_australian_dietary_guidelines_summary_book_0.pdf" TargetMode="External"/><Relationship Id="rId26" Type="http://schemas.openxmlformats.org/officeDocument/2006/relationships/hyperlink" Target="http://www.education.vic.gov.au/about/research/pages/newdata.aspx" TargetMode="External"/><Relationship Id="rId39" Type="http://schemas.openxmlformats.org/officeDocument/2006/relationships/hyperlink" Target="http://www.myschool.edu.au" TargetMode="External"/><Relationship Id="rId21" Type="http://schemas.openxmlformats.org/officeDocument/2006/relationships/hyperlink" Target="http://www.education.vic.gov.au/about/research/pages/aedi.aspx" TargetMode="External"/><Relationship Id="rId34" Type="http://schemas.openxmlformats.org/officeDocument/2006/relationships/hyperlink" Target="http://www.education.vic.gov.au/about/research/pages/reportdatahealth.aspx" TargetMode="External"/><Relationship Id="rId42" Type="http://schemas.openxmlformats.org/officeDocument/2006/relationships/hyperlink" Target="http://www.crimestatistics.vic.gov.au/home/" TargetMode="External"/><Relationship Id="rId47" Type="http://schemas.openxmlformats.org/officeDocument/2006/relationships/hyperlink" Target="http://ideas.health.vic.gov.au/surveillance.asp" TargetMode="External"/><Relationship Id="rId50" Type="http://schemas.openxmlformats.org/officeDocument/2006/relationships/hyperlink" Target="http://www.education.vic.gov.au/about/research/pages/newdata.aspx" TargetMode="External"/><Relationship Id="rId55" Type="http://schemas.openxmlformats.org/officeDocument/2006/relationships/hyperlink" Target="http://www.dhs.vic.gov.au/funded-agency-channel/information-technology/client-relationship-information-system-for-service-providers-crissp/privacy" TargetMode="External"/><Relationship Id="rId63" Type="http://schemas.openxmlformats.org/officeDocument/2006/relationships/hyperlink" Target="http://www.education.vic.gov.au/about/research/pages/newdata.aspx" TargetMode="External"/><Relationship Id="rId68" Type="http://schemas.openxmlformats.org/officeDocument/2006/relationships/hyperlink" Target="http://www.education.vic.gov.au/about/research/pages/newdata.aspx" TargetMode="External"/><Relationship Id="rId76" Type="http://schemas.openxmlformats.org/officeDocument/2006/relationships/hyperlink" Target="http://www.dpc.vic.gov.au/index.php/aboriginal-affairs/aboriginal-affairs-policy/victorian-aboriginal-affairs-framework" TargetMode="External"/><Relationship Id="rId84"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www.education.vic.gov.au/childhood/providers/support/Pages/mchannualreportarchive.aspx" TargetMode="External"/><Relationship Id="rId2" Type="http://schemas.openxmlformats.org/officeDocument/2006/relationships/customXml" Target="../customXml/item2.xml"/><Relationship Id="rId16" Type="http://schemas.openxmlformats.org/officeDocument/2006/relationships/hyperlink" Target="http://www.education.vic.gov.au/childhood/providers/support/Pages/mchannualreportarchive.aspx" TargetMode="External"/><Relationship Id="rId29" Type="http://schemas.openxmlformats.org/officeDocument/2006/relationships/hyperlink" Target="http://www.education.vic.gov.au/about/research/pages/newdata.aspx" TargetMode="External"/><Relationship Id="rId11" Type="http://schemas.openxmlformats.org/officeDocument/2006/relationships/image" Target="media/image1.png"/><Relationship Id="rId24" Type="http://schemas.openxmlformats.org/officeDocument/2006/relationships/hyperlink" Target="http://www.education.vic.gov.au/about/research/pages/newdata.aspx" TargetMode="External"/><Relationship Id="rId32" Type="http://schemas.openxmlformats.org/officeDocument/2006/relationships/hyperlink" Target="http://www.education.vic.gov.au/about/research/pages/newdata.aspx" TargetMode="External"/><Relationship Id="rId37" Type="http://schemas.openxmlformats.org/officeDocument/2006/relationships/hyperlink" Target="http://www.education.vic.gov.au/school/principals/management/Pages/performsurveyat.aspx" TargetMode="External"/><Relationship Id="rId40" Type="http://schemas.openxmlformats.org/officeDocument/2006/relationships/hyperlink" Target="http://www.crimestatistics.vic.gov.au/home/" TargetMode="External"/><Relationship Id="rId45" Type="http://schemas.openxmlformats.org/officeDocument/2006/relationships/hyperlink" Target="http://www.dhs.vic.gov.au/funded-agency-channel/information-technology/client-relationship-information-system-for-service-providers-crissp/privacy" TargetMode="External"/><Relationship Id="rId53" Type="http://schemas.openxmlformats.org/officeDocument/2006/relationships/hyperlink" Target="http://www.education.vic.gov.au/about/research/pages/newdata.aspx" TargetMode="External"/><Relationship Id="rId58" Type="http://schemas.openxmlformats.org/officeDocument/2006/relationships/hyperlink" Target="http://www.police.vic.gov.au/content.asp?Document_ID=781" TargetMode="External"/><Relationship Id="rId66" Type="http://schemas.openxmlformats.org/officeDocument/2006/relationships/hyperlink" Target="http://www.education.vic.gov.au/about/research/pages/newdata.aspx" TargetMode="External"/><Relationship Id="rId74" Type="http://schemas.openxmlformats.org/officeDocument/2006/relationships/hyperlink" Target="http://www.education.vic.gov.au/about/research/Pages/reportdatachildren.aspx" TargetMode="External"/><Relationship Id="rId79" Type="http://schemas.openxmlformats.org/officeDocument/2006/relationships/hyperlink" Target="http://www.abs.gov.au/websitedbs/c311215.nsf/web/education+and+training+statistics+national+centre+-+Early+Childhood+Education+&amp;+Care" TargetMode="External"/><Relationship Id="rId5" Type="http://schemas.openxmlformats.org/officeDocument/2006/relationships/numbering" Target="numbering.xml"/><Relationship Id="rId61" Type="http://schemas.openxmlformats.org/officeDocument/2006/relationships/hyperlink" Target="http://www.education.vic.gov.au/about/research/pages/newdata.aspx" TargetMode="External"/><Relationship Id="rId82" Type="http://schemas.openxmlformats.org/officeDocument/2006/relationships/hyperlink" Target="http://www.dhs.vic.gov.au/funded-agency-channel/information-technology/client-relationship-information-system-for-service-providers-crissp/privacy" TargetMode="External"/><Relationship Id="rId19" Type="http://schemas.openxmlformats.org/officeDocument/2006/relationships/hyperlink" Target="http://health.vic.gov.au/immunisation/factsheets/schedule-victoria.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cams@edumail.vic.gov.au" TargetMode="External"/><Relationship Id="rId22" Type="http://schemas.openxmlformats.org/officeDocument/2006/relationships/hyperlink" Target="http://www.aedc.gov.au/data" TargetMode="External"/><Relationship Id="rId27" Type="http://schemas.openxmlformats.org/officeDocument/2006/relationships/hyperlink" Target="http://www.education.vic.gov.au/about/research/pages/newdata.aspx" TargetMode="External"/><Relationship Id="rId30" Type="http://schemas.openxmlformats.org/officeDocument/2006/relationships/hyperlink" Target="http://www.education.vic.gov.au/about/research/pages/reportdatahealth.aspx" TargetMode="External"/><Relationship Id="rId35" Type="http://schemas.openxmlformats.org/officeDocument/2006/relationships/hyperlink" Target="http://www.education.vic.gov.au/about/research/pages/reportdatahealth.aspx" TargetMode="External"/><Relationship Id="rId43" Type="http://schemas.openxmlformats.org/officeDocument/2006/relationships/hyperlink" Target="http://www.police.vic.gov.au/content.asp?Document_ID=781" TargetMode="External"/><Relationship Id="rId48" Type="http://schemas.openxmlformats.org/officeDocument/2006/relationships/hyperlink" Target="http://www.education.vic.gov.au/about/research/Pages/ontrack.aspx" TargetMode="External"/><Relationship Id="rId56" Type="http://schemas.openxmlformats.org/officeDocument/2006/relationships/hyperlink" Target="http://www.dhs.vic.gov.au/funded-agency-channel/information-technology/client-relationship-information-system-for-service-providers-crissp/privacy" TargetMode="External"/><Relationship Id="rId64" Type="http://schemas.openxmlformats.org/officeDocument/2006/relationships/hyperlink" Target="http://www.education.vic.gov.au/about/research/pages/newdata.aspx" TargetMode="External"/><Relationship Id="rId69" Type="http://schemas.openxmlformats.org/officeDocument/2006/relationships/hyperlink" Target="http://www.education.vic.gov.au/about/research/pages/reportdatahealth.aspx" TargetMode="External"/><Relationship Id="rId77" Type="http://schemas.openxmlformats.org/officeDocument/2006/relationships/hyperlink" Target="http://www.education.vic.gov.au/childhood/parents/kindergarten/pages/earlystart.aspx" TargetMode="External"/><Relationship Id="rId8" Type="http://schemas.openxmlformats.org/officeDocument/2006/relationships/webSettings" Target="webSettings.xml"/><Relationship Id="rId51" Type="http://schemas.openxmlformats.org/officeDocument/2006/relationships/hyperlink" Target="http://www.education.vic.gov.au/about/research/pages/newdata.aspx" TargetMode="External"/><Relationship Id="rId72" Type="http://schemas.openxmlformats.org/officeDocument/2006/relationships/hyperlink" Target="http://www.education.vic.gov.au/about/research/pages/reportdatahealth.aspx" TargetMode="External"/><Relationship Id="rId80" Type="http://schemas.openxmlformats.org/officeDocument/2006/relationships/hyperlink" Target="http://www.education.vic.gov.au/school/principals/management/Pages/performsurveyat.aspx"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education.vic.gov.au/about/research/Pages/vcams.aspx" TargetMode="External"/><Relationship Id="rId17" Type="http://schemas.openxmlformats.org/officeDocument/2006/relationships/hyperlink" Target="http://www.education.vic.gov.au/about/research/pages/newdata.aspx" TargetMode="External"/><Relationship Id="rId25" Type="http://schemas.openxmlformats.org/officeDocument/2006/relationships/hyperlink" Target="http://www.education.vic.gov.au/about/research/pages/newdata.aspx" TargetMode="External"/><Relationship Id="rId33" Type="http://schemas.openxmlformats.org/officeDocument/2006/relationships/hyperlink" Target="http://www.sdqinfo.com/" TargetMode="External"/><Relationship Id="rId38" Type="http://schemas.openxmlformats.org/officeDocument/2006/relationships/hyperlink" Target="http://www.myschool.edu.au" TargetMode="External"/><Relationship Id="rId46" Type="http://schemas.openxmlformats.org/officeDocument/2006/relationships/hyperlink" Target="http://www.health.vic.gov.au/ccopmm/vpdc/" TargetMode="External"/><Relationship Id="rId59" Type="http://schemas.openxmlformats.org/officeDocument/2006/relationships/hyperlink" Target="http://www.police.vic.gov.au/content.asp?a=internetBridgingPage&amp;Media_ID=72311" TargetMode="External"/><Relationship Id="rId67" Type="http://schemas.openxmlformats.org/officeDocument/2006/relationships/hyperlink" Target="http://www.education.vic.gov.au/about/research/pages/newdata.aspx" TargetMode="External"/><Relationship Id="rId20" Type="http://schemas.openxmlformats.org/officeDocument/2006/relationships/hyperlink" Target="http://www.medicareaustralia.gov.au/provider/patients/acir/statistics.jsp" TargetMode="External"/><Relationship Id="rId41" Type="http://schemas.openxmlformats.org/officeDocument/2006/relationships/hyperlink" Target="http://www.police.vic.gov.au/content.asp?Document_ID=781" TargetMode="External"/><Relationship Id="rId54" Type="http://schemas.openxmlformats.org/officeDocument/2006/relationships/hyperlink" Target="http://www.dhs.vic.gov.au/funded-agency-channel/information-technology/client-relationship-information-system-for-service-providers-crissp/privacy" TargetMode="External"/><Relationship Id="rId62" Type="http://schemas.openxmlformats.org/officeDocument/2006/relationships/hyperlink" Target="http://www.education.vic.gov.au/about/research/pages/reportdatahealth.aspx" TargetMode="External"/><Relationship Id="rId70" Type="http://schemas.openxmlformats.org/officeDocument/2006/relationships/hyperlink" Target="http://www.education.vic.gov.au/childhood/providers/support/Pages/mchannualreportarchive.aspx" TargetMode="External"/><Relationship Id="rId75" Type="http://schemas.openxmlformats.org/officeDocument/2006/relationships/hyperlink" Target="http://www.education.vic.gov.au/about/research/Pages/reportdatachildren.aspx"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ducation.vic.gov.au/about/research/pages/newdata.aspx" TargetMode="External"/><Relationship Id="rId23" Type="http://schemas.openxmlformats.org/officeDocument/2006/relationships/hyperlink" Target="http://www.aedc.gov.au/" TargetMode="External"/><Relationship Id="rId28" Type="http://schemas.openxmlformats.org/officeDocument/2006/relationships/hyperlink" Target="http://www.education.vic.gov.au/about/research/pages/reportdatahealth.aspx" TargetMode="External"/><Relationship Id="rId36" Type="http://schemas.openxmlformats.org/officeDocument/2006/relationships/hyperlink" Target="https://www.education.vic.gov.au/school/teachers/management/improvement/Pages/performsurveyat.aspx" TargetMode="External"/><Relationship Id="rId49" Type="http://schemas.openxmlformats.org/officeDocument/2006/relationships/hyperlink" Target="http://www.education.vic.gov.au/about/research/pages/newdata.aspx" TargetMode="External"/><Relationship Id="rId57" Type="http://schemas.openxmlformats.org/officeDocument/2006/relationships/hyperlink" Target="http://www.crimestatistics.vic.gov.au/home/" TargetMode="External"/><Relationship Id="rId10" Type="http://schemas.openxmlformats.org/officeDocument/2006/relationships/endnotes" Target="endnotes.xml"/><Relationship Id="rId31" Type="http://schemas.openxmlformats.org/officeDocument/2006/relationships/hyperlink" Target="http://www.education.vic.gov.au/about/research/pages/newdata.aspx" TargetMode="External"/><Relationship Id="rId44" Type="http://schemas.openxmlformats.org/officeDocument/2006/relationships/hyperlink" Target="http://www.dhs.vic.gov.au/funded-agency-channel/information-technology/client-relationship-information-system-for-service-providers-crissp/privacy" TargetMode="External"/><Relationship Id="rId52" Type="http://schemas.openxmlformats.org/officeDocument/2006/relationships/hyperlink" Target="http://www.education.vic.gov.au/about/research/pages/newdata.aspx" TargetMode="External"/><Relationship Id="rId60" Type="http://schemas.openxmlformats.org/officeDocument/2006/relationships/hyperlink" Target="http://www.education.vic.gov.au/about/research/pages/newdata.aspx" TargetMode="External"/><Relationship Id="rId65" Type="http://schemas.openxmlformats.org/officeDocument/2006/relationships/hyperlink" Target="http://www.education.vic.gov.au/about/research/pages/newdata.aspx" TargetMode="External"/><Relationship Id="rId73" Type="http://schemas.openxmlformats.org/officeDocument/2006/relationships/hyperlink" Target="http://www.dhs.vic.gov.au/funded-agency-channel/information-technology/client-relationship-information-system-for-service-providers-crissp/privacy" TargetMode="External"/><Relationship Id="rId78" Type="http://schemas.openxmlformats.org/officeDocument/2006/relationships/hyperlink" Target="http://www.education.vic.gov.au/childhood/providers/funding/Pages/kinderfeesubsidy.aspx" TargetMode="External"/><Relationship Id="rId81" Type="http://schemas.openxmlformats.org/officeDocument/2006/relationships/hyperlink" Target="http://www.education.vic.gov.au/school/principals/management/Pages/performsurveyparent.aspx"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Revised Metadata Guide for Indicators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D769B-4141-4AA9-976B-6B1E92FC58AA}">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9fd009-0beb-4494-8af8-3574aebc10b3"/>
    <ds:schemaRef ds:uri="http://www.w3.org/XML/1998/namespace"/>
    <ds:schemaRef ds:uri="http://purl.org/dc/dcmitype/"/>
  </ds:schemaRefs>
</ds:datastoreItem>
</file>

<file path=customXml/itemProps2.xml><?xml version="1.0" encoding="utf-8"?>
<ds:datastoreItem xmlns:ds="http://schemas.openxmlformats.org/officeDocument/2006/customXml" ds:itemID="{5B59B884-62C8-4545-B68F-D6192E28A471}">
  <ds:schemaRefs>
    <ds:schemaRef ds:uri="http://schemas.microsoft.com/sharepoint/v3/contenttype/forms"/>
  </ds:schemaRefs>
</ds:datastoreItem>
</file>

<file path=customXml/itemProps3.xml><?xml version="1.0" encoding="utf-8"?>
<ds:datastoreItem xmlns:ds="http://schemas.openxmlformats.org/officeDocument/2006/customXml" ds:itemID="{6B27D256-4B2F-448F-9E63-ECF7A99F5034}"/>
</file>

<file path=customXml/itemProps4.xml><?xml version="1.0" encoding="utf-8"?>
<ds:datastoreItem xmlns:ds="http://schemas.openxmlformats.org/officeDocument/2006/customXml" ds:itemID="{0D2D608C-FBAF-45D4-A62D-003DC60B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198</Pages>
  <Words>31144</Words>
  <Characters>177521</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Revised Metadata Guide for Indicators</vt:lpstr>
    </vt:vector>
  </TitlesOfParts>
  <Company>Cato Purnell Partners Pty Ltd</Company>
  <LinksUpToDate>false</LinksUpToDate>
  <CharactersWithSpaces>208249</CharactersWithSpaces>
  <SharedDoc>false</SharedDoc>
  <HLinks>
    <vt:vector size="156" baseType="variant">
      <vt:variant>
        <vt:i4>1310779</vt:i4>
      </vt:variant>
      <vt:variant>
        <vt:i4>149</vt:i4>
      </vt:variant>
      <vt:variant>
        <vt:i4>0</vt:i4>
      </vt:variant>
      <vt:variant>
        <vt:i4>5</vt:i4>
      </vt:variant>
      <vt:variant>
        <vt:lpwstr/>
      </vt:variant>
      <vt:variant>
        <vt:lpwstr>_Toc244584562</vt:lpwstr>
      </vt:variant>
      <vt:variant>
        <vt:i4>1310779</vt:i4>
      </vt:variant>
      <vt:variant>
        <vt:i4>143</vt:i4>
      </vt:variant>
      <vt:variant>
        <vt:i4>0</vt:i4>
      </vt:variant>
      <vt:variant>
        <vt:i4>5</vt:i4>
      </vt:variant>
      <vt:variant>
        <vt:lpwstr/>
      </vt:variant>
      <vt:variant>
        <vt:lpwstr>_Toc244584561</vt:lpwstr>
      </vt:variant>
      <vt:variant>
        <vt:i4>1310779</vt:i4>
      </vt:variant>
      <vt:variant>
        <vt:i4>137</vt:i4>
      </vt:variant>
      <vt:variant>
        <vt:i4>0</vt:i4>
      </vt:variant>
      <vt:variant>
        <vt:i4>5</vt:i4>
      </vt:variant>
      <vt:variant>
        <vt:lpwstr/>
      </vt:variant>
      <vt:variant>
        <vt:lpwstr>_Toc244584560</vt:lpwstr>
      </vt:variant>
      <vt:variant>
        <vt:i4>1507387</vt:i4>
      </vt:variant>
      <vt:variant>
        <vt:i4>131</vt:i4>
      </vt:variant>
      <vt:variant>
        <vt:i4>0</vt:i4>
      </vt:variant>
      <vt:variant>
        <vt:i4>5</vt:i4>
      </vt:variant>
      <vt:variant>
        <vt:lpwstr/>
      </vt:variant>
      <vt:variant>
        <vt:lpwstr>_Toc244584559</vt:lpwstr>
      </vt:variant>
      <vt:variant>
        <vt:i4>1507387</vt:i4>
      </vt:variant>
      <vt:variant>
        <vt:i4>125</vt:i4>
      </vt:variant>
      <vt:variant>
        <vt:i4>0</vt:i4>
      </vt:variant>
      <vt:variant>
        <vt:i4>5</vt:i4>
      </vt:variant>
      <vt:variant>
        <vt:lpwstr/>
      </vt:variant>
      <vt:variant>
        <vt:lpwstr>_Toc244584558</vt:lpwstr>
      </vt:variant>
      <vt:variant>
        <vt:i4>1507387</vt:i4>
      </vt:variant>
      <vt:variant>
        <vt:i4>119</vt:i4>
      </vt:variant>
      <vt:variant>
        <vt:i4>0</vt:i4>
      </vt:variant>
      <vt:variant>
        <vt:i4>5</vt:i4>
      </vt:variant>
      <vt:variant>
        <vt:lpwstr/>
      </vt:variant>
      <vt:variant>
        <vt:lpwstr>_Toc244584557</vt:lpwstr>
      </vt:variant>
      <vt:variant>
        <vt:i4>1507387</vt:i4>
      </vt:variant>
      <vt:variant>
        <vt:i4>113</vt:i4>
      </vt:variant>
      <vt:variant>
        <vt:i4>0</vt:i4>
      </vt:variant>
      <vt:variant>
        <vt:i4>5</vt:i4>
      </vt:variant>
      <vt:variant>
        <vt:lpwstr/>
      </vt:variant>
      <vt:variant>
        <vt:lpwstr>_Toc244584556</vt:lpwstr>
      </vt:variant>
      <vt:variant>
        <vt:i4>1507387</vt:i4>
      </vt:variant>
      <vt:variant>
        <vt:i4>107</vt:i4>
      </vt:variant>
      <vt:variant>
        <vt:i4>0</vt:i4>
      </vt:variant>
      <vt:variant>
        <vt:i4>5</vt:i4>
      </vt:variant>
      <vt:variant>
        <vt:lpwstr/>
      </vt:variant>
      <vt:variant>
        <vt:lpwstr>_Toc244584555</vt:lpwstr>
      </vt:variant>
      <vt:variant>
        <vt:i4>1507387</vt:i4>
      </vt:variant>
      <vt:variant>
        <vt:i4>101</vt:i4>
      </vt:variant>
      <vt:variant>
        <vt:i4>0</vt:i4>
      </vt:variant>
      <vt:variant>
        <vt:i4>5</vt:i4>
      </vt:variant>
      <vt:variant>
        <vt:lpwstr/>
      </vt:variant>
      <vt:variant>
        <vt:lpwstr>_Toc244584554</vt:lpwstr>
      </vt:variant>
      <vt:variant>
        <vt:i4>1507387</vt:i4>
      </vt:variant>
      <vt:variant>
        <vt:i4>95</vt:i4>
      </vt:variant>
      <vt:variant>
        <vt:i4>0</vt:i4>
      </vt:variant>
      <vt:variant>
        <vt:i4>5</vt:i4>
      </vt:variant>
      <vt:variant>
        <vt:lpwstr/>
      </vt:variant>
      <vt:variant>
        <vt:lpwstr>_Toc244584551</vt:lpwstr>
      </vt:variant>
      <vt:variant>
        <vt:i4>1507387</vt:i4>
      </vt:variant>
      <vt:variant>
        <vt:i4>89</vt:i4>
      </vt:variant>
      <vt:variant>
        <vt:i4>0</vt:i4>
      </vt:variant>
      <vt:variant>
        <vt:i4>5</vt:i4>
      </vt:variant>
      <vt:variant>
        <vt:lpwstr/>
      </vt:variant>
      <vt:variant>
        <vt:lpwstr>_Toc244584550</vt:lpwstr>
      </vt:variant>
      <vt:variant>
        <vt:i4>1441851</vt:i4>
      </vt:variant>
      <vt:variant>
        <vt:i4>83</vt:i4>
      </vt:variant>
      <vt:variant>
        <vt:i4>0</vt:i4>
      </vt:variant>
      <vt:variant>
        <vt:i4>5</vt:i4>
      </vt:variant>
      <vt:variant>
        <vt:lpwstr/>
      </vt:variant>
      <vt:variant>
        <vt:lpwstr>_Toc244584549</vt:lpwstr>
      </vt:variant>
      <vt:variant>
        <vt:i4>1441851</vt:i4>
      </vt:variant>
      <vt:variant>
        <vt:i4>77</vt:i4>
      </vt:variant>
      <vt:variant>
        <vt:i4>0</vt:i4>
      </vt:variant>
      <vt:variant>
        <vt:i4>5</vt:i4>
      </vt:variant>
      <vt:variant>
        <vt:lpwstr/>
      </vt:variant>
      <vt:variant>
        <vt:lpwstr>_Toc244584548</vt:lpwstr>
      </vt:variant>
      <vt:variant>
        <vt:i4>1441851</vt:i4>
      </vt:variant>
      <vt:variant>
        <vt:i4>71</vt:i4>
      </vt:variant>
      <vt:variant>
        <vt:i4>0</vt:i4>
      </vt:variant>
      <vt:variant>
        <vt:i4>5</vt:i4>
      </vt:variant>
      <vt:variant>
        <vt:lpwstr/>
      </vt:variant>
      <vt:variant>
        <vt:lpwstr>_Toc244584547</vt:lpwstr>
      </vt:variant>
      <vt:variant>
        <vt:i4>1441851</vt:i4>
      </vt:variant>
      <vt:variant>
        <vt:i4>65</vt:i4>
      </vt:variant>
      <vt:variant>
        <vt:i4>0</vt:i4>
      </vt:variant>
      <vt:variant>
        <vt:i4>5</vt:i4>
      </vt:variant>
      <vt:variant>
        <vt:lpwstr/>
      </vt:variant>
      <vt:variant>
        <vt:lpwstr>_Toc244584546</vt:lpwstr>
      </vt:variant>
      <vt:variant>
        <vt:i4>1441851</vt:i4>
      </vt:variant>
      <vt:variant>
        <vt:i4>59</vt:i4>
      </vt:variant>
      <vt:variant>
        <vt:i4>0</vt:i4>
      </vt:variant>
      <vt:variant>
        <vt:i4>5</vt:i4>
      </vt:variant>
      <vt:variant>
        <vt:lpwstr/>
      </vt:variant>
      <vt:variant>
        <vt:lpwstr>_Toc244584545</vt:lpwstr>
      </vt:variant>
      <vt:variant>
        <vt:i4>1441851</vt:i4>
      </vt:variant>
      <vt:variant>
        <vt:i4>53</vt:i4>
      </vt:variant>
      <vt:variant>
        <vt:i4>0</vt:i4>
      </vt:variant>
      <vt:variant>
        <vt:i4>5</vt:i4>
      </vt:variant>
      <vt:variant>
        <vt:lpwstr/>
      </vt:variant>
      <vt:variant>
        <vt:lpwstr>_Toc244584544</vt:lpwstr>
      </vt:variant>
      <vt:variant>
        <vt:i4>1441851</vt:i4>
      </vt:variant>
      <vt:variant>
        <vt:i4>47</vt:i4>
      </vt:variant>
      <vt:variant>
        <vt:i4>0</vt:i4>
      </vt:variant>
      <vt:variant>
        <vt:i4>5</vt:i4>
      </vt:variant>
      <vt:variant>
        <vt:lpwstr/>
      </vt:variant>
      <vt:variant>
        <vt:lpwstr>_Toc244584543</vt:lpwstr>
      </vt:variant>
      <vt:variant>
        <vt:i4>1441851</vt:i4>
      </vt:variant>
      <vt:variant>
        <vt:i4>41</vt:i4>
      </vt:variant>
      <vt:variant>
        <vt:i4>0</vt:i4>
      </vt:variant>
      <vt:variant>
        <vt:i4>5</vt:i4>
      </vt:variant>
      <vt:variant>
        <vt:lpwstr/>
      </vt:variant>
      <vt:variant>
        <vt:lpwstr>_Toc244584542</vt:lpwstr>
      </vt:variant>
      <vt:variant>
        <vt:i4>1441851</vt:i4>
      </vt:variant>
      <vt:variant>
        <vt:i4>35</vt:i4>
      </vt:variant>
      <vt:variant>
        <vt:i4>0</vt:i4>
      </vt:variant>
      <vt:variant>
        <vt:i4>5</vt:i4>
      </vt:variant>
      <vt:variant>
        <vt:lpwstr/>
      </vt:variant>
      <vt:variant>
        <vt:lpwstr>_Toc244584541</vt:lpwstr>
      </vt:variant>
      <vt:variant>
        <vt:i4>1441851</vt:i4>
      </vt:variant>
      <vt:variant>
        <vt:i4>29</vt:i4>
      </vt:variant>
      <vt:variant>
        <vt:i4>0</vt:i4>
      </vt:variant>
      <vt:variant>
        <vt:i4>5</vt:i4>
      </vt:variant>
      <vt:variant>
        <vt:lpwstr/>
      </vt:variant>
      <vt:variant>
        <vt:lpwstr>_Toc244584540</vt:lpwstr>
      </vt:variant>
      <vt:variant>
        <vt:i4>1114171</vt:i4>
      </vt:variant>
      <vt:variant>
        <vt:i4>23</vt:i4>
      </vt:variant>
      <vt:variant>
        <vt:i4>0</vt:i4>
      </vt:variant>
      <vt:variant>
        <vt:i4>5</vt:i4>
      </vt:variant>
      <vt:variant>
        <vt:lpwstr/>
      </vt:variant>
      <vt:variant>
        <vt:lpwstr>_Toc244584539</vt:lpwstr>
      </vt:variant>
      <vt:variant>
        <vt:i4>1114171</vt:i4>
      </vt:variant>
      <vt:variant>
        <vt:i4>17</vt:i4>
      </vt:variant>
      <vt:variant>
        <vt:i4>0</vt:i4>
      </vt:variant>
      <vt:variant>
        <vt:i4>5</vt:i4>
      </vt:variant>
      <vt:variant>
        <vt:lpwstr/>
      </vt:variant>
      <vt:variant>
        <vt:lpwstr>_Toc244584538</vt:lpwstr>
      </vt:variant>
      <vt:variant>
        <vt:i4>1114171</vt:i4>
      </vt:variant>
      <vt:variant>
        <vt:i4>11</vt:i4>
      </vt:variant>
      <vt:variant>
        <vt:i4>0</vt:i4>
      </vt:variant>
      <vt:variant>
        <vt:i4>5</vt:i4>
      </vt:variant>
      <vt:variant>
        <vt:lpwstr/>
      </vt:variant>
      <vt:variant>
        <vt:lpwstr>_Toc244584537</vt:lpwstr>
      </vt:variant>
      <vt:variant>
        <vt:i4>1114171</vt:i4>
      </vt:variant>
      <vt:variant>
        <vt:i4>5</vt:i4>
      </vt:variant>
      <vt:variant>
        <vt:i4>0</vt:i4>
      </vt:variant>
      <vt:variant>
        <vt:i4>5</vt:i4>
      </vt:variant>
      <vt:variant>
        <vt:lpwstr/>
      </vt:variant>
      <vt:variant>
        <vt:lpwstr>_Toc244584536</vt:lpwstr>
      </vt:variant>
      <vt:variant>
        <vt:i4>4194368</vt:i4>
      </vt:variant>
      <vt:variant>
        <vt:i4>0</vt:i4>
      </vt:variant>
      <vt:variant>
        <vt:i4>0</vt:i4>
      </vt:variant>
      <vt:variant>
        <vt:i4>5</vt:i4>
      </vt:variant>
      <vt:variant>
        <vt:lpwstr>http://www.education.vic.gov.au/about/directions/children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Metadata Guide for Indicators</dc:title>
  <dc:creator>Spinoso, Connie C</dc:creator>
  <cp:lastModifiedBy>Brown, Hamish S</cp:lastModifiedBy>
  <cp:revision>2</cp:revision>
  <cp:lastPrinted>2018-08-14T22:30:00Z</cp:lastPrinted>
  <dcterms:created xsi:type="dcterms:W3CDTF">2019-12-02T07:01:00Z</dcterms:created>
  <dcterms:modified xsi:type="dcterms:W3CDTF">2019-12-02T07:01:00Z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ECD_Author">
    <vt:lpwstr>94;#Education|5232e41c-5101-41fe-b638-7d41d1371531</vt:lpwstr>
  </property>
  <property fmtid="{D5CDD505-2E9C-101B-9397-08002B2CF9AE}" pid="4" name="DEECD_SubjectCategory">
    <vt:lpwstr/>
  </property>
  <property fmtid="{D5CDD505-2E9C-101B-9397-08002B2CF9AE}" pid="5" name="ContentTypeId">
    <vt:lpwstr>0x0101008840106FE30D4F50BC61A726A7CA6E3800A01D47DD30CBB54F95863B7DC80A2CEC</vt:lpwstr>
  </property>
  <property fmtid="{D5CDD505-2E9C-101B-9397-08002B2CF9AE}" pid="6" name="DEECD_ItemType">
    <vt:lpwstr>101;#Page|eb523acf-a821-456c-a76b-7607578309d7</vt:lpwstr>
  </property>
  <property fmtid="{D5CDD505-2E9C-101B-9397-08002B2CF9AE}" pid="7" name="DEECD_Audience">
    <vt:lpwstr/>
  </property>
  <property fmtid="{D5CDD505-2E9C-101B-9397-08002B2CF9AE}" pid="8" name="Order">
    <vt:r8>1503900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DET_EDRMS_RCS">
    <vt:lpwstr/>
  </property>
  <property fmtid="{D5CDD505-2E9C-101B-9397-08002B2CF9AE}" pid="13" name="DET_EDRMS_BusUnit">
    <vt:lpwstr/>
  </property>
  <property fmtid="{D5CDD505-2E9C-101B-9397-08002B2CF9AE}" pid="14" name="DET_EDRMS_SecClass">
    <vt:lpwstr/>
  </property>
  <property fmtid="{D5CDD505-2E9C-101B-9397-08002B2CF9AE}" pid="15" name="_docset_NoMedatataSyncRequired">
    <vt:lpwstr>False</vt:lpwstr>
  </property>
  <property fmtid="{D5CDD505-2E9C-101B-9397-08002B2CF9AE}" pid="16" name="RecordPoint_WorkflowType">
    <vt:lpwstr>ActiveSubmitStub</vt:lpwstr>
  </property>
  <property fmtid="{D5CDD505-2E9C-101B-9397-08002B2CF9AE}" pid="17" name="RecordPoint_ActiveItemWebId">
    <vt:lpwstr>{f798f11f-06ae-4936-8238-4adfd3663918}</vt:lpwstr>
  </property>
  <property fmtid="{D5CDD505-2E9C-101B-9397-08002B2CF9AE}" pid="18" name="RecordPoint_ActiveItemSiteId">
    <vt:lpwstr>{03dc8113-b288-4f44-a289-6e7ea0196235}</vt:lpwstr>
  </property>
  <property fmtid="{D5CDD505-2E9C-101B-9397-08002B2CF9AE}" pid="19" name="RecordPoint_ActiveItemListId">
    <vt:lpwstr>{351bcbdd-c12d-4ff0-b9ce-6270ad44e7b7}</vt:lpwstr>
  </property>
  <property fmtid="{D5CDD505-2E9C-101B-9397-08002B2CF9AE}" pid="20" name="RecordPoint_ActiveItemUniqueId">
    <vt:lpwstr>{6fa60b99-6565-410e-82a9-86d40a10d280}</vt:lpwstr>
  </property>
  <property fmtid="{D5CDD505-2E9C-101B-9397-08002B2CF9AE}" pid="21" name="DocumentSetDescription">
    <vt:lpwstr>Victorian Children and Adolescent Monitoring System</vt:lpwstr>
  </property>
  <property fmtid="{D5CDD505-2E9C-101B-9397-08002B2CF9AE}" pid="22" name="DET_EDRMS_RCSTaxHTField0">
    <vt:lpwstr/>
  </property>
  <property fmtid="{D5CDD505-2E9C-101B-9397-08002B2CF9AE}" pid="23" name="DET_EDRMS_SecClassTaxHTField0">
    <vt:lpwstr/>
  </property>
  <property fmtid="{D5CDD505-2E9C-101B-9397-08002B2CF9AE}" pid="24" name="DET_EDRMS_BusUnitTaxHTField0">
    <vt:lpwstr/>
  </property>
  <property fmtid="{D5CDD505-2E9C-101B-9397-08002B2CF9AE}" pid="25" name="TaxCatchAll">
    <vt:lpwstr/>
  </property>
</Properties>
</file>