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F513" w14:textId="77777777" w:rsidR="007E21F5" w:rsidRPr="002828A7" w:rsidRDefault="002828A7" w:rsidP="002828A7">
      <w:pPr>
        <w:pStyle w:val="Title"/>
        <w:rPr>
          <w:rFonts w:ascii="Arial" w:hAnsi="Arial" w:cs="Arial"/>
        </w:rPr>
      </w:pPr>
      <w:bookmarkStart w:id="0" w:name="_GoBack"/>
      <w:bookmarkEnd w:id="0"/>
      <w:r w:rsidRPr="002828A7">
        <w:rPr>
          <w:rFonts w:ascii="Arial" w:hAnsi="Arial" w:cs="Arial"/>
        </w:rPr>
        <w:t>THE STATE OF VICTORIA’S CHILDREN REPORT 2018</w:t>
      </w:r>
    </w:p>
    <w:p w14:paraId="30D3D430" w14:textId="77777777" w:rsidR="002828A7" w:rsidRDefault="002828A7">
      <w:r>
        <w:br w:type="page"/>
      </w:r>
    </w:p>
    <w:p w14:paraId="497FF9B2" w14:textId="59C0514E" w:rsidR="002828A7" w:rsidRDefault="002828A7"/>
    <w:sdt>
      <w:sdtPr>
        <w:rPr>
          <w:rFonts w:asciiTheme="minorHAnsi" w:eastAsiaTheme="minorHAnsi" w:hAnsiTheme="minorHAnsi" w:cstheme="minorBidi"/>
          <w:b w:val="0"/>
          <w:bCs w:val="0"/>
          <w:color w:val="auto"/>
          <w:sz w:val="22"/>
          <w:szCs w:val="22"/>
          <w:lang w:val="en-AU"/>
        </w:rPr>
        <w:id w:val="-785277704"/>
        <w:docPartObj>
          <w:docPartGallery w:val="Table of Contents"/>
          <w:docPartUnique/>
        </w:docPartObj>
      </w:sdtPr>
      <w:sdtEndPr>
        <w:rPr>
          <w:noProof/>
        </w:rPr>
      </w:sdtEndPr>
      <w:sdtContent>
        <w:p w14:paraId="4D9B0DB6" w14:textId="77777777" w:rsidR="007851FC" w:rsidRDefault="007851FC">
          <w:pPr>
            <w:pStyle w:val="TOCHeading"/>
          </w:pPr>
          <w:r>
            <w:t>Table of Contents</w:t>
          </w:r>
        </w:p>
        <w:p w14:paraId="758D453D" w14:textId="1C5C3ACA" w:rsidR="00505C97" w:rsidRDefault="007851FC">
          <w:pPr>
            <w:pStyle w:val="TOC1"/>
            <w:tabs>
              <w:tab w:val="right" w:leader="dot" w:pos="9016"/>
            </w:tabs>
            <w:rPr>
              <w:rFonts w:eastAsiaTheme="minorEastAsia" w:cstheme="minorBidi"/>
              <w:b w:val="0"/>
              <w:bCs w:val="0"/>
              <w:caps w:val="0"/>
              <w:noProof/>
              <w:sz w:val="22"/>
              <w:szCs w:val="22"/>
              <w:lang w:eastAsia="en-AU"/>
            </w:rPr>
          </w:pPr>
          <w:r>
            <w:rPr>
              <w:b w:val="0"/>
              <w:bCs w:val="0"/>
            </w:rPr>
            <w:fldChar w:fldCharType="begin"/>
          </w:r>
          <w:r>
            <w:instrText xml:space="preserve"> TOC \o "1-3" \h \z \u </w:instrText>
          </w:r>
          <w:r>
            <w:rPr>
              <w:b w:val="0"/>
              <w:bCs w:val="0"/>
            </w:rPr>
            <w:fldChar w:fldCharType="separate"/>
          </w:r>
          <w:hyperlink w:anchor="_Toc33527726" w:history="1">
            <w:r w:rsidR="00505C97" w:rsidRPr="000C34E7">
              <w:rPr>
                <w:rStyle w:val="Hyperlink"/>
                <w:rFonts w:ascii="Arial" w:hAnsi="Arial" w:cs="Arial"/>
                <w:noProof/>
                <w:lang w:bidi="en-US"/>
              </w:rPr>
              <w:t>MINISTERIAL FOREWORD</w:t>
            </w:r>
            <w:r w:rsidR="00505C97">
              <w:rPr>
                <w:noProof/>
                <w:webHidden/>
              </w:rPr>
              <w:tab/>
            </w:r>
            <w:r w:rsidR="00505C97">
              <w:rPr>
                <w:noProof/>
                <w:webHidden/>
              </w:rPr>
              <w:fldChar w:fldCharType="begin"/>
            </w:r>
            <w:r w:rsidR="00505C97">
              <w:rPr>
                <w:noProof/>
                <w:webHidden/>
              </w:rPr>
              <w:instrText xml:space="preserve"> PAGEREF _Toc33527726 \h </w:instrText>
            </w:r>
            <w:r w:rsidR="00505C97">
              <w:rPr>
                <w:noProof/>
                <w:webHidden/>
              </w:rPr>
            </w:r>
            <w:r w:rsidR="00505C97">
              <w:rPr>
                <w:noProof/>
                <w:webHidden/>
              </w:rPr>
              <w:fldChar w:fldCharType="separate"/>
            </w:r>
            <w:r w:rsidR="00505C97">
              <w:rPr>
                <w:noProof/>
                <w:webHidden/>
              </w:rPr>
              <w:t>3</w:t>
            </w:r>
            <w:r w:rsidR="00505C97">
              <w:rPr>
                <w:noProof/>
                <w:webHidden/>
              </w:rPr>
              <w:fldChar w:fldCharType="end"/>
            </w:r>
          </w:hyperlink>
        </w:p>
        <w:p w14:paraId="47A631D7" w14:textId="0F12674E"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27" w:history="1">
            <w:r w:rsidR="00505C97" w:rsidRPr="000C34E7">
              <w:rPr>
                <w:rStyle w:val="Hyperlink"/>
                <w:rFonts w:ascii="Arial" w:hAnsi="Arial" w:cs="Arial"/>
                <w:noProof/>
                <w:lang w:bidi="en-US"/>
              </w:rPr>
              <w:t>EXECUTIVE SUMMARY</w:t>
            </w:r>
            <w:r w:rsidR="00505C97">
              <w:rPr>
                <w:noProof/>
                <w:webHidden/>
              </w:rPr>
              <w:tab/>
            </w:r>
            <w:r w:rsidR="00505C97">
              <w:rPr>
                <w:noProof/>
                <w:webHidden/>
              </w:rPr>
              <w:fldChar w:fldCharType="begin"/>
            </w:r>
            <w:r w:rsidR="00505C97">
              <w:rPr>
                <w:noProof/>
                <w:webHidden/>
              </w:rPr>
              <w:instrText xml:space="preserve"> PAGEREF _Toc33527727 \h </w:instrText>
            </w:r>
            <w:r w:rsidR="00505C97">
              <w:rPr>
                <w:noProof/>
                <w:webHidden/>
              </w:rPr>
            </w:r>
            <w:r w:rsidR="00505C97">
              <w:rPr>
                <w:noProof/>
                <w:webHidden/>
              </w:rPr>
              <w:fldChar w:fldCharType="separate"/>
            </w:r>
            <w:r w:rsidR="00505C97">
              <w:rPr>
                <w:noProof/>
                <w:webHidden/>
              </w:rPr>
              <w:t>6</w:t>
            </w:r>
            <w:r w:rsidR="00505C97">
              <w:rPr>
                <w:noProof/>
                <w:webHidden/>
              </w:rPr>
              <w:fldChar w:fldCharType="end"/>
            </w:r>
          </w:hyperlink>
        </w:p>
        <w:p w14:paraId="4DD2E889" w14:textId="310B7CC7" w:rsidR="00505C97" w:rsidRDefault="0036403D">
          <w:pPr>
            <w:pStyle w:val="TOC2"/>
            <w:tabs>
              <w:tab w:val="right" w:leader="dot" w:pos="9016"/>
            </w:tabs>
            <w:rPr>
              <w:rFonts w:eastAsiaTheme="minorEastAsia" w:cstheme="minorBidi"/>
              <w:smallCaps w:val="0"/>
              <w:noProof/>
              <w:sz w:val="22"/>
              <w:szCs w:val="22"/>
              <w:lang w:eastAsia="en-AU"/>
            </w:rPr>
          </w:pPr>
          <w:hyperlink w:anchor="_Toc33527728" w:history="1">
            <w:r w:rsidR="00505C97" w:rsidRPr="000C34E7">
              <w:rPr>
                <w:rStyle w:val="Hyperlink"/>
                <w:rFonts w:ascii="Arial" w:hAnsi="Arial" w:cs="Arial"/>
                <w:noProof/>
              </w:rPr>
              <w:t>Strengths</w:t>
            </w:r>
            <w:r w:rsidR="00505C97">
              <w:rPr>
                <w:noProof/>
                <w:webHidden/>
              </w:rPr>
              <w:tab/>
            </w:r>
            <w:r w:rsidR="00505C97">
              <w:rPr>
                <w:noProof/>
                <w:webHidden/>
              </w:rPr>
              <w:fldChar w:fldCharType="begin"/>
            </w:r>
            <w:r w:rsidR="00505C97">
              <w:rPr>
                <w:noProof/>
                <w:webHidden/>
              </w:rPr>
              <w:instrText xml:space="preserve"> PAGEREF _Toc33527728 \h </w:instrText>
            </w:r>
            <w:r w:rsidR="00505C97">
              <w:rPr>
                <w:noProof/>
                <w:webHidden/>
              </w:rPr>
            </w:r>
            <w:r w:rsidR="00505C97">
              <w:rPr>
                <w:noProof/>
                <w:webHidden/>
              </w:rPr>
              <w:fldChar w:fldCharType="separate"/>
            </w:r>
            <w:r w:rsidR="00505C97">
              <w:rPr>
                <w:noProof/>
                <w:webHidden/>
              </w:rPr>
              <w:t>6</w:t>
            </w:r>
            <w:r w:rsidR="00505C97">
              <w:rPr>
                <w:noProof/>
                <w:webHidden/>
              </w:rPr>
              <w:fldChar w:fldCharType="end"/>
            </w:r>
          </w:hyperlink>
        </w:p>
        <w:p w14:paraId="2F2FAB09" w14:textId="1CB51F6E" w:rsidR="00505C97" w:rsidRDefault="0036403D">
          <w:pPr>
            <w:pStyle w:val="TOC2"/>
            <w:tabs>
              <w:tab w:val="right" w:leader="dot" w:pos="9016"/>
            </w:tabs>
            <w:rPr>
              <w:rFonts w:eastAsiaTheme="minorEastAsia" w:cstheme="minorBidi"/>
              <w:smallCaps w:val="0"/>
              <w:noProof/>
              <w:sz w:val="22"/>
              <w:szCs w:val="22"/>
              <w:lang w:eastAsia="en-AU"/>
            </w:rPr>
          </w:pPr>
          <w:hyperlink w:anchor="_Toc33527729" w:history="1">
            <w:r w:rsidR="00505C97" w:rsidRPr="000C34E7">
              <w:rPr>
                <w:rStyle w:val="Hyperlink"/>
                <w:rFonts w:ascii="Arial" w:hAnsi="Arial" w:cs="Arial"/>
                <w:noProof/>
              </w:rPr>
              <w:t>Watchpoints</w:t>
            </w:r>
            <w:r w:rsidR="00505C97">
              <w:rPr>
                <w:noProof/>
                <w:webHidden/>
              </w:rPr>
              <w:tab/>
            </w:r>
            <w:r w:rsidR="00505C97">
              <w:rPr>
                <w:noProof/>
                <w:webHidden/>
              </w:rPr>
              <w:fldChar w:fldCharType="begin"/>
            </w:r>
            <w:r w:rsidR="00505C97">
              <w:rPr>
                <w:noProof/>
                <w:webHidden/>
              </w:rPr>
              <w:instrText xml:space="preserve"> PAGEREF _Toc33527729 \h </w:instrText>
            </w:r>
            <w:r w:rsidR="00505C97">
              <w:rPr>
                <w:noProof/>
                <w:webHidden/>
              </w:rPr>
            </w:r>
            <w:r w:rsidR="00505C97">
              <w:rPr>
                <w:noProof/>
                <w:webHidden/>
              </w:rPr>
              <w:fldChar w:fldCharType="separate"/>
            </w:r>
            <w:r w:rsidR="00505C97">
              <w:rPr>
                <w:noProof/>
                <w:webHidden/>
              </w:rPr>
              <w:t>6</w:t>
            </w:r>
            <w:r w:rsidR="00505C97">
              <w:rPr>
                <w:noProof/>
                <w:webHidden/>
              </w:rPr>
              <w:fldChar w:fldCharType="end"/>
            </w:r>
          </w:hyperlink>
        </w:p>
        <w:p w14:paraId="52C134E3" w14:textId="04829CB8"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30" w:history="1">
            <w:r w:rsidR="00505C97" w:rsidRPr="000C34E7">
              <w:rPr>
                <w:rStyle w:val="Hyperlink"/>
                <w:rFonts w:ascii="Arial" w:hAnsi="Arial" w:cs="Arial"/>
                <w:noProof/>
                <w:lang w:bidi="en-US"/>
              </w:rPr>
              <w:t>INTRODUCTION</w:t>
            </w:r>
            <w:r w:rsidR="00505C97">
              <w:rPr>
                <w:noProof/>
                <w:webHidden/>
              </w:rPr>
              <w:tab/>
            </w:r>
            <w:r w:rsidR="00505C97">
              <w:rPr>
                <w:noProof/>
                <w:webHidden/>
              </w:rPr>
              <w:fldChar w:fldCharType="begin"/>
            </w:r>
            <w:r w:rsidR="00505C97">
              <w:rPr>
                <w:noProof/>
                <w:webHidden/>
              </w:rPr>
              <w:instrText xml:space="preserve"> PAGEREF _Toc33527730 \h </w:instrText>
            </w:r>
            <w:r w:rsidR="00505C97">
              <w:rPr>
                <w:noProof/>
                <w:webHidden/>
              </w:rPr>
            </w:r>
            <w:r w:rsidR="00505C97">
              <w:rPr>
                <w:noProof/>
                <w:webHidden/>
              </w:rPr>
              <w:fldChar w:fldCharType="separate"/>
            </w:r>
            <w:r w:rsidR="00505C97">
              <w:rPr>
                <w:noProof/>
                <w:webHidden/>
              </w:rPr>
              <w:t>8</w:t>
            </w:r>
            <w:r w:rsidR="00505C97">
              <w:rPr>
                <w:noProof/>
                <w:webHidden/>
              </w:rPr>
              <w:fldChar w:fldCharType="end"/>
            </w:r>
          </w:hyperlink>
        </w:p>
        <w:p w14:paraId="5916C048" w14:textId="0F62D3E1"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31" w:history="1">
            <w:r w:rsidR="00505C97" w:rsidRPr="000C34E7">
              <w:rPr>
                <w:rStyle w:val="Hyperlink"/>
                <w:rFonts w:ascii="Arial" w:hAnsi="Arial" w:cs="Arial"/>
                <w:noProof/>
                <w:lang w:bidi="en-US"/>
              </w:rPr>
              <w:t>DEMOGRAPHICS OF VICTORIA’S YOUNG PEOPLE</w:t>
            </w:r>
            <w:r w:rsidR="00505C97">
              <w:rPr>
                <w:noProof/>
                <w:webHidden/>
              </w:rPr>
              <w:tab/>
            </w:r>
            <w:r w:rsidR="00505C97">
              <w:rPr>
                <w:noProof/>
                <w:webHidden/>
              </w:rPr>
              <w:fldChar w:fldCharType="begin"/>
            </w:r>
            <w:r w:rsidR="00505C97">
              <w:rPr>
                <w:noProof/>
                <w:webHidden/>
              </w:rPr>
              <w:instrText xml:space="preserve"> PAGEREF _Toc33527731 \h </w:instrText>
            </w:r>
            <w:r w:rsidR="00505C97">
              <w:rPr>
                <w:noProof/>
                <w:webHidden/>
              </w:rPr>
            </w:r>
            <w:r w:rsidR="00505C97">
              <w:rPr>
                <w:noProof/>
                <w:webHidden/>
              </w:rPr>
              <w:fldChar w:fldCharType="separate"/>
            </w:r>
            <w:r w:rsidR="00505C97">
              <w:rPr>
                <w:noProof/>
                <w:webHidden/>
              </w:rPr>
              <w:t>11</w:t>
            </w:r>
            <w:r w:rsidR="00505C97">
              <w:rPr>
                <w:noProof/>
                <w:webHidden/>
              </w:rPr>
              <w:fldChar w:fldCharType="end"/>
            </w:r>
          </w:hyperlink>
        </w:p>
        <w:p w14:paraId="58DB5F80" w14:textId="4B6E1EBB"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32" w:history="1">
            <w:r w:rsidR="00505C97" w:rsidRPr="000C34E7">
              <w:rPr>
                <w:rStyle w:val="Hyperlink"/>
                <w:rFonts w:ascii="Arial" w:hAnsi="Arial" w:cs="Arial"/>
                <w:noProof/>
                <w:lang w:bidi="en-US"/>
              </w:rPr>
              <w:t>PHYSICAL HEALTH</w:t>
            </w:r>
            <w:r w:rsidR="00505C97">
              <w:rPr>
                <w:noProof/>
                <w:webHidden/>
              </w:rPr>
              <w:tab/>
            </w:r>
            <w:r w:rsidR="00505C97">
              <w:rPr>
                <w:noProof/>
                <w:webHidden/>
              </w:rPr>
              <w:fldChar w:fldCharType="begin"/>
            </w:r>
            <w:r w:rsidR="00505C97">
              <w:rPr>
                <w:noProof/>
                <w:webHidden/>
              </w:rPr>
              <w:instrText xml:space="preserve"> PAGEREF _Toc33527732 \h </w:instrText>
            </w:r>
            <w:r w:rsidR="00505C97">
              <w:rPr>
                <w:noProof/>
                <w:webHidden/>
              </w:rPr>
            </w:r>
            <w:r w:rsidR="00505C97">
              <w:rPr>
                <w:noProof/>
                <w:webHidden/>
              </w:rPr>
              <w:fldChar w:fldCharType="separate"/>
            </w:r>
            <w:r w:rsidR="00505C97">
              <w:rPr>
                <w:noProof/>
                <w:webHidden/>
              </w:rPr>
              <w:t>14</w:t>
            </w:r>
            <w:r w:rsidR="00505C97">
              <w:rPr>
                <w:noProof/>
                <w:webHidden/>
              </w:rPr>
              <w:fldChar w:fldCharType="end"/>
            </w:r>
          </w:hyperlink>
        </w:p>
        <w:p w14:paraId="72EB8711" w14:textId="1CA1FDED" w:rsidR="00505C97" w:rsidRDefault="0036403D">
          <w:pPr>
            <w:pStyle w:val="TOC2"/>
            <w:tabs>
              <w:tab w:val="right" w:leader="dot" w:pos="9016"/>
            </w:tabs>
            <w:rPr>
              <w:rFonts w:eastAsiaTheme="minorEastAsia" w:cstheme="minorBidi"/>
              <w:smallCaps w:val="0"/>
              <w:noProof/>
              <w:sz w:val="22"/>
              <w:szCs w:val="22"/>
              <w:lang w:eastAsia="en-AU"/>
            </w:rPr>
          </w:pPr>
          <w:hyperlink w:anchor="_Toc33527733" w:history="1">
            <w:r w:rsidR="00505C97" w:rsidRPr="000C34E7">
              <w:rPr>
                <w:rStyle w:val="Hyperlink"/>
                <w:rFonts w:ascii="Arial" w:hAnsi="Arial" w:cs="Arial"/>
                <w:noProof/>
              </w:rPr>
              <w:t>INFOGRAPHIC SUMMARY</w:t>
            </w:r>
            <w:r w:rsidR="00505C97">
              <w:rPr>
                <w:noProof/>
                <w:webHidden/>
              </w:rPr>
              <w:tab/>
            </w:r>
            <w:r w:rsidR="00505C97">
              <w:rPr>
                <w:noProof/>
                <w:webHidden/>
              </w:rPr>
              <w:fldChar w:fldCharType="begin"/>
            </w:r>
            <w:r w:rsidR="00505C97">
              <w:rPr>
                <w:noProof/>
                <w:webHidden/>
              </w:rPr>
              <w:instrText xml:space="preserve"> PAGEREF _Toc33527733 \h </w:instrText>
            </w:r>
            <w:r w:rsidR="00505C97">
              <w:rPr>
                <w:noProof/>
                <w:webHidden/>
              </w:rPr>
            </w:r>
            <w:r w:rsidR="00505C97">
              <w:rPr>
                <w:noProof/>
                <w:webHidden/>
              </w:rPr>
              <w:fldChar w:fldCharType="separate"/>
            </w:r>
            <w:r w:rsidR="00505C97">
              <w:rPr>
                <w:noProof/>
                <w:webHidden/>
              </w:rPr>
              <w:t>14</w:t>
            </w:r>
            <w:r w:rsidR="00505C97">
              <w:rPr>
                <w:noProof/>
                <w:webHidden/>
              </w:rPr>
              <w:fldChar w:fldCharType="end"/>
            </w:r>
          </w:hyperlink>
        </w:p>
        <w:p w14:paraId="50A981A6" w14:textId="43BC057D" w:rsidR="00505C97" w:rsidRDefault="0036403D">
          <w:pPr>
            <w:pStyle w:val="TOC2"/>
            <w:tabs>
              <w:tab w:val="right" w:leader="dot" w:pos="9016"/>
            </w:tabs>
            <w:rPr>
              <w:rFonts w:eastAsiaTheme="minorEastAsia" w:cstheme="minorBidi"/>
              <w:smallCaps w:val="0"/>
              <w:noProof/>
              <w:sz w:val="22"/>
              <w:szCs w:val="22"/>
              <w:lang w:eastAsia="en-AU"/>
            </w:rPr>
          </w:pPr>
          <w:hyperlink w:anchor="_Toc33527734" w:history="1">
            <w:r w:rsidR="00505C97" w:rsidRPr="000C34E7">
              <w:rPr>
                <w:rStyle w:val="Hyperlink"/>
                <w:rFonts w:ascii="Arial" w:hAnsi="Arial" w:cs="Arial"/>
                <w:noProof/>
              </w:rPr>
              <w:t>INTRODUCTION</w:t>
            </w:r>
            <w:r w:rsidR="00505C97">
              <w:rPr>
                <w:noProof/>
                <w:webHidden/>
              </w:rPr>
              <w:tab/>
            </w:r>
            <w:r w:rsidR="00505C97">
              <w:rPr>
                <w:noProof/>
                <w:webHidden/>
              </w:rPr>
              <w:fldChar w:fldCharType="begin"/>
            </w:r>
            <w:r w:rsidR="00505C97">
              <w:rPr>
                <w:noProof/>
                <w:webHidden/>
              </w:rPr>
              <w:instrText xml:space="preserve"> PAGEREF _Toc33527734 \h </w:instrText>
            </w:r>
            <w:r w:rsidR="00505C97">
              <w:rPr>
                <w:noProof/>
                <w:webHidden/>
              </w:rPr>
            </w:r>
            <w:r w:rsidR="00505C97">
              <w:rPr>
                <w:noProof/>
                <w:webHidden/>
              </w:rPr>
              <w:fldChar w:fldCharType="separate"/>
            </w:r>
            <w:r w:rsidR="00505C97">
              <w:rPr>
                <w:noProof/>
                <w:webHidden/>
              </w:rPr>
              <w:t>16</w:t>
            </w:r>
            <w:r w:rsidR="00505C97">
              <w:rPr>
                <w:noProof/>
                <w:webHidden/>
              </w:rPr>
              <w:fldChar w:fldCharType="end"/>
            </w:r>
          </w:hyperlink>
        </w:p>
        <w:p w14:paraId="11DF9B7E" w14:textId="450174C1"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35" w:history="1">
            <w:r w:rsidR="00505C97" w:rsidRPr="000C34E7">
              <w:rPr>
                <w:rStyle w:val="Hyperlink"/>
                <w:rFonts w:ascii="Arial" w:hAnsi="Arial" w:cs="Arial"/>
                <w:noProof/>
              </w:rPr>
              <w:t>2.1</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Most adolescents report good health</w:t>
            </w:r>
            <w:r w:rsidR="00505C97">
              <w:rPr>
                <w:noProof/>
                <w:webHidden/>
              </w:rPr>
              <w:tab/>
            </w:r>
            <w:r w:rsidR="00505C97">
              <w:rPr>
                <w:noProof/>
                <w:webHidden/>
              </w:rPr>
              <w:fldChar w:fldCharType="begin"/>
            </w:r>
            <w:r w:rsidR="00505C97">
              <w:rPr>
                <w:noProof/>
                <w:webHidden/>
              </w:rPr>
              <w:instrText xml:space="preserve"> PAGEREF _Toc33527735 \h </w:instrText>
            </w:r>
            <w:r w:rsidR="00505C97">
              <w:rPr>
                <w:noProof/>
                <w:webHidden/>
              </w:rPr>
            </w:r>
            <w:r w:rsidR="00505C97">
              <w:rPr>
                <w:noProof/>
                <w:webHidden/>
              </w:rPr>
              <w:fldChar w:fldCharType="separate"/>
            </w:r>
            <w:r w:rsidR="00505C97">
              <w:rPr>
                <w:noProof/>
                <w:webHidden/>
              </w:rPr>
              <w:t>16</w:t>
            </w:r>
            <w:r w:rsidR="00505C97">
              <w:rPr>
                <w:noProof/>
                <w:webHidden/>
              </w:rPr>
              <w:fldChar w:fldCharType="end"/>
            </w:r>
          </w:hyperlink>
        </w:p>
        <w:p w14:paraId="4A5CF09D" w14:textId="7B3ED123"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36" w:history="1">
            <w:r w:rsidR="00505C97" w:rsidRPr="000C34E7">
              <w:rPr>
                <w:rStyle w:val="Hyperlink"/>
                <w:rFonts w:ascii="Arial" w:hAnsi="Arial" w:cs="Arial"/>
                <w:noProof/>
              </w:rPr>
              <w:t>2.2</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Most adolescents feel they can access physical and dental health services but not mental health services</w:t>
            </w:r>
            <w:r w:rsidR="00505C97">
              <w:rPr>
                <w:noProof/>
                <w:webHidden/>
              </w:rPr>
              <w:tab/>
            </w:r>
            <w:r w:rsidR="00505C97">
              <w:rPr>
                <w:noProof/>
                <w:webHidden/>
              </w:rPr>
              <w:fldChar w:fldCharType="begin"/>
            </w:r>
            <w:r w:rsidR="00505C97">
              <w:rPr>
                <w:noProof/>
                <w:webHidden/>
              </w:rPr>
              <w:instrText xml:space="preserve"> PAGEREF _Toc33527736 \h </w:instrText>
            </w:r>
            <w:r w:rsidR="00505C97">
              <w:rPr>
                <w:noProof/>
                <w:webHidden/>
              </w:rPr>
            </w:r>
            <w:r w:rsidR="00505C97">
              <w:rPr>
                <w:noProof/>
                <w:webHidden/>
              </w:rPr>
              <w:fldChar w:fldCharType="separate"/>
            </w:r>
            <w:r w:rsidR="00505C97">
              <w:rPr>
                <w:noProof/>
                <w:webHidden/>
              </w:rPr>
              <w:t>17</w:t>
            </w:r>
            <w:r w:rsidR="00505C97">
              <w:rPr>
                <w:noProof/>
                <w:webHidden/>
              </w:rPr>
              <w:fldChar w:fldCharType="end"/>
            </w:r>
          </w:hyperlink>
        </w:p>
        <w:p w14:paraId="6A878795" w14:textId="0620F195"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37" w:history="1">
            <w:r w:rsidR="00505C97" w:rsidRPr="000C34E7">
              <w:rPr>
                <w:rStyle w:val="Hyperlink"/>
                <w:rFonts w:ascii="Arial" w:hAnsi="Arial" w:cs="Arial"/>
                <w:noProof/>
              </w:rPr>
              <w:t>2.3</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Many adolescents do not meet daily dietary guidelines</w:t>
            </w:r>
            <w:r w:rsidR="00505C97">
              <w:rPr>
                <w:noProof/>
                <w:webHidden/>
              </w:rPr>
              <w:tab/>
            </w:r>
            <w:r w:rsidR="00505C97">
              <w:rPr>
                <w:noProof/>
                <w:webHidden/>
              </w:rPr>
              <w:fldChar w:fldCharType="begin"/>
            </w:r>
            <w:r w:rsidR="00505C97">
              <w:rPr>
                <w:noProof/>
                <w:webHidden/>
              </w:rPr>
              <w:instrText xml:space="preserve"> PAGEREF _Toc33527737 \h </w:instrText>
            </w:r>
            <w:r w:rsidR="00505C97">
              <w:rPr>
                <w:noProof/>
                <w:webHidden/>
              </w:rPr>
            </w:r>
            <w:r w:rsidR="00505C97">
              <w:rPr>
                <w:noProof/>
                <w:webHidden/>
              </w:rPr>
              <w:fldChar w:fldCharType="separate"/>
            </w:r>
            <w:r w:rsidR="00505C97">
              <w:rPr>
                <w:noProof/>
                <w:webHidden/>
              </w:rPr>
              <w:t>18</w:t>
            </w:r>
            <w:r w:rsidR="00505C97">
              <w:rPr>
                <w:noProof/>
                <w:webHidden/>
              </w:rPr>
              <w:fldChar w:fldCharType="end"/>
            </w:r>
          </w:hyperlink>
        </w:p>
        <w:p w14:paraId="6C694315" w14:textId="7F5B7BA0"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38" w:history="1">
            <w:r w:rsidR="00505C97" w:rsidRPr="000C34E7">
              <w:rPr>
                <w:rStyle w:val="Hyperlink"/>
                <w:rFonts w:ascii="Arial" w:hAnsi="Arial" w:cs="Arial"/>
                <w:noProof/>
              </w:rPr>
              <w:t>2.4</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Around one in four adolescents are overweight</w:t>
            </w:r>
            <w:r w:rsidR="00505C97">
              <w:rPr>
                <w:noProof/>
                <w:webHidden/>
              </w:rPr>
              <w:tab/>
            </w:r>
            <w:r w:rsidR="00505C97">
              <w:rPr>
                <w:noProof/>
                <w:webHidden/>
              </w:rPr>
              <w:fldChar w:fldCharType="begin"/>
            </w:r>
            <w:r w:rsidR="00505C97">
              <w:rPr>
                <w:noProof/>
                <w:webHidden/>
              </w:rPr>
              <w:instrText xml:space="preserve"> PAGEREF _Toc33527738 \h </w:instrText>
            </w:r>
            <w:r w:rsidR="00505C97">
              <w:rPr>
                <w:noProof/>
                <w:webHidden/>
              </w:rPr>
            </w:r>
            <w:r w:rsidR="00505C97">
              <w:rPr>
                <w:noProof/>
                <w:webHidden/>
              </w:rPr>
              <w:fldChar w:fldCharType="separate"/>
            </w:r>
            <w:r w:rsidR="00505C97">
              <w:rPr>
                <w:noProof/>
                <w:webHidden/>
              </w:rPr>
              <w:t>20</w:t>
            </w:r>
            <w:r w:rsidR="00505C97">
              <w:rPr>
                <w:noProof/>
                <w:webHidden/>
              </w:rPr>
              <w:fldChar w:fldCharType="end"/>
            </w:r>
          </w:hyperlink>
        </w:p>
        <w:p w14:paraId="1D3F624F" w14:textId="5FB8C04B"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39" w:history="1">
            <w:r w:rsidR="00505C97" w:rsidRPr="000C34E7">
              <w:rPr>
                <w:rStyle w:val="Hyperlink"/>
                <w:rFonts w:ascii="Arial" w:hAnsi="Arial" w:cs="Arial"/>
                <w:noProof/>
              </w:rPr>
              <w:t>2.5</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Fewer than one in five students meet guidelines for daily physical activity</w:t>
            </w:r>
            <w:r w:rsidR="00505C97">
              <w:rPr>
                <w:noProof/>
                <w:webHidden/>
              </w:rPr>
              <w:tab/>
            </w:r>
            <w:r w:rsidR="00505C97">
              <w:rPr>
                <w:noProof/>
                <w:webHidden/>
              </w:rPr>
              <w:fldChar w:fldCharType="begin"/>
            </w:r>
            <w:r w:rsidR="00505C97">
              <w:rPr>
                <w:noProof/>
                <w:webHidden/>
              </w:rPr>
              <w:instrText xml:space="preserve"> PAGEREF _Toc33527739 \h </w:instrText>
            </w:r>
            <w:r w:rsidR="00505C97">
              <w:rPr>
                <w:noProof/>
                <w:webHidden/>
              </w:rPr>
            </w:r>
            <w:r w:rsidR="00505C97">
              <w:rPr>
                <w:noProof/>
                <w:webHidden/>
              </w:rPr>
              <w:fldChar w:fldCharType="separate"/>
            </w:r>
            <w:r w:rsidR="00505C97">
              <w:rPr>
                <w:noProof/>
                <w:webHidden/>
              </w:rPr>
              <w:t>21</w:t>
            </w:r>
            <w:r w:rsidR="00505C97">
              <w:rPr>
                <w:noProof/>
                <w:webHidden/>
              </w:rPr>
              <w:fldChar w:fldCharType="end"/>
            </w:r>
          </w:hyperlink>
        </w:p>
        <w:p w14:paraId="23AB36E9" w14:textId="1100DF11"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0" w:history="1">
            <w:r w:rsidR="00505C97" w:rsidRPr="000C34E7">
              <w:rPr>
                <w:rStyle w:val="Hyperlink"/>
                <w:rFonts w:ascii="Arial" w:hAnsi="Arial" w:cs="Arial"/>
                <w:noProof/>
              </w:rPr>
              <w:t>2.6</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 higher rate of adolescents are being hospitalised for severe allergic reactions</w:t>
            </w:r>
            <w:r w:rsidR="00505C97">
              <w:rPr>
                <w:noProof/>
                <w:webHidden/>
              </w:rPr>
              <w:tab/>
            </w:r>
            <w:r w:rsidR="00505C97">
              <w:rPr>
                <w:noProof/>
                <w:webHidden/>
              </w:rPr>
              <w:fldChar w:fldCharType="begin"/>
            </w:r>
            <w:r w:rsidR="00505C97">
              <w:rPr>
                <w:noProof/>
                <w:webHidden/>
              </w:rPr>
              <w:instrText xml:space="preserve"> PAGEREF _Toc33527740 \h </w:instrText>
            </w:r>
            <w:r w:rsidR="00505C97">
              <w:rPr>
                <w:noProof/>
                <w:webHidden/>
              </w:rPr>
            </w:r>
            <w:r w:rsidR="00505C97">
              <w:rPr>
                <w:noProof/>
                <w:webHidden/>
              </w:rPr>
              <w:fldChar w:fldCharType="separate"/>
            </w:r>
            <w:r w:rsidR="00505C97">
              <w:rPr>
                <w:noProof/>
                <w:webHidden/>
              </w:rPr>
              <w:t>22</w:t>
            </w:r>
            <w:r w:rsidR="00505C97">
              <w:rPr>
                <w:noProof/>
                <w:webHidden/>
              </w:rPr>
              <w:fldChar w:fldCharType="end"/>
            </w:r>
          </w:hyperlink>
        </w:p>
        <w:p w14:paraId="7A6643AF" w14:textId="5D6A1AE4"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1" w:history="1">
            <w:r w:rsidR="00505C97" w:rsidRPr="000C34E7">
              <w:rPr>
                <w:rStyle w:val="Hyperlink"/>
                <w:rFonts w:ascii="Arial" w:hAnsi="Arial" w:cs="Arial"/>
                <w:noProof/>
              </w:rPr>
              <w:t>2.7</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Most Victorian adolescents use screens for more than two hours a day</w:t>
            </w:r>
            <w:r w:rsidR="00505C97">
              <w:rPr>
                <w:noProof/>
                <w:webHidden/>
              </w:rPr>
              <w:tab/>
            </w:r>
            <w:r w:rsidR="00505C97">
              <w:rPr>
                <w:noProof/>
                <w:webHidden/>
              </w:rPr>
              <w:fldChar w:fldCharType="begin"/>
            </w:r>
            <w:r w:rsidR="00505C97">
              <w:rPr>
                <w:noProof/>
                <w:webHidden/>
              </w:rPr>
              <w:instrText xml:space="preserve"> PAGEREF _Toc33527741 \h </w:instrText>
            </w:r>
            <w:r w:rsidR="00505C97">
              <w:rPr>
                <w:noProof/>
                <w:webHidden/>
              </w:rPr>
            </w:r>
            <w:r w:rsidR="00505C97">
              <w:rPr>
                <w:noProof/>
                <w:webHidden/>
              </w:rPr>
              <w:fldChar w:fldCharType="separate"/>
            </w:r>
            <w:r w:rsidR="00505C97">
              <w:rPr>
                <w:noProof/>
                <w:webHidden/>
              </w:rPr>
              <w:t>23</w:t>
            </w:r>
            <w:r w:rsidR="00505C97">
              <w:rPr>
                <w:noProof/>
                <w:webHidden/>
              </w:rPr>
              <w:fldChar w:fldCharType="end"/>
            </w:r>
          </w:hyperlink>
        </w:p>
        <w:p w14:paraId="403F95DF" w14:textId="330D0B00"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2" w:history="1">
            <w:r w:rsidR="00505C97" w:rsidRPr="000C34E7">
              <w:rPr>
                <w:rStyle w:val="Hyperlink"/>
                <w:rFonts w:ascii="Arial" w:hAnsi="Arial" w:cs="Arial"/>
                <w:noProof/>
              </w:rPr>
              <w:t>2.8</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 higher rate of adolescents experience sleeping problems than in the past</w:t>
            </w:r>
            <w:r w:rsidR="00505C97">
              <w:rPr>
                <w:noProof/>
                <w:webHidden/>
              </w:rPr>
              <w:tab/>
            </w:r>
            <w:r w:rsidR="00505C97">
              <w:rPr>
                <w:noProof/>
                <w:webHidden/>
              </w:rPr>
              <w:fldChar w:fldCharType="begin"/>
            </w:r>
            <w:r w:rsidR="00505C97">
              <w:rPr>
                <w:noProof/>
                <w:webHidden/>
              </w:rPr>
              <w:instrText xml:space="preserve"> PAGEREF _Toc33527742 \h </w:instrText>
            </w:r>
            <w:r w:rsidR="00505C97">
              <w:rPr>
                <w:noProof/>
                <w:webHidden/>
              </w:rPr>
            </w:r>
            <w:r w:rsidR="00505C97">
              <w:rPr>
                <w:noProof/>
                <w:webHidden/>
              </w:rPr>
              <w:fldChar w:fldCharType="separate"/>
            </w:r>
            <w:r w:rsidR="00505C97">
              <w:rPr>
                <w:noProof/>
                <w:webHidden/>
              </w:rPr>
              <w:t>25</w:t>
            </w:r>
            <w:r w:rsidR="00505C97">
              <w:rPr>
                <w:noProof/>
                <w:webHidden/>
              </w:rPr>
              <w:fldChar w:fldCharType="end"/>
            </w:r>
          </w:hyperlink>
        </w:p>
        <w:p w14:paraId="62656B3E" w14:textId="665784BA"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3" w:history="1">
            <w:r w:rsidR="00505C97" w:rsidRPr="000C34E7">
              <w:rPr>
                <w:rStyle w:val="Hyperlink"/>
                <w:rFonts w:ascii="Arial" w:hAnsi="Arial" w:cs="Arial"/>
                <w:noProof/>
              </w:rPr>
              <w:t>2.9</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Lower rates of adolescents are regularly smoking, drinking, and using drugs</w:t>
            </w:r>
            <w:r w:rsidR="00505C97">
              <w:rPr>
                <w:noProof/>
                <w:webHidden/>
              </w:rPr>
              <w:tab/>
            </w:r>
            <w:r w:rsidR="00505C97">
              <w:rPr>
                <w:noProof/>
                <w:webHidden/>
              </w:rPr>
              <w:fldChar w:fldCharType="begin"/>
            </w:r>
            <w:r w:rsidR="00505C97">
              <w:rPr>
                <w:noProof/>
                <w:webHidden/>
              </w:rPr>
              <w:instrText xml:space="preserve"> PAGEREF _Toc33527743 \h </w:instrText>
            </w:r>
            <w:r w:rsidR="00505C97">
              <w:rPr>
                <w:noProof/>
                <w:webHidden/>
              </w:rPr>
            </w:r>
            <w:r w:rsidR="00505C97">
              <w:rPr>
                <w:noProof/>
                <w:webHidden/>
              </w:rPr>
              <w:fldChar w:fldCharType="separate"/>
            </w:r>
            <w:r w:rsidR="00505C97">
              <w:rPr>
                <w:noProof/>
                <w:webHidden/>
              </w:rPr>
              <w:t>27</w:t>
            </w:r>
            <w:r w:rsidR="00505C97">
              <w:rPr>
                <w:noProof/>
                <w:webHidden/>
              </w:rPr>
              <w:fldChar w:fldCharType="end"/>
            </w:r>
          </w:hyperlink>
        </w:p>
        <w:p w14:paraId="67D0248E" w14:textId="2349BCBA"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4" w:history="1">
            <w:r w:rsidR="00505C97" w:rsidRPr="000C34E7">
              <w:rPr>
                <w:rStyle w:val="Hyperlink"/>
                <w:rFonts w:ascii="Arial" w:hAnsi="Arial" w:cs="Arial"/>
                <w:noProof/>
              </w:rPr>
              <w:t>2.10</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Adolescents are more likely to try alcohol or drugs if their parents or other adults in the family do</w:t>
            </w:r>
            <w:r w:rsidR="00505C97">
              <w:rPr>
                <w:noProof/>
                <w:webHidden/>
              </w:rPr>
              <w:tab/>
            </w:r>
            <w:r w:rsidR="00505C97">
              <w:rPr>
                <w:noProof/>
                <w:webHidden/>
              </w:rPr>
              <w:fldChar w:fldCharType="begin"/>
            </w:r>
            <w:r w:rsidR="00505C97">
              <w:rPr>
                <w:noProof/>
                <w:webHidden/>
              </w:rPr>
              <w:instrText xml:space="preserve"> PAGEREF _Toc33527744 \h </w:instrText>
            </w:r>
            <w:r w:rsidR="00505C97">
              <w:rPr>
                <w:noProof/>
                <w:webHidden/>
              </w:rPr>
            </w:r>
            <w:r w:rsidR="00505C97">
              <w:rPr>
                <w:noProof/>
                <w:webHidden/>
              </w:rPr>
              <w:fldChar w:fldCharType="separate"/>
            </w:r>
            <w:r w:rsidR="00505C97">
              <w:rPr>
                <w:noProof/>
                <w:webHidden/>
              </w:rPr>
              <w:t>30</w:t>
            </w:r>
            <w:r w:rsidR="00505C97">
              <w:rPr>
                <w:noProof/>
                <w:webHidden/>
              </w:rPr>
              <w:fldChar w:fldCharType="end"/>
            </w:r>
          </w:hyperlink>
        </w:p>
        <w:p w14:paraId="37173F2B" w14:textId="7F0A68C1"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5" w:history="1">
            <w:r w:rsidR="00505C97" w:rsidRPr="000C34E7">
              <w:rPr>
                <w:rStyle w:val="Hyperlink"/>
                <w:rFonts w:ascii="Arial" w:hAnsi="Arial" w:cs="Arial"/>
                <w:noProof/>
              </w:rPr>
              <w:t>2.11</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Adolescents are more likely to drink, smoke or use cannabis if their parents have a relaxed attitude to the use of these substances</w:t>
            </w:r>
            <w:r w:rsidR="00505C97">
              <w:rPr>
                <w:noProof/>
                <w:webHidden/>
              </w:rPr>
              <w:tab/>
            </w:r>
            <w:r w:rsidR="00505C97">
              <w:rPr>
                <w:noProof/>
                <w:webHidden/>
              </w:rPr>
              <w:fldChar w:fldCharType="begin"/>
            </w:r>
            <w:r w:rsidR="00505C97">
              <w:rPr>
                <w:noProof/>
                <w:webHidden/>
              </w:rPr>
              <w:instrText xml:space="preserve"> PAGEREF _Toc33527745 \h </w:instrText>
            </w:r>
            <w:r w:rsidR="00505C97">
              <w:rPr>
                <w:noProof/>
                <w:webHidden/>
              </w:rPr>
            </w:r>
            <w:r w:rsidR="00505C97">
              <w:rPr>
                <w:noProof/>
                <w:webHidden/>
              </w:rPr>
              <w:fldChar w:fldCharType="separate"/>
            </w:r>
            <w:r w:rsidR="00505C97">
              <w:rPr>
                <w:noProof/>
                <w:webHidden/>
              </w:rPr>
              <w:t>31</w:t>
            </w:r>
            <w:r w:rsidR="00505C97">
              <w:rPr>
                <w:noProof/>
                <w:webHidden/>
              </w:rPr>
              <w:fldChar w:fldCharType="end"/>
            </w:r>
          </w:hyperlink>
        </w:p>
        <w:p w14:paraId="11DF1776" w14:textId="55DB2E25"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6" w:history="1">
            <w:r w:rsidR="00505C97" w:rsidRPr="000C34E7">
              <w:rPr>
                <w:rStyle w:val="Hyperlink"/>
                <w:rFonts w:ascii="Arial" w:hAnsi="Arial" w:cs="Arial"/>
                <w:noProof/>
              </w:rPr>
              <w:t>2.12</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 lower rate of adolescents are sexually active</w:t>
            </w:r>
            <w:r w:rsidR="00505C97">
              <w:rPr>
                <w:noProof/>
                <w:webHidden/>
              </w:rPr>
              <w:tab/>
            </w:r>
            <w:r w:rsidR="00505C97">
              <w:rPr>
                <w:noProof/>
                <w:webHidden/>
              </w:rPr>
              <w:fldChar w:fldCharType="begin"/>
            </w:r>
            <w:r w:rsidR="00505C97">
              <w:rPr>
                <w:noProof/>
                <w:webHidden/>
              </w:rPr>
              <w:instrText xml:space="preserve"> PAGEREF _Toc33527746 \h </w:instrText>
            </w:r>
            <w:r w:rsidR="00505C97">
              <w:rPr>
                <w:noProof/>
                <w:webHidden/>
              </w:rPr>
            </w:r>
            <w:r w:rsidR="00505C97">
              <w:rPr>
                <w:noProof/>
                <w:webHidden/>
              </w:rPr>
              <w:fldChar w:fldCharType="separate"/>
            </w:r>
            <w:r w:rsidR="00505C97">
              <w:rPr>
                <w:noProof/>
                <w:webHidden/>
              </w:rPr>
              <w:t>32</w:t>
            </w:r>
            <w:r w:rsidR="00505C97">
              <w:rPr>
                <w:noProof/>
                <w:webHidden/>
              </w:rPr>
              <w:fldChar w:fldCharType="end"/>
            </w:r>
          </w:hyperlink>
        </w:p>
        <w:p w14:paraId="3693BE3E" w14:textId="16E53877"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7" w:history="1">
            <w:r w:rsidR="00505C97" w:rsidRPr="000C34E7">
              <w:rPr>
                <w:rStyle w:val="Hyperlink"/>
                <w:rFonts w:ascii="Arial" w:hAnsi="Arial" w:cs="Arial"/>
                <w:noProof/>
              </w:rPr>
              <w:t>2.13</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Rates of teenage pregnancy remain low</w:t>
            </w:r>
            <w:r w:rsidR="00505C97">
              <w:rPr>
                <w:noProof/>
                <w:webHidden/>
              </w:rPr>
              <w:tab/>
            </w:r>
            <w:r w:rsidR="00505C97">
              <w:rPr>
                <w:noProof/>
                <w:webHidden/>
              </w:rPr>
              <w:fldChar w:fldCharType="begin"/>
            </w:r>
            <w:r w:rsidR="00505C97">
              <w:rPr>
                <w:noProof/>
                <w:webHidden/>
              </w:rPr>
              <w:instrText xml:space="preserve"> PAGEREF _Toc33527747 \h </w:instrText>
            </w:r>
            <w:r w:rsidR="00505C97">
              <w:rPr>
                <w:noProof/>
                <w:webHidden/>
              </w:rPr>
            </w:r>
            <w:r w:rsidR="00505C97">
              <w:rPr>
                <w:noProof/>
                <w:webHidden/>
              </w:rPr>
              <w:fldChar w:fldCharType="separate"/>
            </w:r>
            <w:r w:rsidR="00505C97">
              <w:rPr>
                <w:noProof/>
                <w:webHidden/>
              </w:rPr>
              <w:t>33</w:t>
            </w:r>
            <w:r w:rsidR="00505C97">
              <w:rPr>
                <w:noProof/>
                <w:webHidden/>
              </w:rPr>
              <w:fldChar w:fldCharType="end"/>
            </w:r>
          </w:hyperlink>
        </w:p>
        <w:p w14:paraId="5CF62916" w14:textId="31915198"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8" w:history="1">
            <w:r w:rsidR="00505C97" w:rsidRPr="000C34E7">
              <w:rPr>
                <w:rStyle w:val="Hyperlink"/>
                <w:rFonts w:ascii="Arial" w:hAnsi="Arial" w:cs="Arial"/>
                <w:noProof/>
              </w:rPr>
              <w:t>2.14</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Rates of sexually transmitted infection have declined</w:t>
            </w:r>
            <w:r w:rsidR="00505C97">
              <w:rPr>
                <w:noProof/>
                <w:webHidden/>
              </w:rPr>
              <w:tab/>
            </w:r>
            <w:r w:rsidR="00505C97">
              <w:rPr>
                <w:noProof/>
                <w:webHidden/>
              </w:rPr>
              <w:fldChar w:fldCharType="begin"/>
            </w:r>
            <w:r w:rsidR="00505C97">
              <w:rPr>
                <w:noProof/>
                <w:webHidden/>
              </w:rPr>
              <w:instrText xml:space="preserve"> PAGEREF _Toc33527748 \h </w:instrText>
            </w:r>
            <w:r w:rsidR="00505C97">
              <w:rPr>
                <w:noProof/>
                <w:webHidden/>
              </w:rPr>
            </w:r>
            <w:r w:rsidR="00505C97">
              <w:rPr>
                <w:noProof/>
                <w:webHidden/>
              </w:rPr>
              <w:fldChar w:fldCharType="separate"/>
            </w:r>
            <w:r w:rsidR="00505C97">
              <w:rPr>
                <w:noProof/>
                <w:webHidden/>
              </w:rPr>
              <w:t>34</w:t>
            </w:r>
            <w:r w:rsidR="00505C97">
              <w:rPr>
                <w:noProof/>
                <w:webHidden/>
              </w:rPr>
              <w:fldChar w:fldCharType="end"/>
            </w:r>
          </w:hyperlink>
        </w:p>
        <w:p w14:paraId="6A9325A7" w14:textId="6BE997A1"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49" w:history="1">
            <w:r w:rsidR="00505C97" w:rsidRPr="000C34E7">
              <w:rPr>
                <w:rStyle w:val="Hyperlink"/>
                <w:rFonts w:ascii="Arial" w:hAnsi="Arial" w:cs="Arial"/>
                <w:noProof/>
              </w:rPr>
              <w:t>2.15</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HPV immunisation rates have steadily increased</w:t>
            </w:r>
            <w:r w:rsidR="00505C97">
              <w:rPr>
                <w:noProof/>
                <w:webHidden/>
              </w:rPr>
              <w:tab/>
            </w:r>
            <w:r w:rsidR="00505C97">
              <w:rPr>
                <w:noProof/>
                <w:webHidden/>
              </w:rPr>
              <w:fldChar w:fldCharType="begin"/>
            </w:r>
            <w:r w:rsidR="00505C97">
              <w:rPr>
                <w:noProof/>
                <w:webHidden/>
              </w:rPr>
              <w:instrText xml:space="preserve"> PAGEREF _Toc33527749 \h </w:instrText>
            </w:r>
            <w:r w:rsidR="00505C97">
              <w:rPr>
                <w:noProof/>
                <w:webHidden/>
              </w:rPr>
            </w:r>
            <w:r w:rsidR="00505C97">
              <w:rPr>
                <w:noProof/>
                <w:webHidden/>
              </w:rPr>
              <w:fldChar w:fldCharType="separate"/>
            </w:r>
            <w:r w:rsidR="00505C97">
              <w:rPr>
                <w:noProof/>
                <w:webHidden/>
              </w:rPr>
              <w:t>35</w:t>
            </w:r>
            <w:r w:rsidR="00505C97">
              <w:rPr>
                <w:noProof/>
                <w:webHidden/>
              </w:rPr>
              <w:fldChar w:fldCharType="end"/>
            </w:r>
          </w:hyperlink>
        </w:p>
        <w:p w14:paraId="2A1870C1" w14:textId="78DF673E"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50" w:history="1">
            <w:r w:rsidR="00505C97" w:rsidRPr="000C34E7">
              <w:rPr>
                <w:rStyle w:val="Hyperlink"/>
                <w:rFonts w:ascii="Arial" w:hAnsi="Arial" w:cs="Arial"/>
                <w:noProof/>
                <w:lang w:bidi="en-US"/>
              </w:rPr>
              <w:t>SOCIAL &amp; EMOTIONAL WELLBEING</w:t>
            </w:r>
            <w:r w:rsidR="00505C97">
              <w:rPr>
                <w:noProof/>
                <w:webHidden/>
              </w:rPr>
              <w:tab/>
            </w:r>
            <w:r w:rsidR="00505C97">
              <w:rPr>
                <w:noProof/>
                <w:webHidden/>
              </w:rPr>
              <w:fldChar w:fldCharType="begin"/>
            </w:r>
            <w:r w:rsidR="00505C97">
              <w:rPr>
                <w:noProof/>
                <w:webHidden/>
              </w:rPr>
              <w:instrText xml:space="preserve"> PAGEREF _Toc33527750 \h </w:instrText>
            </w:r>
            <w:r w:rsidR="00505C97">
              <w:rPr>
                <w:noProof/>
                <w:webHidden/>
              </w:rPr>
            </w:r>
            <w:r w:rsidR="00505C97">
              <w:rPr>
                <w:noProof/>
                <w:webHidden/>
              </w:rPr>
              <w:fldChar w:fldCharType="separate"/>
            </w:r>
            <w:r w:rsidR="00505C97">
              <w:rPr>
                <w:noProof/>
                <w:webHidden/>
              </w:rPr>
              <w:t>37</w:t>
            </w:r>
            <w:r w:rsidR="00505C97">
              <w:rPr>
                <w:noProof/>
                <w:webHidden/>
              </w:rPr>
              <w:fldChar w:fldCharType="end"/>
            </w:r>
          </w:hyperlink>
        </w:p>
        <w:p w14:paraId="06AA63F9" w14:textId="3AC27E9C" w:rsidR="00505C97" w:rsidRDefault="0036403D">
          <w:pPr>
            <w:pStyle w:val="TOC2"/>
            <w:tabs>
              <w:tab w:val="right" w:leader="dot" w:pos="9016"/>
            </w:tabs>
            <w:rPr>
              <w:rFonts w:eastAsiaTheme="minorEastAsia" w:cstheme="minorBidi"/>
              <w:smallCaps w:val="0"/>
              <w:noProof/>
              <w:sz w:val="22"/>
              <w:szCs w:val="22"/>
              <w:lang w:eastAsia="en-AU"/>
            </w:rPr>
          </w:pPr>
          <w:hyperlink w:anchor="_Toc33527751" w:history="1">
            <w:r w:rsidR="00505C97" w:rsidRPr="000C34E7">
              <w:rPr>
                <w:rStyle w:val="Hyperlink"/>
                <w:rFonts w:ascii="Arial" w:hAnsi="Arial" w:cs="Arial"/>
                <w:noProof/>
              </w:rPr>
              <w:t>INFOGRAPHIC SUMMARY</w:t>
            </w:r>
            <w:r w:rsidR="00505C97">
              <w:rPr>
                <w:noProof/>
                <w:webHidden/>
              </w:rPr>
              <w:tab/>
            </w:r>
            <w:r w:rsidR="00505C97">
              <w:rPr>
                <w:noProof/>
                <w:webHidden/>
              </w:rPr>
              <w:fldChar w:fldCharType="begin"/>
            </w:r>
            <w:r w:rsidR="00505C97">
              <w:rPr>
                <w:noProof/>
                <w:webHidden/>
              </w:rPr>
              <w:instrText xml:space="preserve"> PAGEREF _Toc33527751 \h </w:instrText>
            </w:r>
            <w:r w:rsidR="00505C97">
              <w:rPr>
                <w:noProof/>
                <w:webHidden/>
              </w:rPr>
            </w:r>
            <w:r w:rsidR="00505C97">
              <w:rPr>
                <w:noProof/>
                <w:webHidden/>
              </w:rPr>
              <w:fldChar w:fldCharType="separate"/>
            </w:r>
            <w:r w:rsidR="00505C97">
              <w:rPr>
                <w:noProof/>
                <w:webHidden/>
              </w:rPr>
              <w:t>37</w:t>
            </w:r>
            <w:r w:rsidR="00505C97">
              <w:rPr>
                <w:noProof/>
                <w:webHidden/>
              </w:rPr>
              <w:fldChar w:fldCharType="end"/>
            </w:r>
          </w:hyperlink>
        </w:p>
        <w:p w14:paraId="51CA025A" w14:textId="17464905" w:rsidR="00505C97" w:rsidRDefault="0036403D">
          <w:pPr>
            <w:pStyle w:val="TOC2"/>
            <w:tabs>
              <w:tab w:val="right" w:leader="dot" w:pos="9016"/>
            </w:tabs>
            <w:rPr>
              <w:rFonts w:eastAsiaTheme="minorEastAsia" w:cstheme="minorBidi"/>
              <w:smallCaps w:val="0"/>
              <w:noProof/>
              <w:sz w:val="22"/>
              <w:szCs w:val="22"/>
              <w:lang w:eastAsia="en-AU"/>
            </w:rPr>
          </w:pPr>
          <w:hyperlink w:anchor="_Toc33527752" w:history="1">
            <w:r w:rsidR="00505C97" w:rsidRPr="000C34E7">
              <w:rPr>
                <w:rStyle w:val="Hyperlink"/>
                <w:rFonts w:ascii="Arial" w:hAnsi="Arial" w:cs="Arial"/>
                <w:noProof/>
              </w:rPr>
              <w:t>INTRODUCTION</w:t>
            </w:r>
            <w:r w:rsidR="00505C97">
              <w:rPr>
                <w:noProof/>
                <w:webHidden/>
              </w:rPr>
              <w:tab/>
            </w:r>
            <w:r w:rsidR="00505C97">
              <w:rPr>
                <w:noProof/>
                <w:webHidden/>
              </w:rPr>
              <w:fldChar w:fldCharType="begin"/>
            </w:r>
            <w:r w:rsidR="00505C97">
              <w:rPr>
                <w:noProof/>
                <w:webHidden/>
              </w:rPr>
              <w:instrText xml:space="preserve"> PAGEREF _Toc33527752 \h </w:instrText>
            </w:r>
            <w:r w:rsidR="00505C97">
              <w:rPr>
                <w:noProof/>
                <w:webHidden/>
              </w:rPr>
            </w:r>
            <w:r w:rsidR="00505C97">
              <w:rPr>
                <w:noProof/>
                <w:webHidden/>
              </w:rPr>
              <w:fldChar w:fldCharType="separate"/>
            </w:r>
            <w:r w:rsidR="00505C97">
              <w:rPr>
                <w:noProof/>
                <w:webHidden/>
              </w:rPr>
              <w:t>39</w:t>
            </w:r>
            <w:r w:rsidR="00505C97">
              <w:rPr>
                <w:noProof/>
                <w:webHidden/>
              </w:rPr>
              <w:fldChar w:fldCharType="end"/>
            </w:r>
          </w:hyperlink>
        </w:p>
        <w:p w14:paraId="4DC907B1" w14:textId="26421E2C" w:rsidR="00505C97" w:rsidRDefault="0036403D">
          <w:pPr>
            <w:pStyle w:val="TOC3"/>
            <w:tabs>
              <w:tab w:val="right" w:leader="dot" w:pos="9016"/>
            </w:tabs>
            <w:rPr>
              <w:rFonts w:eastAsiaTheme="minorEastAsia" w:cstheme="minorBidi"/>
              <w:i w:val="0"/>
              <w:iCs w:val="0"/>
              <w:noProof/>
              <w:sz w:val="22"/>
              <w:szCs w:val="22"/>
              <w:lang w:eastAsia="en-AU"/>
            </w:rPr>
          </w:pPr>
          <w:hyperlink w:anchor="_Toc33527753" w:history="1">
            <w:r w:rsidR="00505C97" w:rsidRPr="000C34E7">
              <w:rPr>
                <w:rStyle w:val="Hyperlink"/>
                <w:rFonts w:ascii="Arial" w:hAnsi="Arial" w:cs="Arial"/>
                <w:noProof/>
              </w:rPr>
              <w:t>3.1 Most adolescents feel connected to their peers</w:t>
            </w:r>
            <w:r w:rsidR="00505C97">
              <w:rPr>
                <w:noProof/>
                <w:webHidden/>
              </w:rPr>
              <w:tab/>
            </w:r>
            <w:r w:rsidR="00505C97">
              <w:rPr>
                <w:noProof/>
                <w:webHidden/>
              </w:rPr>
              <w:fldChar w:fldCharType="begin"/>
            </w:r>
            <w:r w:rsidR="00505C97">
              <w:rPr>
                <w:noProof/>
                <w:webHidden/>
              </w:rPr>
              <w:instrText xml:space="preserve"> PAGEREF _Toc33527753 \h </w:instrText>
            </w:r>
            <w:r w:rsidR="00505C97">
              <w:rPr>
                <w:noProof/>
                <w:webHidden/>
              </w:rPr>
            </w:r>
            <w:r w:rsidR="00505C97">
              <w:rPr>
                <w:noProof/>
                <w:webHidden/>
              </w:rPr>
              <w:fldChar w:fldCharType="separate"/>
            </w:r>
            <w:r w:rsidR="00505C97">
              <w:rPr>
                <w:noProof/>
                <w:webHidden/>
              </w:rPr>
              <w:t>39</w:t>
            </w:r>
            <w:r w:rsidR="00505C97">
              <w:rPr>
                <w:noProof/>
                <w:webHidden/>
              </w:rPr>
              <w:fldChar w:fldCharType="end"/>
            </w:r>
          </w:hyperlink>
        </w:p>
        <w:p w14:paraId="3438F8B4" w14:textId="1A23F270"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54" w:history="1">
            <w:r w:rsidR="00505C97" w:rsidRPr="000C34E7">
              <w:rPr>
                <w:rStyle w:val="Hyperlink"/>
                <w:rFonts w:ascii="Arial" w:hAnsi="Arial" w:cs="Arial"/>
                <w:noProof/>
              </w:rPr>
              <w:t>3.2</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Life satisfaction among adolescents is declining</w:t>
            </w:r>
            <w:r w:rsidR="00505C97">
              <w:rPr>
                <w:noProof/>
                <w:webHidden/>
              </w:rPr>
              <w:tab/>
            </w:r>
            <w:r w:rsidR="00505C97">
              <w:rPr>
                <w:noProof/>
                <w:webHidden/>
              </w:rPr>
              <w:fldChar w:fldCharType="begin"/>
            </w:r>
            <w:r w:rsidR="00505C97">
              <w:rPr>
                <w:noProof/>
                <w:webHidden/>
              </w:rPr>
              <w:instrText xml:space="preserve"> PAGEREF _Toc33527754 \h </w:instrText>
            </w:r>
            <w:r w:rsidR="00505C97">
              <w:rPr>
                <w:noProof/>
                <w:webHidden/>
              </w:rPr>
            </w:r>
            <w:r w:rsidR="00505C97">
              <w:rPr>
                <w:noProof/>
                <w:webHidden/>
              </w:rPr>
              <w:fldChar w:fldCharType="separate"/>
            </w:r>
            <w:r w:rsidR="00505C97">
              <w:rPr>
                <w:noProof/>
                <w:webHidden/>
              </w:rPr>
              <w:t>40</w:t>
            </w:r>
            <w:r w:rsidR="00505C97">
              <w:rPr>
                <w:noProof/>
                <w:webHidden/>
              </w:rPr>
              <w:fldChar w:fldCharType="end"/>
            </w:r>
          </w:hyperlink>
        </w:p>
        <w:p w14:paraId="08A9DE58" w14:textId="2D8C075B"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55" w:history="1">
            <w:r w:rsidR="00505C97" w:rsidRPr="000C34E7">
              <w:rPr>
                <w:rStyle w:val="Hyperlink"/>
                <w:rFonts w:ascii="Arial" w:hAnsi="Arial" w:cs="Arial"/>
                <w:noProof/>
              </w:rPr>
              <w:t>3.3</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 declining proportion of adolescents have high levels of resilience</w:t>
            </w:r>
            <w:r w:rsidR="00505C97">
              <w:rPr>
                <w:noProof/>
                <w:webHidden/>
              </w:rPr>
              <w:tab/>
            </w:r>
            <w:r w:rsidR="00505C97">
              <w:rPr>
                <w:noProof/>
                <w:webHidden/>
              </w:rPr>
              <w:fldChar w:fldCharType="begin"/>
            </w:r>
            <w:r w:rsidR="00505C97">
              <w:rPr>
                <w:noProof/>
                <w:webHidden/>
              </w:rPr>
              <w:instrText xml:space="preserve"> PAGEREF _Toc33527755 \h </w:instrText>
            </w:r>
            <w:r w:rsidR="00505C97">
              <w:rPr>
                <w:noProof/>
                <w:webHidden/>
              </w:rPr>
            </w:r>
            <w:r w:rsidR="00505C97">
              <w:rPr>
                <w:noProof/>
                <w:webHidden/>
              </w:rPr>
              <w:fldChar w:fldCharType="separate"/>
            </w:r>
            <w:r w:rsidR="00505C97">
              <w:rPr>
                <w:noProof/>
                <w:webHidden/>
              </w:rPr>
              <w:t>41</w:t>
            </w:r>
            <w:r w:rsidR="00505C97">
              <w:rPr>
                <w:noProof/>
                <w:webHidden/>
              </w:rPr>
              <w:fldChar w:fldCharType="end"/>
            </w:r>
          </w:hyperlink>
        </w:p>
        <w:p w14:paraId="77C39E59" w14:textId="4A4A8038"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56" w:history="1">
            <w:r w:rsidR="00505C97" w:rsidRPr="000C34E7">
              <w:rPr>
                <w:rStyle w:val="Hyperlink"/>
                <w:rFonts w:ascii="Arial" w:hAnsi="Arial" w:cs="Arial"/>
                <w:noProof/>
              </w:rPr>
              <w:t>3.4</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Younger adolescents are twice as likely to be bullied than older adolescents</w:t>
            </w:r>
            <w:r w:rsidR="00505C97">
              <w:rPr>
                <w:noProof/>
                <w:webHidden/>
              </w:rPr>
              <w:tab/>
            </w:r>
            <w:r w:rsidR="00505C97">
              <w:rPr>
                <w:noProof/>
                <w:webHidden/>
              </w:rPr>
              <w:fldChar w:fldCharType="begin"/>
            </w:r>
            <w:r w:rsidR="00505C97">
              <w:rPr>
                <w:noProof/>
                <w:webHidden/>
              </w:rPr>
              <w:instrText xml:space="preserve"> PAGEREF _Toc33527756 \h </w:instrText>
            </w:r>
            <w:r w:rsidR="00505C97">
              <w:rPr>
                <w:noProof/>
                <w:webHidden/>
              </w:rPr>
            </w:r>
            <w:r w:rsidR="00505C97">
              <w:rPr>
                <w:noProof/>
                <w:webHidden/>
              </w:rPr>
              <w:fldChar w:fldCharType="separate"/>
            </w:r>
            <w:r w:rsidR="00505C97">
              <w:rPr>
                <w:noProof/>
                <w:webHidden/>
              </w:rPr>
              <w:t>43</w:t>
            </w:r>
            <w:r w:rsidR="00505C97">
              <w:rPr>
                <w:noProof/>
                <w:webHidden/>
              </w:rPr>
              <w:fldChar w:fldCharType="end"/>
            </w:r>
          </w:hyperlink>
        </w:p>
        <w:p w14:paraId="269EA802" w14:textId="1D4FA976"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57" w:history="1">
            <w:r w:rsidR="00505C97" w:rsidRPr="000C34E7">
              <w:rPr>
                <w:rStyle w:val="Hyperlink"/>
                <w:rFonts w:ascii="Arial" w:hAnsi="Arial" w:cs="Arial"/>
                <w:noProof/>
              </w:rPr>
              <w:t>3.5</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Adolescents who have been bullied are more likely to be absent from school and less likely to be high achievers</w:t>
            </w:r>
            <w:r w:rsidR="00505C97">
              <w:rPr>
                <w:noProof/>
                <w:webHidden/>
              </w:rPr>
              <w:tab/>
            </w:r>
            <w:r w:rsidR="00505C97">
              <w:rPr>
                <w:noProof/>
                <w:webHidden/>
              </w:rPr>
              <w:fldChar w:fldCharType="begin"/>
            </w:r>
            <w:r w:rsidR="00505C97">
              <w:rPr>
                <w:noProof/>
                <w:webHidden/>
              </w:rPr>
              <w:instrText xml:space="preserve"> PAGEREF _Toc33527757 \h </w:instrText>
            </w:r>
            <w:r w:rsidR="00505C97">
              <w:rPr>
                <w:noProof/>
                <w:webHidden/>
              </w:rPr>
            </w:r>
            <w:r w:rsidR="00505C97">
              <w:rPr>
                <w:noProof/>
                <w:webHidden/>
              </w:rPr>
              <w:fldChar w:fldCharType="separate"/>
            </w:r>
            <w:r w:rsidR="00505C97">
              <w:rPr>
                <w:noProof/>
                <w:webHidden/>
              </w:rPr>
              <w:t>44</w:t>
            </w:r>
            <w:r w:rsidR="00505C97">
              <w:rPr>
                <w:noProof/>
                <w:webHidden/>
              </w:rPr>
              <w:fldChar w:fldCharType="end"/>
            </w:r>
          </w:hyperlink>
        </w:p>
        <w:p w14:paraId="2FA008F4" w14:textId="2A81BFD0"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58" w:history="1">
            <w:r w:rsidR="00505C97" w:rsidRPr="000C34E7">
              <w:rPr>
                <w:rStyle w:val="Hyperlink"/>
                <w:rFonts w:ascii="Arial" w:hAnsi="Arial" w:cs="Arial"/>
                <w:noProof/>
              </w:rPr>
              <w:t>3.6</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Around one in ten adolescents report being cyberbullied</w:t>
            </w:r>
            <w:r w:rsidR="00505C97">
              <w:rPr>
                <w:noProof/>
                <w:webHidden/>
              </w:rPr>
              <w:tab/>
            </w:r>
            <w:r w:rsidR="00505C97">
              <w:rPr>
                <w:noProof/>
                <w:webHidden/>
              </w:rPr>
              <w:fldChar w:fldCharType="begin"/>
            </w:r>
            <w:r w:rsidR="00505C97">
              <w:rPr>
                <w:noProof/>
                <w:webHidden/>
              </w:rPr>
              <w:instrText xml:space="preserve"> PAGEREF _Toc33527758 \h </w:instrText>
            </w:r>
            <w:r w:rsidR="00505C97">
              <w:rPr>
                <w:noProof/>
                <w:webHidden/>
              </w:rPr>
            </w:r>
            <w:r w:rsidR="00505C97">
              <w:rPr>
                <w:noProof/>
                <w:webHidden/>
              </w:rPr>
              <w:fldChar w:fldCharType="separate"/>
            </w:r>
            <w:r w:rsidR="00505C97">
              <w:rPr>
                <w:noProof/>
                <w:webHidden/>
              </w:rPr>
              <w:t>45</w:t>
            </w:r>
            <w:r w:rsidR="00505C97">
              <w:rPr>
                <w:noProof/>
                <w:webHidden/>
              </w:rPr>
              <w:fldChar w:fldCharType="end"/>
            </w:r>
          </w:hyperlink>
        </w:p>
        <w:p w14:paraId="29844345" w14:textId="5C7DF390"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59" w:history="1">
            <w:r w:rsidR="00505C97" w:rsidRPr="000C34E7">
              <w:rPr>
                <w:rStyle w:val="Hyperlink"/>
                <w:rFonts w:ascii="Arial" w:hAnsi="Arial" w:cs="Arial"/>
                <w:noProof/>
              </w:rPr>
              <w:t>3.7</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Experiences of bullying remain prevalent for LGBTIQ adolescents</w:t>
            </w:r>
            <w:r w:rsidR="00505C97">
              <w:rPr>
                <w:noProof/>
                <w:webHidden/>
              </w:rPr>
              <w:tab/>
            </w:r>
            <w:r w:rsidR="00505C97">
              <w:rPr>
                <w:noProof/>
                <w:webHidden/>
              </w:rPr>
              <w:fldChar w:fldCharType="begin"/>
            </w:r>
            <w:r w:rsidR="00505C97">
              <w:rPr>
                <w:noProof/>
                <w:webHidden/>
              </w:rPr>
              <w:instrText xml:space="preserve"> PAGEREF _Toc33527759 \h </w:instrText>
            </w:r>
            <w:r w:rsidR="00505C97">
              <w:rPr>
                <w:noProof/>
                <w:webHidden/>
              </w:rPr>
            </w:r>
            <w:r w:rsidR="00505C97">
              <w:rPr>
                <w:noProof/>
                <w:webHidden/>
              </w:rPr>
              <w:fldChar w:fldCharType="separate"/>
            </w:r>
            <w:r w:rsidR="00505C97">
              <w:rPr>
                <w:noProof/>
                <w:webHidden/>
              </w:rPr>
              <w:t>46</w:t>
            </w:r>
            <w:r w:rsidR="00505C97">
              <w:rPr>
                <w:noProof/>
                <w:webHidden/>
              </w:rPr>
              <w:fldChar w:fldCharType="end"/>
            </w:r>
          </w:hyperlink>
        </w:p>
        <w:p w14:paraId="5215849C" w14:textId="59D10DB1"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60" w:history="1">
            <w:r w:rsidR="00505C97" w:rsidRPr="000C34E7">
              <w:rPr>
                <w:rStyle w:val="Hyperlink"/>
                <w:rFonts w:ascii="Arial" w:hAnsi="Arial" w:cs="Arial"/>
                <w:noProof/>
              </w:rPr>
              <w:t>3.8</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Mental wellbeing in adolescence</w:t>
            </w:r>
            <w:r w:rsidR="00505C97">
              <w:rPr>
                <w:noProof/>
                <w:webHidden/>
              </w:rPr>
              <w:tab/>
            </w:r>
            <w:r w:rsidR="00505C97">
              <w:rPr>
                <w:noProof/>
                <w:webHidden/>
              </w:rPr>
              <w:fldChar w:fldCharType="begin"/>
            </w:r>
            <w:r w:rsidR="00505C97">
              <w:rPr>
                <w:noProof/>
                <w:webHidden/>
              </w:rPr>
              <w:instrText xml:space="preserve"> PAGEREF _Toc33527760 \h </w:instrText>
            </w:r>
            <w:r w:rsidR="00505C97">
              <w:rPr>
                <w:noProof/>
                <w:webHidden/>
              </w:rPr>
            </w:r>
            <w:r w:rsidR="00505C97">
              <w:rPr>
                <w:noProof/>
                <w:webHidden/>
              </w:rPr>
              <w:fldChar w:fldCharType="separate"/>
            </w:r>
            <w:r w:rsidR="00505C97">
              <w:rPr>
                <w:noProof/>
                <w:webHidden/>
              </w:rPr>
              <w:t>47</w:t>
            </w:r>
            <w:r w:rsidR="00505C97">
              <w:rPr>
                <w:noProof/>
                <w:webHidden/>
              </w:rPr>
              <w:fldChar w:fldCharType="end"/>
            </w:r>
          </w:hyperlink>
        </w:p>
        <w:p w14:paraId="1E8D26A5" w14:textId="28B22985"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61" w:history="1">
            <w:r w:rsidR="00505C97" w:rsidRPr="000C34E7">
              <w:rPr>
                <w:rStyle w:val="Hyperlink"/>
                <w:rFonts w:ascii="Arial" w:hAnsi="Arial" w:cs="Arial"/>
                <w:noProof/>
              </w:rPr>
              <w:t>3.9</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More Victorian adolescents are reporting depressive symptoms</w:t>
            </w:r>
            <w:r w:rsidR="00505C97">
              <w:rPr>
                <w:noProof/>
                <w:webHidden/>
              </w:rPr>
              <w:tab/>
            </w:r>
            <w:r w:rsidR="00505C97">
              <w:rPr>
                <w:noProof/>
                <w:webHidden/>
              </w:rPr>
              <w:fldChar w:fldCharType="begin"/>
            </w:r>
            <w:r w:rsidR="00505C97">
              <w:rPr>
                <w:noProof/>
                <w:webHidden/>
              </w:rPr>
              <w:instrText xml:space="preserve"> PAGEREF _Toc33527761 \h </w:instrText>
            </w:r>
            <w:r w:rsidR="00505C97">
              <w:rPr>
                <w:noProof/>
                <w:webHidden/>
              </w:rPr>
            </w:r>
            <w:r w:rsidR="00505C97">
              <w:rPr>
                <w:noProof/>
                <w:webHidden/>
              </w:rPr>
              <w:fldChar w:fldCharType="separate"/>
            </w:r>
            <w:r w:rsidR="00505C97">
              <w:rPr>
                <w:noProof/>
                <w:webHidden/>
              </w:rPr>
              <w:t>48</w:t>
            </w:r>
            <w:r w:rsidR="00505C97">
              <w:rPr>
                <w:noProof/>
                <w:webHidden/>
              </w:rPr>
              <w:fldChar w:fldCharType="end"/>
            </w:r>
          </w:hyperlink>
        </w:p>
        <w:p w14:paraId="281056D8" w14:textId="48AE5270"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62" w:history="1">
            <w:r w:rsidR="00505C97" w:rsidRPr="000C34E7">
              <w:rPr>
                <w:rStyle w:val="Hyperlink"/>
                <w:rFonts w:ascii="Arial" w:hAnsi="Arial" w:cs="Arial"/>
                <w:noProof/>
              </w:rPr>
              <w:t>3.10</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Adolescent use of mental health services in Victoria is increasing</w:t>
            </w:r>
            <w:r w:rsidR="00505C97">
              <w:rPr>
                <w:noProof/>
                <w:webHidden/>
              </w:rPr>
              <w:tab/>
            </w:r>
            <w:r w:rsidR="00505C97">
              <w:rPr>
                <w:noProof/>
                <w:webHidden/>
              </w:rPr>
              <w:fldChar w:fldCharType="begin"/>
            </w:r>
            <w:r w:rsidR="00505C97">
              <w:rPr>
                <w:noProof/>
                <w:webHidden/>
              </w:rPr>
              <w:instrText xml:space="preserve"> PAGEREF _Toc33527762 \h </w:instrText>
            </w:r>
            <w:r w:rsidR="00505C97">
              <w:rPr>
                <w:noProof/>
                <w:webHidden/>
              </w:rPr>
            </w:r>
            <w:r w:rsidR="00505C97">
              <w:rPr>
                <w:noProof/>
                <w:webHidden/>
              </w:rPr>
              <w:fldChar w:fldCharType="separate"/>
            </w:r>
            <w:r w:rsidR="00505C97">
              <w:rPr>
                <w:noProof/>
                <w:webHidden/>
              </w:rPr>
              <w:t>49</w:t>
            </w:r>
            <w:r w:rsidR="00505C97">
              <w:rPr>
                <w:noProof/>
                <w:webHidden/>
              </w:rPr>
              <w:fldChar w:fldCharType="end"/>
            </w:r>
          </w:hyperlink>
        </w:p>
        <w:p w14:paraId="15E05A36" w14:textId="42A0AC91"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63" w:history="1">
            <w:r w:rsidR="00505C97" w:rsidRPr="000C34E7">
              <w:rPr>
                <w:rStyle w:val="Hyperlink"/>
                <w:rFonts w:ascii="Arial" w:hAnsi="Arial" w:cs="Arial"/>
                <w:noProof/>
              </w:rPr>
              <w:t>3.11</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Deliberate self-harm rates are increasing</w:t>
            </w:r>
            <w:r w:rsidR="00505C97">
              <w:rPr>
                <w:noProof/>
                <w:webHidden/>
              </w:rPr>
              <w:tab/>
            </w:r>
            <w:r w:rsidR="00505C97">
              <w:rPr>
                <w:noProof/>
                <w:webHidden/>
              </w:rPr>
              <w:fldChar w:fldCharType="begin"/>
            </w:r>
            <w:r w:rsidR="00505C97">
              <w:rPr>
                <w:noProof/>
                <w:webHidden/>
              </w:rPr>
              <w:instrText xml:space="preserve"> PAGEREF _Toc33527763 \h </w:instrText>
            </w:r>
            <w:r w:rsidR="00505C97">
              <w:rPr>
                <w:noProof/>
                <w:webHidden/>
              </w:rPr>
            </w:r>
            <w:r w:rsidR="00505C97">
              <w:rPr>
                <w:noProof/>
                <w:webHidden/>
              </w:rPr>
              <w:fldChar w:fldCharType="separate"/>
            </w:r>
            <w:r w:rsidR="00505C97">
              <w:rPr>
                <w:noProof/>
                <w:webHidden/>
              </w:rPr>
              <w:t>50</w:t>
            </w:r>
            <w:r w:rsidR="00505C97">
              <w:rPr>
                <w:noProof/>
                <w:webHidden/>
              </w:rPr>
              <w:fldChar w:fldCharType="end"/>
            </w:r>
          </w:hyperlink>
        </w:p>
        <w:p w14:paraId="5AF196DE" w14:textId="4BCC6516"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64" w:history="1">
            <w:r w:rsidR="00505C97" w:rsidRPr="000C34E7">
              <w:rPr>
                <w:rStyle w:val="Hyperlink"/>
                <w:noProof/>
                <w:lang w:bidi="en-US"/>
              </w:rPr>
              <w:t>EDUCATION</w:t>
            </w:r>
            <w:r w:rsidR="00505C97">
              <w:rPr>
                <w:noProof/>
                <w:webHidden/>
              </w:rPr>
              <w:tab/>
            </w:r>
            <w:r w:rsidR="00505C97">
              <w:rPr>
                <w:noProof/>
                <w:webHidden/>
              </w:rPr>
              <w:fldChar w:fldCharType="begin"/>
            </w:r>
            <w:r w:rsidR="00505C97">
              <w:rPr>
                <w:noProof/>
                <w:webHidden/>
              </w:rPr>
              <w:instrText xml:space="preserve"> PAGEREF _Toc33527764 \h </w:instrText>
            </w:r>
            <w:r w:rsidR="00505C97">
              <w:rPr>
                <w:noProof/>
                <w:webHidden/>
              </w:rPr>
            </w:r>
            <w:r w:rsidR="00505C97">
              <w:rPr>
                <w:noProof/>
                <w:webHidden/>
              </w:rPr>
              <w:fldChar w:fldCharType="separate"/>
            </w:r>
            <w:r w:rsidR="00505C97">
              <w:rPr>
                <w:noProof/>
                <w:webHidden/>
              </w:rPr>
              <w:t>54</w:t>
            </w:r>
            <w:r w:rsidR="00505C97">
              <w:rPr>
                <w:noProof/>
                <w:webHidden/>
              </w:rPr>
              <w:fldChar w:fldCharType="end"/>
            </w:r>
          </w:hyperlink>
        </w:p>
        <w:p w14:paraId="0135A6E8" w14:textId="7A682885" w:rsidR="00505C97" w:rsidRDefault="0036403D">
          <w:pPr>
            <w:pStyle w:val="TOC2"/>
            <w:tabs>
              <w:tab w:val="right" w:leader="dot" w:pos="9016"/>
            </w:tabs>
            <w:rPr>
              <w:rFonts w:eastAsiaTheme="minorEastAsia" w:cstheme="minorBidi"/>
              <w:smallCaps w:val="0"/>
              <w:noProof/>
              <w:sz w:val="22"/>
              <w:szCs w:val="22"/>
              <w:lang w:eastAsia="en-AU"/>
            </w:rPr>
          </w:pPr>
          <w:hyperlink w:anchor="_Toc33527765" w:history="1">
            <w:r w:rsidR="00505C97" w:rsidRPr="000C34E7">
              <w:rPr>
                <w:rStyle w:val="Hyperlink"/>
                <w:rFonts w:ascii="Arial" w:hAnsi="Arial" w:cs="Arial"/>
                <w:noProof/>
              </w:rPr>
              <w:t>INFOGRAPHIC SUMMARY</w:t>
            </w:r>
            <w:r w:rsidR="00505C97">
              <w:rPr>
                <w:noProof/>
                <w:webHidden/>
              </w:rPr>
              <w:tab/>
            </w:r>
            <w:r w:rsidR="00505C97">
              <w:rPr>
                <w:noProof/>
                <w:webHidden/>
              </w:rPr>
              <w:fldChar w:fldCharType="begin"/>
            </w:r>
            <w:r w:rsidR="00505C97">
              <w:rPr>
                <w:noProof/>
                <w:webHidden/>
              </w:rPr>
              <w:instrText xml:space="preserve"> PAGEREF _Toc33527765 \h </w:instrText>
            </w:r>
            <w:r w:rsidR="00505C97">
              <w:rPr>
                <w:noProof/>
                <w:webHidden/>
              </w:rPr>
            </w:r>
            <w:r w:rsidR="00505C97">
              <w:rPr>
                <w:noProof/>
                <w:webHidden/>
              </w:rPr>
              <w:fldChar w:fldCharType="separate"/>
            </w:r>
            <w:r w:rsidR="00505C97">
              <w:rPr>
                <w:noProof/>
                <w:webHidden/>
              </w:rPr>
              <w:t>54</w:t>
            </w:r>
            <w:r w:rsidR="00505C97">
              <w:rPr>
                <w:noProof/>
                <w:webHidden/>
              </w:rPr>
              <w:fldChar w:fldCharType="end"/>
            </w:r>
          </w:hyperlink>
        </w:p>
        <w:p w14:paraId="0250C71C" w14:textId="4338FBA5" w:rsidR="00505C97" w:rsidRDefault="0036403D">
          <w:pPr>
            <w:pStyle w:val="TOC2"/>
            <w:tabs>
              <w:tab w:val="right" w:leader="dot" w:pos="9016"/>
            </w:tabs>
            <w:rPr>
              <w:rFonts w:eastAsiaTheme="minorEastAsia" w:cstheme="minorBidi"/>
              <w:smallCaps w:val="0"/>
              <w:noProof/>
              <w:sz w:val="22"/>
              <w:szCs w:val="22"/>
              <w:lang w:eastAsia="en-AU"/>
            </w:rPr>
          </w:pPr>
          <w:hyperlink w:anchor="_Toc33527766" w:history="1">
            <w:r w:rsidR="00505C97" w:rsidRPr="000C34E7">
              <w:rPr>
                <w:rStyle w:val="Hyperlink"/>
                <w:rFonts w:ascii="Arial" w:hAnsi="Arial" w:cs="Arial"/>
                <w:noProof/>
              </w:rPr>
              <w:t>INTRODUCTION</w:t>
            </w:r>
            <w:r w:rsidR="00505C97">
              <w:rPr>
                <w:noProof/>
                <w:webHidden/>
              </w:rPr>
              <w:tab/>
            </w:r>
            <w:r w:rsidR="00505C97">
              <w:rPr>
                <w:noProof/>
                <w:webHidden/>
              </w:rPr>
              <w:fldChar w:fldCharType="begin"/>
            </w:r>
            <w:r w:rsidR="00505C97">
              <w:rPr>
                <w:noProof/>
                <w:webHidden/>
              </w:rPr>
              <w:instrText xml:space="preserve"> PAGEREF _Toc33527766 \h </w:instrText>
            </w:r>
            <w:r w:rsidR="00505C97">
              <w:rPr>
                <w:noProof/>
                <w:webHidden/>
              </w:rPr>
            </w:r>
            <w:r w:rsidR="00505C97">
              <w:rPr>
                <w:noProof/>
                <w:webHidden/>
              </w:rPr>
              <w:fldChar w:fldCharType="separate"/>
            </w:r>
            <w:r w:rsidR="00505C97">
              <w:rPr>
                <w:noProof/>
                <w:webHidden/>
              </w:rPr>
              <w:t>57</w:t>
            </w:r>
            <w:r w:rsidR="00505C97">
              <w:rPr>
                <w:noProof/>
                <w:webHidden/>
              </w:rPr>
              <w:fldChar w:fldCharType="end"/>
            </w:r>
          </w:hyperlink>
        </w:p>
        <w:p w14:paraId="6FF332D2" w14:textId="559F7AA0"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67" w:history="1">
            <w:r w:rsidR="00505C97" w:rsidRPr="000C34E7">
              <w:rPr>
                <w:rStyle w:val="Hyperlink"/>
                <w:rFonts w:ascii="Arial" w:hAnsi="Arial" w:cs="Arial"/>
                <w:noProof/>
              </w:rPr>
              <w:t>4.1</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Most Victorian schools implement transition programs, yet transition to secondary school remains a challenge for many students</w:t>
            </w:r>
            <w:r w:rsidR="00505C97">
              <w:rPr>
                <w:noProof/>
                <w:webHidden/>
              </w:rPr>
              <w:tab/>
            </w:r>
            <w:r w:rsidR="00505C97">
              <w:rPr>
                <w:noProof/>
                <w:webHidden/>
              </w:rPr>
              <w:fldChar w:fldCharType="begin"/>
            </w:r>
            <w:r w:rsidR="00505C97">
              <w:rPr>
                <w:noProof/>
                <w:webHidden/>
              </w:rPr>
              <w:instrText xml:space="preserve"> PAGEREF _Toc33527767 \h </w:instrText>
            </w:r>
            <w:r w:rsidR="00505C97">
              <w:rPr>
                <w:noProof/>
                <w:webHidden/>
              </w:rPr>
            </w:r>
            <w:r w:rsidR="00505C97">
              <w:rPr>
                <w:noProof/>
                <w:webHidden/>
              </w:rPr>
              <w:fldChar w:fldCharType="separate"/>
            </w:r>
            <w:r w:rsidR="00505C97">
              <w:rPr>
                <w:noProof/>
                <w:webHidden/>
              </w:rPr>
              <w:t>58</w:t>
            </w:r>
            <w:r w:rsidR="00505C97">
              <w:rPr>
                <w:noProof/>
                <w:webHidden/>
              </w:rPr>
              <w:fldChar w:fldCharType="end"/>
            </w:r>
          </w:hyperlink>
        </w:p>
        <w:p w14:paraId="5FF189B9" w14:textId="11F04577"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68" w:history="1">
            <w:r w:rsidR="00505C97" w:rsidRPr="000C34E7">
              <w:rPr>
                <w:rStyle w:val="Hyperlink"/>
                <w:rFonts w:ascii="Arial" w:hAnsi="Arial" w:cs="Arial"/>
                <w:noProof/>
              </w:rPr>
              <w:t>4.2</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Student attitudes to school become less positive on entry to secondary school, and never fully recover</w:t>
            </w:r>
            <w:r w:rsidR="00505C97">
              <w:rPr>
                <w:noProof/>
                <w:webHidden/>
              </w:rPr>
              <w:tab/>
            </w:r>
            <w:r w:rsidR="00505C97">
              <w:rPr>
                <w:noProof/>
                <w:webHidden/>
              </w:rPr>
              <w:fldChar w:fldCharType="begin"/>
            </w:r>
            <w:r w:rsidR="00505C97">
              <w:rPr>
                <w:noProof/>
                <w:webHidden/>
              </w:rPr>
              <w:instrText xml:space="preserve"> PAGEREF _Toc33527768 \h </w:instrText>
            </w:r>
            <w:r w:rsidR="00505C97">
              <w:rPr>
                <w:noProof/>
                <w:webHidden/>
              </w:rPr>
            </w:r>
            <w:r w:rsidR="00505C97">
              <w:rPr>
                <w:noProof/>
                <w:webHidden/>
              </w:rPr>
              <w:fldChar w:fldCharType="separate"/>
            </w:r>
            <w:r w:rsidR="00505C97">
              <w:rPr>
                <w:noProof/>
                <w:webHidden/>
              </w:rPr>
              <w:t>58</w:t>
            </w:r>
            <w:r w:rsidR="00505C97">
              <w:rPr>
                <w:noProof/>
                <w:webHidden/>
              </w:rPr>
              <w:fldChar w:fldCharType="end"/>
            </w:r>
          </w:hyperlink>
        </w:p>
        <w:p w14:paraId="503D7139" w14:textId="6A10B2EF"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69" w:history="1">
            <w:r w:rsidR="00505C97" w:rsidRPr="000C34E7">
              <w:rPr>
                <w:rStyle w:val="Hyperlink"/>
                <w:rFonts w:ascii="Arial" w:hAnsi="Arial" w:cs="Arial"/>
                <w:noProof/>
              </w:rPr>
              <w:t>4.3</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Adolescents who have a positive attitude to school are more likely to be high achievers</w:t>
            </w:r>
            <w:r w:rsidR="00505C97">
              <w:rPr>
                <w:noProof/>
                <w:webHidden/>
              </w:rPr>
              <w:tab/>
            </w:r>
            <w:r w:rsidR="00505C97">
              <w:rPr>
                <w:noProof/>
                <w:webHidden/>
              </w:rPr>
              <w:fldChar w:fldCharType="begin"/>
            </w:r>
            <w:r w:rsidR="00505C97">
              <w:rPr>
                <w:noProof/>
                <w:webHidden/>
              </w:rPr>
              <w:instrText xml:space="preserve"> PAGEREF _Toc33527769 \h </w:instrText>
            </w:r>
            <w:r w:rsidR="00505C97">
              <w:rPr>
                <w:noProof/>
                <w:webHidden/>
              </w:rPr>
            </w:r>
            <w:r w:rsidR="00505C97">
              <w:rPr>
                <w:noProof/>
                <w:webHidden/>
              </w:rPr>
              <w:fldChar w:fldCharType="separate"/>
            </w:r>
            <w:r w:rsidR="00505C97">
              <w:rPr>
                <w:noProof/>
                <w:webHidden/>
              </w:rPr>
              <w:t>60</w:t>
            </w:r>
            <w:r w:rsidR="00505C97">
              <w:rPr>
                <w:noProof/>
                <w:webHidden/>
              </w:rPr>
              <w:fldChar w:fldCharType="end"/>
            </w:r>
          </w:hyperlink>
        </w:p>
        <w:p w14:paraId="602D6A93" w14:textId="020D46A4"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0" w:history="1">
            <w:r w:rsidR="00505C97" w:rsidRPr="000C34E7">
              <w:rPr>
                <w:rStyle w:val="Hyperlink"/>
                <w:rFonts w:ascii="Arial" w:hAnsi="Arial" w:cs="Arial"/>
                <w:noProof/>
              </w:rPr>
              <w:t>4.4</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Adolescents’ attitudes towards attendance decline on the transition to secondary school, while absenteeism increases</w:t>
            </w:r>
            <w:r w:rsidR="00505C97">
              <w:rPr>
                <w:noProof/>
                <w:webHidden/>
              </w:rPr>
              <w:tab/>
            </w:r>
            <w:r w:rsidR="00505C97">
              <w:rPr>
                <w:noProof/>
                <w:webHidden/>
              </w:rPr>
              <w:fldChar w:fldCharType="begin"/>
            </w:r>
            <w:r w:rsidR="00505C97">
              <w:rPr>
                <w:noProof/>
                <w:webHidden/>
              </w:rPr>
              <w:instrText xml:space="preserve"> PAGEREF _Toc33527770 \h </w:instrText>
            </w:r>
            <w:r w:rsidR="00505C97">
              <w:rPr>
                <w:noProof/>
                <w:webHidden/>
              </w:rPr>
            </w:r>
            <w:r w:rsidR="00505C97">
              <w:rPr>
                <w:noProof/>
                <w:webHidden/>
              </w:rPr>
              <w:fldChar w:fldCharType="separate"/>
            </w:r>
            <w:r w:rsidR="00505C97">
              <w:rPr>
                <w:noProof/>
                <w:webHidden/>
              </w:rPr>
              <w:t>60</w:t>
            </w:r>
            <w:r w:rsidR="00505C97">
              <w:rPr>
                <w:noProof/>
                <w:webHidden/>
              </w:rPr>
              <w:fldChar w:fldCharType="end"/>
            </w:r>
          </w:hyperlink>
        </w:p>
        <w:p w14:paraId="495E858F" w14:textId="57C62682"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1" w:history="1">
            <w:r w:rsidR="00505C97" w:rsidRPr="000C34E7">
              <w:rPr>
                <w:rStyle w:val="Hyperlink"/>
                <w:rFonts w:ascii="Arial" w:hAnsi="Arial" w:cs="Arial"/>
                <w:noProof/>
              </w:rPr>
              <w:t>4.5</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Chronic absence peaks in adolescence</w:t>
            </w:r>
            <w:r w:rsidR="00505C97">
              <w:rPr>
                <w:noProof/>
                <w:webHidden/>
              </w:rPr>
              <w:tab/>
            </w:r>
            <w:r w:rsidR="00505C97">
              <w:rPr>
                <w:noProof/>
                <w:webHidden/>
              </w:rPr>
              <w:fldChar w:fldCharType="begin"/>
            </w:r>
            <w:r w:rsidR="00505C97">
              <w:rPr>
                <w:noProof/>
                <w:webHidden/>
              </w:rPr>
              <w:instrText xml:space="preserve"> PAGEREF _Toc33527771 \h </w:instrText>
            </w:r>
            <w:r w:rsidR="00505C97">
              <w:rPr>
                <w:noProof/>
                <w:webHidden/>
              </w:rPr>
            </w:r>
            <w:r w:rsidR="00505C97">
              <w:rPr>
                <w:noProof/>
                <w:webHidden/>
              </w:rPr>
              <w:fldChar w:fldCharType="separate"/>
            </w:r>
            <w:r w:rsidR="00505C97">
              <w:rPr>
                <w:noProof/>
                <w:webHidden/>
              </w:rPr>
              <w:t>61</w:t>
            </w:r>
            <w:r w:rsidR="00505C97">
              <w:rPr>
                <w:noProof/>
                <w:webHidden/>
              </w:rPr>
              <w:fldChar w:fldCharType="end"/>
            </w:r>
          </w:hyperlink>
        </w:p>
        <w:p w14:paraId="4A3697F7" w14:textId="799C72CE"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2" w:history="1">
            <w:r w:rsidR="00505C97" w:rsidRPr="000C34E7">
              <w:rPr>
                <w:rStyle w:val="Hyperlink"/>
                <w:rFonts w:ascii="Arial" w:hAnsi="Arial" w:cs="Arial"/>
                <w:noProof/>
              </w:rPr>
              <w:t>4.6</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Negative attitudes to attendance and connectedness to schooling are associated with chronic absenteeism</w:t>
            </w:r>
            <w:r w:rsidR="00505C97">
              <w:rPr>
                <w:noProof/>
                <w:webHidden/>
              </w:rPr>
              <w:tab/>
            </w:r>
            <w:r w:rsidR="00505C97">
              <w:rPr>
                <w:noProof/>
                <w:webHidden/>
              </w:rPr>
              <w:fldChar w:fldCharType="begin"/>
            </w:r>
            <w:r w:rsidR="00505C97">
              <w:rPr>
                <w:noProof/>
                <w:webHidden/>
              </w:rPr>
              <w:instrText xml:space="preserve"> PAGEREF _Toc33527772 \h </w:instrText>
            </w:r>
            <w:r w:rsidR="00505C97">
              <w:rPr>
                <w:noProof/>
                <w:webHidden/>
              </w:rPr>
            </w:r>
            <w:r w:rsidR="00505C97">
              <w:rPr>
                <w:noProof/>
                <w:webHidden/>
              </w:rPr>
              <w:fldChar w:fldCharType="separate"/>
            </w:r>
            <w:r w:rsidR="00505C97">
              <w:rPr>
                <w:noProof/>
                <w:webHidden/>
              </w:rPr>
              <w:t>62</w:t>
            </w:r>
            <w:r w:rsidR="00505C97">
              <w:rPr>
                <w:noProof/>
                <w:webHidden/>
              </w:rPr>
              <w:fldChar w:fldCharType="end"/>
            </w:r>
          </w:hyperlink>
        </w:p>
        <w:p w14:paraId="2B70B07B" w14:textId="6D8ED828"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3" w:history="1">
            <w:r w:rsidR="00505C97" w:rsidRPr="000C34E7">
              <w:rPr>
                <w:rStyle w:val="Hyperlink"/>
                <w:rFonts w:ascii="Arial" w:hAnsi="Arial" w:cs="Arial"/>
                <w:noProof/>
              </w:rPr>
              <w:t>4.7</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Disengagement increases when adolescents transition to secondary school</w:t>
            </w:r>
            <w:r w:rsidR="00505C97">
              <w:rPr>
                <w:noProof/>
                <w:webHidden/>
              </w:rPr>
              <w:tab/>
            </w:r>
            <w:r w:rsidR="00505C97">
              <w:rPr>
                <w:noProof/>
                <w:webHidden/>
              </w:rPr>
              <w:fldChar w:fldCharType="begin"/>
            </w:r>
            <w:r w:rsidR="00505C97">
              <w:rPr>
                <w:noProof/>
                <w:webHidden/>
              </w:rPr>
              <w:instrText xml:space="preserve"> PAGEREF _Toc33527773 \h </w:instrText>
            </w:r>
            <w:r w:rsidR="00505C97">
              <w:rPr>
                <w:noProof/>
                <w:webHidden/>
              </w:rPr>
            </w:r>
            <w:r w:rsidR="00505C97">
              <w:rPr>
                <w:noProof/>
                <w:webHidden/>
              </w:rPr>
              <w:fldChar w:fldCharType="separate"/>
            </w:r>
            <w:r w:rsidR="00505C97">
              <w:rPr>
                <w:noProof/>
                <w:webHidden/>
              </w:rPr>
              <w:t>63</w:t>
            </w:r>
            <w:r w:rsidR="00505C97">
              <w:rPr>
                <w:noProof/>
                <w:webHidden/>
              </w:rPr>
              <w:fldChar w:fldCharType="end"/>
            </w:r>
          </w:hyperlink>
        </w:p>
        <w:p w14:paraId="1D2F18AE" w14:textId="568BC833"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4" w:history="1">
            <w:r w:rsidR="00505C97" w:rsidRPr="000C34E7">
              <w:rPr>
                <w:rStyle w:val="Hyperlink"/>
                <w:rFonts w:ascii="Arial" w:hAnsi="Arial" w:cs="Arial"/>
                <w:noProof/>
              </w:rPr>
              <w:t>4.8</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Student achievement declines following the transition to secondary school</w:t>
            </w:r>
            <w:r w:rsidR="00505C97">
              <w:rPr>
                <w:noProof/>
                <w:webHidden/>
              </w:rPr>
              <w:tab/>
            </w:r>
            <w:r w:rsidR="00505C97">
              <w:rPr>
                <w:noProof/>
                <w:webHidden/>
              </w:rPr>
              <w:fldChar w:fldCharType="begin"/>
            </w:r>
            <w:r w:rsidR="00505C97">
              <w:rPr>
                <w:noProof/>
                <w:webHidden/>
              </w:rPr>
              <w:instrText xml:space="preserve"> PAGEREF _Toc33527774 \h </w:instrText>
            </w:r>
            <w:r w:rsidR="00505C97">
              <w:rPr>
                <w:noProof/>
                <w:webHidden/>
              </w:rPr>
            </w:r>
            <w:r w:rsidR="00505C97">
              <w:rPr>
                <w:noProof/>
                <w:webHidden/>
              </w:rPr>
              <w:fldChar w:fldCharType="separate"/>
            </w:r>
            <w:r w:rsidR="00505C97">
              <w:rPr>
                <w:noProof/>
                <w:webHidden/>
              </w:rPr>
              <w:t>63</w:t>
            </w:r>
            <w:r w:rsidR="00505C97">
              <w:rPr>
                <w:noProof/>
                <w:webHidden/>
              </w:rPr>
              <w:fldChar w:fldCharType="end"/>
            </w:r>
          </w:hyperlink>
        </w:p>
        <w:p w14:paraId="32D29551" w14:textId="5AEF339D"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5" w:history="1">
            <w:r w:rsidR="00505C97" w:rsidRPr="000C34E7">
              <w:rPr>
                <w:rStyle w:val="Hyperlink"/>
                <w:rFonts w:ascii="Arial" w:hAnsi="Arial" w:cs="Arial"/>
                <w:noProof/>
              </w:rPr>
              <w:t>4.9</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Educational outcomes for Aboriginal students are improving</w:t>
            </w:r>
            <w:r w:rsidR="00505C97">
              <w:rPr>
                <w:noProof/>
                <w:webHidden/>
              </w:rPr>
              <w:tab/>
            </w:r>
            <w:r w:rsidR="00505C97">
              <w:rPr>
                <w:noProof/>
                <w:webHidden/>
              </w:rPr>
              <w:fldChar w:fldCharType="begin"/>
            </w:r>
            <w:r w:rsidR="00505C97">
              <w:rPr>
                <w:noProof/>
                <w:webHidden/>
              </w:rPr>
              <w:instrText xml:space="preserve"> PAGEREF _Toc33527775 \h </w:instrText>
            </w:r>
            <w:r w:rsidR="00505C97">
              <w:rPr>
                <w:noProof/>
                <w:webHidden/>
              </w:rPr>
            </w:r>
            <w:r w:rsidR="00505C97">
              <w:rPr>
                <w:noProof/>
                <w:webHidden/>
              </w:rPr>
              <w:fldChar w:fldCharType="separate"/>
            </w:r>
            <w:r w:rsidR="00505C97">
              <w:rPr>
                <w:noProof/>
                <w:webHidden/>
              </w:rPr>
              <w:t>65</w:t>
            </w:r>
            <w:r w:rsidR="00505C97">
              <w:rPr>
                <w:noProof/>
                <w:webHidden/>
              </w:rPr>
              <w:fldChar w:fldCharType="end"/>
            </w:r>
          </w:hyperlink>
        </w:p>
        <w:p w14:paraId="53B7108D" w14:textId="37E1B11A"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6" w:history="1">
            <w:r w:rsidR="00505C97" w:rsidRPr="000C34E7">
              <w:rPr>
                <w:rStyle w:val="Hyperlink"/>
                <w:rFonts w:ascii="Arial" w:hAnsi="Arial" w:cs="Arial"/>
                <w:noProof/>
              </w:rPr>
              <w:t>4.10</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Adolescent subject choice continues to reflect historical gender biases</w:t>
            </w:r>
            <w:r w:rsidR="00505C97">
              <w:rPr>
                <w:noProof/>
                <w:webHidden/>
              </w:rPr>
              <w:tab/>
            </w:r>
            <w:r w:rsidR="00505C97">
              <w:rPr>
                <w:noProof/>
                <w:webHidden/>
              </w:rPr>
              <w:fldChar w:fldCharType="begin"/>
            </w:r>
            <w:r w:rsidR="00505C97">
              <w:rPr>
                <w:noProof/>
                <w:webHidden/>
              </w:rPr>
              <w:instrText xml:space="preserve"> PAGEREF _Toc33527776 \h </w:instrText>
            </w:r>
            <w:r w:rsidR="00505C97">
              <w:rPr>
                <w:noProof/>
                <w:webHidden/>
              </w:rPr>
            </w:r>
            <w:r w:rsidR="00505C97">
              <w:rPr>
                <w:noProof/>
                <w:webHidden/>
              </w:rPr>
              <w:fldChar w:fldCharType="separate"/>
            </w:r>
            <w:r w:rsidR="00505C97">
              <w:rPr>
                <w:noProof/>
                <w:webHidden/>
              </w:rPr>
              <w:t>67</w:t>
            </w:r>
            <w:r w:rsidR="00505C97">
              <w:rPr>
                <w:noProof/>
                <w:webHidden/>
              </w:rPr>
              <w:fldChar w:fldCharType="end"/>
            </w:r>
          </w:hyperlink>
        </w:p>
        <w:p w14:paraId="3102E00B" w14:textId="7DAD97EB"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7" w:history="1">
            <w:r w:rsidR="00505C97" w:rsidRPr="000C34E7">
              <w:rPr>
                <w:rStyle w:val="Hyperlink"/>
                <w:rFonts w:ascii="Arial" w:hAnsi="Arial" w:cs="Arial"/>
                <w:noProof/>
              </w:rPr>
              <w:t>4.11</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Four in five adolescents complete secondary schooling</w:t>
            </w:r>
            <w:r w:rsidR="00505C97">
              <w:rPr>
                <w:noProof/>
                <w:webHidden/>
              </w:rPr>
              <w:tab/>
            </w:r>
            <w:r w:rsidR="00505C97">
              <w:rPr>
                <w:noProof/>
                <w:webHidden/>
              </w:rPr>
              <w:fldChar w:fldCharType="begin"/>
            </w:r>
            <w:r w:rsidR="00505C97">
              <w:rPr>
                <w:noProof/>
                <w:webHidden/>
              </w:rPr>
              <w:instrText xml:space="preserve"> PAGEREF _Toc33527777 \h </w:instrText>
            </w:r>
            <w:r w:rsidR="00505C97">
              <w:rPr>
                <w:noProof/>
                <w:webHidden/>
              </w:rPr>
            </w:r>
            <w:r w:rsidR="00505C97">
              <w:rPr>
                <w:noProof/>
                <w:webHidden/>
              </w:rPr>
              <w:fldChar w:fldCharType="separate"/>
            </w:r>
            <w:r w:rsidR="00505C97">
              <w:rPr>
                <w:noProof/>
                <w:webHidden/>
              </w:rPr>
              <w:t>69</w:t>
            </w:r>
            <w:r w:rsidR="00505C97">
              <w:rPr>
                <w:noProof/>
                <w:webHidden/>
              </w:rPr>
              <w:fldChar w:fldCharType="end"/>
            </w:r>
          </w:hyperlink>
        </w:p>
        <w:p w14:paraId="5659D246" w14:textId="3AF2F5E4"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8" w:history="1">
            <w:r w:rsidR="00505C97" w:rsidRPr="000C34E7">
              <w:rPr>
                <w:rStyle w:val="Hyperlink"/>
                <w:rFonts w:ascii="Arial" w:hAnsi="Arial" w:cs="Arial"/>
                <w:noProof/>
              </w:rPr>
              <w:t>4.12</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The majority of Year 12 completers and non-completers choose further education or training as their next destination</w:t>
            </w:r>
            <w:r w:rsidR="00505C97">
              <w:rPr>
                <w:noProof/>
                <w:webHidden/>
              </w:rPr>
              <w:tab/>
            </w:r>
            <w:r w:rsidR="00505C97">
              <w:rPr>
                <w:noProof/>
                <w:webHidden/>
              </w:rPr>
              <w:fldChar w:fldCharType="begin"/>
            </w:r>
            <w:r w:rsidR="00505C97">
              <w:rPr>
                <w:noProof/>
                <w:webHidden/>
              </w:rPr>
              <w:instrText xml:space="preserve"> PAGEREF _Toc33527778 \h </w:instrText>
            </w:r>
            <w:r w:rsidR="00505C97">
              <w:rPr>
                <w:noProof/>
                <w:webHidden/>
              </w:rPr>
            </w:r>
            <w:r w:rsidR="00505C97">
              <w:rPr>
                <w:noProof/>
                <w:webHidden/>
              </w:rPr>
              <w:fldChar w:fldCharType="separate"/>
            </w:r>
            <w:r w:rsidR="00505C97">
              <w:rPr>
                <w:noProof/>
                <w:webHidden/>
              </w:rPr>
              <w:t>70</w:t>
            </w:r>
            <w:r w:rsidR="00505C97">
              <w:rPr>
                <w:noProof/>
                <w:webHidden/>
              </w:rPr>
              <w:fldChar w:fldCharType="end"/>
            </w:r>
          </w:hyperlink>
        </w:p>
        <w:p w14:paraId="4EE49DD2" w14:textId="2FBFE8ED"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79" w:history="1">
            <w:r w:rsidR="00505C97" w:rsidRPr="000C34E7">
              <w:rPr>
                <w:rStyle w:val="Hyperlink"/>
                <w:rFonts w:ascii="Arial" w:hAnsi="Arial" w:cs="Arial"/>
                <w:noProof/>
              </w:rPr>
              <w:t>4.13</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Leaving school early is associated with lower socioeconomic status, poor school attendance and school mobility</w:t>
            </w:r>
            <w:r w:rsidR="00505C97">
              <w:rPr>
                <w:noProof/>
                <w:webHidden/>
              </w:rPr>
              <w:tab/>
            </w:r>
            <w:r w:rsidR="00505C97">
              <w:rPr>
                <w:noProof/>
                <w:webHidden/>
              </w:rPr>
              <w:fldChar w:fldCharType="begin"/>
            </w:r>
            <w:r w:rsidR="00505C97">
              <w:rPr>
                <w:noProof/>
                <w:webHidden/>
              </w:rPr>
              <w:instrText xml:space="preserve"> PAGEREF _Toc33527779 \h </w:instrText>
            </w:r>
            <w:r w:rsidR="00505C97">
              <w:rPr>
                <w:noProof/>
                <w:webHidden/>
              </w:rPr>
            </w:r>
            <w:r w:rsidR="00505C97">
              <w:rPr>
                <w:noProof/>
                <w:webHidden/>
              </w:rPr>
              <w:fldChar w:fldCharType="separate"/>
            </w:r>
            <w:r w:rsidR="00505C97">
              <w:rPr>
                <w:noProof/>
                <w:webHidden/>
              </w:rPr>
              <w:t>72</w:t>
            </w:r>
            <w:r w:rsidR="00505C97">
              <w:rPr>
                <w:noProof/>
                <w:webHidden/>
              </w:rPr>
              <w:fldChar w:fldCharType="end"/>
            </w:r>
          </w:hyperlink>
        </w:p>
        <w:p w14:paraId="33876BB0" w14:textId="0AC2118F"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80" w:history="1">
            <w:r w:rsidR="00505C97" w:rsidRPr="000C34E7">
              <w:rPr>
                <w:rStyle w:val="Hyperlink"/>
                <w:rFonts w:ascii="Arial" w:hAnsi="Arial" w:cs="Arial"/>
                <w:noProof/>
                <w:lang w:bidi="en-US"/>
              </w:rPr>
              <w:t>SAFE FAMILIES AND COMMUNITIES</w:t>
            </w:r>
            <w:r w:rsidR="00505C97">
              <w:rPr>
                <w:noProof/>
                <w:webHidden/>
              </w:rPr>
              <w:tab/>
            </w:r>
            <w:r w:rsidR="00505C97">
              <w:rPr>
                <w:noProof/>
                <w:webHidden/>
              </w:rPr>
              <w:fldChar w:fldCharType="begin"/>
            </w:r>
            <w:r w:rsidR="00505C97">
              <w:rPr>
                <w:noProof/>
                <w:webHidden/>
              </w:rPr>
              <w:instrText xml:space="preserve"> PAGEREF _Toc33527780 \h </w:instrText>
            </w:r>
            <w:r w:rsidR="00505C97">
              <w:rPr>
                <w:noProof/>
                <w:webHidden/>
              </w:rPr>
            </w:r>
            <w:r w:rsidR="00505C97">
              <w:rPr>
                <w:noProof/>
                <w:webHidden/>
              </w:rPr>
              <w:fldChar w:fldCharType="separate"/>
            </w:r>
            <w:r w:rsidR="00505C97">
              <w:rPr>
                <w:noProof/>
                <w:webHidden/>
              </w:rPr>
              <w:t>74</w:t>
            </w:r>
            <w:r w:rsidR="00505C97">
              <w:rPr>
                <w:noProof/>
                <w:webHidden/>
              </w:rPr>
              <w:fldChar w:fldCharType="end"/>
            </w:r>
          </w:hyperlink>
        </w:p>
        <w:p w14:paraId="6D3B1614" w14:textId="03480C53" w:rsidR="00505C97" w:rsidRDefault="0036403D">
          <w:pPr>
            <w:pStyle w:val="TOC2"/>
            <w:tabs>
              <w:tab w:val="right" w:leader="dot" w:pos="9016"/>
            </w:tabs>
            <w:rPr>
              <w:rFonts w:eastAsiaTheme="minorEastAsia" w:cstheme="minorBidi"/>
              <w:smallCaps w:val="0"/>
              <w:noProof/>
              <w:sz w:val="22"/>
              <w:szCs w:val="22"/>
              <w:lang w:eastAsia="en-AU"/>
            </w:rPr>
          </w:pPr>
          <w:hyperlink w:anchor="_Toc33527781" w:history="1">
            <w:r w:rsidR="00505C97" w:rsidRPr="000C34E7">
              <w:rPr>
                <w:rStyle w:val="Hyperlink"/>
                <w:rFonts w:ascii="Arial" w:hAnsi="Arial" w:cs="Arial"/>
                <w:noProof/>
              </w:rPr>
              <w:t>INFOGRAPHIC SUMMARY</w:t>
            </w:r>
            <w:r w:rsidR="00505C97">
              <w:rPr>
                <w:noProof/>
                <w:webHidden/>
              </w:rPr>
              <w:tab/>
            </w:r>
            <w:r w:rsidR="00505C97">
              <w:rPr>
                <w:noProof/>
                <w:webHidden/>
              </w:rPr>
              <w:fldChar w:fldCharType="begin"/>
            </w:r>
            <w:r w:rsidR="00505C97">
              <w:rPr>
                <w:noProof/>
                <w:webHidden/>
              </w:rPr>
              <w:instrText xml:space="preserve"> PAGEREF _Toc33527781 \h </w:instrText>
            </w:r>
            <w:r w:rsidR="00505C97">
              <w:rPr>
                <w:noProof/>
                <w:webHidden/>
              </w:rPr>
            </w:r>
            <w:r w:rsidR="00505C97">
              <w:rPr>
                <w:noProof/>
                <w:webHidden/>
              </w:rPr>
              <w:fldChar w:fldCharType="separate"/>
            </w:r>
            <w:r w:rsidR="00505C97">
              <w:rPr>
                <w:noProof/>
                <w:webHidden/>
              </w:rPr>
              <w:t>74</w:t>
            </w:r>
            <w:r w:rsidR="00505C97">
              <w:rPr>
                <w:noProof/>
                <w:webHidden/>
              </w:rPr>
              <w:fldChar w:fldCharType="end"/>
            </w:r>
          </w:hyperlink>
        </w:p>
        <w:p w14:paraId="0ECAE0A0" w14:textId="2DD15976" w:rsidR="00505C97" w:rsidRDefault="0036403D">
          <w:pPr>
            <w:pStyle w:val="TOC2"/>
            <w:tabs>
              <w:tab w:val="right" w:leader="dot" w:pos="9016"/>
            </w:tabs>
            <w:rPr>
              <w:rFonts w:eastAsiaTheme="minorEastAsia" w:cstheme="minorBidi"/>
              <w:smallCaps w:val="0"/>
              <w:noProof/>
              <w:sz w:val="22"/>
              <w:szCs w:val="22"/>
              <w:lang w:eastAsia="en-AU"/>
            </w:rPr>
          </w:pPr>
          <w:hyperlink w:anchor="_Toc33527782" w:history="1">
            <w:r w:rsidR="00505C97" w:rsidRPr="000C34E7">
              <w:rPr>
                <w:rStyle w:val="Hyperlink"/>
                <w:rFonts w:ascii="Arial" w:hAnsi="Arial" w:cs="Arial"/>
                <w:noProof/>
              </w:rPr>
              <w:t>INTRODUCTION</w:t>
            </w:r>
            <w:r w:rsidR="00505C97">
              <w:rPr>
                <w:noProof/>
                <w:webHidden/>
              </w:rPr>
              <w:tab/>
            </w:r>
            <w:r w:rsidR="00505C97">
              <w:rPr>
                <w:noProof/>
                <w:webHidden/>
              </w:rPr>
              <w:fldChar w:fldCharType="begin"/>
            </w:r>
            <w:r w:rsidR="00505C97">
              <w:rPr>
                <w:noProof/>
                <w:webHidden/>
              </w:rPr>
              <w:instrText xml:space="preserve"> PAGEREF _Toc33527782 \h </w:instrText>
            </w:r>
            <w:r w:rsidR="00505C97">
              <w:rPr>
                <w:noProof/>
                <w:webHidden/>
              </w:rPr>
            </w:r>
            <w:r w:rsidR="00505C97">
              <w:rPr>
                <w:noProof/>
                <w:webHidden/>
              </w:rPr>
              <w:fldChar w:fldCharType="separate"/>
            </w:r>
            <w:r w:rsidR="00505C97">
              <w:rPr>
                <w:noProof/>
                <w:webHidden/>
              </w:rPr>
              <w:t>76</w:t>
            </w:r>
            <w:r w:rsidR="00505C97">
              <w:rPr>
                <w:noProof/>
                <w:webHidden/>
              </w:rPr>
              <w:fldChar w:fldCharType="end"/>
            </w:r>
          </w:hyperlink>
        </w:p>
        <w:p w14:paraId="18180835" w14:textId="5F23628A"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83" w:history="1">
            <w:r w:rsidR="00505C97" w:rsidRPr="000C34E7">
              <w:rPr>
                <w:rStyle w:val="Hyperlink"/>
                <w:rFonts w:ascii="Arial" w:hAnsi="Arial" w:cs="Arial"/>
                <w:noProof/>
              </w:rPr>
              <w:t>5.1</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 growing proportion of adolescents have university educated parents</w:t>
            </w:r>
            <w:r w:rsidR="00505C97">
              <w:rPr>
                <w:noProof/>
                <w:webHidden/>
              </w:rPr>
              <w:tab/>
            </w:r>
            <w:r w:rsidR="00505C97">
              <w:rPr>
                <w:noProof/>
                <w:webHidden/>
              </w:rPr>
              <w:fldChar w:fldCharType="begin"/>
            </w:r>
            <w:r w:rsidR="00505C97">
              <w:rPr>
                <w:noProof/>
                <w:webHidden/>
              </w:rPr>
              <w:instrText xml:space="preserve"> PAGEREF _Toc33527783 \h </w:instrText>
            </w:r>
            <w:r w:rsidR="00505C97">
              <w:rPr>
                <w:noProof/>
                <w:webHidden/>
              </w:rPr>
            </w:r>
            <w:r w:rsidR="00505C97">
              <w:rPr>
                <w:noProof/>
                <w:webHidden/>
              </w:rPr>
              <w:fldChar w:fldCharType="separate"/>
            </w:r>
            <w:r w:rsidR="00505C97">
              <w:rPr>
                <w:noProof/>
                <w:webHidden/>
              </w:rPr>
              <w:t>76</w:t>
            </w:r>
            <w:r w:rsidR="00505C97">
              <w:rPr>
                <w:noProof/>
                <w:webHidden/>
              </w:rPr>
              <w:fldChar w:fldCharType="end"/>
            </w:r>
          </w:hyperlink>
        </w:p>
        <w:p w14:paraId="6CFFA7ED" w14:textId="5A268F7B"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84" w:history="1">
            <w:r w:rsidR="00505C97" w:rsidRPr="000C34E7">
              <w:rPr>
                <w:rStyle w:val="Hyperlink"/>
                <w:rFonts w:ascii="Arial" w:hAnsi="Arial" w:cs="Arial"/>
                <w:noProof/>
              </w:rPr>
              <w:t>5.2</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Most adolescents live in healthy, well-functioning families</w:t>
            </w:r>
            <w:r w:rsidR="00505C97">
              <w:rPr>
                <w:noProof/>
                <w:webHidden/>
              </w:rPr>
              <w:tab/>
            </w:r>
            <w:r w:rsidR="00505C97">
              <w:rPr>
                <w:noProof/>
                <w:webHidden/>
              </w:rPr>
              <w:fldChar w:fldCharType="begin"/>
            </w:r>
            <w:r w:rsidR="00505C97">
              <w:rPr>
                <w:noProof/>
                <w:webHidden/>
              </w:rPr>
              <w:instrText xml:space="preserve"> PAGEREF _Toc33527784 \h </w:instrText>
            </w:r>
            <w:r w:rsidR="00505C97">
              <w:rPr>
                <w:noProof/>
                <w:webHidden/>
              </w:rPr>
            </w:r>
            <w:r w:rsidR="00505C97">
              <w:rPr>
                <w:noProof/>
                <w:webHidden/>
              </w:rPr>
              <w:fldChar w:fldCharType="separate"/>
            </w:r>
            <w:r w:rsidR="00505C97">
              <w:rPr>
                <w:noProof/>
                <w:webHidden/>
              </w:rPr>
              <w:t>77</w:t>
            </w:r>
            <w:r w:rsidR="00505C97">
              <w:rPr>
                <w:noProof/>
                <w:webHidden/>
              </w:rPr>
              <w:fldChar w:fldCharType="end"/>
            </w:r>
          </w:hyperlink>
        </w:p>
        <w:p w14:paraId="26DA24A9" w14:textId="3FE13E40"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85" w:history="1">
            <w:r w:rsidR="00505C97" w:rsidRPr="000C34E7">
              <w:rPr>
                <w:rStyle w:val="Hyperlink"/>
                <w:rFonts w:ascii="Arial" w:hAnsi="Arial" w:cs="Arial"/>
                <w:noProof/>
              </w:rPr>
              <w:t>5.3</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Most adolescents have a trusted adult they can talk to</w:t>
            </w:r>
            <w:r w:rsidR="00505C97">
              <w:rPr>
                <w:noProof/>
                <w:webHidden/>
              </w:rPr>
              <w:tab/>
            </w:r>
            <w:r w:rsidR="00505C97">
              <w:rPr>
                <w:noProof/>
                <w:webHidden/>
              </w:rPr>
              <w:fldChar w:fldCharType="begin"/>
            </w:r>
            <w:r w:rsidR="00505C97">
              <w:rPr>
                <w:noProof/>
                <w:webHidden/>
              </w:rPr>
              <w:instrText xml:space="preserve"> PAGEREF _Toc33527785 \h </w:instrText>
            </w:r>
            <w:r w:rsidR="00505C97">
              <w:rPr>
                <w:noProof/>
                <w:webHidden/>
              </w:rPr>
            </w:r>
            <w:r w:rsidR="00505C97">
              <w:rPr>
                <w:noProof/>
                <w:webHidden/>
              </w:rPr>
              <w:fldChar w:fldCharType="separate"/>
            </w:r>
            <w:r w:rsidR="00505C97">
              <w:rPr>
                <w:noProof/>
                <w:webHidden/>
              </w:rPr>
              <w:t>78</w:t>
            </w:r>
            <w:r w:rsidR="00505C97">
              <w:rPr>
                <w:noProof/>
                <w:webHidden/>
              </w:rPr>
              <w:fldChar w:fldCharType="end"/>
            </w:r>
          </w:hyperlink>
        </w:p>
        <w:p w14:paraId="19BD4116" w14:textId="2102CB7C"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86" w:history="1">
            <w:r w:rsidR="00505C97" w:rsidRPr="000C34E7">
              <w:rPr>
                <w:rStyle w:val="Hyperlink"/>
                <w:rFonts w:ascii="Arial" w:hAnsi="Arial" w:cs="Arial"/>
                <w:noProof/>
              </w:rPr>
              <w:t>5.4</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Around one in three adolescents reports serious family conflicts</w:t>
            </w:r>
            <w:r w:rsidR="00505C97">
              <w:rPr>
                <w:noProof/>
                <w:webHidden/>
              </w:rPr>
              <w:tab/>
            </w:r>
            <w:r w:rsidR="00505C97">
              <w:rPr>
                <w:noProof/>
                <w:webHidden/>
              </w:rPr>
              <w:fldChar w:fldCharType="begin"/>
            </w:r>
            <w:r w:rsidR="00505C97">
              <w:rPr>
                <w:noProof/>
                <w:webHidden/>
              </w:rPr>
              <w:instrText xml:space="preserve"> PAGEREF _Toc33527786 \h </w:instrText>
            </w:r>
            <w:r w:rsidR="00505C97">
              <w:rPr>
                <w:noProof/>
                <w:webHidden/>
              </w:rPr>
            </w:r>
            <w:r w:rsidR="00505C97">
              <w:rPr>
                <w:noProof/>
                <w:webHidden/>
              </w:rPr>
              <w:fldChar w:fldCharType="separate"/>
            </w:r>
            <w:r w:rsidR="00505C97">
              <w:rPr>
                <w:noProof/>
                <w:webHidden/>
              </w:rPr>
              <w:t>79</w:t>
            </w:r>
            <w:r w:rsidR="00505C97">
              <w:rPr>
                <w:noProof/>
                <w:webHidden/>
              </w:rPr>
              <w:fldChar w:fldCharType="end"/>
            </w:r>
          </w:hyperlink>
        </w:p>
        <w:p w14:paraId="0C76ACBB" w14:textId="6DAC964A"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87" w:history="1">
            <w:r w:rsidR="00505C97" w:rsidRPr="000C34E7">
              <w:rPr>
                <w:rStyle w:val="Hyperlink"/>
                <w:rFonts w:ascii="Arial" w:hAnsi="Arial" w:cs="Arial"/>
                <w:noProof/>
              </w:rPr>
              <w:t>5.5</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One in ten people affected by family violence are adolescents</w:t>
            </w:r>
            <w:r w:rsidR="00505C97">
              <w:rPr>
                <w:noProof/>
                <w:webHidden/>
              </w:rPr>
              <w:tab/>
            </w:r>
            <w:r w:rsidR="00505C97">
              <w:rPr>
                <w:noProof/>
                <w:webHidden/>
              </w:rPr>
              <w:fldChar w:fldCharType="begin"/>
            </w:r>
            <w:r w:rsidR="00505C97">
              <w:rPr>
                <w:noProof/>
                <w:webHidden/>
              </w:rPr>
              <w:instrText xml:space="preserve"> PAGEREF _Toc33527787 \h </w:instrText>
            </w:r>
            <w:r w:rsidR="00505C97">
              <w:rPr>
                <w:noProof/>
                <w:webHidden/>
              </w:rPr>
            </w:r>
            <w:r w:rsidR="00505C97">
              <w:rPr>
                <w:noProof/>
                <w:webHidden/>
              </w:rPr>
              <w:fldChar w:fldCharType="separate"/>
            </w:r>
            <w:r w:rsidR="00505C97">
              <w:rPr>
                <w:noProof/>
                <w:webHidden/>
              </w:rPr>
              <w:t>80</w:t>
            </w:r>
            <w:r w:rsidR="00505C97">
              <w:rPr>
                <w:noProof/>
                <w:webHidden/>
              </w:rPr>
              <w:fldChar w:fldCharType="end"/>
            </w:r>
          </w:hyperlink>
        </w:p>
        <w:p w14:paraId="3FCD3D34" w14:textId="0B17DBBC"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88" w:history="1">
            <w:r w:rsidR="00505C97" w:rsidRPr="000C34E7">
              <w:rPr>
                <w:rStyle w:val="Hyperlink"/>
                <w:rFonts w:ascii="Arial" w:hAnsi="Arial" w:cs="Arial"/>
                <w:noProof/>
              </w:rPr>
              <w:t>5.6</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Most adolescents live in safe neighbourhoods</w:t>
            </w:r>
            <w:r w:rsidR="00505C97">
              <w:rPr>
                <w:noProof/>
                <w:webHidden/>
              </w:rPr>
              <w:tab/>
            </w:r>
            <w:r w:rsidR="00505C97">
              <w:rPr>
                <w:noProof/>
                <w:webHidden/>
              </w:rPr>
              <w:fldChar w:fldCharType="begin"/>
            </w:r>
            <w:r w:rsidR="00505C97">
              <w:rPr>
                <w:noProof/>
                <w:webHidden/>
              </w:rPr>
              <w:instrText xml:space="preserve"> PAGEREF _Toc33527788 \h </w:instrText>
            </w:r>
            <w:r w:rsidR="00505C97">
              <w:rPr>
                <w:noProof/>
                <w:webHidden/>
              </w:rPr>
            </w:r>
            <w:r w:rsidR="00505C97">
              <w:rPr>
                <w:noProof/>
                <w:webHidden/>
              </w:rPr>
              <w:fldChar w:fldCharType="separate"/>
            </w:r>
            <w:r w:rsidR="00505C97">
              <w:rPr>
                <w:noProof/>
                <w:webHidden/>
              </w:rPr>
              <w:t>82</w:t>
            </w:r>
            <w:r w:rsidR="00505C97">
              <w:rPr>
                <w:noProof/>
                <w:webHidden/>
              </w:rPr>
              <w:fldChar w:fldCharType="end"/>
            </w:r>
          </w:hyperlink>
        </w:p>
        <w:p w14:paraId="3FB1C15E" w14:textId="071B5FE1"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89" w:history="1">
            <w:r w:rsidR="00505C97" w:rsidRPr="000C34E7">
              <w:rPr>
                <w:rStyle w:val="Hyperlink"/>
                <w:rFonts w:ascii="Arial" w:hAnsi="Arial" w:cs="Arial"/>
                <w:noProof/>
              </w:rPr>
              <w:t>5.7</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 growing number of adolescents are seeking assistance from homelessness services</w:t>
            </w:r>
            <w:r w:rsidR="00505C97">
              <w:rPr>
                <w:noProof/>
                <w:webHidden/>
              </w:rPr>
              <w:tab/>
            </w:r>
            <w:r w:rsidR="00505C97">
              <w:rPr>
                <w:noProof/>
                <w:webHidden/>
              </w:rPr>
              <w:fldChar w:fldCharType="begin"/>
            </w:r>
            <w:r w:rsidR="00505C97">
              <w:rPr>
                <w:noProof/>
                <w:webHidden/>
              </w:rPr>
              <w:instrText xml:space="preserve"> PAGEREF _Toc33527789 \h </w:instrText>
            </w:r>
            <w:r w:rsidR="00505C97">
              <w:rPr>
                <w:noProof/>
                <w:webHidden/>
              </w:rPr>
            </w:r>
            <w:r w:rsidR="00505C97">
              <w:rPr>
                <w:noProof/>
                <w:webHidden/>
              </w:rPr>
              <w:fldChar w:fldCharType="separate"/>
            </w:r>
            <w:r w:rsidR="00505C97">
              <w:rPr>
                <w:noProof/>
                <w:webHidden/>
              </w:rPr>
              <w:t>83</w:t>
            </w:r>
            <w:r w:rsidR="00505C97">
              <w:rPr>
                <w:noProof/>
                <w:webHidden/>
              </w:rPr>
              <w:fldChar w:fldCharType="end"/>
            </w:r>
          </w:hyperlink>
        </w:p>
        <w:p w14:paraId="215405F2" w14:textId="240EB185"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90" w:history="1">
            <w:r w:rsidR="00505C97" w:rsidRPr="000C34E7">
              <w:rPr>
                <w:rStyle w:val="Hyperlink"/>
                <w:rFonts w:ascii="Arial" w:hAnsi="Arial" w:cs="Arial"/>
                <w:noProof/>
              </w:rPr>
              <w:t>5.8</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The proportion of adolescents living in care is small but growing</w:t>
            </w:r>
            <w:r w:rsidR="00505C97">
              <w:rPr>
                <w:noProof/>
                <w:webHidden/>
              </w:rPr>
              <w:tab/>
            </w:r>
            <w:r w:rsidR="00505C97">
              <w:rPr>
                <w:noProof/>
                <w:webHidden/>
              </w:rPr>
              <w:fldChar w:fldCharType="begin"/>
            </w:r>
            <w:r w:rsidR="00505C97">
              <w:rPr>
                <w:noProof/>
                <w:webHidden/>
              </w:rPr>
              <w:instrText xml:space="preserve"> PAGEREF _Toc33527790 \h </w:instrText>
            </w:r>
            <w:r w:rsidR="00505C97">
              <w:rPr>
                <w:noProof/>
                <w:webHidden/>
              </w:rPr>
            </w:r>
            <w:r w:rsidR="00505C97">
              <w:rPr>
                <w:noProof/>
                <w:webHidden/>
              </w:rPr>
              <w:fldChar w:fldCharType="separate"/>
            </w:r>
            <w:r w:rsidR="00505C97">
              <w:rPr>
                <w:noProof/>
                <w:webHidden/>
              </w:rPr>
              <w:t>85</w:t>
            </w:r>
            <w:r w:rsidR="00505C97">
              <w:rPr>
                <w:noProof/>
                <w:webHidden/>
              </w:rPr>
              <w:fldChar w:fldCharType="end"/>
            </w:r>
          </w:hyperlink>
        </w:p>
        <w:p w14:paraId="2F74E3BD" w14:textId="37632A3D"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91" w:history="1">
            <w:r w:rsidR="00505C97" w:rsidRPr="000C34E7">
              <w:rPr>
                <w:rStyle w:val="Hyperlink"/>
                <w:rFonts w:ascii="Arial" w:hAnsi="Arial" w:cs="Arial"/>
                <w:noProof/>
              </w:rPr>
              <w:t>5.9</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A growing proportion of adolescents who access homelessness services have recently left care services</w:t>
            </w:r>
            <w:r w:rsidR="00505C97">
              <w:rPr>
                <w:noProof/>
                <w:webHidden/>
              </w:rPr>
              <w:tab/>
            </w:r>
            <w:r w:rsidR="00505C97">
              <w:rPr>
                <w:noProof/>
                <w:webHidden/>
              </w:rPr>
              <w:fldChar w:fldCharType="begin"/>
            </w:r>
            <w:r w:rsidR="00505C97">
              <w:rPr>
                <w:noProof/>
                <w:webHidden/>
              </w:rPr>
              <w:instrText xml:space="preserve"> PAGEREF _Toc33527791 \h </w:instrText>
            </w:r>
            <w:r w:rsidR="00505C97">
              <w:rPr>
                <w:noProof/>
                <w:webHidden/>
              </w:rPr>
            </w:r>
            <w:r w:rsidR="00505C97">
              <w:rPr>
                <w:noProof/>
                <w:webHidden/>
              </w:rPr>
              <w:fldChar w:fldCharType="separate"/>
            </w:r>
            <w:r w:rsidR="00505C97">
              <w:rPr>
                <w:noProof/>
                <w:webHidden/>
              </w:rPr>
              <w:t>89</w:t>
            </w:r>
            <w:r w:rsidR="00505C97">
              <w:rPr>
                <w:noProof/>
                <w:webHidden/>
              </w:rPr>
              <w:fldChar w:fldCharType="end"/>
            </w:r>
          </w:hyperlink>
        </w:p>
        <w:p w14:paraId="3251A6CC" w14:textId="311C40A4" w:rsidR="00505C97" w:rsidRDefault="0036403D">
          <w:pPr>
            <w:pStyle w:val="TOC3"/>
            <w:tabs>
              <w:tab w:val="left" w:pos="1100"/>
              <w:tab w:val="right" w:leader="dot" w:pos="9016"/>
            </w:tabs>
            <w:rPr>
              <w:rFonts w:eastAsiaTheme="minorEastAsia" w:cstheme="minorBidi"/>
              <w:i w:val="0"/>
              <w:iCs w:val="0"/>
              <w:noProof/>
              <w:sz w:val="22"/>
              <w:szCs w:val="22"/>
              <w:lang w:eastAsia="en-AU"/>
            </w:rPr>
          </w:pPr>
          <w:hyperlink w:anchor="_Toc33527792" w:history="1">
            <w:r w:rsidR="00505C97" w:rsidRPr="000C34E7">
              <w:rPr>
                <w:rStyle w:val="Hyperlink"/>
                <w:rFonts w:ascii="Arial" w:hAnsi="Arial" w:cs="Arial"/>
                <w:noProof/>
              </w:rPr>
              <w:t>5.10</w:t>
            </w:r>
            <w:r w:rsidR="00505C97">
              <w:rPr>
                <w:rFonts w:eastAsiaTheme="minorEastAsia" w:cstheme="minorBidi"/>
                <w:i w:val="0"/>
                <w:iCs w:val="0"/>
                <w:noProof/>
                <w:sz w:val="22"/>
                <w:szCs w:val="22"/>
                <w:lang w:eastAsia="en-AU"/>
              </w:rPr>
              <w:tab/>
            </w:r>
            <w:r w:rsidR="00505C97" w:rsidRPr="000C34E7">
              <w:rPr>
                <w:rStyle w:val="Hyperlink"/>
                <w:rFonts w:ascii="Arial" w:hAnsi="Arial" w:cs="Arial"/>
                <w:noProof/>
              </w:rPr>
              <w:t>Fewer adolescents are under community supervision for involvement or alleged involvement in crime, but the number in detention is rising</w:t>
            </w:r>
            <w:r w:rsidR="00505C97">
              <w:rPr>
                <w:noProof/>
                <w:webHidden/>
              </w:rPr>
              <w:tab/>
            </w:r>
            <w:r w:rsidR="00505C97">
              <w:rPr>
                <w:noProof/>
                <w:webHidden/>
              </w:rPr>
              <w:fldChar w:fldCharType="begin"/>
            </w:r>
            <w:r w:rsidR="00505C97">
              <w:rPr>
                <w:noProof/>
                <w:webHidden/>
              </w:rPr>
              <w:instrText xml:space="preserve"> PAGEREF _Toc33527792 \h </w:instrText>
            </w:r>
            <w:r w:rsidR="00505C97">
              <w:rPr>
                <w:noProof/>
                <w:webHidden/>
              </w:rPr>
            </w:r>
            <w:r w:rsidR="00505C97">
              <w:rPr>
                <w:noProof/>
                <w:webHidden/>
              </w:rPr>
              <w:fldChar w:fldCharType="separate"/>
            </w:r>
            <w:r w:rsidR="00505C97">
              <w:rPr>
                <w:noProof/>
                <w:webHidden/>
              </w:rPr>
              <w:t>91</w:t>
            </w:r>
            <w:r w:rsidR="00505C97">
              <w:rPr>
                <w:noProof/>
                <w:webHidden/>
              </w:rPr>
              <w:fldChar w:fldCharType="end"/>
            </w:r>
          </w:hyperlink>
        </w:p>
        <w:p w14:paraId="0178B17C" w14:textId="5FB96908"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93" w:history="1">
            <w:r w:rsidR="00505C97" w:rsidRPr="000C34E7">
              <w:rPr>
                <w:rStyle w:val="Hyperlink"/>
                <w:rFonts w:ascii="Arial" w:hAnsi="Arial" w:cs="Arial"/>
                <w:noProof/>
                <w:lang w:bidi="en-US"/>
              </w:rPr>
              <w:t>CONCLUSION</w:t>
            </w:r>
            <w:r w:rsidR="00505C97">
              <w:rPr>
                <w:noProof/>
                <w:webHidden/>
              </w:rPr>
              <w:tab/>
            </w:r>
            <w:r w:rsidR="00505C97">
              <w:rPr>
                <w:noProof/>
                <w:webHidden/>
              </w:rPr>
              <w:fldChar w:fldCharType="begin"/>
            </w:r>
            <w:r w:rsidR="00505C97">
              <w:rPr>
                <w:noProof/>
                <w:webHidden/>
              </w:rPr>
              <w:instrText xml:space="preserve"> PAGEREF _Toc33527793 \h </w:instrText>
            </w:r>
            <w:r w:rsidR="00505C97">
              <w:rPr>
                <w:noProof/>
                <w:webHidden/>
              </w:rPr>
            </w:r>
            <w:r w:rsidR="00505C97">
              <w:rPr>
                <w:noProof/>
                <w:webHidden/>
              </w:rPr>
              <w:fldChar w:fldCharType="separate"/>
            </w:r>
            <w:r w:rsidR="00505C97">
              <w:rPr>
                <w:noProof/>
                <w:webHidden/>
              </w:rPr>
              <w:t>96</w:t>
            </w:r>
            <w:r w:rsidR="00505C97">
              <w:rPr>
                <w:noProof/>
                <w:webHidden/>
              </w:rPr>
              <w:fldChar w:fldCharType="end"/>
            </w:r>
          </w:hyperlink>
        </w:p>
        <w:p w14:paraId="0E3D9F91" w14:textId="4BA4D6D7" w:rsidR="00505C97" w:rsidRDefault="0036403D">
          <w:pPr>
            <w:pStyle w:val="TOC1"/>
            <w:tabs>
              <w:tab w:val="right" w:leader="dot" w:pos="9016"/>
            </w:tabs>
            <w:rPr>
              <w:rFonts w:eastAsiaTheme="minorEastAsia" w:cstheme="minorBidi"/>
              <w:b w:val="0"/>
              <w:bCs w:val="0"/>
              <w:caps w:val="0"/>
              <w:noProof/>
              <w:sz w:val="22"/>
              <w:szCs w:val="22"/>
              <w:lang w:eastAsia="en-AU"/>
            </w:rPr>
          </w:pPr>
          <w:hyperlink w:anchor="_Toc33527794" w:history="1">
            <w:r w:rsidR="00505C97" w:rsidRPr="000C34E7">
              <w:rPr>
                <w:rStyle w:val="Hyperlink"/>
                <w:rFonts w:ascii="Arial" w:hAnsi="Arial" w:cs="Arial"/>
                <w:noProof/>
                <w:lang w:bidi="en-US"/>
              </w:rPr>
              <w:t>Acronyms, References &amp;</w:t>
            </w:r>
            <w:r w:rsidR="00505C97">
              <w:rPr>
                <w:noProof/>
                <w:webHidden/>
              </w:rPr>
              <w:tab/>
            </w:r>
            <w:r w:rsidR="00505C97">
              <w:rPr>
                <w:noProof/>
                <w:webHidden/>
              </w:rPr>
              <w:fldChar w:fldCharType="begin"/>
            </w:r>
            <w:r w:rsidR="00505C97">
              <w:rPr>
                <w:noProof/>
                <w:webHidden/>
              </w:rPr>
              <w:instrText xml:space="preserve"> PAGEREF _Toc33527794 \h </w:instrText>
            </w:r>
            <w:r w:rsidR="00505C97">
              <w:rPr>
                <w:noProof/>
                <w:webHidden/>
              </w:rPr>
            </w:r>
            <w:r w:rsidR="00505C97">
              <w:rPr>
                <w:noProof/>
                <w:webHidden/>
              </w:rPr>
              <w:fldChar w:fldCharType="separate"/>
            </w:r>
            <w:r w:rsidR="00505C97">
              <w:rPr>
                <w:noProof/>
                <w:webHidden/>
              </w:rPr>
              <w:t>98</w:t>
            </w:r>
            <w:r w:rsidR="00505C97">
              <w:rPr>
                <w:noProof/>
                <w:webHidden/>
              </w:rPr>
              <w:fldChar w:fldCharType="end"/>
            </w:r>
          </w:hyperlink>
        </w:p>
        <w:p w14:paraId="6D1F3605" w14:textId="41F3DE35" w:rsidR="00505C97" w:rsidRDefault="0036403D">
          <w:pPr>
            <w:pStyle w:val="TOC1"/>
            <w:tabs>
              <w:tab w:val="left" w:pos="660"/>
              <w:tab w:val="right" w:leader="dot" w:pos="9016"/>
            </w:tabs>
            <w:rPr>
              <w:rFonts w:eastAsiaTheme="minorEastAsia" w:cstheme="minorBidi"/>
              <w:b w:val="0"/>
              <w:bCs w:val="0"/>
              <w:caps w:val="0"/>
              <w:noProof/>
              <w:sz w:val="22"/>
              <w:szCs w:val="22"/>
              <w:lang w:eastAsia="en-AU"/>
            </w:rPr>
          </w:pPr>
          <w:hyperlink w:anchor="_Toc33527795" w:history="1">
            <w:r w:rsidR="00505C97" w:rsidRPr="000C34E7">
              <w:rPr>
                <w:rStyle w:val="Hyperlink"/>
                <w:rFonts w:ascii="Arial" w:hAnsi="Arial" w:cs="Arial"/>
                <w:noProof/>
                <w:lang w:bidi="en-US"/>
              </w:rPr>
              <w:t>List</w:t>
            </w:r>
            <w:r w:rsidR="00505C97">
              <w:rPr>
                <w:rFonts w:eastAsiaTheme="minorEastAsia" w:cstheme="minorBidi"/>
                <w:b w:val="0"/>
                <w:bCs w:val="0"/>
                <w:caps w:val="0"/>
                <w:noProof/>
                <w:sz w:val="22"/>
                <w:szCs w:val="22"/>
                <w:lang w:eastAsia="en-AU"/>
              </w:rPr>
              <w:tab/>
            </w:r>
            <w:r w:rsidR="00505C97" w:rsidRPr="000C34E7">
              <w:rPr>
                <w:rStyle w:val="Hyperlink"/>
                <w:rFonts w:ascii="Arial" w:hAnsi="Arial" w:cs="Arial"/>
                <w:noProof/>
                <w:lang w:bidi="en-US"/>
              </w:rPr>
              <w:t>of figures</w:t>
            </w:r>
            <w:r w:rsidR="00505C97">
              <w:rPr>
                <w:noProof/>
                <w:webHidden/>
              </w:rPr>
              <w:tab/>
            </w:r>
            <w:r w:rsidR="00505C97">
              <w:rPr>
                <w:noProof/>
                <w:webHidden/>
              </w:rPr>
              <w:fldChar w:fldCharType="begin"/>
            </w:r>
            <w:r w:rsidR="00505C97">
              <w:rPr>
                <w:noProof/>
                <w:webHidden/>
              </w:rPr>
              <w:instrText xml:space="preserve"> PAGEREF _Toc33527795 \h </w:instrText>
            </w:r>
            <w:r w:rsidR="00505C97">
              <w:rPr>
                <w:noProof/>
                <w:webHidden/>
              </w:rPr>
            </w:r>
            <w:r w:rsidR="00505C97">
              <w:rPr>
                <w:noProof/>
                <w:webHidden/>
              </w:rPr>
              <w:fldChar w:fldCharType="separate"/>
            </w:r>
            <w:r w:rsidR="00505C97">
              <w:rPr>
                <w:noProof/>
                <w:webHidden/>
              </w:rPr>
              <w:t>98</w:t>
            </w:r>
            <w:r w:rsidR="00505C97">
              <w:rPr>
                <w:noProof/>
                <w:webHidden/>
              </w:rPr>
              <w:fldChar w:fldCharType="end"/>
            </w:r>
          </w:hyperlink>
        </w:p>
        <w:p w14:paraId="616859EF" w14:textId="2B0F1EF3" w:rsidR="00505C97" w:rsidRDefault="0036403D">
          <w:pPr>
            <w:pStyle w:val="TOC2"/>
            <w:tabs>
              <w:tab w:val="right" w:leader="dot" w:pos="9016"/>
            </w:tabs>
            <w:rPr>
              <w:rFonts w:eastAsiaTheme="minorEastAsia" w:cstheme="minorBidi"/>
              <w:smallCaps w:val="0"/>
              <w:noProof/>
              <w:sz w:val="22"/>
              <w:szCs w:val="22"/>
              <w:lang w:eastAsia="en-AU"/>
            </w:rPr>
          </w:pPr>
          <w:hyperlink w:anchor="_Toc33527796" w:history="1">
            <w:r w:rsidR="00505C97" w:rsidRPr="000C34E7">
              <w:rPr>
                <w:rStyle w:val="Hyperlink"/>
                <w:rFonts w:ascii="Arial" w:hAnsi="Arial" w:cs="Arial"/>
                <w:noProof/>
              </w:rPr>
              <w:t>ACRONYMS</w:t>
            </w:r>
            <w:r w:rsidR="00505C97">
              <w:rPr>
                <w:noProof/>
                <w:webHidden/>
              </w:rPr>
              <w:tab/>
            </w:r>
            <w:r w:rsidR="00505C97">
              <w:rPr>
                <w:noProof/>
                <w:webHidden/>
              </w:rPr>
              <w:fldChar w:fldCharType="begin"/>
            </w:r>
            <w:r w:rsidR="00505C97">
              <w:rPr>
                <w:noProof/>
                <w:webHidden/>
              </w:rPr>
              <w:instrText xml:space="preserve"> PAGEREF _Toc33527796 \h </w:instrText>
            </w:r>
            <w:r w:rsidR="00505C97">
              <w:rPr>
                <w:noProof/>
                <w:webHidden/>
              </w:rPr>
            </w:r>
            <w:r w:rsidR="00505C97">
              <w:rPr>
                <w:noProof/>
                <w:webHidden/>
              </w:rPr>
              <w:fldChar w:fldCharType="separate"/>
            </w:r>
            <w:r w:rsidR="00505C97">
              <w:rPr>
                <w:noProof/>
                <w:webHidden/>
              </w:rPr>
              <w:t>98</w:t>
            </w:r>
            <w:r w:rsidR="00505C97">
              <w:rPr>
                <w:noProof/>
                <w:webHidden/>
              </w:rPr>
              <w:fldChar w:fldCharType="end"/>
            </w:r>
          </w:hyperlink>
        </w:p>
        <w:p w14:paraId="7B4F0EA5" w14:textId="2091C2B3" w:rsidR="00505C97" w:rsidRDefault="0036403D">
          <w:pPr>
            <w:pStyle w:val="TOC2"/>
            <w:tabs>
              <w:tab w:val="right" w:leader="dot" w:pos="9016"/>
            </w:tabs>
            <w:rPr>
              <w:rFonts w:eastAsiaTheme="minorEastAsia" w:cstheme="minorBidi"/>
              <w:smallCaps w:val="0"/>
              <w:noProof/>
              <w:sz w:val="22"/>
              <w:szCs w:val="22"/>
              <w:lang w:eastAsia="en-AU"/>
            </w:rPr>
          </w:pPr>
          <w:hyperlink w:anchor="_Toc33527797" w:history="1">
            <w:r w:rsidR="00505C97" w:rsidRPr="000C34E7">
              <w:rPr>
                <w:rStyle w:val="Hyperlink"/>
                <w:rFonts w:ascii="Arial" w:hAnsi="Arial" w:cs="Arial"/>
                <w:noProof/>
              </w:rPr>
              <w:t>REFERENCES</w:t>
            </w:r>
            <w:r w:rsidR="00505C97">
              <w:rPr>
                <w:noProof/>
                <w:webHidden/>
              </w:rPr>
              <w:tab/>
            </w:r>
            <w:r w:rsidR="00505C97">
              <w:rPr>
                <w:noProof/>
                <w:webHidden/>
              </w:rPr>
              <w:fldChar w:fldCharType="begin"/>
            </w:r>
            <w:r w:rsidR="00505C97">
              <w:rPr>
                <w:noProof/>
                <w:webHidden/>
              </w:rPr>
              <w:instrText xml:space="preserve"> PAGEREF _Toc33527797 \h </w:instrText>
            </w:r>
            <w:r w:rsidR="00505C97">
              <w:rPr>
                <w:noProof/>
                <w:webHidden/>
              </w:rPr>
            </w:r>
            <w:r w:rsidR="00505C97">
              <w:rPr>
                <w:noProof/>
                <w:webHidden/>
              </w:rPr>
              <w:fldChar w:fldCharType="separate"/>
            </w:r>
            <w:r w:rsidR="00505C97">
              <w:rPr>
                <w:noProof/>
                <w:webHidden/>
              </w:rPr>
              <w:t>99</w:t>
            </w:r>
            <w:r w:rsidR="00505C97">
              <w:rPr>
                <w:noProof/>
                <w:webHidden/>
              </w:rPr>
              <w:fldChar w:fldCharType="end"/>
            </w:r>
          </w:hyperlink>
        </w:p>
        <w:p w14:paraId="22F1D491" w14:textId="13E71180" w:rsidR="00505C97" w:rsidRDefault="0036403D">
          <w:pPr>
            <w:pStyle w:val="TOC2"/>
            <w:tabs>
              <w:tab w:val="right" w:leader="dot" w:pos="9016"/>
            </w:tabs>
            <w:rPr>
              <w:rFonts w:eastAsiaTheme="minorEastAsia" w:cstheme="minorBidi"/>
              <w:smallCaps w:val="0"/>
              <w:noProof/>
              <w:sz w:val="22"/>
              <w:szCs w:val="22"/>
              <w:lang w:eastAsia="en-AU"/>
            </w:rPr>
          </w:pPr>
          <w:hyperlink w:anchor="_Toc33527798" w:history="1">
            <w:r w:rsidR="00505C97" w:rsidRPr="000C34E7">
              <w:rPr>
                <w:rStyle w:val="Hyperlink"/>
                <w:rFonts w:ascii="Arial" w:hAnsi="Arial" w:cs="Arial"/>
                <w:noProof/>
              </w:rPr>
              <w:t>LIST OF FIGURES</w:t>
            </w:r>
            <w:r w:rsidR="00505C97">
              <w:rPr>
                <w:noProof/>
                <w:webHidden/>
              </w:rPr>
              <w:tab/>
            </w:r>
            <w:r w:rsidR="00505C97">
              <w:rPr>
                <w:noProof/>
                <w:webHidden/>
              </w:rPr>
              <w:fldChar w:fldCharType="begin"/>
            </w:r>
            <w:r w:rsidR="00505C97">
              <w:rPr>
                <w:noProof/>
                <w:webHidden/>
              </w:rPr>
              <w:instrText xml:space="preserve"> PAGEREF _Toc33527798 \h </w:instrText>
            </w:r>
            <w:r w:rsidR="00505C97">
              <w:rPr>
                <w:noProof/>
                <w:webHidden/>
              </w:rPr>
            </w:r>
            <w:r w:rsidR="00505C97">
              <w:rPr>
                <w:noProof/>
                <w:webHidden/>
              </w:rPr>
              <w:fldChar w:fldCharType="separate"/>
            </w:r>
            <w:r w:rsidR="00505C97">
              <w:rPr>
                <w:noProof/>
                <w:webHidden/>
              </w:rPr>
              <w:t>113</w:t>
            </w:r>
            <w:r w:rsidR="00505C97">
              <w:rPr>
                <w:noProof/>
                <w:webHidden/>
              </w:rPr>
              <w:fldChar w:fldCharType="end"/>
            </w:r>
          </w:hyperlink>
        </w:p>
        <w:p w14:paraId="07E62B02" w14:textId="327485A2" w:rsidR="007851FC" w:rsidRDefault="007851FC">
          <w:r>
            <w:rPr>
              <w:b/>
              <w:bCs/>
              <w:noProof/>
            </w:rPr>
            <w:fldChar w:fldCharType="end"/>
          </w:r>
        </w:p>
      </w:sdtContent>
    </w:sdt>
    <w:p w14:paraId="240C9550" w14:textId="77777777" w:rsidR="002828A7" w:rsidRDefault="002828A7"/>
    <w:p w14:paraId="64C45722" w14:textId="77777777" w:rsidR="002828A7" w:rsidRPr="0085176D" w:rsidRDefault="002828A7" w:rsidP="002828A7">
      <w:pPr>
        <w:pStyle w:val="Heading1"/>
        <w:rPr>
          <w:rFonts w:ascii="Arial" w:hAnsi="Arial" w:cs="Arial"/>
        </w:rPr>
      </w:pPr>
      <w:bookmarkStart w:id="1" w:name="_Toc33527726"/>
      <w:r>
        <w:rPr>
          <w:rFonts w:ascii="Arial" w:hAnsi="Arial" w:cs="Arial"/>
        </w:rPr>
        <w:lastRenderedPageBreak/>
        <w:t xml:space="preserve">MINISTERIAL </w:t>
      </w:r>
      <w:r w:rsidRPr="0085176D">
        <w:rPr>
          <w:rFonts w:ascii="Arial" w:hAnsi="Arial" w:cs="Arial"/>
        </w:rPr>
        <w:t>FOREWORD</w:t>
      </w:r>
      <w:bookmarkEnd w:id="1"/>
    </w:p>
    <w:p w14:paraId="5B4F9CD9" w14:textId="77777777" w:rsidR="002828A7" w:rsidRPr="002828A7" w:rsidRDefault="002828A7" w:rsidP="002828A7">
      <w:pPr>
        <w:rPr>
          <w:rFonts w:ascii="Arial" w:hAnsi="Arial" w:cs="Arial"/>
          <w:sz w:val="24"/>
          <w:szCs w:val="24"/>
        </w:rPr>
      </w:pPr>
      <w:r w:rsidRPr="002828A7">
        <w:rPr>
          <w:rFonts w:ascii="Arial" w:hAnsi="Arial" w:cs="Arial"/>
          <w:sz w:val="24"/>
          <w:szCs w:val="24"/>
        </w:rPr>
        <w:t xml:space="preserve">Adolescence is a time of growth, change and discovery for young people. The </w:t>
      </w:r>
      <w:r w:rsidRPr="002828A7">
        <w:rPr>
          <w:rFonts w:ascii="Arial" w:hAnsi="Arial" w:cs="Arial"/>
          <w:spacing w:val="-4"/>
          <w:sz w:val="24"/>
          <w:szCs w:val="24"/>
        </w:rPr>
        <w:t xml:space="preserve">events </w:t>
      </w:r>
      <w:r w:rsidRPr="002828A7">
        <w:rPr>
          <w:rFonts w:ascii="Arial" w:hAnsi="Arial" w:cs="Arial"/>
          <w:sz w:val="24"/>
          <w:szCs w:val="24"/>
        </w:rPr>
        <w:t xml:space="preserve">that </w:t>
      </w:r>
      <w:r w:rsidRPr="002828A7">
        <w:rPr>
          <w:rFonts w:ascii="Arial" w:hAnsi="Arial" w:cs="Arial"/>
          <w:spacing w:val="-3"/>
          <w:sz w:val="24"/>
          <w:szCs w:val="24"/>
        </w:rPr>
        <w:t xml:space="preserve">take </w:t>
      </w:r>
      <w:r w:rsidRPr="002828A7">
        <w:rPr>
          <w:rFonts w:ascii="Arial" w:hAnsi="Arial" w:cs="Arial"/>
          <w:sz w:val="24"/>
          <w:szCs w:val="24"/>
        </w:rPr>
        <w:t>place during adolescence can influence our lives, health and wellbeing for years to come.</w:t>
      </w:r>
    </w:p>
    <w:p w14:paraId="18412772" w14:textId="77777777" w:rsidR="002828A7" w:rsidRPr="002828A7" w:rsidRDefault="002828A7" w:rsidP="002828A7">
      <w:pPr>
        <w:rPr>
          <w:rFonts w:ascii="Arial" w:hAnsi="Arial" w:cs="Arial"/>
          <w:sz w:val="24"/>
          <w:szCs w:val="24"/>
        </w:rPr>
      </w:pPr>
      <w:r w:rsidRPr="002828A7">
        <w:rPr>
          <w:rFonts w:ascii="Arial" w:hAnsi="Arial" w:cs="Arial"/>
          <w:sz w:val="24"/>
          <w:szCs w:val="24"/>
        </w:rPr>
        <w:t xml:space="preserve">This year’s </w:t>
      </w:r>
      <w:r w:rsidRPr="002828A7">
        <w:rPr>
          <w:rFonts w:ascii="Arial" w:hAnsi="Arial" w:cs="Arial"/>
          <w:i/>
          <w:sz w:val="24"/>
          <w:szCs w:val="24"/>
        </w:rPr>
        <w:t xml:space="preserve">State of Victoria’s Children Report </w:t>
      </w:r>
      <w:r w:rsidRPr="002828A7">
        <w:rPr>
          <w:rFonts w:ascii="Arial" w:hAnsi="Arial" w:cs="Arial"/>
          <w:sz w:val="24"/>
          <w:szCs w:val="24"/>
        </w:rPr>
        <w:t>focuses on adolescence, providing a snapshot of how more than 500,000 adolescent Victorians are faring. The report paints a largely positive picture, with most Victorian young people in good physical and mental health and living in safe, supportive environments with healthy, well-functioning families.</w:t>
      </w:r>
    </w:p>
    <w:p w14:paraId="1693087F" w14:textId="77777777" w:rsidR="002828A7" w:rsidRPr="002828A7" w:rsidRDefault="002828A7" w:rsidP="002828A7">
      <w:pPr>
        <w:rPr>
          <w:rFonts w:ascii="Arial" w:hAnsi="Arial" w:cs="Arial"/>
          <w:sz w:val="24"/>
          <w:szCs w:val="24"/>
        </w:rPr>
      </w:pPr>
      <w:r w:rsidRPr="002828A7">
        <w:rPr>
          <w:rFonts w:ascii="Arial" w:hAnsi="Arial" w:cs="Arial"/>
          <w:sz w:val="24"/>
          <w:szCs w:val="24"/>
        </w:rPr>
        <w:t>The report goes beyond the classroom to look at how different factors can influence young people’s lives, including their educational outcomes, health and wellbeing, safety and home life.</w:t>
      </w:r>
    </w:p>
    <w:p w14:paraId="21B9BFF0" w14:textId="77777777" w:rsidR="002828A7" w:rsidRPr="002828A7" w:rsidRDefault="002828A7" w:rsidP="002828A7">
      <w:pPr>
        <w:rPr>
          <w:rFonts w:ascii="Arial" w:hAnsi="Arial" w:cs="Arial"/>
          <w:sz w:val="24"/>
          <w:szCs w:val="24"/>
        </w:rPr>
      </w:pPr>
      <w:r w:rsidRPr="002828A7">
        <w:rPr>
          <w:rFonts w:ascii="Arial" w:hAnsi="Arial" w:cs="Arial"/>
          <w:sz w:val="24"/>
          <w:szCs w:val="24"/>
        </w:rPr>
        <w:t>Students in Victoria are consistently achieving some of the best NAPLAN results in the country. Year 12 attainment rates are improving for young people leaving school, and our schools have the lowest rates of absenteeism in the country.</w:t>
      </w:r>
    </w:p>
    <w:p w14:paraId="6E051ED2" w14:textId="77777777" w:rsidR="002828A7" w:rsidRPr="002828A7" w:rsidRDefault="002828A7" w:rsidP="002828A7">
      <w:pPr>
        <w:rPr>
          <w:rFonts w:ascii="Arial" w:hAnsi="Arial" w:cs="Arial"/>
          <w:sz w:val="24"/>
          <w:szCs w:val="24"/>
        </w:rPr>
      </w:pPr>
      <w:r w:rsidRPr="002828A7">
        <w:rPr>
          <w:rFonts w:ascii="Arial" w:hAnsi="Arial" w:cs="Arial"/>
          <w:spacing w:val="-8"/>
          <w:sz w:val="24"/>
          <w:szCs w:val="24"/>
        </w:rPr>
        <w:t xml:space="preserve">Yet </w:t>
      </w:r>
      <w:r w:rsidRPr="002828A7">
        <w:rPr>
          <w:rFonts w:ascii="Arial" w:hAnsi="Arial" w:cs="Arial"/>
          <w:sz w:val="24"/>
          <w:szCs w:val="24"/>
        </w:rPr>
        <w:t>we know that as young people reach secondary school, there’s still work to be done</w:t>
      </w:r>
      <w:r w:rsidRPr="002828A7">
        <w:rPr>
          <w:rFonts w:ascii="Arial" w:hAnsi="Arial" w:cs="Arial"/>
          <w:spacing w:val="-13"/>
          <w:sz w:val="24"/>
          <w:szCs w:val="24"/>
        </w:rPr>
        <w:t xml:space="preserve"> </w:t>
      </w:r>
      <w:r w:rsidRPr="002828A7">
        <w:rPr>
          <w:rFonts w:ascii="Arial" w:hAnsi="Arial" w:cs="Arial"/>
          <w:sz w:val="24"/>
          <w:szCs w:val="24"/>
        </w:rPr>
        <w:t>to</w:t>
      </w:r>
      <w:r w:rsidRPr="002828A7">
        <w:rPr>
          <w:rFonts w:ascii="Arial" w:hAnsi="Arial" w:cs="Arial"/>
          <w:spacing w:val="-12"/>
          <w:sz w:val="24"/>
          <w:szCs w:val="24"/>
        </w:rPr>
        <w:t xml:space="preserve"> </w:t>
      </w:r>
      <w:r w:rsidRPr="002828A7">
        <w:rPr>
          <w:rFonts w:ascii="Arial" w:hAnsi="Arial" w:cs="Arial"/>
          <w:sz w:val="24"/>
          <w:szCs w:val="24"/>
        </w:rPr>
        <w:t>increase</w:t>
      </w:r>
      <w:r w:rsidRPr="002828A7">
        <w:rPr>
          <w:rFonts w:ascii="Arial" w:hAnsi="Arial" w:cs="Arial"/>
          <w:spacing w:val="-12"/>
          <w:sz w:val="24"/>
          <w:szCs w:val="24"/>
        </w:rPr>
        <w:t xml:space="preserve"> </w:t>
      </w:r>
      <w:r w:rsidRPr="002828A7">
        <w:rPr>
          <w:rFonts w:ascii="Arial" w:hAnsi="Arial" w:cs="Arial"/>
          <w:sz w:val="24"/>
          <w:szCs w:val="24"/>
        </w:rPr>
        <w:t>their</w:t>
      </w:r>
      <w:r w:rsidRPr="002828A7">
        <w:rPr>
          <w:rFonts w:ascii="Arial" w:hAnsi="Arial" w:cs="Arial"/>
          <w:spacing w:val="-13"/>
          <w:sz w:val="24"/>
          <w:szCs w:val="24"/>
        </w:rPr>
        <w:t xml:space="preserve"> </w:t>
      </w:r>
      <w:r w:rsidRPr="002828A7">
        <w:rPr>
          <w:rFonts w:ascii="Arial" w:hAnsi="Arial" w:cs="Arial"/>
          <w:sz w:val="24"/>
          <w:szCs w:val="24"/>
        </w:rPr>
        <w:t>performance</w:t>
      </w:r>
      <w:r w:rsidRPr="002828A7">
        <w:rPr>
          <w:rFonts w:ascii="Arial" w:hAnsi="Arial" w:cs="Arial"/>
          <w:spacing w:val="-12"/>
          <w:sz w:val="24"/>
          <w:szCs w:val="24"/>
        </w:rPr>
        <w:t xml:space="preserve"> </w:t>
      </w:r>
      <w:r w:rsidRPr="002828A7">
        <w:rPr>
          <w:rFonts w:ascii="Arial" w:hAnsi="Arial" w:cs="Arial"/>
          <w:sz w:val="24"/>
          <w:szCs w:val="24"/>
        </w:rPr>
        <w:t>and</w:t>
      </w:r>
      <w:r w:rsidRPr="002828A7">
        <w:rPr>
          <w:rFonts w:ascii="Arial" w:hAnsi="Arial" w:cs="Arial"/>
          <w:spacing w:val="-12"/>
          <w:sz w:val="24"/>
          <w:szCs w:val="24"/>
        </w:rPr>
        <w:t xml:space="preserve"> </w:t>
      </w:r>
      <w:r w:rsidRPr="002828A7">
        <w:rPr>
          <w:rFonts w:ascii="Arial" w:hAnsi="Arial" w:cs="Arial"/>
          <w:sz w:val="24"/>
          <w:szCs w:val="24"/>
        </w:rPr>
        <w:t>engagement.</w:t>
      </w:r>
      <w:r w:rsidRPr="002828A7">
        <w:rPr>
          <w:rFonts w:ascii="Arial" w:hAnsi="Arial" w:cs="Arial"/>
          <w:spacing w:val="-13"/>
          <w:sz w:val="24"/>
          <w:szCs w:val="24"/>
        </w:rPr>
        <w:t xml:space="preserve"> </w:t>
      </w:r>
      <w:r w:rsidRPr="002828A7">
        <w:rPr>
          <w:rFonts w:ascii="Arial" w:hAnsi="Arial" w:cs="Arial"/>
          <w:sz w:val="24"/>
          <w:szCs w:val="24"/>
        </w:rPr>
        <w:t>This</w:t>
      </w:r>
      <w:r w:rsidRPr="002828A7">
        <w:rPr>
          <w:rFonts w:ascii="Arial" w:hAnsi="Arial" w:cs="Arial"/>
          <w:spacing w:val="-12"/>
          <w:sz w:val="24"/>
          <w:szCs w:val="24"/>
        </w:rPr>
        <w:t xml:space="preserve"> </w:t>
      </w:r>
      <w:r w:rsidRPr="002828A7">
        <w:rPr>
          <w:rFonts w:ascii="Arial" w:hAnsi="Arial" w:cs="Arial"/>
          <w:sz w:val="24"/>
          <w:szCs w:val="24"/>
        </w:rPr>
        <w:t>is</w:t>
      </w:r>
      <w:r w:rsidRPr="002828A7">
        <w:rPr>
          <w:rFonts w:ascii="Arial" w:hAnsi="Arial" w:cs="Arial"/>
          <w:spacing w:val="-12"/>
          <w:sz w:val="24"/>
          <w:szCs w:val="24"/>
        </w:rPr>
        <w:t xml:space="preserve"> </w:t>
      </w:r>
      <w:r w:rsidRPr="002828A7">
        <w:rPr>
          <w:rFonts w:ascii="Arial" w:hAnsi="Arial" w:cs="Arial"/>
          <w:sz w:val="24"/>
          <w:szCs w:val="24"/>
        </w:rPr>
        <w:t>why</w:t>
      </w:r>
      <w:r w:rsidRPr="002828A7">
        <w:rPr>
          <w:rFonts w:ascii="Arial" w:hAnsi="Arial" w:cs="Arial"/>
          <w:spacing w:val="-13"/>
          <w:sz w:val="24"/>
          <w:szCs w:val="24"/>
        </w:rPr>
        <w:t xml:space="preserve"> </w:t>
      </w:r>
      <w:r w:rsidRPr="002828A7">
        <w:rPr>
          <w:rFonts w:ascii="Arial" w:hAnsi="Arial" w:cs="Arial"/>
          <w:sz w:val="24"/>
          <w:szCs w:val="24"/>
        </w:rPr>
        <w:t>we</w:t>
      </w:r>
      <w:r w:rsidRPr="002828A7">
        <w:rPr>
          <w:rFonts w:ascii="Arial" w:hAnsi="Arial" w:cs="Arial"/>
          <w:spacing w:val="-12"/>
          <w:sz w:val="24"/>
          <w:szCs w:val="24"/>
        </w:rPr>
        <w:t xml:space="preserve"> </w:t>
      </w:r>
      <w:r w:rsidRPr="002828A7">
        <w:rPr>
          <w:rFonts w:ascii="Arial" w:hAnsi="Arial" w:cs="Arial"/>
          <w:sz w:val="24"/>
          <w:szCs w:val="24"/>
        </w:rPr>
        <w:t>are</w:t>
      </w:r>
      <w:r w:rsidRPr="002828A7">
        <w:rPr>
          <w:rFonts w:ascii="Arial" w:hAnsi="Arial" w:cs="Arial"/>
          <w:spacing w:val="-12"/>
          <w:sz w:val="24"/>
          <w:szCs w:val="24"/>
        </w:rPr>
        <w:t xml:space="preserve"> </w:t>
      </w:r>
      <w:r w:rsidRPr="002828A7">
        <w:rPr>
          <w:rFonts w:ascii="Arial" w:hAnsi="Arial" w:cs="Arial"/>
          <w:sz w:val="24"/>
          <w:szCs w:val="24"/>
        </w:rPr>
        <w:t>rolling</w:t>
      </w:r>
      <w:r w:rsidRPr="002828A7">
        <w:rPr>
          <w:rFonts w:ascii="Arial" w:hAnsi="Arial" w:cs="Arial"/>
          <w:spacing w:val="-13"/>
          <w:sz w:val="24"/>
          <w:szCs w:val="24"/>
        </w:rPr>
        <w:t xml:space="preserve"> </w:t>
      </w:r>
      <w:r w:rsidRPr="002828A7">
        <w:rPr>
          <w:rFonts w:ascii="Arial" w:hAnsi="Arial" w:cs="Arial"/>
          <w:sz w:val="24"/>
          <w:szCs w:val="24"/>
        </w:rPr>
        <w:t>out the</w:t>
      </w:r>
      <w:r w:rsidRPr="002828A7">
        <w:rPr>
          <w:rFonts w:ascii="Arial" w:hAnsi="Arial" w:cs="Arial"/>
          <w:spacing w:val="-15"/>
          <w:sz w:val="24"/>
          <w:szCs w:val="24"/>
        </w:rPr>
        <w:t xml:space="preserve"> </w:t>
      </w:r>
      <w:r w:rsidRPr="002828A7">
        <w:rPr>
          <w:rFonts w:ascii="Arial" w:hAnsi="Arial" w:cs="Arial"/>
          <w:sz w:val="24"/>
          <w:szCs w:val="24"/>
        </w:rPr>
        <w:t>Navigator</w:t>
      </w:r>
      <w:r w:rsidRPr="002828A7">
        <w:rPr>
          <w:rFonts w:ascii="Arial" w:hAnsi="Arial" w:cs="Arial"/>
          <w:spacing w:val="-15"/>
          <w:sz w:val="24"/>
          <w:szCs w:val="24"/>
        </w:rPr>
        <w:t xml:space="preserve"> </w:t>
      </w:r>
      <w:r w:rsidRPr="002828A7">
        <w:rPr>
          <w:rFonts w:ascii="Arial" w:hAnsi="Arial" w:cs="Arial"/>
          <w:sz w:val="24"/>
          <w:szCs w:val="24"/>
        </w:rPr>
        <w:t>program</w:t>
      </w:r>
      <w:r w:rsidRPr="002828A7">
        <w:rPr>
          <w:rFonts w:ascii="Arial" w:hAnsi="Arial" w:cs="Arial"/>
          <w:spacing w:val="-14"/>
          <w:sz w:val="24"/>
          <w:szCs w:val="24"/>
        </w:rPr>
        <w:t xml:space="preserve"> </w:t>
      </w:r>
      <w:r w:rsidRPr="002828A7">
        <w:rPr>
          <w:rFonts w:ascii="Arial" w:hAnsi="Arial" w:cs="Arial"/>
          <w:sz w:val="24"/>
          <w:szCs w:val="24"/>
        </w:rPr>
        <w:t>statewide</w:t>
      </w:r>
      <w:r w:rsidRPr="002828A7">
        <w:rPr>
          <w:rFonts w:ascii="Arial" w:hAnsi="Arial" w:cs="Arial"/>
          <w:spacing w:val="-15"/>
          <w:sz w:val="24"/>
          <w:szCs w:val="24"/>
        </w:rPr>
        <w:t xml:space="preserve"> </w:t>
      </w:r>
      <w:r w:rsidRPr="002828A7">
        <w:rPr>
          <w:rFonts w:ascii="Arial" w:hAnsi="Arial" w:cs="Arial"/>
          <w:sz w:val="24"/>
          <w:szCs w:val="24"/>
        </w:rPr>
        <w:t>to</w:t>
      </w:r>
      <w:r w:rsidRPr="002828A7">
        <w:rPr>
          <w:rFonts w:ascii="Arial" w:hAnsi="Arial" w:cs="Arial"/>
          <w:spacing w:val="-14"/>
          <w:sz w:val="24"/>
          <w:szCs w:val="24"/>
        </w:rPr>
        <w:t xml:space="preserve"> </w:t>
      </w:r>
      <w:r w:rsidRPr="002828A7">
        <w:rPr>
          <w:rFonts w:ascii="Arial" w:hAnsi="Arial" w:cs="Arial"/>
          <w:sz w:val="24"/>
          <w:szCs w:val="24"/>
        </w:rPr>
        <w:t>re-engage</w:t>
      </w:r>
      <w:r w:rsidRPr="002828A7">
        <w:rPr>
          <w:rFonts w:ascii="Arial" w:hAnsi="Arial" w:cs="Arial"/>
          <w:spacing w:val="-15"/>
          <w:sz w:val="24"/>
          <w:szCs w:val="24"/>
        </w:rPr>
        <w:t xml:space="preserve"> </w:t>
      </w:r>
      <w:r w:rsidRPr="002828A7">
        <w:rPr>
          <w:rFonts w:ascii="Arial" w:hAnsi="Arial" w:cs="Arial"/>
          <w:sz w:val="24"/>
          <w:szCs w:val="24"/>
        </w:rPr>
        <w:t>students</w:t>
      </w:r>
      <w:r w:rsidRPr="002828A7">
        <w:rPr>
          <w:rFonts w:ascii="Arial" w:hAnsi="Arial" w:cs="Arial"/>
          <w:spacing w:val="-15"/>
          <w:sz w:val="24"/>
          <w:szCs w:val="24"/>
        </w:rPr>
        <w:t xml:space="preserve"> </w:t>
      </w:r>
      <w:r w:rsidRPr="002828A7">
        <w:rPr>
          <w:rFonts w:ascii="Arial" w:hAnsi="Arial" w:cs="Arial"/>
          <w:sz w:val="24"/>
          <w:szCs w:val="24"/>
        </w:rPr>
        <w:t>aged</w:t>
      </w:r>
      <w:r w:rsidRPr="002828A7">
        <w:rPr>
          <w:rFonts w:ascii="Arial" w:hAnsi="Arial" w:cs="Arial"/>
          <w:spacing w:val="-14"/>
          <w:sz w:val="24"/>
          <w:szCs w:val="24"/>
        </w:rPr>
        <w:t xml:space="preserve"> </w:t>
      </w:r>
      <w:r w:rsidRPr="002828A7">
        <w:rPr>
          <w:rFonts w:ascii="Arial" w:hAnsi="Arial" w:cs="Arial"/>
          <w:sz w:val="24"/>
          <w:szCs w:val="24"/>
        </w:rPr>
        <w:t>12</w:t>
      </w:r>
      <w:r w:rsidRPr="002828A7">
        <w:rPr>
          <w:rFonts w:ascii="Arial" w:hAnsi="Arial" w:cs="Arial"/>
          <w:spacing w:val="-15"/>
          <w:sz w:val="24"/>
          <w:szCs w:val="24"/>
        </w:rPr>
        <w:t xml:space="preserve"> </w:t>
      </w:r>
      <w:r w:rsidRPr="002828A7">
        <w:rPr>
          <w:rFonts w:ascii="Arial" w:hAnsi="Arial" w:cs="Arial"/>
          <w:sz w:val="24"/>
          <w:szCs w:val="24"/>
        </w:rPr>
        <w:t>to</w:t>
      </w:r>
      <w:r w:rsidRPr="002828A7">
        <w:rPr>
          <w:rFonts w:ascii="Arial" w:hAnsi="Arial" w:cs="Arial"/>
          <w:spacing w:val="-14"/>
          <w:sz w:val="24"/>
          <w:szCs w:val="24"/>
        </w:rPr>
        <w:t xml:space="preserve"> </w:t>
      </w:r>
      <w:r w:rsidRPr="002828A7">
        <w:rPr>
          <w:rFonts w:ascii="Arial" w:hAnsi="Arial" w:cs="Arial"/>
          <w:sz w:val="24"/>
          <w:szCs w:val="24"/>
        </w:rPr>
        <w:t>17</w:t>
      </w:r>
      <w:r w:rsidRPr="002828A7">
        <w:rPr>
          <w:rFonts w:ascii="Arial" w:hAnsi="Arial" w:cs="Arial"/>
          <w:spacing w:val="-15"/>
          <w:sz w:val="24"/>
          <w:szCs w:val="24"/>
        </w:rPr>
        <w:t xml:space="preserve"> </w:t>
      </w:r>
      <w:r w:rsidRPr="002828A7">
        <w:rPr>
          <w:rFonts w:ascii="Arial" w:hAnsi="Arial" w:cs="Arial"/>
          <w:sz w:val="24"/>
          <w:szCs w:val="24"/>
        </w:rPr>
        <w:t>who</w:t>
      </w:r>
      <w:r w:rsidRPr="002828A7">
        <w:rPr>
          <w:rFonts w:ascii="Arial" w:hAnsi="Arial" w:cs="Arial"/>
          <w:spacing w:val="-14"/>
          <w:sz w:val="24"/>
          <w:szCs w:val="24"/>
        </w:rPr>
        <w:t xml:space="preserve"> </w:t>
      </w:r>
      <w:r w:rsidRPr="002828A7">
        <w:rPr>
          <w:rFonts w:ascii="Arial" w:hAnsi="Arial" w:cs="Arial"/>
          <w:sz w:val="24"/>
          <w:szCs w:val="24"/>
        </w:rPr>
        <w:t>are</w:t>
      </w:r>
      <w:r w:rsidRPr="002828A7">
        <w:rPr>
          <w:rFonts w:ascii="Arial" w:hAnsi="Arial" w:cs="Arial"/>
          <w:spacing w:val="-15"/>
          <w:sz w:val="24"/>
          <w:szCs w:val="24"/>
        </w:rPr>
        <w:t xml:space="preserve"> </w:t>
      </w:r>
      <w:r w:rsidRPr="002828A7">
        <w:rPr>
          <w:rFonts w:ascii="Arial" w:hAnsi="Arial" w:cs="Arial"/>
          <w:sz w:val="24"/>
          <w:szCs w:val="24"/>
        </w:rPr>
        <w:t>at</w:t>
      </w:r>
      <w:r w:rsidRPr="002828A7">
        <w:rPr>
          <w:rFonts w:ascii="Arial" w:hAnsi="Arial" w:cs="Arial"/>
          <w:spacing w:val="-15"/>
          <w:sz w:val="24"/>
          <w:szCs w:val="24"/>
        </w:rPr>
        <w:t xml:space="preserve"> </w:t>
      </w:r>
      <w:r w:rsidRPr="002828A7">
        <w:rPr>
          <w:rFonts w:ascii="Arial" w:hAnsi="Arial" w:cs="Arial"/>
          <w:sz w:val="24"/>
          <w:szCs w:val="24"/>
        </w:rPr>
        <w:t>risk of disengaging from their</w:t>
      </w:r>
      <w:r w:rsidRPr="002828A7">
        <w:rPr>
          <w:rFonts w:ascii="Arial" w:hAnsi="Arial" w:cs="Arial"/>
          <w:spacing w:val="-11"/>
          <w:sz w:val="24"/>
          <w:szCs w:val="24"/>
        </w:rPr>
        <w:t xml:space="preserve"> </w:t>
      </w:r>
      <w:r w:rsidRPr="002828A7">
        <w:rPr>
          <w:rFonts w:ascii="Arial" w:hAnsi="Arial" w:cs="Arial"/>
          <w:sz w:val="24"/>
          <w:szCs w:val="24"/>
        </w:rPr>
        <w:t>education.</w:t>
      </w:r>
    </w:p>
    <w:p w14:paraId="557C46D0" w14:textId="77777777" w:rsidR="002828A7" w:rsidRPr="002828A7" w:rsidRDefault="002828A7" w:rsidP="002828A7">
      <w:pPr>
        <w:rPr>
          <w:rFonts w:ascii="Arial" w:hAnsi="Arial" w:cs="Arial"/>
          <w:sz w:val="24"/>
          <w:szCs w:val="24"/>
        </w:rPr>
      </w:pPr>
      <w:r w:rsidRPr="002828A7">
        <w:rPr>
          <w:rFonts w:ascii="Arial" w:hAnsi="Arial" w:cs="Arial"/>
          <w:sz w:val="24"/>
          <w:szCs w:val="24"/>
        </w:rPr>
        <w:t>Risk-taking</w:t>
      </w:r>
      <w:r w:rsidRPr="002828A7">
        <w:rPr>
          <w:rFonts w:ascii="Arial" w:hAnsi="Arial" w:cs="Arial"/>
          <w:spacing w:val="-16"/>
          <w:sz w:val="24"/>
          <w:szCs w:val="24"/>
        </w:rPr>
        <w:t xml:space="preserve"> </w:t>
      </w:r>
      <w:r w:rsidRPr="002828A7">
        <w:rPr>
          <w:rFonts w:ascii="Arial" w:hAnsi="Arial" w:cs="Arial"/>
          <w:sz w:val="24"/>
          <w:szCs w:val="24"/>
        </w:rPr>
        <w:t>behaviours,</w:t>
      </w:r>
      <w:r w:rsidRPr="002828A7">
        <w:rPr>
          <w:rFonts w:ascii="Arial" w:hAnsi="Arial" w:cs="Arial"/>
          <w:spacing w:val="-16"/>
          <w:sz w:val="24"/>
          <w:szCs w:val="24"/>
        </w:rPr>
        <w:t xml:space="preserve"> </w:t>
      </w:r>
      <w:r w:rsidRPr="002828A7">
        <w:rPr>
          <w:rFonts w:ascii="Arial" w:hAnsi="Arial" w:cs="Arial"/>
          <w:sz w:val="24"/>
          <w:szCs w:val="24"/>
        </w:rPr>
        <w:t>such</w:t>
      </w:r>
      <w:r w:rsidRPr="002828A7">
        <w:rPr>
          <w:rFonts w:ascii="Arial" w:hAnsi="Arial" w:cs="Arial"/>
          <w:spacing w:val="-16"/>
          <w:sz w:val="24"/>
          <w:szCs w:val="24"/>
        </w:rPr>
        <w:t xml:space="preserve"> </w:t>
      </w:r>
      <w:r w:rsidRPr="002828A7">
        <w:rPr>
          <w:rFonts w:ascii="Arial" w:hAnsi="Arial" w:cs="Arial"/>
          <w:sz w:val="24"/>
          <w:szCs w:val="24"/>
        </w:rPr>
        <w:t>as</w:t>
      </w:r>
      <w:r w:rsidRPr="002828A7">
        <w:rPr>
          <w:rFonts w:ascii="Arial" w:hAnsi="Arial" w:cs="Arial"/>
          <w:spacing w:val="-16"/>
          <w:sz w:val="24"/>
          <w:szCs w:val="24"/>
        </w:rPr>
        <w:t xml:space="preserve"> </w:t>
      </w:r>
      <w:r w:rsidRPr="002828A7">
        <w:rPr>
          <w:rFonts w:ascii="Arial" w:hAnsi="Arial" w:cs="Arial"/>
          <w:sz w:val="24"/>
          <w:szCs w:val="24"/>
        </w:rPr>
        <w:t>substance</w:t>
      </w:r>
      <w:r w:rsidRPr="002828A7">
        <w:rPr>
          <w:rFonts w:ascii="Arial" w:hAnsi="Arial" w:cs="Arial"/>
          <w:spacing w:val="-16"/>
          <w:sz w:val="24"/>
          <w:szCs w:val="24"/>
        </w:rPr>
        <w:t xml:space="preserve"> </w:t>
      </w:r>
      <w:r w:rsidRPr="002828A7">
        <w:rPr>
          <w:rFonts w:ascii="Arial" w:hAnsi="Arial" w:cs="Arial"/>
          <w:sz w:val="24"/>
          <w:szCs w:val="24"/>
        </w:rPr>
        <w:t>use,</w:t>
      </w:r>
      <w:r w:rsidRPr="002828A7">
        <w:rPr>
          <w:rFonts w:ascii="Arial" w:hAnsi="Arial" w:cs="Arial"/>
          <w:spacing w:val="-16"/>
          <w:sz w:val="24"/>
          <w:szCs w:val="24"/>
        </w:rPr>
        <w:t xml:space="preserve"> </w:t>
      </w:r>
      <w:r w:rsidRPr="002828A7">
        <w:rPr>
          <w:rFonts w:ascii="Arial" w:hAnsi="Arial" w:cs="Arial"/>
          <w:sz w:val="24"/>
          <w:szCs w:val="24"/>
        </w:rPr>
        <w:t>are</w:t>
      </w:r>
      <w:r w:rsidRPr="002828A7">
        <w:rPr>
          <w:rFonts w:ascii="Arial" w:hAnsi="Arial" w:cs="Arial"/>
          <w:spacing w:val="-16"/>
          <w:sz w:val="24"/>
          <w:szCs w:val="24"/>
        </w:rPr>
        <w:t xml:space="preserve"> </w:t>
      </w:r>
      <w:r w:rsidRPr="002828A7">
        <w:rPr>
          <w:rFonts w:ascii="Arial" w:hAnsi="Arial" w:cs="Arial"/>
          <w:sz w:val="24"/>
          <w:szCs w:val="24"/>
        </w:rPr>
        <w:t>decreasing</w:t>
      </w:r>
      <w:r w:rsidRPr="002828A7">
        <w:rPr>
          <w:rFonts w:ascii="Arial" w:hAnsi="Arial" w:cs="Arial"/>
          <w:spacing w:val="-16"/>
          <w:sz w:val="24"/>
          <w:szCs w:val="24"/>
        </w:rPr>
        <w:t xml:space="preserve"> </w:t>
      </w:r>
      <w:r w:rsidRPr="002828A7">
        <w:rPr>
          <w:rFonts w:ascii="Arial" w:hAnsi="Arial" w:cs="Arial"/>
          <w:sz w:val="24"/>
          <w:szCs w:val="24"/>
        </w:rPr>
        <w:t>among</w:t>
      </w:r>
      <w:r w:rsidRPr="002828A7">
        <w:rPr>
          <w:rFonts w:ascii="Arial" w:hAnsi="Arial" w:cs="Arial"/>
          <w:spacing w:val="-16"/>
          <w:sz w:val="24"/>
          <w:szCs w:val="24"/>
        </w:rPr>
        <w:t xml:space="preserve"> </w:t>
      </w:r>
      <w:r w:rsidRPr="002828A7">
        <w:rPr>
          <w:rFonts w:ascii="Arial" w:hAnsi="Arial" w:cs="Arial"/>
          <w:sz w:val="24"/>
          <w:szCs w:val="24"/>
        </w:rPr>
        <w:t>young</w:t>
      </w:r>
      <w:r w:rsidRPr="002828A7">
        <w:rPr>
          <w:rFonts w:ascii="Arial" w:hAnsi="Arial" w:cs="Arial"/>
          <w:spacing w:val="-16"/>
          <w:sz w:val="24"/>
          <w:szCs w:val="24"/>
        </w:rPr>
        <w:t xml:space="preserve"> </w:t>
      </w:r>
      <w:r w:rsidRPr="002828A7">
        <w:rPr>
          <w:rFonts w:ascii="Arial" w:hAnsi="Arial" w:cs="Arial"/>
          <w:sz w:val="24"/>
          <w:szCs w:val="24"/>
        </w:rPr>
        <w:t>people</w:t>
      </w:r>
      <w:r w:rsidRPr="002828A7">
        <w:rPr>
          <w:rFonts w:ascii="Arial" w:hAnsi="Arial" w:cs="Arial"/>
          <w:spacing w:val="-16"/>
          <w:sz w:val="24"/>
          <w:szCs w:val="24"/>
        </w:rPr>
        <w:t xml:space="preserve"> </w:t>
      </w:r>
      <w:r w:rsidRPr="002828A7">
        <w:rPr>
          <w:rFonts w:ascii="Arial" w:hAnsi="Arial" w:cs="Arial"/>
          <w:sz w:val="24"/>
          <w:szCs w:val="24"/>
        </w:rPr>
        <w:t>in Victoria.</w:t>
      </w:r>
      <w:r w:rsidRPr="002828A7">
        <w:rPr>
          <w:rFonts w:ascii="Arial" w:hAnsi="Arial" w:cs="Arial"/>
          <w:spacing w:val="-16"/>
          <w:sz w:val="24"/>
          <w:szCs w:val="24"/>
        </w:rPr>
        <w:t xml:space="preserve"> </w:t>
      </w:r>
      <w:r w:rsidRPr="002828A7">
        <w:rPr>
          <w:rFonts w:ascii="Arial" w:hAnsi="Arial" w:cs="Arial"/>
          <w:spacing w:val="-8"/>
          <w:sz w:val="24"/>
          <w:szCs w:val="24"/>
        </w:rPr>
        <w:t>Yet</w:t>
      </w:r>
      <w:r w:rsidRPr="002828A7">
        <w:rPr>
          <w:rFonts w:ascii="Arial" w:hAnsi="Arial" w:cs="Arial"/>
          <w:spacing w:val="-15"/>
          <w:sz w:val="24"/>
          <w:szCs w:val="24"/>
        </w:rPr>
        <w:t xml:space="preserve"> </w:t>
      </w:r>
      <w:r w:rsidRPr="002828A7">
        <w:rPr>
          <w:rFonts w:ascii="Arial" w:hAnsi="Arial" w:cs="Arial"/>
          <w:sz w:val="24"/>
          <w:szCs w:val="24"/>
        </w:rPr>
        <w:t>the</w:t>
      </w:r>
      <w:r w:rsidRPr="002828A7">
        <w:rPr>
          <w:rFonts w:ascii="Arial" w:hAnsi="Arial" w:cs="Arial"/>
          <w:spacing w:val="-16"/>
          <w:sz w:val="24"/>
          <w:szCs w:val="24"/>
        </w:rPr>
        <w:t xml:space="preserve"> </w:t>
      </w:r>
      <w:r w:rsidRPr="002828A7">
        <w:rPr>
          <w:rFonts w:ascii="Arial" w:hAnsi="Arial" w:cs="Arial"/>
          <w:sz w:val="24"/>
          <w:szCs w:val="24"/>
        </w:rPr>
        <w:t>report</w:t>
      </w:r>
      <w:r w:rsidRPr="002828A7">
        <w:rPr>
          <w:rFonts w:ascii="Arial" w:hAnsi="Arial" w:cs="Arial"/>
          <w:spacing w:val="-15"/>
          <w:sz w:val="24"/>
          <w:szCs w:val="24"/>
        </w:rPr>
        <w:t xml:space="preserve"> </w:t>
      </w:r>
      <w:r w:rsidRPr="002828A7">
        <w:rPr>
          <w:rFonts w:ascii="Arial" w:hAnsi="Arial" w:cs="Arial"/>
          <w:sz w:val="24"/>
          <w:szCs w:val="24"/>
        </w:rPr>
        <w:t>shows</w:t>
      </w:r>
      <w:r w:rsidRPr="002828A7">
        <w:rPr>
          <w:rFonts w:ascii="Arial" w:hAnsi="Arial" w:cs="Arial"/>
          <w:spacing w:val="-16"/>
          <w:sz w:val="24"/>
          <w:szCs w:val="24"/>
        </w:rPr>
        <w:t xml:space="preserve"> </w:t>
      </w:r>
      <w:r w:rsidRPr="002828A7">
        <w:rPr>
          <w:rFonts w:ascii="Arial" w:hAnsi="Arial" w:cs="Arial"/>
          <w:sz w:val="24"/>
          <w:szCs w:val="24"/>
        </w:rPr>
        <w:t>that</w:t>
      </w:r>
      <w:r w:rsidRPr="002828A7">
        <w:rPr>
          <w:rFonts w:ascii="Arial" w:hAnsi="Arial" w:cs="Arial"/>
          <w:spacing w:val="-15"/>
          <w:sz w:val="24"/>
          <w:szCs w:val="24"/>
        </w:rPr>
        <w:t xml:space="preserve"> </w:t>
      </w:r>
      <w:r w:rsidRPr="002828A7">
        <w:rPr>
          <w:rFonts w:ascii="Arial" w:hAnsi="Arial" w:cs="Arial"/>
          <w:sz w:val="24"/>
          <w:szCs w:val="24"/>
        </w:rPr>
        <w:t>cyberbullying</w:t>
      </w:r>
      <w:r w:rsidRPr="002828A7">
        <w:rPr>
          <w:rFonts w:ascii="Arial" w:hAnsi="Arial" w:cs="Arial"/>
          <w:spacing w:val="-16"/>
          <w:sz w:val="24"/>
          <w:szCs w:val="24"/>
        </w:rPr>
        <w:t xml:space="preserve"> </w:t>
      </w:r>
      <w:r w:rsidRPr="002828A7">
        <w:rPr>
          <w:rFonts w:ascii="Arial" w:hAnsi="Arial" w:cs="Arial"/>
          <w:sz w:val="24"/>
          <w:szCs w:val="24"/>
        </w:rPr>
        <w:t>is</w:t>
      </w:r>
      <w:r w:rsidRPr="002828A7">
        <w:rPr>
          <w:rFonts w:ascii="Arial" w:hAnsi="Arial" w:cs="Arial"/>
          <w:spacing w:val="-15"/>
          <w:sz w:val="24"/>
          <w:szCs w:val="24"/>
        </w:rPr>
        <w:t xml:space="preserve"> </w:t>
      </w:r>
      <w:r w:rsidRPr="002828A7">
        <w:rPr>
          <w:rFonts w:ascii="Arial" w:hAnsi="Arial" w:cs="Arial"/>
          <w:sz w:val="24"/>
          <w:szCs w:val="24"/>
        </w:rPr>
        <w:t>an</w:t>
      </w:r>
      <w:r w:rsidRPr="002828A7">
        <w:rPr>
          <w:rFonts w:ascii="Arial" w:hAnsi="Arial" w:cs="Arial"/>
          <w:spacing w:val="-16"/>
          <w:sz w:val="24"/>
          <w:szCs w:val="24"/>
        </w:rPr>
        <w:t xml:space="preserve"> </w:t>
      </w:r>
      <w:r w:rsidRPr="002828A7">
        <w:rPr>
          <w:rFonts w:ascii="Arial" w:hAnsi="Arial" w:cs="Arial"/>
          <w:sz w:val="24"/>
          <w:szCs w:val="24"/>
        </w:rPr>
        <w:t>ongoing</w:t>
      </w:r>
      <w:r w:rsidRPr="002828A7">
        <w:rPr>
          <w:rFonts w:ascii="Arial" w:hAnsi="Arial" w:cs="Arial"/>
          <w:spacing w:val="-15"/>
          <w:sz w:val="24"/>
          <w:szCs w:val="24"/>
        </w:rPr>
        <w:t xml:space="preserve"> </w:t>
      </w:r>
      <w:r w:rsidRPr="002828A7">
        <w:rPr>
          <w:rFonts w:ascii="Arial" w:hAnsi="Arial" w:cs="Arial"/>
          <w:sz w:val="24"/>
          <w:szCs w:val="24"/>
        </w:rPr>
        <w:t>concern,</w:t>
      </w:r>
      <w:r w:rsidRPr="002828A7">
        <w:rPr>
          <w:rFonts w:ascii="Arial" w:hAnsi="Arial" w:cs="Arial"/>
          <w:spacing w:val="-16"/>
          <w:sz w:val="24"/>
          <w:szCs w:val="24"/>
        </w:rPr>
        <w:t xml:space="preserve"> </w:t>
      </w:r>
      <w:r w:rsidRPr="002828A7">
        <w:rPr>
          <w:rFonts w:ascii="Arial" w:hAnsi="Arial" w:cs="Arial"/>
          <w:sz w:val="24"/>
          <w:szCs w:val="24"/>
        </w:rPr>
        <w:t>while</w:t>
      </w:r>
      <w:r w:rsidRPr="002828A7">
        <w:rPr>
          <w:rFonts w:ascii="Arial" w:hAnsi="Arial" w:cs="Arial"/>
          <w:spacing w:val="-15"/>
          <w:sz w:val="24"/>
          <w:szCs w:val="24"/>
        </w:rPr>
        <w:t xml:space="preserve"> </w:t>
      </w:r>
      <w:r w:rsidRPr="002828A7">
        <w:rPr>
          <w:rFonts w:ascii="Arial" w:hAnsi="Arial" w:cs="Arial"/>
          <w:sz w:val="24"/>
          <w:szCs w:val="24"/>
        </w:rPr>
        <w:t>adolescent mental</w:t>
      </w:r>
      <w:r w:rsidRPr="002828A7">
        <w:rPr>
          <w:rFonts w:ascii="Arial" w:hAnsi="Arial" w:cs="Arial"/>
          <w:spacing w:val="-16"/>
          <w:sz w:val="24"/>
          <w:szCs w:val="24"/>
        </w:rPr>
        <w:t xml:space="preserve"> </w:t>
      </w:r>
      <w:r w:rsidRPr="002828A7">
        <w:rPr>
          <w:rFonts w:ascii="Arial" w:hAnsi="Arial" w:cs="Arial"/>
          <w:sz w:val="24"/>
          <w:szCs w:val="24"/>
        </w:rPr>
        <w:t>health</w:t>
      </w:r>
      <w:r w:rsidRPr="002828A7">
        <w:rPr>
          <w:rFonts w:ascii="Arial" w:hAnsi="Arial" w:cs="Arial"/>
          <w:spacing w:val="-16"/>
          <w:sz w:val="24"/>
          <w:szCs w:val="24"/>
        </w:rPr>
        <w:t xml:space="preserve"> </w:t>
      </w:r>
      <w:r w:rsidRPr="002828A7">
        <w:rPr>
          <w:rFonts w:ascii="Arial" w:hAnsi="Arial" w:cs="Arial"/>
          <w:sz w:val="24"/>
          <w:szCs w:val="24"/>
        </w:rPr>
        <w:t>and</w:t>
      </w:r>
      <w:r w:rsidRPr="002828A7">
        <w:rPr>
          <w:rFonts w:ascii="Arial" w:hAnsi="Arial" w:cs="Arial"/>
          <w:spacing w:val="-16"/>
          <w:sz w:val="24"/>
          <w:szCs w:val="24"/>
        </w:rPr>
        <w:t xml:space="preserve"> </w:t>
      </w:r>
      <w:r w:rsidRPr="002828A7">
        <w:rPr>
          <w:rFonts w:ascii="Arial" w:hAnsi="Arial" w:cs="Arial"/>
          <w:sz w:val="24"/>
          <w:szCs w:val="24"/>
        </w:rPr>
        <w:t>resilience</w:t>
      </w:r>
      <w:r w:rsidRPr="002828A7">
        <w:rPr>
          <w:rFonts w:ascii="Arial" w:hAnsi="Arial" w:cs="Arial"/>
          <w:spacing w:val="-16"/>
          <w:sz w:val="24"/>
          <w:szCs w:val="24"/>
        </w:rPr>
        <w:t xml:space="preserve"> </w:t>
      </w:r>
      <w:r w:rsidRPr="002828A7">
        <w:rPr>
          <w:rFonts w:ascii="Arial" w:hAnsi="Arial" w:cs="Arial"/>
          <w:sz w:val="24"/>
          <w:szCs w:val="24"/>
        </w:rPr>
        <w:t>are</w:t>
      </w:r>
      <w:r w:rsidRPr="002828A7">
        <w:rPr>
          <w:rFonts w:ascii="Arial" w:hAnsi="Arial" w:cs="Arial"/>
          <w:spacing w:val="-16"/>
          <w:sz w:val="24"/>
          <w:szCs w:val="24"/>
        </w:rPr>
        <w:t xml:space="preserve"> </w:t>
      </w:r>
      <w:r w:rsidRPr="002828A7">
        <w:rPr>
          <w:rFonts w:ascii="Arial" w:hAnsi="Arial" w:cs="Arial"/>
          <w:sz w:val="24"/>
          <w:szCs w:val="24"/>
        </w:rPr>
        <w:t>declining,</w:t>
      </w:r>
      <w:r w:rsidRPr="002828A7">
        <w:rPr>
          <w:rFonts w:ascii="Arial" w:hAnsi="Arial" w:cs="Arial"/>
          <w:spacing w:val="-16"/>
          <w:sz w:val="24"/>
          <w:szCs w:val="24"/>
        </w:rPr>
        <w:t xml:space="preserve"> </w:t>
      </w:r>
      <w:r w:rsidRPr="002828A7">
        <w:rPr>
          <w:rFonts w:ascii="Arial" w:hAnsi="Arial" w:cs="Arial"/>
          <w:sz w:val="24"/>
          <w:szCs w:val="24"/>
        </w:rPr>
        <w:t>and</w:t>
      </w:r>
      <w:r w:rsidRPr="002828A7">
        <w:rPr>
          <w:rFonts w:ascii="Arial" w:hAnsi="Arial" w:cs="Arial"/>
          <w:spacing w:val="-16"/>
          <w:sz w:val="24"/>
          <w:szCs w:val="24"/>
        </w:rPr>
        <w:t xml:space="preserve"> </w:t>
      </w:r>
      <w:r w:rsidRPr="002828A7">
        <w:rPr>
          <w:rFonts w:ascii="Arial" w:hAnsi="Arial" w:cs="Arial"/>
          <w:sz w:val="24"/>
          <w:szCs w:val="24"/>
        </w:rPr>
        <w:t>a</w:t>
      </w:r>
      <w:r w:rsidRPr="002828A7">
        <w:rPr>
          <w:rFonts w:ascii="Arial" w:hAnsi="Arial" w:cs="Arial"/>
          <w:spacing w:val="-16"/>
          <w:sz w:val="24"/>
          <w:szCs w:val="24"/>
        </w:rPr>
        <w:t xml:space="preserve"> </w:t>
      </w:r>
      <w:r w:rsidRPr="002828A7">
        <w:rPr>
          <w:rFonts w:ascii="Arial" w:hAnsi="Arial" w:cs="Arial"/>
          <w:sz w:val="24"/>
          <w:szCs w:val="24"/>
        </w:rPr>
        <w:t>perception</w:t>
      </w:r>
      <w:r w:rsidRPr="002828A7">
        <w:rPr>
          <w:rFonts w:ascii="Arial" w:hAnsi="Arial" w:cs="Arial"/>
          <w:spacing w:val="-16"/>
          <w:sz w:val="24"/>
          <w:szCs w:val="24"/>
        </w:rPr>
        <w:t xml:space="preserve"> </w:t>
      </w:r>
      <w:r w:rsidRPr="002828A7">
        <w:rPr>
          <w:rFonts w:ascii="Arial" w:hAnsi="Arial" w:cs="Arial"/>
          <w:sz w:val="24"/>
          <w:szCs w:val="24"/>
        </w:rPr>
        <w:t>remains</w:t>
      </w:r>
      <w:r w:rsidRPr="002828A7">
        <w:rPr>
          <w:rFonts w:ascii="Arial" w:hAnsi="Arial" w:cs="Arial"/>
          <w:spacing w:val="-16"/>
          <w:sz w:val="24"/>
          <w:szCs w:val="24"/>
        </w:rPr>
        <w:t xml:space="preserve"> </w:t>
      </w:r>
      <w:r w:rsidRPr="002828A7">
        <w:rPr>
          <w:rFonts w:ascii="Arial" w:hAnsi="Arial" w:cs="Arial"/>
          <w:sz w:val="24"/>
          <w:szCs w:val="24"/>
        </w:rPr>
        <w:t>that</w:t>
      </w:r>
      <w:r w:rsidRPr="002828A7">
        <w:rPr>
          <w:rFonts w:ascii="Arial" w:hAnsi="Arial" w:cs="Arial"/>
          <w:spacing w:val="-16"/>
          <w:sz w:val="24"/>
          <w:szCs w:val="24"/>
        </w:rPr>
        <w:t xml:space="preserve"> </w:t>
      </w:r>
      <w:r w:rsidRPr="002828A7">
        <w:rPr>
          <w:rFonts w:ascii="Arial" w:hAnsi="Arial" w:cs="Arial"/>
          <w:sz w:val="24"/>
          <w:szCs w:val="24"/>
        </w:rPr>
        <w:t>mental</w:t>
      </w:r>
      <w:r w:rsidRPr="002828A7">
        <w:rPr>
          <w:rFonts w:ascii="Arial" w:hAnsi="Arial" w:cs="Arial"/>
          <w:spacing w:val="-16"/>
          <w:sz w:val="24"/>
          <w:szCs w:val="24"/>
        </w:rPr>
        <w:t xml:space="preserve"> </w:t>
      </w:r>
      <w:r w:rsidRPr="002828A7">
        <w:rPr>
          <w:rFonts w:ascii="Arial" w:hAnsi="Arial" w:cs="Arial"/>
          <w:sz w:val="24"/>
          <w:szCs w:val="24"/>
        </w:rPr>
        <w:t>health services aren’t</w:t>
      </w:r>
      <w:r w:rsidRPr="002828A7">
        <w:rPr>
          <w:rFonts w:ascii="Arial" w:hAnsi="Arial" w:cs="Arial"/>
          <w:spacing w:val="-5"/>
          <w:sz w:val="24"/>
          <w:szCs w:val="24"/>
        </w:rPr>
        <w:t xml:space="preserve"> </w:t>
      </w:r>
      <w:r w:rsidRPr="002828A7">
        <w:rPr>
          <w:rFonts w:ascii="Arial" w:hAnsi="Arial" w:cs="Arial"/>
          <w:sz w:val="24"/>
          <w:szCs w:val="24"/>
        </w:rPr>
        <w:t>accessible.</w:t>
      </w:r>
    </w:p>
    <w:p w14:paraId="1BB58264" w14:textId="77777777" w:rsidR="002828A7" w:rsidRPr="002828A7" w:rsidRDefault="002828A7" w:rsidP="002828A7">
      <w:pPr>
        <w:rPr>
          <w:rFonts w:ascii="Arial" w:hAnsi="Arial" w:cs="Arial"/>
          <w:sz w:val="24"/>
          <w:szCs w:val="24"/>
        </w:rPr>
      </w:pPr>
      <w:r w:rsidRPr="002828A7">
        <w:rPr>
          <w:rFonts w:ascii="Arial" w:hAnsi="Arial" w:cs="Arial"/>
          <w:sz w:val="24"/>
          <w:szCs w:val="24"/>
        </w:rPr>
        <w:t>This</w:t>
      </w:r>
      <w:r w:rsidRPr="002828A7">
        <w:rPr>
          <w:rFonts w:ascii="Arial" w:hAnsi="Arial" w:cs="Arial"/>
          <w:spacing w:val="-18"/>
          <w:sz w:val="24"/>
          <w:szCs w:val="24"/>
        </w:rPr>
        <w:t xml:space="preserve"> </w:t>
      </w:r>
      <w:r w:rsidRPr="002828A7">
        <w:rPr>
          <w:rFonts w:ascii="Arial" w:hAnsi="Arial" w:cs="Arial"/>
          <w:sz w:val="24"/>
          <w:szCs w:val="24"/>
        </w:rPr>
        <w:t>is</w:t>
      </w:r>
      <w:r w:rsidRPr="002828A7">
        <w:rPr>
          <w:rFonts w:ascii="Arial" w:hAnsi="Arial" w:cs="Arial"/>
          <w:spacing w:val="-17"/>
          <w:sz w:val="24"/>
          <w:szCs w:val="24"/>
        </w:rPr>
        <w:t xml:space="preserve"> </w:t>
      </w:r>
      <w:r w:rsidRPr="002828A7">
        <w:rPr>
          <w:rFonts w:ascii="Arial" w:hAnsi="Arial" w:cs="Arial"/>
          <w:sz w:val="24"/>
          <w:szCs w:val="24"/>
        </w:rPr>
        <w:t>why</w:t>
      </w:r>
      <w:r w:rsidRPr="002828A7">
        <w:rPr>
          <w:rFonts w:ascii="Arial" w:hAnsi="Arial" w:cs="Arial"/>
          <w:spacing w:val="-17"/>
          <w:sz w:val="24"/>
          <w:szCs w:val="24"/>
        </w:rPr>
        <w:t xml:space="preserve"> </w:t>
      </w:r>
      <w:r w:rsidRPr="002828A7">
        <w:rPr>
          <w:rFonts w:ascii="Arial" w:hAnsi="Arial" w:cs="Arial"/>
          <w:sz w:val="24"/>
          <w:szCs w:val="24"/>
        </w:rPr>
        <w:t>the</w:t>
      </w:r>
      <w:r w:rsidRPr="002828A7">
        <w:rPr>
          <w:rFonts w:ascii="Arial" w:hAnsi="Arial" w:cs="Arial"/>
          <w:spacing w:val="-17"/>
          <w:sz w:val="24"/>
          <w:szCs w:val="24"/>
        </w:rPr>
        <w:t xml:space="preserve"> </w:t>
      </w:r>
      <w:r w:rsidRPr="002828A7">
        <w:rPr>
          <w:rFonts w:ascii="Arial" w:hAnsi="Arial" w:cs="Arial"/>
          <w:sz w:val="24"/>
          <w:szCs w:val="24"/>
        </w:rPr>
        <w:t>Victorian</w:t>
      </w:r>
      <w:r w:rsidRPr="002828A7">
        <w:rPr>
          <w:rFonts w:ascii="Arial" w:hAnsi="Arial" w:cs="Arial"/>
          <w:spacing w:val="-17"/>
          <w:sz w:val="24"/>
          <w:szCs w:val="24"/>
        </w:rPr>
        <w:t xml:space="preserve"> </w:t>
      </w:r>
      <w:r w:rsidRPr="002828A7">
        <w:rPr>
          <w:rFonts w:ascii="Arial" w:hAnsi="Arial" w:cs="Arial"/>
          <w:sz w:val="24"/>
          <w:szCs w:val="24"/>
        </w:rPr>
        <w:t>Government</w:t>
      </w:r>
      <w:r w:rsidRPr="002828A7">
        <w:rPr>
          <w:rFonts w:ascii="Arial" w:hAnsi="Arial" w:cs="Arial"/>
          <w:spacing w:val="-17"/>
          <w:sz w:val="24"/>
          <w:szCs w:val="24"/>
        </w:rPr>
        <w:t xml:space="preserve"> </w:t>
      </w:r>
      <w:r w:rsidRPr="002828A7">
        <w:rPr>
          <w:rFonts w:ascii="Arial" w:hAnsi="Arial" w:cs="Arial"/>
          <w:sz w:val="24"/>
          <w:szCs w:val="24"/>
        </w:rPr>
        <w:t>is</w:t>
      </w:r>
      <w:r w:rsidRPr="002828A7">
        <w:rPr>
          <w:rFonts w:ascii="Arial" w:hAnsi="Arial" w:cs="Arial"/>
          <w:spacing w:val="-17"/>
          <w:sz w:val="24"/>
          <w:szCs w:val="24"/>
        </w:rPr>
        <w:t xml:space="preserve"> </w:t>
      </w:r>
      <w:r w:rsidRPr="002828A7">
        <w:rPr>
          <w:rFonts w:ascii="Arial" w:hAnsi="Arial" w:cs="Arial"/>
          <w:sz w:val="24"/>
          <w:szCs w:val="24"/>
        </w:rPr>
        <w:t>working</w:t>
      </w:r>
      <w:r w:rsidRPr="002828A7">
        <w:rPr>
          <w:rFonts w:ascii="Arial" w:hAnsi="Arial" w:cs="Arial"/>
          <w:spacing w:val="-17"/>
          <w:sz w:val="24"/>
          <w:szCs w:val="24"/>
        </w:rPr>
        <w:t xml:space="preserve"> </w:t>
      </w:r>
      <w:r w:rsidRPr="002828A7">
        <w:rPr>
          <w:rFonts w:ascii="Arial" w:hAnsi="Arial" w:cs="Arial"/>
          <w:sz w:val="24"/>
          <w:szCs w:val="24"/>
        </w:rPr>
        <w:t>proactively</w:t>
      </w:r>
      <w:r w:rsidRPr="002828A7">
        <w:rPr>
          <w:rFonts w:ascii="Arial" w:hAnsi="Arial" w:cs="Arial"/>
          <w:spacing w:val="-17"/>
          <w:sz w:val="24"/>
          <w:szCs w:val="24"/>
        </w:rPr>
        <w:t xml:space="preserve"> </w:t>
      </w:r>
      <w:r w:rsidRPr="002828A7">
        <w:rPr>
          <w:rFonts w:ascii="Arial" w:hAnsi="Arial" w:cs="Arial"/>
          <w:sz w:val="24"/>
          <w:szCs w:val="24"/>
        </w:rPr>
        <w:t>to</w:t>
      </w:r>
      <w:r w:rsidRPr="002828A7">
        <w:rPr>
          <w:rFonts w:ascii="Arial" w:hAnsi="Arial" w:cs="Arial"/>
          <w:spacing w:val="-17"/>
          <w:sz w:val="24"/>
          <w:szCs w:val="24"/>
        </w:rPr>
        <w:t xml:space="preserve"> </w:t>
      </w:r>
      <w:r w:rsidRPr="002828A7">
        <w:rPr>
          <w:rFonts w:ascii="Arial" w:hAnsi="Arial" w:cs="Arial"/>
          <w:sz w:val="24"/>
          <w:szCs w:val="24"/>
        </w:rPr>
        <w:t>improve</w:t>
      </w:r>
      <w:r w:rsidRPr="002828A7">
        <w:rPr>
          <w:rFonts w:ascii="Arial" w:hAnsi="Arial" w:cs="Arial"/>
          <w:spacing w:val="-17"/>
          <w:sz w:val="24"/>
          <w:szCs w:val="24"/>
        </w:rPr>
        <w:t xml:space="preserve"> </w:t>
      </w:r>
      <w:r w:rsidRPr="002828A7">
        <w:rPr>
          <w:rFonts w:ascii="Arial" w:hAnsi="Arial" w:cs="Arial"/>
          <w:sz w:val="24"/>
          <w:szCs w:val="24"/>
        </w:rPr>
        <w:t>the</w:t>
      </w:r>
      <w:r w:rsidRPr="002828A7">
        <w:rPr>
          <w:rFonts w:ascii="Arial" w:hAnsi="Arial" w:cs="Arial"/>
          <w:spacing w:val="-17"/>
          <w:sz w:val="24"/>
          <w:szCs w:val="24"/>
        </w:rPr>
        <w:t xml:space="preserve"> </w:t>
      </w:r>
      <w:r w:rsidRPr="002828A7">
        <w:rPr>
          <w:rFonts w:ascii="Arial" w:hAnsi="Arial" w:cs="Arial"/>
          <w:sz w:val="24"/>
          <w:szCs w:val="24"/>
        </w:rPr>
        <w:t>wellbeing of</w:t>
      </w:r>
      <w:r w:rsidRPr="002828A7">
        <w:rPr>
          <w:rFonts w:ascii="Arial" w:hAnsi="Arial" w:cs="Arial"/>
          <w:spacing w:val="-15"/>
          <w:sz w:val="24"/>
          <w:szCs w:val="24"/>
        </w:rPr>
        <w:t xml:space="preserve"> </w:t>
      </w:r>
      <w:r w:rsidRPr="002828A7">
        <w:rPr>
          <w:rFonts w:ascii="Arial" w:hAnsi="Arial" w:cs="Arial"/>
          <w:sz w:val="24"/>
          <w:szCs w:val="24"/>
        </w:rPr>
        <w:t>our</w:t>
      </w:r>
      <w:r w:rsidRPr="002828A7">
        <w:rPr>
          <w:rFonts w:ascii="Arial" w:hAnsi="Arial" w:cs="Arial"/>
          <w:spacing w:val="-14"/>
          <w:sz w:val="24"/>
          <w:szCs w:val="24"/>
        </w:rPr>
        <w:t xml:space="preserve"> </w:t>
      </w:r>
      <w:r w:rsidRPr="002828A7">
        <w:rPr>
          <w:rFonts w:ascii="Arial" w:hAnsi="Arial" w:cs="Arial"/>
          <w:sz w:val="24"/>
          <w:szCs w:val="24"/>
        </w:rPr>
        <w:t>young</w:t>
      </w:r>
      <w:r w:rsidRPr="002828A7">
        <w:rPr>
          <w:rFonts w:ascii="Arial" w:hAnsi="Arial" w:cs="Arial"/>
          <w:spacing w:val="-15"/>
          <w:sz w:val="24"/>
          <w:szCs w:val="24"/>
        </w:rPr>
        <w:t xml:space="preserve"> </w:t>
      </w:r>
      <w:r w:rsidRPr="002828A7">
        <w:rPr>
          <w:rFonts w:ascii="Arial" w:hAnsi="Arial" w:cs="Arial"/>
          <w:sz w:val="24"/>
          <w:szCs w:val="24"/>
        </w:rPr>
        <w:t>people,</w:t>
      </w:r>
      <w:r w:rsidRPr="002828A7">
        <w:rPr>
          <w:rFonts w:ascii="Arial" w:hAnsi="Arial" w:cs="Arial"/>
          <w:spacing w:val="-14"/>
          <w:sz w:val="24"/>
          <w:szCs w:val="24"/>
        </w:rPr>
        <w:t xml:space="preserve"> </w:t>
      </w:r>
      <w:r w:rsidRPr="002828A7">
        <w:rPr>
          <w:rFonts w:ascii="Arial" w:hAnsi="Arial" w:cs="Arial"/>
          <w:sz w:val="24"/>
          <w:szCs w:val="24"/>
        </w:rPr>
        <w:t>with</w:t>
      </w:r>
      <w:r w:rsidRPr="002828A7">
        <w:rPr>
          <w:rFonts w:ascii="Arial" w:hAnsi="Arial" w:cs="Arial"/>
          <w:spacing w:val="-15"/>
          <w:sz w:val="24"/>
          <w:szCs w:val="24"/>
        </w:rPr>
        <w:t xml:space="preserve"> </w:t>
      </w:r>
      <w:r w:rsidRPr="002828A7">
        <w:rPr>
          <w:rFonts w:ascii="Arial" w:hAnsi="Arial" w:cs="Arial"/>
          <w:sz w:val="24"/>
          <w:szCs w:val="24"/>
        </w:rPr>
        <w:t>a</w:t>
      </w:r>
      <w:r w:rsidRPr="002828A7">
        <w:rPr>
          <w:rFonts w:ascii="Arial" w:hAnsi="Arial" w:cs="Arial"/>
          <w:spacing w:val="-14"/>
          <w:sz w:val="24"/>
          <w:szCs w:val="24"/>
        </w:rPr>
        <w:t xml:space="preserve"> </w:t>
      </w:r>
      <w:r w:rsidRPr="002828A7">
        <w:rPr>
          <w:rFonts w:ascii="Arial" w:hAnsi="Arial" w:cs="Arial"/>
          <w:sz w:val="24"/>
          <w:szCs w:val="24"/>
        </w:rPr>
        <w:t>new</w:t>
      </w:r>
      <w:r w:rsidRPr="002828A7">
        <w:rPr>
          <w:rFonts w:ascii="Arial" w:hAnsi="Arial" w:cs="Arial"/>
          <w:spacing w:val="-15"/>
          <w:sz w:val="24"/>
          <w:szCs w:val="24"/>
        </w:rPr>
        <w:t xml:space="preserve"> </w:t>
      </w:r>
      <w:r w:rsidRPr="002828A7">
        <w:rPr>
          <w:rFonts w:ascii="Arial" w:hAnsi="Arial" w:cs="Arial"/>
          <w:sz w:val="24"/>
          <w:szCs w:val="24"/>
        </w:rPr>
        <w:t>program</w:t>
      </w:r>
      <w:r w:rsidRPr="002828A7">
        <w:rPr>
          <w:rFonts w:ascii="Arial" w:hAnsi="Arial" w:cs="Arial"/>
          <w:spacing w:val="-14"/>
          <w:sz w:val="24"/>
          <w:szCs w:val="24"/>
        </w:rPr>
        <w:t xml:space="preserve"> </w:t>
      </w:r>
      <w:r w:rsidRPr="002828A7">
        <w:rPr>
          <w:rFonts w:ascii="Arial" w:hAnsi="Arial" w:cs="Arial"/>
          <w:sz w:val="24"/>
          <w:szCs w:val="24"/>
        </w:rPr>
        <w:t>to</w:t>
      </w:r>
      <w:r w:rsidRPr="002828A7">
        <w:rPr>
          <w:rFonts w:ascii="Arial" w:hAnsi="Arial" w:cs="Arial"/>
          <w:spacing w:val="-15"/>
          <w:sz w:val="24"/>
          <w:szCs w:val="24"/>
        </w:rPr>
        <w:t xml:space="preserve"> </w:t>
      </w:r>
      <w:r w:rsidRPr="002828A7">
        <w:rPr>
          <w:rFonts w:ascii="Arial" w:hAnsi="Arial" w:cs="Arial"/>
          <w:sz w:val="24"/>
          <w:szCs w:val="24"/>
        </w:rPr>
        <w:t>employ</w:t>
      </w:r>
      <w:r w:rsidRPr="002828A7">
        <w:rPr>
          <w:rFonts w:ascii="Arial" w:hAnsi="Arial" w:cs="Arial"/>
          <w:spacing w:val="-14"/>
          <w:sz w:val="24"/>
          <w:szCs w:val="24"/>
        </w:rPr>
        <w:t xml:space="preserve"> </w:t>
      </w:r>
      <w:r w:rsidRPr="002828A7">
        <w:rPr>
          <w:rFonts w:ascii="Arial" w:hAnsi="Arial" w:cs="Arial"/>
          <w:sz w:val="24"/>
          <w:szCs w:val="24"/>
        </w:rPr>
        <w:t>mental</w:t>
      </w:r>
      <w:r w:rsidRPr="002828A7">
        <w:rPr>
          <w:rFonts w:ascii="Arial" w:hAnsi="Arial" w:cs="Arial"/>
          <w:spacing w:val="-15"/>
          <w:sz w:val="24"/>
          <w:szCs w:val="24"/>
        </w:rPr>
        <w:t xml:space="preserve"> </w:t>
      </w:r>
      <w:r w:rsidRPr="002828A7">
        <w:rPr>
          <w:rFonts w:ascii="Arial" w:hAnsi="Arial" w:cs="Arial"/>
          <w:sz w:val="24"/>
          <w:szCs w:val="24"/>
        </w:rPr>
        <w:t>health</w:t>
      </w:r>
      <w:r w:rsidRPr="002828A7">
        <w:rPr>
          <w:rFonts w:ascii="Arial" w:hAnsi="Arial" w:cs="Arial"/>
          <w:spacing w:val="-14"/>
          <w:sz w:val="24"/>
          <w:szCs w:val="24"/>
        </w:rPr>
        <w:t xml:space="preserve"> </w:t>
      </w:r>
      <w:r w:rsidRPr="002828A7">
        <w:rPr>
          <w:rFonts w:ascii="Arial" w:hAnsi="Arial" w:cs="Arial"/>
          <w:sz w:val="24"/>
          <w:szCs w:val="24"/>
        </w:rPr>
        <w:t>practitioners</w:t>
      </w:r>
      <w:r w:rsidRPr="002828A7">
        <w:rPr>
          <w:rFonts w:ascii="Arial" w:hAnsi="Arial" w:cs="Arial"/>
          <w:spacing w:val="-15"/>
          <w:sz w:val="24"/>
          <w:szCs w:val="24"/>
        </w:rPr>
        <w:t xml:space="preserve"> </w:t>
      </w:r>
      <w:r w:rsidRPr="002828A7">
        <w:rPr>
          <w:rFonts w:ascii="Arial" w:hAnsi="Arial" w:cs="Arial"/>
          <w:sz w:val="24"/>
          <w:szCs w:val="24"/>
        </w:rPr>
        <w:t>in</w:t>
      </w:r>
      <w:r w:rsidRPr="002828A7">
        <w:rPr>
          <w:rFonts w:ascii="Arial" w:hAnsi="Arial" w:cs="Arial"/>
          <w:spacing w:val="-14"/>
          <w:sz w:val="24"/>
          <w:szCs w:val="24"/>
        </w:rPr>
        <w:t xml:space="preserve"> </w:t>
      </w:r>
      <w:r w:rsidRPr="002828A7">
        <w:rPr>
          <w:rFonts w:ascii="Arial" w:hAnsi="Arial" w:cs="Arial"/>
          <w:sz w:val="24"/>
          <w:szCs w:val="24"/>
        </w:rPr>
        <w:t>all Victorian government secondary</w:t>
      </w:r>
      <w:r w:rsidRPr="002828A7">
        <w:rPr>
          <w:rFonts w:ascii="Arial" w:hAnsi="Arial" w:cs="Arial"/>
          <w:spacing w:val="-10"/>
          <w:sz w:val="24"/>
          <w:szCs w:val="24"/>
        </w:rPr>
        <w:t xml:space="preserve"> </w:t>
      </w:r>
      <w:r w:rsidRPr="002828A7">
        <w:rPr>
          <w:rFonts w:ascii="Arial" w:hAnsi="Arial" w:cs="Arial"/>
          <w:sz w:val="24"/>
          <w:szCs w:val="24"/>
        </w:rPr>
        <w:t>schools.</w:t>
      </w:r>
    </w:p>
    <w:p w14:paraId="1D57EE3A" w14:textId="77777777" w:rsidR="002828A7" w:rsidRPr="002828A7" w:rsidRDefault="002828A7" w:rsidP="002828A7">
      <w:pPr>
        <w:rPr>
          <w:rFonts w:ascii="Arial" w:hAnsi="Arial" w:cs="Arial"/>
          <w:sz w:val="24"/>
          <w:szCs w:val="24"/>
        </w:rPr>
      </w:pPr>
      <w:r w:rsidRPr="002828A7">
        <w:rPr>
          <w:rFonts w:ascii="Arial" w:hAnsi="Arial" w:cs="Arial"/>
          <w:sz w:val="24"/>
          <w:szCs w:val="24"/>
        </w:rPr>
        <w:t>As part of the Victorian Government’s work to make Victoria the Education State,</w:t>
      </w:r>
      <w:r>
        <w:rPr>
          <w:rFonts w:ascii="Arial" w:hAnsi="Arial" w:cs="Arial"/>
          <w:sz w:val="24"/>
          <w:szCs w:val="24"/>
        </w:rPr>
        <w:t xml:space="preserve"> </w:t>
      </w:r>
      <w:r w:rsidRPr="002828A7">
        <w:rPr>
          <w:rFonts w:ascii="Arial" w:hAnsi="Arial" w:cs="Arial"/>
          <w:sz w:val="24"/>
          <w:szCs w:val="24"/>
        </w:rPr>
        <w:t>we</w:t>
      </w:r>
      <w:r w:rsidRPr="002828A7">
        <w:rPr>
          <w:rFonts w:ascii="Arial" w:hAnsi="Arial" w:cs="Arial"/>
          <w:spacing w:val="-15"/>
          <w:sz w:val="24"/>
          <w:szCs w:val="24"/>
        </w:rPr>
        <w:t xml:space="preserve"> </w:t>
      </w:r>
      <w:r w:rsidRPr="002828A7">
        <w:rPr>
          <w:rFonts w:ascii="Arial" w:hAnsi="Arial" w:cs="Arial"/>
          <w:sz w:val="24"/>
          <w:szCs w:val="24"/>
        </w:rPr>
        <w:t>are</w:t>
      </w:r>
      <w:r w:rsidRPr="002828A7">
        <w:rPr>
          <w:rFonts w:ascii="Arial" w:hAnsi="Arial" w:cs="Arial"/>
          <w:spacing w:val="-15"/>
          <w:sz w:val="24"/>
          <w:szCs w:val="24"/>
        </w:rPr>
        <w:t xml:space="preserve"> </w:t>
      </w:r>
      <w:r w:rsidRPr="002828A7">
        <w:rPr>
          <w:rFonts w:ascii="Arial" w:hAnsi="Arial" w:cs="Arial"/>
          <w:sz w:val="24"/>
          <w:szCs w:val="24"/>
        </w:rPr>
        <w:t>going</w:t>
      </w:r>
      <w:r w:rsidRPr="002828A7">
        <w:rPr>
          <w:rFonts w:ascii="Arial" w:hAnsi="Arial" w:cs="Arial"/>
          <w:spacing w:val="-15"/>
          <w:sz w:val="24"/>
          <w:szCs w:val="24"/>
        </w:rPr>
        <w:t xml:space="preserve"> </w:t>
      </w:r>
      <w:r w:rsidRPr="002828A7">
        <w:rPr>
          <w:rFonts w:ascii="Arial" w:hAnsi="Arial" w:cs="Arial"/>
          <w:sz w:val="24"/>
          <w:szCs w:val="24"/>
        </w:rPr>
        <w:t>beyond</w:t>
      </w:r>
      <w:r w:rsidRPr="002828A7">
        <w:rPr>
          <w:rFonts w:ascii="Arial" w:hAnsi="Arial" w:cs="Arial"/>
          <w:spacing w:val="-15"/>
          <w:sz w:val="24"/>
          <w:szCs w:val="24"/>
        </w:rPr>
        <w:t xml:space="preserve"> </w:t>
      </w:r>
      <w:r w:rsidRPr="002828A7">
        <w:rPr>
          <w:rFonts w:ascii="Arial" w:hAnsi="Arial" w:cs="Arial"/>
          <w:sz w:val="24"/>
          <w:szCs w:val="24"/>
        </w:rPr>
        <w:t>literacy</w:t>
      </w:r>
      <w:r w:rsidRPr="002828A7">
        <w:rPr>
          <w:rFonts w:ascii="Arial" w:hAnsi="Arial" w:cs="Arial"/>
          <w:spacing w:val="-15"/>
          <w:sz w:val="24"/>
          <w:szCs w:val="24"/>
        </w:rPr>
        <w:t xml:space="preserve"> </w:t>
      </w:r>
      <w:r w:rsidRPr="002828A7">
        <w:rPr>
          <w:rFonts w:ascii="Arial" w:hAnsi="Arial" w:cs="Arial"/>
          <w:sz w:val="24"/>
          <w:szCs w:val="24"/>
        </w:rPr>
        <w:t>and</w:t>
      </w:r>
      <w:r w:rsidRPr="002828A7">
        <w:rPr>
          <w:rFonts w:ascii="Arial" w:hAnsi="Arial" w:cs="Arial"/>
          <w:spacing w:val="-15"/>
          <w:sz w:val="24"/>
          <w:szCs w:val="24"/>
        </w:rPr>
        <w:t xml:space="preserve"> </w:t>
      </w:r>
      <w:r w:rsidRPr="002828A7">
        <w:rPr>
          <w:rFonts w:ascii="Arial" w:hAnsi="Arial" w:cs="Arial"/>
          <w:sz w:val="24"/>
          <w:szCs w:val="24"/>
        </w:rPr>
        <w:t>numeracy</w:t>
      </w:r>
      <w:r w:rsidRPr="002828A7">
        <w:rPr>
          <w:rFonts w:ascii="Arial" w:hAnsi="Arial" w:cs="Arial"/>
          <w:spacing w:val="-15"/>
          <w:sz w:val="24"/>
          <w:szCs w:val="24"/>
        </w:rPr>
        <w:t xml:space="preserve"> </w:t>
      </w:r>
      <w:r w:rsidRPr="002828A7">
        <w:rPr>
          <w:rFonts w:ascii="Arial" w:hAnsi="Arial" w:cs="Arial"/>
          <w:sz w:val="24"/>
          <w:szCs w:val="24"/>
        </w:rPr>
        <w:t>to</w:t>
      </w:r>
      <w:r w:rsidRPr="002828A7">
        <w:rPr>
          <w:rFonts w:ascii="Arial" w:hAnsi="Arial" w:cs="Arial"/>
          <w:spacing w:val="-14"/>
          <w:sz w:val="24"/>
          <w:szCs w:val="24"/>
        </w:rPr>
        <w:t xml:space="preserve"> </w:t>
      </w:r>
      <w:r w:rsidRPr="002828A7">
        <w:rPr>
          <w:rFonts w:ascii="Arial" w:hAnsi="Arial" w:cs="Arial"/>
          <w:sz w:val="24"/>
          <w:szCs w:val="24"/>
        </w:rPr>
        <w:t>give</w:t>
      </w:r>
      <w:r w:rsidRPr="002828A7">
        <w:rPr>
          <w:rFonts w:ascii="Arial" w:hAnsi="Arial" w:cs="Arial"/>
          <w:spacing w:val="-15"/>
          <w:sz w:val="24"/>
          <w:szCs w:val="24"/>
        </w:rPr>
        <w:t xml:space="preserve"> </w:t>
      </w:r>
      <w:r w:rsidRPr="002828A7">
        <w:rPr>
          <w:rFonts w:ascii="Arial" w:hAnsi="Arial" w:cs="Arial"/>
          <w:sz w:val="24"/>
          <w:szCs w:val="24"/>
        </w:rPr>
        <w:t>all</w:t>
      </w:r>
      <w:r w:rsidRPr="002828A7">
        <w:rPr>
          <w:rFonts w:ascii="Arial" w:hAnsi="Arial" w:cs="Arial"/>
          <w:spacing w:val="-15"/>
          <w:sz w:val="24"/>
          <w:szCs w:val="24"/>
        </w:rPr>
        <w:t xml:space="preserve"> </w:t>
      </w:r>
      <w:r w:rsidRPr="002828A7">
        <w:rPr>
          <w:rFonts w:ascii="Arial" w:hAnsi="Arial" w:cs="Arial"/>
          <w:sz w:val="24"/>
          <w:szCs w:val="24"/>
        </w:rPr>
        <w:t>young</w:t>
      </w:r>
      <w:r>
        <w:rPr>
          <w:rFonts w:ascii="Arial" w:hAnsi="Arial" w:cs="Arial"/>
          <w:sz w:val="24"/>
          <w:szCs w:val="24"/>
        </w:rPr>
        <w:t xml:space="preserve"> </w:t>
      </w:r>
      <w:r w:rsidRPr="002828A7">
        <w:rPr>
          <w:rFonts w:ascii="Arial" w:hAnsi="Arial" w:cs="Arial"/>
          <w:sz w:val="24"/>
          <w:szCs w:val="24"/>
        </w:rPr>
        <w:t>people</w:t>
      </w:r>
      <w:r w:rsidRPr="002828A7">
        <w:rPr>
          <w:rFonts w:ascii="Arial" w:hAnsi="Arial" w:cs="Arial"/>
          <w:spacing w:val="-15"/>
          <w:sz w:val="24"/>
          <w:szCs w:val="24"/>
        </w:rPr>
        <w:t xml:space="preserve"> </w:t>
      </w:r>
      <w:r w:rsidRPr="002828A7">
        <w:rPr>
          <w:rFonts w:ascii="Arial" w:hAnsi="Arial" w:cs="Arial"/>
          <w:sz w:val="24"/>
          <w:szCs w:val="24"/>
        </w:rPr>
        <w:t>the</w:t>
      </w:r>
      <w:r w:rsidRPr="002828A7">
        <w:rPr>
          <w:rFonts w:ascii="Arial" w:hAnsi="Arial" w:cs="Arial"/>
          <w:spacing w:val="-15"/>
          <w:sz w:val="24"/>
          <w:szCs w:val="24"/>
        </w:rPr>
        <w:t xml:space="preserve"> </w:t>
      </w:r>
      <w:r w:rsidRPr="002828A7">
        <w:rPr>
          <w:rFonts w:ascii="Arial" w:hAnsi="Arial" w:cs="Arial"/>
          <w:sz w:val="24"/>
          <w:szCs w:val="24"/>
        </w:rPr>
        <w:t>best</w:t>
      </w:r>
      <w:r w:rsidRPr="002828A7">
        <w:rPr>
          <w:rFonts w:ascii="Arial" w:hAnsi="Arial" w:cs="Arial"/>
          <w:spacing w:val="-15"/>
          <w:sz w:val="24"/>
          <w:szCs w:val="24"/>
        </w:rPr>
        <w:t xml:space="preserve"> </w:t>
      </w:r>
      <w:r w:rsidRPr="002828A7">
        <w:rPr>
          <w:rFonts w:ascii="Arial" w:hAnsi="Arial" w:cs="Arial"/>
          <w:sz w:val="24"/>
          <w:szCs w:val="24"/>
        </w:rPr>
        <w:t>chance to succeed in school and</w:t>
      </w:r>
      <w:r w:rsidRPr="002828A7">
        <w:rPr>
          <w:rFonts w:ascii="Arial" w:hAnsi="Arial" w:cs="Arial"/>
          <w:spacing w:val="-13"/>
          <w:sz w:val="24"/>
          <w:szCs w:val="24"/>
        </w:rPr>
        <w:t xml:space="preserve"> </w:t>
      </w:r>
      <w:r w:rsidRPr="002828A7">
        <w:rPr>
          <w:rFonts w:ascii="Arial" w:hAnsi="Arial" w:cs="Arial"/>
          <w:sz w:val="24"/>
          <w:szCs w:val="24"/>
        </w:rPr>
        <w:t>life.</w:t>
      </w:r>
    </w:p>
    <w:p w14:paraId="515AEDE0" w14:textId="77777777" w:rsidR="002828A7" w:rsidRPr="002828A7" w:rsidRDefault="002828A7" w:rsidP="002828A7">
      <w:pPr>
        <w:rPr>
          <w:rFonts w:ascii="Arial" w:hAnsi="Arial" w:cs="Arial"/>
          <w:sz w:val="24"/>
          <w:szCs w:val="24"/>
        </w:rPr>
      </w:pPr>
      <w:r w:rsidRPr="002828A7">
        <w:rPr>
          <w:rFonts w:ascii="Arial" w:hAnsi="Arial" w:cs="Arial"/>
          <w:sz w:val="24"/>
          <w:szCs w:val="24"/>
        </w:rPr>
        <w:t>This includes reducing the barriers of disadvantage, shaping happy, healthy and resilient young people and increasing physical activity.</w:t>
      </w:r>
    </w:p>
    <w:p w14:paraId="28649D2B" w14:textId="77777777" w:rsidR="002828A7" w:rsidRPr="000A55FB" w:rsidRDefault="002828A7" w:rsidP="002828A7">
      <w:pPr>
        <w:rPr>
          <w:rFonts w:ascii="Arial" w:hAnsi="Arial" w:cs="Arial"/>
          <w:sz w:val="24"/>
        </w:rPr>
      </w:pPr>
      <w:r w:rsidRPr="002828A7">
        <w:rPr>
          <w:rFonts w:ascii="Arial" w:hAnsi="Arial" w:cs="Arial"/>
          <w:sz w:val="24"/>
          <w:szCs w:val="24"/>
        </w:rPr>
        <w:lastRenderedPageBreak/>
        <w:t>The Victorian Government is expanding the School Breakfast Clubs program to an additional 500 schools, as</w:t>
      </w:r>
      <w:r w:rsidRPr="000A55FB">
        <w:rPr>
          <w:rFonts w:ascii="Arial" w:hAnsi="Arial" w:cs="Arial"/>
          <w:spacing w:val="-14"/>
          <w:sz w:val="24"/>
        </w:rPr>
        <w:t xml:space="preserve"> </w:t>
      </w:r>
      <w:r w:rsidRPr="000A55FB">
        <w:rPr>
          <w:rFonts w:ascii="Arial" w:hAnsi="Arial" w:cs="Arial"/>
          <w:sz w:val="24"/>
        </w:rPr>
        <w:t>well</w:t>
      </w:r>
      <w:r w:rsidRPr="000A55FB">
        <w:rPr>
          <w:rFonts w:ascii="Arial" w:hAnsi="Arial" w:cs="Arial"/>
          <w:spacing w:val="-15"/>
          <w:sz w:val="24"/>
        </w:rPr>
        <w:t xml:space="preserve"> </w:t>
      </w:r>
      <w:r w:rsidRPr="000A55FB">
        <w:rPr>
          <w:rFonts w:ascii="Arial" w:hAnsi="Arial" w:cs="Arial"/>
          <w:sz w:val="24"/>
        </w:rPr>
        <w:t>as</w:t>
      </w:r>
      <w:r w:rsidRPr="000A55FB">
        <w:rPr>
          <w:rFonts w:ascii="Arial" w:hAnsi="Arial" w:cs="Arial"/>
          <w:spacing w:val="-15"/>
          <w:sz w:val="24"/>
        </w:rPr>
        <w:t xml:space="preserve"> </w:t>
      </w:r>
      <w:r w:rsidRPr="000A55FB">
        <w:rPr>
          <w:rFonts w:ascii="Arial" w:hAnsi="Arial" w:cs="Arial"/>
          <w:sz w:val="24"/>
        </w:rPr>
        <w:t>providing</w:t>
      </w:r>
      <w:r w:rsidRPr="000A55FB">
        <w:rPr>
          <w:rFonts w:ascii="Arial" w:hAnsi="Arial" w:cs="Arial"/>
          <w:spacing w:val="-14"/>
          <w:sz w:val="24"/>
        </w:rPr>
        <w:t xml:space="preserve"> </w:t>
      </w:r>
      <w:r w:rsidRPr="000A55FB">
        <w:rPr>
          <w:rFonts w:ascii="Arial" w:hAnsi="Arial" w:cs="Arial"/>
          <w:sz w:val="24"/>
        </w:rPr>
        <w:t>lunch</w:t>
      </w:r>
      <w:r w:rsidRPr="000A55FB">
        <w:rPr>
          <w:rFonts w:ascii="Arial" w:hAnsi="Arial" w:cs="Arial"/>
          <w:spacing w:val="-15"/>
          <w:sz w:val="24"/>
        </w:rPr>
        <w:t xml:space="preserve"> </w:t>
      </w:r>
      <w:r w:rsidRPr="000A55FB">
        <w:rPr>
          <w:rFonts w:ascii="Arial" w:hAnsi="Arial" w:cs="Arial"/>
          <w:sz w:val="24"/>
        </w:rPr>
        <w:t>and</w:t>
      </w:r>
      <w:r w:rsidRPr="000A55FB">
        <w:rPr>
          <w:rFonts w:ascii="Arial" w:hAnsi="Arial" w:cs="Arial"/>
          <w:spacing w:val="-14"/>
          <w:sz w:val="24"/>
        </w:rPr>
        <w:t xml:space="preserve"> </w:t>
      </w:r>
      <w:r w:rsidRPr="000A55FB">
        <w:rPr>
          <w:rFonts w:ascii="Arial" w:hAnsi="Arial" w:cs="Arial"/>
          <w:sz w:val="24"/>
        </w:rPr>
        <w:t>school</w:t>
      </w:r>
      <w:r w:rsidRPr="000A55FB">
        <w:rPr>
          <w:rFonts w:ascii="Arial" w:hAnsi="Arial" w:cs="Arial"/>
          <w:spacing w:val="-15"/>
          <w:sz w:val="24"/>
        </w:rPr>
        <w:t xml:space="preserve"> </w:t>
      </w:r>
      <w:r w:rsidRPr="000A55FB">
        <w:rPr>
          <w:rFonts w:ascii="Arial" w:hAnsi="Arial" w:cs="Arial"/>
          <w:sz w:val="24"/>
        </w:rPr>
        <w:t>holiday</w:t>
      </w:r>
      <w:r w:rsidRPr="000A55FB">
        <w:rPr>
          <w:rFonts w:ascii="Arial" w:hAnsi="Arial" w:cs="Arial"/>
          <w:spacing w:val="-15"/>
          <w:sz w:val="24"/>
        </w:rPr>
        <w:t xml:space="preserve"> </w:t>
      </w:r>
      <w:r w:rsidRPr="000A55FB">
        <w:rPr>
          <w:rFonts w:ascii="Arial" w:hAnsi="Arial" w:cs="Arial"/>
          <w:sz w:val="24"/>
        </w:rPr>
        <w:t>supplies to eligible</w:t>
      </w:r>
      <w:r w:rsidRPr="000A55FB">
        <w:rPr>
          <w:rFonts w:ascii="Arial" w:hAnsi="Arial" w:cs="Arial"/>
          <w:spacing w:val="-5"/>
          <w:sz w:val="24"/>
        </w:rPr>
        <w:t xml:space="preserve"> </w:t>
      </w:r>
      <w:r w:rsidRPr="000A55FB">
        <w:rPr>
          <w:rFonts w:ascii="Arial" w:hAnsi="Arial" w:cs="Arial"/>
          <w:sz w:val="24"/>
        </w:rPr>
        <w:t>students.</w:t>
      </w:r>
    </w:p>
    <w:p w14:paraId="36EE3896" w14:textId="77777777" w:rsidR="002828A7" w:rsidRPr="002828A7" w:rsidRDefault="002828A7" w:rsidP="002828A7">
      <w:pPr>
        <w:rPr>
          <w:rFonts w:ascii="Arial" w:hAnsi="Arial" w:cs="Arial"/>
          <w:sz w:val="24"/>
          <w:szCs w:val="24"/>
        </w:rPr>
      </w:pPr>
      <w:r w:rsidRPr="002828A7">
        <w:rPr>
          <w:rFonts w:ascii="Arial" w:hAnsi="Arial" w:cs="Arial"/>
          <w:sz w:val="24"/>
          <w:szCs w:val="24"/>
        </w:rPr>
        <w:t>A small but growing number of children remain in care, while one in 10 people affected by family violence are adolescents. Importantly, Victoria is implementing the recommendations of Australia’s first Royal Commission into Family Violence to help keep children and young people safe.</w:t>
      </w:r>
    </w:p>
    <w:p w14:paraId="6BFDB4A5" w14:textId="77777777" w:rsidR="002828A7" w:rsidRPr="002828A7" w:rsidRDefault="002828A7" w:rsidP="002828A7">
      <w:pPr>
        <w:rPr>
          <w:rFonts w:ascii="Arial" w:hAnsi="Arial" w:cs="Arial"/>
          <w:sz w:val="24"/>
          <w:szCs w:val="24"/>
        </w:rPr>
      </w:pPr>
      <w:r w:rsidRPr="002828A7">
        <w:rPr>
          <w:rFonts w:ascii="Arial" w:hAnsi="Arial" w:cs="Arial"/>
          <w:sz w:val="24"/>
          <w:szCs w:val="24"/>
        </w:rPr>
        <w:t>We are pleased that the Victorian Department of Education and Training has undertaken this important work to assist government and the community sector in shaping policy and delivering services.</w:t>
      </w:r>
    </w:p>
    <w:p w14:paraId="7F081C31" w14:textId="77777777" w:rsidR="002828A7" w:rsidRDefault="002828A7" w:rsidP="002828A7">
      <w:pPr>
        <w:rPr>
          <w:rFonts w:ascii="Arial" w:hAnsi="Arial" w:cs="Arial"/>
          <w:sz w:val="24"/>
          <w:szCs w:val="24"/>
        </w:rPr>
      </w:pPr>
      <w:r w:rsidRPr="002828A7">
        <w:rPr>
          <w:rFonts w:ascii="Arial" w:hAnsi="Arial" w:cs="Arial"/>
          <w:sz w:val="24"/>
          <w:szCs w:val="24"/>
        </w:rPr>
        <w:t xml:space="preserve">The 2018 </w:t>
      </w:r>
      <w:r w:rsidRPr="002828A7">
        <w:rPr>
          <w:rFonts w:ascii="Arial" w:hAnsi="Arial" w:cs="Arial"/>
          <w:i/>
          <w:sz w:val="24"/>
          <w:szCs w:val="24"/>
        </w:rPr>
        <w:t>State of Victoria’s Children Report</w:t>
      </w:r>
      <w:r w:rsidRPr="002828A7">
        <w:rPr>
          <w:rFonts w:ascii="Arial" w:hAnsi="Arial" w:cs="Arial"/>
          <w:sz w:val="24"/>
          <w:szCs w:val="24"/>
        </w:rPr>
        <w:t xml:space="preserve"> will provide an important resource as we work together towards the common goal of helping adolescents in Victoria to reach their full potential in life.</w:t>
      </w:r>
    </w:p>
    <w:p w14:paraId="752E868C" w14:textId="77777777" w:rsidR="002828A7" w:rsidRDefault="002828A7" w:rsidP="002828A7">
      <w:pPr>
        <w:rPr>
          <w:rFonts w:ascii="Arial" w:hAnsi="Arial" w:cs="Arial"/>
          <w:sz w:val="24"/>
          <w:szCs w:val="24"/>
        </w:rPr>
      </w:pPr>
    </w:p>
    <w:p w14:paraId="14ECA7B7" w14:textId="77777777" w:rsidR="002828A7" w:rsidRDefault="002828A7" w:rsidP="002828A7">
      <w:pPr>
        <w:spacing w:before="89"/>
        <w:rPr>
          <w:rFonts w:ascii="Arial" w:hAnsi="Arial" w:cs="Arial"/>
          <w:sz w:val="24"/>
        </w:rPr>
      </w:pPr>
      <w:r w:rsidRPr="0085176D">
        <w:rPr>
          <w:rFonts w:ascii="Arial" w:hAnsi="Arial" w:cs="Arial"/>
          <w:sz w:val="24"/>
        </w:rPr>
        <w:t>The Hon James Merlino MP</w:t>
      </w:r>
    </w:p>
    <w:p w14:paraId="55EADEE3" w14:textId="77777777" w:rsidR="002828A7" w:rsidRDefault="002828A7" w:rsidP="002828A7">
      <w:pPr>
        <w:spacing w:before="89"/>
        <w:rPr>
          <w:rFonts w:ascii="Arial" w:hAnsi="Arial" w:cs="Arial"/>
          <w:sz w:val="24"/>
        </w:rPr>
      </w:pPr>
      <w:r w:rsidRPr="0085176D">
        <w:rPr>
          <w:rFonts w:ascii="Arial" w:hAnsi="Arial" w:cs="Arial"/>
          <w:sz w:val="24"/>
        </w:rPr>
        <w:t>Deputy Premier Minister for Education</w:t>
      </w:r>
    </w:p>
    <w:p w14:paraId="2E758847" w14:textId="77777777" w:rsidR="002828A7" w:rsidRDefault="002828A7" w:rsidP="002828A7">
      <w:pPr>
        <w:spacing w:before="89"/>
        <w:rPr>
          <w:rFonts w:ascii="Arial" w:hAnsi="Arial" w:cs="Arial"/>
          <w:sz w:val="24"/>
        </w:rPr>
      </w:pPr>
    </w:p>
    <w:p w14:paraId="6DF9CF27" w14:textId="77777777" w:rsidR="002828A7" w:rsidRPr="0085176D" w:rsidRDefault="002828A7" w:rsidP="002828A7">
      <w:pPr>
        <w:spacing w:before="89"/>
        <w:rPr>
          <w:rFonts w:ascii="Arial" w:hAnsi="Arial" w:cs="Arial"/>
          <w:sz w:val="24"/>
        </w:rPr>
      </w:pPr>
      <w:r w:rsidRPr="0085176D">
        <w:rPr>
          <w:rFonts w:ascii="Arial" w:hAnsi="Arial" w:cs="Arial"/>
          <w:sz w:val="24"/>
        </w:rPr>
        <w:t xml:space="preserve">The Hon Jenny Mikakos </w:t>
      </w:r>
      <w:r w:rsidRPr="0085176D">
        <w:rPr>
          <w:rFonts w:ascii="Arial" w:hAnsi="Arial" w:cs="Arial"/>
          <w:spacing w:val="-8"/>
          <w:sz w:val="24"/>
        </w:rPr>
        <w:t>MLC</w:t>
      </w:r>
    </w:p>
    <w:p w14:paraId="238CF053" w14:textId="77777777" w:rsidR="002828A7" w:rsidRDefault="002828A7" w:rsidP="002828A7">
      <w:pPr>
        <w:spacing w:before="37"/>
        <w:rPr>
          <w:rFonts w:ascii="Arial" w:hAnsi="Arial" w:cs="Arial"/>
          <w:sz w:val="24"/>
        </w:rPr>
      </w:pPr>
      <w:r w:rsidRPr="0085176D">
        <w:rPr>
          <w:rFonts w:ascii="Arial" w:hAnsi="Arial" w:cs="Arial"/>
          <w:sz w:val="24"/>
        </w:rPr>
        <w:t>Minister for Health</w:t>
      </w:r>
    </w:p>
    <w:p w14:paraId="70EC5C04" w14:textId="77777777" w:rsidR="002828A7" w:rsidRDefault="002828A7" w:rsidP="002828A7">
      <w:pPr>
        <w:spacing w:before="37"/>
        <w:rPr>
          <w:rFonts w:ascii="Arial" w:hAnsi="Arial" w:cs="Arial"/>
          <w:sz w:val="24"/>
        </w:rPr>
      </w:pPr>
    </w:p>
    <w:p w14:paraId="36930AAD" w14:textId="77777777" w:rsidR="002828A7" w:rsidRPr="0085176D" w:rsidRDefault="002828A7" w:rsidP="002828A7">
      <w:pPr>
        <w:spacing w:before="37"/>
        <w:rPr>
          <w:rFonts w:ascii="Arial" w:hAnsi="Arial" w:cs="Arial"/>
          <w:sz w:val="24"/>
        </w:rPr>
      </w:pPr>
      <w:r w:rsidRPr="0085176D">
        <w:rPr>
          <w:rFonts w:ascii="Arial" w:hAnsi="Arial" w:cs="Arial"/>
          <w:sz w:val="24"/>
        </w:rPr>
        <w:t>The Hon Luke Donnellan</w:t>
      </w:r>
      <w:r w:rsidRPr="0085176D">
        <w:rPr>
          <w:rFonts w:ascii="Arial" w:hAnsi="Arial" w:cs="Arial"/>
          <w:spacing w:val="-5"/>
          <w:sz w:val="24"/>
        </w:rPr>
        <w:t xml:space="preserve"> </w:t>
      </w:r>
      <w:r w:rsidRPr="0085176D">
        <w:rPr>
          <w:rFonts w:ascii="Arial" w:hAnsi="Arial" w:cs="Arial"/>
          <w:sz w:val="24"/>
        </w:rPr>
        <w:t>MP</w:t>
      </w:r>
    </w:p>
    <w:p w14:paraId="420D6730" w14:textId="77777777" w:rsidR="006375EA" w:rsidRDefault="002828A7">
      <w:pPr>
        <w:rPr>
          <w:rFonts w:ascii="Arial" w:hAnsi="Arial" w:cs="Arial"/>
          <w:sz w:val="24"/>
        </w:rPr>
      </w:pPr>
      <w:r w:rsidRPr="0085176D">
        <w:rPr>
          <w:rFonts w:ascii="Arial" w:hAnsi="Arial" w:cs="Arial"/>
          <w:sz w:val="24"/>
        </w:rPr>
        <w:t>Minister for Child</w:t>
      </w:r>
      <w:r w:rsidRPr="0085176D">
        <w:rPr>
          <w:rFonts w:ascii="Arial" w:hAnsi="Arial" w:cs="Arial"/>
          <w:spacing w:val="-13"/>
          <w:sz w:val="24"/>
        </w:rPr>
        <w:t xml:space="preserve"> </w:t>
      </w:r>
      <w:r w:rsidRPr="0085176D">
        <w:rPr>
          <w:rFonts w:ascii="Arial" w:hAnsi="Arial" w:cs="Arial"/>
          <w:sz w:val="24"/>
        </w:rPr>
        <w:t>Protection</w:t>
      </w:r>
    </w:p>
    <w:p w14:paraId="173C7C33" w14:textId="77777777" w:rsidR="006375EA" w:rsidRDefault="006375EA" w:rsidP="006375EA">
      <w:r>
        <w:br w:type="page"/>
      </w:r>
    </w:p>
    <w:p w14:paraId="06756940" w14:textId="77777777" w:rsidR="006375EA" w:rsidRDefault="006375EA" w:rsidP="006375EA">
      <w:pPr>
        <w:pStyle w:val="Heading1"/>
        <w:rPr>
          <w:rFonts w:ascii="Arial" w:hAnsi="Arial" w:cs="Arial"/>
        </w:rPr>
      </w:pPr>
      <w:bookmarkStart w:id="2" w:name="_Toc33527727"/>
      <w:r w:rsidRPr="0038265D">
        <w:rPr>
          <w:rFonts w:ascii="Arial" w:hAnsi="Arial" w:cs="Arial"/>
        </w:rPr>
        <w:lastRenderedPageBreak/>
        <w:t>EXECUTIVE SUMMARY</w:t>
      </w:r>
      <w:bookmarkEnd w:id="2"/>
    </w:p>
    <w:p w14:paraId="615382FB" w14:textId="77777777" w:rsidR="0038265D" w:rsidRPr="0038265D" w:rsidRDefault="0038265D" w:rsidP="0038265D">
      <w:pPr>
        <w:pStyle w:val="Heading2"/>
        <w:rPr>
          <w:rFonts w:ascii="Arial" w:hAnsi="Arial" w:cs="Arial"/>
        </w:rPr>
      </w:pPr>
      <w:bookmarkStart w:id="3" w:name="_Toc33527728"/>
      <w:r w:rsidRPr="0038265D">
        <w:rPr>
          <w:rFonts w:ascii="Arial" w:hAnsi="Arial" w:cs="Arial"/>
          <w:color w:val="auto"/>
        </w:rPr>
        <w:t>Strengths</w:t>
      </w:r>
      <w:bookmarkEnd w:id="3"/>
    </w:p>
    <w:p w14:paraId="5BD4C301" w14:textId="77777777" w:rsidR="0038265D" w:rsidRPr="00B467CD" w:rsidRDefault="0038265D">
      <w:pPr>
        <w:rPr>
          <w:rFonts w:ascii="Arial" w:hAnsi="Arial" w:cs="Arial"/>
          <w:sz w:val="24"/>
        </w:rPr>
      </w:pPr>
      <w:r w:rsidRPr="00B467CD">
        <w:rPr>
          <w:rFonts w:ascii="Arial" w:hAnsi="Arial" w:cs="Arial"/>
          <w:sz w:val="24"/>
        </w:rPr>
        <w:t>Most adolescents report good physical and mental health, and good access to health services, while substance use is declining.</w:t>
      </w:r>
    </w:p>
    <w:p w14:paraId="0C49E5D1" w14:textId="77777777" w:rsidR="0038265D" w:rsidRPr="00B467CD" w:rsidRDefault="0038265D">
      <w:pPr>
        <w:rPr>
          <w:rFonts w:ascii="Arial" w:hAnsi="Arial" w:cs="Arial"/>
          <w:b/>
          <w:sz w:val="24"/>
        </w:rPr>
      </w:pPr>
      <w:r w:rsidRPr="00B467CD">
        <w:rPr>
          <w:rFonts w:ascii="Arial" w:hAnsi="Arial" w:cs="Arial"/>
          <w:b/>
          <w:sz w:val="24"/>
        </w:rPr>
        <w:t>The proportion of Year 11 students who currently smoke, drink or take illicit drugs</w:t>
      </w:r>
    </w:p>
    <w:tbl>
      <w:tblPr>
        <w:tblStyle w:val="TableGrid"/>
        <w:tblW w:w="0" w:type="auto"/>
        <w:tblLook w:val="04A0" w:firstRow="1" w:lastRow="0" w:firstColumn="1" w:lastColumn="0" w:noHBand="0" w:noVBand="1"/>
        <w:tblDescription w:val="This table shows the proportion of Victorian Year 11 students who currently smoke, drink or take illicit drugs (2014 and 2018)"/>
      </w:tblPr>
      <w:tblGrid>
        <w:gridCol w:w="3016"/>
        <w:gridCol w:w="3000"/>
        <w:gridCol w:w="3000"/>
      </w:tblGrid>
      <w:tr w:rsidR="0038265D" w:rsidRPr="00B467CD" w14:paraId="4B36F91B" w14:textId="77777777" w:rsidTr="000226CB">
        <w:trPr>
          <w:tblHeader/>
        </w:trPr>
        <w:tc>
          <w:tcPr>
            <w:tcW w:w="3016" w:type="dxa"/>
          </w:tcPr>
          <w:p w14:paraId="0A023E59" w14:textId="77777777" w:rsidR="0038265D" w:rsidRPr="00B467CD" w:rsidRDefault="0038265D">
            <w:pPr>
              <w:rPr>
                <w:rFonts w:ascii="Arial" w:hAnsi="Arial" w:cs="Arial"/>
                <w:sz w:val="24"/>
              </w:rPr>
            </w:pPr>
          </w:p>
        </w:tc>
        <w:tc>
          <w:tcPr>
            <w:tcW w:w="3000" w:type="dxa"/>
          </w:tcPr>
          <w:p w14:paraId="131E9162" w14:textId="77777777" w:rsidR="0038265D" w:rsidRPr="00B467CD" w:rsidRDefault="0038265D">
            <w:pPr>
              <w:rPr>
                <w:rFonts w:ascii="Arial" w:hAnsi="Arial" w:cs="Arial"/>
                <w:sz w:val="24"/>
              </w:rPr>
            </w:pPr>
            <w:r w:rsidRPr="00B467CD">
              <w:rPr>
                <w:rFonts w:ascii="Arial" w:hAnsi="Arial" w:cs="Arial"/>
                <w:sz w:val="24"/>
              </w:rPr>
              <w:t>2014</w:t>
            </w:r>
          </w:p>
        </w:tc>
        <w:tc>
          <w:tcPr>
            <w:tcW w:w="3000" w:type="dxa"/>
          </w:tcPr>
          <w:p w14:paraId="16BC2728" w14:textId="77777777" w:rsidR="0038265D" w:rsidRPr="00B467CD" w:rsidRDefault="0038265D">
            <w:pPr>
              <w:rPr>
                <w:rFonts w:ascii="Arial" w:hAnsi="Arial" w:cs="Arial"/>
                <w:sz w:val="24"/>
              </w:rPr>
            </w:pPr>
            <w:r w:rsidRPr="00B467CD">
              <w:rPr>
                <w:rFonts w:ascii="Arial" w:hAnsi="Arial" w:cs="Arial"/>
                <w:sz w:val="24"/>
              </w:rPr>
              <w:t>2018</w:t>
            </w:r>
          </w:p>
        </w:tc>
      </w:tr>
      <w:tr w:rsidR="0038265D" w:rsidRPr="00B467CD" w14:paraId="21E606B5" w14:textId="77777777" w:rsidTr="000226CB">
        <w:tc>
          <w:tcPr>
            <w:tcW w:w="3016" w:type="dxa"/>
          </w:tcPr>
          <w:p w14:paraId="16FF56E7" w14:textId="77777777" w:rsidR="0038265D" w:rsidRPr="00B467CD" w:rsidRDefault="0038265D">
            <w:pPr>
              <w:rPr>
                <w:rFonts w:ascii="Arial" w:hAnsi="Arial" w:cs="Arial"/>
                <w:sz w:val="24"/>
              </w:rPr>
            </w:pPr>
            <w:r w:rsidRPr="00B467CD">
              <w:rPr>
                <w:rFonts w:ascii="Arial" w:hAnsi="Arial" w:cs="Arial"/>
                <w:sz w:val="24"/>
              </w:rPr>
              <w:t>Smoke cigarettes</w:t>
            </w:r>
          </w:p>
        </w:tc>
        <w:tc>
          <w:tcPr>
            <w:tcW w:w="3000" w:type="dxa"/>
          </w:tcPr>
          <w:p w14:paraId="5CB5AA71" w14:textId="77777777" w:rsidR="0038265D" w:rsidRPr="00B467CD" w:rsidRDefault="0038265D">
            <w:pPr>
              <w:rPr>
                <w:rFonts w:ascii="Arial" w:hAnsi="Arial" w:cs="Arial"/>
                <w:sz w:val="24"/>
              </w:rPr>
            </w:pPr>
            <w:r w:rsidRPr="00B467CD">
              <w:rPr>
                <w:rFonts w:ascii="Arial" w:hAnsi="Arial" w:cs="Arial"/>
                <w:sz w:val="24"/>
              </w:rPr>
              <w:t>20%</w:t>
            </w:r>
          </w:p>
        </w:tc>
        <w:tc>
          <w:tcPr>
            <w:tcW w:w="3000" w:type="dxa"/>
          </w:tcPr>
          <w:p w14:paraId="405898AD" w14:textId="77777777" w:rsidR="0038265D" w:rsidRPr="00B467CD" w:rsidRDefault="0038265D">
            <w:pPr>
              <w:rPr>
                <w:rFonts w:ascii="Arial" w:hAnsi="Arial" w:cs="Arial"/>
                <w:sz w:val="24"/>
              </w:rPr>
            </w:pPr>
            <w:r w:rsidRPr="00B467CD">
              <w:rPr>
                <w:rFonts w:ascii="Arial" w:hAnsi="Arial" w:cs="Arial"/>
                <w:sz w:val="24"/>
              </w:rPr>
              <w:t>13%</w:t>
            </w:r>
          </w:p>
        </w:tc>
      </w:tr>
      <w:tr w:rsidR="0038265D" w:rsidRPr="00B467CD" w14:paraId="49CC10DE" w14:textId="77777777" w:rsidTr="000226CB">
        <w:tc>
          <w:tcPr>
            <w:tcW w:w="3016" w:type="dxa"/>
          </w:tcPr>
          <w:p w14:paraId="109C09C6" w14:textId="77777777" w:rsidR="0038265D" w:rsidRPr="00B467CD" w:rsidRDefault="0038265D">
            <w:pPr>
              <w:rPr>
                <w:rFonts w:ascii="Arial" w:hAnsi="Arial" w:cs="Arial"/>
                <w:sz w:val="24"/>
              </w:rPr>
            </w:pPr>
            <w:r w:rsidRPr="00B467CD">
              <w:rPr>
                <w:rFonts w:ascii="Arial" w:hAnsi="Arial" w:cs="Arial"/>
                <w:sz w:val="24"/>
              </w:rPr>
              <w:t>Drink alcohol</w:t>
            </w:r>
          </w:p>
        </w:tc>
        <w:tc>
          <w:tcPr>
            <w:tcW w:w="3000" w:type="dxa"/>
          </w:tcPr>
          <w:p w14:paraId="4D2FB75D" w14:textId="77777777" w:rsidR="0038265D" w:rsidRPr="00B467CD" w:rsidRDefault="0038265D">
            <w:pPr>
              <w:rPr>
                <w:rFonts w:ascii="Arial" w:hAnsi="Arial" w:cs="Arial"/>
                <w:sz w:val="24"/>
              </w:rPr>
            </w:pPr>
            <w:r w:rsidRPr="00B467CD">
              <w:rPr>
                <w:rFonts w:ascii="Arial" w:hAnsi="Arial" w:cs="Arial"/>
                <w:sz w:val="24"/>
              </w:rPr>
              <w:t>38%</w:t>
            </w:r>
          </w:p>
        </w:tc>
        <w:tc>
          <w:tcPr>
            <w:tcW w:w="3000" w:type="dxa"/>
          </w:tcPr>
          <w:p w14:paraId="3A9A3ABC" w14:textId="77777777" w:rsidR="0038265D" w:rsidRPr="00B467CD" w:rsidRDefault="0038265D">
            <w:pPr>
              <w:rPr>
                <w:rFonts w:ascii="Arial" w:hAnsi="Arial" w:cs="Arial"/>
                <w:sz w:val="24"/>
              </w:rPr>
            </w:pPr>
            <w:r w:rsidRPr="00B467CD">
              <w:rPr>
                <w:rFonts w:ascii="Arial" w:hAnsi="Arial" w:cs="Arial"/>
                <w:sz w:val="24"/>
              </w:rPr>
              <w:t>31%</w:t>
            </w:r>
          </w:p>
        </w:tc>
      </w:tr>
      <w:tr w:rsidR="0038265D" w:rsidRPr="00B467CD" w14:paraId="58987D7A" w14:textId="77777777" w:rsidTr="000226CB">
        <w:tc>
          <w:tcPr>
            <w:tcW w:w="3016" w:type="dxa"/>
          </w:tcPr>
          <w:p w14:paraId="34AFF4EF" w14:textId="77777777" w:rsidR="0038265D" w:rsidRPr="00B467CD" w:rsidRDefault="0038265D">
            <w:pPr>
              <w:rPr>
                <w:rFonts w:ascii="Arial" w:hAnsi="Arial" w:cs="Arial"/>
                <w:sz w:val="24"/>
              </w:rPr>
            </w:pPr>
            <w:r w:rsidRPr="00B467CD">
              <w:rPr>
                <w:rFonts w:ascii="Arial" w:hAnsi="Arial" w:cs="Arial"/>
                <w:sz w:val="24"/>
              </w:rPr>
              <w:t>Take illicit drugs</w:t>
            </w:r>
          </w:p>
        </w:tc>
        <w:tc>
          <w:tcPr>
            <w:tcW w:w="3000" w:type="dxa"/>
          </w:tcPr>
          <w:p w14:paraId="5D5437F5" w14:textId="77777777" w:rsidR="0038265D" w:rsidRPr="00B467CD" w:rsidRDefault="0038265D">
            <w:pPr>
              <w:rPr>
                <w:rFonts w:ascii="Arial" w:hAnsi="Arial" w:cs="Arial"/>
                <w:sz w:val="24"/>
              </w:rPr>
            </w:pPr>
            <w:r w:rsidRPr="00B467CD">
              <w:rPr>
                <w:rFonts w:ascii="Arial" w:hAnsi="Arial" w:cs="Arial"/>
                <w:sz w:val="24"/>
              </w:rPr>
              <w:t>13%</w:t>
            </w:r>
          </w:p>
        </w:tc>
        <w:tc>
          <w:tcPr>
            <w:tcW w:w="3000" w:type="dxa"/>
          </w:tcPr>
          <w:p w14:paraId="02F3A89F" w14:textId="77777777" w:rsidR="0038265D" w:rsidRPr="00B467CD" w:rsidRDefault="0038265D">
            <w:pPr>
              <w:rPr>
                <w:rFonts w:ascii="Arial" w:hAnsi="Arial" w:cs="Arial"/>
                <w:sz w:val="24"/>
              </w:rPr>
            </w:pPr>
            <w:r w:rsidRPr="00B467CD">
              <w:rPr>
                <w:rFonts w:ascii="Arial" w:hAnsi="Arial" w:cs="Arial"/>
                <w:sz w:val="24"/>
              </w:rPr>
              <w:t>10%</w:t>
            </w:r>
          </w:p>
        </w:tc>
      </w:tr>
    </w:tbl>
    <w:p w14:paraId="6D12A77B" w14:textId="4883CFE2" w:rsidR="00702B66" w:rsidRPr="00B467CD" w:rsidRDefault="000226CB" w:rsidP="00702B66">
      <w:pPr>
        <w:rPr>
          <w:rFonts w:ascii="Arial" w:hAnsi="Arial" w:cs="Arial"/>
          <w:sz w:val="24"/>
        </w:rPr>
      </w:pPr>
      <w:r>
        <w:rPr>
          <w:rFonts w:ascii="VIC-LightItalic" w:hAnsi="VIC-LightItalic" w:cs="VIC-LightItalic"/>
          <w:i/>
          <w:iCs/>
          <w:color w:val="1F1645"/>
          <w:sz w:val="12"/>
          <w:szCs w:val="12"/>
        </w:rPr>
        <w:t>Source: Victorian Student Health and Wellbeing Survey 2014-2018</w:t>
      </w:r>
    </w:p>
    <w:p w14:paraId="7FB01BAE" w14:textId="77777777" w:rsidR="00702B66" w:rsidRPr="009374C0" w:rsidRDefault="00702B66" w:rsidP="00702B66">
      <w:pPr>
        <w:rPr>
          <w:rFonts w:ascii="Arial" w:hAnsi="Arial" w:cs="Arial"/>
          <w:b/>
          <w:i/>
          <w:sz w:val="24"/>
        </w:rPr>
      </w:pPr>
      <w:r w:rsidRPr="009374C0">
        <w:rPr>
          <w:rFonts w:ascii="Arial" w:hAnsi="Arial" w:cs="Arial"/>
          <w:b/>
          <w:i/>
          <w:sz w:val="24"/>
        </w:rPr>
        <w:t>Most young people are doing well at school, with NAPLAN performance and Year 12 attainment rates improving, setting them up for success.</w:t>
      </w:r>
    </w:p>
    <w:p w14:paraId="2222E81C" w14:textId="77777777" w:rsidR="00B467CD" w:rsidRPr="00222117" w:rsidRDefault="00B467CD" w:rsidP="00B467CD">
      <w:pPr>
        <w:pStyle w:val="ListParagraph"/>
        <w:numPr>
          <w:ilvl w:val="0"/>
          <w:numId w:val="26"/>
        </w:numPr>
        <w:rPr>
          <w:rFonts w:ascii="Arial" w:hAnsi="Arial" w:cs="Arial"/>
          <w:sz w:val="24"/>
        </w:rPr>
      </w:pPr>
      <w:r w:rsidRPr="00222117">
        <w:rPr>
          <w:rFonts w:ascii="Arial" w:hAnsi="Arial" w:cs="Arial"/>
          <w:sz w:val="24"/>
        </w:rPr>
        <w:t>Year 12 attainment rate 2008: 75%</w:t>
      </w:r>
    </w:p>
    <w:p w14:paraId="302F446D" w14:textId="77777777" w:rsidR="00B467CD" w:rsidRPr="00222117" w:rsidRDefault="00B467CD" w:rsidP="00B467CD">
      <w:pPr>
        <w:pStyle w:val="ListParagraph"/>
        <w:numPr>
          <w:ilvl w:val="0"/>
          <w:numId w:val="26"/>
        </w:numPr>
        <w:rPr>
          <w:rFonts w:ascii="Arial" w:hAnsi="Arial" w:cs="Arial"/>
          <w:sz w:val="24"/>
        </w:rPr>
      </w:pPr>
      <w:r w:rsidRPr="00222117">
        <w:rPr>
          <w:rFonts w:ascii="Arial" w:hAnsi="Arial" w:cs="Arial"/>
          <w:sz w:val="24"/>
        </w:rPr>
        <w:t>Year 12 attainment rate 2017: 81%</w:t>
      </w:r>
    </w:p>
    <w:p w14:paraId="2060E3AA" w14:textId="43218C61" w:rsidR="0062794A" w:rsidRPr="00316A0D" w:rsidRDefault="000226CB" w:rsidP="000226CB">
      <w:pPr>
        <w:ind w:firstLine="720"/>
        <w:rPr>
          <w:rFonts w:ascii="Arial" w:hAnsi="Arial" w:cs="Arial"/>
          <w:b/>
          <w:sz w:val="20"/>
          <w:szCs w:val="20"/>
        </w:rPr>
      </w:pPr>
      <w:r w:rsidRPr="00316A0D">
        <w:rPr>
          <w:rFonts w:ascii="VIC-LightItalic" w:hAnsi="VIC-LightItalic" w:cs="VIC-LightItalic"/>
          <w:i/>
          <w:iCs/>
          <w:color w:val="1F1645"/>
          <w:sz w:val="20"/>
          <w:szCs w:val="20"/>
        </w:rPr>
        <w:t>Source: Report on Government Services, 2018 (Productivity Commission, 2019)</w:t>
      </w:r>
    </w:p>
    <w:p w14:paraId="400AB0F9" w14:textId="512C6503" w:rsidR="003A2626" w:rsidRPr="009374C0" w:rsidRDefault="003A2626" w:rsidP="00702B66">
      <w:pPr>
        <w:rPr>
          <w:rFonts w:ascii="Arial" w:hAnsi="Arial" w:cs="Arial"/>
          <w:b/>
          <w:i/>
          <w:sz w:val="24"/>
        </w:rPr>
      </w:pPr>
      <w:r w:rsidRPr="009374C0">
        <w:rPr>
          <w:rFonts w:ascii="Arial" w:hAnsi="Arial" w:cs="Arial"/>
          <w:b/>
          <w:i/>
          <w:sz w:val="24"/>
        </w:rPr>
        <w:t>9-in-10 Year 8 and 11 students have positive peer relationships and live in safe, supportive environments.</w:t>
      </w:r>
      <w:r w:rsidR="000226CB">
        <w:rPr>
          <w:rFonts w:ascii="Arial" w:hAnsi="Arial" w:cs="Arial"/>
          <w:b/>
          <w:i/>
          <w:sz w:val="24"/>
        </w:rPr>
        <w:br/>
      </w:r>
      <w:r w:rsidR="000226CB" w:rsidRPr="00316A0D">
        <w:rPr>
          <w:rFonts w:ascii="VIC-LightItalic" w:hAnsi="VIC-LightItalic" w:cs="VIC-LightItalic"/>
          <w:i/>
          <w:iCs/>
          <w:color w:val="1F1645"/>
          <w:sz w:val="20"/>
          <w:szCs w:val="20"/>
        </w:rPr>
        <w:t>Source: Victorian Student Health and Wellbeing Survey 2014-2018</w:t>
      </w:r>
    </w:p>
    <w:p w14:paraId="75340D7B" w14:textId="27750768" w:rsidR="006222DC" w:rsidRPr="009374C0" w:rsidRDefault="003A2626" w:rsidP="003A2626">
      <w:pPr>
        <w:rPr>
          <w:rFonts w:ascii="Arial" w:hAnsi="Arial" w:cs="Arial"/>
          <w:b/>
          <w:i/>
          <w:sz w:val="24"/>
        </w:rPr>
      </w:pPr>
      <w:r w:rsidRPr="009374C0">
        <w:rPr>
          <w:rFonts w:ascii="Arial" w:hAnsi="Arial" w:cs="Arial"/>
          <w:b/>
          <w:i/>
          <w:sz w:val="24"/>
        </w:rPr>
        <w:t>4-in-5 Year 8 and 11 students live in healthy, well-functioning families.</w:t>
      </w:r>
      <w:r w:rsidR="000226CB">
        <w:rPr>
          <w:rFonts w:ascii="Arial" w:hAnsi="Arial" w:cs="Arial"/>
          <w:b/>
          <w:i/>
          <w:sz w:val="24"/>
        </w:rPr>
        <w:br/>
      </w:r>
      <w:r w:rsidR="000226CB" w:rsidRPr="00316A0D">
        <w:rPr>
          <w:rFonts w:ascii="VIC-LightItalic" w:hAnsi="VIC-LightItalic" w:cs="VIC-LightItalic"/>
          <w:i/>
          <w:iCs/>
          <w:color w:val="1F1645"/>
          <w:sz w:val="20"/>
          <w:szCs w:val="20"/>
        </w:rPr>
        <w:t>Source: Victorian Student Health and Wellbeing Survey 2014-2018</w:t>
      </w:r>
    </w:p>
    <w:p w14:paraId="68F61D65" w14:textId="77777777" w:rsidR="00A32463" w:rsidRPr="00222117" w:rsidRDefault="00CA0BB9" w:rsidP="00CA0BB9">
      <w:pPr>
        <w:pStyle w:val="Heading2"/>
        <w:rPr>
          <w:rFonts w:ascii="Arial" w:hAnsi="Arial" w:cs="Arial"/>
          <w:color w:val="auto"/>
        </w:rPr>
      </w:pPr>
      <w:bookmarkStart w:id="4" w:name="_Toc33527729"/>
      <w:r w:rsidRPr="00222117">
        <w:rPr>
          <w:rFonts w:ascii="Arial" w:hAnsi="Arial" w:cs="Arial"/>
          <w:color w:val="auto"/>
        </w:rPr>
        <w:t>Watchpoints</w:t>
      </w:r>
      <w:bookmarkEnd w:id="4"/>
    </w:p>
    <w:p w14:paraId="44D29351" w14:textId="77777777" w:rsidR="00A32463" w:rsidRPr="00222117" w:rsidRDefault="00A32463" w:rsidP="00A32463">
      <w:pPr>
        <w:rPr>
          <w:rFonts w:ascii="Arial" w:hAnsi="Arial" w:cs="Arial"/>
          <w:sz w:val="24"/>
        </w:rPr>
      </w:pPr>
      <w:r w:rsidRPr="00222117">
        <w:rPr>
          <w:rFonts w:ascii="Arial" w:hAnsi="Arial" w:cs="Arial"/>
          <w:sz w:val="24"/>
        </w:rPr>
        <w:t>Resilience, life satisfaction and mental health have declined significantly among adolescents, and although mental health service usage is increasing, concerns about access remain.</w:t>
      </w:r>
    </w:p>
    <w:p w14:paraId="5D6A6C48" w14:textId="006BBE9F" w:rsidR="00222117" w:rsidRPr="009374C0" w:rsidRDefault="00A32463" w:rsidP="00A32463">
      <w:pPr>
        <w:pStyle w:val="ListParagraph"/>
        <w:numPr>
          <w:ilvl w:val="0"/>
          <w:numId w:val="26"/>
        </w:numPr>
        <w:rPr>
          <w:rFonts w:ascii="Arial" w:hAnsi="Arial" w:cs="Arial"/>
          <w:b/>
          <w:i/>
          <w:sz w:val="24"/>
        </w:rPr>
      </w:pPr>
      <w:r w:rsidRPr="009374C0">
        <w:rPr>
          <w:rFonts w:ascii="Arial" w:hAnsi="Arial" w:cs="Arial"/>
          <w:b/>
          <w:i/>
          <w:sz w:val="24"/>
        </w:rPr>
        <w:t>The proportion of adolescents using mental health services has almost doubled since 2012</w:t>
      </w:r>
      <w:r w:rsidR="00222117" w:rsidRPr="009374C0">
        <w:rPr>
          <w:rFonts w:ascii="Arial" w:hAnsi="Arial" w:cs="Arial"/>
          <w:b/>
          <w:i/>
          <w:sz w:val="24"/>
        </w:rPr>
        <w:t>: mental health service usage was 7 per cent in 2012 and 12 per cent in 2018</w:t>
      </w:r>
      <w:r w:rsidR="000226CB">
        <w:rPr>
          <w:rFonts w:ascii="Arial" w:hAnsi="Arial" w:cs="Arial"/>
          <w:b/>
          <w:i/>
          <w:sz w:val="24"/>
        </w:rPr>
        <w:br/>
      </w:r>
      <w:r w:rsidR="000226CB" w:rsidRPr="00316A0D">
        <w:rPr>
          <w:rFonts w:ascii="VIC-LightItalic" w:eastAsiaTheme="minorHAnsi" w:hAnsi="VIC-LightItalic" w:cs="VIC-LightItalic"/>
          <w:i/>
          <w:iCs/>
          <w:color w:val="1F1645"/>
          <w:sz w:val="20"/>
          <w:szCs w:val="20"/>
          <w:lang w:val="en-AU" w:bidi="ar-SA"/>
        </w:rPr>
        <w:t>Source: Report on Government Services, 2018 (Productivity Commission, 2019)</w:t>
      </w:r>
    </w:p>
    <w:p w14:paraId="56C8E889" w14:textId="338AB314" w:rsidR="00222117" w:rsidRPr="00316A0D" w:rsidRDefault="00222117" w:rsidP="00222117">
      <w:pPr>
        <w:pStyle w:val="ListParagraph"/>
        <w:numPr>
          <w:ilvl w:val="0"/>
          <w:numId w:val="26"/>
        </w:numPr>
        <w:rPr>
          <w:rFonts w:ascii="VIC-LightItalic" w:eastAsiaTheme="minorHAnsi" w:hAnsi="VIC-LightItalic" w:cs="VIC-LightItalic"/>
          <w:i/>
          <w:iCs/>
          <w:color w:val="1F1645"/>
          <w:sz w:val="20"/>
          <w:szCs w:val="20"/>
          <w:lang w:val="en-AU" w:bidi="ar-SA"/>
        </w:rPr>
      </w:pPr>
      <w:r w:rsidRPr="009374C0">
        <w:rPr>
          <w:rFonts w:ascii="Arial" w:hAnsi="Arial" w:cs="Arial"/>
          <w:b/>
          <w:i/>
          <w:sz w:val="24"/>
        </w:rPr>
        <w:t>Only 2-in-5 (38 per cent) Year 8 and 11 students believe they can access mental health services when needed.</w:t>
      </w:r>
      <w:r w:rsidR="000226CB">
        <w:rPr>
          <w:rFonts w:ascii="Arial" w:hAnsi="Arial" w:cs="Arial"/>
          <w:b/>
          <w:i/>
          <w:sz w:val="24"/>
        </w:rPr>
        <w:br/>
      </w:r>
      <w:r w:rsidR="000226CB" w:rsidRPr="00316A0D">
        <w:rPr>
          <w:rFonts w:ascii="VIC-LightItalic" w:eastAsiaTheme="minorHAnsi" w:hAnsi="VIC-LightItalic" w:cs="VIC-LightItalic"/>
          <w:i/>
          <w:iCs/>
          <w:color w:val="1F1645"/>
          <w:sz w:val="20"/>
          <w:szCs w:val="20"/>
          <w:lang w:val="en-AU" w:bidi="ar-SA"/>
        </w:rPr>
        <w:t>Source: Victorian Student Health and Wellbeing Survey 2014-2018</w:t>
      </w:r>
    </w:p>
    <w:p w14:paraId="748DBC90" w14:textId="77777777" w:rsidR="005C739D" w:rsidRDefault="005C739D" w:rsidP="005C739D">
      <w:pPr>
        <w:rPr>
          <w:rFonts w:ascii="Arial" w:hAnsi="Arial" w:cs="Arial"/>
          <w:sz w:val="24"/>
        </w:rPr>
      </w:pPr>
    </w:p>
    <w:p w14:paraId="7C87D69F" w14:textId="77777777" w:rsidR="00222117" w:rsidRDefault="005C739D" w:rsidP="005C739D">
      <w:pPr>
        <w:rPr>
          <w:rFonts w:ascii="Arial" w:hAnsi="Arial" w:cs="Arial"/>
          <w:sz w:val="24"/>
        </w:rPr>
      </w:pPr>
      <w:r w:rsidRPr="005C739D">
        <w:rPr>
          <w:rFonts w:ascii="Arial" w:hAnsi="Arial" w:cs="Arial"/>
          <w:sz w:val="24"/>
        </w:rPr>
        <w:t>Most adolescents do not meet recommended guidelines for weight, diet, exercise, and screen time</w:t>
      </w:r>
      <w:r>
        <w:rPr>
          <w:rFonts w:ascii="Arial" w:hAnsi="Arial" w:cs="Arial"/>
          <w:sz w:val="24"/>
        </w:rPr>
        <w:t>.</w:t>
      </w:r>
    </w:p>
    <w:p w14:paraId="02418AC6" w14:textId="77777777" w:rsidR="005C739D" w:rsidRPr="005C739D" w:rsidRDefault="005C739D" w:rsidP="005C739D">
      <w:pPr>
        <w:pStyle w:val="ListParagraph"/>
        <w:numPr>
          <w:ilvl w:val="0"/>
          <w:numId w:val="26"/>
        </w:numPr>
        <w:rPr>
          <w:rFonts w:ascii="Arial" w:hAnsi="Arial" w:cs="Arial"/>
          <w:b/>
          <w:i/>
          <w:sz w:val="24"/>
        </w:rPr>
      </w:pPr>
      <w:r w:rsidRPr="005C739D">
        <w:rPr>
          <w:rFonts w:ascii="Arial" w:hAnsi="Arial" w:cs="Arial"/>
          <w:b/>
          <w:i/>
          <w:sz w:val="24"/>
        </w:rPr>
        <w:t>1-in-4 are overweight</w:t>
      </w:r>
    </w:p>
    <w:p w14:paraId="605BBEC0" w14:textId="64E44ED6" w:rsidR="000226CB" w:rsidRPr="000226CB" w:rsidRDefault="005C739D" w:rsidP="000226CB">
      <w:pPr>
        <w:pStyle w:val="ListParagraph"/>
        <w:numPr>
          <w:ilvl w:val="0"/>
          <w:numId w:val="26"/>
        </w:numPr>
        <w:rPr>
          <w:rFonts w:ascii="Arial" w:hAnsi="Arial" w:cs="Arial"/>
          <w:b/>
          <w:i/>
          <w:sz w:val="24"/>
        </w:rPr>
      </w:pPr>
      <w:r w:rsidRPr="005C739D">
        <w:rPr>
          <w:rFonts w:ascii="Arial" w:hAnsi="Arial" w:cs="Arial"/>
          <w:b/>
          <w:i/>
          <w:sz w:val="24"/>
        </w:rPr>
        <w:lastRenderedPageBreak/>
        <w:t>3-in-4 Year 8s and 11s exceed electronic media usage guidelines.</w:t>
      </w:r>
      <w:r w:rsidR="000226CB">
        <w:rPr>
          <w:rFonts w:ascii="Arial" w:hAnsi="Arial" w:cs="Arial"/>
          <w:b/>
          <w:i/>
          <w:sz w:val="24"/>
        </w:rPr>
        <w:t xml:space="preserve"> </w:t>
      </w:r>
    </w:p>
    <w:p w14:paraId="5F634390" w14:textId="042E6E6D" w:rsidR="000226CB" w:rsidRPr="00316A0D" w:rsidRDefault="000226CB" w:rsidP="00D07635">
      <w:pPr>
        <w:autoSpaceDE w:val="0"/>
        <w:autoSpaceDN w:val="0"/>
        <w:adjustRightInd w:val="0"/>
        <w:spacing w:after="0" w:line="240" w:lineRule="auto"/>
        <w:ind w:left="720"/>
        <w:rPr>
          <w:rFonts w:ascii="VIC-LightItalic" w:hAnsi="VIC-LightItalic" w:cs="VIC-LightItalic"/>
          <w:i/>
          <w:iCs/>
          <w:color w:val="1F1645"/>
          <w:sz w:val="20"/>
          <w:szCs w:val="20"/>
        </w:rPr>
      </w:pPr>
      <w:r w:rsidRPr="00316A0D">
        <w:rPr>
          <w:rFonts w:ascii="VIC-LightItalic" w:hAnsi="VIC-LightItalic" w:cs="VIC-LightItalic"/>
          <w:i/>
          <w:iCs/>
          <w:color w:val="1F1645"/>
          <w:sz w:val="20"/>
          <w:szCs w:val="20"/>
        </w:rPr>
        <w:t>Sources: Victorian Student Health and Wellbeing Survey 2014-2018 and National Health</w:t>
      </w:r>
      <w:r w:rsidR="00D07635">
        <w:rPr>
          <w:rFonts w:ascii="VIC-LightItalic" w:hAnsi="VIC-LightItalic" w:cs="VIC-LightItalic"/>
          <w:i/>
          <w:iCs/>
          <w:color w:val="1F1645"/>
          <w:sz w:val="20"/>
          <w:szCs w:val="20"/>
        </w:rPr>
        <w:t xml:space="preserve"> </w:t>
      </w:r>
      <w:r w:rsidRPr="00316A0D">
        <w:rPr>
          <w:rFonts w:ascii="VIC-LightItalic" w:hAnsi="VIC-LightItalic" w:cs="VIC-LightItalic"/>
          <w:i/>
          <w:iCs/>
          <w:color w:val="1F1645"/>
          <w:sz w:val="20"/>
          <w:szCs w:val="20"/>
        </w:rPr>
        <w:t>Survey, 2017-18, ABS</w:t>
      </w:r>
      <w:r w:rsidR="00316A0D">
        <w:rPr>
          <w:rFonts w:ascii="VIC-LightItalic" w:hAnsi="VIC-LightItalic" w:cs="VIC-LightItalic"/>
          <w:i/>
          <w:iCs/>
          <w:color w:val="1F1645"/>
          <w:sz w:val="20"/>
          <w:szCs w:val="20"/>
        </w:rPr>
        <w:br/>
      </w:r>
    </w:p>
    <w:p w14:paraId="2FBB7ADB" w14:textId="0AB86765" w:rsidR="005C739D" w:rsidRDefault="005C739D" w:rsidP="005C739D">
      <w:pPr>
        <w:rPr>
          <w:rFonts w:ascii="Arial" w:hAnsi="Arial" w:cs="Arial"/>
          <w:sz w:val="24"/>
        </w:rPr>
      </w:pPr>
      <w:r w:rsidRPr="005C739D">
        <w:rPr>
          <w:rFonts w:ascii="Arial" w:hAnsi="Arial" w:cs="Arial"/>
          <w:sz w:val="24"/>
        </w:rPr>
        <w:t>Bullying and disengagement continue to be significant educational issues for adolescents, increasing vulnerability to distress, absenteeism, early school drop-out, and poorer academic performance among these children.</w:t>
      </w:r>
    </w:p>
    <w:p w14:paraId="4664DF6D" w14:textId="77777777" w:rsidR="006D09F8" w:rsidRPr="006D09F8" w:rsidRDefault="006D09F8" w:rsidP="006D09F8">
      <w:pPr>
        <w:pStyle w:val="ListParagraph"/>
        <w:numPr>
          <w:ilvl w:val="0"/>
          <w:numId w:val="26"/>
        </w:numPr>
        <w:rPr>
          <w:lang w:bidi="ar-SA"/>
        </w:rPr>
      </w:pPr>
      <w:r w:rsidRPr="006D09F8">
        <w:rPr>
          <w:rFonts w:ascii="Arial" w:hAnsi="Arial" w:cs="Arial"/>
          <w:b/>
          <w:i/>
          <w:sz w:val="24"/>
        </w:rPr>
        <w:t>1-in-10 Year 8 and 11 students are bullied.</w:t>
      </w:r>
    </w:p>
    <w:p w14:paraId="26DC3775" w14:textId="5048010B" w:rsidR="006D09F8" w:rsidRPr="00316A0D" w:rsidRDefault="000226CB" w:rsidP="000226CB">
      <w:pPr>
        <w:ind w:firstLine="720"/>
        <w:rPr>
          <w:rFonts w:ascii="VIC-LightItalic" w:hAnsi="VIC-LightItalic" w:cs="VIC-LightItalic"/>
          <w:i/>
          <w:iCs/>
          <w:color w:val="1F1645"/>
          <w:sz w:val="20"/>
          <w:szCs w:val="20"/>
        </w:rPr>
      </w:pPr>
      <w:r w:rsidRPr="00316A0D">
        <w:rPr>
          <w:rFonts w:ascii="VIC-LightItalic" w:hAnsi="VIC-LightItalic" w:cs="VIC-LightItalic"/>
          <w:i/>
          <w:iCs/>
          <w:color w:val="1F1645"/>
          <w:sz w:val="20"/>
          <w:szCs w:val="20"/>
        </w:rPr>
        <w:t>Source: Victorian Student Health and Wellbeing Survey 2014-2018</w:t>
      </w:r>
    </w:p>
    <w:p w14:paraId="3896D054" w14:textId="47ED2ED2" w:rsidR="000226CB" w:rsidRDefault="000226CB" w:rsidP="00D07635">
      <w:pPr>
        <w:autoSpaceDE w:val="0"/>
        <w:autoSpaceDN w:val="0"/>
        <w:adjustRightInd w:val="0"/>
        <w:spacing w:after="0" w:line="240" w:lineRule="auto"/>
        <w:rPr>
          <w:rFonts w:ascii="Arial" w:hAnsi="Arial" w:cs="Arial"/>
          <w:sz w:val="24"/>
        </w:rPr>
      </w:pPr>
      <w:r w:rsidRPr="000226CB">
        <w:rPr>
          <w:rFonts w:ascii="Arial" w:hAnsi="Arial" w:cs="Arial"/>
          <w:sz w:val="24"/>
        </w:rPr>
        <w:t>Serious family conflict is an issue in about a third of adolescents’ homes. Conflict with family members is a normal part of adolescent development and escalates as a young person’s sense of self and desire for autonomy grows</w:t>
      </w:r>
      <w:r>
        <w:rPr>
          <w:rFonts w:ascii="Arial" w:hAnsi="Arial" w:cs="Arial"/>
          <w:sz w:val="24"/>
        </w:rPr>
        <w:t>.</w:t>
      </w:r>
      <w:r w:rsidR="00D07635">
        <w:rPr>
          <w:rFonts w:ascii="Arial" w:hAnsi="Arial" w:cs="Arial"/>
          <w:sz w:val="24"/>
        </w:rPr>
        <w:t xml:space="preserve"> </w:t>
      </w:r>
      <w:r w:rsidR="00D07635" w:rsidRPr="00D07635">
        <w:rPr>
          <w:rFonts w:ascii="Arial" w:hAnsi="Arial" w:cs="Arial"/>
          <w:sz w:val="24"/>
        </w:rPr>
        <w:t>When conflict becomes violent, girls are commonly</w:t>
      </w:r>
      <w:r w:rsidR="00D07635">
        <w:rPr>
          <w:rFonts w:ascii="Arial" w:hAnsi="Arial" w:cs="Arial"/>
          <w:sz w:val="24"/>
        </w:rPr>
        <w:t xml:space="preserve"> </w:t>
      </w:r>
      <w:r w:rsidR="00D07635" w:rsidRPr="00D07635">
        <w:rPr>
          <w:rFonts w:ascii="Arial" w:hAnsi="Arial" w:cs="Arial"/>
          <w:sz w:val="24"/>
        </w:rPr>
        <w:t>the victims.</w:t>
      </w:r>
      <w:r w:rsidR="00D07635">
        <w:rPr>
          <w:rFonts w:ascii="Arial" w:hAnsi="Arial" w:cs="Arial"/>
          <w:sz w:val="24"/>
        </w:rPr>
        <w:br/>
      </w:r>
    </w:p>
    <w:p w14:paraId="17F28D7D" w14:textId="2A026C5B" w:rsidR="00083D8A" w:rsidRDefault="000226CB" w:rsidP="00083D8A">
      <w:pPr>
        <w:pStyle w:val="ListParagraph"/>
        <w:numPr>
          <w:ilvl w:val="0"/>
          <w:numId w:val="26"/>
        </w:numPr>
        <w:rPr>
          <w:rFonts w:ascii="Arial" w:hAnsi="Arial" w:cs="Arial"/>
          <w:b/>
          <w:i/>
          <w:sz w:val="24"/>
        </w:rPr>
      </w:pPr>
      <w:r>
        <w:rPr>
          <w:rFonts w:ascii="Arial" w:hAnsi="Arial" w:cs="Arial"/>
          <w:b/>
          <w:i/>
          <w:sz w:val="24"/>
        </w:rPr>
        <w:t>1-in-3 Year 8s and 11s experience serious family conflict</w:t>
      </w:r>
      <w:r w:rsidRPr="000226CB">
        <w:rPr>
          <w:rFonts w:ascii="Arial" w:hAnsi="Arial" w:cs="Arial"/>
          <w:b/>
          <w:i/>
          <w:sz w:val="24"/>
        </w:rPr>
        <w:t>.</w:t>
      </w:r>
    </w:p>
    <w:p w14:paraId="754FE29B" w14:textId="15962D17" w:rsidR="00D07635" w:rsidRPr="00D07635" w:rsidRDefault="00D07635" w:rsidP="00083D8A">
      <w:pPr>
        <w:pStyle w:val="ListParagraph"/>
        <w:numPr>
          <w:ilvl w:val="0"/>
          <w:numId w:val="26"/>
        </w:numPr>
        <w:rPr>
          <w:rFonts w:ascii="VIC-LightItalic" w:hAnsi="VIC-LightItalic" w:cs="VIC-LightItalic"/>
          <w:i/>
          <w:iCs/>
          <w:color w:val="1F1645"/>
          <w:sz w:val="20"/>
          <w:szCs w:val="20"/>
        </w:rPr>
      </w:pPr>
      <w:r>
        <w:rPr>
          <w:rFonts w:ascii="Arial" w:hAnsi="Arial" w:cs="Arial"/>
          <w:b/>
          <w:i/>
          <w:sz w:val="24"/>
        </w:rPr>
        <w:t>2-in-3 adolescent victims of family violence are girls.</w:t>
      </w:r>
    </w:p>
    <w:p w14:paraId="443EF68E" w14:textId="302C688A" w:rsidR="00D07635" w:rsidRPr="00D07635" w:rsidRDefault="00D07635" w:rsidP="00D07635">
      <w:pPr>
        <w:pStyle w:val="ListParagraph"/>
        <w:ind w:left="720" w:firstLine="0"/>
        <w:rPr>
          <w:rFonts w:ascii="VIC-LightItalic" w:hAnsi="VIC-LightItalic" w:cs="VIC-LightItalic"/>
          <w:i/>
          <w:iCs/>
          <w:color w:val="1F1645"/>
          <w:sz w:val="20"/>
          <w:szCs w:val="20"/>
        </w:rPr>
      </w:pPr>
      <w:r>
        <w:rPr>
          <w:rFonts w:ascii="VIC-LightItalic" w:hAnsi="VIC-LightItalic" w:cs="VIC-LightItalic"/>
          <w:i/>
          <w:iCs/>
          <w:color w:val="1F1645"/>
          <w:sz w:val="20"/>
          <w:szCs w:val="20"/>
        </w:rPr>
        <w:t>S</w:t>
      </w:r>
      <w:r w:rsidRPr="00D07635">
        <w:rPr>
          <w:rFonts w:ascii="VIC-LightItalic" w:hAnsi="VIC-LightItalic" w:cs="VIC-LightItalic"/>
          <w:i/>
          <w:iCs/>
          <w:color w:val="1F1645"/>
          <w:sz w:val="20"/>
          <w:szCs w:val="20"/>
        </w:rPr>
        <w:t>ource</w:t>
      </w:r>
      <w:r>
        <w:rPr>
          <w:rFonts w:ascii="VIC-LightItalic" w:hAnsi="VIC-LightItalic" w:cs="VIC-LightItalic"/>
          <w:i/>
          <w:iCs/>
          <w:color w:val="1F1645"/>
          <w:sz w:val="20"/>
          <w:szCs w:val="20"/>
        </w:rPr>
        <w:t>s</w:t>
      </w:r>
      <w:r w:rsidRPr="00D07635">
        <w:rPr>
          <w:rFonts w:ascii="VIC-LightItalic" w:hAnsi="VIC-LightItalic" w:cs="VIC-LightItalic"/>
          <w:i/>
          <w:iCs/>
          <w:color w:val="1F1645"/>
          <w:sz w:val="20"/>
          <w:szCs w:val="20"/>
        </w:rPr>
        <w:t>: Victorian Student Health and Wellbeing Survey 2014-2018</w:t>
      </w:r>
      <w:r>
        <w:rPr>
          <w:rFonts w:ascii="VIC-LightItalic" w:hAnsi="VIC-LightItalic" w:cs="VIC-LightItalic"/>
          <w:i/>
          <w:iCs/>
          <w:color w:val="1F1645"/>
          <w:sz w:val="20"/>
          <w:szCs w:val="20"/>
        </w:rPr>
        <w:t xml:space="preserve">, and </w:t>
      </w:r>
      <w:r w:rsidRPr="00D07635">
        <w:rPr>
          <w:rFonts w:ascii="VIC-LightItalic" w:hAnsi="VIC-LightItalic" w:cs="VIC-LightItalic"/>
          <w:i/>
          <w:iCs/>
          <w:color w:val="1F1645"/>
          <w:sz w:val="20"/>
          <w:szCs w:val="20"/>
        </w:rPr>
        <w:t>Historical crime data, Family incidents, 2018, (Crime Statistics Agency, Victoria, 2018a)</w:t>
      </w:r>
    </w:p>
    <w:p w14:paraId="4F2AB55F" w14:textId="5DC68A24" w:rsidR="006375EA" w:rsidRDefault="006375EA" w:rsidP="00083D8A">
      <w:pPr>
        <w:pStyle w:val="ListParagraph"/>
        <w:numPr>
          <w:ilvl w:val="0"/>
          <w:numId w:val="26"/>
        </w:numPr>
      </w:pPr>
      <w:r w:rsidRPr="005C739D">
        <w:rPr>
          <w:highlight w:val="yellow"/>
        </w:rPr>
        <w:br w:type="page"/>
      </w:r>
    </w:p>
    <w:p w14:paraId="3724696D" w14:textId="77777777" w:rsidR="006375EA" w:rsidRDefault="006375EA" w:rsidP="006375EA">
      <w:pPr>
        <w:pStyle w:val="Heading1"/>
        <w:rPr>
          <w:rFonts w:ascii="Arial" w:hAnsi="Arial" w:cs="Arial"/>
        </w:rPr>
      </w:pPr>
      <w:bookmarkStart w:id="5" w:name="_Toc33527730"/>
      <w:r>
        <w:rPr>
          <w:rFonts w:ascii="Arial" w:hAnsi="Arial" w:cs="Arial"/>
        </w:rPr>
        <w:lastRenderedPageBreak/>
        <w:t>INTRODUCTION</w:t>
      </w:r>
      <w:bookmarkEnd w:id="5"/>
    </w:p>
    <w:p w14:paraId="0AED3F89" w14:textId="77777777" w:rsidR="006375EA" w:rsidRPr="006375EA" w:rsidRDefault="006375EA" w:rsidP="006375EA">
      <w:pPr>
        <w:rPr>
          <w:rFonts w:ascii="Arial" w:hAnsi="Arial" w:cs="Arial"/>
          <w:sz w:val="24"/>
        </w:rPr>
      </w:pPr>
      <w:r w:rsidRPr="006375EA">
        <w:rPr>
          <w:rFonts w:ascii="Arial" w:hAnsi="Arial" w:cs="Arial"/>
          <w:sz w:val="24"/>
        </w:rPr>
        <w:t>Adolescence is a period of transformation for young people. During this time, young people experience a range of biological, psychological, social and economic transitions, culminating in their entry into adult life, and the assumption of new social roles and responsibilities. By confronting the challenges of adolescence, young people develop new identities, embrace new and changing relationships with others, and take their first steps into the worlds of further education and work.</w:t>
      </w:r>
    </w:p>
    <w:p w14:paraId="4AAB2271" w14:textId="77777777" w:rsidR="006375EA" w:rsidRDefault="006375EA" w:rsidP="006375EA">
      <w:pPr>
        <w:rPr>
          <w:rFonts w:ascii="Arial" w:hAnsi="Arial" w:cs="Arial"/>
          <w:sz w:val="24"/>
        </w:rPr>
      </w:pPr>
      <w:r w:rsidRPr="006375EA">
        <w:rPr>
          <w:rFonts w:ascii="Arial" w:hAnsi="Arial" w:cs="Arial"/>
          <w:sz w:val="24"/>
        </w:rPr>
        <w:t>The effects of these changes on individuals can differ substantially. For example, in a time of accelerated cognitive and social development, some young people begin to excel at school, while others may begin to disengage or turn to risk-taking</w:t>
      </w:r>
      <w:r w:rsidRPr="006375EA">
        <w:rPr>
          <w:rFonts w:ascii="Arial" w:hAnsi="Arial" w:cs="Arial"/>
          <w:spacing w:val="-37"/>
          <w:sz w:val="24"/>
        </w:rPr>
        <w:t xml:space="preserve"> </w:t>
      </w:r>
      <w:r w:rsidRPr="006375EA">
        <w:rPr>
          <w:rFonts w:ascii="Arial" w:hAnsi="Arial" w:cs="Arial"/>
          <w:sz w:val="24"/>
        </w:rPr>
        <w:t xml:space="preserve">behaviours. Expanded responsibilities at school, at home and in the community can cultivate resilience in some young people, or produce new conflicts and challenges for others. In addition, the transition into the secondary school system is a major environmental change to the daily lives of young people, which can in turn impact on a range of achievement, engagement and wellbeing outcomes. The sheer variability of </w:t>
      </w:r>
      <w:r w:rsidRPr="006375EA">
        <w:rPr>
          <w:rFonts w:ascii="Arial" w:hAnsi="Arial" w:cs="Arial"/>
          <w:spacing w:val="-3"/>
          <w:sz w:val="24"/>
        </w:rPr>
        <w:t xml:space="preserve">outcomes </w:t>
      </w:r>
      <w:r w:rsidRPr="006375EA">
        <w:rPr>
          <w:rFonts w:ascii="Arial" w:hAnsi="Arial" w:cs="Arial"/>
          <w:sz w:val="24"/>
        </w:rPr>
        <w:t>for adolescent individuals means that reliable system-level reporting is a vital component of policy and program</w:t>
      </w:r>
      <w:r w:rsidRPr="006375EA">
        <w:rPr>
          <w:rFonts w:ascii="Arial" w:hAnsi="Arial" w:cs="Arial"/>
          <w:spacing w:val="-2"/>
          <w:sz w:val="24"/>
        </w:rPr>
        <w:t xml:space="preserve"> </w:t>
      </w:r>
      <w:r w:rsidRPr="006375EA">
        <w:rPr>
          <w:rFonts w:ascii="Arial" w:hAnsi="Arial" w:cs="Arial"/>
          <w:sz w:val="24"/>
        </w:rPr>
        <w:t>development.</w:t>
      </w:r>
    </w:p>
    <w:p w14:paraId="22552152" w14:textId="77777777" w:rsidR="006375EA" w:rsidRPr="006375EA" w:rsidRDefault="006375EA" w:rsidP="006375EA">
      <w:pPr>
        <w:rPr>
          <w:rFonts w:ascii="Arial" w:hAnsi="Arial" w:cs="Arial"/>
          <w:sz w:val="24"/>
        </w:rPr>
      </w:pPr>
      <w:r w:rsidRPr="006375EA">
        <w:rPr>
          <w:rFonts w:ascii="Arial" w:hAnsi="Arial" w:cs="Arial"/>
          <w:sz w:val="24"/>
        </w:rPr>
        <w:t xml:space="preserve">This year’s </w:t>
      </w:r>
      <w:r w:rsidRPr="006375EA">
        <w:rPr>
          <w:rFonts w:ascii="Arial" w:hAnsi="Arial" w:cs="Arial"/>
          <w:i/>
          <w:sz w:val="24"/>
        </w:rPr>
        <w:t xml:space="preserve">State of Victoria’s Children Report </w:t>
      </w:r>
      <w:r w:rsidRPr="006375EA">
        <w:rPr>
          <w:rFonts w:ascii="Arial" w:hAnsi="Arial" w:cs="Arial"/>
          <w:sz w:val="24"/>
        </w:rPr>
        <w:t>investigates the experience of adolescent Victorians, drawing on the latest system-level data and contemporary research to explore how young people are faring during a frequently turbulent period of personal growth and development. As recognised in the Victorian Government’s Youth Policy, it is important to give young people the opportunity to voice their views and engage in the development of the services, policies and programs that affect them. Where possible, this report draws on sources, including population-weighted data from the Victorian Student Health and Wellbeing Survey (VSHAWS), in which young Victorians provide information about their own experiences of life and the government services they access, including education and healthcare.</w:t>
      </w:r>
    </w:p>
    <w:p w14:paraId="36EBF937" w14:textId="77777777" w:rsidR="006375EA" w:rsidRPr="006375EA" w:rsidRDefault="006375EA" w:rsidP="006375EA">
      <w:pPr>
        <w:rPr>
          <w:rFonts w:ascii="Arial" w:hAnsi="Arial" w:cs="Arial"/>
          <w:sz w:val="24"/>
        </w:rPr>
      </w:pPr>
      <w:r w:rsidRPr="006375EA">
        <w:rPr>
          <w:rFonts w:ascii="Arial" w:hAnsi="Arial" w:cs="Arial"/>
          <w:sz w:val="24"/>
        </w:rPr>
        <w:t>The report is structured into five chapters:</w:t>
      </w:r>
    </w:p>
    <w:p w14:paraId="15C49630" w14:textId="77777777" w:rsidR="006375EA" w:rsidRPr="006375EA" w:rsidRDefault="006375EA" w:rsidP="006375EA">
      <w:pPr>
        <w:pStyle w:val="ListParagraph"/>
        <w:numPr>
          <w:ilvl w:val="0"/>
          <w:numId w:val="2"/>
        </w:numPr>
        <w:rPr>
          <w:rFonts w:ascii="Arial" w:hAnsi="Arial" w:cs="Arial"/>
          <w:sz w:val="24"/>
        </w:rPr>
      </w:pPr>
      <w:r w:rsidRPr="006375EA">
        <w:rPr>
          <w:rFonts w:ascii="Arial" w:hAnsi="Arial" w:cs="Arial"/>
          <w:sz w:val="24"/>
        </w:rPr>
        <w:t>Demographics</w:t>
      </w:r>
    </w:p>
    <w:p w14:paraId="31C275CC" w14:textId="77777777" w:rsidR="006375EA" w:rsidRPr="006375EA" w:rsidRDefault="006375EA" w:rsidP="006375EA">
      <w:pPr>
        <w:pStyle w:val="ListParagraph"/>
        <w:numPr>
          <w:ilvl w:val="0"/>
          <w:numId w:val="2"/>
        </w:numPr>
        <w:rPr>
          <w:rFonts w:ascii="Arial" w:hAnsi="Arial" w:cs="Arial"/>
          <w:sz w:val="24"/>
        </w:rPr>
      </w:pPr>
      <w:r w:rsidRPr="006375EA">
        <w:rPr>
          <w:rFonts w:ascii="Arial" w:hAnsi="Arial" w:cs="Arial"/>
          <w:sz w:val="24"/>
        </w:rPr>
        <w:t>Physical</w:t>
      </w:r>
      <w:r w:rsidRPr="006375EA">
        <w:rPr>
          <w:rFonts w:ascii="Arial" w:hAnsi="Arial" w:cs="Arial"/>
          <w:spacing w:val="-1"/>
          <w:sz w:val="24"/>
        </w:rPr>
        <w:t xml:space="preserve"> </w:t>
      </w:r>
      <w:r w:rsidRPr="006375EA">
        <w:rPr>
          <w:rFonts w:ascii="Arial" w:hAnsi="Arial" w:cs="Arial"/>
          <w:sz w:val="24"/>
        </w:rPr>
        <w:t>health</w:t>
      </w:r>
    </w:p>
    <w:p w14:paraId="0C2DDC18" w14:textId="77777777" w:rsidR="006375EA" w:rsidRPr="006375EA" w:rsidRDefault="006375EA" w:rsidP="006375EA">
      <w:pPr>
        <w:pStyle w:val="ListParagraph"/>
        <w:numPr>
          <w:ilvl w:val="0"/>
          <w:numId w:val="2"/>
        </w:numPr>
        <w:rPr>
          <w:rFonts w:ascii="Arial" w:hAnsi="Arial" w:cs="Arial"/>
          <w:sz w:val="24"/>
        </w:rPr>
      </w:pPr>
      <w:r w:rsidRPr="006375EA">
        <w:rPr>
          <w:rFonts w:ascii="Arial" w:hAnsi="Arial" w:cs="Arial"/>
          <w:sz w:val="24"/>
        </w:rPr>
        <w:t>Social and emotional</w:t>
      </w:r>
      <w:r w:rsidRPr="006375EA">
        <w:rPr>
          <w:rFonts w:ascii="Arial" w:hAnsi="Arial" w:cs="Arial"/>
          <w:spacing w:val="-1"/>
          <w:sz w:val="24"/>
        </w:rPr>
        <w:t xml:space="preserve"> </w:t>
      </w:r>
      <w:r w:rsidRPr="006375EA">
        <w:rPr>
          <w:rFonts w:ascii="Arial" w:hAnsi="Arial" w:cs="Arial"/>
          <w:sz w:val="24"/>
        </w:rPr>
        <w:t>wellbeing</w:t>
      </w:r>
    </w:p>
    <w:p w14:paraId="5661350C" w14:textId="77777777" w:rsidR="006375EA" w:rsidRPr="006375EA" w:rsidRDefault="006375EA" w:rsidP="006375EA">
      <w:pPr>
        <w:pStyle w:val="ListParagraph"/>
        <w:numPr>
          <w:ilvl w:val="0"/>
          <w:numId w:val="2"/>
        </w:numPr>
        <w:rPr>
          <w:rFonts w:ascii="Arial" w:hAnsi="Arial" w:cs="Arial"/>
          <w:sz w:val="24"/>
        </w:rPr>
      </w:pPr>
      <w:r w:rsidRPr="006375EA">
        <w:rPr>
          <w:rFonts w:ascii="Arial" w:hAnsi="Arial" w:cs="Arial"/>
          <w:sz w:val="24"/>
        </w:rPr>
        <w:t>Education</w:t>
      </w:r>
    </w:p>
    <w:p w14:paraId="6A3CED44" w14:textId="77777777" w:rsidR="006375EA" w:rsidRPr="006375EA" w:rsidRDefault="006375EA" w:rsidP="006375EA">
      <w:pPr>
        <w:pStyle w:val="ListParagraph"/>
        <w:numPr>
          <w:ilvl w:val="0"/>
          <w:numId w:val="2"/>
        </w:numPr>
        <w:rPr>
          <w:rFonts w:ascii="Arial" w:hAnsi="Arial" w:cs="Arial"/>
          <w:sz w:val="24"/>
        </w:rPr>
      </w:pPr>
      <w:r w:rsidRPr="006375EA">
        <w:rPr>
          <w:rFonts w:ascii="Arial" w:hAnsi="Arial" w:cs="Arial"/>
          <w:sz w:val="24"/>
        </w:rPr>
        <w:t>Family and community</w:t>
      </w:r>
      <w:r w:rsidRPr="006375EA">
        <w:rPr>
          <w:rFonts w:ascii="Arial" w:hAnsi="Arial" w:cs="Arial"/>
          <w:spacing w:val="-1"/>
          <w:sz w:val="24"/>
        </w:rPr>
        <w:t xml:space="preserve"> </w:t>
      </w:r>
      <w:r w:rsidRPr="006375EA">
        <w:rPr>
          <w:rFonts w:ascii="Arial" w:hAnsi="Arial" w:cs="Arial"/>
          <w:sz w:val="24"/>
        </w:rPr>
        <w:t>safety.</w:t>
      </w:r>
    </w:p>
    <w:p w14:paraId="3E6736B9" w14:textId="77777777" w:rsidR="006375EA" w:rsidRPr="006375EA" w:rsidRDefault="006375EA" w:rsidP="006375EA">
      <w:pPr>
        <w:rPr>
          <w:rFonts w:ascii="Arial" w:hAnsi="Arial" w:cs="Arial"/>
          <w:sz w:val="24"/>
        </w:rPr>
      </w:pPr>
    </w:p>
    <w:p w14:paraId="18AB3C10" w14:textId="77777777" w:rsidR="006375EA" w:rsidRPr="006375EA" w:rsidRDefault="006375EA" w:rsidP="006375EA">
      <w:pPr>
        <w:rPr>
          <w:rFonts w:ascii="Arial" w:hAnsi="Arial" w:cs="Arial"/>
          <w:sz w:val="24"/>
        </w:rPr>
      </w:pPr>
      <w:r w:rsidRPr="006375EA">
        <w:rPr>
          <w:rFonts w:ascii="Arial" w:hAnsi="Arial" w:cs="Arial"/>
          <w:sz w:val="24"/>
        </w:rPr>
        <w:t xml:space="preserve">Each chapter utilises data from government and non-government sources, including the Victorian Child and Adolescent Monitoring System data portal, data collected by the Victorian Department of Education and Training (DET), the Department of Health and Human Services (DHHS), the Department of Justice and Community Safety </w:t>
      </w:r>
      <w:r w:rsidRPr="006375EA">
        <w:rPr>
          <w:rFonts w:ascii="Arial" w:hAnsi="Arial" w:cs="Arial"/>
          <w:sz w:val="24"/>
        </w:rPr>
        <w:lastRenderedPageBreak/>
        <w:t>(DJCS), Victoria Police and the Australian Bureau of Statistics (ABS). The report also commissioned analysis from experts in areas of identified data gaps. Key trends pertaining to adolescent cohorts are explored through contemporary published research into the neurological, biological and psychosocial development of young people, indicating current and potential areas of focus for policy developers and decision-makers.</w:t>
      </w:r>
    </w:p>
    <w:p w14:paraId="7C2BF804" w14:textId="77777777" w:rsidR="006375EA" w:rsidRPr="006375EA" w:rsidRDefault="006375EA" w:rsidP="006375EA">
      <w:pPr>
        <w:rPr>
          <w:rFonts w:ascii="Arial" w:hAnsi="Arial" w:cs="Arial"/>
          <w:sz w:val="24"/>
        </w:rPr>
      </w:pPr>
      <w:r w:rsidRPr="006375EA">
        <w:rPr>
          <w:rFonts w:ascii="Arial" w:hAnsi="Arial" w:cs="Arial"/>
          <w:sz w:val="24"/>
        </w:rPr>
        <w:t>Throughout the report, the Victorian Government’s response to particular issues is highlighted, demonstrating policies and programs that are already making a difference to the lives of adolescents and their families.</w:t>
      </w:r>
    </w:p>
    <w:p w14:paraId="3DD6B939" w14:textId="77777777" w:rsidR="006375EA" w:rsidRPr="006375EA" w:rsidRDefault="006375EA" w:rsidP="006375EA">
      <w:pPr>
        <w:rPr>
          <w:rFonts w:ascii="Arial" w:hAnsi="Arial" w:cs="Arial"/>
          <w:b/>
          <w:sz w:val="24"/>
        </w:rPr>
      </w:pPr>
      <w:r w:rsidRPr="006375EA">
        <w:rPr>
          <w:rFonts w:ascii="Arial" w:hAnsi="Arial" w:cs="Arial"/>
          <w:b/>
          <w:sz w:val="24"/>
        </w:rPr>
        <w:t>Definitions of adolescence</w:t>
      </w:r>
    </w:p>
    <w:p w14:paraId="718C9EA3" w14:textId="77777777" w:rsidR="006375EA" w:rsidRPr="006375EA" w:rsidRDefault="006375EA" w:rsidP="006375EA">
      <w:pPr>
        <w:rPr>
          <w:rFonts w:ascii="Arial" w:hAnsi="Arial" w:cs="Arial"/>
          <w:sz w:val="24"/>
        </w:rPr>
      </w:pPr>
      <w:r w:rsidRPr="006375EA">
        <w:rPr>
          <w:rFonts w:ascii="Arial" w:hAnsi="Arial" w:cs="Arial"/>
          <w:sz w:val="24"/>
        </w:rPr>
        <w:t>Adolescence refers to the period of physical, psychological and social changes children go through before reaching the maturity of adulthood (Steinberg, 2017), the onset of which tends to occur before the age of 13, particularly in industrialised countries (Wang, Lin, Leung, &amp; Schooling, 2016). For the purposes of this report, the cohort of focus is Victorian secondary school students. Where data for secondary students is not available from the source data collection the most comparable age groupings are provided.</w:t>
      </w:r>
    </w:p>
    <w:p w14:paraId="3AAED8BD" w14:textId="77777777" w:rsidR="006375EA" w:rsidRPr="006375EA" w:rsidRDefault="006375EA" w:rsidP="006375EA">
      <w:pPr>
        <w:tabs>
          <w:tab w:val="left" w:pos="6620"/>
        </w:tabs>
        <w:rPr>
          <w:rFonts w:ascii="Arial" w:hAnsi="Arial" w:cs="Arial"/>
          <w:sz w:val="24"/>
        </w:rPr>
      </w:pPr>
      <w:r w:rsidRPr="006375EA">
        <w:rPr>
          <w:rFonts w:ascii="Arial" w:hAnsi="Arial" w:cs="Arial"/>
          <w:sz w:val="24"/>
        </w:rPr>
        <w:t>Adolescence is framed in different terms by different disciplines. In the biological sciences, adolescence is typically defined in terms of physical maturation and growth, with a focus on puberty. This process begins with the release of developmentally-timed hormonal signals in the brain, prompting the subsequent production and release of steroid hormones (testosterone and estradiol) from the gonads, which accelerate the development of bones, muscle, skin, hair and genitals. The process concludes with the individual’s arrival at sexual maturity.</w:t>
      </w:r>
    </w:p>
    <w:p w14:paraId="60BD9882" w14:textId="77777777" w:rsidR="006375EA" w:rsidRPr="006375EA" w:rsidRDefault="006375EA" w:rsidP="006375EA">
      <w:pPr>
        <w:rPr>
          <w:rFonts w:ascii="Arial" w:hAnsi="Arial" w:cs="Arial"/>
          <w:sz w:val="24"/>
        </w:rPr>
      </w:pPr>
      <w:r w:rsidRPr="006375EA">
        <w:rPr>
          <w:rFonts w:ascii="Arial" w:hAnsi="Arial" w:cs="Arial"/>
          <w:sz w:val="24"/>
        </w:rPr>
        <w:t xml:space="preserve">Psychological research also frames adolescence as a period of profound growth, with a more pronounced focus on identity and agency within the individual. </w:t>
      </w:r>
      <w:r w:rsidRPr="006375EA">
        <w:rPr>
          <w:rFonts w:ascii="Arial" w:hAnsi="Arial" w:cs="Arial"/>
          <w:spacing w:val="-4"/>
          <w:sz w:val="24"/>
        </w:rPr>
        <w:t xml:space="preserve">Key </w:t>
      </w:r>
      <w:r w:rsidRPr="006375EA">
        <w:rPr>
          <w:rFonts w:ascii="Arial" w:hAnsi="Arial" w:cs="Arial"/>
          <w:sz w:val="24"/>
        </w:rPr>
        <w:t xml:space="preserve">dimensions of this research include the foundational importance of relationships with peers, family and the school environment; risk-taking behaviour; and their experience with work and schooling. Changes in roles and responsibilities </w:t>
      </w:r>
      <w:r w:rsidRPr="006375EA">
        <w:rPr>
          <w:rFonts w:ascii="Arial" w:hAnsi="Arial" w:cs="Arial"/>
          <w:spacing w:val="-3"/>
          <w:sz w:val="24"/>
        </w:rPr>
        <w:t xml:space="preserve">resulting </w:t>
      </w:r>
      <w:r w:rsidRPr="006375EA">
        <w:rPr>
          <w:rFonts w:ascii="Arial" w:hAnsi="Arial" w:cs="Arial"/>
          <w:sz w:val="24"/>
        </w:rPr>
        <w:t>from the transition to adulthood are emphasised. This highlights the importance of emotional and psychological supports for adolescents, particularly in terms of cultivating strong mental health, resilience and</w:t>
      </w:r>
      <w:r w:rsidRPr="006375EA">
        <w:rPr>
          <w:rFonts w:ascii="Arial" w:hAnsi="Arial" w:cs="Arial"/>
          <w:spacing w:val="-2"/>
          <w:sz w:val="24"/>
        </w:rPr>
        <w:t xml:space="preserve"> </w:t>
      </w:r>
      <w:r w:rsidRPr="006375EA">
        <w:rPr>
          <w:rFonts w:ascii="Arial" w:hAnsi="Arial" w:cs="Arial"/>
          <w:sz w:val="24"/>
        </w:rPr>
        <w:t>wellbeing.</w:t>
      </w:r>
    </w:p>
    <w:p w14:paraId="6490A8DD" w14:textId="77777777" w:rsidR="006375EA" w:rsidRPr="006375EA" w:rsidRDefault="006375EA" w:rsidP="006375EA">
      <w:pPr>
        <w:rPr>
          <w:rFonts w:ascii="Arial" w:hAnsi="Arial" w:cs="Arial"/>
          <w:sz w:val="24"/>
        </w:rPr>
      </w:pPr>
      <w:r w:rsidRPr="006375EA">
        <w:rPr>
          <w:rFonts w:ascii="Arial" w:hAnsi="Arial" w:cs="Arial"/>
          <w:sz w:val="24"/>
        </w:rPr>
        <w:t xml:space="preserve">Educational research examines adolescence through the individual’s </w:t>
      </w:r>
      <w:r w:rsidRPr="006375EA">
        <w:rPr>
          <w:rFonts w:ascii="Arial" w:hAnsi="Arial" w:cs="Arial"/>
          <w:spacing w:val="-3"/>
          <w:sz w:val="24"/>
        </w:rPr>
        <w:t xml:space="preserve">interaction </w:t>
      </w:r>
      <w:r w:rsidRPr="006375EA">
        <w:rPr>
          <w:rFonts w:ascii="Arial" w:hAnsi="Arial" w:cs="Arial"/>
          <w:sz w:val="24"/>
        </w:rPr>
        <w:t xml:space="preserve">with the secondary school system, and considers the changes in achievement, engagement and wellbeing that occur as young people begin to navigate increasingly complex learning environments. This research focuses on the interrelations between student experience, teacher practice and the school environment, and investigates pedagogical and organisational strategies that best facilitate student growth and wellbeing. This research has clear value for educational </w:t>
      </w:r>
      <w:r w:rsidRPr="006375EA">
        <w:rPr>
          <w:rFonts w:ascii="Arial" w:hAnsi="Arial" w:cs="Arial"/>
          <w:sz w:val="24"/>
        </w:rPr>
        <w:lastRenderedPageBreak/>
        <w:t>policy developers, particularly when read in conjunction with system-level performance data and related reform</w:t>
      </w:r>
      <w:r w:rsidRPr="006375EA">
        <w:rPr>
          <w:rFonts w:ascii="Arial" w:hAnsi="Arial" w:cs="Arial"/>
          <w:spacing w:val="-5"/>
          <w:sz w:val="24"/>
        </w:rPr>
        <w:t xml:space="preserve"> </w:t>
      </w:r>
      <w:r w:rsidRPr="006375EA">
        <w:rPr>
          <w:rFonts w:ascii="Arial" w:hAnsi="Arial" w:cs="Arial"/>
          <w:sz w:val="24"/>
        </w:rPr>
        <w:t>goals.</w:t>
      </w:r>
    </w:p>
    <w:p w14:paraId="683351A8" w14:textId="0623071E" w:rsidR="006375EA" w:rsidRPr="00505C97" w:rsidRDefault="006375EA">
      <w:pPr>
        <w:rPr>
          <w:rFonts w:ascii="Arial" w:hAnsi="Arial" w:cs="Arial"/>
          <w:sz w:val="24"/>
        </w:rPr>
      </w:pPr>
      <w:r w:rsidRPr="006375EA">
        <w:rPr>
          <w:rFonts w:ascii="Arial" w:hAnsi="Arial" w:cs="Arial"/>
          <w:sz w:val="24"/>
        </w:rPr>
        <w:t>Finally, sociological research provides essential context for understanding the experience of adolescents ‘beyond the school gate’, particularly in relation to the home environment, family dynamics and the safety of young people. This research also enables holistic links to be drawn between the developmental and social factors considered above, through concepts such as cumulative risk and consideration of the interconnection of different systems (for example, the school system and the family).</w:t>
      </w:r>
      <w:r>
        <w:br w:type="page"/>
      </w:r>
    </w:p>
    <w:p w14:paraId="40D16E79" w14:textId="77777777" w:rsidR="004C5EA5" w:rsidRDefault="0022345D" w:rsidP="0022345D">
      <w:pPr>
        <w:pStyle w:val="Heading1"/>
        <w:rPr>
          <w:rFonts w:ascii="Arial" w:hAnsi="Arial" w:cs="Arial"/>
        </w:rPr>
      </w:pPr>
      <w:bookmarkStart w:id="6" w:name="_Toc33527731"/>
      <w:r w:rsidRPr="004C5EA5">
        <w:rPr>
          <w:rFonts w:ascii="Arial" w:hAnsi="Arial" w:cs="Arial"/>
        </w:rPr>
        <w:lastRenderedPageBreak/>
        <w:t>DEMOGRAPHICS OF VICTORIA’S YOUNG PEOPLE</w:t>
      </w:r>
      <w:bookmarkEnd w:id="6"/>
    </w:p>
    <w:p w14:paraId="3D880008" w14:textId="77777777" w:rsidR="00B31DC4" w:rsidRDefault="00B31DC4" w:rsidP="00B31DC4"/>
    <w:p w14:paraId="25761836" w14:textId="77777777" w:rsidR="004C5EA5" w:rsidRPr="00931428" w:rsidRDefault="004C5EA5" w:rsidP="00931428">
      <w:pPr>
        <w:pStyle w:val="ListParagraph"/>
        <w:numPr>
          <w:ilvl w:val="0"/>
          <w:numId w:val="32"/>
        </w:numPr>
        <w:rPr>
          <w:rFonts w:ascii="Arial" w:hAnsi="Arial" w:cs="Arial"/>
          <w:sz w:val="24"/>
          <w:szCs w:val="24"/>
        </w:rPr>
      </w:pPr>
      <w:r w:rsidRPr="00931428">
        <w:rPr>
          <w:rFonts w:ascii="Arial" w:hAnsi="Arial" w:cs="Arial"/>
          <w:sz w:val="24"/>
          <w:szCs w:val="24"/>
        </w:rPr>
        <w:t>6.46 million Victorians</w:t>
      </w:r>
    </w:p>
    <w:p w14:paraId="3E8B9946" w14:textId="77777777" w:rsidR="004C5EA5" w:rsidRPr="00931428" w:rsidRDefault="004C5EA5" w:rsidP="00931428">
      <w:pPr>
        <w:pStyle w:val="ListParagraph"/>
        <w:numPr>
          <w:ilvl w:val="0"/>
          <w:numId w:val="32"/>
        </w:numPr>
        <w:rPr>
          <w:rFonts w:ascii="Arial" w:hAnsi="Arial" w:cs="Arial"/>
          <w:sz w:val="24"/>
          <w:szCs w:val="24"/>
        </w:rPr>
      </w:pPr>
      <w:r w:rsidRPr="00931428">
        <w:rPr>
          <w:rFonts w:ascii="Arial" w:hAnsi="Arial" w:cs="Arial"/>
          <w:sz w:val="24"/>
          <w:szCs w:val="24"/>
        </w:rPr>
        <w:t>512,583 12 to 18 year olds</w:t>
      </w:r>
    </w:p>
    <w:p w14:paraId="0C83DB1D" w14:textId="77777777" w:rsidR="0022345D" w:rsidRPr="00931428" w:rsidRDefault="00931428" w:rsidP="00931428">
      <w:pPr>
        <w:pStyle w:val="ListParagraph"/>
        <w:numPr>
          <w:ilvl w:val="0"/>
          <w:numId w:val="32"/>
        </w:numPr>
        <w:rPr>
          <w:rFonts w:ascii="Arial" w:hAnsi="Arial" w:cs="Arial"/>
          <w:sz w:val="24"/>
          <w:szCs w:val="24"/>
        </w:rPr>
      </w:pPr>
      <w:r w:rsidRPr="00931428">
        <w:rPr>
          <w:rFonts w:ascii="Arial" w:hAnsi="Arial" w:cs="Arial"/>
          <w:sz w:val="24"/>
          <w:szCs w:val="24"/>
        </w:rPr>
        <w:t>Median age 37 years</w:t>
      </w:r>
    </w:p>
    <w:p w14:paraId="3979A25B" w14:textId="77777777" w:rsidR="00175805" w:rsidRDefault="00931428">
      <w:pPr>
        <w:rPr>
          <w:rFonts w:ascii="Arial" w:hAnsi="Arial" w:cs="Arial"/>
          <w:i/>
          <w:sz w:val="24"/>
        </w:rPr>
      </w:pPr>
      <w:r w:rsidRPr="00931428">
        <w:rPr>
          <w:rFonts w:ascii="Arial" w:hAnsi="Arial" w:cs="Arial"/>
          <w:i/>
          <w:sz w:val="24"/>
        </w:rPr>
        <w:t>Source: Australian Bureau of Statistics, 2019a</w:t>
      </w:r>
    </w:p>
    <w:p w14:paraId="0A564717" w14:textId="77777777" w:rsidR="00175805" w:rsidRPr="008E0E48" w:rsidRDefault="00175805">
      <w:pPr>
        <w:rPr>
          <w:rFonts w:ascii="Arial" w:hAnsi="Arial" w:cs="Arial"/>
          <w:b/>
          <w:sz w:val="24"/>
          <w:szCs w:val="24"/>
        </w:rPr>
      </w:pPr>
      <w:r w:rsidRPr="008E0E48">
        <w:rPr>
          <w:rFonts w:ascii="Arial" w:hAnsi="Arial" w:cs="Arial"/>
          <w:b/>
          <w:sz w:val="24"/>
          <w:szCs w:val="24"/>
        </w:rPr>
        <w:t>Adolescents as a proportion of the Victorian population</w:t>
      </w:r>
    </w:p>
    <w:p w14:paraId="2AF20284" w14:textId="77777777" w:rsidR="00175805" w:rsidRPr="00175805" w:rsidRDefault="00175805" w:rsidP="00175805">
      <w:pPr>
        <w:pStyle w:val="ListParagraph"/>
        <w:numPr>
          <w:ilvl w:val="0"/>
          <w:numId w:val="33"/>
        </w:numPr>
        <w:rPr>
          <w:rFonts w:ascii="Arial" w:hAnsi="Arial" w:cs="Arial"/>
          <w:sz w:val="24"/>
          <w:szCs w:val="24"/>
        </w:rPr>
      </w:pPr>
      <w:r w:rsidRPr="00175805">
        <w:rPr>
          <w:rFonts w:ascii="Arial" w:hAnsi="Arial" w:cs="Arial"/>
          <w:sz w:val="24"/>
          <w:szCs w:val="24"/>
        </w:rPr>
        <w:t>9.3 per cent (2006)</w:t>
      </w:r>
    </w:p>
    <w:p w14:paraId="21574E88" w14:textId="77777777" w:rsidR="00175805" w:rsidRPr="00175805" w:rsidRDefault="00175805" w:rsidP="00175805">
      <w:pPr>
        <w:pStyle w:val="ListParagraph"/>
        <w:numPr>
          <w:ilvl w:val="0"/>
          <w:numId w:val="33"/>
        </w:numPr>
        <w:rPr>
          <w:rFonts w:ascii="Arial" w:hAnsi="Arial" w:cs="Arial"/>
          <w:sz w:val="24"/>
          <w:szCs w:val="24"/>
        </w:rPr>
      </w:pPr>
      <w:r w:rsidRPr="00175805">
        <w:rPr>
          <w:rFonts w:ascii="Arial" w:hAnsi="Arial" w:cs="Arial"/>
          <w:sz w:val="24"/>
          <w:szCs w:val="24"/>
        </w:rPr>
        <w:t>8.7 per cent (2011)</w:t>
      </w:r>
    </w:p>
    <w:p w14:paraId="2D6C834F" w14:textId="77777777" w:rsidR="00175805" w:rsidRPr="00175805" w:rsidRDefault="00175805" w:rsidP="00175805">
      <w:pPr>
        <w:pStyle w:val="ListParagraph"/>
        <w:numPr>
          <w:ilvl w:val="0"/>
          <w:numId w:val="33"/>
        </w:numPr>
        <w:rPr>
          <w:rFonts w:ascii="Arial" w:hAnsi="Arial" w:cs="Arial"/>
          <w:sz w:val="24"/>
          <w:szCs w:val="24"/>
        </w:rPr>
      </w:pPr>
      <w:r w:rsidRPr="00175805">
        <w:rPr>
          <w:rFonts w:ascii="Arial" w:hAnsi="Arial" w:cs="Arial"/>
          <w:sz w:val="24"/>
          <w:szCs w:val="24"/>
        </w:rPr>
        <w:t>8.1 per cent (2016)</w:t>
      </w:r>
    </w:p>
    <w:p w14:paraId="36F6479D" w14:textId="77777777" w:rsidR="00175805" w:rsidRPr="00175805" w:rsidRDefault="00175805" w:rsidP="00175805">
      <w:pPr>
        <w:pStyle w:val="ListParagraph"/>
        <w:numPr>
          <w:ilvl w:val="0"/>
          <w:numId w:val="33"/>
        </w:numPr>
      </w:pPr>
      <w:r w:rsidRPr="00175805">
        <w:rPr>
          <w:rFonts w:ascii="Arial" w:hAnsi="Arial" w:cs="Arial"/>
          <w:sz w:val="24"/>
          <w:szCs w:val="24"/>
        </w:rPr>
        <w:t>7.9 per cent (2018)</w:t>
      </w:r>
    </w:p>
    <w:p w14:paraId="21262AAD" w14:textId="77777777" w:rsidR="00B31DC4" w:rsidRDefault="00B31DC4" w:rsidP="00175805"/>
    <w:p w14:paraId="5040041E" w14:textId="77777777" w:rsidR="00B31DC4" w:rsidRPr="00B31DC4" w:rsidRDefault="00B31DC4" w:rsidP="00175805">
      <w:pPr>
        <w:rPr>
          <w:rFonts w:ascii="Arial" w:hAnsi="Arial" w:cs="Arial"/>
          <w:sz w:val="24"/>
        </w:rPr>
      </w:pPr>
      <w:r w:rsidRPr="00B31DC4">
        <w:rPr>
          <w:rFonts w:ascii="Arial" w:hAnsi="Arial" w:cs="Arial"/>
          <w:sz w:val="24"/>
        </w:rPr>
        <w:t xml:space="preserve">Adolescent gender distribution </w:t>
      </w:r>
    </w:p>
    <w:p w14:paraId="42EAC180" w14:textId="77777777" w:rsidR="00B31DC4" w:rsidRPr="00B31DC4" w:rsidRDefault="00B31DC4" w:rsidP="00B31DC4">
      <w:pPr>
        <w:pStyle w:val="ListParagraph"/>
        <w:numPr>
          <w:ilvl w:val="0"/>
          <w:numId w:val="34"/>
        </w:numPr>
        <w:rPr>
          <w:rFonts w:ascii="Arial" w:hAnsi="Arial" w:cs="Arial"/>
          <w:sz w:val="24"/>
        </w:rPr>
      </w:pPr>
      <w:r w:rsidRPr="00B31DC4">
        <w:rPr>
          <w:rFonts w:ascii="Arial" w:hAnsi="Arial" w:cs="Arial"/>
          <w:sz w:val="24"/>
        </w:rPr>
        <w:t>49 per cent female</w:t>
      </w:r>
    </w:p>
    <w:p w14:paraId="430E13BB" w14:textId="77777777" w:rsidR="00CB05F2" w:rsidRPr="00CB05F2" w:rsidRDefault="00B31DC4" w:rsidP="00B31DC4">
      <w:pPr>
        <w:pStyle w:val="ListParagraph"/>
        <w:numPr>
          <w:ilvl w:val="0"/>
          <w:numId w:val="34"/>
        </w:numPr>
      </w:pPr>
      <w:r w:rsidRPr="00B31DC4">
        <w:rPr>
          <w:rFonts w:ascii="Arial" w:hAnsi="Arial" w:cs="Arial"/>
          <w:sz w:val="24"/>
        </w:rPr>
        <w:t>51 per cent male</w:t>
      </w:r>
    </w:p>
    <w:p w14:paraId="0E17CAAC" w14:textId="77777777" w:rsidR="00CB05F2" w:rsidRDefault="00CB05F2" w:rsidP="00CB05F2"/>
    <w:p w14:paraId="41C6E4E0" w14:textId="77777777" w:rsidR="00CB05F2" w:rsidRDefault="00CB05F2" w:rsidP="00CB05F2">
      <w:r w:rsidRPr="00CB05F2">
        <w:rPr>
          <w:rFonts w:ascii="Arial" w:hAnsi="Arial" w:cs="Arial"/>
          <w:sz w:val="24"/>
        </w:rPr>
        <w:t>Where do adolescents live?</w:t>
      </w:r>
    </w:p>
    <w:p w14:paraId="06474EA7" w14:textId="77777777" w:rsidR="00CB05F2" w:rsidRPr="00CB05F2" w:rsidRDefault="00CB05F2" w:rsidP="00CB05F2">
      <w:pPr>
        <w:pStyle w:val="ListParagraph"/>
        <w:numPr>
          <w:ilvl w:val="0"/>
          <w:numId w:val="33"/>
        </w:numPr>
        <w:rPr>
          <w:rFonts w:ascii="Arial" w:hAnsi="Arial" w:cs="Arial"/>
          <w:sz w:val="24"/>
          <w:szCs w:val="24"/>
        </w:rPr>
      </w:pPr>
      <w:r w:rsidRPr="00CB05F2">
        <w:rPr>
          <w:rFonts w:ascii="Arial" w:hAnsi="Arial" w:cs="Arial"/>
          <w:sz w:val="24"/>
          <w:szCs w:val="24"/>
        </w:rPr>
        <w:t>74 per cent Greater Melbourne</w:t>
      </w:r>
    </w:p>
    <w:p w14:paraId="78A11802" w14:textId="77777777" w:rsidR="00CB05F2" w:rsidRPr="00CB05F2" w:rsidRDefault="00CB05F2" w:rsidP="00CB05F2">
      <w:pPr>
        <w:pStyle w:val="ListParagraph"/>
        <w:numPr>
          <w:ilvl w:val="0"/>
          <w:numId w:val="33"/>
        </w:numPr>
      </w:pPr>
      <w:r w:rsidRPr="00CB05F2">
        <w:rPr>
          <w:rFonts w:ascii="Arial" w:hAnsi="Arial" w:cs="Arial"/>
          <w:sz w:val="24"/>
          <w:szCs w:val="24"/>
        </w:rPr>
        <w:t>26 per cent Outer Victoria</w:t>
      </w:r>
    </w:p>
    <w:p w14:paraId="5722FF88" w14:textId="77777777" w:rsidR="00CB05F2" w:rsidRDefault="00CB05F2" w:rsidP="00CB05F2"/>
    <w:p w14:paraId="74B1F984" w14:textId="77777777" w:rsidR="00C70EA8" w:rsidRPr="00C70EA8" w:rsidRDefault="00C70EA8" w:rsidP="00CB05F2">
      <w:pPr>
        <w:rPr>
          <w:rFonts w:ascii="Arial" w:hAnsi="Arial" w:cs="Arial"/>
          <w:sz w:val="24"/>
        </w:rPr>
      </w:pPr>
      <w:r w:rsidRPr="00C70EA8">
        <w:rPr>
          <w:rFonts w:ascii="Arial" w:hAnsi="Arial" w:cs="Arial"/>
          <w:sz w:val="24"/>
        </w:rPr>
        <w:t>The proportion of adolescents living outside of Melbourne is decreasing</w:t>
      </w:r>
    </w:p>
    <w:p w14:paraId="6ABE397B" w14:textId="77777777" w:rsidR="00C70EA8" w:rsidRPr="00C70EA8" w:rsidRDefault="00C70EA8" w:rsidP="00C70EA8">
      <w:pPr>
        <w:pStyle w:val="ListParagraph"/>
        <w:numPr>
          <w:ilvl w:val="0"/>
          <w:numId w:val="33"/>
        </w:numPr>
        <w:rPr>
          <w:rFonts w:ascii="Arial" w:hAnsi="Arial" w:cs="Arial"/>
          <w:sz w:val="24"/>
          <w:szCs w:val="24"/>
        </w:rPr>
      </w:pPr>
      <w:r w:rsidRPr="00C70EA8">
        <w:rPr>
          <w:rFonts w:ascii="Arial" w:hAnsi="Arial" w:cs="Arial"/>
          <w:sz w:val="24"/>
          <w:szCs w:val="24"/>
        </w:rPr>
        <w:t>30 per cent (2006)</w:t>
      </w:r>
    </w:p>
    <w:p w14:paraId="1EB01FB1" w14:textId="77777777" w:rsidR="00C70EA8" w:rsidRPr="00C70EA8" w:rsidRDefault="00C70EA8" w:rsidP="00C70EA8">
      <w:pPr>
        <w:pStyle w:val="ListParagraph"/>
        <w:numPr>
          <w:ilvl w:val="0"/>
          <w:numId w:val="33"/>
        </w:numPr>
        <w:rPr>
          <w:rFonts w:ascii="Arial" w:hAnsi="Arial" w:cs="Arial"/>
          <w:sz w:val="24"/>
          <w:szCs w:val="24"/>
        </w:rPr>
      </w:pPr>
      <w:r w:rsidRPr="00C70EA8">
        <w:rPr>
          <w:rFonts w:ascii="Arial" w:hAnsi="Arial" w:cs="Arial"/>
          <w:sz w:val="24"/>
          <w:szCs w:val="24"/>
        </w:rPr>
        <w:t>28 per cent (2011)</w:t>
      </w:r>
    </w:p>
    <w:p w14:paraId="65BC9461" w14:textId="77777777" w:rsidR="008E0E48" w:rsidRPr="008E0E48" w:rsidRDefault="00C70EA8" w:rsidP="00C70EA8">
      <w:pPr>
        <w:pStyle w:val="ListParagraph"/>
        <w:numPr>
          <w:ilvl w:val="0"/>
          <w:numId w:val="33"/>
        </w:numPr>
      </w:pPr>
      <w:r w:rsidRPr="00C70EA8">
        <w:rPr>
          <w:rFonts w:ascii="Arial" w:hAnsi="Arial" w:cs="Arial"/>
          <w:sz w:val="24"/>
          <w:szCs w:val="24"/>
        </w:rPr>
        <w:t>26 per cent (2016)</w:t>
      </w:r>
    </w:p>
    <w:p w14:paraId="0E95273B" w14:textId="77777777" w:rsidR="008E0E48" w:rsidRDefault="008E0E48" w:rsidP="008E0E48">
      <w:pPr>
        <w:rPr>
          <w:rFonts w:ascii="Arial" w:hAnsi="Arial" w:cs="Arial"/>
          <w:i/>
          <w:sz w:val="24"/>
        </w:rPr>
      </w:pPr>
      <w:r w:rsidRPr="008E0E48">
        <w:rPr>
          <w:rFonts w:ascii="Arial" w:hAnsi="Arial" w:cs="Arial"/>
          <w:i/>
          <w:sz w:val="24"/>
        </w:rPr>
        <w:t>Source: Australian Bureau of Statistics, 2008; 2013; 2019a; 2019b</w:t>
      </w:r>
    </w:p>
    <w:p w14:paraId="0B0EBBAF" w14:textId="77777777" w:rsidR="008E0E48" w:rsidRDefault="008E0E48" w:rsidP="008E0E48">
      <w:pPr>
        <w:rPr>
          <w:rFonts w:ascii="Arial" w:hAnsi="Arial" w:cs="Arial"/>
          <w:b/>
          <w:sz w:val="24"/>
        </w:rPr>
      </w:pPr>
      <w:r w:rsidRPr="008E0E48">
        <w:rPr>
          <w:rFonts w:ascii="Arial" w:hAnsi="Arial" w:cs="Arial"/>
          <w:b/>
          <w:sz w:val="24"/>
        </w:rPr>
        <w:t>Families</w:t>
      </w:r>
    </w:p>
    <w:p w14:paraId="4F42D35C" w14:textId="77777777" w:rsidR="008E0E48" w:rsidRPr="008E0E48" w:rsidRDefault="008E0E48" w:rsidP="008E0E48">
      <w:pPr>
        <w:pStyle w:val="ListParagraph"/>
        <w:numPr>
          <w:ilvl w:val="0"/>
          <w:numId w:val="33"/>
        </w:numPr>
        <w:rPr>
          <w:rFonts w:ascii="Arial" w:hAnsi="Arial" w:cs="Arial"/>
          <w:sz w:val="24"/>
          <w:szCs w:val="24"/>
        </w:rPr>
      </w:pPr>
      <w:r w:rsidRPr="008E0E48">
        <w:rPr>
          <w:rFonts w:ascii="Arial" w:hAnsi="Arial" w:cs="Arial"/>
          <w:sz w:val="24"/>
          <w:szCs w:val="24"/>
        </w:rPr>
        <w:t>478,295 families with children under 15 years</w:t>
      </w:r>
    </w:p>
    <w:p w14:paraId="51B33F65" w14:textId="77777777" w:rsidR="008E0E48" w:rsidRPr="008E0E48" w:rsidRDefault="008E0E48" w:rsidP="008E0E48">
      <w:pPr>
        <w:pStyle w:val="ListParagraph"/>
        <w:numPr>
          <w:ilvl w:val="0"/>
          <w:numId w:val="33"/>
        </w:numPr>
        <w:rPr>
          <w:rFonts w:ascii="Arial" w:hAnsi="Arial" w:cs="Arial"/>
          <w:sz w:val="24"/>
          <w:szCs w:val="24"/>
        </w:rPr>
      </w:pPr>
      <w:r w:rsidRPr="008E0E48">
        <w:rPr>
          <w:rFonts w:ascii="Arial" w:hAnsi="Arial" w:cs="Arial"/>
          <w:sz w:val="24"/>
          <w:szCs w:val="24"/>
        </w:rPr>
        <w:t>1-in-5 adolescents are from one-parent families</w:t>
      </w:r>
    </w:p>
    <w:p w14:paraId="6493F0C3" w14:textId="77777777" w:rsidR="0016524C" w:rsidRDefault="008E0E48" w:rsidP="008E0E48">
      <w:pPr>
        <w:rPr>
          <w:rFonts w:ascii="Arial" w:hAnsi="Arial" w:cs="Arial"/>
          <w:i/>
          <w:sz w:val="24"/>
        </w:rPr>
      </w:pPr>
      <w:r w:rsidRPr="008E0E48">
        <w:rPr>
          <w:rFonts w:ascii="Arial" w:hAnsi="Arial" w:cs="Arial"/>
          <w:i/>
          <w:sz w:val="24"/>
        </w:rPr>
        <w:t xml:space="preserve">Australian Bureau of Statistics, </w:t>
      </w:r>
      <w:r>
        <w:rPr>
          <w:rFonts w:ascii="Arial" w:hAnsi="Arial" w:cs="Arial"/>
          <w:i/>
          <w:sz w:val="24"/>
        </w:rPr>
        <w:t>2019a</w:t>
      </w:r>
    </w:p>
    <w:p w14:paraId="1A885856" w14:textId="77777777" w:rsidR="0016524C" w:rsidRDefault="0016524C" w:rsidP="008E0E48">
      <w:pPr>
        <w:rPr>
          <w:rFonts w:ascii="Arial" w:hAnsi="Arial" w:cs="Arial"/>
          <w:b/>
          <w:sz w:val="24"/>
        </w:rPr>
      </w:pPr>
      <w:r w:rsidRPr="0016524C">
        <w:rPr>
          <w:rFonts w:ascii="Arial" w:hAnsi="Arial" w:cs="Arial"/>
          <w:b/>
          <w:sz w:val="24"/>
        </w:rPr>
        <w:lastRenderedPageBreak/>
        <w:t>Aboriginal young people</w:t>
      </w:r>
    </w:p>
    <w:p w14:paraId="7BB19981" w14:textId="77777777" w:rsidR="00550A82" w:rsidRPr="00550A82" w:rsidRDefault="00550A82" w:rsidP="008E0E48">
      <w:pPr>
        <w:rPr>
          <w:rFonts w:ascii="Arial" w:hAnsi="Arial" w:cs="Arial"/>
          <w:sz w:val="24"/>
        </w:rPr>
      </w:pPr>
      <w:r w:rsidRPr="00550A82">
        <w:rPr>
          <w:rFonts w:ascii="Arial" w:hAnsi="Arial" w:cs="Arial"/>
          <w:sz w:val="24"/>
        </w:rPr>
        <w:t>There are 6,552 Aboriginal people aged 12 to 18 (1.4 per cent of all Victorian 12 to 18 year olds)</w:t>
      </w:r>
    </w:p>
    <w:p w14:paraId="675AE7E4" w14:textId="77777777" w:rsidR="00550A82" w:rsidRPr="00550A82" w:rsidRDefault="00550A82" w:rsidP="008E0E48">
      <w:pPr>
        <w:rPr>
          <w:rFonts w:ascii="Arial" w:hAnsi="Arial" w:cs="Arial"/>
          <w:sz w:val="24"/>
        </w:rPr>
      </w:pPr>
      <w:r w:rsidRPr="00550A82">
        <w:rPr>
          <w:rFonts w:ascii="Arial" w:hAnsi="Arial" w:cs="Arial"/>
          <w:sz w:val="24"/>
        </w:rPr>
        <w:t>Aboriginal adolescents have increased as a proportion of the Victorian adolescent population since 2006</w:t>
      </w:r>
    </w:p>
    <w:p w14:paraId="257F03C0" w14:textId="77777777" w:rsidR="00550A82" w:rsidRPr="00550A82" w:rsidRDefault="00550A82" w:rsidP="00550A82">
      <w:pPr>
        <w:pStyle w:val="ListParagraph"/>
        <w:numPr>
          <w:ilvl w:val="0"/>
          <w:numId w:val="33"/>
        </w:numPr>
        <w:rPr>
          <w:rFonts w:ascii="Arial" w:hAnsi="Arial" w:cs="Arial"/>
          <w:sz w:val="24"/>
          <w:szCs w:val="24"/>
        </w:rPr>
      </w:pPr>
      <w:r w:rsidRPr="00550A82">
        <w:rPr>
          <w:rFonts w:ascii="Arial" w:hAnsi="Arial" w:cs="Arial"/>
          <w:sz w:val="24"/>
          <w:szCs w:val="24"/>
        </w:rPr>
        <w:t>1.4 per cent (2016)</w:t>
      </w:r>
    </w:p>
    <w:p w14:paraId="14BFA223" w14:textId="77777777" w:rsidR="00550A82" w:rsidRPr="00550A82" w:rsidRDefault="00550A82" w:rsidP="00550A82">
      <w:pPr>
        <w:pStyle w:val="ListParagraph"/>
        <w:numPr>
          <w:ilvl w:val="0"/>
          <w:numId w:val="33"/>
        </w:numPr>
        <w:rPr>
          <w:rFonts w:ascii="Arial" w:hAnsi="Arial" w:cs="Arial"/>
          <w:sz w:val="24"/>
          <w:szCs w:val="24"/>
        </w:rPr>
      </w:pPr>
      <w:r w:rsidRPr="00550A82">
        <w:rPr>
          <w:rFonts w:ascii="Arial" w:hAnsi="Arial" w:cs="Arial"/>
          <w:sz w:val="24"/>
          <w:szCs w:val="24"/>
        </w:rPr>
        <w:t>1.3 per cent (2011)</w:t>
      </w:r>
    </w:p>
    <w:p w14:paraId="16BBD3D6" w14:textId="77777777" w:rsidR="00550A82" w:rsidRPr="00550A82" w:rsidRDefault="00550A82" w:rsidP="00550A82">
      <w:pPr>
        <w:pStyle w:val="ListParagraph"/>
        <w:numPr>
          <w:ilvl w:val="0"/>
          <w:numId w:val="33"/>
        </w:numPr>
      </w:pPr>
      <w:r w:rsidRPr="00550A82">
        <w:rPr>
          <w:rFonts w:ascii="Arial" w:hAnsi="Arial" w:cs="Arial"/>
          <w:sz w:val="24"/>
          <w:szCs w:val="24"/>
        </w:rPr>
        <w:t>1.1 per cent (2006)</w:t>
      </w:r>
    </w:p>
    <w:p w14:paraId="3EBA7848" w14:textId="77777777" w:rsidR="00550A82" w:rsidRDefault="00550A82" w:rsidP="00550A82">
      <w:r w:rsidRPr="008E0E48">
        <w:rPr>
          <w:rFonts w:ascii="Arial" w:hAnsi="Arial" w:cs="Arial"/>
          <w:i/>
          <w:sz w:val="24"/>
        </w:rPr>
        <w:t>Source: Australian Bureau of Statistics, 2008; 2013; 2019a</w:t>
      </w:r>
      <w:r>
        <w:t xml:space="preserve"> </w:t>
      </w:r>
    </w:p>
    <w:p w14:paraId="12A53D32" w14:textId="77777777" w:rsidR="00D3195A" w:rsidRDefault="00D3195A" w:rsidP="00550A82">
      <w:pPr>
        <w:rPr>
          <w:rFonts w:ascii="Arial" w:hAnsi="Arial" w:cs="Arial"/>
          <w:b/>
          <w:sz w:val="24"/>
        </w:rPr>
      </w:pPr>
      <w:r w:rsidRPr="00D3195A">
        <w:rPr>
          <w:rFonts w:ascii="Arial" w:hAnsi="Arial" w:cs="Arial"/>
          <w:b/>
          <w:sz w:val="24"/>
        </w:rPr>
        <w:t>Cultural diversity</w:t>
      </w:r>
    </w:p>
    <w:p w14:paraId="6829753D" w14:textId="77777777" w:rsidR="00C51F76" w:rsidRPr="00C51F76" w:rsidRDefault="00C51F76" w:rsidP="00550A82">
      <w:pPr>
        <w:rPr>
          <w:rFonts w:ascii="Arial" w:hAnsi="Arial" w:cs="Arial"/>
          <w:sz w:val="24"/>
        </w:rPr>
      </w:pPr>
      <w:r w:rsidRPr="00C51F76">
        <w:rPr>
          <w:rFonts w:ascii="Arial" w:hAnsi="Arial" w:cs="Arial"/>
          <w:sz w:val="24"/>
        </w:rPr>
        <w:t>In 2016, among adolescent Victorians:</w:t>
      </w:r>
    </w:p>
    <w:p w14:paraId="19838958" w14:textId="77777777" w:rsidR="00C51F76" w:rsidRPr="00C51F76" w:rsidRDefault="00C51F76" w:rsidP="00C51F76">
      <w:pPr>
        <w:pStyle w:val="ListParagraph"/>
        <w:numPr>
          <w:ilvl w:val="0"/>
          <w:numId w:val="33"/>
        </w:numPr>
        <w:rPr>
          <w:rFonts w:ascii="Arial" w:hAnsi="Arial" w:cs="Arial"/>
          <w:sz w:val="24"/>
          <w:szCs w:val="24"/>
        </w:rPr>
      </w:pPr>
      <w:r w:rsidRPr="00C51F76">
        <w:rPr>
          <w:rFonts w:ascii="Arial" w:hAnsi="Arial" w:cs="Arial"/>
          <w:sz w:val="24"/>
          <w:szCs w:val="24"/>
        </w:rPr>
        <w:t>41 per cent had one or both parents born overseas</w:t>
      </w:r>
    </w:p>
    <w:p w14:paraId="6638A2D3" w14:textId="77777777" w:rsidR="00C51F76" w:rsidRPr="00C51F76" w:rsidRDefault="00C51F76" w:rsidP="00C51F76">
      <w:pPr>
        <w:pStyle w:val="ListParagraph"/>
        <w:numPr>
          <w:ilvl w:val="0"/>
          <w:numId w:val="33"/>
        </w:numPr>
        <w:rPr>
          <w:rFonts w:ascii="Arial" w:hAnsi="Arial" w:cs="Arial"/>
          <w:sz w:val="24"/>
          <w:szCs w:val="24"/>
        </w:rPr>
      </w:pPr>
      <w:r w:rsidRPr="00C51F76">
        <w:rPr>
          <w:rFonts w:ascii="Arial" w:hAnsi="Arial" w:cs="Arial"/>
          <w:sz w:val="24"/>
          <w:szCs w:val="24"/>
        </w:rPr>
        <w:t>74 per cent spoke only English</w:t>
      </w:r>
    </w:p>
    <w:p w14:paraId="25CB58CA" w14:textId="77777777" w:rsidR="00C51F76" w:rsidRPr="00C51F76" w:rsidRDefault="00C51F76" w:rsidP="00C51F76">
      <w:pPr>
        <w:pStyle w:val="ListParagraph"/>
        <w:numPr>
          <w:ilvl w:val="0"/>
          <w:numId w:val="33"/>
        </w:numPr>
        <w:rPr>
          <w:rFonts w:ascii="Arial" w:hAnsi="Arial" w:cs="Arial"/>
          <w:sz w:val="24"/>
          <w:szCs w:val="24"/>
        </w:rPr>
      </w:pPr>
      <w:r w:rsidRPr="00C51F76">
        <w:rPr>
          <w:rFonts w:ascii="Arial" w:hAnsi="Arial" w:cs="Arial"/>
          <w:sz w:val="24"/>
          <w:szCs w:val="24"/>
        </w:rPr>
        <w:t>1 per cent did not speak English well or at all</w:t>
      </w:r>
    </w:p>
    <w:p w14:paraId="0519F296" w14:textId="77777777" w:rsidR="00C51F76" w:rsidRDefault="00C51F76" w:rsidP="00C51F76">
      <w:r w:rsidRPr="008E0E48">
        <w:rPr>
          <w:rFonts w:ascii="Arial" w:hAnsi="Arial" w:cs="Arial"/>
          <w:i/>
          <w:sz w:val="24"/>
        </w:rPr>
        <w:t>Source: Australian Bureau of Statistics, 2019a</w:t>
      </w:r>
      <w:r>
        <w:t xml:space="preserve"> </w:t>
      </w:r>
    </w:p>
    <w:p w14:paraId="4F7C169E" w14:textId="77777777" w:rsidR="004B3E2A" w:rsidRPr="004B3E2A" w:rsidRDefault="004B3E2A" w:rsidP="00550A82">
      <w:pPr>
        <w:rPr>
          <w:rFonts w:ascii="Arial" w:hAnsi="Arial" w:cs="Arial"/>
          <w:b/>
          <w:sz w:val="24"/>
        </w:rPr>
      </w:pPr>
      <w:r w:rsidRPr="004B3E2A">
        <w:rPr>
          <w:rFonts w:ascii="Arial" w:hAnsi="Arial" w:cs="Arial"/>
          <w:b/>
          <w:sz w:val="24"/>
        </w:rPr>
        <w:t>New arrivals</w:t>
      </w:r>
    </w:p>
    <w:p w14:paraId="667C9917" w14:textId="77777777" w:rsidR="004B3E2A" w:rsidRPr="004B3E2A" w:rsidRDefault="004B3E2A" w:rsidP="00550A82">
      <w:pPr>
        <w:rPr>
          <w:rFonts w:ascii="Arial" w:hAnsi="Arial" w:cs="Arial"/>
          <w:sz w:val="24"/>
        </w:rPr>
      </w:pPr>
      <w:r w:rsidRPr="004B3E2A">
        <w:rPr>
          <w:rFonts w:ascii="Arial" w:hAnsi="Arial" w:cs="Arial"/>
          <w:sz w:val="24"/>
        </w:rPr>
        <w:t>In 2016-17:</w:t>
      </w:r>
    </w:p>
    <w:p w14:paraId="550A048F" w14:textId="77777777" w:rsidR="004B3E2A" w:rsidRPr="004B3E2A" w:rsidRDefault="004B3E2A" w:rsidP="004B3E2A">
      <w:pPr>
        <w:pStyle w:val="ListParagraph"/>
        <w:numPr>
          <w:ilvl w:val="0"/>
          <w:numId w:val="33"/>
        </w:numPr>
        <w:rPr>
          <w:rFonts w:ascii="Arial" w:hAnsi="Arial" w:cs="Arial"/>
          <w:sz w:val="24"/>
          <w:szCs w:val="24"/>
        </w:rPr>
      </w:pPr>
      <w:r w:rsidRPr="004B3E2A">
        <w:rPr>
          <w:rFonts w:ascii="Arial" w:hAnsi="Arial" w:cs="Arial"/>
          <w:sz w:val="24"/>
          <w:szCs w:val="24"/>
        </w:rPr>
        <w:t>2,235 new arrivals were aged 12 to 17 (6.2 per cent of all new arrivals)</w:t>
      </w:r>
    </w:p>
    <w:p w14:paraId="7C5DCFCA" w14:textId="77777777" w:rsidR="004B3E2A" w:rsidRPr="004B3E2A" w:rsidRDefault="004B3E2A" w:rsidP="004B3E2A">
      <w:pPr>
        <w:pStyle w:val="ListParagraph"/>
        <w:numPr>
          <w:ilvl w:val="0"/>
          <w:numId w:val="33"/>
        </w:numPr>
      </w:pPr>
      <w:r w:rsidRPr="004B3E2A">
        <w:rPr>
          <w:rFonts w:ascii="Arial" w:hAnsi="Arial" w:cs="Arial"/>
          <w:sz w:val="24"/>
          <w:szCs w:val="24"/>
        </w:rPr>
        <w:t>Of these, 871 were humanitarian migrants (39 per cent of all new arrivals aged 12 to 17)</w:t>
      </w:r>
    </w:p>
    <w:p w14:paraId="35F98387" w14:textId="77777777" w:rsidR="009E21F8" w:rsidRDefault="004B3E2A" w:rsidP="004B3E2A">
      <w:pPr>
        <w:rPr>
          <w:rFonts w:ascii="Arial" w:hAnsi="Arial" w:cs="Arial"/>
          <w:i/>
          <w:sz w:val="24"/>
        </w:rPr>
      </w:pPr>
      <w:r>
        <w:rPr>
          <w:rFonts w:ascii="Arial" w:hAnsi="Arial" w:cs="Arial"/>
          <w:i/>
          <w:sz w:val="24"/>
        </w:rPr>
        <w:t>Source: C</w:t>
      </w:r>
      <w:r w:rsidRPr="004B3E2A">
        <w:rPr>
          <w:rFonts w:ascii="Arial" w:hAnsi="Arial" w:cs="Arial"/>
          <w:i/>
          <w:sz w:val="24"/>
        </w:rPr>
        <w:t>entre or Multicultural Youth, 2018</w:t>
      </w:r>
    </w:p>
    <w:p w14:paraId="4037915C" w14:textId="77777777" w:rsidR="009E21F8" w:rsidRPr="009E21F8" w:rsidRDefault="009E21F8" w:rsidP="004B3E2A">
      <w:pPr>
        <w:rPr>
          <w:rFonts w:ascii="Arial" w:hAnsi="Arial" w:cs="Arial"/>
          <w:b/>
          <w:sz w:val="24"/>
        </w:rPr>
      </w:pPr>
      <w:r w:rsidRPr="009E21F8">
        <w:rPr>
          <w:rFonts w:ascii="Arial" w:hAnsi="Arial" w:cs="Arial"/>
          <w:b/>
          <w:sz w:val="24"/>
        </w:rPr>
        <w:t>Disability</w:t>
      </w:r>
    </w:p>
    <w:p w14:paraId="2ED03C8E" w14:textId="77777777" w:rsidR="009E21F8" w:rsidRPr="009E21F8" w:rsidRDefault="009E21F8" w:rsidP="009E21F8">
      <w:pPr>
        <w:pStyle w:val="ListParagraph"/>
        <w:numPr>
          <w:ilvl w:val="0"/>
          <w:numId w:val="33"/>
        </w:numPr>
        <w:rPr>
          <w:rFonts w:ascii="Arial" w:hAnsi="Arial" w:cs="Arial"/>
          <w:sz w:val="24"/>
          <w:szCs w:val="24"/>
        </w:rPr>
      </w:pPr>
      <w:r w:rsidRPr="009E21F8">
        <w:rPr>
          <w:rFonts w:ascii="Arial" w:hAnsi="Arial" w:cs="Arial"/>
          <w:sz w:val="24"/>
          <w:szCs w:val="24"/>
        </w:rPr>
        <w:t>In 2016, 18,754 young Victorians aged 10 to 18 needed help with core activities</w:t>
      </w:r>
    </w:p>
    <w:p w14:paraId="05AFEE07" w14:textId="77777777" w:rsidR="009E21F8" w:rsidRPr="009E21F8" w:rsidRDefault="009E21F8" w:rsidP="009E21F8">
      <w:pPr>
        <w:pStyle w:val="ListParagraph"/>
        <w:numPr>
          <w:ilvl w:val="0"/>
          <w:numId w:val="33"/>
        </w:numPr>
      </w:pPr>
      <w:r w:rsidRPr="009E21F8">
        <w:rPr>
          <w:rFonts w:ascii="Arial" w:hAnsi="Arial" w:cs="Arial"/>
          <w:sz w:val="24"/>
          <w:szCs w:val="24"/>
        </w:rPr>
        <w:t>The proportion of adolescents with a disability increased between 2006 (1.7 per cent) and 2016 (3.0 per cent)</w:t>
      </w:r>
    </w:p>
    <w:p w14:paraId="494B3F3C" w14:textId="77777777" w:rsidR="00DA3E86" w:rsidRDefault="00DA3E86" w:rsidP="00DA3E86">
      <w:r w:rsidRPr="00DA3E86">
        <w:rPr>
          <w:rFonts w:ascii="Arial" w:hAnsi="Arial" w:cs="Arial"/>
          <w:i/>
          <w:sz w:val="24"/>
        </w:rPr>
        <w:t>Source: Australian Bureau of Statistics, 2013; 2019a</w:t>
      </w:r>
      <w:r>
        <w:t xml:space="preserve"> </w:t>
      </w:r>
    </w:p>
    <w:p w14:paraId="66C5BF94" w14:textId="77777777" w:rsidR="008C6F1C" w:rsidRPr="008C6F1C" w:rsidRDefault="008C6F1C" w:rsidP="008C6F1C">
      <w:pPr>
        <w:pStyle w:val="ListParagraph"/>
        <w:numPr>
          <w:ilvl w:val="0"/>
          <w:numId w:val="33"/>
        </w:numPr>
        <w:rPr>
          <w:rFonts w:ascii="Arial" w:hAnsi="Arial" w:cs="Arial"/>
          <w:sz w:val="24"/>
          <w:szCs w:val="24"/>
        </w:rPr>
      </w:pPr>
      <w:r w:rsidRPr="008C6F1C">
        <w:rPr>
          <w:rFonts w:ascii="Arial" w:hAnsi="Arial" w:cs="Arial"/>
          <w:sz w:val="24"/>
          <w:szCs w:val="24"/>
        </w:rPr>
        <w:t xml:space="preserve">In 2018, one-in-five Victorian Government school students aged 10 to 18 received an educational adjustment to assist with a disability </w:t>
      </w:r>
    </w:p>
    <w:p w14:paraId="4B53885A" w14:textId="77777777" w:rsidR="008C6F1C" w:rsidRPr="00B73694" w:rsidRDefault="008C6F1C" w:rsidP="00DA3E86">
      <w:pPr>
        <w:rPr>
          <w:rFonts w:ascii="Arial" w:hAnsi="Arial" w:cs="Arial"/>
          <w:i/>
          <w:sz w:val="24"/>
        </w:rPr>
      </w:pPr>
      <w:r w:rsidRPr="00B73694">
        <w:rPr>
          <w:rFonts w:ascii="Arial" w:hAnsi="Arial" w:cs="Arial"/>
          <w:i/>
          <w:sz w:val="24"/>
        </w:rPr>
        <w:t xml:space="preserve">(In Victorian government schools, students with disabilities can be identified by their need for educational adjustments. Adjustments enable education participation on the same basis as other students. The Nationally Consistent Collection of Data on School Students with Disability (NCCD) captures these data based on the professional judgement of teachers, in consultation with the student and/or their parents, guardians or carers. The collection is based on the broad definition of disability used in the Disability Discrimination Act 1992 and the Disability Standards for Education 2005. The collection is designed to collect information on the full range </w:t>
      </w:r>
      <w:r w:rsidRPr="00B73694">
        <w:rPr>
          <w:rFonts w:ascii="Arial" w:hAnsi="Arial" w:cs="Arial"/>
          <w:i/>
          <w:sz w:val="24"/>
        </w:rPr>
        <w:lastRenderedPageBreak/>
        <w:t xml:space="preserve">of students receiving adjustments to support their access and participation in learning because of disability, not just those who have a medical diagnosis. As a result, higher numbers of students are reported through the collection than in other data collections on students with disability. To find out more about the NCCD and the different levels of adjustments please visit </w:t>
      </w:r>
      <w:r w:rsidR="00785D88" w:rsidRPr="00AA5101">
        <w:rPr>
          <w:rFonts w:ascii="Arial" w:hAnsi="Arial" w:cs="Arial"/>
          <w:i/>
          <w:sz w:val="24"/>
        </w:rPr>
        <w:t>https://www.nccd.edu.au/</w:t>
      </w:r>
      <w:r w:rsidRPr="00B73694">
        <w:rPr>
          <w:rFonts w:ascii="Arial" w:hAnsi="Arial" w:cs="Arial"/>
          <w:i/>
          <w:sz w:val="24"/>
        </w:rPr>
        <w:t>)</w:t>
      </w:r>
    </w:p>
    <w:p w14:paraId="5EA2BAA3" w14:textId="77777777" w:rsidR="00785D88" w:rsidRPr="00B73694" w:rsidRDefault="00B73694" w:rsidP="00B73694">
      <w:pPr>
        <w:pStyle w:val="ListParagraph"/>
        <w:numPr>
          <w:ilvl w:val="0"/>
          <w:numId w:val="33"/>
        </w:numPr>
        <w:rPr>
          <w:rFonts w:ascii="Arial" w:hAnsi="Arial" w:cs="Arial"/>
          <w:sz w:val="24"/>
        </w:rPr>
      </w:pPr>
      <w:r w:rsidRPr="00B73694">
        <w:rPr>
          <w:rFonts w:ascii="Arial" w:hAnsi="Arial" w:cs="Arial"/>
          <w:sz w:val="24"/>
        </w:rPr>
        <w:t>19 per cent of students aged 10 to 18 received an adjustment</w:t>
      </w:r>
    </w:p>
    <w:p w14:paraId="23DEE62B" w14:textId="77777777" w:rsidR="00B73694" w:rsidRPr="00B73694" w:rsidRDefault="00B73694" w:rsidP="00B73694">
      <w:pPr>
        <w:pStyle w:val="ListParagraph"/>
        <w:numPr>
          <w:ilvl w:val="1"/>
          <w:numId w:val="33"/>
        </w:numPr>
        <w:rPr>
          <w:rFonts w:ascii="Arial" w:hAnsi="Arial" w:cs="Arial"/>
          <w:sz w:val="24"/>
        </w:rPr>
      </w:pPr>
      <w:r w:rsidRPr="00B73694">
        <w:rPr>
          <w:rFonts w:ascii="Arial" w:hAnsi="Arial" w:cs="Arial"/>
          <w:sz w:val="24"/>
        </w:rPr>
        <w:t>Of these, 15 per cent required extensive adjustments</w:t>
      </w:r>
    </w:p>
    <w:p w14:paraId="3930C920" w14:textId="77777777" w:rsidR="00B73694" w:rsidRPr="00B73694" w:rsidRDefault="00B73694" w:rsidP="00B73694">
      <w:pPr>
        <w:pStyle w:val="ListParagraph"/>
        <w:numPr>
          <w:ilvl w:val="1"/>
          <w:numId w:val="33"/>
        </w:numPr>
        <w:rPr>
          <w:rFonts w:ascii="Arial" w:hAnsi="Arial" w:cs="Arial"/>
          <w:sz w:val="24"/>
        </w:rPr>
      </w:pPr>
      <w:r w:rsidRPr="00B73694">
        <w:rPr>
          <w:rFonts w:ascii="Arial" w:hAnsi="Arial" w:cs="Arial"/>
          <w:sz w:val="24"/>
        </w:rPr>
        <w:t xml:space="preserve">17 per cent required substantial adjustments </w:t>
      </w:r>
    </w:p>
    <w:p w14:paraId="1FA0B1BC" w14:textId="77777777" w:rsidR="00B73694" w:rsidRPr="00B73694" w:rsidRDefault="00B73694" w:rsidP="00B73694">
      <w:pPr>
        <w:pStyle w:val="ListParagraph"/>
        <w:numPr>
          <w:ilvl w:val="1"/>
          <w:numId w:val="33"/>
        </w:numPr>
        <w:rPr>
          <w:rFonts w:ascii="Arial" w:hAnsi="Arial" w:cs="Arial"/>
          <w:sz w:val="24"/>
        </w:rPr>
      </w:pPr>
      <w:r w:rsidRPr="00B73694">
        <w:rPr>
          <w:rFonts w:ascii="Arial" w:hAnsi="Arial" w:cs="Arial"/>
          <w:sz w:val="24"/>
        </w:rPr>
        <w:t xml:space="preserve">30 per cent required supplementary adjustments </w:t>
      </w:r>
    </w:p>
    <w:p w14:paraId="72CF3C5B" w14:textId="77777777" w:rsidR="00B73694" w:rsidRPr="00B73694" w:rsidRDefault="00B73694" w:rsidP="00B73694">
      <w:pPr>
        <w:pStyle w:val="ListParagraph"/>
        <w:numPr>
          <w:ilvl w:val="1"/>
          <w:numId w:val="33"/>
        </w:numPr>
      </w:pPr>
      <w:r w:rsidRPr="00B73694">
        <w:rPr>
          <w:rFonts w:ascii="Arial" w:hAnsi="Arial" w:cs="Arial"/>
          <w:sz w:val="24"/>
        </w:rPr>
        <w:t>37 per cent required support within quality differentiated teaching practice</w:t>
      </w:r>
    </w:p>
    <w:p w14:paraId="134B5EB4" w14:textId="77777777" w:rsidR="00063959" w:rsidRDefault="00063959" w:rsidP="00B73694">
      <w:pPr>
        <w:rPr>
          <w:rFonts w:ascii="Arial" w:hAnsi="Arial" w:cs="Arial"/>
          <w:i/>
          <w:sz w:val="24"/>
        </w:rPr>
      </w:pPr>
      <w:r w:rsidRPr="00063959">
        <w:rPr>
          <w:rFonts w:ascii="Arial" w:hAnsi="Arial" w:cs="Arial"/>
          <w:i/>
          <w:sz w:val="24"/>
        </w:rPr>
        <w:t>Source: Australian Government Department of Education, 2018; Australian Bureau of Statistics, 2019c</w:t>
      </w:r>
    </w:p>
    <w:p w14:paraId="4D7CEBBE" w14:textId="77777777" w:rsidR="00452BD9" w:rsidRPr="00452BD9" w:rsidRDefault="00452BD9" w:rsidP="00B73694">
      <w:pPr>
        <w:rPr>
          <w:rFonts w:ascii="Arial" w:hAnsi="Arial" w:cs="Arial"/>
          <w:b/>
          <w:sz w:val="24"/>
        </w:rPr>
      </w:pPr>
      <w:r w:rsidRPr="00452BD9">
        <w:rPr>
          <w:rFonts w:ascii="Arial" w:hAnsi="Arial" w:cs="Arial"/>
          <w:b/>
          <w:sz w:val="24"/>
        </w:rPr>
        <w:t>Adolescents in care services</w:t>
      </w:r>
    </w:p>
    <w:p w14:paraId="4C6CB562" w14:textId="77777777" w:rsidR="00452BD9" w:rsidRPr="00452BD9" w:rsidRDefault="00452BD9" w:rsidP="00452BD9">
      <w:pPr>
        <w:pStyle w:val="ListParagraph"/>
        <w:numPr>
          <w:ilvl w:val="0"/>
          <w:numId w:val="33"/>
        </w:numPr>
      </w:pPr>
      <w:r w:rsidRPr="00452BD9">
        <w:rPr>
          <w:rFonts w:ascii="Arial" w:hAnsi="Arial" w:cs="Arial"/>
          <w:sz w:val="24"/>
        </w:rPr>
        <w:t>In 2018, 3,192 young Victorians aged 10 to 17 lived in care services. This is 5.4 per 1,000 population (3 per 1,000 population in 2008)</w:t>
      </w:r>
    </w:p>
    <w:tbl>
      <w:tblPr>
        <w:tblStyle w:val="TableGrid"/>
        <w:tblW w:w="0" w:type="auto"/>
        <w:tblLook w:val="04A0" w:firstRow="1" w:lastRow="0" w:firstColumn="1" w:lastColumn="0" w:noHBand="0" w:noVBand="1"/>
        <w:tblDescription w:val="This table shows the proportion of Victorian young people aged 10-17 in residential and home-based care, 2008 and 2018"/>
      </w:tblPr>
      <w:tblGrid>
        <w:gridCol w:w="1796"/>
        <w:gridCol w:w="1827"/>
        <w:gridCol w:w="1805"/>
        <w:gridCol w:w="1794"/>
        <w:gridCol w:w="1794"/>
      </w:tblGrid>
      <w:tr w:rsidR="00DD25D3" w:rsidRPr="00DD25D3" w14:paraId="77A9875B" w14:textId="77777777" w:rsidTr="00DD25D3">
        <w:trPr>
          <w:tblHeader/>
        </w:trPr>
        <w:tc>
          <w:tcPr>
            <w:tcW w:w="1848" w:type="dxa"/>
          </w:tcPr>
          <w:p w14:paraId="017756E2" w14:textId="77777777" w:rsidR="00DD25D3" w:rsidRPr="00DD25D3" w:rsidRDefault="00DD25D3" w:rsidP="00452BD9">
            <w:pPr>
              <w:rPr>
                <w:rFonts w:ascii="Arial" w:hAnsi="Arial" w:cs="Arial"/>
                <w:sz w:val="24"/>
              </w:rPr>
            </w:pPr>
          </w:p>
        </w:tc>
        <w:tc>
          <w:tcPr>
            <w:tcW w:w="1848" w:type="dxa"/>
          </w:tcPr>
          <w:p w14:paraId="5A4CCD41" w14:textId="77777777" w:rsidR="00DD25D3" w:rsidRPr="00DD25D3" w:rsidRDefault="00DD25D3" w:rsidP="00452BD9">
            <w:pPr>
              <w:rPr>
                <w:rFonts w:ascii="Arial" w:hAnsi="Arial" w:cs="Arial"/>
                <w:sz w:val="24"/>
              </w:rPr>
            </w:pPr>
            <w:r w:rsidRPr="00DD25D3">
              <w:rPr>
                <w:rFonts w:ascii="Arial" w:hAnsi="Arial" w:cs="Arial"/>
                <w:sz w:val="24"/>
              </w:rPr>
              <w:t>Residential care</w:t>
            </w:r>
          </w:p>
        </w:tc>
        <w:tc>
          <w:tcPr>
            <w:tcW w:w="1848" w:type="dxa"/>
          </w:tcPr>
          <w:p w14:paraId="4F6B1672" w14:textId="77777777" w:rsidR="00DD25D3" w:rsidRPr="00DD25D3" w:rsidRDefault="00DD25D3" w:rsidP="00452BD9">
            <w:pPr>
              <w:rPr>
                <w:rFonts w:ascii="Arial" w:hAnsi="Arial" w:cs="Arial"/>
                <w:sz w:val="24"/>
              </w:rPr>
            </w:pPr>
            <w:r w:rsidRPr="00DD25D3">
              <w:rPr>
                <w:rFonts w:ascii="Arial" w:hAnsi="Arial" w:cs="Arial"/>
                <w:sz w:val="24"/>
              </w:rPr>
              <w:t>Home-based care</w:t>
            </w:r>
          </w:p>
        </w:tc>
        <w:tc>
          <w:tcPr>
            <w:tcW w:w="1849" w:type="dxa"/>
          </w:tcPr>
          <w:p w14:paraId="5A4904EE" w14:textId="77777777" w:rsidR="00DD25D3" w:rsidRPr="00DD25D3" w:rsidRDefault="00DD25D3" w:rsidP="00452BD9">
            <w:pPr>
              <w:rPr>
                <w:rFonts w:ascii="Arial" w:hAnsi="Arial" w:cs="Arial"/>
                <w:sz w:val="24"/>
              </w:rPr>
            </w:pPr>
            <w:r w:rsidRPr="00DD25D3">
              <w:rPr>
                <w:rFonts w:ascii="Arial" w:hAnsi="Arial" w:cs="Arial"/>
                <w:sz w:val="24"/>
              </w:rPr>
              <w:t>10-14 year olds</w:t>
            </w:r>
          </w:p>
        </w:tc>
        <w:tc>
          <w:tcPr>
            <w:tcW w:w="1849" w:type="dxa"/>
          </w:tcPr>
          <w:p w14:paraId="3E4EFF6B" w14:textId="77777777" w:rsidR="00DD25D3" w:rsidRPr="00DD25D3" w:rsidRDefault="00DD25D3" w:rsidP="00452BD9">
            <w:pPr>
              <w:rPr>
                <w:rFonts w:ascii="Arial" w:hAnsi="Arial" w:cs="Arial"/>
                <w:sz w:val="24"/>
              </w:rPr>
            </w:pPr>
            <w:r w:rsidRPr="00DD25D3">
              <w:rPr>
                <w:rFonts w:ascii="Arial" w:hAnsi="Arial" w:cs="Arial"/>
                <w:sz w:val="24"/>
              </w:rPr>
              <w:t>15-17 year olds</w:t>
            </w:r>
          </w:p>
        </w:tc>
      </w:tr>
      <w:tr w:rsidR="00DD25D3" w:rsidRPr="00DD25D3" w14:paraId="2B5B7A6B" w14:textId="77777777" w:rsidTr="00DD25D3">
        <w:tc>
          <w:tcPr>
            <w:tcW w:w="1848" w:type="dxa"/>
          </w:tcPr>
          <w:p w14:paraId="3DBAA5F2" w14:textId="77777777" w:rsidR="00DD25D3" w:rsidRPr="00DD25D3" w:rsidRDefault="00DD25D3" w:rsidP="00452BD9">
            <w:pPr>
              <w:rPr>
                <w:rFonts w:ascii="Arial" w:hAnsi="Arial" w:cs="Arial"/>
                <w:sz w:val="24"/>
              </w:rPr>
            </w:pPr>
            <w:r w:rsidRPr="00DD25D3">
              <w:rPr>
                <w:rFonts w:ascii="Arial" w:hAnsi="Arial" w:cs="Arial"/>
                <w:sz w:val="24"/>
              </w:rPr>
              <w:t>2008</w:t>
            </w:r>
          </w:p>
        </w:tc>
        <w:tc>
          <w:tcPr>
            <w:tcW w:w="1848" w:type="dxa"/>
          </w:tcPr>
          <w:p w14:paraId="3C7D005E" w14:textId="77777777" w:rsidR="00DD25D3" w:rsidRPr="00DD25D3" w:rsidRDefault="00DD25D3" w:rsidP="00452BD9">
            <w:pPr>
              <w:rPr>
                <w:rFonts w:ascii="Arial" w:hAnsi="Arial" w:cs="Arial"/>
                <w:sz w:val="24"/>
              </w:rPr>
            </w:pPr>
            <w:r w:rsidRPr="00DD25D3">
              <w:rPr>
                <w:rFonts w:ascii="Arial" w:hAnsi="Arial" w:cs="Arial"/>
                <w:sz w:val="24"/>
              </w:rPr>
              <w:t>23%</w:t>
            </w:r>
          </w:p>
        </w:tc>
        <w:tc>
          <w:tcPr>
            <w:tcW w:w="1848" w:type="dxa"/>
          </w:tcPr>
          <w:p w14:paraId="2283EC9E" w14:textId="77777777" w:rsidR="00DD25D3" w:rsidRPr="00DD25D3" w:rsidRDefault="00DD25D3" w:rsidP="00452BD9">
            <w:pPr>
              <w:rPr>
                <w:rFonts w:ascii="Arial" w:hAnsi="Arial" w:cs="Arial"/>
                <w:sz w:val="24"/>
              </w:rPr>
            </w:pPr>
            <w:r w:rsidRPr="00DD25D3">
              <w:rPr>
                <w:rFonts w:ascii="Arial" w:hAnsi="Arial" w:cs="Arial"/>
                <w:sz w:val="24"/>
              </w:rPr>
              <w:t>77%</w:t>
            </w:r>
          </w:p>
        </w:tc>
        <w:tc>
          <w:tcPr>
            <w:tcW w:w="1849" w:type="dxa"/>
          </w:tcPr>
          <w:p w14:paraId="3A193467" w14:textId="77777777" w:rsidR="00DD25D3" w:rsidRPr="00DD25D3" w:rsidRDefault="00DD25D3" w:rsidP="00452BD9">
            <w:pPr>
              <w:rPr>
                <w:rFonts w:ascii="Arial" w:hAnsi="Arial" w:cs="Arial"/>
                <w:sz w:val="24"/>
              </w:rPr>
            </w:pPr>
            <w:r w:rsidRPr="00DD25D3">
              <w:rPr>
                <w:rFonts w:ascii="Arial" w:hAnsi="Arial" w:cs="Arial"/>
                <w:sz w:val="24"/>
              </w:rPr>
              <w:t>56%</w:t>
            </w:r>
          </w:p>
        </w:tc>
        <w:tc>
          <w:tcPr>
            <w:tcW w:w="1849" w:type="dxa"/>
          </w:tcPr>
          <w:p w14:paraId="73FC2670" w14:textId="77777777" w:rsidR="00DD25D3" w:rsidRPr="00DD25D3" w:rsidRDefault="00DD25D3" w:rsidP="00452BD9">
            <w:pPr>
              <w:rPr>
                <w:rFonts w:ascii="Arial" w:hAnsi="Arial" w:cs="Arial"/>
                <w:sz w:val="24"/>
              </w:rPr>
            </w:pPr>
            <w:r w:rsidRPr="00DD25D3">
              <w:rPr>
                <w:rFonts w:ascii="Arial" w:hAnsi="Arial" w:cs="Arial"/>
                <w:sz w:val="24"/>
              </w:rPr>
              <w:t>44%</w:t>
            </w:r>
          </w:p>
        </w:tc>
      </w:tr>
      <w:tr w:rsidR="00DD25D3" w:rsidRPr="00DD25D3" w14:paraId="0303AD22" w14:textId="77777777" w:rsidTr="00DD25D3">
        <w:tc>
          <w:tcPr>
            <w:tcW w:w="1848" w:type="dxa"/>
          </w:tcPr>
          <w:p w14:paraId="6F742BB7" w14:textId="77777777" w:rsidR="00DD25D3" w:rsidRPr="00DD25D3" w:rsidRDefault="00DD25D3" w:rsidP="00452BD9">
            <w:pPr>
              <w:rPr>
                <w:rFonts w:ascii="Arial" w:hAnsi="Arial" w:cs="Arial"/>
                <w:sz w:val="24"/>
              </w:rPr>
            </w:pPr>
            <w:r w:rsidRPr="00DD25D3">
              <w:rPr>
                <w:rFonts w:ascii="Arial" w:hAnsi="Arial" w:cs="Arial"/>
                <w:sz w:val="24"/>
              </w:rPr>
              <w:t>2018</w:t>
            </w:r>
          </w:p>
        </w:tc>
        <w:tc>
          <w:tcPr>
            <w:tcW w:w="1848" w:type="dxa"/>
          </w:tcPr>
          <w:p w14:paraId="56BE0B4F" w14:textId="77777777" w:rsidR="00DD25D3" w:rsidRPr="00DD25D3" w:rsidRDefault="00DD25D3" w:rsidP="00452BD9">
            <w:pPr>
              <w:rPr>
                <w:rFonts w:ascii="Arial" w:hAnsi="Arial" w:cs="Arial"/>
                <w:sz w:val="24"/>
              </w:rPr>
            </w:pPr>
            <w:r w:rsidRPr="00DD25D3">
              <w:rPr>
                <w:rFonts w:ascii="Arial" w:hAnsi="Arial" w:cs="Arial"/>
                <w:sz w:val="24"/>
              </w:rPr>
              <w:t>13%</w:t>
            </w:r>
          </w:p>
        </w:tc>
        <w:tc>
          <w:tcPr>
            <w:tcW w:w="1848" w:type="dxa"/>
          </w:tcPr>
          <w:p w14:paraId="53C4AB0B" w14:textId="77777777" w:rsidR="00DD25D3" w:rsidRPr="00DD25D3" w:rsidRDefault="00DD25D3" w:rsidP="00452BD9">
            <w:pPr>
              <w:rPr>
                <w:rFonts w:ascii="Arial" w:hAnsi="Arial" w:cs="Arial"/>
                <w:sz w:val="24"/>
              </w:rPr>
            </w:pPr>
            <w:r w:rsidRPr="00DD25D3">
              <w:rPr>
                <w:rFonts w:ascii="Arial" w:hAnsi="Arial" w:cs="Arial"/>
                <w:sz w:val="24"/>
              </w:rPr>
              <w:t>87%</w:t>
            </w:r>
          </w:p>
        </w:tc>
        <w:tc>
          <w:tcPr>
            <w:tcW w:w="1849" w:type="dxa"/>
          </w:tcPr>
          <w:p w14:paraId="3AE29A91" w14:textId="77777777" w:rsidR="00DD25D3" w:rsidRPr="00DD25D3" w:rsidRDefault="00DD25D3" w:rsidP="00452BD9">
            <w:pPr>
              <w:rPr>
                <w:rFonts w:ascii="Arial" w:hAnsi="Arial" w:cs="Arial"/>
                <w:sz w:val="24"/>
              </w:rPr>
            </w:pPr>
            <w:r w:rsidRPr="00DD25D3">
              <w:rPr>
                <w:rFonts w:ascii="Arial" w:hAnsi="Arial" w:cs="Arial"/>
                <w:sz w:val="24"/>
              </w:rPr>
              <w:t>62%</w:t>
            </w:r>
          </w:p>
        </w:tc>
        <w:tc>
          <w:tcPr>
            <w:tcW w:w="1849" w:type="dxa"/>
          </w:tcPr>
          <w:p w14:paraId="225070CA" w14:textId="77777777" w:rsidR="00DD25D3" w:rsidRPr="00DD25D3" w:rsidRDefault="00DD25D3" w:rsidP="00452BD9">
            <w:pPr>
              <w:rPr>
                <w:rFonts w:ascii="Arial" w:hAnsi="Arial" w:cs="Arial"/>
                <w:sz w:val="24"/>
              </w:rPr>
            </w:pPr>
            <w:r w:rsidRPr="00DD25D3">
              <w:rPr>
                <w:rFonts w:ascii="Arial" w:hAnsi="Arial" w:cs="Arial"/>
                <w:sz w:val="24"/>
              </w:rPr>
              <w:t>38%</w:t>
            </w:r>
          </w:p>
        </w:tc>
      </w:tr>
    </w:tbl>
    <w:p w14:paraId="3F15AA39" w14:textId="77777777" w:rsidR="00DD25D3" w:rsidRDefault="00DD25D3" w:rsidP="00452BD9">
      <w:pPr>
        <w:rPr>
          <w:rFonts w:ascii="Arial" w:hAnsi="Arial" w:cs="Arial"/>
          <w:i/>
          <w:sz w:val="24"/>
        </w:rPr>
      </w:pPr>
      <w:r w:rsidRPr="00DD25D3">
        <w:rPr>
          <w:rFonts w:ascii="Arial" w:hAnsi="Arial" w:cs="Arial"/>
          <w:i/>
          <w:sz w:val="24"/>
        </w:rPr>
        <w:t>Source: Department of Health and Human Services, internal analysis</w:t>
      </w:r>
    </w:p>
    <w:p w14:paraId="3D302161" w14:textId="77777777" w:rsidR="009B136F" w:rsidRPr="009B136F" w:rsidRDefault="009B136F" w:rsidP="00452BD9">
      <w:pPr>
        <w:rPr>
          <w:rFonts w:ascii="Arial" w:hAnsi="Arial" w:cs="Arial"/>
          <w:b/>
          <w:sz w:val="24"/>
        </w:rPr>
      </w:pPr>
      <w:r w:rsidRPr="009B136F">
        <w:rPr>
          <w:rFonts w:ascii="Arial" w:hAnsi="Arial" w:cs="Arial"/>
          <w:b/>
          <w:sz w:val="24"/>
        </w:rPr>
        <w:t>Youth Justice</w:t>
      </w:r>
    </w:p>
    <w:p w14:paraId="7A7D5A74" w14:textId="77777777" w:rsidR="009B136F" w:rsidRDefault="009B136F" w:rsidP="00452BD9">
      <w:pPr>
        <w:rPr>
          <w:rFonts w:ascii="Arial" w:hAnsi="Arial" w:cs="Arial"/>
          <w:sz w:val="24"/>
        </w:rPr>
      </w:pPr>
      <w:r>
        <w:rPr>
          <w:rFonts w:ascii="Arial" w:hAnsi="Arial" w:cs="Arial"/>
          <w:sz w:val="24"/>
        </w:rPr>
        <w:t>On an average day on 2017-18, there were 1,033 young Victorians aged 10 and over in the Youth Justice system</w:t>
      </w:r>
    </w:p>
    <w:p w14:paraId="36041AA3" w14:textId="77777777" w:rsidR="009B136F" w:rsidRPr="009B136F" w:rsidRDefault="009B136F" w:rsidP="009B136F">
      <w:pPr>
        <w:pStyle w:val="ListParagraph"/>
        <w:numPr>
          <w:ilvl w:val="0"/>
          <w:numId w:val="33"/>
        </w:numPr>
      </w:pPr>
      <w:r w:rsidRPr="009B136F">
        <w:rPr>
          <w:rFonts w:ascii="Arial" w:hAnsi="Arial" w:cs="Arial"/>
          <w:sz w:val="24"/>
        </w:rPr>
        <w:t>81 per cent on community supervision and 19 per cent in detention</w:t>
      </w:r>
    </w:p>
    <w:p w14:paraId="567EBADA" w14:textId="77777777" w:rsidR="009B136F" w:rsidRPr="009B136F" w:rsidRDefault="009B136F" w:rsidP="009B136F">
      <w:pPr>
        <w:pStyle w:val="ListParagraph"/>
        <w:numPr>
          <w:ilvl w:val="0"/>
          <w:numId w:val="33"/>
        </w:numPr>
      </w:pPr>
      <w:r>
        <w:rPr>
          <w:rFonts w:ascii="Arial" w:hAnsi="Arial" w:cs="Arial"/>
          <w:sz w:val="24"/>
        </w:rPr>
        <w:t>86 per cent male and 14 per cent female</w:t>
      </w:r>
    </w:p>
    <w:p w14:paraId="56D31CA7" w14:textId="77777777" w:rsidR="009B136F" w:rsidRPr="009B136F" w:rsidRDefault="009B136F" w:rsidP="009B136F">
      <w:pPr>
        <w:pStyle w:val="ListParagraph"/>
        <w:numPr>
          <w:ilvl w:val="0"/>
          <w:numId w:val="33"/>
        </w:numPr>
      </w:pPr>
      <w:r>
        <w:rPr>
          <w:rFonts w:ascii="Arial" w:hAnsi="Arial" w:cs="Arial"/>
          <w:sz w:val="24"/>
        </w:rPr>
        <w:t>84 per cent non-Aboriginal and 15 per cent Aboriginal</w:t>
      </w:r>
    </w:p>
    <w:p w14:paraId="7BFF1C3D" w14:textId="77777777" w:rsidR="009B136F" w:rsidRPr="009B136F" w:rsidRDefault="009B136F" w:rsidP="009B136F">
      <w:pPr>
        <w:rPr>
          <w:rFonts w:ascii="Arial" w:hAnsi="Arial" w:cs="Arial"/>
          <w:i/>
          <w:sz w:val="24"/>
        </w:rPr>
      </w:pPr>
      <w:r w:rsidRPr="009B136F">
        <w:rPr>
          <w:rFonts w:ascii="Arial" w:hAnsi="Arial" w:cs="Arial"/>
          <w:i/>
          <w:sz w:val="24"/>
        </w:rPr>
        <w:t>Note: some figures do not add up to 100 per cent due to rounding</w:t>
      </w:r>
    </w:p>
    <w:p w14:paraId="04EB4DBE" w14:textId="61A0435E" w:rsidR="0022345D" w:rsidRDefault="009B136F" w:rsidP="009B136F">
      <w:r w:rsidRPr="009B136F">
        <w:rPr>
          <w:rFonts w:ascii="Arial" w:hAnsi="Arial" w:cs="Arial"/>
          <w:i/>
          <w:sz w:val="24"/>
        </w:rPr>
        <w:t>Source: Australian Institute of Health and Welfare, 2019c</w:t>
      </w:r>
      <w:r w:rsidR="0022345D">
        <w:br w:type="page"/>
      </w:r>
    </w:p>
    <w:p w14:paraId="1FADD4B9" w14:textId="77777777" w:rsidR="0022345D" w:rsidRPr="0022345D" w:rsidRDefault="0022345D" w:rsidP="0022345D">
      <w:pPr>
        <w:pStyle w:val="Heading1"/>
        <w:rPr>
          <w:rFonts w:ascii="Arial" w:hAnsi="Arial" w:cs="Arial"/>
        </w:rPr>
      </w:pPr>
      <w:bookmarkStart w:id="7" w:name="_Toc33527732"/>
      <w:r w:rsidRPr="0022345D">
        <w:rPr>
          <w:rFonts w:ascii="Arial" w:hAnsi="Arial" w:cs="Arial"/>
        </w:rPr>
        <w:lastRenderedPageBreak/>
        <w:t>PHYSICAL HEALTH</w:t>
      </w:r>
      <w:bookmarkEnd w:id="7"/>
    </w:p>
    <w:p w14:paraId="6AC67E51" w14:textId="77777777" w:rsidR="0022345D" w:rsidRPr="009D7D8F" w:rsidRDefault="0022345D" w:rsidP="009D7D8F">
      <w:pPr>
        <w:pStyle w:val="Heading2"/>
        <w:rPr>
          <w:rFonts w:ascii="Arial" w:hAnsi="Arial" w:cs="Arial"/>
          <w:color w:val="auto"/>
        </w:rPr>
      </w:pPr>
      <w:bookmarkStart w:id="8" w:name="_Toc33527733"/>
      <w:r w:rsidRPr="009D7D8F">
        <w:rPr>
          <w:rFonts w:ascii="Arial" w:hAnsi="Arial" w:cs="Arial"/>
          <w:color w:val="auto"/>
        </w:rPr>
        <w:t>INFOGRAPHIC</w:t>
      </w:r>
      <w:r w:rsidR="009D7D8F" w:rsidRPr="009D7D8F">
        <w:rPr>
          <w:rFonts w:ascii="Arial" w:hAnsi="Arial" w:cs="Arial"/>
          <w:color w:val="auto"/>
        </w:rPr>
        <w:t xml:space="preserve"> </w:t>
      </w:r>
      <w:r w:rsidRPr="009D7D8F">
        <w:rPr>
          <w:rFonts w:ascii="Arial" w:hAnsi="Arial" w:cs="Arial"/>
          <w:color w:val="auto"/>
        </w:rPr>
        <w:t>S</w:t>
      </w:r>
      <w:r w:rsidR="009D7D8F" w:rsidRPr="009D7D8F">
        <w:rPr>
          <w:rFonts w:ascii="Arial" w:hAnsi="Arial" w:cs="Arial"/>
          <w:color w:val="auto"/>
        </w:rPr>
        <w:t>UMMARY</w:t>
      </w:r>
      <w:bookmarkEnd w:id="8"/>
    </w:p>
    <w:p w14:paraId="5BE8E3B5" w14:textId="77777777" w:rsidR="00CE1764" w:rsidRPr="00943FB0" w:rsidRDefault="00CE1764">
      <w:pPr>
        <w:rPr>
          <w:rFonts w:ascii="Arial" w:hAnsi="Arial" w:cs="Arial"/>
          <w:sz w:val="24"/>
        </w:rPr>
      </w:pPr>
      <w:r w:rsidRPr="00943FB0">
        <w:rPr>
          <w:rFonts w:ascii="Arial" w:hAnsi="Arial" w:cs="Arial"/>
          <w:sz w:val="24"/>
        </w:rPr>
        <w:t>Adolescence is a time of intense physiological change for young people.</w:t>
      </w:r>
    </w:p>
    <w:p w14:paraId="10748161" w14:textId="77777777" w:rsidR="00CE1764" w:rsidRPr="00943FB0" w:rsidRDefault="00CE1764">
      <w:pPr>
        <w:rPr>
          <w:rFonts w:ascii="Arial" w:hAnsi="Arial" w:cs="Arial"/>
          <w:b/>
          <w:sz w:val="24"/>
        </w:rPr>
      </w:pPr>
      <w:r w:rsidRPr="00943FB0">
        <w:rPr>
          <w:rFonts w:ascii="Arial" w:hAnsi="Arial" w:cs="Arial"/>
          <w:b/>
          <w:sz w:val="24"/>
        </w:rPr>
        <w:t>Health</w:t>
      </w:r>
    </w:p>
    <w:p w14:paraId="60942BEC" w14:textId="77777777" w:rsidR="00943FB0" w:rsidRPr="00943FB0" w:rsidRDefault="00CE1764" w:rsidP="00CE1764">
      <w:pPr>
        <w:rPr>
          <w:rFonts w:ascii="Arial" w:hAnsi="Arial" w:cs="Arial"/>
          <w:i/>
          <w:sz w:val="24"/>
        </w:rPr>
      </w:pPr>
      <w:r w:rsidRPr="00943FB0">
        <w:rPr>
          <w:rFonts w:ascii="Arial" w:hAnsi="Arial" w:cs="Arial"/>
          <w:i/>
          <w:sz w:val="24"/>
        </w:rPr>
        <w:t>Children who are happy, healthy and confident are better able to fully engage within their environment, helping them to fulfil their potential.</w:t>
      </w:r>
    </w:p>
    <w:p w14:paraId="2F65D3BA" w14:textId="77777777" w:rsidR="00943FB0" w:rsidRPr="00BB372B" w:rsidRDefault="00943FB0" w:rsidP="00BB372B">
      <w:pPr>
        <w:pStyle w:val="ListParagraph"/>
        <w:numPr>
          <w:ilvl w:val="0"/>
          <w:numId w:val="40"/>
        </w:numPr>
        <w:rPr>
          <w:rFonts w:ascii="Arial" w:hAnsi="Arial" w:cs="Arial"/>
          <w:sz w:val="24"/>
        </w:rPr>
      </w:pPr>
      <w:r w:rsidRPr="00BB372B">
        <w:rPr>
          <w:rFonts w:ascii="Arial" w:hAnsi="Arial" w:cs="Arial"/>
          <w:sz w:val="24"/>
        </w:rPr>
        <w:t>4 in 5 Year 8 and 11 students believe that they are in good health.</w:t>
      </w:r>
    </w:p>
    <w:tbl>
      <w:tblPr>
        <w:tblStyle w:val="TableGrid"/>
        <w:tblW w:w="0" w:type="auto"/>
        <w:tblLook w:val="04A0" w:firstRow="1" w:lastRow="0" w:firstColumn="1" w:lastColumn="0" w:noHBand="0" w:noVBand="1"/>
        <w:tblDescription w:val="This table shows the proportion of students reporting 'good health' or better"/>
      </w:tblPr>
      <w:tblGrid>
        <w:gridCol w:w="3006"/>
        <w:gridCol w:w="3005"/>
        <w:gridCol w:w="3005"/>
      </w:tblGrid>
      <w:tr w:rsidR="00943FB0" w:rsidRPr="00943FB0" w14:paraId="33D0898F" w14:textId="77777777" w:rsidTr="00943FB0">
        <w:trPr>
          <w:tblHeader/>
        </w:trPr>
        <w:tc>
          <w:tcPr>
            <w:tcW w:w="3080" w:type="dxa"/>
          </w:tcPr>
          <w:p w14:paraId="70785BFC" w14:textId="77777777" w:rsidR="00943FB0" w:rsidRPr="00943FB0" w:rsidRDefault="00943FB0" w:rsidP="00943FB0">
            <w:pPr>
              <w:rPr>
                <w:rFonts w:ascii="Arial" w:hAnsi="Arial" w:cs="Arial"/>
                <w:sz w:val="24"/>
              </w:rPr>
            </w:pPr>
          </w:p>
        </w:tc>
        <w:tc>
          <w:tcPr>
            <w:tcW w:w="3081" w:type="dxa"/>
          </w:tcPr>
          <w:p w14:paraId="546DD572" w14:textId="77777777" w:rsidR="00943FB0" w:rsidRPr="00943FB0" w:rsidRDefault="00943FB0" w:rsidP="00943FB0">
            <w:pPr>
              <w:rPr>
                <w:rFonts w:ascii="Arial" w:hAnsi="Arial" w:cs="Arial"/>
                <w:sz w:val="24"/>
              </w:rPr>
            </w:pPr>
            <w:r w:rsidRPr="00943FB0">
              <w:rPr>
                <w:rFonts w:ascii="Arial" w:hAnsi="Arial" w:cs="Arial"/>
                <w:sz w:val="24"/>
              </w:rPr>
              <w:t>Year 8</w:t>
            </w:r>
          </w:p>
        </w:tc>
        <w:tc>
          <w:tcPr>
            <w:tcW w:w="3081" w:type="dxa"/>
          </w:tcPr>
          <w:p w14:paraId="14A25CD8" w14:textId="77777777" w:rsidR="00943FB0" w:rsidRPr="00943FB0" w:rsidRDefault="00943FB0" w:rsidP="00943FB0">
            <w:pPr>
              <w:rPr>
                <w:rFonts w:ascii="Arial" w:hAnsi="Arial" w:cs="Arial"/>
                <w:sz w:val="24"/>
              </w:rPr>
            </w:pPr>
            <w:r w:rsidRPr="00943FB0">
              <w:rPr>
                <w:rFonts w:ascii="Arial" w:hAnsi="Arial" w:cs="Arial"/>
                <w:sz w:val="24"/>
              </w:rPr>
              <w:t>Year 11</w:t>
            </w:r>
          </w:p>
        </w:tc>
      </w:tr>
      <w:tr w:rsidR="00943FB0" w:rsidRPr="00943FB0" w14:paraId="3AD9E577" w14:textId="77777777" w:rsidTr="00943FB0">
        <w:tc>
          <w:tcPr>
            <w:tcW w:w="3080" w:type="dxa"/>
          </w:tcPr>
          <w:p w14:paraId="623A0A8A" w14:textId="77777777" w:rsidR="00943FB0" w:rsidRPr="00943FB0" w:rsidRDefault="00943FB0" w:rsidP="00943FB0">
            <w:pPr>
              <w:rPr>
                <w:rFonts w:ascii="Arial" w:hAnsi="Arial" w:cs="Arial"/>
                <w:sz w:val="24"/>
              </w:rPr>
            </w:pPr>
            <w:r w:rsidRPr="00943FB0">
              <w:rPr>
                <w:rFonts w:ascii="Arial" w:hAnsi="Arial" w:cs="Arial"/>
                <w:sz w:val="24"/>
              </w:rPr>
              <w:t>2014</w:t>
            </w:r>
          </w:p>
        </w:tc>
        <w:tc>
          <w:tcPr>
            <w:tcW w:w="3081" w:type="dxa"/>
          </w:tcPr>
          <w:p w14:paraId="67B336EF" w14:textId="77777777" w:rsidR="00943FB0" w:rsidRPr="00943FB0" w:rsidRDefault="00943FB0" w:rsidP="00943FB0">
            <w:pPr>
              <w:rPr>
                <w:rFonts w:ascii="Arial" w:hAnsi="Arial" w:cs="Arial"/>
                <w:sz w:val="24"/>
              </w:rPr>
            </w:pPr>
            <w:r w:rsidRPr="00943FB0">
              <w:rPr>
                <w:rFonts w:ascii="Arial" w:hAnsi="Arial" w:cs="Arial"/>
                <w:sz w:val="24"/>
              </w:rPr>
              <w:t>87%</w:t>
            </w:r>
          </w:p>
        </w:tc>
        <w:tc>
          <w:tcPr>
            <w:tcW w:w="3081" w:type="dxa"/>
          </w:tcPr>
          <w:p w14:paraId="614F50C1" w14:textId="77777777" w:rsidR="00943FB0" w:rsidRPr="00943FB0" w:rsidRDefault="00943FB0" w:rsidP="00943FB0">
            <w:pPr>
              <w:rPr>
                <w:rFonts w:ascii="Arial" w:hAnsi="Arial" w:cs="Arial"/>
                <w:sz w:val="24"/>
              </w:rPr>
            </w:pPr>
            <w:r w:rsidRPr="00943FB0">
              <w:rPr>
                <w:rFonts w:ascii="Arial" w:hAnsi="Arial" w:cs="Arial"/>
                <w:sz w:val="24"/>
              </w:rPr>
              <w:t>81%</w:t>
            </w:r>
          </w:p>
        </w:tc>
      </w:tr>
      <w:tr w:rsidR="00943FB0" w:rsidRPr="00943FB0" w14:paraId="45CF4C5C" w14:textId="77777777" w:rsidTr="00943FB0">
        <w:tc>
          <w:tcPr>
            <w:tcW w:w="3080" w:type="dxa"/>
          </w:tcPr>
          <w:p w14:paraId="5444C88B" w14:textId="77777777" w:rsidR="00943FB0" w:rsidRPr="00943FB0" w:rsidRDefault="00943FB0" w:rsidP="00943FB0">
            <w:pPr>
              <w:rPr>
                <w:rFonts w:ascii="Arial" w:hAnsi="Arial" w:cs="Arial"/>
                <w:sz w:val="24"/>
              </w:rPr>
            </w:pPr>
            <w:r w:rsidRPr="00943FB0">
              <w:rPr>
                <w:rFonts w:ascii="Arial" w:hAnsi="Arial" w:cs="Arial"/>
                <w:sz w:val="24"/>
              </w:rPr>
              <w:t>2016</w:t>
            </w:r>
          </w:p>
        </w:tc>
        <w:tc>
          <w:tcPr>
            <w:tcW w:w="3081" w:type="dxa"/>
          </w:tcPr>
          <w:p w14:paraId="6DCE4CD1" w14:textId="77777777" w:rsidR="00943FB0" w:rsidRPr="00943FB0" w:rsidRDefault="00943FB0" w:rsidP="00943FB0">
            <w:pPr>
              <w:rPr>
                <w:rFonts w:ascii="Arial" w:hAnsi="Arial" w:cs="Arial"/>
                <w:sz w:val="24"/>
              </w:rPr>
            </w:pPr>
            <w:r w:rsidRPr="00943FB0">
              <w:rPr>
                <w:rFonts w:ascii="Arial" w:hAnsi="Arial" w:cs="Arial"/>
                <w:sz w:val="24"/>
              </w:rPr>
              <w:t>87%</w:t>
            </w:r>
          </w:p>
        </w:tc>
        <w:tc>
          <w:tcPr>
            <w:tcW w:w="3081" w:type="dxa"/>
          </w:tcPr>
          <w:p w14:paraId="1E65E357" w14:textId="77777777" w:rsidR="00943FB0" w:rsidRPr="00943FB0" w:rsidRDefault="00943FB0" w:rsidP="00943FB0">
            <w:pPr>
              <w:rPr>
                <w:rFonts w:ascii="Arial" w:hAnsi="Arial" w:cs="Arial"/>
                <w:sz w:val="24"/>
              </w:rPr>
            </w:pPr>
            <w:r w:rsidRPr="00943FB0">
              <w:rPr>
                <w:rFonts w:ascii="Arial" w:hAnsi="Arial" w:cs="Arial"/>
                <w:sz w:val="24"/>
              </w:rPr>
              <w:t>83%</w:t>
            </w:r>
          </w:p>
        </w:tc>
      </w:tr>
      <w:tr w:rsidR="00943FB0" w:rsidRPr="00943FB0" w14:paraId="6522DA65" w14:textId="77777777" w:rsidTr="00943FB0">
        <w:tc>
          <w:tcPr>
            <w:tcW w:w="3080" w:type="dxa"/>
          </w:tcPr>
          <w:p w14:paraId="3CB13166" w14:textId="77777777" w:rsidR="00943FB0" w:rsidRPr="00943FB0" w:rsidRDefault="00943FB0" w:rsidP="00943FB0">
            <w:pPr>
              <w:rPr>
                <w:rFonts w:ascii="Arial" w:hAnsi="Arial" w:cs="Arial"/>
                <w:sz w:val="24"/>
              </w:rPr>
            </w:pPr>
            <w:r w:rsidRPr="00943FB0">
              <w:rPr>
                <w:rFonts w:ascii="Arial" w:hAnsi="Arial" w:cs="Arial"/>
                <w:sz w:val="24"/>
              </w:rPr>
              <w:t>2018</w:t>
            </w:r>
          </w:p>
        </w:tc>
        <w:tc>
          <w:tcPr>
            <w:tcW w:w="3081" w:type="dxa"/>
          </w:tcPr>
          <w:p w14:paraId="74C0F6EF" w14:textId="77777777" w:rsidR="00943FB0" w:rsidRPr="00943FB0" w:rsidRDefault="00943FB0" w:rsidP="00943FB0">
            <w:pPr>
              <w:rPr>
                <w:rFonts w:ascii="Arial" w:hAnsi="Arial" w:cs="Arial"/>
                <w:sz w:val="24"/>
              </w:rPr>
            </w:pPr>
            <w:r w:rsidRPr="00943FB0">
              <w:rPr>
                <w:rFonts w:ascii="Arial" w:hAnsi="Arial" w:cs="Arial"/>
                <w:sz w:val="24"/>
              </w:rPr>
              <w:t>85%</w:t>
            </w:r>
          </w:p>
        </w:tc>
        <w:tc>
          <w:tcPr>
            <w:tcW w:w="3081" w:type="dxa"/>
          </w:tcPr>
          <w:p w14:paraId="29CE29B5" w14:textId="77777777" w:rsidR="00943FB0" w:rsidRPr="00943FB0" w:rsidRDefault="00943FB0" w:rsidP="00943FB0">
            <w:pPr>
              <w:rPr>
                <w:rFonts w:ascii="Arial" w:hAnsi="Arial" w:cs="Arial"/>
                <w:sz w:val="24"/>
              </w:rPr>
            </w:pPr>
            <w:r w:rsidRPr="00943FB0">
              <w:rPr>
                <w:rFonts w:ascii="Arial" w:hAnsi="Arial" w:cs="Arial"/>
                <w:sz w:val="24"/>
              </w:rPr>
              <w:t>80%</w:t>
            </w:r>
          </w:p>
        </w:tc>
      </w:tr>
    </w:tbl>
    <w:p w14:paraId="05214623" w14:textId="77777777" w:rsidR="00101E4D" w:rsidRDefault="00B65C0F" w:rsidP="00943FB0">
      <w:pPr>
        <w:rPr>
          <w:rFonts w:ascii="Arial" w:hAnsi="Arial" w:cs="Arial"/>
          <w:i/>
          <w:sz w:val="24"/>
        </w:rPr>
      </w:pPr>
      <w:r w:rsidRPr="001A5888">
        <w:rPr>
          <w:rFonts w:ascii="Arial" w:hAnsi="Arial" w:cs="Arial"/>
          <w:i/>
          <w:sz w:val="24"/>
        </w:rPr>
        <w:t>Source: Victorian Student Health and Wellbeing Survey 2014-2018</w:t>
      </w:r>
    </w:p>
    <w:p w14:paraId="688C6057" w14:textId="77777777" w:rsidR="00101E4D" w:rsidRPr="00101E4D" w:rsidRDefault="00101E4D" w:rsidP="00943FB0">
      <w:pPr>
        <w:rPr>
          <w:rFonts w:ascii="Arial" w:hAnsi="Arial" w:cs="Arial"/>
          <w:b/>
          <w:sz w:val="24"/>
        </w:rPr>
      </w:pPr>
      <w:r w:rsidRPr="00101E4D">
        <w:rPr>
          <w:rFonts w:ascii="Arial" w:hAnsi="Arial" w:cs="Arial"/>
          <w:b/>
          <w:sz w:val="24"/>
        </w:rPr>
        <w:t>Physical activity</w:t>
      </w:r>
    </w:p>
    <w:p w14:paraId="6C58C936" w14:textId="77777777" w:rsidR="00101E4D" w:rsidRDefault="00101E4D" w:rsidP="00101E4D">
      <w:pPr>
        <w:rPr>
          <w:rFonts w:ascii="Arial" w:hAnsi="Arial" w:cs="Arial"/>
          <w:i/>
          <w:sz w:val="24"/>
        </w:rPr>
      </w:pPr>
      <w:r w:rsidRPr="00101E4D">
        <w:rPr>
          <w:rFonts w:ascii="Arial" w:hAnsi="Arial" w:cs="Arial"/>
          <w:i/>
          <w:sz w:val="24"/>
        </w:rPr>
        <w:t>Achieving recommended health and fitness goals, and avoiding excessive sedentary behaviour, can promote better health outcomes for young people.</w:t>
      </w:r>
    </w:p>
    <w:p w14:paraId="252C1421" w14:textId="77777777" w:rsidR="00101E4D" w:rsidRPr="00AF3E38" w:rsidRDefault="00AF3E38" w:rsidP="00AF3E38">
      <w:pPr>
        <w:pStyle w:val="ListParagraph"/>
        <w:numPr>
          <w:ilvl w:val="0"/>
          <w:numId w:val="35"/>
        </w:numPr>
        <w:rPr>
          <w:rFonts w:ascii="Arial" w:hAnsi="Arial" w:cs="Arial"/>
          <w:sz w:val="24"/>
        </w:rPr>
      </w:pPr>
      <w:r w:rsidRPr="00AF3E38">
        <w:rPr>
          <w:rFonts w:ascii="Arial" w:hAnsi="Arial" w:cs="Arial"/>
          <w:sz w:val="24"/>
        </w:rPr>
        <w:t>Fewer than 1 in 5 (17 per cent) Year 8 and 11 students are meeting national guidelines for 60 minutes of physical activity per day.</w:t>
      </w:r>
    </w:p>
    <w:p w14:paraId="270D050A" w14:textId="77777777" w:rsidR="00AF3E38" w:rsidRPr="00AF3E38" w:rsidRDefault="00AF3E38" w:rsidP="00AF3E38">
      <w:pPr>
        <w:pStyle w:val="ListParagraph"/>
        <w:numPr>
          <w:ilvl w:val="0"/>
          <w:numId w:val="35"/>
        </w:numPr>
        <w:rPr>
          <w:rFonts w:ascii="Arial" w:hAnsi="Arial" w:cs="Arial"/>
          <w:sz w:val="24"/>
        </w:rPr>
      </w:pPr>
      <w:r w:rsidRPr="00AF3E38">
        <w:rPr>
          <w:rFonts w:ascii="Arial" w:hAnsi="Arial" w:cs="Arial"/>
          <w:sz w:val="24"/>
        </w:rPr>
        <w:t>3 in 4 Victorian students (75 per cent) report that they are exceeding the recommended amount of two hours recreational screen time per day.</w:t>
      </w:r>
    </w:p>
    <w:p w14:paraId="39871C50" w14:textId="77777777" w:rsidR="008A13E2" w:rsidRPr="008A13E2" w:rsidRDefault="008A13E2" w:rsidP="008A13E2">
      <w:pPr>
        <w:rPr>
          <w:rFonts w:ascii="Arial" w:hAnsi="Arial" w:cs="Arial"/>
          <w:i/>
          <w:sz w:val="24"/>
        </w:rPr>
      </w:pPr>
      <w:r w:rsidRPr="008A13E2">
        <w:rPr>
          <w:rFonts w:ascii="Arial" w:hAnsi="Arial" w:cs="Arial"/>
          <w:i/>
          <w:sz w:val="24"/>
        </w:rPr>
        <w:t>Source: Victorian Student H</w:t>
      </w:r>
      <w:r>
        <w:rPr>
          <w:rFonts w:ascii="Arial" w:hAnsi="Arial" w:cs="Arial"/>
          <w:i/>
          <w:sz w:val="24"/>
        </w:rPr>
        <w:t xml:space="preserve">ealth and Wellbeing Survey </w:t>
      </w:r>
      <w:r w:rsidRPr="008A13E2">
        <w:rPr>
          <w:rFonts w:ascii="Arial" w:hAnsi="Arial" w:cs="Arial"/>
          <w:i/>
          <w:sz w:val="24"/>
        </w:rPr>
        <w:t>2018</w:t>
      </w:r>
    </w:p>
    <w:p w14:paraId="0F55EE13" w14:textId="77777777" w:rsidR="008A13E2" w:rsidRDefault="008A13E2" w:rsidP="00943FB0">
      <w:pPr>
        <w:rPr>
          <w:rFonts w:ascii="Arial" w:hAnsi="Arial" w:cs="Arial"/>
          <w:b/>
          <w:sz w:val="24"/>
        </w:rPr>
      </w:pPr>
    </w:p>
    <w:p w14:paraId="6E9B0D8A" w14:textId="77777777" w:rsidR="008A13E2" w:rsidRPr="008A13E2" w:rsidRDefault="008A13E2" w:rsidP="00943FB0">
      <w:pPr>
        <w:rPr>
          <w:rFonts w:ascii="Arial" w:hAnsi="Arial" w:cs="Arial"/>
          <w:b/>
          <w:sz w:val="24"/>
        </w:rPr>
      </w:pPr>
      <w:r w:rsidRPr="008A13E2">
        <w:rPr>
          <w:rFonts w:ascii="Arial" w:hAnsi="Arial" w:cs="Arial"/>
          <w:b/>
          <w:sz w:val="24"/>
        </w:rPr>
        <w:t>Diet</w:t>
      </w:r>
    </w:p>
    <w:p w14:paraId="4D6361A4" w14:textId="77777777" w:rsidR="008A13E2" w:rsidRPr="008A13E2" w:rsidRDefault="008A13E2" w:rsidP="008A13E2">
      <w:pPr>
        <w:rPr>
          <w:rFonts w:ascii="Arial" w:hAnsi="Arial" w:cs="Arial"/>
          <w:i/>
          <w:sz w:val="24"/>
        </w:rPr>
      </w:pPr>
      <w:r w:rsidRPr="008A13E2">
        <w:rPr>
          <w:rFonts w:ascii="Arial" w:hAnsi="Arial" w:cs="Arial"/>
          <w:i/>
          <w:sz w:val="24"/>
        </w:rPr>
        <w:t>Good nutrition supports body and brain development,</w:t>
      </w:r>
      <w:r>
        <w:rPr>
          <w:rFonts w:ascii="Arial" w:hAnsi="Arial" w:cs="Arial"/>
          <w:i/>
          <w:sz w:val="24"/>
        </w:rPr>
        <w:t xml:space="preserve"> </w:t>
      </w:r>
      <w:r w:rsidRPr="008A13E2">
        <w:rPr>
          <w:rFonts w:ascii="Arial" w:hAnsi="Arial" w:cs="Arial"/>
          <w:i/>
          <w:sz w:val="24"/>
        </w:rPr>
        <w:t>aids concentration at school, and reduces the risk of health problems.</w:t>
      </w:r>
    </w:p>
    <w:p w14:paraId="78A5A9D1" w14:textId="77777777" w:rsidR="008A13E2" w:rsidRPr="008A13E2" w:rsidRDefault="008A13E2" w:rsidP="008A13E2">
      <w:pPr>
        <w:pStyle w:val="ListParagraph"/>
        <w:numPr>
          <w:ilvl w:val="0"/>
          <w:numId w:val="35"/>
        </w:numPr>
        <w:rPr>
          <w:rFonts w:ascii="Arial" w:hAnsi="Arial" w:cs="Arial"/>
          <w:sz w:val="24"/>
        </w:rPr>
      </w:pPr>
      <w:r w:rsidRPr="008A13E2">
        <w:rPr>
          <w:rFonts w:ascii="Arial" w:hAnsi="Arial" w:cs="Arial"/>
          <w:sz w:val="24"/>
        </w:rPr>
        <w:t>Around 3 in 5 Year 8 and 11 students meet national guidelines for fruit intake.</w:t>
      </w:r>
    </w:p>
    <w:p w14:paraId="06709D95" w14:textId="77777777" w:rsidR="008A13E2" w:rsidRPr="008A13E2" w:rsidRDefault="008A13E2" w:rsidP="008A13E2">
      <w:pPr>
        <w:pStyle w:val="ListParagraph"/>
        <w:numPr>
          <w:ilvl w:val="0"/>
          <w:numId w:val="35"/>
        </w:numPr>
        <w:rPr>
          <w:rFonts w:ascii="Arial" w:hAnsi="Arial" w:cs="Arial"/>
          <w:i/>
        </w:rPr>
      </w:pPr>
      <w:r w:rsidRPr="008A13E2">
        <w:rPr>
          <w:rFonts w:ascii="Arial" w:hAnsi="Arial" w:cs="Arial"/>
          <w:sz w:val="24"/>
        </w:rPr>
        <w:t>Only 1 in 10 Year 8 and 11 students meet national guidelines for vegetable intake.</w:t>
      </w:r>
    </w:p>
    <w:p w14:paraId="295A0AE9" w14:textId="77777777" w:rsidR="008A13E2" w:rsidRDefault="008A13E2" w:rsidP="008A13E2">
      <w:pPr>
        <w:rPr>
          <w:rFonts w:ascii="Arial" w:hAnsi="Arial" w:cs="Arial"/>
          <w:i/>
          <w:sz w:val="24"/>
        </w:rPr>
      </w:pPr>
      <w:r w:rsidRPr="008A13E2">
        <w:rPr>
          <w:rFonts w:ascii="Arial" w:hAnsi="Arial" w:cs="Arial"/>
          <w:i/>
          <w:sz w:val="24"/>
        </w:rPr>
        <w:t>Source: Victorian Student H</w:t>
      </w:r>
      <w:r>
        <w:rPr>
          <w:rFonts w:ascii="Arial" w:hAnsi="Arial" w:cs="Arial"/>
          <w:i/>
          <w:sz w:val="24"/>
        </w:rPr>
        <w:t>ealth and Wellbeing Survey</w:t>
      </w:r>
      <w:r w:rsidRPr="008A13E2">
        <w:rPr>
          <w:rFonts w:ascii="Arial" w:hAnsi="Arial" w:cs="Arial"/>
          <w:i/>
          <w:sz w:val="24"/>
        </w:rPr>
        <w:t xml:space="preserve"> 2018</w:t>
      </w:r>
    </w:p>
    <w:p w14:paraId="7E6165CE" w14:textId="77777777" w:rsidR="008A13E2" w:rsidRDefault="008A13E2" w:rsidP="008A13E2">
      <w:pPr>
        <w:rPr>
          <w:rFonts w:ascii="Arial" w:hAnsi="Arial" w:cs="Arial"/>
          <w:i/>
          <w:sz w:val="24"/>
        </w:rPr>
      </w:pPr>
    </w:p>
    <w:p w14:paraId="798B95E1" w14:textId="77777777" w:rsidR="008A13E2" w:rsidRPr="008A13E2" w:rsidRDefault="008A13E2" w:rsidP="008A13E2">
      <w:pPr>
        <w:rPr>
          <w:rFonts w:ascii="Arial" w:hAnsi="Arial" w:cs="Arial"/>
          <w:b/>
          <w:sz w:val="24"/>
        </w:rPr>
      </w:pPr>
      <w:r w:rsidRPr="008A13E2">
        <w:rPr>
          <w:rFonts w:ascii="Arial" w:hAnsi="Arial" w:cs="Arial"/>
          <w:b/>
          <w:sz w:val="24"/>
        </w:rPr>
        <w:t>Sleep</w:t>
      </w:r>
    </w:p>
    <w:p w14:paraId="7B01D74A" w14:textId="77777777" w:rsidR="008A13E2" w:rsidRDefault="008A13E2" w:rsidP="008A13E2">
      <w:pPr>
        <w:rPr>
          <w:rFonts w:ascii="Arial" w:hAnsi="Arial" w:cs="Arial"/>
          <w:i/>
          <w:sz w:val="24"/>
        </w:rPr>
      </w:pPr>
      <w:r w:rsidRPr="008A13E2">
        <w:rPr>
          <w:rFonts w:ascii="Arial" w:hAnsi="Arial" w:cs="Arial"/>
          <w:i/>
          <w:sz w:val="24"/>
        </w:rPr>
        <w:t>Sleep is an important protective factor during adolescence,</w:t>
      </w:r>
      <w:r>
        <w:rPr>
          <w:rFonts w:ascii="Arial" w:hAnsi="Arial" w:cs="Arial"/>
          <w:i/>
          <w:sz w:val="24"/>
        </w:rPr>
        <w:t xml:space="preserve"> </w:t>
      </w:r>
      <w:r w:rsidRPr="008A13E2">
        <w:rPr>
          <w:rFonts w:ascii="Arial" w:hAnsi="Arial" w:cs="Arial"/>
          <w:i/>
          <w:sz w:val="24"/>
        </w:rPr>
        <w:t>influencing young people’s wellbeing and academic performance.</w:t>
      </w:r>
    </w:p>
    <w:p w14:paraId="10AD2A25" w14:textId="77777777" w:rsidR="008A13E2" w:rsidRPr="008A13E2" w:rsidRDefault="008A13E2" w:rsidP="008A13E2">
      <w:pPr>
        <w:pStyle w:val="ListParagraph"/>
        <w:numPr>
          <w:ilvl w:val="0"/>
          <w:numId w:val="35"/>
        </w:numPr>
        <w:rPr>
          <w:rFonts w:ascii="Arial" w:hAnsi="Arial" w:cs="Arial"/>
          <w:sz w:val="24"/>
        </w:rPr>
      </w:pPr>
      <w:r w:rsidRPr="008A13E2">
        <w:rPr>
          <w:rFonts w:ascii="Arial" w:hAnsi="Arial" w:cs="Arial"/>
          <w:sz w:val="24"/>
        </w:rPr>
        <w:t xml:space="preserve">Of the students who rate their academic ability as ‘good’ or better, fewer </w:t>
      </w:r>
      <w:r w:rsidRPr="008A13E2">
        <w:rPr>
          <w:rFonts w:ascii="Arial" w:hAnsi="Arial" w:cs="Arial"/>
          <w:sz w:val="24"/>
        </w:rPr>
        <w:lastRenderedPageBreak/>
        <w:t>report sleep problems: 56 per cent - no sleep problems; 46 per cent –sleep is a little bit of a problem; 38 per cent – sleep is a lot of a problem</w:t>
      </w:r>
    </w:p>
    <w:p w14:paraId="5E369572" w14:textId="77777777" w:rsidR="008A13E2" w:rsidRPr="008A13E2" w:rsidRDefault="008A13E2" w:rsidP="008A13E2">
      <w:pPr>
        <w:pStyle w:val="ListParagraph"/>
        <w:numPr>
          <w:ilvl w:val="0"/>
          <w:numId w:val="35"/>
        </w:numPr>
        <w:rPr>
          <w:rFonts w:ascii="Arial" w:hAnsi="Arial" w:cs="Arial"/>
          <w:sz w:val="24"/>
        </w:rPr>
      </w:pPr>
      <w:r w:rsidRPr="008A13E2">
        <w:rPr>
          <w:rFonts w:ascii="Arial" w:hAnsi="Arial" w:cs="Arial"/>
          <w:sz w:val="24"/>
        </w:rPr>
        <w:t>Of students with depressive symptoms, many report sleep problems: 11 per cent – no sleep problems; 40 per cent – sleep problems</w:t>
      </w:r>
    </w:p>
    <w:p w14:paraId="6F10259B" w14:textId="77777777" w:rsidR="008A13E2" w:rsidRDefault="008A13E2" w:rsidP="008A13E2">
      <w:pPr>
        <w:rPr>
          <w:rFonts w:ascii="Arial" w:hAnsi="Arial" w:cs="Arial"/>
          <w:i/>
          <w:sz w:val="24"/>
        </w:rPr>
      </w:pPr>
      <w:r w:rsidRPr="008A13E2">
        <w:rPr>
          <w:rFonts w:ascii="Arial" w:hAnsi="Arial" w:cs="Arial"/>
          <w:i/>
          <w:sz w:val="24"/>
        </w:rPr>
        <w:t>Source: Victorian Student Health and Wellbeing Survey 2018</w:t>
      </w:r>
    </w:p>
    <w:p w14:paraId="597F9A6D" w14:textId="77777777" w:rsidR="00F5117F" w:rsidRDefault="00F5117F" w:rsidP="008A13E2">
      <w:pPr>
        <w:rPr>
          <w:rFonts w:ascii="Arial" w:hAnsi="Arial" w:cs="Arial"/>
          <w:i/>
          <w:sz w:val="24"/>
        </w:rPr>
      </w:pPr>
    </w:p>
    <w:p w14:paraId="0F542FD4" w14:textId="77777777" w:rsidR="00F5117F" w:rsidRPr="00F5117F" w:rsidRDefault="00F5117F" w:rsidP="00F5117F">
      <w:pPr>
        <w:rPr>
          <w:rFonts w:ascii="Arial" w:hAnsi="Arial" w:cs="Arial"/>
          <w:b/>
          <w:sz w:val="24"/>
        </w:rPr>
      </w:pPr>
      <w:r w:rsidRPr="00F5117F">
        <w:rPr>
          <w:rFonts w:ascii="Arial" w:hAnsi="Arial" w:cs="Arial"/>
          <w:b/>
          <w:sz w:val="24"/>
        </w:rPr>
        <w:t>Access</w:t>
      </w:r>
    </w:p>
    <w:p w14:paraId="2BBB7E88" w14:textId="77777777" w:rsidR="00F5117F" w:rsidRDefault="00F5117F" w:rsidP="00F5117F">
      <w:pPr>
        <w:rPr>
          <w:rFonts w:ascii="Arial" w:hAnsi="Arial" w:cs="Arial"/>
          <w:i/>
          <w:sz w:val="24"/>
        </w:rPr>
      </w:pPr>
      <w:r w:rsidRPr="00F5117F">
        <w:rPr>
          <w:rFonts w:ascii="Arial" w:hAnsi="Arial" w:cs="Arial"/>
          <w:i/>
          <w:sz w:val="24"/>
        </w:rPr>
        <w:t>Access to health care services is important for promoting and maintaining</w:t>
      </w:r>
      <w:r>
        <w:rPr>
          <w:rFonts w:ascii="Arial" w:hAnsi="Arial" w:cs="Arial"/>
          <w:i/>
          <w:sz w:val="24"/>
        </w:rPr>
        <w:t xml:space="preserve"> </w:t>
      </w:r>
      <w:r w:rsidRPr="00F5117F">
        <w:rPr>
          <w:rFonts w:ascii="Arial" w:hAnsi="Arial" w:cs="Arial"/>
          <w:i/>
          <w:sz w:val="24"/>
        </w:rPr>
        <w:t>health, preventing and managing illness, reducing unnecessary disability and</w:t>
      </w:r>
      <w:r>
        <w:rPr>
          <w:rFonts w:ascii="Arial" w:hAnsi="Arial" w:cs="Arial"/>
          <w:i/>
          <w:sz w:val="24"/>
        </w:rPr>
        <w:t xml:space="preserve"> </w:t>
      </w:r>
      <w:r w:rsidRPr="00F5117F">
        <w:rPr>
          <w:rFonts w:ascii="Arial" w:hAnsi="Arial" w:cs="Arial"/>
          <w:i/>
          <w:sz w:val="24"/>
        </w:rPr>
        <w:t>premature death, and achieving health equity for Victorian adolescents.</w:t>
      </w:r>
    </w:p>
    <w:p w14:paraId="52F1E8D1" w14:textId="77777777" w:rsidR="00F5117F" w:rsidRPr="00F5117F" w:rsidRDefault="00F5117F" w:rsidP="00F5117F">
      <w:pPr>
        <w:pStyle w:val="ListParagraph"/>
        <w:numPr>
          <w:ilvl w:val="0"/>
          <w:numId w:val="36"/>
        </w:numPr>
        <w:rPr>
          <w:rFonts w:ascii="Arial" w:hAnsi="Arial" w:cs="Arial"/>
          <w:sz w:val="24"/>
        </w:rPr>
      </w:pPr>
      <w:r w:rsidRPr="00F5117F">
        <w:rPr>
          <w:rFonts w:ascii="Arial" w:hAnsi="Arial" w:cs="Arial"/>
          <w:sz w:val="24"/>
        </w:rPr>
        <w:t>4 in 5 Year 8 and 11 students believe that they can access physical and dental health services when needed.</w:t>
      </w:r>
    </w:p>
    <w:p w14:paraId="257D89B9" w14:textId="77777777" w:rsidR="008A13E2" w:rsidRDefault="00F5117F" w:rsidP="008A13E2">
      <w:pPr>
        <w:rPr>
          <w:rFonts w:ascii="Arial" w:hAnsi="Arial" w:cs="Arial"/>
          <w:i/>
          <w:sz w:val="24"/>
        </w:rPr>
      </w:pPr>
      <w:r w:rsidRPr="00F5117F">
        <w:rPr>
          <w:rFonts w:ascii="Arial" w:hAnsi="Arial" w:cs="Arial"/>
          <w:i/>
          <w:sz w:val="24"/>
        </w:rPr>
        <w:t>Source: Victorian Student Health and Wellbeing Survey 2018</w:t>
      </w:r>
    </w:p>
    <w:p w14:paraId="5C1931FB" w14:textId="77777777" w:rsidR="00F5117F" w:rsidRDefault="00F5117F" w:rsidP="008A13E2">
      <w:pPr>
        <w:rPr>
          <w:rFonts w:ascii="Arial" w:hAnsi="Arial" w:cs="Arial"/>
          <w:i/>
          <w:sz w:val="24"/>
        </w:rPr>
      </w:pPr>
    </w:p>
    <w:p w14:paraId="4D9F57BA" w14:textId="77777777" w:rsidR="002A1CF9" w:rsidRPr="002A1CF9" w:rsidRDefault="002A1CF9" w:rsidP="008A13E2">
      <w:pPr>
        <w:rPr>
          <w:rFonts w:ascii="Arial" w:hAnsi="Arial" w:cs="Arial"/>
          <w:b/>
          <w:sz w:val="24"/>
        </w:rPr>
      </w:pPr>
      <w:r w:rsidRPr="002A1CF9">
        <w:rPr>
          <w:rFonts w:ascii="Arial" w:hAnsi="Arial" w:cs="Arial"/>
          <w:b/>
          <w:sz w:val="24"/>
        </w:rPr>
        <w:t>Risky behaviours</w:t>
      </w:r>
    </w:p>
    <w:p w14:paraId="74F569D6" w14:textId="77777777" w:rsidR="002A1CF9" w:rsidRPr="002A1CF9" w:rsidRDefault="002A1CF9" w:rsidP="002A1CF9">
      <w:pPr>
        <w:rPr>
          <w:rFonts w:ascii="Arial" w:hAnsi="Arial" w:cs="Arial"/>
          <w:i/>
          <w:sz w:val="24"/>
        </w:rPr>
      </w:pPr>
      <w:r w:rsidRPr="002A1CF9">
        <w:rPr>
          <w:rFonts w:ascii="Arial" w:hAnsi="Arial" w:cs="Arial"/>
          <w:i/>
          <w:sz w:val="24"/>
        </w:rPr>
        <w:t>The use of alcohol, tobacco or illicit drugs can have lasting</w:t>
      </w:r>
      <w:r>
        <w:rPr>
          <w:rFonts w:ascii="Arial" w:hAnsi="Arial" w:cs="Arial"/>
          <w:i/>
          <w:sz w:val="24"/>
        </w:rPr>
        <w:t xml:space="preserve"> </w:t>
      </w:r>
      <w:r w:rsidRPr="002A1CF9">
        <w:rPr>
          <w:rFonts w:ascii="Arial" w:hAnsi="Arial" w:cs="Arial"/>
          <w:i/>
          <w:sz w:val="24"/>
        </w:rPr>
        <w:t>consequences for a young person’s health, wellbeing and life outcomes.</w:t>
      </w:r>
    </w:p>
    <w:p w14:paraId="05EA2CD5" w14:textId="77777777" w:rsidR="00F5117F" w:rsidRPr="00BB372B" w:rsidRDefault="002A1CF9" w:rsidP="00BB372B">
      <w:pPr>
        <w:pStyle w:val="ListParagraph"/>
        <w:numPr>
          <w:ilvl w:val="0"/>
          <w:numId w:val="36"/>
        </w:numPr>
        <w:rPr>
          <w:rFonts w:ascii="Arial" w:hAnsi="Arial" w:cs="Arial"/>
          <w:sz w:val="24"/>
        </w:rPr>
      </w:pPr>
      <w:r w:rsidRPr="00BB372B">
        <w:rPr>
          <w:rFonts w:ascii="Arial" w:hAnsi="Arial" w:cs="Arial"/>
          <w:sz w:val="24"/>
        </w:rPr>
        <w:t>The proportion of adolescent students who report recent regular consumption</w:t>
      </w:r>
      <w:r w:rsidR="00E576D5" w:rsidRPr="00BB372B">
        <w:rPr>
          <w:rFonts w:ascii="Arial" w:hAnsi="Arial" w:cs="Arial"/>
          <w:sz w:val="24"/>
        </w:rPr>
        <w:t xml:space="preserve"> </w:t>
      </w:r>
      <w:r w:rsidRPr="00BB372B">
        <w:rPr>
          <w:rFonts w:ascii="Arial" w:hAnsi="Arial" w:cs="Arial"/>
          <w:sz w:val="24"/>
        </w:rPr>
        <w:t>of an illicit drug, tobacco or alcohol has declined over the past five years.</w:t>
      </w:r>
    </w:p>
    <w:tbl>
      <w:tblPr>
        <w:tblStyle w:val="TableGrid"/>
        <w:tblW w:w="0" w:type="auto"/>
        <w:tblLook w:val="04A0" w:firstRow="1" w:lastRow="0" w:firstColumn="1" w:lastColumn="0" w:noHBand="0" w:noVBand="1"/>
        <w:tblDescription w:val="This table shows the proportion of Victorian students in Years 8 and 11 who currently undertake risky behaviours, 2014, 2016 and 2018"/>
      </w:tblPr>
      <w:tblGrid>
        <w:gridCol w:w="2267"/>
        <w:gridCol w:w="2249"/>
        <w:gridCol w:w="2250"/>
        <w:gridCol w:w="2250"/>
      </w:tblGrid>
      <w:tr w:rsidR="00E576D5" w14:paraId="741C228B" w14:textId="77777777" w:rsidTr="007005E8">
        <w:trPr>
          <w:tblHeader/>
        </w:trPr>
        <w:tc>
          <w:tcPr>
            <w:tcW w:w="2310" w:type="dxa"/>
          </w:tcPr>
          <w:p w14:paraId="03C6A50D" w14:textId="77777777" w:rsidR="00E576D5" w:rsidRDefault="00E576D5" w:rsidP="002A1CF9">
            <w:pPr>
              <w:rPr>
                <w:rFonts w:ascii="Arial" w:hAnsi="Arial" w:cs="Arial"/>
                <w:sz w:val="24"/>
              </w:rPr>
            </w:pPr>
          </w:p>
        </w:tc>
        <w:tc>
          <w:tcPr>
            <w:tcW w:w="2310" w:type="dxa"/>
          </w:tcPr>
          <w:p w14:paraId="76B683A4" w14:textId="77777777" w:rsidR="00E576D5" w:rsidRDefault="00E576D5" w:rsidP="002A1CF9">
            <w:pPr>
              <w:rPr>
                <w:rFonts w:ascii="Arial" w:hAnsi="Arial" w:cs="Arial"/>
                <w:sz w:val="24"/>
              </w:rPr>
            </w:pPr>
            <w:r>
              <w:rPr>
                <w:rFonts w:ascii="Arial" w:hAnsi="Arial" w:cs="Arial"/>
                <w:sz w:val="24"/>
              </w:rPr>
              <w:t>2014</w:t>
            </w:r>
          </w:p>
        </w:tc>
        <w:tc>
          <w:tcPr>
            <w:tcW w:w="2311" w:type="dxa"/>
          </w:tcPr>
          <w:p w14:paraId="52E512F4" w14:textId="77777777" w:rsidR="00E576D5" w:rsidRDefault="00E576D5" w:rsidP="002A1CF9">
            <w:pPr>
              <w:rPr>
                <w:rFonts w:ascii="Arial" w:hAnsi="Arial" w:cs="Arial"/>
                <w:sz w:val="24"/>
              </w:rPr>
            </w:pPr>
            <w:r>
              <w:rPr>
                <w:rFonts w:ascii="Arial" w:hAnsi="Arial" w:cs="Arial"/>
                <w:sz w:val="24"/>
              </w:rPr>
              <w:t>2016</w:t>
            </w:r>
          </w:p>
        </w:tc>
        <w:tc>
          <w:tcPr>
            <w:tcW w:w="2311" w:type="dxa"/>
          </w:tcPr>
          <w:p w14:paraId="3914F588" w14:textId="77777777" w:rsidR="00E576D5" w:rsidRDefault="00E576D5" w:rsidP="002A1CF9">
            <w:pPr>
              <w:rPr>
                <w:rFonts w:ascii="Arial" w:hAnsi="Arial" w:cs="Arial"/>
                <w:sz w:val="24"/>
              </w:rPr>
            </w:pPr>
            <w:r>
              <w:rPr>
                <w:rFonts w:ascii="Arial" w:hAnsi="Arial" w:cs="Arial"/>
                <w:sz w:val="24"/>
              </w:rPr>
              <w:t>2018</w:t>
            </w:r>
          </w:p>
        </w:tc>
      </w:tr>
      <w:tr w:rsidR="00E576D5" w14:paraId="7A1F1483" w14:textId="77777777" w:rsidTr="00E576D5">
        <w:tc>
          <w:tcPr>
            <w:tcW w:w="2310" w:type="dxa"/>
          </w:tcPr>
          <w:p w14:paraId="76661AEA" w14:textId="77777777" w:rsidR="00E576D5" w:rsidRDefault="00E576D5" w:rsidP="002A1CF9">
            <w:pPr>
              <w:rPr>
                <w:rFonts w:ascii="Arial" w:hAnsi="Arial" w:cs="Arial"/>
                <w:sz w:val="24"/>
              </w:rPr>
            </w:pPr>
            <w:r>
              <w:rPr>
                <w:rFonts w:ascii="Arial" w:hAnsi="Arial" w:cs="Arial"/>
                <w:sz w:val="24"/>
              </w:rPr>
              <w:t>Year 8 – take illicit drugs</w:t>
            </w:r>
          </w:p>
        </w:tc>
        <w:tc>
          <w:tcPr>
            <w:tcW w:w="2310" w:type="dxa"/>
          </w:tcPr>
          <w:p w14:paraId="46237CEB" w14:textId="77777777" w:rsidR="00E576D5" w:rsidRDefault="00E576D5" w:rsidP="002A1CF9">
            <w:pPr>
              <w:rPr>
                <w:rFonts w:ascii="Arial" w:hAnsi="Arial" w:cs="Arial"/>
                <w:sz w:val="24"/>
              </w:rPr>
            </w:pPr>
            <w:r>
              <w:rPr>
                <w:rFonts w:ascii="Arial" w:hAnsi="Arial" w:cs="Arial"/>
                <w:sz w:val="24"/>
              </w:rPr>
              <w:t>4%</w:t>
            </w:r>
          </w:p>
        </w:tc>
        <w:tc>
          <w:tcPr>
            <w:tcW w:w="2311" w:type="dxa"/>
          </w:tcPr>
          <w:p w14:paraId="5A7C0B3A" w14:textId="77777777" w:rsidR="00E576D5" w:rsidRDefault="00E576D5" w:rsidP="002A1CF9">
            <w:pPr>
              <w:rPr>
                <w:rFonts w:ascii="Arial" w:hAnsi="Arial" w:cs="Arial"/>
                <w:sz w:val="24"/>
              </w:rPr>
            </w:pPr>
            <w:r>
              <w:rPr>
                <w:rFonts w:ascii="Arial" w:hAnsi="Arial" w:cs="Arial"/>
                <w:sz w:val="24"/>
              </w:rPr>
              <w:t>5%</w:t>
            </w:r>
          </w:p>
        </w:tc>
        <w:tc>
          <w:tcPr>
            <w:tcW w:w="2311" w:type="dxa"/>
          </w:tcPr>
          <w:p w14:paraId="63C79153" w14:textId="77777777" w:rsidR="00E576D5" w:rsidRDefault="00E576D5" w:rsidP="002A1CF9">
            <w:pPr>
              <w:rPr>
                <w:rFonts w:ascii="Arial" w:hAnsi="Arial" w:cs="Arial"/>
                <w:sz w:val="24"/>
              </w:rPr>
            </w:pPr>
            <w:r>
              <w:rPr>
                <w:rFonts w:ascii="Arial" w:hAnsi="Arial" w:cs="Arial"/>
                <w:sz w:val="24"/>
              </w:rPr>
              <w:t>4%</w:t>
            </w:r>
          </w:p>
        </w:tc>
      </w:tr>
      <w:tr w:rsidR="00E576D5" w14:paraId="75701F5D" w14:textId="77777777" w:rsidTr="00E576D5">
        <w:tc>
          <w:tcPr>
            <w:tcW w:w="2310" w:type="dxa"/>
          </w:tcPr>
          <w:p w14:paraId="1562CCFE" w14:textId="77777777" w:rsidR="00E576D5" w:rsidRDefault="00E576D5" w:rsidP="00E576D5">
            <w:pPr>
              <w:rPr>
                <w:rFonts w:ascii="Arial" w:hAnsi="Arial" w:cs="Arial"/>
                <w:sz w:val="24"/>
              </w:rPr>
            </w:pPr>
            <w:r>
              <w:rPr>
                <w:rFonts w:ascii="Arial" w:hAnsi="Arial" w:cs="Arial"/>
                <w:sz w:val="24"/>
              </w:rPr>
              <w:t>Year 8 – consume tobacco</w:t>
            </w:r>
          </w:p>
        </w:tc>
        <w:tc>
          <w:tcPr>
            <w:tcW w:w="2310" w:type="dxa"/>
          </w:tcPr>
          <w:p w14:paraId="0A5EF93A" w14:textId="77777777" w:rsidR="00E576D5" w:rsidRDefault="00E576D5" w:rsidP="002A1CF9">
            <w:pPr>
              <w:rPr>
                <w:rFonts w:ascii="Arial" w:hAnsi="Arial" w:cs="Arial"/>
                <w:sz w:val="24"/>
              </w:rPr>
            </w:pPr>
            <w:r>
              <w:rPr>
                <w:rFonts w:ascii="Arial" w:hAnsi="Arial" w:cs="Arial"/>
                <w:sz w:val="24"/>
              </w:rPr>
              <w:t>4%</w:t>
            </w:r>
          </w:p>
        </w:tc>
        <w:tc>
          <w:tcPr>
            <w:tcW w:w="2311" w:type="dxa"/>
          </w:tcPr>
          <w:p w14:paraId="788BEE73" w14:textId="77777777" w:rsidR="00E576D5" w:rsidRDefault="00E576D5" w:rsidP="002A1CF9">
            <w:pPr>
              <w:rPr>
                <w:rFonts w:ascii="Arial" w:hAnsi="Arial" w:cs="Arial"/>
                <w:sz w:val="24"/>
              </w:rPr>
            </w:pPr>
            <w:r>
              <w:rPr>
                <w:rFonts w:ascii="Arial" w:hAnsi="Arial" w:cs="Arial"/>
                <w:sz w:val="24"/>
              </w:rPr>
              <w:t>3%</w:t>
            </w:r>
          </w:p>
        </w:tc>
        <w:tc>
          <w:tcPr>
            <w:tcW w:w="2311" w:type="dxa"/>
          </w:tcPr>
          <w:p w14:paraId="2B479D73" w14:textId="77777777" w:rsidR="00E576D5" w:rsidRDefault="00E576D5" w:rsidP="002A1CF9">
            <w:pPr>
              <w:rPr>
                <w:rFonts w:ascii="Arial" w:hAnsi="Arial" w:cs="Arial"/>
                <w:sz w:val="24"/>
              </w:rPr>
            </w:pPr>
            <w:r>
              <w:rPr>
                <w:rFonts w:ascii="Arial" w:hAnsi="Arial" w:cs="Arial"/>
                <w:sz w:val="24"/>
              </w:rPr>
              <w:t>3%</w:t>
            </w:r>
          </w:p>
        </w:tc>
      </w:tr>
      <w:tr w:rsidR="00E576D5" w14:paraId="2E06F26B" w14:textId="77777777" w:rsidTr="00E576D5">
        <w:tc>
          <w:tcPr>
            <w:tcW w:w="2310" w:type="dxa"/>
          </w:tcPr>
          <w:p w14:paraId="697023C6" w14:textId="77777777" w:rsidR="00E576D5" w:rsidRDefault="00E576D5" w:rsidP="002A1CF9">
            <w:pPr>
              <w:rPr>
                <w:rFonts w:ascii="Arial" w:hAnsi="Arial" w:cs="Arial"/>
                <w:sz w:val="24"/>
              </w:rPr>
            </w:pPr>
            <w:r>
              <w:rPr>
                <w:rFonts w:ascii="Arial" w:hAnsi="Arial" w:cs="Arial"/>
                <w:sz w:val="24"/>
              </w:rPr>
              <w:t>Year 8 – drink alcohol</w:t>
            </w:r>
          </w:p>
        </w:tc>
        <w:tc>
          <w:tcPr>
            <w:tcW w:w="2310" w:type="dxa"/>
          </w:tcPr>
          <w:p w14:paraId="0E195FD7" w14:textId="77777777" w:rsidR="00E576D5" w:rsidRDefault="00E576D5" w:rsidP="002A1CF9">
            <w:pPr>
              <w:rPr>
                <w:rFonts w:ascii="Arial" w:hAnsi="Arial" w:cs="Arial"/>
                <w:sz w:val="24"/>
              </w:rPr>
            </w:pPr>
            <w:r>
              <w:rPr>
                <w:rFonts w:ascii="Arial" w:hAnsi="Arial" w:cs="Arial"/>
                <w:sz w:val="24"/>
              </w:rPr>
              <w:t>9%</w:t>
            </w:r>
          </w:p>
        </w:tc>
        <w:tc>
          <w:tcPr>
            <w:tcW w:w="2311" w:type="dxa"/>
          </w:tcPr>
          <w:p w14:paraId="7E7E66B6" w14:textId="77777777" w:rsidR="00E576D5" w:rsidRDefault="00E576D5" w:rsidP="002A1CF9">
            <w:pPr>
              <w:rPr>
                <w:rFonts w:ascii="Arial" w:hAnsi="Arial" w:cs="Arial"/>
                <w:sz w:val="24"/>
              </w:rPr>
            </w:pPr>
            <w:r>
              <w:rPr>
                <w:rFonts w:ascii="Arial" w:hAnsi="Arial" w:cs="Arial"/>
                <w:sz w:val="24"/>
              </w:rPr>
              <w:t>8%</w:t>
            </w:r>
          </w:p>
        </w:tc>
        <w:tc>
          <w:tcPr>
            <w:tcW w:w="2311" w:type="dxa"/>
          </w:tcPr>
          <w:p w14:paraId="52374961" w14:textId="77777777" w:rsidR="00E576D5" w:rsidRDefault="00E576D5" w:rsidP="002A1CF9">
            <w:pPr>
              <w:rPr>
                <w:rFonts w:ascii="Arial" w:hAnsi="Arial" w:cs="Arial"/>
                <w:sz w:val="24"/>
              </w:rPr>
            </w:pPr>
            <w:r>
              <w:rPr>
                <w:rFonts w:ascii="Arial" w:hAnsi="Arial" w:cs="Arial"/>
                <w:sz w:val="24"/>
              </w:rPr>
              <w:t>8%</w:t>
            </w:r>
          </w:p>
        </w:tc>
      </w:tr>
      <w:tr w:rsidR="00E576D5" w14:paraId="64E7909B" w14:textId="77777777" w:rsidTr="00E576D5">
        <w:tc>
          <w:tcPr>
            <w:tcW w:w="2310" w:type="dxa"/>
          </w:tcPr>
          <w:p w14:paraId="5B8EC717" w14:textId="77777777" w:rsidR="00E576D5" w:rsidRDefault="00E576D5" w:rsidP="00467486">
            <w:pPr>
              <w:rPr>
                <w:rFonts w:ascii="Arial" w:hAnsi="Arial" w:cs="Arial"/>
                <w:sz w:val="24"/>
              </w:rPr>
            </w:pPr>
            <w:r>
              <w:rPr>
                <w:rFonts w:ascii="Arial" w:hAnsi="Arial" w:cs="Arial"/>
                <w:sz w:val="24"/>
              </w:rPr>
              <w:t>Year 11 – take illicit drugs</w:t>
            </w:r>
          </w:p>
        </w:tc>
        <w:tc>
          <w:tcPr>
            <w:tcW w:w="2310" w:type="dxa"/>
          </w:tcPr>
          <w:p w14:paraId="0F789D7E" w14:textId="77777777" w:rsidR="00E576D5" w:rsidRDefault="00E576D5" w:rsidP="002A1CF9">
            <w:pPr>
              <w:rPr>
                <w:rFonts w:ascii="Arial" w:hAnsi="Arial" w:cs="Arial"/>
                <w:sz w:val="24"/>
              </w:rPr>
            </w:pPr>
            <w:r>
              <w:rPr>
                <w:rFonts w:ascii="Arial" w:hAnsi="Arial" w:cs="Arial"/>
                <w:sz w:val="24"/>
              </w:rPr>
              <w:t>13%</w:t>
            </w:r>
          </w:p>
        </w:tc>
        <w:tc>
          <w:tcPr>
            <w:tcW w:w="2311" w:type="dxa"/>
          </w:tcPr>
          <w:p w14:paraId="213E9FFA" w14:textId="77777777" w:rsidR="00E576D5" w:rsidRDefault="00E576D5" w:rsidP="002A1CF9">
            <w:pPr>
              <w:rPr>
                <w:rFonts w:ascii="Arial" w:hAnsi="Arial" w:cs="Arial"/>
                <w:sz w:val="24"/>
              </w:rPr>
            </w:pPr>
            <w:r>
              <w:rPr>
                <w:rFonts w:ascii="Arial" w:hAnsi="Arial" w:cs="Arial"/>
                <w:sz w:val="24"/>
              </w:rPr>
              <w:t>13%</w:t>
            </w:r>
          </w:p>
        </w:tc>
        <w:tc>
          <w:tcPr>
            <w:tcW w:w="2311" w:type="dxa"/>
          </w:tcPr>
          <w:p w14:paraId="7A8BEBF2" w14:textId="77777777" w:rsidR="00E576D5" w:rsidRDefault="00E576D5" w:rsidP="002A1CF9">
            <w:pPr>
              <w:rPr>
                <w:rFonts w:ascii="Arial" w:hAnsi="Arial" w:cs="Arial"/>
                <w:sz w:val="24"/>
              </w:rPr>
            </w:pPr>
            <w:r>
              <w:rPr>
                <w:rFonts w:ascii="Arial" w:hAnsi="Arial" w:cs="Arial"/>
                <w:sz w:val="24"/>
              </w:rPr>
              <w:t>10%</w:t>
            </w:r>
          </w:p>
        </w:tc>
      </w:tr>
      <w:tr w:rsidR="00E576D5" w14:paraId="055451D6" w14:textId="77777777" w:rsidTr="00E576D5">
        <w:tc>
          <w:tcPr>
            <w:tcW w:w="2310" w:type="dxa"/>
          </w:tcPr>
          <w:p w14:paraId="22A38784" w14:textId="77777777" w:rsidR="00E576D5" w:rsidRDefault="00E576D5" w:rsidP="00467486">
            <w:pPr>
              <w:rPr>
                <w:rFonts w:ascii="Arial" w:hAnsi="Arial" w:cs="Arial"/>
                <w:sz w:val="24"/>
              </w:rPr>
            </w:pPr>
            <w:r>
              <w:rPr>
                <w:rFonts w:ascii="Arial" w:hAnsi="Arial" w:cs="Arial"/>
                <w:sz w:val="24"/>
              </w:rPr>
              <w:t>Year 11 – consume tobacco</w:t>
            </w:r>
          </w:p>
        </w:tc>
        <w:tc>
          <w:tcPr>
            <w:tcW w:w="2310" w:type="dxa"/>
          </w:tcPr>
          <w:p w14:paraId="76929A6F" w14:textId="77777777" w:rsidR="00E576D5" w:rsidRDefault="00E576D5" w:rsidP="002A1CF9">
            <w:pPr>
              <w:rPr>
                <w:rFonts w:ascii="Arial" w:hAnsi="Arial" w:cs="Arial"/>
                <w:sz w:val="24"/>
              </w:rPr>
            </w:pPr>
            <w:r>
              <w:rPr>
                <w:rFonts w:ascii="Arial" w:hAnsi="Arial" w:cs="Arial"/>
                <w:sz w:val="24"/>
              </w:rPr>
              <w:t>20%</w:t>
            </w:r>
          </w:p>
        </w:tc>
        <w:tc>
          <w:tcPr>
            <w:tcW w:w="2311" w:type="dxa"/>
          </w:tcPr>
          <w:p w14:paraId="713B791A" w14:textId="77777777" w:rsidR="00E576D5" w:rsidRDefault="00E576D5" w:rsidP="002A1CF9">
            <w:pPr>
              <w:rPr>
                <w:rFonts w:ascii="Arial" w:hAnsi="Arial" w:cs="Arial"/>
                <w:sz w:val="24"/>
              </w:rPr>
            </w:pPr>
            <w:r>
              <w:rPr>
                <w:rFonts w:ascii="Arial" w:hAnsi="Arial" w:cs="Arial"/>
                <w:sz w:val="24"/>
              </w:rPr>
              <w:t>15%</w:t>
            </w:r>
          </w:p>
        </w:tc>
        <w:tc>
          <w:tcPr>
            <w:tcW w:w="2311" w:type="dxa"/>
          </w:tcPr>
          <w:p w14:paraId="11A1C020" w14:textId="77777777" w:rsidR="00E576D5" w:rsidRDefault="00E576D5" w:rsidP="002A1CF9">
            <w:pPr>
              <w:rPr>
                <w:rFonts w:ascii="Arial" w:hAnsi="Arial" w:cs="Arial"/>
                <w:sz w:val="24"/>
              </w:rPr>
            </w:pPr>
            <w:r>
              <w:rPr>
                <w:rFonts w:ascii="Arial" w:hAnsi="Arial" w:cs="Arial"/>
                <w:sz w:val="24"/>
              </w:rPr>
              <w:t>13%</w:t>
            </w:r>
          </w:p>
        </w:tc>
      </w:tr>
      <w:tr w:rsidR="00E576D5" w14:paraId="5C408E6D" w14:textId="77777777" w:rsidTr="00E576D5">
        <w:tc>
          <w:tcPr>
            <w:tcW w:w="2310" w:type="dxa"/>
          </w:tcPr>
          <w:p w14:paraId="0ED439CA" w14:textId="77777777" w:rsidR="00E576D5" w:rsidRDefault="00E576D5" w:rsidP="00467486">
            <w:pPr>
              <w:rPr>
                <w:rFonts w:ascii="Arial" w:hAnsi="Arial" w:cs="Arial"/>
                <w:sz w:val="24"/>
              </w:rPr>
            </w:pPr>
            <w:r>
              <w:rPr>
                <w:rFonts w:ascii="Arial" w:hAnsi="Arial" w:cs="Arial"/>
                <w:sz w:val="24"/>
              </w:rPr>
              <w:t>Year 11 – drink alcohol</w:t>
            </w:r>
          </w:p>
        </w:tc>
        <w:tc>
          <w:tcPr>
            <w:tcW w:w="2310" w:type="dxa"/>
          </w:tcPr>
          <w:p w14:paraId="7EB9B2F3" w14:textId="77777777" w:rsidR="00E576D5" w:rsidRDefault="00E576D5" w:rsidP="002A1CF9">
            <w:pPr>
              <w:rPr>
                <w:rFonts w:ascii="Arial" w:hAnsi="Arial" w:cs="Arial"/>
                <w:sz w:val="24"/>
              </w:rPr>
            </w:pPr>
            <w:r>
              <w:rPr>
                <w:rFonts w:ascii="Arial" w:hAnsi="Arial" w:cs="Arial"/>
                <w:sz w:val="24"/>
              </w:rPr>
              <w:t>38%</w:t>
            </w:r>
          </w:p>
        </w:tc>
        <w:tc>
          <w:tcPr>
            <w:tcW w:w="2311" w:type="dxa"/>
          </w:tcPr>
          <w:p w14:paraId="351319CD" w14:textId="77777777" w:rsidR="00E576D5" w:rsidRDefault="00E576D5" w:rsidP="002A1CF9">
            <w:pPr>
              <w:rPr>
                <w:rFonts w:ascii="Arial" w:hAnsi="Arial" w:cs="Arial"/>
                <w:sz w:val="24"/>
              </w:rPr>
            </w:pPr>
            <w:r>
              <w:rPr>
                <w:rFonts w:ascii="Arial" w:hAnsi="Arial" w:cs="Arial"/>
                <w:sz w:val="24"/>
              </w:rPr>
              <w:t>36%</w:t>
            </w:r>
          </w:p>
        </w:tc>
        <w:tc>
          <w:tcPr>
            <w:tcW w:w="2311" w:type="dxa"/>
          </w:tcPr>
          <w:p w14:paraId="38D19B53" w14:textId="77777777" w:rsidR="00E576D5" w:rsidRDefault="00E576D5" w:rsidP="002A1CF9">
            <w:pPr>
              <w:rPr>
                <w:rFonts w:ascii="Arial" w:hAnsi="Arial" w:cs="Arial"/>
                <w:sz w:val="24"/>
              </w:rPr>
            </w:pPr>
            <w:r>
              <w:rPr>
                <w:rFonts w:ascii="Arial" w:hAnsi="Arial" w:cs="Arial"/>
                <w:sz w:val="24"/>
              </w:rPr>
              <w:t>31%</w:t>
            </w:r>
          </w:p>
        </w:tc>
      </w:tr>
    </w:tbl>
    <w:p w14:paraId="33A4CC2E" w14:textId="77777777" w:rsidR="00E576D5" w:rsidRDefault="00E576D5" w:rsidP="00E576D5">
      <w:pPr>
        <w:rPr>
          <w:rFonts w:ascii="Arial" w:hAnsi="Arial" w:cs="Arial"/>
          <w:i/>
          <w:sz w:val="24"/>
        </w:rPr>
      </w:pPr>
      <w:r w:rsidRPr="00F5117F">
        <w:rPr>
          <w:rFonts w:ascii="Arial" w:hAnsi="Arial" w:cs="Arial"/>
          <w:i/>
          <w:sz w:val="24"/>
        </w:rPr>
        <w:t>Source: Victorian Student Health and Wellbeing Survey 2018</w:t>
      </w:r>
    </w:p>
    <w:p w14:paraId="5439DFB8" w14:textId="77777777" w:rsidR="00E576D5" w:rsidRPr="00E576D5" w:rsidRDefault="00E576D5" w:rsidP="002A1CF9">
      <w:pPr>
        <w:rPr>
          <w:rFonts w:ascii="Arial" w:hAnsi="Arial" w:cs="Arial"/>
          <w:sz w:val="24"/>
        </w:rPr>
      </w:pPr>
    </w:p>
    <w:p w14:paraId="4B487BF8" w14:textId="77777777" w:rsidR="0022345D" w:rsidRPr="008A13E2" w:rsidRDefault="0022345D" w:rsidP="008A13E2">
      <w:pPr>
        <w:rPr>
          <w:rFonts w:ascii="Arial" w:hAnsi="Arial" w:cs="Arial"/>
          <w:i/>
        </w:rPr>
      </w:pPr>
      <w:r w:rsidRPr="008A13E2">
        <w:rPr>
          <w:rFonts w:ascii="Arial" w:hAnsi="Arial" w:cs="Arial"/>
          <w:i/>
        </w:rPr>
        <w:br w:type="page"/>
      </w:r>
    </w:p>
    <w:p w14:paraId="36C8C90A" w14:textId="77777777" w:rsidR="0022345D" w:rsidRDefault="0022345D" w:rsidP="0022345D">
      <w:pPr>
        <w:pStyle w:val="Heading2"/>
        <w:rPr>
          <w:rFonts w:ascii="Arial" w:hAnsi="Arial" w:cs="Arial"/>
          <w:color w:val="auto"/>
        </w:rPr>
      </w:pPr>
      <w:bookmarkStart w:id="9" w:name="_Toc33527734"/>
      <w:r w:rsidRPr="0022345D">
        <w:rPr>
          <w:rFonts w:ascii="Arial" w:hAnsi="Arial" w:cs="Arial"/>
          <w:color w:val="auto"/>
        </w:rPr>
        <w:lastRenderedPageBreak/>
        <w:t>INTRODUCTION</w:t>
      </w:r>
      <w:bookmarkEnd w:id="9"/>
    </w:p>
    <w:p w14:paraId="4FD54658" w14:textId="77777777" w:rsidR="0022345D" w:rsidRPr="0022345D" w:rsidRDefault="0022345D" w:rsidP="0022345D">
      <w:pPr>
        <w:rPr>
          <w:rFonts w:ascii="Arial" w:hAnsi="Arial" w:cs="Arial"/>
          <w:sz w:val="24"/>
        </w:rPr>
      </w:pPr>
      <w:r w:rsidRPr="0022345D">
        <w:rPr>
          <w:rFonts w:ascii="Arial" w:hAnsi="Arial" w:cs="Arial"/>
          <w:sz w:val="24"/>
        </w:rPr>
        <w:t>The physical aspect of adolescence – the arrival at reproductive maturity through puberty – can be understood as the product of recurring interactions between steroid hormones and the adolescent nervous system (Steinberg, 2017). This process is</w:t>
      </w:r>
      <w:r>
        <w:rPr>
          <w:rFonts w:ascii="Arial" w:hAnsi="Arial" w:cs="Arial"/>
          <w:sz w:val="24"/>
        </w:rPr>
        <w:t xml:space="preserve"> </w:t>
      </w:r>
      <w:r w:rsidRPr="0022345D">
        <w:rPr>
          <w:rFonts w:ascii="Arial" w:hAnsi="Arial" w:cs="Arial"/>
          <w:sz w:val="24"/>
        </w:rPr>
        <w:t>a complex feedback loop between different biological and neurological systems, which works to propel the young individual towards growth and physical maturity.</w:t>
      </w:r>
    </w:p>
    <w:p w14:paraId="43F88346" w14:textId="77777777" w:rsidR="0022345D" w:rsidRDefault="0022345D" w:rsidP="0022345D">
      <w:pPr>
        <w:rPr>
          <w:rFonts w:ascii="Arial" w:hAnsi="Arial" w:cs="Arial"/>
          <w:sz w:val="24"/>
        </w:rPr>
      </w:pPr>
      <w:r w:rsidRPr="0022345D">
        <w:rPr>
          <w:rFonts w:ascii="Arial" w:hAnsi="Arial" w:cs="Arial"/>
          <w:sz w:val="24"/>
        </w:rPr>
        <w:t>Healthy eating, healthy weight and physical activity levels are all key to a young person’s development, with the potential for both positive and negative impacts for general health, social</w:t>
      </w:r>
      <w:r>
        <w:rPr>
          <w:rFonts w:ascii="Arial" w:hAnsi="Arial" w:cs="Arial"/>
          <w:sz w:val="24"/>
        </w:rPr>
        <w:t xml:space="preserve"> </w:t>
      </w:r>
      <w:r w:rsidRPr="0022345D">
        <w:rPr>
          <w:rFonts w:ascii="Arial" w:hAnsi="Arial" w:cs="Arial"/>
          <w:sz w:val="24"/>
        </w:rPr>
        <w:t>interactions, mental health and educational achievement (Patton, et al., 2018). The following sections detail physical changes that affect adolescent development.</w:t>
      </w:r>
    </w:p>
    <w:p w14:paraId="2FD0DE16" w14:textId="77777777" w:rsidR="0022345D" w:rsidRPr="0022345D" w:rsidRDefault="0022345D" w:rsidP="0022345D">
      <w:pPr>
        <w:pStyle w:val="Heading3"/>
        <w:rPr>
          <w:rFonts w:ascii="Arial" w:hAnsi="Arial" w:cs="Arial"/>
          <w:color w:val="auto"/>
          <w:sz w:val="24"/>
        </w:rPr>
      </w:pPr>
      <w:bookmarkStart w:id="10" w:name="_Toc33527735"/>
      <w:r w:rsidRPr="0022345D">
        <w:rPr>
          <w:rFonts w:ascii="Arial" w:hAnsi="Arial" w:cs="Arial"/>
          <w:color w:val="auto"/>
          <w:sz w:val="24"/>
        </w:rPr>
        <w:t>2.1</w:t>
      </w:r>
      <w:r w:rsidRPr="0022345D">
        <w:rPr>
          <w:rFonts w:ascii="Arial" w:hAnsi="Arial" w:cs="Arial"/>
          <w:color w:val="auto"/>
          <w:sz w:val="24"/>
        </w:rPr>
        <w:tab/>
      </w:r>
      <w:r w:rsidRPr="00B540DC">
        <w:rPr>
          <w:rFonts w:ascii="Arial" w:hAnsi="Arial" w:cs="Arial"/>
          <w:color w:val="auto"/>
          <w:sz w:val="24"/>
        </w:rPr>
        <w:t>Most adolescents report good health</w:t>
      </w:r>
      <w:bookmarkEnd w:id="10"/>
    </w:p>
    <w:p w14:paraId="7AE4BAAB" w14:textId="77777777" w:rsidR="0022345D" w:rsidRDefault="0022345D" w:rsidP="0022345D">
      <w:pPr>
        <w:rPr>
          <w:rFonts w:ascii="Arial" w:hAnsi="Arial" w:cs="Arial"/>
          <w:sz w:val="24"/>
        </w:rPr>
      </w:pPr>
      <w:r w:rsidRPr="0022345D">
        <w:rPr>
          <w:rFonts w:ascii="Arial" w:hAnsi="Arial" w:cs="Arial"/>
          <w:sz w:val="24"/>
        </w:rPr>
        <w:t>In 2018, four in five secondary school students (Year 8 and 11) believed themselves to be in ‘good health’ or better (83 per cent), according to VSHAWS estimates. However, the proportion of Year 8 students believing themselves in 'good health or better' has declined slightly since 2014.</w:t>
      </w:r>
    </w:p>
    <w:p w14:paraId="33DA39AB" w14:textId="77777777" w:rsidR="00EE76A3" w:rsidRPr="006A299D" w:rsidRDefault="00EE76A3" w:rsidP="0022345D">
      <w:pPr>
        <w:rPr>
          <w:rFonts w:ascii="Arial" w:hAnsi="Arial" w:cs="Arial"/>
          <w:b/>
          <w:sz w:val="24"/>
        </w:rPr>
      </w:pPr>
      <w:r w:rsidRPr="006A299D">
        <w:rPr>
          <w:rFonts w:ascii="Arial" w:hAnsi="Arial" w:cs="Arial"/>
          <w:b/>
          <w:sz w:val="24"/>
        </w:rPr>
        <w:t>Figure 1</w:t>
      </w:r>
      <w:r w:rsidR="006A299D" w:rsidRPr="006A299D">
        <w:rPr>
          <w:rFonts w:ascii="Arial" w:hAnsi="Arial" w:cs="Arial"/>
          <w:b/>
          <w:sz w:val="24"/>
        </w:rPr>
        <w:t>. Proportion of Victorian students (Years 8 &amp; 11) who report 'good health' or better, 2014–2018</w:t>
      </w:r>
    </w:p>
    <w:tbl>
      <w:tblPr>
        <w:tblStyle w:val="TableGrid"/>
        <w:tblW w:w="0" w:type="auto"/>
        <w:tblLook w:val="04A0" w:firstRow="1" w:lastRow="0" w:firstColumn="1" w:lastColumn="0" w:noHBand="0" w:noVBand="1"/>
        <w:tblDescription w:val="This table provides information on the proportion of Victorian students (Years 8 &amp; 11) who report 'good health' or better, 2014–2018"/>
      </w:tblPr>
      <w:tblGrid>
        <w:gridCol w:w="3006"/>
        <w:gridCol w:w="3005"/>
        <w:gridCol w:w="3005"/>
      </w:tblGrid>
      <w:tr w:rsidR="0022345D" w14:paraId="08758BD4" w14:textId="77777777" w:rsidTr="0022345D">
        <w:trPr>
          <w:tblHeader/>
        </w:trPr>
        <w:tc>
          <w:tcPr>
            <w:tcW w:w="3080" w:type="dxa"/>
          </w:tcPr>
          <w:p w14:paraId="55E31F39" w14:textId="77777777" w:rsidR="0022345D" w:rsidRDefault="0022345D" w:rsidP="0022345D">
            <w:pPr>
              <w:rPr>
                <w:rFonts w:ascii="Arial" w:hAnsi="Arial" w:cs="Arial"/>
                <w:sz w:val="24"/>
              </w:rPr>
            </w:pPr>
          </w:p>
        </w:tc>
        <w:tc>
          <w:tcPr>
            <w:tcW w:w="3081" w:type="dxa"/>
          </w:tcPr>
          <w:p w14:paraId="0531C034" w14:textId="77777777" w:rsidR="0022345D" w:rsidRDefault="002C0C18" w:rsidP="0022345D">
            <w:pPr>
              <w:rPr>
                <w:rFonts w:ascii="Arial" w:hAnsi="Arial" w:cs="Arial"/>
                <w:sz w:val="24"/>
              </w:rPr>
            </w:pPr>
            <w:r>
              <w:rPr>
                <w:rFonts w:ascii="Arial" w:hAnsi="Arial" w:cs="Arial"/>
                <w:sz w:val="24"/>
              </w:rPr>
              <w:t>Year 8</w:t>
            </w:r>
          </w:p>
        </w:tc>
        <w:tc>
          <w:tcPr>
            <w:tcW w:w="3081" w:type="dxa"/>
          </w:tcPr>
          <w:p w14:paraId="60A72CFB" w14:textId="77777777" w:rsidR="0022345D" w:rsidRDefault="002C0C18" w:rsidP="0022345D">
            <w:pPr>
              <w:rPr>
                <w:rFonts w:ascii="Arial" w:hAnsi="Arial" w:cs="Arial"/>
                <w:sz w:val="24"/>
              </w:rPr>
            </w:pPr>
            <w:r>
              <w:rPr>
                <w:rFonts w:ascii="Arial" w:hAnsi="Arial" w:cs="Arial"/>
                <w:sz w:val="24"/>
              </w:rPr>
              <w:t>Year 11</w:t>
            </w:r>
          </w:p>
        </w:tc>
      </w:tr>
      <w:tr w:rsidR="0022345D" w14:paraId="4F3517BC" w14:textId="77777777" w:rsidTr="0022345D">
        <w:tc>
          <w:tcPr>
            <w:tcW w:w="3080" w:type="dxa"/>
          </w:tcPr>
          <w:p w14:paraId="2081F40C" w14:textId="77777777" w:rsidR="0022345D" w:rsidRDefault="002C0C18" w:rsidP="0022345D">
            <w:pPr>
              <w:rPr>
                <w:rFonts w:ascii="Arial" w:hAnsi="Arial" w:cs="Arial"/>
                <w:sz w:val="24"/>
              </w:rPr>
            </w:pPr>
            <w:r>
              <w:rPr>
                <w:rFonts w:ascii="Arial" w:hAnsi="Arial" w:cs="Arial"/>
                <w:sz w:val="24"/>
              </w:rPr>
              <w:t>2014</w:t>
            </w:r>
          </w:p>
        </w:tc>
        <w:tc>
          <w:tcPr>
            <w:tcW w:w="3081" w:type="dxa"/>
          </w:tcPr>
          <w:p w14:paraId="347C3465" w14:textId="77777777" w:rsidR="0022345D" w:rsidRDefault="002C0C18" w:rsidP="0022345D">
            <w:pPr>
              <w:rPr>
                <w:rFonts w:ascii="Arial" w:hAnsi="Arial" w:cs="Arial"/>
                <w:sz w:val="24"/>
              </w:rPr>
            </w:pPr>
            <w:r>
              <w:rPr>
                <w:rFonts w:ascii="Arial" w:hAnsi="Arial" w:cs="Arial"/>
                <w:sz w:val="24"/>
              </w:rPr>
              <w:t>87%</w:t>
            </w:r>
          </w:p>
        </w:tc>
        <w:tc>
          <w:tcPr>
            <w:tcW w:w="3081" w:type="dxa"/>
          </w:tcPr>
          <w:p w14:paraId="1BF2DDD6" w14:textId="77777777" w:rsidR="0022345D" w:rsidRDefault="002C0C18" w:rsidP="0022345D">
            <w:pPr>
              <w:rPr>
                <w:rFonts w:ascii="Arial" w:hAnsi="Arial" w:cs="Arial"/>
                <w:sz w:val="24"/>
              </w:rPr>
            </w:pPr>
            <w:r>
              <w:rPr>
                <w:rFonts w:ascii="Arial" w:hAnsi="Arial" w:cs="Arial"/>
                <w:sz w:val="24"/>
              </w:rPr>
              <w:t>81%</w:t>
            </w:r>
          </w:p>
        </w:tc>
      </w:tr>
      <w:tr w:rsidR="0022345D" w14:paraId="10284A48" w14:textId="77777777" w:rsidTr="0022345D">
        <w:tc>
          <w:tcPr>
            <w:tcW w:w="3080" w:type="dxa"/>
          </w:tcPr>
          <w:p w14:paraId="42DC5B97" w14:textId="77777777" w:rsidR="0022345D" w:rsidRDefault="002C0C18" w:rsidP="0022345D">
            <w:pPr>
              <w:rPr>
                <w:rFonts w:ascii="Arial" w:hAnsi="Arial" w:cs="Arial"/>
                <w:sz w:val="24"/>
              </w:rPr>
            </w:pPr>
            <w:r>
              <w:rPr>
                <w:rFonts w:ascii="Arial" w:hAnsi="Arial" w:cs="Arial"/>
                <w:sz w:val="24"/>
              </w:rPr>
              <w:t>2016</w:t>
            </w:r>
          </w:p>
        </w:tc>
        <w:tc>
          <w:tcPr>
            <w:tcW w:w="3081" w:type="dxa"/>
          </w:tcPr>
          <w:p w14:paraId="1AB296F6" w14:textId="77777777" w:rsidR="0022345D" w:rsidRDefault="002C0C18" w:rsidP="0022345D">
            <w:pPr>
              <w:rPr>
                <w:rFonts w:ascii="Arial" w:hAnsi="Arial" w:cs="Arial"/>
                <w:sz w:val="24"/>
              </w:rPr>
            </w:pPr>
            <w:r>
              <w:rPr>
                <w:rFonts w:ascii="Arial" w:hAnsi="Arial" w:cs="Arial"/>
                <w:sz w:val="24"/>
              </w:rPr>
              <w:t>87%</w:t>
            </w:r>
          </w:p>
        </w:tc>
        <w:tc>
          <w:tcPr>
            <w:tcW w:w="3081" w:type="dxa"/>
          </w:tcPr>
          <w:p w14:paraId="50560C72" w14:textId="77777777" w:rsidR="0022345D" w:rsidRDefault="002C0C18" w:rsidP="0022345D">
            <w:pPr>
              <w:rPr>
                <w:rFonts w:ascii="Arial" w:hAnsi="Arial" w:cs="Arial"/>
                <w:sz w:val="24"/>
              </w:rPr>
            </w:pPr>
            <w:r>
              <w:rPr>
                <w:rFonts w:ascii="Arial" w:hAnsi="Arial" w:cs="Arial"/>
                <w:sz w:val="24"/>
              </w:rPr>
              <w:t>83%</w:t>
            </w:r>
          </w:p>
        </w:tc>
      </w:tr>
      <w:tr w:rsidR="0022345D" w14:paraId="51F5F5F7" w14:textId="77777777" w:rsidTr="0022345D">
        <w:tc>
          <w:tcPr>
            <w:tcW w:w="3080" w:type="dxa"/>
          </w:tcPr>
          <w:p w14:paraId="74B66FF7" w14:textId="77777777" w:rsidR="0022345D" w:rsidRDefault="002C0C18" w:rsidP="0022345D">
            <w:pPr>
              <w:rPr>
                <w:rFonts w:ascii="Arial" w:hAnsi="Arial" w:cs="Arial"/>
                <w:sz w:val="24"/>
              </w:rPr>
            </w:pPr>
            <w:r>
              <w:rPr>
                <w:rFonts w:ascii="Arial" w:hAnsi="Arial" w:cs="Arial"/>
                <w:sz w:val="24"/>
              </w:rPr>
              <w:t>2018</w:t>
            </w:r>
          </w:p>
        </w:tc>
        <w:tc>
          <w:tcPr>
            <w:tcW w:w="3081" w:type="dxa"/>
          </w:tcPr>
          <w:p w14:paraId="15F23F55" w14:textId="77777777" w:rsidR="0022345D" w:rsidRDefault="002C0C18" w:rsidP="0022345D">
            <w:pPr>
              <w:rPr>
                <w:rFonts w:ascii="Arial" w:hAnsi="Arial" w:cs="Arial"/>
                <w:sz w:val="24"/>
              </w:rPr>
            </w:pPr>
            <w:r>
              <w:rPr>
                <w:rFonts w:ascii="Arial" w:hAnsi="Arial" w:cs="Arial"/>
                <w:sz w:val="24"/>
              </w:rPr>
              <w:t>85%</w:t>
            </w:r>
          </w:p>
        </w:tc>
        <w:tc>
          <w:tcPr>
            <w:tcW w:w="3081" w:type="dxa"/>
          </w:tcPr>
          <w:p w14:paraId="0974693D" w14:textId="77777777" w:rsidR="0022345D" w:rsidRDefault="002C0C18" w:rsidP="0022345D">
            <w:pPr>
              <w:rPr>
                <w:rFonts w:ascii="Arial" w:hAnsi="Arial" w:cs="Arial"/>
                <w:sz w:val="24"/>
              </w:rPr>
            </w:pPr>
            <w:r>
              <w:rPr>
                <w:rFonts w:ascii="Arial" w:hAnsi="Arial" w:cs="Arial"/>
                <w:sz w:val="24"/>
              </w:rPr>
              <w:t>80%</w:t>
            </w:r>
          </w:p>
        </w:tc>
      </w:tr>
    </w:tbl>
    <w:p w14:paraId="63E9F665" w14:textId="77777777" w:rsidR="0022345D" w:rsidRPr="002C0C18" w:rsidRDefault="0022345D" w:rsidP="0022345D">
      <w:pPr>
        <w:rPr>
          <w:rFonts w:ascii="Arial" w:hAnsi="Arial" w:cs="Arial"/>
          <w:i/>
          <w:sz w:val="24"/>
        </w:rPr>
      </w:pPr>
      <w:r w:rsidRPr="002C0C18">
        <w:rPr>
          <w:rFonts w:ascii="Arial" w:hAnsi="Arial" w:cs="Arial"/>
          <w:i/>
          <w:sz w:val="24"/>
        </w:rPr>
        <w:t>Source: VSHAWS, 2014, 2016 and 2018, (DET)</w:t>
      </w:r>
    </w:p>
    <w:p w14:paraId="219E6F96" w14:textId="77777777" w:rsidR="0022345D" w:rsidRPr="0092673E" w:rsidRDefault="0022345D" w:rsidP="0092673E">
      <w:pPr>
        <w:pBdr>
          <w:top w:val="single" w:sz="4" w:space="1" w:color="auto"/>
          <w:left w:val="single" w:sz="4" w:space="4" w:color="auto"/>
          <w:bottom w:val="single" w:sz="4" w:space="1" w:color="auto"/>
          <w:right w:val="single" w:sz="4" w:space="4" w:color="auto"/>
        </w:pBdr>
        <w:rPr>
          <w:rFonts w:ascii="Arial" w:hAnsi="Arial" w:cs="Arial"/>
          <w:b/>
          <w:sz w:val="24"/>
        </w:rPr>
      </w:pPr>
      <w:r w:rsidRPr="0092673E">
        <w:rPr>
          <w:rFonts w:ascii="Arial" w:hAnsi="Arial" w:cs="Arial"/>
          <w:b/>
          <w:sz w:val="24"/>
        </w:rPr>
        <w:t>Age of onset of puberty and the impact of adolescence</w:t>
      </w:r>
    </w:p>
    <w:p w14:paraId="562BA0BD" w14:textId="77777777" w:rsidR="0022345D" w:rsidRPr="0022345D" w:rsidRDefault="0022345D" w:rsidP="0092673E">
      <w:pPr>
        <w:pBdr>
          <w:top w:val="single" w:sz="4" w:space="1" w:color="auto"/>
          <w:left w:val="single" w:sz="4" w:space="4" w:color="auto"/>
          <w:bottom w:val="single" w:sz="4" w:space="1" w:color="auto"/>
          <w:right w:val="single" w:sz="4" w:space="4" w:color="auto"/>
        </w:pBdr>
        <w:rPr>
          <w:rFonts w:ascii="Arial" w:hAnsi="Arial" w:cs="Arial"/>
          <w:sz w:val="24"/>
        </w:rPr>
      </w:pPr>
      <w:r w:rsidRPr="0022345D">
        <w:rPr>
          <w:rFonts w:ascii="Arial" w:hAnsi="Arial" w:cs="Arial"/>
          <w:sz w:val="24"/>
        </w:rPr>
        <w:t>International research has suggested that ad</w:t>
      </w:r>
      <w:r w:rsidR="00C95029">
        <w:rPr>
          <w:rFonts w:ascii="Arial" w:hAnsi="Arial" w:cs="Arial"/>
          <w:sz w:val="24"/>
        </w:rPr>
        <w:t xml:space="preserve">olescence is occurring earlier. </w:t>
      </w:r>
      <w:r w:rsidRPr="0022345D">
        <w:rPr>
          <w:rFonts w:ascii="Arial" w:hAnsi="Arial" w:cs="Arial"/>
          <w:sz w:val="24"/>
        </w:rPr>
        <w:t>For many reasons, including improved living conditions, better nutrition and fewer infections, the age of onset of puberty has fallen in Western settings since the late 19th century, and is today falling steeply in the rest of the global population. Early maturation shortens the time available for children to acquire, assimilate, and strengthen adaptive and coping skills, putting early maturing adolescents at risk of adjustment difficulties (Wang, Lin, Leung, &amp; Schooling, 2016).</w:t>
      </w:r>
    </w:p>
    <w:p w14:paraId="62C244EE" w14:textId="77777777" w:rsidR="0022345D" w:rsidRPr="0022345D" w:rsidRDefault="0022345D" w:rsidP="0092673E">
      <w:pPr>
        <w:pBdr>
          <w:top w:val="single" w:sz="4" w:space="1" w:color="auto"/>
          <w:left w:val="single" w:sz="4" w:space="4" w:color="auto"/>
          <w:bottom w:val="single" w:sz="4" w:space="1" w:color="auto"/>
          <w:right w:val="single" w:sz="4" w:space="4" w:color="auto"/>
        </w:pBdr>
        <w:rPr>
          <w:rFonts w:ascii="Arial" w:hAnsi="Arial" w:cs="Arial"/>
          <w:sz w:val="24"/>
        </w:rPr>
      </w:pPr>
      <w:r w:rsidRPr="0022345D">
        <w:rPr>
          <w:rFonts w:ascii="Arial" w:hAnsi="Arial" w:cs="Arial"/>
          <w:sz w:val="24"/>
        </w:rPr>
        <w:t>Corroborating this, analysis of cohort data from the Longitudinal Study of Australian Children (LSAC) found that both boys and girls who entered puberty early were more likely to experience challenges with psychosocial adjustment (Mensah, et al.,2013). However, late maturation can also be a cause of concern for many young people. Recent research into the occurrence of growth disorders in adolescence suggests that the delayed onset of puberty can be a potential issue for males (Taylor-Miller &amp; Simm, 2017).</w:t>
      </w:r>
    </w:p>
    <w:p w14:paraId="51DB493C" w14:textId="77777777" w:rsidR="0092673E" w:rsidRPr="0092673E" w:rsidRDefault="0092673E" w:rsidP="0092673E">
      <w:pPr>
        <w:pStyle w:val="Heading3"/>
        <w:rPr>
          <w:rFonts w:ascii="Arial" w:hAnsi="Arial" w:cs="Arial"/>
          <w:color w:val="auto"/>
          <w:sz w:val="24"/>
        </w:rPr>
      </w:pPr>
      <w:bookmarkStart w:id="11" w:name="_Toc33527736"/>
      <w:r w:rsidRPr="0092673E">
        <w:rPr>
          <w:rFonts w:ascii="Arial" w:hAnsi="Arial" w:cs="Arial"/>
          <w:color w:val="auto"/>
          <w:sz w:val="24"/>
        </w:rPr>
        <w:lastRenderedPageBreak/>
        <w:t>2.2</w:t>
      </w:r>
      <w:r w:rsidRPr="0092673E">
        <w:rPr>
          <w:rFonts w:ascii="Arial" w:hAnsi="Arial" w:cs="Arial"/>
          <w:color w:val="auto"/>
          <w:sz w:val="24"/>
        </w:rPr>
        <w:tab/>
        <w:t>Most adolescents feel they can access physical and dental health services but not mental health services</w:t>
      </w:r>
      <w:bookmarkEnd w:id="11"/>
    </w:p>
    <w:p w14:paraId="6495566A" w14:textId="77777777" w:rsidR="0092673E" w:rsidRPr="0092673E" w:rsidRDefault="0092673E" w:rsidP="0092673E">
      <w:pPr>
        <w:rPr>
          <w:rFonts w:ascii="Arial" w:hAnsi="Arial" w:cs="Arial"/>
          <w:sz w:val="24"/>
        </w:rPr>
      </w:pPr>
      <w:r w:rsidRPr="0092673E">
        <w:rPr>
          <w:rFonts w:ascii="Arial" w:hAnsi="Arial" w:cs="Arial"/>
          <w:sz w:val="24"/>
        </w:rPr>
        <w:t>More than four in five adolescents believe they can access physical and dental health services. This declines markedly to less than two in five for mental health services.</w:t>
      </w:r>
    </w:p>
    <w:p w14:paraId="5021159F" w14:textId="77777777" w:rsidR="0092673E" w:rsidRDefault="0092673E" w:rsidP="0092673E">
      <w:pPr>
        <w:rPr>
          <w:rFonts w:ascii="Arial" w:hAnsi="Arial" w:cs="Arial"/>
          <w:sz w:val="24"/>
        </w:rPr>
      </w:pPr>
      <w:r w:rsidRPr="0092673E">
        <w:rPr>
          <w:rFonts w:ascii="Arial" w:hAnsi="Arial" w:cs="Arial"/>
          <w:sz w:val="24"/>
        </w:rPr>
        <w:t>Although these data are not necessarily indicative of actual levels of service access, young people’s perceptions can be reflective of relative levels of access to services, and/or indicative of a broader demand for increased services, particularly for mental health issues</w:t>
      </w:r>
      <w:r w:rsidR="00CF5B43">
        <w:rPr>
          <w:rFonts w:ascii="Arial" w:hAnsi="Arial" w:cs="Arial"/>
          <w:sz w:val="24"/>
        </w:rPr>
        <w:t>.</w:t>
      </w:r>
    </w:p>
    <w:p w14:paraId="20474AEE" w14:textId="77777777" w:rsidR="0092673E" w:rsidRDefault="0092673E" w:rsidP="0092673E">
      <w:pPr>
        <w:pStyle w:val="ListParagraph"/>
        <w:numPr>
          <w:ilvl w:val="0"/>
          <w:numId w:val="3"/>
        </w:numPr>
        <w:rPr>
          <w:rFonts w:ascii="Arial" w:hAnsi="Arial" w:cs="Arial"/>
          <w:sz w:val="24"/>
        </w:rPr>
      </w:pPr>
      <w:r w:rsidRPr="0092673E">
        <w:rPr>
          <w:rFonts w:ascii="Arial" w:hAnsi="Arial" w:cs="Arial"/>
          <w:sz w:val="24"/>
        </w:rPr>
        <w:t>83 per cent Years 8 and 11 students believe they can access physical health services when needed</w:t>
      </w:r>
    </w:p>
    <w:p w14:paraId="6A1261F4" w14:textId="77777777" w:rsidR="00C95029" w:rsidRDefault="00C95029" w:rsidP="00C95029">
      <w:pPr>
        <w:pStyle w:val="ListParagraph"/>
        <w:numPr>
          <w:ilvl w:val="0"/>
          <w:numId w:val="3"/>
        </w:numPr>
        <w:rPr>
          <w:rFonts w:ascii="Arial" w:hAnsi="Arial" w:cs="Arial"/>
          <w:sz w:val="24"/>
        </w:rPr>
      </w:pPr>
      <w:r>
        <w:rPr>
          <w:rFonts w:ascii="Arial" w:hAnsi="Arial" w:cs="Arial"/>
          <w:sz w:val="24"/>
        </w:rPr>
        <w:t>85 per cent Yea</w:t>
      </w:r>
      <w:r w:rsidRPr="00C95029">
        <w:rPr>
          <w:rFonts w:ascii="Arial" w:hAnsi="Arial" w:cs="Arial"/>
          <w:sz w:val="24"/>
        </w:rPr>
        <w:t>rs 8 and 11 students believe they can access dental health services when needed</w:t>
      </w:r>
    </w:p>
    <w:p w14:paraId="5E44B125" w14:textId="77777777" w:rsidR="00C95029" w:rsidRDefault="00C95029" w:rsidP="00C95029">
      <w:pPr>
        <w:pStyle w:val="ListParagraph"/>
        <w:numPr>
          <w:ilvl w:val="0"/>
          <w:numId w:val="3"/>
        </w:numPr>
        <w:rPr>
          <w:rFonts w:ascii="Arial" w:hAnsi="Arial" w:cs="Arial"/>
          <w:sz w:val="24"/>
        </w:rPr>
      </w:pPr>
      <w:r>
        <w:rPr>
          <w:rFonts w:ascii="Arial" w:hAnsi="Arial" w:cs="Arial"/>
          <w:sz w:val="24"/>
        </w:rPr>
        <w:t xml:space="preserve">38 per cent Years </w:t>
      </w:r>
      <w:r w:rsidRPr="00C95029">
        <w:rPr>
          <w:rFonts w:ascii="Arial" w:hAnsi="Arial" w:cs="Arial"/>
          <w:sz w:val="24"/>
        </w:rPr>
        <w:t>8 and 11 students believe they can access mental health services when needed</w:t>
      </w:r>
    </w:p>
    <w:p w14:paraId="0C4CBAAD" w14:textId="77777777" w:rsidR="00C95029" w:rsidRPr="00C95029" w:rsidRDefault="00C95029" w:rsidP="00C95029">
      <w:pPr>
        <w:rPr>
          <w:rFonts w:ascii="Arial" w:hAnsi="Arial" w:cs="Arial"/>
          <w:i/>
          <w:sz w:val="24"/>
        </w:rPr>
      </w:pPr>
      <w:r w:rsidRPr="00C95029">
        <w:rPr>
          <w:rFonts w:ascii="Arial" w:hAnsi="Arial" w:cs="Arial"/>
          <w:i/>
          <w:sz w:val="24"/>
        </w:rPr>
        <w:t>Source: VSHAWS, 2018, DET</w:t>
      </w:r>
    </w:p>
    <w:p w14:paraId="76A23757" w14:textId="77777777" w:rsidR="00C95029" w:rsidRPr="00C95029" w:rsidRDefault="00C95029" w:rsidP="00C95029">
      <w:pPr>
        <w:rPr>
          <w:rFonts w:ascii="Arial" w:hAnsi="Arial" w:cs="Arial"/>
          <w:sz w:val="24"/>
        </w:rPr>
      </w:pPr>
      <w:r w:rsidRPr="00C95029">
        <w:rPr>
          <w:rFonts w:ascii="Arial" w:hAnsi="Arial" w:cs="Arial"/>
          <w:sz w:val="24"/>
        </w:rPr>
        <w:t>Historically, research has found that while mental health issues were common among Australian adolescents, only a minority had received professional help and that those who did tended to have substantial mental health problems (Sawyer, et al., 2001). There is evidence, however, that adolescent awareness of mental health has increased significantly over recent years, with 43 per cent of those participating in the Mission Australia Youth Survey identifying mental health as a key issue facing</w:t>
      </w:r>
      <w:r>
        <w:rPr>
          <w:rFonts w:ascii="Arial" w:hAnsi="Arial" w:cs="Arial"/>
          <w:sz w:val="24"/>
        </w:rPr>
        <w:t xml:space="preserve"> </w:t>
      </w:r>
      <w:r w:rsidRPr="00C95029">
        <w:rPr>
          <w:rFonts w:ascii="Arial" w:hAnsi="Arial" w:cs="Arial"/>
          <w:sz w:val="24"/>
        </w:rPr>
        <w:t>Australia, as compared to 21 per cent in 2016 (Carlisle, et al., 2018). Findings from recent Victorian research also suggest that an increasing number of adolescents</w:t>
      </w:r>
      <w:r>
        <w:rPr>
          <w:rFonts w:ascii="Arial" w:hAnsi="Arial" w:cs="Arial"/>
          <w:sz w:val="24"/>
        </w:rPr>
        <w:t xml:space="preserve"> </w:t>
      </w:r>
      <w:r w:rsidRPr="00C95029">
        <w:rPr>
          <w:rFonts w:ascii="Arial" w:hAnsi="Arial" w:cs="Arial"/>
          <w:sz w:val="24"/>
        </w:rPr>
        <w:t>are seeking professional help for mental health problems, despite many experiencing a reluctance to do so (Lubman, et al., 2017).</w:t>
      </w:r>
    </w:p>
    <w:p w14:paraId="48320329" w14:textId="77777777" w:rsidR="00C95029" w:rsidRDefault="00C95029" w:rsidP="00C95029">
      <w:pPr>
        <w:rPr>
          <w:rFonts w:ascii="Arial" w:hAnsi="Arial" w:cs="Arial"/>
          <w:sz w:val="24"/>
        </w:rPr>
      </w:pPr>
      <w:r w:rsidRPr="00C95029">
        <w:rPr>
          <w:rFonts w:ascii="Arial" w:hAnsi="Arial" w:cs="Arial"/>
          <w:sz w:val="24"/>
        </w:rPr>
        <w:t>According to the reports of Victorian parents, a key barrier to services access is the fact that many children and adolescents with mental health issues do not want professional help (Iskra, Deane, Wahlin, &amp; Davis, 2018). However, it was also reported</w:t>
      </w:r>
      <w:r>
        <w:rPr>
          <w:rFonts w:ascii="Arial" w:hAnsi="Arial" w:cs="Arial"/>
          <w:sz w:val="24"/>
        </w:rPr>
        <w:t xml:space="preserve"> </w:t>
      </w:r>
      <w:r w:rsidRPr="00C95029">
        <w:rPr>
          <w:rFonts w:ascii="Arial" w:hAnsi="Arial" w:cs="Arial"/>
          <w:sz w:val="24"/>
        </w:rPr>
        <w:t>that significant barriers were presented by long wait times, referrals between services, and costs, including those associated with taking time off work to take their child</w:t>
      </w:r>
      <w:r>
        <w:rPr>
          <w:rFonts w:ascii="Arial" w:hAnsi="Arial" w:cs="Arial"/>
          <w:sz w:val="24"/>
        </w:rPr>
        <w:t xml:space="preserve"> </w:t>
      </w:r>
      <w:r w:rsidRPr="00C95029">
        <w:rPr>
          <w:rFonts w:ascii="Arial" w:hAnsi="Arial" w:cs="Arial"/>
          <w:sz w:val="24"/>
        </w:rPr>
        <w:t>to a service. Adolescents in rural areas in particular have been identified as facing significant social barriers relating to the lack of privacy in smaller communities and a culture that values individuals taking care of themselves (Francis, Boyd, Aisbett, Newnham &amp; Newnham, 2006).</w:t>
      </w:r>
    </w:p>
    <w:p w14:paraId="41B00DCB" w14:textId="77777777" w:rsidR="00314F94" w:rsidRPr="00314F94" w:rsidRDefault="00314F94" w:rsidP="00314F94">
      <w:pPr>
        <w:rPr>
          <w:rFonts w:ascii="Arial" w:hAnsi="Arial" w:cs="Arial"/>
          <w:sz w:val="24"/>
        </w:rPr>
      </w:pPr>
      <w:r>
        <w:rPr>
          <w:rFonts w:ascii="Arial" w:hAnsi="Arial" w:cs="Arial"/>
          <w:sz w:val="24"/>
        </w:rPr>
        <w:t>M</w:t>
      </w:r>
      <w:r w:rsidRPr="00314F94">
        <w:rPr>
          <w:rFonts w:ascii="Arial" w:hAnsi="Arial" w:cs="Arial"/>
          <w:sz w:val="24"/>
        </w:rPr>
        <w:t>igrant and refugee adolescents may also face additional difficulties in accessing mental health services and navigating the healthcare system in general. These difficulties can relate to cultural stigma, language barriers and lack of system knowledge (Robards, Kang, Usherwood, &amp; Sanci, 2018; Valibhoy, Szwarc, &amp; Kaplan, 2017), as well as the complex immigration policy environment in which eligibility to access Medicare is determined by visa categories (Taylor &amp; Haintz, 2018).</w:t>
      </w:r>
    </w:p>
    <w:p w14:paraId="1A0DECAE" w14:textId="77777777" w:rsidR="00314F94" w:rsidRPr="00F049FB" w:rsidRDefault="00314F94" w:rsidP="00F049FB">
      <w:pPr>
        <w:pStyle w:val="Heading3"/>
        <w:rPr>
          <w:rFonts w:ascii="Arial" w:hAnsi="Arial" w:cs="Arial"/>
          <w:color w:val="auto"/>
          <w:sz w:val="24"/>
        </w:rPr>
      </w:pPr>
      <w:bookmarkStart w:id="12" w:name="_Toc33527737"/>
      <w:r w:rsidRPr="00F049FB">
        <w:rPr>
          <w:rFonts w:ascii="Arial" w:hAnsi="Arial" w:cs="Arial"/>
          <w:color w:val="auto"/>
          <w:sz w:val="24"/>
        </w:rPr>
        <w:lastRenderedPageBreak/>
        <w:t>2.3</w:t>
      </w:r>
      <w:r w:rsidRPr="00F049FB">
        <w:rPr>
          <w:rFonts w:ascii="Arial" w:hAnsi="Arial" w:cs="Arial"/>
          <w:color w:val="auto"/>
          <w:sz w:val="24"/>
        </w:rPr>
        <w:tab/>
        <w:t>Many adolescents do not meet daily dietary guidelines</w:t>
      </w:r>
      <w:bookmarkEnd w:id="12"/>
    </w:p>
    <w:p w14:paraId="233D9113" w14:textId="77777777" w:rsidR="00314F94" w:rsidRPr="00314F94" w:rsidRDefault="00314F94" w:rsidP="00314F94">
      <w:pPr>
        <w:rPr>
          <w:rFonts w:ascii="Arial" w:hAnsi="Arial" w:cs="Arial"/>
          <w:sz w:val="24"/>
        </w:rPr>
      </w:pPr>
      <w:r w:rsidRPr="00314F94">
        <w:rPr>
          <w:rFonts w:ascii="Arial" w:hAnsi="Arial" w:cs="Arial"/>
          <w:sz w:val="24"/>
        </w:rPr>
        <w:t>A fundamental component of a healthy lifestyle is a healthy diet. Good nutrition supports body and brain development, aids concentration at school, and reduces the risk of short- and long-term health problems later in life. Australian research has also found that adolescent mental health is associated with diet quality (Jacka, et al., 2011), highlighting the importance of healthy eating patterns as a protective factor against the development of emotional and behavioural problems in childhood and adolescence (O’Neil, et al., 2014).</w:t>
      </w:r>
    </w:p>
    <w:p w14:paraId="0BF352C8" w14:textId="77777777" w:rsidR="00314F94" w:rsidRPr="00314F94" w:rsidRDefault="00314F94" w:rsidP="00314F94">
      <w:pPr>
        <w:rPr>
          <w:rFonts w:ascii="Arial" w:hAnsi="Arial" w:cs="Arial"/>
          <w:sz w:val="24"/>
        </w:rPr>
      </w:pPr>
      <w:r w:rsidRPr="00314F94">
        <w:rPr>
          <w:rFonts w:ascii="Arial" w:hAnsi="Arial" w:cs="Arial"/>
          <w:sz w:val="24"/>
        </w:rPr>
        <w:t>During adolescence and early adulthood, poor diet contributes to immediate health risks, such as weight gain, poor bone formation, and poor academic performance. In addition, poor diets developed in childhood frequently persist into adulthood, influencing the risk of chronic disease in later life including diabetes, cardiovascular disease and certain cancers. Research suggests the period of late adolescence to</w:t>
      </w:r>
      <w:r>
        <w:rPr>
          <w:rFonts w:ascii="Arial" w:hAnsi="Arial" w:cs="Arial"/>
          <w:sz w:val="24"/>
        </w:rPr>
        <w:t xml:space="preserve"> </w:t>
      </w:r>
      <w:r w:rsidRPr="00314F94">
        <w:rPr>
          <w:rFonts w:ascii="Arial" w:hAnsi="Arial" w:cs="Arial"/>
          <w:sz w:val="24"/>
        </w:rPr>
        <w:t>early adulthood can be an important but often overlooked age for the establishment of long-term healthy behaviour patterns (Winpenny, et al., 2018).</w:t>
      </w:r>
    </w:p>
    <w:p w14:paraId="10BB8412" w14:textId="77777777" w:rsidR="00314F94" w:rsidRPr="00314F94" w:rsidRDefault="00314F94" w:rsidP="00314F94">
      <w:pPr>
        <w:rPr>
          <w:rFonts w:ascii="Arial" w:hAnsi="Arial" w:cs="Arial"/>
          <w:sz w:val="24"/>
        </w:rPr>
      </w:pPr>
      <w:r w:rsidRPr="00314F94">
        <w:rPr>
          <w:rFonts w:ascii="Arial" w:hAnsi="Arial" w:cs="Arial"/>
          <w:sz w:val="24"/>
        </w:rPr>
        <w:t>As a period of increased autonomy, adolescence is associated with changes in the individual's decision-making around food consumption and nutrition. These changes include more freedom to prepare and source food independently, exposure to digital fast food advertising, availability of discretionary food options at schools and sports events and changes to intake requirements due to physical growth patterns during this period.</w:t>
      </w:r>
    </w:p>
    <w:p w14:paraId="04C66FF9" w14:textId="77777777" w:rsidR="00314F94" w:rsidRDefault="00314F94" w:rsidP="00314F94">
      <w:pPr>
        <w:rPr>
          <w:rFonts w:ascii="Arial" w:hAnsi="Arial" w:cs="Arial"/>
          <w:sz w:val="24"/>
        </w:rPr>
      </w:pPr>
      <w:r w:rsidRPr="00314F94">
        <w:rPr>
          <w:rFonts w:ascii="Arial" w:hAnsi="Arial" w:cs="Arial"/>
          <w:sz w:val="24"/>
        </w:rPr>
        <w:t>The Australian Dietary Guidelines recommend that adolescents aged 12 to 18 consume</w:t>
      </w:r>
      <w:r w:rsidR="009035AC">
        <w:rPr>
          <w:rFonts w:ascii="Arial" w:hAnsi="Arial" w:cs="Arial"/>
          <w:sz w:val="24"/>
        </w:rPr>
        <w:t xml:space="preserve"> two servings of fruit per day, </w:t>
      </w:r>
      <w:r w:rsidRPr="00314F94">
        <w:rPr>
          <w:rFonts w:ascii="Arial" w:hAnsi="Arial" w:cs="Arial"/>
          <w:sz w:val="24"/>
        </w:rPr>
        <w:t>that girls eat five servings of vegetables per day and boys</w:t>
      </w:r>
      <w:r>
        <w:rPr>
          <w:rFonts w:ascii="Arial" w:hAnsi="Arial" w:cs="Arial"/>
          <w:sz w:val="24"/>
        </w:rPr>
        <w:t xml:space="preserve"> </w:t>
      </w:r>
      <w:r w:rsidRPr="00314F94">
        <w:rPr>
          <w:rFonts w:ascii="Arial" w:hAnsi="Arial" w:cs="Arial"/>
          <w:sz w:val="24"/>
        </w:rPr>
        <w:t>5.5 servings (National Health and Medical Research Council, 2013). In 2018:</w:t>
      </w:r>
    </w:p>
    <w:p w14:paraId="4BC2573B" w14:textId="77777777" w:rsidR="00314F94" w:rsidRPr="00314F94" w:rsidRDefault="00314F94" w:rsidP="00314F94">
      <w:pPr>
        <w:pStyle w:val="ListParagraph"/>
        <w:numPr>
          <w:ilvl w:val="0"/>
          <w:numId w:val="4"/>
        </w:numPr>
        <w:rPr>
          <w:rFonts w:ascii="Arial" w:hAnsi="Arial" w:cs="Arial"/>
          <w:sz w:val="24"/>
        </w:rPr>
      </w:pPr>
      <w:r w:rsidRPr="00314F94">
        <w:rPr>
          <w:rFonts w:ascii="Arial" w:hAnsi="Arial" w:cs="Arial"/>
          <w:sz w:val="24"/>
        </w:rPr>
        <w:t>three in five Victorian Year 8 and 11 students (61 per cent) reported meeting fruit guidelines (consuming at least two servings of fruit per day)</w:t>
      </w:r>
    </w:p>
    <w:p w14:paraId="79995FFA" w14:textId="77777777" w:rsidR="00314F94" w:rsidRPr="00314F94" w:rsidRDefault="00314F94" w:rsidP="00314F94">
      <w:pPr>
        <w:pStyle w:val="ListParagraph"/>
        <w:numPr>
          <w:ilvl w:val="0"/>
          <w:numId w:val="4"/>
        </w:numPr>
        <w:rPr>
          <w:rFonts w:ascii="Arial" w:hAnsi="Arial" w:cs="Arial"/>
          <w:sz w:val="24"/>
        </w:rPr>
      </w:pPr>
      <w:r w:rsidRPr="00314F94">
        <w:rPr>
          <w:rFonts w:ascii="Arial" w:hAnsi="Arial" w:cs="Arial"/>
          <w:sz w:val="24"/>
        </w:rPr>
        <w:t>more Year 8 students met the guidelines (64 per cent) than Year 11 students (56 per cent)</w:t>
      </w:r>
    </w:p>
    <w:p w14:paraId="0C03E918" w14:textId="77777777" w:rsidR="00314F94" w:rsidRPr="00314F94" w:rsidRDefault="00314F94" w:rsidP="00314F94">
      <w:pPr>
        <w:pStyle w:val="ListParagraph"/>
        <w:numPr>
          <w:ilvl w:val="0"/>
          <w:numId w:val="4"/>
        </w:numPr>
        <w:rPr>
          <w:rFonts w:ascii="Arial" w:hAnsi="Arial" w:cs="Arial"/>
          <w:sz w:val="24"/>
        </w:rPr>
      </w:pPr>
      <w:r w:rsidRPr="00314F94">
        <w:rPr>
          <w:rFonts w:ascii="Arial" w:hAnsi="Arial" w:cs="Arial"/>
          <w:sz w:val="24"/>
        </w:rPr>
        <w:t>female students (64 per cent) were more likely to meet guidelines than male students (57 per cent)</w:t>
      </w:r>
    </w:p>
    <w:p w14:paraId="0D11E728" w14:textId="77777777" w:rsidR="00314F94" w:rsidRPr="00314F94" w:rsidRDefault="00314F94" w:rsidP="00314F94">
      <w:pPr>
        <w:pStyle w:val="ListParagraph"/>
        <w:numPr>
          <w:ilvl w:val="0"/>
          <w:numId w:val="4"/>
        </w:numPr>
        <w:rPr>
          <w:rFonts w:ascii="Arial" w:hAnsi="Arial" w:cs="Arial"/>
          <w:sz w:val="24"/>
        </w:rPr>
      </w:pPr>
      <w:r w:rsidRPr="00314F94">
        <w:rPr>
          <w:rFonts w:ascii="Arial" w:hAnsi="Arial" w:cs="Arial"/>
          <w:sz w:val="24"/>
        </w:rPr>
        <w:t>adolescents from one-parent families were less likely to report meeting this guideline than their peers in two-parent households (56 per cent and 63 per cent respectively).</w:t>
      </w:r>
    </w:p>
    <w:p w14:paraId="02DDAE2B" w14:textId="77777777" w:rsidR="00314F94" w:rsidRPr="00314F94" w:rsidRDefault="00314F94" w:rsidP="00314F94">
      <w:pPr>
        <w:pStyle w:val="ListParagraph"/>
        <w:numPr>
          <w:ilvl w:val="0"/>
          <w:numId w:val="4"/>
        </w:numPr>
        <w:rPr>
          <w:rFonts w:ascii="Arial" w:hAnsi="Arial" w:cs="Arial"/>
          <w:sz w:val="24"/>
        </w:rPr>
      </w:pPr>
      <w:r w:rsidRPr="00314F94">
        <w:rPr>
          <w:rFonts w:ascii="Arial" w:hAnsi="Arial" w:cs="Arial"/>
          <w:sz w:val="24"/>
        </w:rPr>
        <w:t>one in 10 Victorian Year 8 and 11 students (10 per cent) reported meeting vegetable guidelines (consuming at least 5-5.5 servings of vegetables per day)</w:t>
      </w:r>
    </w:p>
    <w:p w14:paraId="0D6F69C9" w14:textId="77777777" w:rsidR="00314F94" w:rsidRPr="00314F94" w:rsidRDefault="00314F94" w:rsidP="00314F94">
      <w:pPr>
        <w:pStyle w:val="ListParagraph"/>
        <w:numPr>
          <w:ilvl w:val="0"/>
          <w:numId w:val="4"/>
        </w:numPr>
        <w:rPr>
          <w:rFonts w:ascii="Arial" w:hAnsi="Arial" w:cs="Arial"/>
          <w:sz w:val="24"/>
        </w:rPr>
      </w:pPr>
      <w:r w:rsidRPr="00314F94">
        <w:rPr>
          <w:rFonts w:ascii="Arial" w:hAnsi="Arial" w:cs="Arial"/>
          <w:sz w:val="24"/>
        </w:rPr>
        <w:t>male students (12 per cent) were slightly more likely</w:t>
      </w:r>
      <w:r>
        <w:rPr>
          <w:rFonts w:ascii="Arial" w:hAnsi="Arial" w:cs="Arial"/>
          <w:sz w:val="24"/>
        </w:rPr>
        <w:t xml:space="preserve"> </w:t>
      </w:r>
      <w:r w:rsidRPr="00314F94">
        <w:rPr>
          <w:rFonts w:ascii="Arial" w:hAnsi="Arial" w:cs="Arial"/>
          <w:sz w:val="24"/>
        </w:rPr>
        <w:t>to meet guidelines than female students (nine per cent)</w:t>
      </w:r>
    </w:p>
    <w:p w14:paraId="063A066A" w14:textId="77777777" w:rsidR="0022345D" w:rsidRDefault="00314F94" w:rsidP="00314F94">
      <w:pPr>
        <w:pStyle w:val="ListParagraph"/>
        <w:numPr>
          <w:ilvl w:val="0"/>
          <w:numId w:val="4"/>
        </w:numPr>
      </w:pPr>
      <w:r w:rsidRPr="00314F94">
        <w:rPr>
          <w:rFonts w:ascii="Arial" w:hAnsi="Arial" w:cs="Arial"/>
          <w:sz w:val="24"/>
        </w:rPr>
        <w:t>Year 8 students (12 per cent) were more likely to meet guidelines than students in Year 11 (nine per cent).</w:t>
      </w:r>
      <w:r w:rsidR="0022345D">
        <w:br w:type="page"/>
      </w:r>
    </w:p>
    <w:p w14:paraId="7B14B213" w14:textId="77777777" w:rsidR="0086408B" w:rsidRPr="0086408B" w:rsidRDefault="0086408B" w:rsidP="0086408B">
      <w:pPr>
        <w:rPr>
          <w:rFonts w:ascii="Arial" w:hAnsi="Arial" w:cs="Arial"/>
          <w:i/>
          <w:sz w:val="24"/>
        </w:rPr>
      </w:pPr>
      <w:r w:rsidRPr="0086408B">
        <w:rPr>
          <w:rFonts w:ascii="Arial" w:hAnsi="Arial" w:cs="Arial"/>
          <w:i/>
          <w:sz w:val="24"/>
        </w:rPr>
        <w:lastRenderedPageBreak/>
        <w:t>Source: VSHAWS, 2018, DET</w:t>
      </w:r>
    </w:p>
    <w:p w14:paraId="64006B20" w14:textId="77777777" w:rsidR="0022345D" w:rsidRDefault="0086408B" w:rsidP="0086408B">
      <w:pPr>
        <w:rPr>
          <w:rFonts w:ascii="Arial" w:hAnsi="Arial" w:cs="Arial"/>
          <w:sz w:val="24"/>
        </w:rPr>
      </w:pPr>
      <w:r w:rsidRPr="0086408B">
        <w:rPr>
          <w:rFonts w:ascii="Arial" w:hAnsi="Arial" w:cs="Arial"/>
          <w:sz w:val="24"/>
        </w:rPr>
        <w:t>International research has found strong associations between familial and peer dietary attitudes and behaviours and the reported diet quality of adolescents. Mothers in particular influence their children’s diet through their role in family food choices (Vanhelst, Béghin, Drumez, &amp; Duhamel, 2018). During adolescence and early adulthood, individuals also experience major social changes associated with diet and eating behaviours, including moving from family dependence towards stronger peer networks</w:t>
      </w:r>
      <w:r>
        <w:rPr>
          <w:rFonts w:ascii="Arial" w:hAnsi="Arial" w:cs="Arial"/>
          <w:sz w:val="24"/>
        </w:rPr>
        <w:t xml:space="preserve"> </w:t>
      </w:r>
      <w:r w:rsidRPr="0086408B">
        <w:rPr>
          <w:rFonts w:ascii="Arial" w:hAnsi="Arial" w:cs="Arial"/>
          <w:sz w:val="24"/>
        </w:rPr>
        <w:t>and intimate partner relationships, moving out of the family home to live independently, and changes in educational and employment status (Winpenny, et al., 2018).</w:t>
      </w:r>
    </w:p>
    <w:p w14:paraId="3B29EEEF" w14:textId="77777777" w:rsidR="009035AC" w:rsidRDefault="009035AC" w:rsidP="009035AC">
      <w:pPr>
        <w:spacing w:before="31" w:line="204" w:lineRule="exact"/>
        <w:ind w:right="1245"/>
        <w:rPr>
          <w:rFonts w:ascii="Arial" w:hAnsi="Arial" w:cs="Arial"/>
          <w:sz w:val="24"/>
        </w:rPr>
      </w:pPr>
    </w:p>
    <w:p w14:paraId="52C00C48" w14:textId="77777777" w:rsidR="00B0426D" w:rsidRPr="00B0426D" w:rsidRDefault="009035AC" w:rsidP="00F43698">
      <w:pPr>
        <w:pBdr>
          <w:top w:val="single" w:sz="4" w:space="1" w:color="auto"/>
          <w:left w:val="single" w:sz="4" w:space="4" w:color="auto"/>
          <w:bottom w:val="single" w:sz="4" w:space="1" w:color="auto"/>
          <w:right w:val="single" w:sz="4" w:space="4" w:color="auto"/>
        </w:pBdr>
        <w:rPr>
          <w:rFonts w:ascii="Arial" w:hAnsi="Arial" w:cs="Arial"/>
          <w:b/>
          <w:sz w:val="24"/>
        </w:rPr>
      </w:pPr>
      <w:r w:rsidRPr="00B0426D">
        <w:rPr>
          <w:rFonts w:ascii="Arial" w:hAnsi="Arial" w:cs="Arial"/>
          <w:b/>
          <w:sz w:val="24"/>
        </w:rPr>
        <w:t>Promoting healthy eating in Victorian schools</w:t>
      </w:r>
    </w:p>
    <w:p w14:paraId="2CA40E9C" w14:textId="77777777" w:rsidR="009035AC" w:rsidRPr="00B0426D" w:rsidRDefault="009035AC" w:rsidP="00F43698">
      <w:pPr>
        <w:pBdr>
          <w:top w:val="single" w:sz="4" w:space="1" w:color="auto"/>
          <w:left w:val="single" w:sz="4" w:space="4" w:color="auto"/>
          <w:bottom w:val="single" w:sz="4" w:space="1" w:color="auto"/>
          <w:right w:val="single" w:sz="4" w:space="4" w:color="auto"/>
        </w:pBdr>
        <w:rPr>
          <w:rFonts w:ascii="Arial" w:hAnsi="Arial" w:cs="Arial"/>
          <w:sz w:val="24"/>
        </w:rPr>
      </w:pPr>
      <w:r w:rsidRPr="009035AC">
        <w:rPr>
          <w:rFonts w:ascii="Arial" w:hAnsi="Arial" w:cs="Arial"/>
          <w:sz w:val="24"/>
        </w:rPr>
        <w:t>Fuelling children with the appropriate foods helps support their growth and development. There is a growing body of research showing that what children eat can affect not only their physical health but also their mood, mental health and learning. The research suggests that eating a healthy and nutritious diet can improve mental health, enhance cognitive skills like concentration and memory and improve academic performance.</w:t>
      </w:r>
    </w:p>
    <w:p w14:paraId="2CD13217" w14:textId="77777777" w:rsidR="009035AC" w:rsidRPr="009035AC" w:rsidRDefault="009035AC" w:rsidP="00F43698">
      <w:pPr>
        <w:pBdr>
          <w:top w:val="single" w:sz="4" w:space="1" w:color="auto"/>
          <w:left w:val="single" w:sz="4" w:space="4" w:color="auto"/>
          <w:bottom w:val="single" w:sz="4" w:space="1" w:color="auto"/>
          <w:right w:val="single" w:sz="4" w:space="4" w:color="auto"/>
        </w:pBdr>
        <w:rPr>
          <w:rFonts w:ascii="Arial" w:hAnsi="Arial" w:cs="Arial"/>
          <w:sz w:val="24"/>
        </w:rPr>
      </w:pPr>
      <w:r w:rsidRPr="009035AC">
        <w:rPr>
          <w:rFonts w:ascii="Arial" w:hAnsi="Arial" w:cs="Arial"/>
          <w:sz w:val="24"/>
        </w:rPr>
        <w:t>The Victorian Government is committed to tackling weight and obesity in children,</w:t>
      </w:r>
      <w:r>
        <w:rPr>
          <w:rFonts w:ascii="Arial" w:hAnsi="Arial" w:cs="Arial"/>
          <w:sz w:val="24"/>
        </w:rPr>
        <w:t xml:space="preserve"> </w:t>
      </w:r>
      <w:r w:rsidRPr="009035AC">
        <w:rPr>
          <w:rFonts w:ascii="Arial" w:hAnsi="Arial" w:cs="Arial"/>
          <w:sz w:val="24"/>
        </w:rPr>
        <w:t>with efforts directed to public settings where children spend their time. It has developed nutrition policies for schools, the School Canteens and Other Food Services Policy;</w:t>
      </w:r>
      <w:r>
        <w:rPr>
          <w:rFonts w:ascii="Arial" w:hAnsi="Arial" w:cs="Arial"/>
          <w:sz w:val="24"/>
        </w:rPr>
        <w:t xml:space="preserve"> </w:t>
      </w:r>
      <w:r w:rsidRPr="009035AC">
        <w:rPr>
          <w:rFonts w:ascii="Arial" w:hAnsi="Arial" w:cs="Arial"/>
          <w:sz w:val="24"/>
        </w:rPr>
        <w:t>as well as Healthy Choices: food and drink guidelines for sport and recreation facilities and parks.</w:t>
      </w:r>
    </w:p>
    <w:p w14:paraId="707B77C4" w14:textId="77777777" w:rsidR="009035AC" w:rsidRPr="009035AC" w:rsidRDefault="009035AC" w:rsidP="00F43698">
      <w:pPr>
        <w:pBdr>
          <w:top w:val="single" w:sz="4" w:space="1" w:color="auto"/>
          <w:left w:val="single" w:sz="4" w:space="4" w:color="auto"/>
          <w:bottom w:val="single" w:sz="4" w:space="1" w:color="auto"/>
          <w:right w:val="single" w:sz="4" w:space="4" w:color="auto"/>
        </w:pBdr>
        <w:rPr>
          <w:rFonts w:ascii="Arial" w:hAnsi="Arial" w:cs="Arial"/>
          <w:sz w:val="24"/>
        </w:rPr>
      </w:pPr>
      <w:r w:rsidRPr="009035AC">
        <w:rPr>
          <w:rFonts w:ascii="Arial" w:hAnsi="Arial" w:cs="Arial"/>
          <w:sz w:val="24"/>
        </w:rPr>
        <w:t>Implementation support for these policies is provided by:</w:t>
      </w:r>
    </w:p>
    <w:p w14:paraId="4BAE8B1F" w14:textId="77777777" w:rsidR="009035AC" w:rsidRPr="00F43698" w:rsidRDefault="00F43698" w:rsidP="00F43698">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009035AC" w:rsidRPr="00F43698">
        <w:rPr>
          <w:rFonts w:ascii="Arial" w:hAnsi="Arial" w:cs="Arial"/>
          <w:sz w:val="24"/>
        </w:rPr>
        <w:t>The Healthy Eating Advisory Service: a government-funded, free statewide support available to schools to help them improve their supply and promotion of healthy food and drinks, and reduce the dominance of unhealthy options in retail food outlets, vending and food services. Support provided includes: an online menu/product/recipe self-assessment tool, FoodChecker; online and face-to-face training; an infoline; and a mentorship program.</w:t>
      </w:r>
    </w:p>
    <w:p w14:paraId="021BF3EA" w14:textId="77777777" w:rsidR="00E066EB" w:rsidRPr="00F43698" w:rsidRDefault="00F43698" w:rsidP="00F43698">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009035AC" w:rsidRPr="00F43698">
        <w:rPr>
          <w:rFonts w:ascii="Arial" w:hAnsi="Arial" w:cs="Arial"/>
          <w:sz w:val="24"/>
        </w:rPr>
        <w:t>The Healthy Schools Achievement Program: a government-funded, free statewide support available to schools that provides a whole-of-school approach to promoting healthy eating and sets Healthy Eating and Oral Health benchmarks for schools.</w:t>
      </w:r>
    </w:p>
    <w:p w14:paraId="05690EB6" w14:textId="77777777" w:rsidR="00E14070" w:rsidRDefault="009035AC" w:rsidP="00F43698">
      <w:pPr>
        <w:pBdr>
          <w:top w:val="single" w:sz="4" w:space="1" w:color="auto"/>
          <w:left w:val="single" w:sz="4" w:space="4" w:color="auto"/>
          <w:bottom w:val="single" w:sz="4" w:space="1" w:color="auto"/>
          <w:right w:val="single" w:sz="4" w:space="4" w:color="auto"/>
        </w:pBdr>
        <w:rPr>
          <w:rFonts w:ascii="Arial" w:hAnsi="Arial" w:cs="Arial"/>
          <w:sz w:val="24"/>
        </w:rPr>
      </w:pPr>
      <w:r w:rsidRPr="009035AC">
        <w:rPr>
          <w:rFonts w:ascii="Arial" w:hAnsi="Arial" w:cs="Arial"/>
          <w:sz w:val="24"/>
        </w:rPr>
        <w:t>The Victorian Government also funds the School Breakfast Clubs Program, expanding the provision of breakfasts for 500 of the most disadvantaged government primary schools to an extra 500 schools, as well as providing lunch and school holiday supplies to eligible students.</w:t>
      </w:r>
    </w:p>
    <w:p w14:paraId="2A660029" w14:textId="77777777" w:rsidR="00E066EB" w:rsidRPr="00F049FB" w:rsidRDefault="00E066EB" w:rsidP="00F049FB">
      <w:pPr>
        <w:pStyle w:val="Heading3"/>
        <w:rPr>
          <w:rFonts w:ascii="Arial" w:hAnsi="Arial" w:cs="Arial"/>
          <w:color w:val="auto"/>
          <w:sz w:val="24"/>
        </w:rPr>
      </w:pPr>
      <w:bookmarkStart w:id="13" w:name="_Toc33527738"/>
      <w:r w:rsidRPr="00F049FB">
        <w:rPr>
          <w:rFonts w:ascii="Arial" w:hAnsi="Arial" w:cs="Arial"/>
          <w:color w:val="auto"/>
          <w:sz w:val="24"/>
        </w:rPr>
        <w:lastRenderedPageBreak/>
        <w:t>2.4</w:t>
      </w:r>
      <w:r w:rsidRPr="00F049FB">
        <w:rPr>
          <w:rFonts w:ascii="Arial" w:hAnsi="Arial" w:cs="Arial"/>
          <w:color w:val="auto"/>
          <w:sz w:val="24"/>
        </w:rPr>
        <w:tab/>
        <w:t>Around one in four adolescents are overweight</w:t>
      </w:r>
      <w:bookmarkEnd w:id="13"/>
    </w:p>
    <w:p w14:paraId="2620FD87" w14:textId="77777777" w:rsidR="00E066EB" w:rsidRPr="00E066EB" w:rsidRDefault="00E066EB" w:rsidP="00E066EB">
      <w:pPr>
        <w:rPr>
          <w:rFonts w:ascii="Arial" w:hAnsi="Arial" w:cs="Arial"/>
          <w:sz w:val="24"/>
        </w:rPr>
      </w:pPr>
      <w:r w:rsidRPr="00E066EB">
        <w:rPr>
          <w:rFonts w:ascii="Arial" w:hAnsi="Arial" w:cs="Arial"/>
          <w:sz w:val="24"/>
        </w:rPr>
        <w:t>Being overweight or obese in childhood and adolescence can lead to premature mortality and physical morbidity in adulthood, and intervention at this early age is needed to reduce negative health impacts later in life. Notably, adolescents who are overweight or obese are at increased risk of diabetes, hypertension, ischaemic heart diseases and stroke in adulthood (Reilly &amp; Kelly, 2010).</w:t>
      </w:r>
    </w:p>
    <w:p w14:paraId="5AAAEA10" w14:textId="77777777" w:rsidR="00E066EB" w:rsidRPr="00E066EB" w:rsidRDefault="00E066EB" w:rsidP="00E066EB">
      <w:pPr>
        <w:rPr>
          <w:rFonts w:ascii="Arial" w:hAnsi="Arial" w:cs="Arial"/>
          <w:sz w:val="24"/>
        </w:rPr>
      </w:pPr>
      <w:r w:rsidRPr="00E066EB">
        <w:rPr>
          <w:rFonts w:ascii="Arial" w:hAnsi="Arial" w:cs="Arial"/>
          <w:sz w:val="24"/>
        </w:rPr>
        <w:t>Australia has one of the highest rates of obesity in the world, a problem that has grown faster than in most developed countries since 1980. According to recent analysis, the prevalence of obesity in Australia is expected to increase further over the next ten years, with a predicted 7.2 million obese adults (comprising 34 per cent of the projected Australian population) by 2025 (PricewaterhouseCoopers, 2015).</w:t>
      </w:r>
    </w:p>
    <w:p w14:paraId="69E24AFA" w14:textId="77777777" w:rsidR="00E066EB" w:rsidRDefault="00E066EB" w:rsidP="00E066EB">
      <w:pPr>
        <w:rPr>
          <w:rFonts w:ascii="Arial" w:hAnsi="Arial" w:cs="Arial"/>
          <w:sz w:val="24"/>
        </w:rPr>
      </w:pPr>
      <w:r w:rsidRPr="00E066EB">
        <w:rPr>
          <w:rFonts w:ascii="Arial" w:hAnsi="Arial" w:cs="Arial"/>
          <w:sz w:val="24"/>
        </w:rPr>
        <w:t>Body Mass Index (BMI) estimates from the last three National Health Surveys (2011-12, 2014-15, 2017–2018) show that around one in four Victorian adolescents aged 12–17 are overweight or obese (ABS, 2012; 2015; 2018a). According to the ABS, the proportion of overweight or obese young people remains relatively stable throughout the school years, then accelerates sharply from the late teens onwards. Half (50 per cent) of young adults (18-to-24) in Australia are now overweight or obese (ABS, 2018a).</w:t>
      </w:r>
    </w:p>
    <w:p w14:paraId="29635534" w14:textId="77777777" w:rsidR="00E066EB" w:rsidRDefault="00E066EB" w:rsidP="00E066EB">
      <w:pPr>
        <w:rPr>
          <w:rFonts w:ascii="Arial" w:hAnsi="Arial" w:cs="Arial"/>
          <w:b/>
          <w:sz w:val="24"/>
        </w:rPr>
      </w:pPr>
      <w:r w:rsidRPr="00744BE2">
        <w:rPr>
          <w:rFonts w:ascii="Arial" w:hAnsi="Arial" w:cs="Arial"/>
          <w:b/>
          <w:sz w:val="24"/>
        </w:rPr>
        <w:t>Figure 2</w:t>
      </w:r>
      <w:r w:rsidR="00744BE2" w:rsidRPr="00744BE2">
        <w:rPr>
          <w:rFonts w:ascii="Arial" w:hAnsi="Arial" w:cs="Arial"/>
          <w:b/>
          <w:sz w:val="24"/>
        </w:rPr>
        <w:t>.</w:t>
      </w:r>
      <w:r w:rsidRPr="00744BE2">
        <w:rPr>
          <w:rFonts w:ascii="Arial" w:hAnsi="Arial" w:cs="Arial"/>
          <w:b/>
          <w:sz w:val="24"/>
        </w:rPr>
        <w:t xml:space="preserve"> Proportion of adolescents who are overweight or obese by age group, Victoria, 2017-18</w:t>
      </w:r>
    </w:p>
    <w:tbl>
      <w:tblPr>
        <w:tblStyle w:val="TableGrid"/>
        <w:tblW w:w="0" w:type="auto"/>
        <w:tblLook w:val="04A0" w:firstRow="1" w:lastRow="0" w:firstColumn="1" w:lastColumn="0" w:noHBand="0" w:noVBand="1"/>
        <w:tblDescription w:val="This table provides information on the proportion of adolescents who are overweight or obese by age group, Victoria, 2017-18"/>
      </w:tblPr>
      <w:tblGrid>
        <w:gridCol w:w="3006"/>
        <w:gridCol w:w="3005"/>
        <w:gridCol w:w="3005"/>
      </w:tblGrid>
      <w:tr w:rsidR="00EE76A3" w14:paraId="44F67EC7" w14:textId="77777777" w:rsidTr="007E21F5">
        <w:trPr>
          <w:tblHeader/>
        </w:trPr>
        <w:tc>
          <w:tcPr>
            <w:tcW w:w="3080" w:type="dxa"/>
          </w:tcPr>
          <w:p w14:paraId="62C87372" w14:textId="77777777" w:rsidR="00EE76A3" w:rsidRDefault="00EE76A3" w:rsidP="007E21F5">
            <w:pPr>
              <w:rPr>
                <w:rFonts w:ascii="Arial" w:hAnsi="Arial" w:cs="Arial"/>
                <w:sz w:val="24"/>
              </w:rPr>
            </w:pPr>
          </w:p>
        </w:tc>
        <w:tc>
          <w:tcPr>
            <w:tcW w:w="3081" w:type="dxa"/>
          </w:tcPr>
          <w:p w14:paraId="3F01C829" w14:textId="77777777" w:rsidR="00EE76A3" w:rsidRDefault="00744BE2" w:rsidP="007E21F5">
            <w:pPr>
              <w:rPr>
                <w:rFonts w:ascii="Arial" w:hAnsi="Arial" w:cs="Arial"/>
                <w:sz w:val="24"/>
              </w:rPr>
            </w:pPr>
            <w:r>
              <w:rPr>
                <w:rFonts w:ascii="Arial" w:hAnsi="Arial" w:cs="Arial"/>
                <w:sz w:val="24"/>
              </w:rPr>
              <w:t>12-15 years</w:t>
            </w:r>
          </w:p>
        </w:tc>
        <w:tc>
          <w:tcPr>
            <w:tcW w:w="3081" w:type="dxa"/>
          </w:tcPr>
          <w:p w14:paraId="4268AE60" w14:textId="77777777" w:rsidR="00EE76A3" w:rsidRDefault="00744BE2" w:rsidP="007E21F5">
            <w:pPr>
              <w:rPr>
                <w:rFonts w:ascii="Arial" w:hAnsi="Arial" w:cs="Arial"/>
                <w:sz w:val="24"/>
              </w:rPr>
            </w:pPr>
            <w:r>
              <w:rPr>
                <w:rFonts w:ascii="Arial" w:hAnsi="Arial" w:cs="Arial"/>
                <w:sz w:val="24"/>
              </w:rPr>
              <w:t>16-17 years</w:t>
            </w:r>
          </w:p>
        </w:tc>
      </w:tr>
      <w:tr w:rsidR="00EE76A3" w14:paraId="1B370996" w14:textId="77777777" w:rsidTr="007E21F5">
        <w:tc>
          <w:tcPr>
            <w:tcW w:w="3080" w:type="dxa"/>
          </w:tcPr>
          <w:p w14:paraId="3F6A7355" w14:textId="77777777" w:rsidR="00EE76A3" w:rsidRDefault="00744BE2" w:rsidP="007E21F5">
            <w:pPr>
              <w:rPr>
                <w:rFonts w:ascii="Arial" w:hAnsi="Arial" w:cs="Arial"/>
                <w:sz w:val="24"/>
              </w:rPr>
            </w:pPr>
            <w:r>
              <w:rPr>
                <w:rFonts w:ascii="Arial" w:hAnsi="Arial" w:cs="Arial"/>
                <w:sz w:val="24"/>
              </w:rPr>
              <w:t>2017-18</w:t>
            </w:r>
          </w:p>
        </w:tc>
        <w:tc>
          <w:tcPr>
            <w:tcW w:w="3081" w:type="dxa"/>
          </w:tcPr>
          <w:p w14:paraId="71D751F4" w14:textId="77777777" w:rsidR="00EE76A3" w:rsidRDefault="00744BE2" w:rsidP="007E21F5">
            <w:pPr>
              <w:rPr>
                <w:rFonts w:ascii="Arial" w:hAnsi="Arial" w:cs="Arial"/>
                <w:sz w:val="24"/>
              </w:rPr>
            </w:pPr>
            <w:r>
              <w:rPr>
                <w:rFonts w:ascii="Arial" w:hAnsi="Arial" w:cs="Arial"/>
                <w:sz w:val="24"/>
              </w:rPr>
              <w:t>23%</w:t>
            </w:r>
          </w:p>
        </w:tc>
        <w:tc>
          <w:tcPr>
            <w:tcW w:w="3081" w:type="dxa"/>
          </w:tcPr>
          <w:p w14:paraId="6C6FE1D1" w14:textId="77777777" w:rsidR="00EE76A3" w:rsidRDefault="00744BE2" w:rsidP="007E21F5">
            <w:pPr>
              <w:rPr>
                <w:rFonts w:ascii="Arial" w:hAnsi="Arial" w:cs="Arial"/>
                <w:sz w:val="24"/>
              </w:rPr>
            </w:pPr>
            <w:r>
              <w:rPr>
                <w:rFonts w:ascii="Arial" w:hAnsi="Arial" w:cs="Arial"/>
                <w:sz w:val="24"/>
              </w:rPr>
              <w:t>26%</w:t>
            </w:r>
          </w:p>
        </w:tc>
      </w:tr>
    </w:tbl>
    <w:p w14:paraId="2977804F" w14:textId="77777777" w:rsidR="00EE76A3" w:rsidRPr="00EE76A3" w:rsidRDefault="00EE76A3" w:rsidP="00EE76A3">
      <w:pPr>
        <w:rPr>
          <w:rFonts w:ascii="Arial" w:hAnsi="Arial" w:cs="Arial"/>
          <w:i/>
          <w:sz w:val="24"/>
        </w:rPr>
      </w:pPr>
      <w:r w:rsidRPr="00EE76A3">
        <w:rPr>
          <w:rFonts w:ascii="Arial" w:hAnsi="Arial" w:cs="Arial"/>
          <w:i/>
          <w:sz w:val="24"/>
        </w:rPr>
        <w:t>Source: National Health Survey, 2011-12, 2014-15, and 2017-18, ABS</w:t>
      </w:r>
    </w:p>
    <w:p w14:paraId="68820EBE" w14:textId="77777777" w:rsidR="00EE76A3" w:rsidRPr="00EE76A3" w:rsidRDefault="00EE76A3" w:rsidP="00EE76A3">
      <w:pPr>
        <w:rPr>
          <w:rFonts w:ascii="Arial" w:hAnsi="Arial" w:cs="Arial"/>
          <w:i/>
          <w:sz w:val="24"/>
        </w:rPr>
      </w:pPr>
      <w:r w:rsidRPr="00EE76A3">
        <w:rPr>
          <w:rFonts w:ascii="Arial" w:hAnsi="Arial" w:cs="Arial"/>
          <w:i/>
          <w:sz w:val="24"/>
        </w:rPr>
        <w:t>Note: Data averaged over last three NHS surveys to account for fluctuations due to small sample sizes per age group.</w:t>
      </w:r>
    </w:p>
    <w:p w14:paraId="607C8A21" w14:textId="77777777" w:rsidR="00E066EB" w:rsidRPr="00EE76A3" w:rsidRDefault="00EE76A3" w:rsidP="00EE76A3">
      <w:pPr>
        <w:rPr>
          <w:rFonts w:ascii="Arial" w:hAnsi="Arial" w:cs="Arial"/>
          <w:sz w:val="24"/>
        </w:rPr>
      </w:pPr>
      <w:r w:rsidRPr="00EE76A3">
        <w:rPr>
          <w:rFonts w:ascii="Arial" w:hAnsi="Arial" w:cs="Arial"/>
          <w:sz w:val="24"/>
        </w:rPr>
        <w:t>Being overweight is co-morbid with mental health problems among young people. For instance, recent research indicates that major depressive disorder (MDD) and obesity are mutually predictive factors in adolescen</w:t>
      </w:r>
      <w:r>
        <w:rPr>
          <w:rFonts w:ascii="Arial" w:hAnsi="Arial" w:cs="Arial"/>
          <w:sz w:val="24"/>
        </w:rPr>
        <w:t xml:space="preserve">ce. According to this research, </w:t>
      </w:r>
      <w:r w:rsidRPr="00EE76A3">
        <w:rPr>
          <w:rFonts w:ascii="Arial" w:hAnsi="Arial" w:cs="Arial"/>
          <w:sz w:val="24"/>
        </w:rPr>
        <w:t>MDD occurring by early adolescence predicted the development of obesity in late adolescence among women. Conversely, obesity with an onset during late adolescence predicted the onset of MDD in early adulthood among women (Marmorstein, Iacono, &amp; Legrand, 2014).</w:t>
      </w:r>
    </w:p>
    <w:p w14:paraId="24CBFE8A" w14:textId="77777777" w:rsidR="005C71B5" w:rsidRPr="005C71B5" w:rsidRDefault="005C71B5" w:rsidP="005C71B5">
      <w:pPr>
        <w:pBdr>
          <w:top w:val="single" w:sz="4" w:space="1" w:color="auto"/>
          <w:left w:val="single" w:sz="4" w:space="4" w:color="auto"/>
          <w:bottom w:val="single" w:sz="4" w:space="1" w:color="auto"/>
          <w:right w:val="single" w:sz="4" w:space="4" w:color="auto"/>
        </w:pBdr>
        <w:rPr>
          <w:rFonts w:ascii="Arial" w:hAnsi="Arial" w:cs="Arial"/>
          <w:b/>
          <w:noProof/>
          <w:sz w:val="24"/>
          <w:lang w:eastAsia="en-AU"/>
        </w:rPr>
      </w:pPr>
      <w:r w:rsidRPr="005C71B5">
        <w:rPr>
          <w:rFonts w:ascii="Arial" w:hAnsi="Arial" w:cs="Arial"/>
          <w:b/>
          <w:noProof/>
          <w:sz w:val="24"/>
          <w:lang w:eastAsia="en-AU"/>
        </w:rPr>
        <w:t>Adolescence can be a time when eating disorders emerge</w:t>
      </w:r>
    </w:p>
    <w:p w14:paraId="40F0B2D9" w14:textId="77777777" w:rsidR="005C71B5" w:rsidRPr="005C71B5" w:rsidRDefault="005C71B5" w:rsidP="005C71B5">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5C71B5">
        <w:rPr>
          <w:rFonts w:ascii="Arial" w:hAnsi="Arial" w:cs="Arial"/>
          <w:noProof/>
          <w:sz w:val="24"/>
          <w:lang w:eastAsia="en-AU"/>
        </w:rPr>
        <w:t>While maintaining a healthy diet is important for adolescent development, concerns about weight, often informed by normative standards of the ‘ideal weight’ and related social anxieties, can motivate young people to experiment with excessive dieting behaviours. These behaviours can be a precursor to a range of health concerns, including the development of eating disorders, particularly anorexia nervosa and bulimia nervosa (Eating Disorders Victoria, 2019).</w:t>
      </w:r>
    </w:p>
    <w:p w14:paraId="6D0A09F1" w14:textId="77777777" w:rsidR="005C71B5" w:rsidRPr="005C71B5" w:rsidRDefault="005C71B5" w:rsidP="005C71B5">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5C71B5">
        <w:rPr>
          <w:rFonts w:ascii="Arial" w:hAnsi="Arial" w:cs="Arial"/>
          <w:noProof/>
          <w:sz w:val="24"/>
          <w:lang w:eastAsia="en-AU"/>
        </w:rPr>
        <w:lastRenderedPageBreak/>
        <w:t>According to recent LSAC data, one in four girls and one in 10 boys in Australia report consciously restricting their food intake to control their weight (Warren &amp; Daraganova, 2018). Nationally, 10 per cent of girls and six per cent of boys aged 14 and 15 reported having gone all day without eating at least once in the last four weeks. However, most teens did not do this frequently, with 32 per cent of girls and 17 per cent of boys who reported having gone all day without eating (less than one per cent of all 14 and 15 year olds) doing so on two or more days per week. Among the 14 and 15 year olds who engaged in some form of dieting, around two-thirds of girls and almost half of boys were in the normal weight range.</w:t>
      </w:r>
    </w:p>
    <w:p w14:paraId="352C5DF5" w14:textId="77777777" w:rsidR="00E14070" w:rsidRPr="005C71B5" w:rsidRDefault="005C71B5" w:rsidP="005C71B5">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5C71B5">
        <w:rPr>
          <w:rFonts w:ascii="Arial" w:hAnsi="Arial" w:cs="Arial"/>
          <w:noProof/>
          <w:sz w:val="24"/>
          <w:lang w:eastAsia="en-AU"/>
        </w:rPr>
        <w:t>The same study found that adolescents who engaged in excessive dieting behaviours, such as skipping meals or going without food, exhibited a higher prevalence of mental health concerns. Among girls who were dieting at age 14 and 15, 58 per cent had elevated depressive symptoms and 47 per cent had elevated symptoms of anxiety, as compared to 27 per cent and 19 per cent of those not dieting. Of boys who were dieting, 32 per cent had symptoms of depression and 16 per cent had symptoms of anxiety, as compared to 17 per cent and six per cent of those not dieting.</w:t>
      </w:r>
    </w:p>
    <w:p w14:paraId="021D6024" w14:textId="77777777" w:rsidR="005C71B5" w:rsidRPr="002F3BD4" w:rsidRDefault="005C71B5" w:rsidP="002F3BD4">
      <w:pPr>
        <w:pStyle w:val="Heading3"/>
        <w:rPr>
          <w:rFonts w:ascii="Arial" w:hAnsi="Arial" w:cs="Arial"/>
          <w:color w:val="auto"/>
          <w:sz w:val="24"/>
        </w:rPr>
      </w:pPr>
      <w:bookmarkStart w:id="14" w:name="_Toc33527739"/>
      <w:r w:rsidRPr="002F3BD4">
        <w:rPr>
          <w:rFonts w:ascii="Arial" w:hAnsi="Arial" w:cs="Arial"/>
          <w:color w:val="auto"/>
          <w:sz w:val="24"/>
        </w:rPr>
        <w:t>2.5</w:t>
      </w:r>
      <w:r w:rsidRPr="002F3BD4">
        <w:rPr>
          <w:rFonts w:ascii="Arial" w:hAnsi="Arial" w:cs="Arial"/>
          <w:color w:val="auto"/>
          <w:sz w:val="24"/>
        </w:rPr>
        <w:tab/>
        <w:t>Fewer than one in five students meet guidelines for daily physical activity</w:t>
      </w:r>
      <w:bookmarkEnd w:id="14"/>
    </w:p>
    <w:p w14:paraId="3BFDFA47" w14:textId="77777777" w:rsidR="005C71B5" w:rsidRPr="005C71B5" w:rsidRDefault="005C71B5" w:rsidP="005C71B5">
      <w:pPr>
        <w:rPr>
          <w:rFonts w:ascii="Arial" w:hAnsi="Arial" w:cs="Arial"/>
          <w:noProof/>
          <w:sz w:val="24"/>
          <w:lang w:eastAsia="en-AU"/>
        </w:rPr>
      </w:pPr>
      <w:r w:rsidRPr="005C71B5">
        <w:rPr>
          <w:rFonts w:ascii="Arial" w:hAnsi="Arial" w:cs="Arial"/>
          <w:noProof/>
          <w:sz w:val="24"/>
          <w:lang w:eastAsia="en-AU"/>
        </w:rPr>
        <w:t>There are strong links between children’s physical health, wellbeing and cognitive development. In conjunction with related risk factors such as poor diet and insufficient sleep (Bridget, et al., 2016), low levels of physical activity and excessive sedentary behaviour are key contributors to poor child and adolescent health and obesity.</w:t>
      </w:r>
    </w:p>
    <w:p w14:paraId="19774E4A" w14:textId="77777777" w:rsidR="005C71B5" w:rsidRPr="005C71B5" w:rsidRDefault="005C71B5" w:rsidP="005C71B5">
      <w:pPr>
        <w:rPr>
          <w:rFonts w:ascii="Arial" w:hAnsi="Arial" w:cs="Arial"/>
          <w:noProof/>
          <w:sz w:val="24"/>
          <w:lang w:eastAsia="en-AU"/>
        </w:rPr>
      </w:pPr>
      <w:r w:rsidRPr="005C71B5">
        <w:rPr>
          <w:rFonts w:ascii="Arial" w:hAnsi="Arial" w:cs="Arial"/>
          <w:noProof/>
          <w:sz w:val="24"/>
          <w:lang w:eastAsia="en-AU"/>
        </w:rPr>
        <w:t>National health guidelines recommend that young people undertake at least 60 minutes of moderate to vigorous physical activity per day (Australian Government Department of Health, 2017). Despite its importance as a protective factor for young people, average physical activity levels decline as children enter adolescence.</w:t>
      </w:r>
    </w:p>
    <w:p w14:paraId="110324DC" w14:textId="77777777" w:rsidR="00E14070" w:rsidRDefault="005C71B5" w:rsidP="005C71B5">
      <w:pPr>
        <w:rPr>
          <w:rFonts w:ascii="Arial" w:hAnsi="Arial" w:cs="Arial"/>
          <w:noProof/>
          <w:sz w:val="24"/>
          <w:lang w:eastAsia="en-AU"/>
        </w:rPr>
      </w:pPr>
      <w:r w:rsidRPr="005C71B5">
        <w:rPr>
          <w:rFonts w:ascii="Arial" w:hAnsi="Arial" w:cs="Arial"/>
          <w:noProof/>
          <w:sz w:val="24"/>
          <w:lang w:eastAsia="en-AU"/>
        </w:rPr>
        <w:t>In 2018, according to VSHAWS estimates, only 17 per cent of Years 8 and 11 students met the recommended amount of daily physical activity. This is consistent with results since 2014. Male students (24 per cent) were more than twice as likely as female students (11 per cent) to meet the recommended amount of physical activity.</w:t>
      </w:r>
    </w:p>
    <w:p w14:paraId="40A9B356" w14:textId="77777777" w:rsidR="00B05316" w:rsidRPr="00B05316" w:rsidRDefault="00B05316" w:rsidP="00B05316">
      <w:pPr>
        <w:pBdr>
          <w:top w:val="single" w:sz="4" w:space="1" w:color="auto"/>
          <w:left w:val="single" w:sz="4" w:space="4" w:color="auto"/>
          <w:bottom w:val="single" w:sz="4" w:space="1" w:color="auto"/>
          <w:right w:val="single" w:sz="4" w:space="4" w:color="auto"/>
        </w:pBdr>
        <w:rPr>
          <w:rFonts w:ascii="Arial" w:hAnsi="Arial" w:cs="Arial"/>
          <w:b/>
          <w:noProof/>
          <w:sz w:val="24"/>
          <w:lang w:eastAsia="en-AU"/>
        </w:rPr>
      </w:pPr>
      <w:r w:rsidRPr="00B05316">
        <w:rPr>
          <w:rFonts w:ascii="Arial" w:hAnsi="Arial" w:cs="Arial"/>
          <w:b/>
          <w:noProof/>
          <w:sz w:val="24"/>
          <w:lang w:eastAsia="en-AU"/>
        </w:rPr>
        <w:t>Promoting physical activity in Victorian schools</w:t>
      </w:r>
    </w:p>
    <w:p w14:paraId="4951B28C" w14:textId="77777777" w:rsidR="00B05316" w:rsidRPr="00B05316" w:rsidRDefault="00B05316" w:rsidP="00B05316">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B05316">
        <w:rPr>
          <w:rFonts w:ascii="Arial" w:hAnsi="Arial" w:cs="Arial"/>
          <w:noProof/>
          <w:sz w:val="24"/>
          <w:lang w:eastAsia="en-AU"/>
        </w:rPr>
        <w:t>Physical activity is vital for health and fitness, developing coordination and motor skills, and has a positive effect on general wellbeing including mental and social development.</w:t>
      </w:r>
    </w:p>
    <w:p w14:paraId="5E3B8990" w14:textId="77777777" w:rsidR="00B05316" w:rsidRPr="00B05316" w:rsidRDefault="00B05316" w:rsidP="00B05316">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B05316">
        <w:rPr>
          <w:rFonts w:ascii="Arial" w:hAnsi="Arial" w:cs="Arial"/>
          <w:noProof/>
          <w:sz w:val="24"/>
          <w:lang w:eastAsia="en-AU"/>
        </w:rPr>
        <w:t>Increasing physical activity levels among school children is a key aim of the Victorian Government.</w:t>
      </w:r>
    </w:p>
    <w:p w14:paraId="2D1937F3" w14:textId="77777777" w:rsidR="00B05316" w:rsidRPr="00B05316" w:rsidRDefault="00B05316" w:rsidP="00B05316">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B05316">
        <w:rPr>
          <w:rFonts w:ascii="Arial" w:hAnsi="Arial" w:cs="Arial"/>
          <w:noProof/>
          <w:sz w:val="24"/>
          <w:lang w:eastAsia="en-AU"/>
        </w:rPr>
        <w:lastRenderedPageBreak/>
        <w:t>The Victorian Curriculum F-10 for Health and Physical Education is informed by a strengths-based approach which focuses on developing movement skills required to participate in physical activities with competence and confidence.</w:t>
      </w:r>
    </w:p>
    <w:p w14:paraId="3B842890" w14:textId="77777777" w:rsidR="00B05316" w:rsidRPr="00B05316" w:rsidRDefault="00B05316" w:rsidP="00B05316">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B05316">
        <w:rPr>
          <w:rFonts w:ascii="Arial" w:hAnsi="Arial" w:cs="Arial"/>
          <w:noProof/>
          <w:sz w:val="24"/>
          <w:lang w:eastAsia="en-AU"/>
        </w:rPr>
        <w:t>The knowledge and skills students develop through Health and Physical Education curriculum encourage ongoing participation across their lifespan, in turn leading to positive health outcomes.</w:t>
      </w:r>
    </w:p>
    <w:p w14:paraId="5814FA7F" w14:textId="77777777" w:rsidR="00B05316" w:rsidRPr="00B05316" w:rsidRDefault="00B05316" w:rsidP="00B05316">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B05316">
        <w:rPr>
          <w:rFonts w:ascii="Arial" w:hAnsi="Arial" w:cs="Arial"/>
          <w:noProof/>
          <w:sz w:val="24"/>
          <w:lang w:eastAsia="en-AU"/>
        </w:rPr>
        <w:t>In addition, the 2018-19 Budget allocated $1.1 million to increase student participation in interschool sport through the DET Active Kids program. Funding will be provided to up to 300 disadvantaged Victorian government schools that experience significant financial barriers to greater participation in interschool sport.</w:t>
      </w:r>
    </w:p>
    <w:p w14:paraId="37DAC057" w14:textId="77777777" w:rsidR="005C71B5" w:rsidRPr="005C71B5" w:rsidRDefault="00B05316" w:rsidP="00B05316">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B05316">
        <w:rPr>
          <w:rFonts w:ascii="Arial" w:hAnsi="Arial" w:cs="Arial"/>
          <w:noProof/>
          <w:sz w:val="24"/>
          <w:lang w:eastAsia="en-AU"/>
        </w:rPr>
        <w:t>The Healthy Schools Achievement Program provides a whole-of-school approach</w:t>
      </w:r>
      <w:r>
        <w:rPr>
          <w:rFonts w:ascii="Arial" w:hAnsi="Arial" w:cs="Arial"/>
          <w:noProof/>
          <w:sz w:val="24"/>
          <w:lang w:eastAsia="en-AU"/>
        </w:rPr>
        <w:t xml:space="preserve"> </w:t>
      </w:r>
      <w:r w:rsidRPr="00B05316">
        <w:rPr>
          <w:rFonts w:ascii="Arial" w:hAnsi="Arial" w:cs="Arial"/>
          <w:noProof/>
          <w:sz w:val="24"/>
          <w:lang w:eastAsia="en-AU"/>
        </w:rPr>
        <w:t>to promoting physical activity and sets Physical Activity and Movement benchmarks for schools.</w:t>
      </w:r>
    </w:p>
    <w:p w14:paraId="5E119A27" w14:textId="77777777" w:rsidR="00712419" w:rsidRPr="002F3BD4" w:rsidRDefault="00712419" w:rsidP="002F3BD4">
      <w:pPr>
        <w:pStyle w:val="Heading3"/>
        <w:rPr>
          <w:rFonts w:ascii="Arial" w:hAnsi="Arial" w:cs="Arial"/>
          <w:color w:val="auto"/>
          <w:sz w:val="24"/>
        </w:rPr>
      </w:pPr>
      <w:bookmarkStart w:id="15" w:name="_Toc33527740"/>
      <w:r w:rsidRPr="002F3BD4">
        <w:rPr>
          <w:rFonts w:ascii="Arial" w:hAnsi="Arial" w:cs="Arial"/>
          <w:color w:val="auto"/>
          <w:sz w:val="24"/>
        </w:rPr>
        <w:t>2.6</w:t>
      </w:r>
      <w:r w:rsidRPr="002F3BD4">
        <w:rPr>
          <w:rFonts w:ascii="Arial" w:hAnsi="Arial" w:cs="Arial"/>
          <w:color w:val="auto"/>
          <w:sz w:val="24"/>
        </w:rPr>
        <w:tab/>
        <w:t>A higher rate of adolescents are being hospitalised for severe allergic reactions</w:t>
      </w:r>
      <w:bookmarkEnd w:id="15"/>
    </w:p>
    <w:p w14:paraId="6453AE1F" w14:textId="77777777" w:rsidR="00712419" w:rsidRPr="00712419" w:rsidRDefault="00712419" w:rsidP="00712419">
      <w:pPr>
        <w:rPr>
          <w:rFonts w:ascii="Arial" w:hAnsi="Arial" w:cs="Arial"/>
          <w:noProof/>
          <w:sz w:val="24"/>
          <w:lang w:eastAsia="en-AU"/>
        </w:rPr>
      </w:pPr>
      <w:r w:rsidRPr="00712419">
        <w:rPr>
          <w:rFonts w:ascii="Arial" w:hAnsi="Arial" w:cs="Arial"/>
          <w:noProof/>
          <w:sz w:val="24"/>
          <w:lang w:eastAsia="en-AU"/>
        </w:rPr>
        <w:t>Anaphylaxis is a severe and sudden allergic reaction that can cause death; although death is rare. Presentations and hospital admissions for anaphylactic reactions are increasing among Victorians, particularly children and adolescents. In 2017-18 there were approximately 57 admissions per 100,000 10-to-17-year-olds, representing a rate 3.5 times higher than 2008-09 levels. Older adolescents are much more likely to present with this condition than younger adolescents, with rates more than 50 per</w:t>
      </w:r>
      <w:r>
        <w:rPr>
          <w:rFonts w:ascii="Arial" w:hAnsi="Arial" w:cs="Arial"/>
          <w:noProof/>
          <w:sz w:val="24"/>
          <w:lang w:eastAsia="en-AU"/>
        </w:rPr>
        <w:t xml:space="preserve"> </w:t>
      </w:r>
      <w:r w:rsidRPr="00712419">
        <w:rPr>
          <w:rFonts w:ascii="Arial" w:hAnsi="Arial" w:cs="Arial"/>
          <w:noProof/>
          <w:sz w:val="24"/>
          <w:lang w:eastAsia="en-AU"/>
        </w:rPr>
        <w:t>cent higher among 15-to-17-year-olds (72 per 100,000) compared to 10-to-14-year-olds (47 per 100,000).</w:t>
      </w:r>
    </w:p>
    <w:p w14:paraId="794BC0F0" w14:textId="77777777" w:rsidR="00712419" w:rsidRPr="00712419" w:rsidRDefault="00712419" w:rsidP="00712419">
      <w:pPr>
        <w:rPr>
          <w:rFonts w:ascii="Arial" w:hAnsi="Arial" w:cs="Arial"/>
          <w:noProof/>
          <w:sz w:val="24"/>
          <w:lang w:eastAsia="en-AU"/>
        </w:rPr>
      </w:pPr>
      <w:r w:rsidRPr="00712419">
        <w:rPr>
          <w:rFonts w:ascii="Arial" w:hAnsi="Arial" w:cs="Arial"/>
          <w:noProof/>
          <w:sz w:val="24"/>
          <w:lang w:eastAsia="en-AU"/>
        </w:rPr>
        <w:t>Food allergy is the most common known trigger for anaphylaxis among children and adolescents in Australia. It is also the most common cause of anaphylaxis fatalities among younger adolescents, whereas drug allergies are the most common cause among older adolescents (Liew, Williamson, &amp; Tang, 2009).</w:t>
      </w:r>
    </w:p>
    <w:p w14:paraId="6A35A3AE" w14:textId="77777777" w:rsidR="00E14070" w:rsidRDefault="00712419" w:rsidP="00712419">
      <w:pPr>
        <w:rPr>
          <w:rFonts w:ascii="Arial" w:hAnsi="Arial" w:cs="Arial"/>
          <w:noProof/>
          <w:sz w:val="24"/>
          <w:lang w:eastAsia="en-AU"/>
        </w:rPr>
      </w:pPr>
      <w:r w:rsidRPr="00712419">
        <w:rPr>
          <w:rFonts w:ascii="Arial" w:hAnsi="Arial" w:cs="Arial"/>
          <w:noProof/>
          <w:sz w:val="24"/>
          <w:lang w:eastAsia="en-AU"/>
        </w:rPr>
        <w:t>Long-term management is important to minimise ongoing risk. This includes: referral to an allergy specialist; identification of the trigger; allergen avoidance; consideration of an adrenaline auto-injector; provision of an emergency action plan with accompanying education; and regular annual follow up (Laemmle-Ruff, O’Hehir, Ackland, &amp; Tang, 2013).</w:t>
      </w:r>
    </w:p>
    <w:p w14:paraId="26D54B04" w14:textId="77777777" w:rsidR="007814DE" w:rsidRDefault="00B653BE" w:rsidP="00712419">
      <w:pPr>
        <w:rPr>
          <w:rFonts w:ascii="Arial" w:hAnsi="Arial" w:cs="Arial"/>
          <w:b/>
          <w:noProof/>
          <w:sz w:val="24"/>
          <w:lang w:eastAsia="en-AU"/>
        </w:rPr>
      </w:pPr>
      <w:r w:rsidRPr="00980CB2">
        <w:rPr>
          <w:rFonts w:ascii="Arial" w:hAnsi="Arial" w:cs="Arial"/>
          <w:b/>
          <w:noProof/>
          <w:sz w:val="24"/>
          <w:lang w:eastAsia="en-AU"/>
        </w:rPr>
        <w:t>Figure 3. Rate (per 100,000 population) of anaphylaxis hospitalisations among 10-to-17-year-olds, Victoria, 2008-09—2017-18</w:t>
      </w:r>
    </w:p>
    <w:tbl>
      <w:tblPr>
        <w:tblStyle w:val="TableGrid"/>
        <w:tblW w:w="0" w:type="auto"/>
        <w:tblLook w:val="04A0" w:firstRow="1" w:lastRow="0" w:firstColumn="1" w:lastColumn="0" w:noHBand="0" w:noVBand="1"/>
        <w:tblDescription w:val="This table provides information on the rate (per 100,000 population) of anaphylaxis hospitalisations among 10-to-17-year-olds, Victoria, 2008-09—2017-18"/>
      </w:tblPr>
      <w:tblGrid>
        <w:gridCol w:w="2380"/>
        <w:gridCol w:w="2212"/>
        <w:gridCol w:w="2212"/>
        <w:gridCol w:w="2212"/>
      </w:tblGrid>
      <w:tr w:rsidR="00744BE2" w14:paraId="34B5C864" w14:textId="77777777" w:rsidTr="00744BE2">
        <w:trPr>
          <w:tblHeader/>
        </w:trPr>
        <w:tc>
          <w:tcPr>
            <w:tcW w:w="2441" w:type="dxa"/>
          </w:tcPr>
          <w:p w14:paraId="5FAB9525" w14:textId="77777777" w:rsidR="00744BE2" w:rsidRDefault="00744BE2" w:rsidP="007E21F5">
            <w:pPr>
              <w:rPr>
                <w:rFonts w:ascii="Arial" w:hAnsi="Arial" w:cs="Arial"/>
                <w:sz w:val="24"/>
              </w:rPr>
            </w:pPr>
          </w:p>
        </w:tc>
        <w:tc>
          <w:tcPr>
            <w:tcW w:w="2267" w:type="dxa"/>
          </w:tcPr>
          <w:p w14:paraId="54858B3A" w14:textId="77777777" w:rsidR="00744BE2" w:rsidRDefault="00744BE2" w:rsidP="007E21F5">
            <w:pPr>
              <w:rPr>
                <w:rFonts w:ascii="Arial" w:hAnsi="Arial" w:cs="Arial"/>
                <w:sz w:val="24"/>
              </w:rPr>
            </w:pPr>
            <w:r>
              <w:rPr>
                <w:rFonts w:ascii="Arial" w:hAnsi="Arial" w:cs="Arial"/>
                <w:sz w:val="24"/>
              </w:rPr>
              <w:t>10-14 years</w:t>
            </w:r>
          </w:p>
        </w:tc>
        <w:tc>
          <w:tcPr>
            <w:tcW w:w="2267" w:type="dxa"/>
          </w:tcPr>
          <w:p w14:paraId="223B014B" w14:textId="77777777" w:rsidR="00744BE2" w:rsidRDefault="00744BE2" w:rsidP="007E21F5">
            <w:pPr>
              <w:rPr>
                <w:rFonts w:ascii="Arial" w:hAnsi="Arial" w:cs="Arial"/>
                <w:sz w:val="24"/>
              </w:rPr>
            </w:pPr>
            <w:r>
              <w:rPr>
                <w:rFonts w:ascii="Arial" w:hAnsi="Arial" w:cs="Arial"/>
                <w:sz w:val="24"/>
              </w:rPr>
              <w:t>15-17 years</w:t>
            </w:r>
          </w:p>
        </w:tc>
        <w:tc>
          <w:tcPr>
            <w:tcW w:w="2267" w:type="dxa"/>
          </w:tcPr>
          <w:p w14:paraId="4CAD7030" w14:textId="77777777" w:rsidR="00744BE2" w:rsidRDefault="00744BE2" w:rsidP="007E21F5">
            <w:pPr>
              <w:rPr>
                <w:rFonts w:ascii="Arial" w:hAnsi="Arial" w:cs="Arial"/>
                <w:sz w:val="24"/>
              </w:rPr>
            </w:pPr>
            <w:r>
              <w:rPr>
                <w:rFonts w:ascii="Arial" w:hAnsi="Arial" w:cs="Arial"/>
                <w:sz w:val="24"/>
              </w:rPr>
              <w:t>10-17 years</w:t>
            </w:r>
          </w:p>
        </w:tc>
      </w:tr>
      <w:tr w:rsidR="00980CB2" w14:paraId="6E4C365C" w14:textId="77777777" w:rsidTr="00467486">
        <w:tc>
          <w:tcPr>
            <w:tcW w:w="2441" w:type="dxa"/>
          </w:tcPr>
          <w:p w14:paraId="3CD56DD5" w14:textId="77777777" w:rsidR="00980CB2" w:rsidRDefault="00980CB2" w:rsidP="007E21F5">
            <w:pPr>
              <w:rPr>
                <w:rFonts w:ascii="Arial" w:hAnsi="Arial" w:cs="Arial"/>
                <w:sz w:val="24"/>
              </w:rPr>
            </w:pPr>
            <w:r>
              <w:rPr>
                <w:rFonts w:ascii="Arial" w:hAnsi="Arial" w:cs="Arial"/>
                <w:sz w:val="24"/>
              </w:rPr>
              <w:t>2008-09</w:t>
            </w:r>
          </w:p>
        </w:tc>
        <w:tc>
          <w:tcPr>
            <w:tcW w:w="2267" w:type="dxa"/>
            <w:vAlign w:val="bottom"/>
          </w:tcPr>
          <w:p w14:paraId="62E3657C"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12</w:t>
            </w:r>
          </w:p>
        </w:tc>
        <w:tc>
          <w:tcPr>
            <w:tcW w:w="2267" w:type="dxa"/>
            <w:vAlign w:val="bottom"/>
          </w:tcPr>
          <w:p w14:paraId="48B92F79"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22</w:t>
            </w:r>
          </w:p>
        </w:tc>
        <w:tc>
          <w:tcPr>
            <w:tcW w:w="2267" w:type="dxa"/>
            <w:vAlign w:val="bottom"/>
          </w:tcPr>
          <w:p w14:paraId="035EFE3E"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16</w:t>
            </w:r>
          </w:p>
        </w:tc>
      </w:tr>
      <w:tr w:rsidR="00980CB2" w14:paraId="2979C1ED" w14:textId="77777777" w:rsidTr="00467486">
        <w:tc>
          <w:tcPr>
            <w:tcW w:w="2441" w:type="dxa"/>
          </w:tcPr>
          <w:p w14:paraId="7CCE5D35" w14:textId="77777777" w:rsidR="00980CB2" w:rsidRDefault="00980CB2" w:rsidP="007E21F5">
            <w:pPr>
              <w:rPr>
                <w:rFonts w:ascii="Arial" w:hAnsi="Arial" w:cs="Arial"/>
                <w:sz w:val="24"/>
              </w:rPr>
            </w:pPr>
            <w:r>
              <w:rPr>
                <w:rFonts w:ascii="Arial" w:hAnsi="Arial" w:cs="Arial"/>
                <w:sz w:val="24"/>
              </w:rPr>
              <w:t>2009-10</w:t>
            </w:r>
          </w:p>
        </w:tc>
        <w:tc>
          <w:tcPr>
            <w:tcW w:w="2267" w:type="dxa"/>
            <w:vAlign w:val="bottom"/>
          </w:tcPr>
          <w:p w14:paraId="13DAA8C7"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14</w:t>
            </w:r>
          </w:p>
        </w:tc>
        <w:tc>
          <w:tcPr>
            <w:tcW w:w="2267" w:type="dxa"/>
            <w:vAlign w:val="bottom"/>
          </w:tcPr>
          <w:p w14:paraId="46898AC6"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21</w:t>
            </w:r>
          </w:p>
        </w:tc>
        <w:tc>
          <w:tcPr>
            <w:tcW w:w="2267" w:type="dxa"/>
            <w:vAlign w:val="bottom"/>
          </w:tcPr>
          <w:p w14:paraId="259D956A"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16</w:t>
            </w:r>
          </w:p>
        </w:tc>
      </w:tr>
      <w:tr w:rsidR="00980CB2" w14:paraId="4B0594A4" w14:textId="77777777" w:rsidTr="00467486">
        <w:tc>
          <w:tcPr>
            <w:tcW w:w="2441" w:type="dxa"/>
          </w:tcPr>
          <w:p w14:paraId="3F116056" w14:textId="77777777" w:rsidR="00980CB2" w:rsidRDefault="00980CB2" w:rsidP="007E21F5">
            <w:pPr>
              <w:rPr>
                <w:rFonts w:ascii="Arial" w:hAnsi="Arial" w:cs="Arial"/>
                <w:sz w:val="24"/>
              </w:rPr>
            </w:pPr>
            <w:r>
              <w:rPr>
                <w:rFonts w:ascii="Arial" w:hAnsi="Arial" w:cs="Arial"/>
                <w:sz w:val="24"/>
              </w:rPr>
              <w:t>2010-11</w:t>
            </w:r>
          </w:p>
        </w:tc>
        <w:tc>
          <w:tcPr>
            <w:tcW w:w="2267" w:type="dxa"/>
            <w:vAlign w:val="bottom"/>
          </w:tcPr>
          <w:p w14:paraId="18A9A8C6"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16</w:t>
            </w:r>
          </w:p>
        </w:tc>
        <w:tc>
          <w:tcPr>
            <w:tcW w:w="2267" w:type="dxa"/>
            <w:vAlign w:val="bottom"/>
          </w:tcPr>
          <w:p w14:paraId="3FBC6C20"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18</w:t>
            </w:r>
          </w:p>
        </w:tc>
        <w:tc>
          <w:tcPr>
            <w:tcW w:w="2267" w:type="dxa"/>
            <w:vAlign w:val="bottom"/>
          </w:tcPr>
          <w:p w14:paraId="3A8CEA4E"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17</w:t>
            </w:r>
          </w:p>
        </w:tc>
      </w:tr>
      <w:tr w:rsidR="00980CB2" w14:paraId="0D2C2EF7" w14:textId="77777777" w:rsidTr="00467486">
        <w:tc>
          <w:tcPr>
            <w:tcW w:w="2441" w:type="dxa"/>
          </w:tcPr>
          <w:p w14:paraId="30243D68" w14:textId="77777777" w:rsidR="00980CB2" w:rsidRDefault="00980CB2" w:rsidP="007E21F5">
            <w:pPr>
              <w:rPr>
                <w:rFonts w:ascii="Arial" w:hAnsi="Arial" w:cs="Arial"/>
                <w:sz w:val="24"/>
              </w:rPr>
            </w:pPr>
            <w:r>
              <w:rPr>
                <w:rFonts w:ascii="Arial" w:hAnsi="Arial" w:cs="Arial"/>
                <w:sz w:val="24"/>
              </w:rPr>
              <w:t>2011-12</w:t>
            </w:r>
          </w:p>
        </w:tc>
        <w:tc>
          <w:tcPr>
            <w:tcW w:w="2267" w:type="dxa"/>
            <w:vAlign w:val="bottom"/>
          </w:tcPr>
          <w:p w14:paraId="795492D9"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13</w:t>
            </w:r>
          </w:p>
        </w:tc>
        <w:tc>
          <w:tcPr>
            <w:tcW w:w="2267" w:type="dxa"/>
            <w:vAlign w:val="bottom"/>
          </w:tcPr>
          <w:p w14:paraId="3C928764"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27</w:t>
            </w:r>
          </w:p>
        </w:tc>
        <w:tc>
          <w:tcPr>
            <w:tcW w:w="2267" w:type="dxa"/>
            <w:vAlign w:val="bottom"/>
          </w:tcPr>
          <w:p w14:paraId="5C60EB35"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18</w:t>
            </w:r>
          </w:p>
        </w:tc>
      </w:tr>
      <w:tr w:rsidR="00980CB2" w14:paraId="70FC5DEC" w14:textId="77777777" w:rsidTr="00467486">
        <w:tc>
          <w:tcPr>
            <w:tcW w:w="2441" w:type="dxa"/>
          </w:tcPr>
          <w:p w14:paraId="731283FB" w14:textId="77777777" w:rsidR="00980CB2" w:rsidRDefault="00980CB2" w:rsidP="007E21F5">
            <w:pPr>
              <w:rPr>
                <w:rFonts w:ascii="Arial" w:hAnsi="Arial" w:cs="Arial"/>
                <w:sz w:val="24"/>
              </w:rPr>
            </w:pPr>
            <w:r>
              <w:rPr>
                <w:rFonts w:ascii="Arial" w:hAnsi="Arial" w:cs="Arial"/>
                <w:sz w:val="24"/>
              </w:rPr>
              <w:lastRenderedPageBreak/>
              <w:t>2012-13</w:t>
            </w:r>
          </w:p>
        </w:tc>
        <w:tc>
          <w:tcPr>
            <w:tcW w:w="2267" w:type="dxa"/>
            <w:vAlign w:val="bottom"/>
          </w:tcPr>
          <w:p w14:paraId="285E349D"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13</w:t>
            </w:r>
          </w:p>
        </w:tc>
        <w:tc>
          <w:tcPr>
            <w:tcW w:w="2267" w:type="dxa"/>
            <w:vAlign w:val="bottom"/>
          </w:tcPr>
          <w:p w14:paraId="41152B66"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12</w:t>
            </w:r>
          </w:p>
        </w:tc>
        <w:tc>
          <w:tcPr>
            <w:tcW w:w="2267" w:type="dxa"/>
            <w:vAlign w:val="bottom"/>
          </w:tcPr>
          <w:p w14:paraId="642EC304"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13</w:t>
            </w:r>
          </w:p>
        </w:tc>
      </w:tr>
      <w:tr w:rsidR="00980CB2" w14:paraId="601E49ED" w14:textId="77777777" w:rsidTr="00467486">
        <w:tc>
          <w:tcPr>
            <w:tcW w:w="2441" w:type="dxa"/>
          </w:tcPr>
          <w:p w14:paraId="1CAC0F09" w14:textId="77777777" w:rsidR="00980CB2" w:rsidRDefault="00980CB2" w:rsidP="007E21F5">
            <w:pPr>
              <w:rPr>
                <w:rFonts w:ascii="Arial" w:hAnsi="Arial" w:cs="Arial"/>
                <w:sz w:val="24"/>
              </w:rPr>
            </w:pPr>
            <w:r>
              <w:rPr>
                <w:rFonts w:ascii="Arial" w:hAnsi="Arial" w:cs="Arial"/>
                <w:sz w:val="24"/>
              </w:rPr>
              <w:t>2013-14</w:t>
            </w:r>
          </w:p>
        </w:tc>
        <w:tc>
          <w:tcPr>
            <w:tcW w:w="2267" w:type="dxa"/>
            <w:vAlign w:val="bottom"/>
          </w:tcPr>
          <w:p w14:paraId="0FC9A01E"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20</w:t>
            </w:r>
          </w:p>
        </w:tc>
        <w:tc>
          <w:tcPr>
            <w:tcW w:w="2267" w:type="dxa"/>
            <w:vAlign w:val="bottom"/>
          </w:tcPr>
          <w:p w14:paraId="45105C31"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25</w:t>
            </w:r>
          </w:p>
        </w:tc>
        <w:tc>
          <w:tcPr>
            <w:tcW w:w="2267" w:type="dxa"/>
            <w:vAlign w:val="bottom"/>
          </w:tcPr>
          <w:p w14:paraId="1FAD8D9C"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22</w:t>
            </w:r>
          </w:p>
        </w:tc>
      </w:tr>
      <w:tr w:rsidR="00980CB2" w14:paraId="06BAEC15" w14:textId="77777777" w:rsidTr="00467486">
        <w:tc>
          <w:tcPr>
            <w:tcW w:w="2441" w:type="dxa"/>
          </w:tcPr>
          <w:p w14:paraId="0506E20B" w14:textId="77777777" w:rsidR="00980CB2" w:rsidRDefault="00980CB2" w:rsidP="007E21F5">
            <w:pPr>
              <w:rPr>
                <w:rFonts w:ascii="Arial" w:hAnsi="Arial" w:cs="Arial"/>
                <w:sz w:val="24"/>
              </w:rPr>
            </w:pPr>
            <w:r>
              <w:rPr>
                <w:rFonts w:ascii="Arial" w:hAnsi="Arial" w:cs="Arial"/>
                <w:sz w:val="24"/>
              </w:rPr>
              <w:t>2014-15</w:t>
            </w:r>
          </w:p>
        </w:tc>
        <w:tc>
          <w:tcPr>
            <w:tcW w:w="2267" w:type="dxa"/>
            <w:vAlign w:val="bottom"/>
          </w:tcPr>
          <w:p w14:paraId="741A6469"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27</w:t>
            </w:r>
          </w:p>
        </w:tc>
        <w:tc>
          <w:tcPr>
            <w:tcW w:w="2267" w:type="dxa"/>
            <w:vAlign w:val="bottom"/>
          </w:tcPr>
          <w:p w14:paraId="338AF4A0"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34</w:t>
            </w:r>
          </w:p>
        </w:tc>
        <w:tc>
          <w:tcPr>
            <w:tcW w:w="2267" w:type="dxa"/>
            <w:vAlign w:val="bottom"/>
          </w:tcPr>
          <w:p w14:paraId="74D767ED"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30</w:t>
            </w:r>
          </w:p>
        </w:tc>
      </w:tr>
      <w:tr w:rsidR="00980CB2" w14:paraId="6A50CE50" w14:textId="77777777" w:rsidTr="00467486">
        <w:tc>
          <w:tcPr>
            <w:tcW w:w="2441" w:type="dxa"/>
          </w:tcPr>
          <w:p w14:paraId="4BFF9435" w14:textId="77777777" w:rsidR="00980CB2" w:rsidRDefault="00980CB2" w:rsidP="007E21F5">
            <w:pPr>
              <w:rPr>
                <w:rFonts w:ascii="Arial" w:hAnsi="Arial" w:cs="Arial"/>
                <w:sz w:val="24"/>
              </w:rPr>
            </w:pPr>
            <w:r>
              <w:rPr>
                <w:rFonts w:ascii="Arial" w:hAnsi="Arial" w:cs="Arial"/>
                <w:sz w:val="24"/>
              </w:rPr>
              <w:t>2015-16</w:t>
            </w:r>
          </w:p>
        </w:tc>
        <w:tc>
          <w:tcPr>
            <w:tcW w:w="2267" w:type="dxa"/>
            <w:vAlign w:val="bottom"/>
          </w:tcPr>
          <w:p w14:paraId="26E58009"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37</w:t>
            </w:r>
          </w:p>
        </w:tc>
        <w:tc>
          <w:tcPr>
            <w:tcW w:w="2267" w:type="dxa"/>
            <w:vAlign w:val="bottom"/>
          </w:tcPr>
          <w:p w14:paraId="4D6D9762"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49</w:t>
            </w:r>
          </w:p>
        </w:tc>
        <w:tc>
          <w:tcPr>
            <w:tcW w:w="2267" w:type="dxa"/>
            <w:vAlign w:val="bottom"/>
          </w:tcPr>
          <w:p w14:paraId="00557AB3"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42</w:t>
            </w:r>
          </w:p>
        </w:tc>
      </w:tr>
      <w:tr w:rsidR="00980CB2" w14:paraId="14C9BC17" w14:textId="77777777" w:rsidTr="00467486">
        <w:tc>
          <w:tcPr>
            <w:tcW w:w="2441" w:type="dxa"/>
          </w:tcPr>
          <w:p w14:paraId="3907B020" w14:textId="77777777" w:rsidR="00980CB2" w:rsidRDefault="00980CB2" w:rsidP="007E21F5">
            <w:pPr>
              <w:rPr>
                <w:rFonts w:ascii="Arial" w:hAnsi="Arial" w:cs="Arial"/>
                <w:sz w:val="24"/>
              </w:rPr>
            </w:pPr>
            <w:r>
              <w:rPr>
                <w:rFonts w:ascii="Arial" w:hAnsi="Arial" w:cs="Arial"/>
                <w:sz w:val="24"/>
              </w:rPr>
              <w:t>2016-17</w:t>
            </w:r>
          </w:p>
        </w:tc>
        <w:tc>
          <w:tcPr>
            <w:tcW w:w="2267" w:type="dxa"/>
            <w:vAlign w:val="bottom"/>
          </w:tcPr>
          <w:p w14:paraId="76FC9469"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43</w:t>
            </w:r>
          </w:p>
        </w:tc>
        <w:tc>
          <w:tcPr>
            <w:tcW w:w="2267" w:type="dxa"/>
            <w:vAlign w:val="bottom"/>
          </w:tcPr>
          <w:p w14:paraId="52D689B6"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61</w:t>
            </w:r>
          </w:p>
        </w:tc>
        <w:tc>
          <w:tcPr>
            <w:tcW w:w="2267" w:type="dxa"/>
            <w:vAlign w:val="bottom"/>
          </w:tcPr>
          <w:p w14:paraId="0B6DF7D7"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50</w:t>
            </w:r>
          </w:p>
        </w:tc>
      </w:tr>
      <w:tr w:rsidR="00980CB2" w14:paraId="6B4B9B18" w14:textId="77777777" w:rsidTr="00467486">
        <w:tc>
          <w:tcPr>
            <w:tcW w:w="2441" w:type="dxa"/>
          </w:tcPr>
          <w:p w14:paraId="1A416EB0" w14:textId="77777777" w:rsidR="00980CB2" w:rsidRDefault="00980CB2" w:rsidP="007E21F5">
            <w:pPr>
              <w:rPr>
                <w:rFonts w:ascii="Arial" w:hAnsi="Arial" w:cs="Arial"/>
                <w:sz w:val="24"/>
              </w:rPr>
            </w:pPr>
            <w:r>
              <w:rPr>
                <w:rFonts w:ascii="Arial" w:hAnsi="Arial" w:cs="Arial"/>
                <w:sz w:val="24"/>
              </w:rPr>
              <w:t>2017-18</w:t>
            </w:r>
          </w:p>
        </w:tc>
        <w:tc>
          <w:tcPr>
            <w:tcW w:w="2267" w:type="dxa"/>
            <w:vAlign w:val="bottom"/>
          </w:tcPr>
          <w:p w14:paraId="5B400F7B"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47</w:t>
            </w:r>
          </w:p>
        </w:tc>
        <w:tc>
          <w:tcPr>
            <w:tcW w:w="2267" w:type="dxa"/>
            <w:vAlign w:val="bottom"/>
          </w:tcPr>
          <w:p w14:paraId="439ECEB4"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72</w:t>
            </w:r>
          </w:p>
        </w:tc>
        <w:tc>
          <w:tcPr>
            <w:tcW w:w="2267" w:type="dxa"/>
            <w:vAlign w:val="bottom"/>
          </w:tcPr>
          <w:p w14:paraId="3E6CB43F" w14:textId="77777777" w:rsidR="00980CB2" w:rsidRPr="00980CB2" w:rsidRDefault="00980CB2" w:rsidP="00980CB2">
            <w:pPr>
              <w:rPr>
                <w:rFonts w:ascii="Arial" w:hAnsi="Arial" w:cs="Arial"/>
                <w:color w:val="000000"/>
                <w:sz w:val="24"/>
              </w:rPr>
            </w:pPr>
            <w:r w:rsidRPr="00980CB2">
              <w:rPr>
                <w:rFonts w:ascii="Arial" w:hAnsi="Arial" w:cs="Arial"/>
                <w:color w:val="000000"/>
                <w:sz w:val="24"/>
              </w:rPr>
              <w:t>57</w:t>
            </w:r>
          </w:p>
        </w:tc>
      </w:tr>
    </w:tbl>
    <w:p w14:paraId="4E89C920" w14:textId="77777777" w:rsidR="00B653BE" w:rsidRPr="00B653BE" w:rsidRDefault="00B653BE" w:rsidP="00712419">
      <w:pPr>
        <w:rPr>
          <w:rFonts w:ascii="Arial" w:hAnsi="Arial" w:cs="Arial"/>
          <w:i/>
          <w:noProof/>
          <w:sz w:val="24"/>
          <w:lang w:eastAsia="en-AU"/>
        </w:rPr>
      </w:pPr>
      <w:r w:rsidRPr="00B653BE">
        <w:rPr>
          <w:rFonts w:ascii="Arial" w:hAnsi="Arial" w:cs="Arial"/>
          <w:i/>
          <w:noProof/>
          <w:sz w:val="24"/>
          <w:lang w:eastAsia="en-AU"/>
        </w:rPr>
        <w:t>Source: Victorian Admitted Episodes Dataset (VAED), 2008-09—2017-18, (DHHS, 2019b)</w:t>
      </w:r>
    </w:p>
    <w:p w14:paraId="16F5AF90" w14:textId="77777777" w:rsidR="00B653BE" w:rsidRPr="00B653BE" w:rsidRDefault="00B653BE" w:rsidP="00B653BE">
      <w:pPr>
        <w:pBdr>
          <w:top w:val="single" w:sz="4" w:space="1" w:color="auto"/>
          <w:left w:val="single" w:sz="4" w:space="4" w:color="auto"/>
          <w:bottom w:val="single" w:sz="4" w:space="1" w:color="auto"/>
          <w:right w:val="single" w:sz="4" w:space="4" w:color="auto"/>
        </w:pBdr>
        <w:rPr>
          <w:rFonts w:ascii="Arial" w:hAnsi="Arial" w:cs="Arial"/>
          <w:b/>
          <w:noProof/>
          <w:sz w:val="24"/>
          <w:lang w:eastAsia="en-AU"/>
        </w:rPr>
      </w:pPr>
      <w:r w:rsidRPr="00B653BE">
        <w:rPr>
          <w:rFonts w:ascii="Arial" w:hAnsi="Arial" w:cs="Arial"/>
          <w:b/>
          <w:noProof/>
          <w:sz w:val="24"/>
          <w:lang w:eastAsia="en-AU"/>
        </w:rPr>
        <w:t>Allergy-response training in schools</w:t>
      </w:r>
    </w:p>
    <w:p w14:paraId="6A5CE01B" w14:textId="77777777" w:rsidR="00B653BE" w:rsidRPr="00B653BE" w:rsidRDefault="00B653BE" w:rsidP="00B653BE">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B653BE">
        <w:rPr>
          <w:rFonts w:ascii="Arial" w:hAnsi="Arial" w:cs="Arial"/>
          <w:noProof/>
          <w:sz w:val="24"/>
          <w:lang w:eastAsia="en-AU"/>
        </w:rPr>
        <w:t>An online module for anaphylaxis training was deployed in 2016 to support Victorian schools to meet their training requirements and to improve schools’ capacity to provide safe learning environments for young people with severe allergies. A Ministerial Order requires all schools to have an anaphylaxis management policy in place and</w:t>
      </w:r>
      <w:r>
        <w:rPr>
          <w:rFonts w:ascii="Arial" w:hAnsi="Arial" w:cs="Arial"/>
          <w:noProof/>
          <w:sz w:val="24"/>
          <w:lang w:eastAsia="en-AU"/>
        </w:rPr>
        <w:t xml:space="preserve"> </w:t>
      </w:r>
      <w:r w:rsidRPr="00B653BE">
        <w:rPr>
          <w:rFonts w:ascii="Arial" w:hAnsi="Arial" w:cs="Arial"/>
          <w:noProof/>
          <w:sz w:val="24"/>
          <w:lang w:eastAsia="en-AU"/>
        </w:rPr>
        <w:t>to ensure that all teaching staff with students with known risk of anaphylaxis are trained in the prevention and management of anaphylaxis. All Victorian school staff are encouraged to undertake the Australasian Society of Clinical Immunology and Allergy e-training course.</w:t>
      </w:r>
    </w:p>
    <w:p w14:paraId="080E5FE0" w14:textId="77777777" w:rsidR="00763A77" w:rsidRPr="002F3BD4" w:rsidRDefault="00763A77" w:rsidP="002F3BD4">
      <w:pPr>
        <w:pStyle w:val="Heading3"/>
        <w:rPr>
          <w:rFonts w:ascii="Arial" w:hAnsi="Arial" w:cs="Arial"/>
          <w:color w:val="auto"/>
          <w:sz w:val="24"/>
        </w:rPr>
      </w:pPr>
      <w:bookmarkStart w:id="16" w:name="_Toc33527741"/>
      <w:r w:rsidRPr="002F3BD4">
        <w:rPr>
          <w:rFonts w:ascii="Arial" w:hAnsi="Arial" w:cs="Arial"/>
          <w:color w:val="auto"/>
          <w:sz w:val="24"/>
        </w:rPr>
        <w:t>2.7</w:t>
      </w:r>
      <w:r w:rsidRPr="002F3BD4">
        <w:rPr>
          <w:rFonts w:ascii="Arial" w:hAnsi="Arial" w:cs="Arial"/>
          <w:color w:val="auto"/>
          <w:sz w:val="24"/>
        </w:rPr>
        <w:tab/>
        <w:t>Most Victorian adolescents use screens for more than two hours a day</w:t>
      </w:r>
      <w:bookmarkEnd w:id="16"/>
    </w:p>
    <w:p w14:paraId="2A80D5B7" w14:textId="77777777" w:rsidR="00763A77" w:rsidRPr="00763A77" w:rsidRDefault="00763A77" w:rsidP="00763A77">
      <w:pPr>
        <w:rPr>
          <w:rFonts w:ascii="Arial" w:hAnsi="Arial" w:cs="Arial"/>
          <w:noProof/>
          <w:sz w:val="24"/>
          <w:lang w:eastAsia="en-AU"/>
        </w:rPr>
      </w:pPr>
      <w:r w:rsidRPr="00763A77">
        <w:rPr>
          <w:rFonts w:ascii="Arial" w:hAnsi="Arial" w:cs="Arial"/>
          <w:noProof/>
          <w:sz w:val="24"/>
          <w:lang w:eastAsia="en-AU"/>
        </w:rPr>
        <w:t>Excessive screen time is associated with a range of physical health concerns, including poorer physical health and development, as well as depression and negative emotional states. A systematic review of research on the health and wellbeing effects of screen time on children and adolescents determined that higher levels of screen time were associated with being overweight or obese, unhealthy diet, depressive symptoms and poorer quality of life (Stiglic &amp; Viner, 2019).</w:t>
      </w:r>
    </w:p>
    <w:p w14:paraId="2B938FF2" w14:textId="77777777" w:rsidR="00E14070" w:rsidRDefault="00763A77" w:rsidP="00763A77">
      <w:pPr>
        <w:rPr>
          <w:rFonts w:ascii="Arial" w:hAnsi="Arial" w:cs="Arial"/>
          <w:noProof/>
          <w:sz w:val="24"/>
          <w:lang w:eastAsia="en-AU"/>
        </w:rPr>
      </w:pPr>
      <w:r w:rsidRPr="00763A77">
        <w:rPr>
          <w:rFonts w:ascii="Arial" w:hAnsi="Arial" w:cs="Arial"/>
          <w:noProof/>
          <w:sz w:val="24"/>
          <w:lang w:eastAsia="en-AU"/>
        </w:rPr>
        <w:t>Importantly however, excessive sedentary behaviour does not automatically correlate with failure to achieve the recommended level of physical activity. It is possible to achieve the recommended daily level of physical activity, and still spend excessive time sitting or lying down, and engaging in screen-based entertainment. Importantly, children and adolescents can experience negative effects from excessive sedentary time and screen use, even when they are active at other times.</w:t>
      </w:r>
    </w:p>
    <w:p w14:paraId="5705EECF" w14:textId="77777777" w:rsidR="007E3915" w:rsidRPr="007E3915" w:rsidRDefault="007E3915" w:rsidP="007E3915">
      <w:pPr>
        <w:rPr>
          <w:rFonts w:ascii="Arial" w:hAnsi="Arial" w:cs="Arial"/>
          <w:noProof/>
          <w:sz w:val="24"/>
          <w:lang w:eastAsia="en-AU"/>
        </w:rPr>
      </w:pPr>
      <w:r w:rsidRPr="007E3915">
        <w:rPr>
          <w:rFonts w:ascii="Arial" w:hAnsi="Arial" w:cs="Arial"/>
          <w:noProof/>
          <w:sz w:val="24"/>
          <w:lang w:eastAsia="en-AU"/>
        </w:rPr>
        <w:t>Results from the 2018 VSHAWS show that three in four Victorian Year 8 and 11 students (75 per cent) exceeded the recommended two hours per day of electronic media use for entertainment, a moderate improvement from 2014 (79 per cent). This improvement has been led by reductions in excessive electronic media use by Year 8 students, which dropped from 78 per cent in 2014 to 72 per cent in 2018, while the</w:t>
      </w:r>
      <w:r>
        <w:rPr>
          <w:rFonts w:ascii="Arial" w:hAnsi="Arial" w:cs="Arial"/>
          <w:noProof/>
          <w:sz w:val="24"/>
          <w:lang w:eastAsia="en-AU"/>
        </w:rPr>
        <w:t xml:space="preserve"> </w:t>
      </w:r>
      <w:r w:rsidRPr="007E3915">
        <w:rPr>
          <w:rFonts w:ascii="Arial" w:hAnsi="Arial" w:cs="Arial"/>
          <w:noProof/>
          <w:sz w:val="24"/>
          <w:lang w:eastAsia="en-AU"/>
        </w:rPr>
        <w:t>proportion of Year 11 students remained higher (78 per cent). Both Year 8 and 11 students from one-parent families were more likely to exceed usage guidelines than their peers from two-parent households (82 per cent, compared with 76 per cent).</w:t>
      </w:r>
    </w:p>
    <w:p w14:paraId="19A7685F" w14:textId="77777777" w:rsidR="00763A77" w:rsidRDefault="007E3915" w:rsidP="007E3915">
      <w:pPr>
        <w:rPr>
          <w:rFonts w:ascii="Arial" w:hAnsi="Arial" w:cs="Arial"/>
          <w:noProof/>
          <w:sz w:val="24"/>
          <w:lang w:eastAsia="en-AU"/>
        </w:rPr>
      </w:pPr>
      <w:r w:rsidRPr="007E3915">
        <w:rPr>
          <w:rFonts w:ascii="Arial" w:hAnsi="Arial" w:cs="Arial"/>
          <w:noProof/>
          <w:sz w:val="24"/>
          <w:lang w:eastAsia="en-AU"/>
        </w:rPr>
        <w:lastRenderedPageBreak/>
        <w:t>Previous research has found that excessive media use places adolescents at greater risk of sleep problems, poorer academic performance, depressive symptoms, and physical inactivity (Chassiakos, Radesky, Christakis, Moreno, &amp; Cross, 2016). These findings are corrobora</w:t>
      </w:r>
      <w:r w:rsidR="007E4A16">
        <w:rPr>
          <w:rFonts w:ascii="Arial" w:hAnsi="Arial" w:cs="Arial"/>
          <w:noProof/>
          <w:sz w:val="24"/>
          <w:lang w:eastAsia="en-AU"/>
        </w:rPr>
        <w:t>ted by the V</w:t>
      </w:r>
      <w:r w:rsidRPr="007E3915">
        <w:rPr>
          <w:rFonts w:ascii="Arial" w:hAnsi="Arial" w:cs="Arial"/>
          <w:noProof/>
          <w:sz w:val="24"/>
          <w:lang w:eastAsia="en-AU"/>
        </w:rPr>
        <w:t>S</w:t>
      </w:r>
      <w:r w:rsidR="007E4A16">
        <w:rPr>
          <w:rFonts w:ascii="Arial" w:hAnsi="Arial" w:cs="Arial"/>
          <w:noProof/>
          <w:sz w:val="24"/>
          <w:lang w:eastAsia="en-AU"/>
        </w:rPr>
        <w:t>H</w:t>
      </w:r>
      <w:r w:rsidRPr="007E3915">
        <w:rPr>
          <w:rFonts w:ascii="Arial" w:hAnsi="Arial" w:cs="Arial"/>
          <w:noProof/>
          <w:sz w:val="24"/>
          <w:lang w:eastAsia="en-AU"/>
        </w:rPr>
        <w:t>AWS results which show that students who exceed the recommended electronic media use guidelines are more likely to report these issues.</w:t>
      </w:r>
    </w:p>
    <w:p w14:paraId="465BD0F0" w14:textId="77777777" w:rsidR="007E3915" w:rsidRDefault="007E3915" w:rsidP="007E3915">
      <w:pPr>
        <w:rPr>
          <w:rFonts w:ascii="Arial" w:hAnsi="Arial" w:cs="Arial"/>
          <w:b/>
          <w:noProof/>
          <w:sz w:val="24"/>
          <w:lang w:eastAsia="en-AU"/>
        </w:rPr>
      </w:pPr>
      <w:r w:rsidRPr="001138B1">
        <w:rPr>
          <w:rFonts w:ascii="Arial" w:hAnsi="Arial" w:cs="Arial"/>
          <w:b/>
          <w:noProof/>
          <w:sz w:val="24"/>
          <w:lang w:eastAsia="en-AU"/>
        </w:rPr>
        <w:t>Figure 4. Electronic media use among Victorian students (Years 8 &amp; 11) by wellbeing outcomes, 2018</w:t>
      </w:r>
    </w:p>
    <w:tbl>
      <w:tblPr>
        <w:tblStyle w:val="TableGrid"/>
        <w:tblW w:w="0" w:type="auto"/>
        <w:tblLook w:val="04A0" w:firstRow="1" w:lastRow="0" w:firstColumn="1" w:lastColumn="0" w:noHBand="0" w:noVBand="1"/>
        <w:tblDescription w:val="This table provides information on the electronic media use among Victorian students (Years 8 &amp; 11) by wellbeing outcomes, 2018"/>
      </w:tblPr>
      <w:tblGrid>
        <w:gridCol w:w="3788"/>
        <w:gridCol w:w="2475"/>
        <w:gridCol w:w="2753"/>
      </w:tblGrid>
      <w:tr w:rsidR="001138B1" w14:paraId="4D947533" w14:textId="77777777" w:rsidTr="001138B1">
        <w:trPr>
          <w:tblHeader/>
        </w:trPr>
        <w:tc>
          <w:tcPr>
            <w:tcW w:w="0" w:type="auto"/>
          </w:tcPr>
          <w:p w14:paraId="4B6B6B84" w14:textId="77777777" w:rsidR="001138B1" w:rsidRDefault="001138B1" w:rsidP="007E21F5">
            <w:pPr>
              <w:rPr>
                <w:rFonts w:ascii="Arial" w:hAnsi="Arial" w:cs="Arial"/>
                <w:sz w:val="24"/>
              </w:rPr>
            </w:pPr>
          </w:p>
        </w:tc>
        <w:tc>
          <w:tcPr>
            <w:tcW w:w="0" w:type="auto"/>
          </w:tcPr>
          <w:p w14:paraId="7308891B" w14:textId="77777777" w:rsidR="001138B1" w:rsidRDefault="001138B1" w:rsidP="007E21F5">
            <w:pPr>
              <w:rPr>
                <w:rFonts w:ascii="Arial" w:hAnsi="Arial" w:cs="Arial"/>
                <w:sz w:val="24"/>
              </w:rPr>
            </w:pPr>
            <w:r>
              <w:rPr>
                <w:rFonts w:ascii="Arial" w:hAnsi="Arial" w:cs="Arial"/>
                <w:sz w:val="24"/>
              </w:rPr>
              <w:t>Excessive electronic media use</w:t>
            </w:r>
          </w:p>
        </w:tc>
        <w:tc>
          <w:tcPr>
            <w:tcW w:w="0" w:type="auto"/>
          </w:tcPr>
          <w:p w14:paraId="2980CF11" w14:textId="77777777" w:rsidR="001138B1" w:rsidRDefault="001138B1" w:rsidP="001138B1">
            <w:pPr>
              <w:rPr>
                <w:rFonts w:ascii="Arial" w:hAnsi="Arial" w:cs="Arial"/>
                <w:sz w:val="24"/>
              </w:rPr>
            </w:pPr>
            <w:r>
              <w:rPr>
                <w:rFonts w:ascii="Arial" w:hAnsi="Arial" w:cs="Arial"/>
                <w:sz w:val="24"/>
              </w:rPr>
              <w:t>Non- excessive electronic media use</w:t>
            </w:r>
          </w:p>
        </w:tc>
      </w:tr>
      <w:tr w:rsidR="001138B1" w14:paraId="6263B495" w14:textId="77777777" w:rsidTr="001138B1">
        <w:tc>
          <w:tcPr>
            <w:tcW w:w="0" w:type="auto"/>
          </w:tcPr>
          <w:p w14:paraId="5360FDF1" w14:textId="77777777" w:rsidR="001138B1" w:rsidRDefault="001138B1" w:rsidP="007E21F5">
            <w:pPr>
              <w:rPr>
                <w:rFonts w:ascii="Arial" w:hAnsi="Arial" w:cs="Arial"/>
                <w:sz w:val="24"/>
              </w:rPr>
            </w:pPr>
            <w:r>
              <w:rPr>
                <w:rFonts w:ascii="Arial" w:hAnsi="Arial" w:cs="Arial"/>
                <w:sz w:val="24"/>
              </w:rPr>
              <w:t>Sleep problem</w:t>
            </w:r>
          </w:p>
        </w:tc>
        <w:tc>
          <w:tcPr>
            <w:tcW w:w="0" w:type="auto"/>
          </w:tcPr>
          <w:p w14:paraId="4AFAED47" w14:textId="77777777" w:rsidR="001138B1" w:rsidRDefault="001138B1" w:rsidP="007E21F5">
            <w:pPr>
              <w:rPr>
                <w:rFonts w:ascii="Arial" w:hAnsi="Arial" w:cs="Arial"/>
                <w:sz w:val="24"/>
              </w:rPr>
            </w:pPr>
            <w:r>
              <w:rPr>
                <w:rFonts w:ascii="Arial" w:hAnsi="Arial" w:cs="Arial"/>
                <w:sz w:val="24"/>
              </w:rPr>
              <w:t>56%</w:t>
            </w:r>
          </w:p>
        </w:tc>
        <w:tc>
          <w:tcPr>
            <w:tcW w:w="0" w:type="auto"/>
          </w:tcPr>
          <w:p w14:paraId="176D97C2" w14:textId="77777777" w:rsidR="001138B1" w:rsidRDefault="001138B1" w:rsidP="007E21F5">
            <w:pPr>
              <w:rPr>
                <w:rFonts w:ascii="Arial" w:hAnsi="Arial" w:cs="Arial"/>
                <w:sz w:val="24"/>
              </w:rPr>
            </w:pPr>
            <w:r>
              <w:rPr>
                <w:rFonts w:ascii="Arial" w:hAnsi="Arial" w:cs="Arial"/>
                <w:sz w:val="24"/>
              </w:rPr>
              <w:t>47%</w:t>
            </w:r>
          </w:p>
        </w:tc>
      </w:tr>
      <w:tr w:rsidR="001138B1" w14:paraId="4A894C94" w14:textId="77777777" w:rsidTr="001138B1">
        <w:tc>
          <w:tcPr>
            <w:tcW w:w="0" w:type="auto"/>
          </w:tcPr>
          <w:p w14:paraId="2613A06E" w14:textId="77777777" w:rsidR="001138B1" w:rsidRDefault="001138B1" w:rsidP="007E21F5">
            <w:pPr>
              <w:rPr>
                <w:rFonts w:ascii="Arial" w:hAnsi="Arial" w:cs="Arial"/>
                <w:sz w:val="24"/>
              </w:rPr>
            </w:pPr>
            <w:r>
              <w:rPr>
                <w:rFonts w:ascii="Arial" w:hAnsi="Arial" w:cs="Arial"/>
                <w:sz w:val="24"/>
              </w:rPr>
              <w:t>Distress</w:t>
            </w:r>
          </w:p>
        </w:tc>
        <w:tc>
          <w:tcPr>
            <w:tcW w:w="0" w:type="auto"/>
          </w:tcPr>
          <w:p w14:paraId="59FE6FCE" w14:textId="77777777" w:rsidR="001138B1" w:rsidRDefault="001138B1" w:rsidP="007E21F5">
            <w:pPr>
              <w:rPr>
                <w:rFonts w:ascii="Arial" w:hAnsi="Arial" w:cs="Arial"/>
                <w:sz w:val="24"/>
              </w:rPr>
            </w:pPr>
            <w:r>
              <w:rPr>
                <w:rFonts w:ascii="Arial" w:hAnsi="Arial" w:cs="Arial"/>
                <w:sz w:val="24"/>
              </w:rPr>
              <w:t>28%</w:t>
            </w:r>
          </w:p>
        </w:tc>
        <w:tc>
          <w:tcPr>
            <w:tcW w:w="0" w:type="auto"/>
          </w:tcPr>
          <w:p w14:paraId="1114157E" w14:textId="77777777" w:rsidR="001138B1" w:rsidRDefault="001138B1" w:rsidP="007E21F5">
            <w:pPr>
              <w:rPr>
                <w:rFonts w:ascii="Arial" w:hAnsi="Arial" w:cs="Arial"/>
                <w:sz w:val="24"/>
              </w:rPr>
            </w:pPr>
            <w:r>
              <w:rPr>
                <w:rFonts w:ascii="Arial" w:hAnsi="Arial" w:cs="Arial"/>
                <w:sz w:val="24"/>
              </w:rPr>
              <w:t>18%</w:t>
            </w:r>
          </w:p>
        </w:tc>
      </w:tr>
      <w:tr w:rsidR="001138B1" w14:paraId="4E680CE8" w14:textId="77777777" w:rsidTr="001138B1">
        <w:tc>
          <w:tcPr>
            <w:tcW w:w="0" w:type="auto"/>
          </w:tcPr>
          <w:p w14:paraId="104BA063" w14:textId="77777777" w:rsidR="001138B1" w:rsidRDefault="001138B1" w:rsidP="007E21F5">
            <w:pPr>
              <w:rPr>
                <w:rFonts w:ascii="Arial" w:hAnsi="Arial" w:cs="Arial"/>
                <w:sz w:val="24"/>
              </w:rPr>
            </w:pPr>
            <w:r>
              <w:rPr>
                <w:rFonts w:ascii="Arial" w:hAnsi="Arial" w:cs="Arial"/>
                <w:sz w:val="24"/>
              </w:rPr>
              <w:t>Inadequate physical activity</w:t>
            </w:r>
          </w:p>
        </w:tc>
        <w:tc>
          <w:tcPr>
            <w:tcW w:w="0" w:type="auto"/>
          </w:tcPr>
          <w:p w14:paraId="4054A88B" w14:textId="77777777" w:rsidR="001138B1" w:rsidRDefault="001138B1" w:rsidP="007E21F5">
            <w:pPr>
              <w:rPr>
                <w:rFonts w:ascii="Arial" w:hAnsi="Arial" w:cs="Arial"/>
                <w:sz w:val="24"/>
              </w:rPr>
            </w:pPr>
            <w:r>
              <w:rPr>
                <w:rFonts w:ascii="Arial" w:hAnsi="Arial" w:cs="Arial"/>
                <w:sz w:val="24"/>
              </w:rPr>
              <w:t>81%</w:t>
            </w:r>
          </w:p>
        </w:tc>
        <w:tc>
          <w:tcPr>
            <w:tcW w:w="0" w:type="auto"/>
          </w:tcPr>
          <w:p w14:paraId="0AD2A747" w14:textId="77777777" w:rsidR="001138B1" w:rsidRDefault="001138B1" w:rsidP="007E21F5">
            <w:pPr>
              <w:rPr>
                <w:rFonts w:ascii="Arial" w:hAnsi="Arial" w:cs="Arial"/>
                <w:sz w:val="24"/>
              </w:rPr>
            </w:pPr>
            <w:r>
              <w:rPr>
                <w:rFonts w:ascii="Arial" w:hAnsi="Arial" w:cs="Arial"/>
                <w:sz w:val="24"/>
              </w:rPr>
              <w:t>72%</w:t>
            </w:r>
          </w:p>
        </w:tc>
      </w:tr>
      <w:tr w:rsidR="001138B1" w14:paraId="0C7F626E" w14:textId="77777777" w:rsidTr="001138B1">
        <w:tc>
          <w:tcPr>
            <w:tcW w:w="0" w:type="auto"/>
          </w:tcPr>
          <w:p w14:paraId="08C41061" w14:textId="77777777" w:rsidR="001138B1" w:rsidRDefault="001138B1" w:rsidP="007E21F5">
            <w:pPr>
              <w:rPr>
                <w:rFonts w:ascii="Arial" w:hAnsi="Arial" w:cs="Arial"/>
                <w:sz w:val="24"/>
              </w:rPr>
            </w:pPr>
            <w:r>
              <w:rPr>
                <w:rFonts w:ascii="Arial" w:hAnsi="Arial" w:cs="Arial"/>
                <w:sz w:val="24"/>
              </w:rPr>
              <w:t>Below average self-assessed academic performance</w:t>
            </w:r>
          </w:p>
        </w:tc>
        <w:tc>
          <w:tcPr>
            <w:tcW w:w="0" w:type="auto"/>
          </w:tcPr>
          <w:p w14:paraId="64B50286" w14:textId="77777777" w:rsidR="001138B1" w:rsidRDefault="001138B1" w:rsidP="007E21F5">
            <w:pPr>
              <w:rPr>
                <w:rFonts w:ascii="Arial" w:hAnsi="Arial" w:cs="Arial"/>
                <w:sz w:val="24"/>
              </w:rPr>
            </w:pPr>
            <w:r>
              <w:rPr>
                <w:rFonts w:ascii="Arial" w:hAnsi="Arial" w:cs="Arial"/>
                <w:sz w:val="24"/>
              </w:rPr>
              <w:t>12%</w:t>
            </w:r>
          </w:p>
        </w:tc>
        <w:tc>
          <w:tcPr>
            <w:tcW w:w="0" w:type="auto"/>
          </w:tcPr>
          <w:p w14:paraId="0F2EABBE" w14:textId="77777777" w:rsidR="001138B1" w:rsidRDefault="001138B1" w:rsidP="007E21F5">
            <w:pPr>
              <w:rPr>
                <w:rFonts w:ascii="Arial" w:hAnsi="Arial" w:cs="Arial"/>
                <w:sz w:val="24"/>
              </w:rPr>
            </w:pPr>
            <w:r>
              <w:rPr>
                <w:rFonts w:ascii="Arial" w:hAnsi="Arial" w:cs="Arial"/>
                <w:sz w:val="24"/>
              </w:rPr>
              <w:t>8%</w:t>
            </w:r>
          </w:p>
        </w:tc>
      </w:tr>
    </w:tbl>
    <w:p w14:paraId="0DEFD79A" w14:textId="77777777" w:rsidR="007E3915" w:rsidRPr="007E3915" w:rsidRDefault="007E3915" w:rsidP="007E3915">
      <w:pPr>
        <w:rPr>
          <w:rFonts w:ascii="Arial" w:hAnsi="Arial" w:cs="Arial"/>
          <w:i/>
          <w:noProof/>
          <w:sz w:val="24"/>
          <w:lang w:eastAsia="en-AU"/>
        </w:rPr>
      </w:pPr>
      <w:r w:rsidRPr="007E3915">
        <w:rPr>
          <w:rFonts w:ascii="Arial" w:hAnsi="Arial" w:cs="Arial"/>
          <w:i/>
          <w:noProof/>
          <w:sz w:val="24"/>
          <w:lang w:eastAsia="en-AU"/>
        </w:rPr>
        <w:t>Source: 2018 VSHAWS, DET</w:t>
      </w:r>
    </w:p>
    <w:p w14:paraId="452EE6EB" w14:textId="77777777" w:rsidR="00E14070" w:rsidRDefault="007E3915" w:rsidP="007E3915">
      <w:pPr>
        <w:rPr>
          <w:rFonts w:ascii="Arial" w:hAnsi="Arial" w:cs="Arial"/>
          <w:noProof/>
          <w:sz w:val="24"/>
          <w:lang w:eastAsia="en-AU"/>
        </w:rPr>
      </w:pPr>
      <w:r w:rsidRPr="007E3915">
        <w:rPr>
          <w:rFonts w:ascii="Arial" w:hAnsi="Arial" w:cs="Arial"/>
          <w:noProof/>
          <w:sz w:val="24"/>
          <w:lang w:eastAsia="en-AU"/>
        </w:rPr>
        <w:t>In contrast to Australian born adolescents who have significant exposure to technology, some refugee and migrant adolescents may have low digital literacy, restricting their access to information and making them more vulnerable to online threats (VicHealth, 2017).</w:t>
      </w:r>
    </w:p>
    <w:p w14:paraId="335D9326" w14:textId="77777777" w:rsidR="007E3915" w:rsidRPr="007E3915" w:rsidRDefault="007E3915" w:rsidP="007E3915">
      <w:pPr>
        <w:pBdr>
          <w:top w:val="single" w:sz="4" w:space="1" w:color="auto"/>
          <w:left w:val="single" w:sz="4" w:space="4" w:color="auto"/>
          <w:bottom w:val="single" w:sz="4" w:space="1" w:color="auto"/>
          <w:right w:val="single" w:sz="4" w:space="4" w:color="auto"/>
        </w:pBdr>
        <w:rPr>
          <w:rFonts w:ascii="Arial" w:hAnsi="Arial" w:cs="Arial"/>
          <w:b/>
          <w:noProof/>
          <w:sz w:val="24"/>
          <w:lang w:eastAsia="en-AU"/>
        </w:rPr>
      </w:pPr>
      <w:r w:rsidRPr="007E3915">
        <w:rPr>
          <w:rFonts w:ascii="Arial" w:hAnsi="Arial" w:cs="Arial"/>
          <w:b/>
          <w:noProof/>
          <w:sz w:val="24"/>
          <w:lang w:eastAsia="en-AU"/>
        </w:rPr>
        <w:t>The impact of digital technology and media use</w:t>
      </w:r>
    </w:p>
    <w:p w14:paraId="27E2E11D" w14:textId="77777777" w:rsidR="007E3915" w:rsidRPr="007E3915" w:rsidRDefault="007E3915" w:rsidP="007E3915">
      <w:pPr>
        <w:pBdr>
          <w:top w:val="single" w:sz="4" w:space="1" w:color="auto"/>
          <w:left w:val="single" w:sz="4" w:space="4" w:color="auto"/>
          <w:bottom w:val="single" w:sz="4" w:space="1" w:color="auto"/>
          <w:right w:val="single" w:sz="4" w:space="4" w:color="auto"/>
        </w:pBdr>
        <w:rPr>
          <w:rFonts w:ascii="Arial" w:hAnsi="Arial" w:cs="Arial"/>
          <w:noProof/>
          <w:sz w:val="24"/>
          <w:lang w:eastAsia="en-AU"/>
        </w:rPr>
      </w:pPr>
      <w:r w:rsidRPr="007E3915">
        <w:rPr>
          <w:rFonts w:ascii="Arial" w:hAnsi="Arial" w:cs="Arial"/>
          <w:noProof/>
          <w:sz w:val="24"/>
          <w:lang w:eastAsia="en-AU"/>
        </w:rPr>
        <w:t>Digital technology and social media have been shown to dramatically alter the psychological and social environments that young people navigate during adolescence. A recent systematic review of research into the impact of digital technology on children and adolescents identified a range of benefits and risks. Benefits include: early learning; exposure to new ideas and knowledge; increased opportunities for social contact and support; and new opportunities to access health promotion messages and information. Risks include: negative effects on sleep; attention and learning; a higher incidence of obesity and depression; exposure to inaccurate, inappropriate, or unsafe content and contacts; and compromised privacy and confidentiality (Chassiakos, Radesky, Christakis, Moreno, &amp; Cross, 2016). These new environments also present an array of psychological and social challenges for adolescents, including the risk of cyberbullying (See Chapter 3).</w:t>
      </w:r>
    </w:p>
    <w:p w14:paraId="45E2D3E0" w14:textId="77777777" w:rsidR="000B3DED" w:rsidRDefault="000B3DED" w:rsidP="000B3DED">
      <w:pPr>
        <w:rPr>
          <w:rFonts w:ascii="Arial" w:hAnsi="Arial" w:cs="Arial"/>
          <w:b/>
          <w:sz w:val="24"/>
        </w:rPr>
      </w:pPr>
    </w:p>
    <w:p w14:paraId="29E71703" w14:textId="77777777" w:rsidR="000B3DED" w:rsidRPr="000B3DED" w:rsidRDefault="000B3DED" w:rsidP="00805253">
      <w:pPr>
        <w:pBdr>
          <w:top w:val="single" w:sz="4" w:space="1" w:color="auto"/>
          <w:left w:val="single" w:sz="4" w:space="4" w:color="auto"/>
          <w:bottom w:val="single" w:sz="4" w:space="1" w:color="auto"/>
          <w:right w:val="single" w:sz="4" w:space="4" w:color="auto"/>
        </w:pBdr>
        <w:rPr>
          <w:rFonts w:ascii="Arial" w:hAnsi="Arial" w:cs="Arial"/>
          <w:b/>
          <w:sz w:val="24"/>
        </w:rPr>
      </w:pPr>
      <w:r w:rsidRPr="000B3DED">
        <w:rPr>
          <w:rFonts w:ascii="Arial" w:hAnsi="Arial" w:cs="Arial"/>
          <w:b/>
          <w:sz w:val="24"/>
        </w:rPr>
        <w:t>Adolescents are increasingly exposed to gambling</w:t>
      </w:r>
    </w:p>
    <w:p w14:paraId="216A9161" w14:textId="77777777" w:rsidR="000B3DED" w:rsidRPr="000B3DED" w:rsidRDefault="000B3DED" w:rsidP="00805253">
      <w:pPr>
        <w:pBdr>
          <w:top w:val="single" w:sz="4" w:space="1" w:color="auto"/>
          <w:left w:val="single" w:sz="4" w:space="4" w:color="auto"/>
          <w:bottom w:val="single" w:sz="4" w:space="1" w:color="auto"/>
          <w:right w:val="single" w:sz="4" w:space="4" w:color="auto"/>
        </w:pBdr>
        <w:rPr>
          <w:rFonts w:ascii="Arial" w:hAnsi="Arial" w:cs="Arial"/>
          <w:sz w:val="24"/>
        </w:rPr>
      </w:pPr>
      <w:r w:rsidRPr="000B3DED">
        <w:rPr>
          <w:rFonts w:ascii="Arial" w:hAnsi="Arial" w:cs="Arial"/>
          <w:sz w:val="24"/>
        </w:rPr>
        <w:t xml:space="preserve">Adolescents are increasingly exposed to gambling marketing through social media, online advertising and sports coverage, alongside increased accessibility and opportunities to gamble with the rise of internet and smart phone access. Adolescent gambling has been associated with negative impacts on school performance and </w:t>
      </w:r>
      <w:r w:rsidRPr="000B3DED">
        <w:rPr>
          <w:rFonts w:ascii="Arial" w:hAnsi="Arial" w:cs="Arial"/>
          <w:sz w:val="24"/>
        </w:rPr>
        <w:lastRenderedPageBreak/>
        <w:t>family and peer relationships, depression, and is also correlated with engagement in other risk behaviours such as alcohol and other drug use (Freund, et al., 2019).</w:t>
      </w:r>
    </w:p>
    <w:p w14:paraId="1057EE10" w14:textId="77777777" w:rsidR="000B3DED" w:rsidRPr="000B3DED" w:rsidRDefault="000B3DED" w:rsidP="00805253">
      <w:pPr>
        <w:pBdr>
          <w:top w:val="single" w:sz="4" w:space="1" w:color="auto"/>
          <w:left w:val="single" w:sz="4" w:space="4" w:color="auto"/>
          <w:bottom w:val="single" w:sz="4" w:space="1" w:color="auto"/>
          <w:right w:val="single" w:sz="4" w:space="4" w:color="auto"/>
        </w:pBdr>
        <w:rPr>
          <w:rFonts w:ascii="Arial" w:hAnsi="Arial" w:cs="Arial"/>
          <w:sz w:val="24"/>
        </w:rPr>
      </w:pPr>
      <w:r w:rsidRPr="000B3DED">
        <w:rPr>
          <w:rFonts w:ascii="Arial" w:hAnsi="Arial" w:cs="Arial"/>
          <w:sz w:val="24"/>
        </w:rPr>
        <w:t>The 2017 Australian School Secondary Students Alcohol and Drug Survey of students aged 12–17 years attending Victorian secondary schools found that:</w:t>
      </w:r>
    </w:p>
    <w:p w14:paraId="18549BA7" w14:textId="77777777" w:rsidR="000B3DED" w:rsidRPr="000B3DED" w:rsidRDefault="00805253" w:rsidP="00805253">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000B3DED" w:rsidRPr="000B3DED">
        <w:rPr>
          <w:rFonts w:ascii="Arial" w:hAnsi="Arial" w:cs="Arial"/>
          <w:sz w:val="24"/>
        </w:rPr>
        <w:t>almost one in three students had gambled using money at some point in their lives (31 per cent), with higher rates among males (36 per cent) compared to females (26 per cent)</w:t>
      </w:r>
    </w:p>
    <w:p w14:paraId="00E42638" w14:textId="77777777" w:rsidR="000B3DED" w:rsidRPr="000B3DED" w:rsidRDefault="00805253" w:rsidP="00805253">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000B3DED" w:rsidRPr="000B3DED">
        <w:rPr>
          <w:rFonts w:ascii="Arial" w:hAnsi="Arial" w:cs="Arial"/>
          <w:sz w:val="24"/>
        </w:rPr>
        <w:t>six per cent of all students reported gambling in the last 30 days, of which 13 per cent were problem gamblers</w:t>
      </w:r>
    </w:p>
    <w:p w14:paraId="4B9AEFEF" w14:textId="77777777" w:rsidR="000B3DED" w:rsidRPr="000B3DED" w:rsidRDefault="00805253" w:rsidP="00805253">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000B3DED" w:rsidRPr="000B3DED">
        <w:rPr>
          <w:rFonts w:ascii="Arial" w:hAnsi="Arial" w:cs="Arial"/>
          <w:sz w:val="24"/>
        </w:rPr>
        <w:t>among those who had ever gambled, they were most likely to have bet on horse or dog racing (54 per cent), purchased raffle tickets (51 per cent), bet on</w:t>
      </w:r>
      <w:r>
        <w:rPr>
          <w:rFonts w:ascii="Arial" w:hAnsi="Arial" w:cs="Arial"/>
          <w:sz w:val="24"/>
        </w:rPr>
        <w:t xml:space="preserve"> </w:t>
      </w:r>
      <w:r w:rsidR="000B3DED" w:rsidRPr="000B3DED">
        <w:rPr>
          <w:rFonts w:ascii="Arial" w:hAnsi="Arial" w:cs="Arial"/>
          <w:sz w:val="24"/>
        </w:rPr>
        <w:t>sports (38 per cent), or bought scratchie cards (37 per cent)</w:t>
      </w:r>
    </w:p>
    <w:p w14:paraId="11F38982" w14:textId="77777777" w:rsidR="000B3DED" w:rsidRPr="000B3DED" w:rsidRDefault="00805253" w:rsidP="00805253">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000B3DED" w:rsidRPr="000B3DED">
        <w:rPr>
          <w:rFonts w:ascii="Arial" w:hAnsi="Arial" w:cs="Arial"/>
          <w:sz w:val="24"/>
        </w:rPr>
        <w:t>nearly one in five (18 per cent) of those who had gambled, had done so online.</w:t>
      </w:r>
    </w:p>
    <w:p w14:paraId="46EEEB76" w14:textId="77777777" w:rsidR="00E14070" w:rsidRPr="000B3DED" w:rsidRDefault="00805253" w:rsidP="00805253">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000B3DED" w:rsidRPr="000B3DED">
        <w:rPr>
          <w:rFonts w:ascii="Arial" w:hAnsi="Arial" w:cs="Arial"/>
          <w:sz w:val="24"/>
        </w:rPr>
        <w:t>more than half (51 per cent) of those who had ever gambled, had gambled via a parent.</w:t>
      </w:r>
    </w:p>
    <w:p w14:paraId="56CBE04A" w14:textId="77777777" w:rsidR="002E53D8" w:rsidRPr="002F3BD4" w:rsidRDefault="002E53D8" w:rsidP="002F3BD4">
      <w:pPr>
        <w:pStyle w:val="Heading3"/>
        <w:rPr>
          <w:rFonts w:ascii="Arial" w:hAnsi="Arial" w:cs="Arial"/>
          <w:color w:val="auto"/>
          <w:sz w:val="24"/>
        </w:rPr>
      </w:pPr>
      <w:bookmarkStart w:id="17" w:name="_Toc33527742"/>
      <w:r w:rsidRPr="002F3BD4">
        <w:rPr>
          <w:rFonts w:ascii="Arial" w:hAnsi="Arial" w:cs="Arial"/>
          <w:color w:val="auto"/>
          <w:sz w:val="24"/>
        </w:rPr>
        <w:t>2.8</w:t>
      </w:r>
      <w:r w:rsidRPr="002F3BD4">
        <w:rPr>
          <w:rFonts w:ascii="Arial" w:hAnsi="Arial" w:cs="Arial"/>
          <w:color w:val="auto"/>
          <w:sz w:val="24"/>
        </w:rPr>
        <w:tab/>
        <w:t>A higher rate of adolescents experience sleeping problems than in the past</w:t>
      </w:r>
      <w:bookmarkEnd w:id="17"/>
    </w:p>
    <w:p w14:paraId="6668493A" w14:textId="77777777" w:rsidR="002E53D8" w:rsidRPr="002E53D8" w:rsidRDefault="002E53D8" w:rsidP="002E53D8">
      <w:pPr>
        <w:rPr>
          <w:rFonts w:ascii="Arial" w:hAnsi="Arial" w:cs="Arial"/>
          <w:sz w:val="24"/>
        </w:rPr>
      </w:pPr>
      <w:r w:rsidRPr="002E53D8">
        <w:rPr>
          <w:rFonts w:ascii="Arial" w:hAnsi="Arial" w:cs="Arial"/>
          <w:sz w:val="24"/>
        </w:rPr>
        <w:t>Sleep patterns change during adolescence, shifting towards later times for sleeping and waking. It is normal for teenagers to experience an inability to get to sleep before 11 pm and to have corresponding difficulty waking early in the morning (National Sleep Foundation, 2019). However, good sleep remains an important protective factor during adolescence, influencing physical and mental health, physical activity levels, attention capacity, academic performance and risk-taking behaviour (Shochat, Cohen-Zion,</w:t>
      </w:r>
      <w:r>
        <w:rPr>
          <w:rFonts w:ascii="Arial" w:hAnsi="Arial" w:cs="Arial"/>
          <w:sz w:val="24"/>
        </w:rPr>
        <w:t xml:space="preserve"> </w:t>
      </w:r>
      <w:r w:rsidRPr="002E53D8">
        <w:rPr>
          <w:rFonts w:ascii="Arial" w:hAnsi="Arial" w:cs="Arial"/>
          <w:sz w:val="24"/>
        </w:rPr>
        <w:t>&amp; Tzischiny, 2014). Environmental factors that contribute to inadequate sleep include growing academic workload, less parental influence on bed times and increased screen time, while individual factors predicting inadequate sleep included stress, depression, obesity, and the intake of caffeine, alcohol and nicotine.</w:t>
      </w:r>
    </w:p>
    <w:p w14:paraId="49CE27D0" w14:textId="77777777" w:rsidR="002E53D8" w:rsidRDefault="002E53D8" w:rsidP="002E53D8">
      <w:pPr>
        <w:rPr>
          <w:rFonts w:ascii="Arial" w:hAnsi="Arial" w:cs="Arial"/>
          <w:sz w:val="24"/>
        </w:rPr>
      </w:pPr>
      <w:r w:rsidRPr="002E53D8">
        <w:rPr>
          <w:rFonts w:ascii="Arial" w:hAnsi="Arial" w:cs="Arial"/>
          <w:sz w:val="24"/>
        </w:rPr>
        <w:t>Results from the VSHAWS suggest that the majority of Victorian secondary students experience problems with sleep, and that the proportion affected increased between 2014 and 2016. Older adolescents are more likely to report that sleep is a problem for them (Year 11s: 56 per cent in 2018 compared to Year 8s: 51 per cent), as are girls (59 per cent) compared to boys (46 per cent), and those living in one-parent families (61 per cent) compared to two-parent families (52 per cent).</w:t>
      </w:r>
    </w:p>
    <w:p w14:paraId="04DA2611" w14:textId="77777777" w:rsidR="00B04AA9" w:rsidRDefault="002E53D8" w:rsidP="002E53D8">
      <w:pPr>
        <w:rPr>
          <w:rFonts w:ascii="Arial" w:hAnsi="Arial" w:cs="Arial"/>
          <w:b/>
          <w:sz w:val="24"/>
        </w:rPr>
      </w:pPr>
      <w:r w:rsidRPr="00214EC7">
        <w:rPr>
          <w:rFonts w:ascii="Arial" w:hAnsi="Arial" w:cs="Arial"/>
          <w:b/>
          <w:sz w:val="24"/>
        </w:rPr>
        <w:t>Figure 5. Experiences of sleep problems among Victorian students by year level, 2014-2018</w:t>
      </w:r>
    </w:p>
    <w:tbl>
      <w:tblPr>
        <w:tblStyle w:val="TableGrid"/>
        <w:tblW w:w="5000" w:type="pct"/>
        <w:tblLook w:val="04A0" w:firstRow="1" w:lastRow="0" w:firstColumn="1" w:lastColumn="0" w:noHBand="0" w:noVBand="1"/>
        <w:tblDescription w:val="This table provides information on the experiences of sleep problems among Victorian students by year level, 2014-2018"/>
      </w:tblPr>
      <w:tblGrid>
        <w:gridCol w:w="2476"/>
        <w:gridCol w:w="3051"/>
        <w:gridCol w:w="3489"/>
      </w:tblGrid>
      <w:tr w:rsidR="002557F4" w14:paraId="359B2ADE" w14:textId="77777777" w:rsidTr="00214EC7">
        <w:trPr>
          <w:tblHeader/>
        </w:trPr>
        <w:tc>
          <w:tcPr>
            <w:tcW w:w="1373" w:type="pct"/>
          </w:tcPr>
          <w:p w14:paraId="3FF302F0" w14:textId="77777777" w:rsidR="002557F4" w:rsidRDefault="002557F4" w:rsidP="007E21F5">
            <w:pPr>
              <w:rPr>
                <w:rFonts w:ascii="Arial" w:hAnsi="Arial" w:cs="Arial"/>
                <w:sz w:val="24"/>
              </w:rPr>
            </w:pPr>
          </w:p>
        </w:tc>
        <w:tc>
          <w:tcPr>
            <w:tcW w:w="1692" w:type="pct"/>
          </w:tcPr>
          <w:p w14:paraId="68C483D5" w14:textId="77777777" w:rsidR="002557F4" w:rsidRDefault="00865AA4" w:rsidP="007E21F5">
            <w:pPr>
              <w:rPr>
                <w:rFonts w:ascii="Arial" w:hAnsi="Arial" w:cs="Arial"/>
                <w:sz w:val="24"/>
              </w:rPr>
            </w:pPr>
            <w:r>
              <w:rPr>
                <w:rFonts w:ascii="Arial" w:hAnsi="Arial" w:cs="Arial"/>
                <w:sz w:val="24"/>
              </w:rPr>
              <w:t>Year 8</w:t>
            </w:r>
          </w:p>
        </w:tc>
        <w:tc>
          <w:tcPr>
            <w:tcW w:w="1935" w:type="pct"/>
          </w:tcPr>
          <w:p w14:paraId="560269A1" w14:textId="77777777" w:rsidR="002557F4" w:rsidRDefault="00865AA4" w:rsidP="007E21F5">
            <w:pPr>
              <w:rPr>
                <w:rFonts w:ascii="Arial" w:hAnsi="Arial" w:cs="Arial"/>
                <w:sz w:val="24"/>
              </w:rPr>
            </w:pPr>
            <w:r>
              <w:rPr>
                <w:rFonts w:ascii="Arial" w:hAnsi="Arial" w:cs="Arial"/>
                <w:sz w:val="24"/>
              </w:rPr>
              <w:t>Year 11</w:t>
            </w:r>
          </w:p>
        </w:tc>
      </w:tr>
      <w:tr w:rsidR="002557F4" w14:paraId="3ED53D1A" w14:textId="77777777" w:rsidTr="00214EC7">
        <w:tc>
          <w:tcPr>
            <w:tcW w:w="1373" w:type="pct"/>
          </w:tcPr>
          <w:p w14:paraId="1CC85746" w14:textId="77777777" w:rsidR="002557F4" w:rsidRDefault="00865AA4" w:rsidP="007E21F5">
            <w:pPr>
              <w:rPr>
                <w:rFonts w:ascii="Arial" w:hAnsi="Arial" w:cs="Arial"/>
                <w:sz w:val="24"/>
              </w:rPr>
            </w:pPr>
            <w:r>
              <w:rPr>
                <w:rFonts w:ascii="Arial" w:hAnsi="Arial" w:cs="Arial"/>
                <w:sz w:val="24"/>
              </w:rPr>
              <w:t>2014</w:t>
            </w:r>
          </w:p>
        </w:tc>
        <w:tc>
          <w:tcPr>
            <w:tcW w:w="1692" w:type="pct"/>
          </w:tcPr>
          <w:p w14:paraId="4CC8DCFD" w14:textId="77777777" w:rsidR="002557F4" w:rsidRDefault="00214EC7" w:rsidP="00214EC7">
            <w:pPr>
              <w:rPr>
                <w:rFonts w:ascii="Arial" w:hAnsi="Arial" w:cs="Arial"/>
                <w:sz w:val="24"/>
              </w:rPr>
            </w:pPr>
            <w:r>
              <w:rPr>
                <w:rFonts w:ascii="Arial" w:hAnsi="Arial" w:cs="Arial"/>
                <w:sz w:val="24"/>
              </w:rPr>
              <w:t>47%</w:t>
            </w:r>
          </w:p>
        </w:tc>
        <w:tc>
          <w:tcPr>
            <w:tcW w:w="1935" w:type="pct"/>
          </w:tcPr>
          <w:p w14:paraId="50D2B777" w14:textId="77777777" w:rsidR="002557F4" w:rsidRDefault="00214EC7" w:rsidP="007E21F5">
            <w:pPr>
              <w:rPr>
                <w:rFonts w:ascii="Arial" w:hAnsi="Arial" w:cs="Arial"/>
                <w:sz w:val="24"/>
              </w:rPr>
            </w:pPr>
            <w:r>
              <w:rPr>
                <w:rFonts w:ascii="Arial" w:hAnsi="Arial" w:cs="Arial"/>
                <w:sz w:val="24"/>
              </w:rPr>
              <w:t>53%</w:t>
            </w:r>
          </w:p>
        </w:tc>
      </w:tr>
      <w:tr w:rsidR="002557F4" w14:paraId="3F1E951E" w14:textId="77777777" w:rsidTr="00214EC7">
        <w:tc>
          <w:tcPr>
            <w:tcW w:w="1373" w:type="pct"/>
          </w:tcPr>
          <w:p w14:paraId="1595E55D" w14:textId="77777777" w:rsidR="002557F4" w:rsidRDefault="00865AA4" w:rsidP="007E21F5">
            <w:pPr>
              <w:rPr>
                <w:rFonts w:ascii="Arial" w:hAnsi="Arial" w:cs="Arial"/>
                <w:sz w:val="24"/>
              </w:rPr>
            </w:pPr>
            <w:r>
              <w:rPr>
                <w:rFonts w:ascii="Arial" w:hAnsi="Arial" w:cs="Arial"/>
                <w:sz w:val="24"/>
              </w:rPr>
              <w:t>2016</w:t>
            </w:r>
          </w:p>
        </w:tc>
        <w:tc>
          <w:tcPr>
            <w:tcW w:w="1692" w:type="pct"/>
          </w:tcPr>
          <w:p w14:paraId="328CEF3C" w14:textId="77777777" w:rsidR="002557F4" w:rsidRDefault="00214EC7" w:rsidP="007E21F5">
            <w:pPr>
              <w:rPr>
                <w:rFonts w:ascii="Arial" w:hAnsi="Arial" w:cs="Arial"/>
                <w:sz w:val="24"/>
              </w:rPr>
            </w:pPr>
            <w:r>
              <w:rPr>
                <w:rFonts w:ascii="Arial" w:hAnsi="Arial" w:cs="Arial"/>
                <w:sz w:val="24"/>
              </w:rPr>
              <w:t>50%</w:t>
            </w:r>
          </w:p>
        </w:tc>
        <w:tc>
          <w:tcPr>
            <w:tcW w:w="1935" w:type="pct"/>
          </w:tcPr>
          <w:p w14:paraId="63C2B174" w14:textId="77777777" w:rsidR="002557F4" w:rsidRDefault="00214EC7" w:rsidP="007E21F5">
            <w:pPr>
              <w:rPr>
                <w:rFonts w:ascii="Arial" w:hAnsi="Arial" w:cs="Arial"/>
                <w:sz w:val="24"/>
              </w:rPr>
            </w:pPr>
            <w:r>
              <w:rPr>
                <w:rFonts w:ascii="Arial" w:hAnsi="Arial" w:cs="Arial"/>
                <w:sz w:val="24"/>
              </w:rPr>
              <w:t>56%</w:t>
            </w:r>
          </w:p>
        </w:tc>
      </w:tr>
      <w:tr w:rsidR="002557F4" w14:paraId="48076A65" w14:textId="77777777" w:rsidTr="00214EC7">
        <w:tc>
          <w:tcPr>
            <w:tcW w:w="1373" w:type="pct"/>
          </w:tcPr>
          <w:p w14:paraId="134B81E8" w14:textId="77777777" w:rsidR="002557F4" w:rsidRDefault="00865AA4" w:rsidP="007E21F5">
            <w:pPr>
              <w:rPr>
                <w:rFonts w:ascii="Arial" w:hAnsi="Arial" w:cs="Arial"/>
                <w:sz w:val="24"/>
              </w:rPr>
            </w:pPr>
            <w:r>
              <w:rPr>
                <w:rFonts w:ascii="Arial" w:hAnsi="Arial" w:cs="Arial"/>
                <w:sz w:val="24"/>
              </w:rPr>
              <w:t>2018</w:t>
            </w:r>
          </w:p>
        </w:tc>
        <w:tc>
          <w:tcPr>
            <w:tcW w:w="1692" w:type="pct"/>
          </w:tcPr>
          <w:p w14:paraId="52C36B3C" w14:textId="77777777" w:rsidR="002557F4" w:rsidRDefault="00214EC7" w:rsidP="007E21F5">
            <w:pPr>
              <w:rPr>
                <w:rFonts w:ascii="Arial" w:hAnsi="Arial" w:cs="Arial"/>
                <w:sz w:val="24"/>
              </w:rPr>
            </w:pPr>
            <w:r>
              <w:rPr>
                <w:rFonts w:ascii="Arial" w:hAnsi="Arial" w:cs="Arial"/>
                <w:sz w:val="24"/>
              </w:rPr>
              <w:t>51%</w:t>
            </w:r>
          </w:p>
        </w:tc>
        <w:tc>
          <w:tcPr>
            <w:tcW w:w="1935" w:type="pct"/>
          </w:tcPr>
          <w:p w14:paraId="2DF5C15A" w14:textId="77777777" w:rsidR="002557F4" w:rsidRDefault="00214EC7" w:rsidP="007E21F5">
            <w:pPr>
              <w:rPr>
                <w:rFonts w:ascii="Arial" w:hAnsi="Arial" w:cs="Arial"/>
                <w:sz w:val="24"/>
              </w:rPr>
            </w:pPr>
            <w:r>
              <w:rPr>
                <w:rFonts w:ascii="Arial" w:hAnsi="Arial" w:cs="Arial"/>
                <w:sz w:val="24"/>
              </w:rPr>
              <w:t>56%</w:t>
            </w:r>
          </w:p>
        </w:tc>
      </w:tr>
    </w:tbl>
    <w:p w14:paraId="5F897038" w14:textId="77777777" w:rsidR="00B04AA9" w:rsidRPr="00B04AA9" w:rsidRDefault="00B04AA9" w:rsidP="00B04AA9">
      <w:pPr>
        <w:rPr>
          <w:rFonts w:ascii="Arial" w:hAnsi="Arial" w:cs="Arial"/>
          <w:i/>
          <w:sz w:val="24"/>
        </w:rPr>
      </w:pPr>
      <w:r w:rsidRPr="00B04AA9">
        <w:rPr>
          <w:rFonts w:ascii="Arial" w:hAnsi="Arial" w:cs="Arial"/>
          <w:i/>
          <w:sz w:val="24"/>
        </w:rPr>
        <w:t>Source: VSHAWS, 2014, 2016, and 2018, DET</w:t>
      </w:r>
    </w:p>
    <w:p w14:paraId="36A2F1C8" w14:textId="77777777" w:rsidR="00B04AA9" w:rsidRDefault="00B04AA9" w:rsidP="00B04AA9">
      <w:pPr>
        <w:rPr>
          <w:rFonts w:ascii="Arial" w:hAnsi="Arial" w:cs="Arial"/>
          <w:sz w:val="24"/>
        </w:rPr>
      </w:pPr>
      <w:r w:rsidRPr="00B04AA9">
        <w:rPr>
          <w:rFonts w:ascii="Arial" w:hAnsi="Arial" w:cs="Arial"/>
          <w:sz w:val="24"/>
        </w:rPr>
        <w:t>Sleep problems are also associated with depressive symptoms. Two in five adolescents for whom sleep is a problem also report experiencing depressive symptoms, compared to one in ten students who do not experience sleep problems. Students for whom sleep is an issue are less likely to perceive their academic ability to be good or very good and more likely to see it as below average.</w:t>
      </w:r>
    </w:p>
    <w:p w14:paraId="24224C8A" w14:textId="77777777" w:rsidR="000149AD" w:rsidRDefault="000149AD" w:rsidP="00B04AA9">
      <w:pPr>
        <w:rPr>
          <w:rFonts w:ascii="Arial" w:hAnsi="Arial" w:cs="Arial"/>
          <w:b/>
          <w:sz w:val="24"/>
        </w:rPr>
      </w:pPr>
      <w:r w:rsidRPr="00875C5F">
        <w:rPr>
          <w:rFonts w:ascii="Arial" w:hAnsi="Arial" w:cs="Arial"/>
          <w:b/>
          <w:sz w:val="24"/>
        </w:rPr>
        <w:t>Figure 6. Proportion of Victorian students (Years 8 &amp; 11) with and without sleep problems who experience depressive symptoms, 2018</w:t>
      </w:r>
    </w:p>
    <w:tbl>
      <w:tblPr>
        <w:tblStyle w:val="TableGrid"/>
        <w:tblW w:w="5000" w:type="pct"/>
        <w:tblLook w:val="04A0" w:firstRow="1" w:lastRow="0" w:firstColumn="1" w:lastColumn="0" w:noHBand="0" w:noVBand="1"/>
        <w:tblDescription w:val="This table provides information on the proportion of Victorian students (Years 8 &amp; 11) with and without sleep problems who experience depressive symptoms, 2018"/>
      </w:tblPr>
      <w:tblGrid>
        <w:gridCol w:w="2476"/>
        <w:gridCol w:w="3051"/>
        <w:gridCol w:w="3489"/>
      </w:tblGrid>
      <w:tr w:rsidR="00875C5F" w14:paraId="7F3B8606" w14:textId="77777777" w:rsidTr="007E21F5">
        <w:trPr>
          <w:tblHeader/>
        </w:trPr>
        <w:tc>
          <w:tcPr>
            <w:tcW w:w="1373" w:type="pct"/>
          </w:tcPr>
          <w:p w14:paraId="52DF1D87" w14:textId="77777777" w:rsidR="00875C5F" w:rsidRDefault="00875C5F" w:rsidP="007E21F5">
            <w:pPr>
              <w:rPr>
                <w:rFonts w:ascii="Arial" w:hAnsi="Arial" w:cs="Arial"/>
                <w:sz w:val="24"/>
              </w:rPr>
            </w:pPr>
          </w:p>
        </w:tc>
        <w:tc>
          <w:tcPr>
            <w:tcW w:w="1692" w:type="pct"/>
          </w:tcPr>
          <w:p w14:paraId="547CA440" w14:textId="77777777" w:rsidR="00875C5F" w:rsidRDefault="00875C5F" w:rsidP="007E21F5">
            <w:pPr>
              <w:rPr>
                <w:rFonts w:ascii="Arial" w:hAnsi="Arial" w:cs="Arial"/>
                <w:sz w:val="24"/>
              </w:rPr>
            </w:pPr>
            <w:r>
              <w:rPr>
                <w:rFonts w:ascii="Arial" w:hAnsi="Arial" w:cs="Arial"/>
                <w:sz w:val="24"/>
              </w:rPr>
              <w:t>No sleep problems</w:t>
            </w:r>
          </w:p>
        </w:tc>
        <w:tc>
          <w:tcPr>
            <w:tcW w:w="1935" w:type="pct"/>
          </w:tcPr>
          <w:p w14:paraId="4CB60DC8" w14:textId="77777777" w:rsidR="00875C5F" w:rsidRDefault="00875C5F" w:rsidP="007E21F5">
            <w:pPr>
              <w:rPr>
                <w:rFonts w:ascii="Arial" w:hAnsi="Arial" w:cs="Arial"/>
                <w:sz w:val="24"/>
              </w:rPr>
            </w:pPr>
            <w:r>
              <w:rPr>
                <w:rFonts w:ascii="Arial" w:hAnsi="Arial" w:cs="Arial"/>
                <w:sz w:val="24"/>
              </w:rPr>
              <w:t>Sleep problems</w:t>
            </w:r>
          </w:p>
        </w:tc>
      </w:tr>
      <w:tr w:rsidR="00875C5F" w14:paraId="16DA4A57" w14:textId="77777777" w:rsidTr="007E21F5">
        <w:tc>
          <w:tcPr>
            <w:tcW w:w="1373" w:type="pct"/>
          </w:tcPr>
          <w:p w14:paraId="29918240" w14:textId="77777777" w:rsidR="00875C5F" w:rsidRDefault="00875C5F" w:rsidP="007E21F5">
            <w:pPr>
              <w:rPr>
                <w:rFonts w:ascii="Arial" w:hAnsi="Arial" w:cs="Arial"/>
                <w:sz w:val="24"/>
              </w:rPr>
            </w:pPr>
            <w:r>
              <w:rPr>
                <w:rFonts w:ascii="Arial" w:hAnsi="Arial" w:cs="Arial"/>
                <w:sz w:val="24"/>
              </w:rPr>
              <w:t>2018</w:t>
            </w:r>
          </w:p>
        </w:tc>
        <w:tc>
          <w:tcPr>
            <w:tcW w:w="1692" w:type="pct"/>
          </w:tcPr>
          <w:p w14:paraId="4E3EA4A5" w14:textId="77777777" w:rsidR="00875C5F" w:rsidRDefault="00875C5F" w:rsidP="007E21F5">
            <w:pPr>
              <w:rPr>
                <w:rFonts w:ascii="Arial" w:hAnsi="Arial" w:cs="Arial"/>
                <w:sz w:val="24"/>
              </w:rPr>
            </w:pPr>
            <w:r>
              <w:rPr>
                <w:rFonts w:ascii="Arial" w:hAnsi="Arial" w:cs="Arial"/>
                <w:sz w:val="24"/>
              </w:rPr>
              <w:t>11%</w:t>
            </w:r>
          </w:p>
        </w:tc>
        <w:tc>
          <w:tcPr>
            <w:tcW w:w="1935" w:type="pct"/>
          </w:tcPr>
          <w:p w14:paraId="543F2E26" w14:textId="77777777" w:rsidR="00875C5F" w:rsidRDefault="00875C5F" w:rsidP="007E21F5">
            <w:pPr>
              <w:rPr>
                <w:rFonts w:ascii="Arial" w:hAnsi="Arial" w:cs="Arial"/>
                <w:sz w:val="24"/>
              </w:rPr>
            </w:pPr>
            <w:r>
              <w:rPr>
                <w:rFonts w:ascii="Arial" w:hAnsi="Arial" w:cs="Arial"/>
                <w:sz w:val="24"/>
              </w:rPr>
              <w:t>40%</w:t>
            </w:r>
          </w:p>
        </w:tc>
      </w:tr>
    </w:tbl>
    <w:p w14:paraId="4F62999C" w14:textId="77777777" w:rsidR="00FF1CCC" w:rsidRDefault="00FF1CCC" w:rsidP="00B04AA9">
      <w:pPr>
        <w:rPr>
          <w:rFonts w:ascii="Arial" w:hAnsi="Arial" w:cs="Arial"/>
          <w:i/>
          <w:sz w:val="24"/>
        </w:rPr>
      </w:pPr>
      <w:r w:rsidRPr="00FF1CCC">
        <w:rPr>
          <w:rFonts w:ascii="Arial" w:hAnsi="Arial" w:cs="Arial"/>
          <w:i/>
          <w:sz w:val="24"/>
        </w:rPr>
        <w:t>Source: VSHAWS, 2018, DET</w:t>
      </w:r>
    </w:p>
    <w:p w14:paraId="14ABE3BF" w14:textId="77777777" w:rsidR="00FF1CCC" w:rsidRDefault="00FF1CCC" w:rsidP="00B04AA9">
      <w:pPr>
        <w:rPr>
          <w:rFonts w:ascii="Arial" w:hAnsi="Arial" w:cs="Arial"/>
          <w:b/>
          <w:sz w:val="24"/>
        </w:rPr>
      </w:pPr>
      <w:r w:rsidRPr="00875C5F">
        <w:rPr>
          <w:rFonts w:ascii="Arial" w:hAnsi="Arial" w:cs="Arial"/>
          <w:b/>
          <w:sz w:val="24"/>
        </w:rPr>
        <w:t>Figure 7. Proportion of Victorian students (Years 8 &amp; 11) who perceive their academic ability as good or very good, by level of sleeping problems, 2018</w:t>
      </w:r>
    </w:p>
    <w:tbl>
      <w:tblPr>
        <w:tblStyle w:val="TableGrid"/>
        <w:tblW w:w="5000" w:type="pct"/>
        <w:tblLook w:val="04A0" w:firstRow="1" w:lastRow="0" w:firstColumn="1" w:lastColumn="0" w:noHBand="0" w:noVBand="1"/>
        <w:tblDescription w:val="This table provides information on the proportion of Victorian students (Years 8 &amp; 11) who perceive their academic ability as good or very good, by level of sleeping problems, 2018"/>
      </w:tblPr>
      <w:tblGrid>
        <w:gridCol w:w="1786"/>
        <w:gridCol w:w="2200"/>
        <w:gridCol w:w="2515"/>
        <w:gridCol w:w="2515"/>
      </w:tblGrid>
      <w:tr w:rsidR="00875C5F" w14:paraId="56B3D605" w14:textId="77777777" w:rsidTr="00875C5F">
        <w:trPr>
          <w:tblHeader/>
        </w:trPr>
        <w:tc>
          <w:tcPr>
            <w:tcW w:w="990" w:type="pct"/>
          </w:tcPr>
          <w:p w14:paraId="214CC359" w14:textId="77777777" w:rsidR="00875C5F" w:rsidRDefault="00875C5F" w:rsidP="007E21F5">
            <w:pPr>
              <w:rPr>
                <w:rFonts w:ascii="Arial" w:hAnsi="Arial" w:cs="Arial"/>
                <w:sz w:val="24"/>
              </w:rPr>
            </w:pPr>
          </w:p>
        </w:tc>
        <w:tc>
          <w:tcPr>
            <w:tcW w:w="1220" w:type="pct"/>
          </w:tcPr>
          <w:p w14:paraId="18EEE036" w14:textId="77777777" w:rsidR="00875C5F" w:rsidRDefault="00875C5F" w:rsidP="007E21F5">
            <w:pPr>
              <w:rPr>
                <w:rFonts w:ascii="Arial" w:hAnsi="Arial" w:cs="Arial"/>
                <w:sz w:val="24"/>
              </w:rPr>
            </w:pPr>
            <w:r>
              <w:rPr>
                <w:rFonts w:ascii="Arial" w:hAnsi="Arial" w:cs="Arial"/>
                <w:sz w:val="24"/>
              </w:rPr>
              <w:t>No sleep problems</w:t>
            </w:r>
          </w:p>
        </w:tc>
        <w:tc>
          <w:tcPr>
            <w:tcW w:w="1395" w:type="pct"/>
          </w:tcPr>
          <w:p w14:paraId="1F1C37E8" w14:textId="77777777" w:rsidR="00875C5F" w:rsidRDefault="00875C5F" w:rsidP="007E21F5">
            <w:pPr>
              <w:rPr>
                <w:rFonts w:ascii="Arial" w:hAnsi="Arial" w:cs="Arial"/>
                <w:sz w:val="24"/>
              </w:rPr>
            </w:pPr>
            <w:r w:rsidRPr="00875C5F">
              <w:rPr>
                <w:rFonts w:ascii="Arial" w:hAnsi="Arial" w:cs="Arial"/>
                <w:sz w:val="24"/>
              </w:rPr>
              <w:t>Sleep is 'a little bit' of a problem</w:t>
            </w:r>
          </w:p>
        </w:tc>
        <w:tc>
          <w:tcPr>
            <w:tcW w:w="1395" w:type="pct"/>
          </w:tcPr>
          <w:p w14:paraId="18999347" w14:textId="77777777" w:rsidR="00875C5F" w:rsidRDefault="00875C5F" w:rsidP="007E21F5">
            <w:pPr>
              <w:rPr>
                <w:rFonts w:ascii="Arial" w:hAnsi="Arial" w:cs="Arial"/>
                <w:sz w:val="24"/>
              </w:rPr>
            </w:pPr>
            <w:r w:rsidRPr="00875C5F">
              <w:rPr>
                <w:rFonts w:ascii="Arial" w:hAnsi="Arial" w:cs="Arial"/>
                <w:sz w:val="24"/>
              </w:rPr>
              <w:t>Sleep is 'a lot' of a problem</w:t>
            </w:r>
          </w:p>
        </w:tc>
      </w:tr>
      <w:tr w:rsidR="00875C5F" w14:paraId="20078019" w14:textId="77777777" w:rsidTr="00875C5F">
        <w:tc>
          <w:tcPr>
            <w:tcW w:w="990" w:type="pct"/>
          </w:tcPr>
          <w:p w14:paraId="4C2665BE" w14:textId="77777777" w:rsidR="00875C5F" w:rsidRDefault="00875C5F" w:rsidP="007E21F5">
            <w:pPr>
              <w:rPr>
                <w:rFonts w:ascii="Arial" w:hAnsi="Arial" w:cs="Arial"/>
                <w:sz w:val="24"/>
              </w:rPr>
            </w:pPr>
            <w:r>
              <w:rPr>
                <w:rFonts w:ascii="Arial" w:hAnsi="Arial" w:cs="Arial"/>
                <w:sz w:val="24"/>
              </w:rPr>
              <w:t>2018</w:t>
            </w:r>
          </w:p>
        </w:tc>
        <w:tc>
          <w:tcPr>
            <w:tcW w:w="1220" w:type="pct"/>
          </w:tcPr>
          <w:p w14:paraId="781A0163" w14:textId="77777777" w:rsidR="00875C5F" w:rsidRDefault="00875C5F" w:rsidP="007E21F5">
            <w:pPr>
              <w:rPr>
                <w:rFonts w:ascii="Arial" w:hAnsi="Arial" w:cs="Arial"/>
                <w:sz w:val="24"/>
              </w:rPr>
            </w:pPr>
            <w:r>
              <w:rPr>
                <w:rFonts w:ascii="Arial" w:hAnsi="Arial" w:cs="Arial"/>
                <w:sz w:val="24"/>
              </w:rPr>
              <w:t>56%</w:t>
            </w:r>
          </w:p>
        </w:tc>
        <w:tc>
          <w:tcPr>
            <w:tcW w:w="1395" w:type="pct"/>
          </w:tcPr>
          <w:p w14:paraId="18B42B3A" w14:textId="77777777" w:rsidR="00875C5F" w:rsidRDefault="00875C5F" w:rsidP="007E21F5">
            <w:pPr>
              <w:rPr>
                <w:rFonts w:ascii="Arial" w:hAnsi="Arial" w:cs="Arial"/>
                <w:sz w:val="24"/>
              </w:rPr>
            </w:pPr>
            <w:r>
              <w:rPr>
                <w:rFonts w:ascii="Arial" w:hAnsi="Arial" w:cs="Arial"/>
                <w:sz w:val="24"/>
              </w:rPr>
              <w:t>46%</w:t>
            </w:r>
          </w:p>
        </w:tc>
        <w:tc>
          <w:tcPr>
            <w:tcW w:w="1395" w:type="pct"/>
          </w:tcPr>
          <w:p w14:paraId="52EB1813" w14:textId="77777777" w:rsidR="00875C5F" w:rsidRDefault="00875C5F" w:rsidP="00875C5F">
            <w:pPr>
              <w:rPr>
                <w:rFonts w:ascii="Arial" w:hAnsi="Arial" w:cs="Arial"/>
                <w:sz w:val="24"/>
              </w:rPr>
            </w:pPr>
            <w:r>
              <w:rPr>
                <w:rFonts w:ascii="Arial" w:hAnsi="Arial" w:cs="Arial"/>
                <w:sz w:val="24"/>
              </w:rPr>
              <w:t>38%</w:t>
            </w:r>
          </w:p>
        </w:tc>
      </w:tr>
    </w:tbl>
    <w:p w14:paraId="5ACA07D6" w14:textId="77777777" w:rsidR="00FF1CCC" w:rsidRDefault="00FF1CCC" w:rsidP="00FF1CCC">
      <w:pPr>
        <w:rPr>
          <w:rFonts w:ascii="Arial" w:hAnsi="Arial" w:cs="Arial"/>
          <w:i/>
          <w:sz w:val="24"/>
        </w:rPr>
      </w:pPr>
      <w:r w:rsidRPr="00FF1CCC">
        <w:rPr>
          <w:rFonts w:ascii="Arial" w:hAnsi="Arial" w:cs="Arial"/>
          <w:i/>
          <w:sz w:val="24"/>
        </w:rPr>
        <w:t>Source: VSHAWS, 2018, DET</w:t>
      </w:r>
    </w:p>
    <w:p w14:paraId="139B84E5"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b/>
          <w:sz w:val="24"/>
        </w:rPr>
      </w:pPr>
      <w:r w:rsidRPr="00F3142B">
        <w:rPr>
          <w:rFonts w:ascii="Arial" w:hAnsi="Arial" w:cs="Arial"/>
          <w:b/>
          <w:sz w:val="24"/>
        </w:rPr>
        <w:t>Programs Supporting Physical Health in Victoria</w:t>
      </w:r>
    </w:p>
    <w:p w14:paraId="50460B19"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t>The DET Doctors in Secondary Schools program provides funding for general practitioners to attend up to 100 Victorian government secondary schools for up to one day a week. The GPs provide medical advice and health care to those students most in need.</w:t>
      </w:r>
    </w:p>
    <w:p w14:paraId="2A24A9FB"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t>Between April 2017 and December 2018 the program funded 15,549 visits.</w:t>
      </w:r>
      <w:r w:rsidR="00980CB2">
        <w:rPr>
          <w:rFonts w:ascii="Arial" w:hAnsi="Arial" w:cs="Arial"/>
          <w:sz w:val="24"/>
        </w:rPr>
        <w:t xml:space="preserve"> </w:t>
      </w:r>
      <w:r w:rsidRPr="00F3142B">
        <w:rPr>
          <w:rFonts w:ascii="Arial" w:hAnsi="Arial" w:cs="Arial"/>
          <w:sz w:val="24"/>
        </w:rPr>
        <w:t>Usage data shows that 40 per cent of these visits were for mental health reasons, compared to 46 per cent of visits for physical health.</w:t>
      </w:r>
    </w:p>
    <w:p w14:paraId="5B99CB3D"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t>The Secondary School Nursing Program (SSNP) aims to reduce health risks to young people and promote better health in the wider community. Approximately two-thirds of government secondary schools participate in the SSNP with the program targeted to Victoria’s most disadvantaged schools.</w:t>
      </w:r>
    </w:p>
    <w:p w14:paraId="3616C0D2"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t>The goals of the SSNP are to:</w:t>
      </w:r>
    </w:p>
    <w:p w14:paraId="21F01414"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t>• play a key role in reducing negative health outcomes and risk-taking behaviours among young people, including drug and alcohol abuse, tobacco smoking, eating disorders, obesity, depression, suicide and injuries</w:t>
      </w:r>
    </w:p>
    <w:p w14:paraId="123F0A4D"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lastRenderedPageBreak/>
        <w:t>• focus on prevention of ill health and problem behaviours by ensuring coordination between the school and community-based health and support services</w:t>
      </w:r>
    </w:p>
    <w:p w14:paraId="177AE6F2"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t>• support the school community in addressing contemporary health and social issues facing young people and their families</w:t>
      </w:r>
    </w:p>
    <w:p w14:paraId="60FA8384" w14:textId="77777777" w:rsidR="00F3142B" w:rsidRPr="00F3142B"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t>• provide appropriate primary health care through professional clinical nursing, including assessment, care, referral and support</w:t>
      </w:r>
    </w:p>
    <w:p w14:paraId="0594423D" w14:textId="77777777" w:rsidR="00293A5F" w:rsidRDefault="00F3142B" w:rsidP="00293A5F">
      <w:pPr>
        <w:pBdr>
          <w:top w:val="single" w:sz="4" w:space="1" w:color="auto"/>
          <w:left w:val="single" w:sz="4" w:space="1" w:color="auto"/>
          <w:bottom w:val="single" w:sz="4" w:space="1" w:color="auto"/>
          <w:right w:val="single" w:sz="4" w:space="1" w:color="auto"/>
        </w:pBdr>
        <w:rPr>
          <w:rFonts w:ascii="Arial" w:hAnsi="Arial" w:cs="Arial"/>
          <w:sz w:val="24"/>
        </w:rPr>
      </w:pPr>
      <w:r w:rsidRPr="00F3142B">
        <w:rPr>
          <w:rFonts w:ascii="Arial" w:hAnsi="Arial" w:cs="Arial"/>
          <w:sz w:val="24"/>
        </w:rPr>
        <w:t>• establish collaborative working relationships between primary and secondary school nurses to assist young people in their transition to secondary school. Secondary school nurses are employed through DET regional offices, with most nurses allocated to two secondary schools</w:t>
      </w:r>
      <w:r>
        <w:rPr>
          <w:rFonts w:ascii="Arial" w:hAnsi="Arial" w:cs="Arial"/>
          <w:sz w:val="24"/>
        </w:rPr>
        <w:t>.</w:t>
      </w:r>
    </w:p>
    <w:p w14:paraId="23BDC520" w14:textId="77777777" w:rsidR="00293A5F" w:rsidRPr="002F3BD4" w:rsidRDefault="00293A5F" w:rsidP="002F3BD4">
      <w:pPr>
        <w:pStyle w:val="Heading3"/>
        <w:rPr>
          <w:rFonts w:ascii="Arial" w:hAnsi="Arial" w:cs="Arial"/>
          <w:color w:val="auto"/>
          <w:sz w:val="24"/>
        </w:rPr>
      </w:pPr>
      <w:bookmarkStart w:id="18" w:name="_Toc33527743"/>
      <w:r w:rsidRPr="002F3BD4">
        <w:rPr>
          <w:rFonts w:ascii="Arial" w:hAnsi="Arial" w:cs="Arial"/>
          <w:color w:val="auto"/>
          <w:sz w:val="24"/>
        </w:rPr>
        <w:t>2.9</w:t>
      </w:r>
      <w:r w:rsidRPr="002F3BD4">
        <w:rPr>
          <w:rFonts w:ascii="Arial" w:hAnsi="Arial" w:cs="Arial"/>
          <w:color w:val="auto"/>
          <w:sz w:val="24"/>
        </w:rPr>
        <w:tab/>
        <w:t>Lower rates of adolescents are regularly smoking, drinking, and using drugs</w:t>
      </w:r>
      <w:bookmarkEnd w:id="18"/>
    </w:p>
    <w:p w14:paraId="4240217C" w14:textId="77777777" w:rsidR="00293A5F" w:rsidRDefault="00293A5F" w:rsidP="00293A5F">
      <w:pPr>
        <w:rPr>
          <w:rFonts w:ascii="Arial" w:hAnsi="Arial" w:cs="Arial"/>
          <w:sz w:val="24"/>
        </w:rPr>
      </w:pPr>
      <w:r w:rsidRPr="00293A5F">
        <w:rPr>
          <w:rFonts w:ascii="Arial" w:hAnsi="Arial" w:cs="Arial"/>
          <w:sz w:val="24"/>
        </w:rPr>
        <w:t>Late childhood and adolescence can also be a time when risk-taking and antisocial behaviours begin to emerge. Risky behaviours can have life-long consequences, and are associated with poorer health, social development and educational outcomes, particularly in situations where these behaviours lead to interactions with police and the youth justice system. Evidence explored in the following sections, however, shows that the rates of Victorian adolescents engaging in risky behaviours such as smoking, drinking, drug taking and unsafe sexual practices are trending down. At the same time, expressions of poor mental health, including reports of psychological distress and access to subsidised mental health services, are increasing.</w:t>
      </w:r>
    </w:p>
    <w:p w14:paraId="3151691D" w14:textId="77777777" w:rsidR="00293A5F" w:rsidRDefault="009C2A29" w:rsidP="00293A5F">
      <w:pPr>
        <w:rPr>
          <w:rFonts w:ascii="Arial" w:hAnsi="Arial" w:cs="Arial"/>
          <w:sz w:val="24"/>
        </w:rPr>
      </w:pPr>
      <w:r w:rsidRPr="009C2A29">
        <w:rPr>
          <w:rFonts w:ascii="Arial" w:hAnsi="Arial" w:cs="Arial"/>
          <w:sz w:val="24"/>
        </w:rPr>
        <w:t>Risk-taking behaviours such as smoking, alcohol and drug use have clear implications for future health outcomes, including risks of cancer, cardiovascular disease, and injury or death caused by accident (e.g. by a vehicle accident) or violence. These behaviours have a pronounced social dimension, with adolescents more likely to smoke or drink if their friends are also engaging in these activities.</w:t>
      </w:r>
    </w:p>
    <w:p w14:paraId="1B3A59ED" w14:textId="77777777" w:rsidR="00ED572C" w:rsidRPr="00ED572C" w:rsidRDefault="00ED572C" w:rsidP="00ED572C">
      <w:pPr>
        <w:pBdr>
          <w:top w:val="single" w:sz="4" w:space="1" w:color="auto"/>
          <w:left w:val="single" w:sz="4" w:space="4" w:color="auto"/>
          <w:bottom w:val="single" w:sz="4" w:space="1" w:color="auto"/>
          <w:right w:val="single" w:sz="4" w:space="4" w:color="auto"/>
        </w:pBdr>
        <w:rPr>
          <w:rFonts w:ascii="Arial" w:hAnsi="Arial" w:cs="Arial"/>
          <w:b/>
          <w:sz w:val="24"/>
        </w:rPr>
      </w:pPr>
      <w:r w:rsidRPr="00ED572C">
        <w:rPr>
          <w:rFonts w:ascii="Arial" w:hAnsi="Arial" w:cs="Arial"/>
          <w:b/>
          <w:sz w:val="24"/>
        </w:rPr>
        <w:t>Predictors of Risky Behaviours in Adolescence</w:t>
      </w:r>
    </w:p>
    <w:p w14:paraId="28988B27" w14:textId="77777777" w:rsidR="00ED572C" w:rsidRPr="00ED572C" w:rsidRDefault="00ED572C" w:rsidP="00ED572C">
      <w:pPr>
        <w:pBdr>
          <w:top w:val="single" w:sz="4" w:space="1" w:color="auto"/>
          <w:left w:val="single" w:sz="4" w:space="4" w:color="auto"/>
          <w:bottom w:val="single" w:sz="4" w:space="1" w:color="auto"/>
          <w:right w:val="single" w:sz="4" w:space="4" w:color="auto"/>
        </w:pBdr>
        <w:rPr>
          <w:rFonts w:ascii="Arial" w:hAnsi="Arial" w:cs="Arial"/>
          <w:sz w:val="24"/>
        </w:rPr>
      </w:pPr>
      <w:r w:rsidRPr="00ED572C">
        <w:rPr>
          <w:rFonts w:ascii="Arial" w:hAnsi="Arial" w:cs="Arial"/>
          <w:sz w:val="24"/>
        </w:rPr>
        <w:t>Cognitive and social factors motivate and reinforce young people’s tendency to experiment during adolescence with risk-taking behaviours, such as substance use and abuse. These psychological factors are embedded within an adolescent’s development, and are important because they explain much of the risk-taking behaviour that characterises some adolescent development patterns. Although risk-taking and health-compromising behaviour is not confined to adolescence, the onset of many behavioural patterns in the teenage years can, in some cases, be used to predict the progression of further problematic substance abuse and greater risk taking (Scriven &amp; Stevenson, 1998).</w:t>
      </w:r>
    </w:p>
    <w:p w14:paraId="7F1F1787" w14:textId="77777777" w:rsidR="009C2A29" w:rsidRDefault="00ED572C" w:rsidP="00ED572C">
      <w:pPr>
        <w:pBdr>
          <w:top w:val="single" w:sz="4" w:space="1" w:color="auto"/>
          <w:left w:val="single" w:sz="4" w:space="4" w:color="auto"/>
          <w:bottom w:val="single" w:sz="4" w:space="1" w:color="auto"/>
          <w:right w:val="single" w:sz="4" w:space="4" w:color="auto"/>
        </w:pBdr>
        <w:rPr>
          <w:rFonts w:ascii="Arial" w:hAnsi="Arial" w:cs="Arial"/>
          <w:sz w:val="24"/>
        </w:rPr>
      </w:pPr>
      <w:r w:rsidRPr="00ED572C">
        <w:rPr>
          <w:rFonts w:ascii="Arial" w:hAnsi="Arial" w:cs="Arial"/>
          <w:sz w:val="24"/>
        </w:rPr>
        <w:lastRenderedPageBreak/>
        <w:t>Common predisposing factors for substance use disorders include experiences of trauma (e.g. sexual or physical abuse or neglect), parental dysfunction (e.g. substance use, psychopathology, violent and aggressive parental relationships), and low socioeconomic backgrounds. These experiences often precede problem behaviours in adolescents, such as impulsivity, aggression, and risk-taking, and consequentially</w:t>
      </w:r>
      <w:r>
        <w:rPr>
          <w:rFonts w:ascii="Arial" w:hAnsi="Arial" w:cs="Arial"/>
          <w:sz w:val="24"/>
        </w:rPr>
        <w:t xml:space="preserve"> </w:t>
      </w:r>
      <w:r w:rsidRPr="00ED572C">
        <w:rPr>
          <w:rFonts w:ascii="Arial" w:hAnsi="Arial" w:cs="Arial"/>
          <w:sz w:val="24"/>
        </w:rPr>
        <w:t>need to be addressed through an appropriate therapeutic intervention. A multifaceted approach is required to support adolescents in mitigating the effect of the wide variety of factors that can influence substance-use disorders (Northam &amp; Magor-Blatch, 2016). However, it is important to note that not all people exposed to predisposing factors (such as trauma, parental dysfunction and low socioeconomic status) experience substance-use disorders and problematic behaviours.</w:t>
      </w:r>
    </w:p>
    <w:p w14:paraId="66D6975E" w14:textId="77777777" w:rsidR="00420AF4" w:rsidRPr="00B540DC" w:rsidRDefault="00420AF4" w:rsidP="00B540DC">
      <w:pPr>
        <w:pStyle w:val="Heading4"/>
        <w:rPr>
          <w:rFonts w:ascii="Arial" w:hAnsi="Arial" w:cs="Arial"/>
          <w:color w:val="auto"/>
          <w:sz w:val="24"/>
        </w:rPr>
      </w:pPr>
      <w:r w:rsidRPr="00B540DC">
        <w:rPr>
          <w:rFonts w:ascii="Arial" w:hAnsi="Arial" w:cs="Arial"/>
          <w:color w:val="auto"/>
          <w:sz w:val="24"/>
        </w:rPr>
        <w:t>2.9.1</w:t>
      </w:r>
      <w:r w:rsidRPr="00B540DC">
        <w:rPr>
          <w:rFonts w:ascii="Arial" w:hAnsi="Arial" w:cs="Arial"/>
          <w:color w:val="auto"/>
          <w:sz w:val="24"/>
        </w:rPr>
        <w:tab/>
        <w:t>A lower rate of adolescents smoke regularly</w:t>
      </w:r>
    </w:p>
    <w:p w14:paraId="5179DEC5" w14:textId="77777777" w:rsidR="00420AF4" w:rsidRPr="00420AF4" w:rsidRDefault="00420AF4" w:rsidP="00420AF4">
      <w:pPr>
        <w:rPr>
          <w:rFonts w:ascii="Arial" w:hAnsi="Arial" w:cs="Arial"/>
          <w:sz w:val="24"/>
        </w:rPr>
      </w:pPr>
      <w:r w:rsidRPr="00420AF4">
        <w:rPr>
          <w:rFonts w:ascii="Arial" w:hAnsi="Arial" w:cs="Arial"/>
          <w:sz w:val="24"/>
        </w:rPr>
        <w:t>People who begin smoking at a young age not only risk short-term health consequences, such as respiratory effects, addiction to nicotine and risk of other drug use, but are also more likely to create a habit that will continue into adulthood. Studies have found that adolescent smokers can show early signs of heart disease, have a resting heart rate two to three beats per minute faster than non-smokers and are at greater risk of lung cancer (World Health Organization, 2018).</w:t>
      </w:r>
    </w:p>
    <w:p w14:paraId="4B63FB71" w14:textId="77777777" w:rsidR="00420AF4" w:rsidRPr="00582A1F" w:rsidRDefault="00420AF4" w:rsidP="00420AF4">
      <w:pPr>
        <w:rPr>
          <w:rFonts w:ascii="Arial" w:hAnsi="Arial" w:cs="Arial"/>
          <w:sz w:val="24"/>
        </w:rPr>
      </w:pPr>
      <w:r w:rsidRPr="00420AF4">
        <w:rPr>
          <w:rFonts w:ascii="Arial" w:hAnsi="Arial" w:cs="Arial"/>
          <w:sz w:val="24"/>
        </w:rPr>
        <w:t>Results from VSHAWS 2018 show that the proportion of Victorian adolescents (Years 8 and 11) who report that they currently smoke tobacco has declined over the last five years. In 2018, 7 per cent of adolescents reported smoking in the last 30 days,</w:t>
      </w:r>
      <w:r>
        <w:rPr>
          <w:rFonts w:ascii="Arial" w:hAnsi="Arial" w:cs="Arial"/>
          <w:sz w:val="24"/>
        </w:rPr>
        <w:t xml:space="preserve"> </w:t>
      </w:r>
      <w:r w:rsidRPr="00420AF4">
        <w:rPr>
          <w:rFonts w:ascii="Arial" w:hAnsi="Arial" w:cs="Arial"/>
          <w:sz w:val="24"/>
        </w:rPr>
        <w:t xml:space="preserve">compared to 11 per cent in 2014. This reduction in smoking has been led by </w:t>
      </w:r>
      <w:r w:rsidRPr="00582A1F">
        <w:rPr>
          <w:rFonts w:ascii="Arial" w:hAnsi="Arial" w:cs="Arial"/>
          <w:sz w:val="24"/>
        </w:rPr>
        <w:t>the decline in Year 11s smoking, from 20 per cent in 2014 to 13 per cent in 2018.</w:t>
      </w:r>
    </w:p>
    <w:p w14:paraId="55B1E9A7" w14:textId="77777777" w:rsidR="00420AF4" w:rsidRDefault="00420AF4" w:rsidP="00420AF4">
      <w:pPr>
        <w:rPr>
          <w:rFonts w:ascii="Arial" w:hAnsi="Arial" w:cs="Arial"/>
          <w:b/>
          <w:sz w:val="24"/>
        </w:rPr>
      </w:pPr>
      <w:r w:rsidRPr="00582A1F">
        <w:rPr>
          <w:rFonts w:ascii="Arial" w:hAnsi="Arial" w:cs="Arial"/>
          <w:b/>
          <w:sz w:val="24"/>
        </w:rPr>
        <w:t>Figure 8. Proportion of Victorian students (Years 8 &amp; 11) who are current smokers by year level, 2014-2018</w:t>
      </w:r>
    </w:p>
    <w:tbl>
      <w:tblPr>
        <w:tblStyle w:val="TableGrid"/>
        <w:tblW w:w="5000" w:type="pct"/>
        <w:tblLook w:val="04A0" w:firstRow="1" w:lastRow="0" w:firstColumn="1" w:lastColumn="0" w:noHBand="0" w:noVBand="1"/>
        <w:tblDescription w:val="This table provides information on the proportion of Victorian students (Years 8 &amp; 11) who are current smokers by year level, 2014-2018"/>
      </w:tblPr>
      <w:tblGrid>
        <w:gridCol w:w="2476"/>
        <w:gridCol w:w="3051"/>
        <w:gridCol w:w="3489"/>
      </w:tblGrid>
      <w:tr w:rsidR="00582A1F" w14:paraId="147C93BB" w14:textId="77777777" w:rsidTr="00582A1F">
        <w:trPr>
          <w:tblHeader/>
        </w:trPr>
        <w:tc>
          <w:tcPr>
            <w:tcW w:w="1373" w:type="pct"/>
          </w:tcPr>
          <w:p w14:paraId="255D9013" w14:textId="77777777" w:rsidR="00582A1F" w:rsidRDefault="00582A1F" w:rsidP="007E21F5">
            <w:pPr>
              <w:rPr>
                <w:rFonts w:ascii="Arial" w:hAnsi="Arial" w:cs="Arial"/>
                <w:sz w:val="24"/>
              </w:rPr>
            </w:pPr>
          </w:p>
        </w:tc>
        <w:tc>
          <w:tcPr>
            <w:tcW w:w="1692" w:type="pct"/>
          </w:tcPr>
          <w:p w14:paraId="116CEBAB" w14:textId="77777777" w:rsidR="00582A1F" w:rsidRDefault="00582A1F" w:rsidP="007E21F5">
            <w:pPr>
              <w:rPr>
                <w:rFonts w:ascii="Arial" w:hAnsi="Arial" w:cs="Arial"/>
                <w:sz w:val="24"/>
              </w:rPr>
            </w:pPr>
            <w:r>
              <w:rPr>
                <w:rFonts w:ascii="Arial" w:hAnsi="Arial" w:cs="Arial"/>
                <w:sz w:val="24"/>
              </w:rPr>
              <w:t>Year 8</w:t>
            </w:r>
          </w:p>
        </w:tc>
        <w:tc>
          <w:tcPr>
            <w:tcW w:w="1935" w:type="pct"/>
          </w:tcPr>
          <w:p w14:paraId="1A99AC88" w14:textId="77777777" w:rsidR="00582A1F" w:rsidRDefault="00582A1F" w:rsidP="007E21F5">
            <w:pPr>
              <w:rPr>
                <w:rFonts w:ascii="Arial" w:hAnsi="Arial" w:cs="Arial"/>
                <w:sz w:val="24"/>
              </w:rPr>
            </w:pPr>
            <w:r>
              <w:rPr>
                <w:rFonts w:ascii="Arial" w:hAnsi="Arial" w:cs="Arial"/>
                <w:sz w:val="24"/>
              </w:rPr>
              <w:t>Year 11</w:t>
            </w:r>
          </w:p>
        </w:tc>
      </w:tr>
      <w:tr w:rsidR="00582A1F" w14:paraId="31717D3B" w14:textId="77777777" w:rsidTr="00582A1F">
        <w:tc>
          <w:tcPr>
            <w:tcW w:w="1373" w:type="pct"/>
          </w:tcPr>
          <w:p w14:paraId="0A3C3ADD" w14:textId="77777777" w:rsidR="00582A1F" w:rsidRDefault="00582A1F" w:rsidP="007E21F5">
            <w:pPr>
              <w:rPr>
                <w:rFonts w:ascii="Arial" w:hAnsi="Arial" w:cs="Arial"/>
                <w:sz w:val="24"/>
              </w:rPr>
            </w:pPr>
            <w:r>
              <w:rPr>
                <w:rFonts w:ascii="Arial" w:hAnsi="Arial" w:cs="Arial"/>
                <w:sz w:val="24"/>
              </w:rPr>
              <w:t>2014</w:t>
            </w:r>
          </w:p>
        </w:tc>
        <w:tc>
          <w:tcPr>
            <w:tcW w:w="1692" w:type="pct"/>
          </w:tcPr>
          <w:p w14:paraId="43AAE02A" w14:textId="77777777" w:rsidR="00582A1F" w:rsidRDefault="00582A1F" w:rsidP="007E21F5">
            <w:pPr>
              <w:rPr>
                <w:rFonts w:ascii="Arial" w:hAnsi="Arial" w:cs="Arial"/>
                <w:sz w:val="24"/>
              </w:rPr>
            </w:pPr>
            <w:r>
              <w:rPr>
                <w:rFonts w:ascii="Arial" w:hAnsi="Arial" w:cs="Arial"/>
                <w:sz w:val="24"/>
              </w:rPr>
              <w:t>4%</w:t>
            </w:r>
          </w:p>
        </w:tc>
        <w:tc>
          <w:tcPr>
            <w:tcW w:w="1935" w:type="pct"/>
          </w:tcPr>
          <w:p w14:paraId="0D6687B9" w14:textId="77777777" w:rsidR="00582A1F" w:rsidRDefault="00582A1F" w:rsidP="007E21F5">
            <w:pPr>
              <w:rPr>
                <w:rFonts w:ascii="Arial" w:hAnsi="Arial" w:cs="Arial"/>
                <w:sz w:val="24"/>
              </w:rPr>
            </w:pPr>
            <w:r>
              <w:rPr>
                <w:rFonts w:ascii="Arial" w:hAnsi="Arial" w:cs="Arial"/>
                <w:sz w:val="24"/>
              </w:rPr>
              <w:t>20%</w:t>
            </w:r>
          </w:p>
        </w:tc>
      </w:tr>
      <w:tr w:rsidR="00582A1F" w14:paraId="44FCAEE0" w14:textId="77777777" w:rsidTr="00582A1F">
        <w:tc>
          <w:tcPr>
            <w:tcW w:w="1373" w:type="pct"/>
          </w:tcPr>
          <w:p w14:paraId="69DDFCAC" w14:textId="77777777" w:rsidR="00582A1F" w:rsidRDefault="00582A1F" w:rsidP="007E21F5">
            <w:pPr>
              <w:rPr>
                <w:rFonts w:ascii="Arial" w:hAnsi="Arial" w:cs="Arial"/>
                <w:sz w:val="24"/>
              </w:rPr>
            </w:pPr>
            <w:r>
              <w:rPr>
                <w:rFonts w:ascii="Arial" w:hAnsi="Arial" w:cs="Arial"/>
                <w:sz w:val="24"/>
              </w:rPr>
              <w:t>2016</w:t>
            </w:r>
          </w:p>
        </w:tc>
        <w:tc>
          <w:tcPr>
            <w:tcW w:w="1692" w:type="pct"/>
          </w:tcPr>
          <w:p w14:paraId="04335430" w14:textId="77777777" w:rsidR="00582A1F" w:rsidRDefault="00582A1F" w:rsidP="007E21F5">
            <w:pPr>
              <w:rPr>
                <w:rFonts w:ascii="Arial" w:hAnsi="Arial" w:cs="Arial"/>
                <w:sz w:val="24"/>
              </w:rPr>
            </w:pPr>
            <w:r>
              <w:rPr>
                <w:rFonts w:ascii="Arial" w:hAnsi="Arial" w:cs="Arial"/>
                <w:sz w:val="24"/>
              </w:rPr>
              <w:t>3%</w:t>
            </w:r>
          </w:p>
        </w:tc>
        <w:tc>
          <w:tcPr>
            <w:tcW w:w="1935" w:type="pct"/>
          </w:tcPr>
          <w:p w14:paraId="40317906" w14:textId="77777777" w:rsidR="00582A1F" w:rsidRDefault="00582A1F" w:rsidP="007E21F5">
            <w:pPr>
              <w:rPr>
                <w:rFonts w:ascii="Arial" w:hAnsi="Arial" w:cs="Arial"/>
                <w:sz w:val="24"/>
              </w:rPr>
            </w:pPr>
            <w:r>
              <w:rPr>
                <w:rFonts w:ascii="Arial" w:hAnsi="Arial" w:cs="Arial"/>
                <w:sz w:val="24"/>
              </w:rPr>
              <w:t>16%</w:t>
            </w:r>
          </w:p>
        </w:tc>
      </w:tr>
      <w:tr w:rsidR="00582A1F" w14:paraId="1B141E86" w14:textId="77777777" w:rsidTr="00582A1F">
        <w:tc>
          <w:tcPr>
            <w:tcW w:w="1373" w:type="pct"/>
          </w:tcPr>
          <w:p w14:paraId="2CCD9D18" w14:textId="77777777" w:rsidR="00582A1F" w:rsidRDefault="00582A1F" w:rsidP="007E21F5">
            <w:pPr>
              <w:rPr>
                <w:rFonts w:ascii="Arial" w:hAnsi="Arial" w:cs="Arial"/>
                <w:sz w:val="24"/>
              </w:rPr>
            </w:pPr>
            <w:r>
              <w:rPr>
                <w:rFonts w:ascii="Arial" w:hAnsi="Arial" w:cs="Arial"/>
                <w:sz w:val="24"/>
              </w:rPr>
              <w:t>2018</w:t>
            </w:r>
          </w:p>
        </w:tc>
        <w:tc>
          <w:tcPr>
            <w:tcW w:w="1692" w:type="pct"/>
          </w:tcPr>
          <w:p w14:paraId="671073C3" w14:textId="77777777" w:rsidR="00582A1F" w:rsidRDefault="00582A1F" w:rsidP="007E21F5">
            <w:pPr>
              <w:rPr>
                <w:rFonts w:ascii="Arial" w:hAnsi="Arial" w:cs="Arial"/>
                <w:sz w:val="24"/>
              </w:rPr>
            </w:pPr>
            <w:r>
              <w:rPr>
                <w:rFonts w:ascii="Arial" w:hAnsi="Arial" w:cs="Arial"/>
                <w:sz w:val="24"/>
              </w:rPr>
              <w:t>3%</w:t>
            </w:r>
          </w:p>
        </w:tc>
        <w:tc>
          <w:tcPr>
            <w:tcW w:w="1935" w:type="pct"/>
          </w:tcPr>
          <w:p w14:paraId="7D35FC11" w14:textId="77777777" w:rsidR="00582A1F" w:rsidRDefault="00582A1F" w:rsidP="007E21F5">
            <w:pPr>
              <w:rPr>
                <w:rFonts w:ascii="Arial" w:hAnsi="Arial" w:cs="Arial"/>
                <w:sz w:val="24"/>
              </w:rPr>
            </w:pPr>
            <w:r>
              <w:rPr>
                <w:rFonts w:ascii="Arial" w:hAnsi="Arial" w:cs="Arial"/>
                <w:sz w:val="24"/>
              </w:rPr>
              <w:t>13%</w:t>
            </w:r>
          </w:p>
        </w:tc>
      </w:tr>
    </w:tbl>
    <w:p w14:paraId="6DE3C861" w14:textId="77777777" w:rsidR="00266EB0" w:rsidRPr="00266EB0" w:rsidRDefault="00266EB0" w:rsidP="00266EB0">
      <w:pPr>
        <w:rPr>
          <w:rFonts w:ascii="Arial" w:hAnsi="Arial" w:cs="Arial"/>
          <w:i/>
          <w:sz w:val="24"/>
        </w:rPr>
      </w:pPr>
      <w:r w:rsidRPr="00266EB0">
        <w:rPr>
          <w:rFonts w:ascii="Arial" w:hAnsi="Arial" w:cs="Arial"/>
          <w:i/>
          <w:sz w:val="24"/>
        </w:rPr>
        <w:t>Source: VSHAWS, 2014, 2016, and 2018, DET</w:t>
      </w:r>
    </w:p>
    <w:p w14:paraId="568B18F0" w14:textId="77777777" w:rsidR="00420AF4" w:rsidRDefault="00266EB0" w:rsidP="00266EB0">
      <w:pPr>
        <w:rPr>
          <w:rFonts w:ascii="Arial" w:hAnsi="Arial" w:cs="Arial"/>
          <w:sz w:val="24"/>
        </w:rPr>
      </w:pPr>
      <w:r w:rsidRPr="00266EB0">
        <w:rPr>
          <w:rFonts w:ascii="Arial" w:hAnsi="Arial" w:cs="Arial"/>
          <w:sz w:val="24"/>
        </w:rPr>
        <w:t>Across the secondary cohort, students in one-parent households were more likely to report smoking (11 per cent) than their peers in two-parent households (six per cent). As well, female students were more likely to report smoking (eight per cent) than their male peers (five per cent). This is a new result, since boys and girls had smoked at similar rates in previous VSHAWS years. Declines have been seen among girls and particularly boys since 2014.</w:t>
      </w:r>
    </w:p>
    <w:p w14:paraId="31489803" w14:textId="77777777" w:rsidR="00266EB0" w:rsidRPr="00D02179" w:rsidRDefault="00D02179" w:rsidP="00266EB0">
      <w:pPr>
        <w:rPr>
          <w:rFonts w:ascii="Arial" w:hAnsi="Arial" w:cs="Arial"/>
          <w:b/>
          <w:sz w:val="24"/>
        </w:rPr>
      </w:pPr>
      <w:r w:rsidRPr="00D02179">
        <w:rPr>
          <w:rFonts w:ascii="Arial" w:hAnsi="Arial" w:cs="Arial"/>
          <w:b/>
          <w:sz w:val="24"/>
        </w:rPr>
        <w:t>Figure 9. Proportion of Victorian students (Years 8 &amp; 11) who are current smokers by gender, 2014-2018</w:t>
      </w:r>
    </w:p>
    <w:tbl>
      <w:tblPr>
        <w:tblStyle w:val="TableGrid"/>
        <w:tblW w:w="5000" w:type="pct"/>
        <w:tblLook w:val="04A0" w:firstRow="1" w:lastRow="0" w:firstColumn="1" w:lastColumn="0" w:noHBand="0" w:noVBand="1"/>
        <w:tblDescription w:val="This table provides information on the proportion of Victorian students (Years 8 &amp; 11) who are current smokers by gender, 2014-2018"/>
      </w:tblPr>
      <w:tblGrid>
        <w:gridCol w:w="2476"/>
        <w:gridCol w:w="3051"/>
        <w:gridCol w:w="3489"/>
      </w:tblGrid>
      <w:tr w:rsidR="00582A1F" w:rsidRPr="00980CB2" w14:paraId="05B64037" w14:textId="77777777" w:rsidTr="007E21F5">
        <w:trPr>
          <w:tblHeader/>
        </w:trPr>
        <w:tc>
          <w:tcPr>
            <w:tcW w:w="1373" w:type="pct"/>
          </w:tcPr>
          <w:p w14:paraId="48FC8959" w14:textId="77777777" w:rsidR="00582A1F" w:rsidRDefault="00582A1F" w:rsidP="007E21F5">
            <w:pPr>
              <w:rPr>
                <w:rFonts w:ascii="Arial" w:hAnsi="Arial" w:cs="Arial"/>
                <w:sz w:val="24"/>
              </w:rPr>
            </w:pPr>
          </w:p>
        </w:tc>
        <w:tc>
          <w:tcPr>
            <w:tcW w:w="1692" w:type="pct"/>
          </w:tcPr>
          <w:p w14:paraId="1B2E0881" w14:textId="77777777" w:rsidR="00582A1F" w:rsidRPr="00980CB2" w:rsidRDefault="00582A1F" w:rsidP="007E21F5">
            <w:pPr>
              <w:rPr>
                <w:rFonts w:ascii="Arial" w:hAnsi="Arial" w:cs="Arial"/>
                <w:sz w:val="24"/>
              </w:rPr>
            </w:pPr>
            <w:r w:rsidRPr="00980CB2">
              <w:rPr>
                <w:rFonts w:ascii="Arial" w:hAnsi="Arial" w:cs="Arial"/>
                <w:sz w:val="24"/>
              </w:rPr>
              <w:t>Male</w:t>
            </w:r>
          </w:p>
        </w:tc>
        <w:tc>
          <w:tcPr>
            <w:tcW w:w="1935" w:type="pct"/>
          </w:tcPr>
          <w:p w14:paraId="5009094A" w14:textId="77777777" w:rsidR="00582A1F" w:rsidRPr="00980CB2" w:rsidRDefault="00582A1F" w:rsidP="007E21F5">
            <w:pPr>
              <w:rPr>
                <w:rFonts w:ascii="Arial" w:hAnsi="Arial" w:cs="Arial"/>
                <w:sz w:val="24"/>
              </w:rPr>
            </w:pPr>
            <w:r w:rsidRPr="00980CB2">
              <w:rPr>
                <w:rFonts w:ascii="Arial" w:hAnsi="Arial" w:cs="Arial"/>
                <w:sz w:val="24"/>
              </w:rPr>
              <w:t>Female</w:t>
            </w:r>
          </w:p>
        </w:tc>
      </w:tr>
      <w:tr w:rsidR="00582A1F" w:rsidRPr="00980CB2" w14:paraId="25496165" w14:textId="77777777" w:rsidTr="007E21F5">
        <w:tc>
          <w:tcPr>
            <w:tcW w:w="1373" w:type="pct"/>
          </w:tcPr>
          <w:p w14:paraId="3BCA39C6" w14:textId="77777777" w:rsidR="00582A1F" w:rsidRPr="00980CB2" w:rsidRDefault="00582A1F" w:rsidP="007E21F5">
            <w:pPr>
              <w:rPr>
                <w:rFonts w:ascii="Arial" w:hAnsi="Arial" w:cs="Arial"/>
                <w:sz w:val="24"/>
              </w:rPr>
            </w:pPr>
            <w:r w:rsidRPr="00980CB2">
              <w:rPr>
                <w:rFonts w:ascii="Arial" w:hAnsi="Arial" w:cs="Arial"/>
                <w:sz w:val="24"/>
              </w:rPr>
              <w:t>2014</w:t>
            </w:r>
          </w:p>
        </w:tc>
        <w:tc>
          <w:tcPr>
            <w:tcW w:w="1692" w:type="pct"/>
          </w:tcPr>
          <w:p w14:paraId="581738D2" w14:textId="77777777" w:rsidR="00582A1F" w:rsidRPr="00980CB2" w:rsidRDefault="003D1946" w:rsidP="007E21F5">
            <w:pPr>
              <w:rPr>
                <w:rFonts w:ascii="Arial" w:hAnsi="Arial" w:cs="Arial"/>
                <w:sz w:val="24"/>
              </w:rPr>
            </w:pPr>
            <w:r w:rsidRPr="00980CB2">
              <w:rPr>
                <w:rFonts w:ascii="Arial" w:hAnsi="Arial" w:cs="Arial"/>
                <w:sz w:val="24"/>
              </w:rPr>
              <w:t>10%</w:t>
            </w:r>
          </w:p>
        </w:tc>
        <w:tc>
          <w:tcPr>
            <w:tcW w:w="1935" w:type="pct"/>
          </w:tcPr>
          <w:p w14:paraId="0DEBAC9B" w14:textId="77777777" w:rsidR="00582A1F" w:rsidRPr="00980CB2" w:rsidRDefault="00582A1F" w:rsidP="007E21F5">
            <w:pPr>
              <w:rPr>
                <w:rFonts w:ascii="Arial" w:hAnsi="Arial" w:cs="Arial"/>
                <w:sz w:val="24"/>
              </w:rPr>
            </w:pPr>
            <w:r w:rsidRPr="00980CB2">
              <w:rPr>
                <w:rFonts w:ascii="Arial" w:hAnsi="Arial" w:cs="Arial"/>
                <w:sz w:val="24"/>
              </w:rPr>
              <w:t>11%</w:t>
            </w:r>
          </w:p>
        </w:tc>
      </w:tr>
      <w:tr w:rsidR="00582A1F" w:rsidRPr="00980CB2" w14:paraId="2A155178" w14:textId="77777777" w:rsidTr="007E21F5">
        <w:tc>
          <w:tcPr>
            <w:tcW w:w="1373" w:type="pct"/>
          </w:tcPr>
          <w:p w14:paraId="0B2A242E" w14:textId="77777777" w:rsidR="00582A1F" w:rsidRPr="00980CB2" w:rsidRDefault="00582A1F" w:rsidP="007E21F5">
            <w:pPr>
              <w:rPr>
                <w:rFonts w:ascii="Arial" w:hAnsi="Arial" w:cs="Arial"/>
                <w:sz w:val="24"/>
              </w:rPr>
            </w:pPr>
            <w:r w:rsidRPr="00980CB2">
              <w:rPr>
                <w:rFonts w:ascii="Arial" w:hAnsi="Arial" w:cs="Arial"/>
                <w:sz w:val="24"/>
              </w:rPr>
              <w:t>2016</w:t>
            </w:r>
          </w:p>
        </w:tc>
        <w:tc>
          <w:tcPr>
            <w:tcW w:w="1692" w:type="pct"/>
          </w:tcPr>
          <w:p w14:paraId="6ABAACEF" w14:textId="77777777" w:rsidR="00582A1F" w:rsidRPr="00980CB2" w:rsidRDefault="00980CB2" w:rsidP="007E21F5">
            <w:pPr>
              <w:rPr>
                <w:rFonts w:ascii="Arial" w:hAnsi="Arial" w:cs="Arial"/>
                <w:sz w:val="24"/>
              </w:rPr>
            </w:pPr>
            <w:r w:rsidRPr="00980CB2">
              <w:rPr>
                <w:rFonts w:ascii="Arial" w:hAnsi="Arial" w:cs="Arial"/>
                <w:sz w:val="24"/>
              </w:rPr>
              <w:t>8</w:t>
            </w:r>
            <w:r w:rsidR="00582A1F" w:rsidRPr="00980CB2">
              <w:rPr>
                <w:rFonts w:ascii="Arial" w:hAnsi="Arial" w:cs="Arial"/>
                <w:sz w:val="24"/>
              </w:rPr>
              <w:t>%</w:t>
            </w:r>
          </w:p>
        </w:tc>
        <w:tc>
          <w:tcPr>
            <w:tcW w:w="1935" w:type="pct"/>
          </w:tcPr>
          <w:p w14:paraId="16893DD2" w14:textId="77777777" w:rsidR="00582A1F" w:rsidRPr="00980CB2" w:rsidRDefault="00980CB2" w:rsidP="007E21F5">
            <w:pPr>
              <w:rPr>
                <w:rFonts w:ascii="Arial" w:hAnsi="Arial" w:cs="Arial"/>
                <w:sz w:val="24"/>
              </w:rPr>
            </w:pPr>
            <w:r w:rsidRPr="00980CB2">
              <w:rPr>
                <w:rFonts w:ascii="Arial" w:hAnsi="Arial" w:cs="Arial"/>
                <w:sz w:val="24"/>
              </w:rPr>
              <w:t>8</w:t>
            </w:r>
            <w:r w:rsidR="00582A1F" w:rsidRPr="00980CB2">
              <w:rPr>
                <w:rFonts w:ascii="Arial" w:hAnsi="Arial" w:cs="Arial"/>
                <w:sz w:val="24"/>
              </w:rPr>
              <w:t>%</w:t>
            </w:r>
          </w:p>
        </w:tc>
      </w:tr>
      <w:tr w:rsidR="00582A1F" w14:paraId="47B45A7A" w14:textId="77777777" w:rsidTr="007E21F5">
        <w:tc>
          <w:tcPr>
            <w:tcW w:w="1373" w:type="pct"/>
          </w:tcPr>
          <w:p w14:paraId="0EE33A92" w14:textId="77777777" w:rsidR="00582A1F" w:rsidRPr="00980CB2" w:rsidRDefault="00582A1F" w:rsidP="007E21F5">
            <w:pPr>
              <w:rPr>
                <w:rFonts w:ascii="Arial" w:hAnsi="Arial" w:cs="Arial"/>
                <w:sz w:val="24"/>
              </w:rPr>
            </w:pPr>
            <w:r w:rsidRPr="00980CB2">
              <w:rPr>
                <w:rFonts w:ascii="Arial" w:hAnsi="Arial" w:cs="Arial"/>
                <w:sz w:val="24"/>
              </w:rPr>
              <w:t>2018</w:t>
            </w:r>
          </w:p>
        </w:tc>
        <w:tc>
          <w:tcPr>
            <w:tcW w:w="1692" w:type="pct"/>
          </w:tcPr>
          <w:p w14:paraId="3E4A9B93" w14:textId="77777777" w:rsidR="00582A1F" w:rsidRPr="00980CB2" w:rsidRDefault="003D1946" w:rsidP="007E21F5">
            <w:pPr>
              <w:rPr>
                <w:rFonts w:ascii="Arial" w:hAnsi="Arial" w:cs="Arial"/>
                <w:sz w:val="24"/>
              </w:rPr>
            </w:pPr>
            <w:r w:rsidRPr="00980CB2">
              <w:rPr>
                <w:rFonts w:ascii="Arial" w:hAnsi="Arial" w:cs="Arial"/>
                <w:sz w:val="24"/>
              </w:rPr>
              <w:t>5</w:t>
            </w:r>
            <w:r w:rsidR="00582A1F" w:rsidRPr="00980CB2">
              <w:rPr>
                <w:rFonts w:ascii="Arial" w:hAnsi="Arial" w:cs="Arial"/>
                <w:sz w:val="24"/>
              </w:rPr>
              <w:t>%</w:t>
            </w:r>
          </w:p>
        </w:tc>
        <w:tc>
          <w:tcPr>
            <w:tcW w:w="1935" w:type="pct"/>
          </w:tcPr>
          <w:p w14:paraId="4F3F3A82" w14:textId="77777777" w:rsidR="00582A1F" w:rsidRDefault="00582A1F" w:rsidP="007E21F5">
            <w:pPr>
              <w:rPr>
                <w:rFonts w:ascii="Arial" w:hAnsi="Arial" w:cs="Arial"/>
                <w:sz w:val="24"/>
              </w:rPr>
            </w:pPr>
            <w:r w:rsidRPr="00980CB2">
              <w:rPr>
                <w:rFonts w:ascii="Arial" w:hAnsi="Arial" w:cs="Arial"/>
                <w:sz w:val="24"/>
              </w:rPr>
              <w:t>8%</w:t>
            </w:r>
          </w:p>
        </w:tc>
      </w:tr>
    </w:tbl>
    <w:p w14:paraId="6CFFDE92" w14:textId="77777777" w:rsidR="00D02179" w:rsidRPr="00266EB0" w:rsidRDefault="00D02179" w:rsidP="00D02179">
      <w:pPr>
        <w:rPr>
          <w:rFonts w:ascii="Arial" w:hAnsi="Arial" w:cs="Arial"/>
          <w:i/>
          <w:sz w:val="24"/>
        </w:rPr>
      </w:pPr>
      <w:r w:rsidRPr="00266EB0">
        <w:rPr>
          <w:rFonts w:ascii="Arial" w:hAnsi="Arial" w:cs="Arial"/>
          <w:i/>
          <w:sz w:val="24"/>
        </w:rPr>
        <w:t>Source: VSHAWS, 2014, 2016, and 2018, DET</w:t>
      </w:r>
    </w:p>
    <w:p w14:paraId="2F0A8897" w14:textId="77777777" w:rsidR="0022345D" w:rsidRDefault="00D929FC" w:rsidP="00D929FC">
      <w:pPr>
        <w:rPr>
          <w:rFonts w:ascii="Arial" w:hAnsi="Arial" w:cs="Arial"/>
          <w:sz w:val="24"/>
        </w:rPr>
      </w:pPr>
      <w:r w:rsidRPr="00D929FC">
        <w:rPr>
          <w:rFonts w:ascii="Arial" w:hAnsi="Arial" w:cs="Arial"/>
          <w:sz w:val="24"/>
        </w:rPr>
        <w:t>According to recent analysis, significant increases in tobacco tax, changes to tobacco packaging, smoke-free environments, public education campaigns and restrictions on adolescents’ access to tobacco are influencing the decline in adolescent smoking (Dessaix, Maag, McKenzie, &amp; Currow, 2016).</w:t>
      </w:r>
    </w:p>
    <w:p w14:paraId="6929D474" w14:textId="77777777" w:rsidR="008011A3" w:rsidRPr="00B540DC" w:rsidRDefault="008011A3" w:rsidP="00B540DC">
      <w:pPr>
        <w:pStyle w:val="Heading4"/>
        <w:rPr>
          <w:rFonts w:ascii="Arial" w:hAnsi="Arial" w:cs="Arial"/>
          <w:color w:val="auto"/>
          <w:sz w:val="24"/>
        </w:rPr>
      </w:pPr>
      <w:r w:rsidRPr="00B540DC">
        <w:rPr>
          <w:rFonts w:ascii="Arial" w:hAnsi="Arial" w:cs="Arial"/>
          <w:color w:val="auto"/>
          <w:sz w:val="24"/>
        </w:rPr>
        <w:t>2.9.2</w:t>
      </w:r>
      <w:r w:rsidRPr="00B540DC">
        <w:rPr>
          <w:rFonts w:ascii="Arial" w:hAnsi="Arial" w:cs="Arial"/>
          <w:color w:val="auto"/>
          <w:sz w:val="24"/>
        </w:rPr>
        <w:tab/>
        <w:t>A lower rate of adolescents regularly drink alcohol</w:t>
      </w:r>
    </w:p>
    <w:p w14:paraId="04C85D5B" w14:textId="77777777" w:rsidR="0022345D" w:rsidRDefault="008011A3" w:rsidP="008011A3">
      <w:pPr>
        <w:rPr>
          <w:rFonts w:ascii="Arial" w:hAnsi="Arial" w:cs="Arial"/>
          <w:sz w:val="24"/>
        </w:rPr>
      </w:pPr>
      <w:r w:rsidRPr="008011A3">
        <w:rPr>
          <w:rFonts w:ascii="Arial" w:hAnsi="Arial" w:cs="Arial"/>
          <w:sz w:val="24"/>
        </w:rPr>
        <w:t>In 2018, almost one in five Victorian Year 8 and 11 students surveyed through the VSHAWS (18 per cent) reported that they consumed alcohol at least once per month. The proportion of Year 11 students who report drinking has declined over the last five years, from 38 per cent in 2014 to 31 per cent in 2018. Year 8s and 11s in one-parent households were more likely to report monthly drinking (23 per cent) than their peers in two-parent households (17 per cent). Those in regional areas were more likely to report monthly drinking (27 per cent) than their peers in metropolitan areas (14 per cent).</w:t>
      </w:r>
    </w:p>
    <w:p w14:paraId="15B21F2A" w14:textId="77777777" w:rsidR="008011A3" w:rsidRPr="00054426" w:rsidRDefault="00912E88" w:rsidP="008011A3">
      <w:pPr>
        <w:rPr>
          <w:rFonts w:ascii="Arial" w:hAnsi="Arial" w:cs="Arial"/>
          <w:b/>
          <w:sz w:val="24"/>
        </w:rPr>
      </w:pPr>
      <w:r w:rsidRPr="00054426">
        <w:rPr>
          <w:rFonts w:ascii="Arial" w:hAnsi="Arial" w:cs="Arial"/>
          <w:b/>
          <w:sz w:val="24"/>
        </w:rPr>
        <w:t>Figure 10. Proportion of Victorian students (Years 8 &amp; 11) who reported monthly alcohol consumption, 2014-2018</w:t>
      </w:r>
    </w:p>
    <w:tbl>
      <w:tblPr>
        <w:tblStyle w:val="TableGrid"/>
        <w:tblW w:w="5000" w:type="pct"/>
        <w:tblLook w:val="04A0" w:firstRow="1" w:lastRow="0" w:firstColumn="1" w:lastColumn="0" w:noHBand="0" w:noVBand="1"/>
        <w:tblDescription w:val="This table provides information on the proportion of Victorian students (Years 8 &amp; 11) who reported monthly alcohol consumption, 2014-2018"/>
      </w:tblPr>
      <w:tblGrid>
        <w:gridCol w:w="2476"/>
        <w:gridCol w:w="3051"/>
        <w:gridCol w:w="3489"/>
      </w:tblGrid>
      <w:tr w:rsidR="000447A3" w:rsidRPr="00054426" w14:paraId="6DEBF7C6" w14:textId="77777777" w:rsidTr="007E21F5">
        <w:trPr>
          <w:tblHeader/>
        </w:trPr>
        <w:tc>
          <w:tcPr>
            <w:tcW w:w="1373" w:type="pct"/>
          </w:tcPr>
          <w:p w14:paraId="6D623D16" w14:textId="77777777" w:rsidR="000447A3" w:rsidRPr="00054426" w:rsidRDefault="000447A3" w:rsidP="007E21F5">
            <w:pPr>
              <w:rPr>
                <w:rFonts w:ascii="Arial" w:hAnsi="Arial" w:cs="Arial"/>
                <w:sz w:val="24"/>
              </w:rPr>
            </w:pPr>
          </w:p>
        </w:tc>
        <w:tc>
          <w:tcPr>
            <w:tcW w:w="1692" w:type="pct"/>
          </w:tcPr>
          <w:p w14:paraId="6CCE62FC" w14:textId="77777777" w:rsidR="000447A3" w:rsidRPr="00054426" w:rsidRDefault="00054426" w:rsidP="007E21F5">
            <w:pPr>
              <w:rPr>
                <w:rFonts w:ascii="Arial" w:hAnsi="Arial" w:cs="Arial"/>
                <w:sz w:val="24"/>
              </w:rPr>
            </w:pPr>
            <w:r w:rsidRPr="00054426">
              <w:rPr>
                <w:rFonts w:ascii="Arial" w:hAnsi="Arial" w:cs="Arial"/>
                <w:sz w:val="24"/>
              </w:rPr>
              <w:t>Year 8</w:t>
            </w:r>
          </w:p>
        </w:tc>
        <w:tc>
          <w:tcPr>
            <w:tcW w:w="1935" w:type="pct"/>
          </w:tcPr>
          <w:p w14:paraId="44B85043" w14:textId="77777777" w:rsidR="000447A3" w:rsidRPr="00054426" w:rsidRDefault="00054426" w:rsidP="007E21F5">
            <w:pPr>
              <w:rPr>
                <w:rFonts w:ascii="Arial" w:hAnsi="Arial" w:cs="Arial"/>
                <w:sz w:val="24"/>
              </w:rPr>
            </w:pPr>
            <w:r w:rsidRPr="00054426">
              <w:rPr>
                <w:rFonts w:ascii="Arial" w:hAnsi="Arial" w:cs="Arial"/>
                <w:sz w:val="24"/>
              </w:rPr>
              <w:t>Year 11</w:t>
            </w:r>
          </w:p>
        </w:tc>
      </w:tr>
      <w:tr w:rsidR="000447A3" w:rsidRPr="00054426" w14:paraId="54AA5FBF" w14:textId="77777777" w:rsidTr="007E21F5">
        <w:tc>
          <w:tcPr>
            <w:tcW w:w="1373" w:type="pct"/>
          </w:tcPr>
          <w:p w14:paraId="108D542E" w14:textId="77777777" w:rsidR="000447A3" w:rsidRPr="00054426" w:rsidRDefault="000447A3" w:rsidP="007E21F5">
            <w:pPr>
              <w:rPr>
                <w:rFonts w:ascii="Arial" w:hAnsi="Arial" w:cs="Arial"/>
                <w:sz w:val="24"/>
              </w:rPr>
            </w:pPr>
            <w:r w:rsidRPr="00054426">
              <w:rPr>
                <w:rFonts w:ascii="Arial" w:hAnsi="Arial" w:cs="Arial"/>
                <w:sz w:val="24"/>
              </w:rPr>
              <w:t>2014</w:t>
            </w:r>
          </w:p>
        </w:tc>
        <w:tc>
          <w:tcPr>
            <w:tcW w:w="1692" w:type="pct"/>
          </w:tcPr>
          <w:p w14:paraId="18E315E5" w14:textId="77777777" w:rsidR="000447A3" w:rsidRPr="00054426" w:rsidRDefault="00054426" w:rsidP="007E21F5">
            <w:pPr>
              <w:rPr>
                <w:rFonts w:ascii="Arial" w:hAnsi="Arial" w:cs="Arial"/>
                <w:sz w:val="24"/>
              </w:rPr>
            </w:pPr>
            <w:r w:rsidRPr="00054426">
              <w:rPr>
                <w:rFonts w:ascii="Arial" w:hAnsi="Arial" w:cs="Arial"/>
                <w:sz w:val="24"/>
              </w:rPr>
              <w:t>9</w:t>
            </w:r>
            <w:r w:rsidR="000447A3" w:rsidRPr="00054426">
              <w:rPr>
                <w:rFonts w:ascii="Arial" w:hAnsi="Arial" w:cs="Arial"/>
                <w:sz w:val="24"/>
              </w:rPr>
              <w:t>%</w:t>
            </w:r>
          </w:p>
        </w:tc>
        <w:tc>
          <w:tcPr>
            <w:tcW w:w="1935" w:type="pct"/>
          </w:tcPr>
          <w:p w14:paraId="5ACBB9F9" w14:textId="77777777" w:rsidR="000447A3" w:rsidRPr="00054426" w:rsidRDefault="00054426" w:rsidP="007E21F5">
            <w:pPr>
              <w:rPr>
                <w:rFonts w:ascii="Arial" w:hAnsi="Arial" w:cs="Arial"/>
                <w:sz w:val="24"/>
              </w:rPr>
            </w:pPr>
            <w:r w:rsidRPr="00054426">
              <w:rPr>
                <w:rFonts w:ascii="Arial" w:hAnsi="Arial" w:cs="Arial"/>
                <w:sz w:val="24"/>
              </w:rPr>
              <w:t>38</w:t>
            </w:r>
            <w:r w:rsidR="000447A3" w:rsidRPr="00054426">
              <w:rPr>
                <w:rFonts w:ascii="Arial" w:hAnsi="Arial" w:cs="Arial"/>
                <w:sz w:val="24"/>
              </w:rPr>
              <w:t>%</w:t>
            </w:r>
          </w:p>
        </w:tc>
      </w:tr>
      <w:tr w:rsidR="000447A3" w:rsidRPr="00054426" w14:paraId="2308BBF6" w14:textId="77777777" w:rsidTr="007E21F5">
        <w:tc>
          <w:tcPr>
            <w:tcW w:w="1373" w:type="pct"/>
          </w:tcPr>
          <w:p w14:paraId="2727F782" w14:textId="77777777" w:rsidR="000447A3" w:rsidRPr="00054426" w:rsidRDefault="000447A3" w:rsidP="007E21F5">
            <w:pPr>
              <w:rPr>
                <w:rFonts w:ascii="Arial" w:hAnsi="Arial" w:cs="Arial"/>
                <w:sz w:val="24"/>
              </w:rPr>
            </w:pPr>
            <w:r w:rsidRPr="00054426">
              <w:rPr>
                <w:rFonts w:ascii="Arial" w:hAnsi="Arial" w:cs="Arial"/>
                <w:sz w:val="24"/>
              </w:rPr>
              <w:t>2016</w:t>
            </w:r>
          </w:p>
        </w:tc>
        <w:tc>
          <w:tcPr>
            <w:tcW w:w="1692" w:type="pct"/>
          </w:tcPr>
          <w:p w14:paraId="434EF6E4" w14:textId="77777777" w:rsidR="000447A3" w:rsidRPr="00054426" w:rsidRDefault="00054426" w:rsidP="007E21F5">
            <w:pPr>
              <w:rPr>
                <w:rFonts w:ascii="Arial" w:hAnsi="Arial" w:cs="Arial"/>
                <w:sz w:val="24"/>
              </w:rPr>
            </w:pPr>
            <w:r w:rsidRPr="00054426">
              <w:rPr>
                <w:rFonts w:ascii="Arial" w:hAnsi="Arial" w:cs="Arial"/>
                <w:sz w:val="24"/>
              </w:rPr>
              <w:t>8</w:t>
            </w:r>
            <w:r w:rsidR="000447A3" w:rsidRPr="00054426">
              <w:rPr>
                <w:rFonts w:ascii="Arial" w:hAnsi="Arial" w:cs="Arial"/>
                <w:sz w:val="24"/>
              </w:rPr>
              <w:t>%</w:t>
            </w:r>
          </w:p>
        </w:tc>
        <w:tc>
          <w:tcPr>
            <w:tcW w:w="1935" w:type="pct"/>
          </w:tcPr>
          <w:p w14:paraId="4762594D" w14:textId="77777777" w:rsidR="000447A3" w:rsidRPr="00054426" w:rsidRDefault="00054426" w:rsidP="007E21F5">
            <w:pPr>
              <w:rPr>
                <w:rFonts w:ascii="Arial" w:hAnsi="Arial" w:cs="Arial"/>
                <w:sz w:val="24"/>
              </w:rPr>
            </w:pPr>
            <w:r w:rsidRPr="00054426">
              <w:rPr>
                <w:rFonts w:ascii="Arial" w:hAnsi="Arial" w:cs="Arial"/>
                <w:sz w:val="24"/>
              </w:rPr>
              <w:t>36</w:t>
            </w:r>
            <w:r w:rsidR="000447A3" w:rsidRPr="00054426">
              <w:rPr>
                <w:rFonts w:ascii="Arial" w:hAnsi="Arial" w:cs="Arial"/>
                <w:sz w:val="24"/>
              </w:rPr>
              <w:t>%</w:t>
            </w:r>
          </w:p>
        </w:tc>
      </w:tr>
      <w:tr w:rsidR="000447A3" w14:paraId="55323602" w14:textId="77777777" w:rsidTr="007E21F5">
        <w:tc>
          <w:tcPr>
            <w:tcW w:w="1373" w:type="pct"/>
          </w:tcPr>
          <w:p w14:paraId="211F8FCE" w14:textId="77777777" w:rsidR="000447A3" w:rsidRPr="00054426" w:rsidRDefault="000447A3" w:rsidP="007E21F5">
            <w:pPr>
              <w:rPr>
                <w:rFonts w:ascii="Arial" w:hAnsi="Arial" w:cs="Arial"/>
                <w:sz w:val="24"/>
              </w:rPr>
            </w:pPr>
            <w:r w:rsidRPr="00054426">
              <w:rPr>
                <w:rFonts w:ascii="Arial" w:hAnsi="Arial" w:cs="Arial"/>
                <w:sz w:val="24"/>
              </w:rPr>
              <w:t>2018</w:t>
            </w:r>
          </w:p>
        </w:tc>
        <w:tc>
          <w:tcPr>
            <w:tcW w:w="1692" w:type="pct"/>
          </w:tcPr>
          <w:p w14:paraId="52DC9798" w14:textId="77777777" w:rsidR="000447A3" w:rsidRPr="00054426" w:rsidRDefault="00054426" w:rsidP="007E21F5">
            <w:pPr>
              <w:rPr>
                <w:rFonts w:ascii="Arial" w:hAnsi="Arial" w:cs="Arial"/>
                <w:sz w:val="24"/>
              </w:rPr>
            </w:pPr>
            <w:r w:rsidRPr="00054426">
              <w:rPr>
                <w:rFonts w:ascii="Arial" w:hAnsi="Arial" w:cs="Arial"/>
                <w:sz w:val="24"/>
              </w:rPr>
              <w:t>8</w:t>
            </w:r>
            <w:r w:rsidR="000447A3" w:rsidRPr="00054426">
              <w:rPr>
                <w:rFonts w:ascii="Arial" w:hAnsi="Arial" w:cs="Arial"/>
                <w:sz w:val="24"/>
              </w:rPr>
              <w:t>%</w:t>
            </w:r>
          </w:p>
        </w:tc>
        <w:tc>
          <w:tcPr>
            <w:tcW w:w="1935" w:type="pct"/>
          </w:tcPr>
          <w:p w14:paraId="73B0802D" w14:textId="77777777" w:rsidR="000447A3" w:rsidRDefault="00054426" w:rsidP="007E21F5">
            <w:pPr>
              <w:rPr>
                <w:rFonts w:ascii="Arial" w:hAnsi="Arial" w:cs="Arial"/>
                <w:sz w:val="24"/>
              </w:rPr>
            </w:pPr>
            <w:r w:rsidRPr="00054426">
              <w:rPr>
                <w:rFonts w:ascii="Arial" w:hAnsi="Arial" w:cs="Arial"/>
                <w:sz w:val="24"/>
              </w:rPr>
              <w:t>31</w:t>
            </w:r>
            <w:r w:rsidR="000447A3" w:rsidRPr="00054426">
              <w:rPr>
                <w:rFonts w:ascii="Arial" w:hAnsi="Arial" w:cs="Arial"/>
                <w:sz w:val="24"/>
              </w:rPr>
              <w:t>%</w:t>
            </w:r>
          </w:p>
        </w:tc>
      </w:tr>
    </w:tbl>
    <w:p w14:paraId="024EC7B7" w14:textId="77777777" w:rsidR="00912E88" w:rsidRDefault="00002A6E" w:rsidP="008011A3">
      <w:pPr>
        <w:rPr>
          <w:rFonts w:ascii="Arial" w:hAnsi="Arial" w:cs="Arial"/>
          <w:i/>
          <w:sz w:val="24"/>
        </w:rPr>
      </w:pPr>
      <w:r w:rsidRPr="00002A6E">
        <w:rPr>
          <w:rFonts w:ascii="Arial" w:hAnsi="Arial" w:cs="Arial"/>
          <w:i/>
          <w:sz w:val="24"/>
        </w:rPr>
        <w:t>Source: VSHAWS, 2014, 2016, and 2018, DET</w:t>
      </w:r>
    </w:p>
    <w:p w14:paraId="23507AEB" w14:textId="77777777" w:rsidR="00346E08" w:rsidRPr="00346E08" w:rsidRDefault="00346E08" w:rsidP="00346E08">
      <w:pPr>
        <w:pBdr>
          <w:top w:val="single" w:sz="4" w:space="1" w:color="auto"/>
          <w:left w:val="single" w:sz="4" w:space="4" w:color="auto"/>
          <w:bottom w:val="single" w:sz="4" w:space="1" w:color="auto"/>
          <w:right w:val="single" w:sz="4" w:space="4" w:color="auto"/>
        </w:pBdr>
        <w:rPr>
          <w:rFonts w:ascii="Arial" w:hAnsi="Arial" w:cs="Arial"/>
          <w:b/>
          <w:sz w:val="24"/>
        </w:rPr>
      </w:pPr>
      <w:r w:rsidRPr="00346E08">
        <w:rPr>
          <w:rFonts w:ascii="Arial" w:hAnsi="Arial" w:cs="Arial"/>
          <w:b/>
          <w:sz w:val="24"/>
        </w:rPr>
        <w:t>The Effect of Heavy Episodic Drinking (HED) in Adolescence and Early Adulthood</w:t>
      </w:r>
    </w:p>
    <w:p w14:paraId="61884F21" w14:textId="77777777" w:rsidR="00346E08" w:rsidRPr="00346E08" w:rsidRDefault="00346E08" w:rsidP="00346E08">
      <w:pPr>
        <w:pBdr>
          <w:top w:val="single" w:sz="4" w:space="1" w:color="auto"/>
          <w:left w:val="single" w:sz="4" w:space="4" w:color="auto"/>
          <w:bottom w:val="single" w:sz="4" w:space="1" w:color="auto"/>
          <w:right w:val="single" w:sz="4" w:space="4" w:color="auto"/>
        </w:pBdr>
        <w:rPr>
          <w:rFonts w:ascii="Arial" w:hAnsi="Arial" w:cs="Arial"/>
          <w:sz w:val="24"/>
        </w:rPr>
      </w:pPr>
      <w:r w:rsidRPr="00346E08">
        <w:rPr>
          <w:rFonts w:ascii="Arial" w:hAnsi="Arial" w:cs="Arial"/>
          <w:sz w:val="24"/>
        </w:rPr>
        <w:t>Analysis of longitudinal data from the Australian Temperament Project suggests that HED in adolescence is predictive of ongoing heavy drinking in young adulthood. While the movement into early adulthood appears to coincide with reduced alcohol-related harms, substantial amounts of HED persist and emerge separately in early adulthood. Notably, among females, these patterns of HED are also accompanied by related harms, particularly in the school/work domain (Betts, et al., 2018).</w:t>
      </w:r>
    </w:p>
    <w:p w14:paraId="455099F4" w14:textId="77777777" w:rsidR="00002A6E" w:rsidRPr="00346E08" w:rsidRDefault="00346E08" w:rsidP="00346E08">
      <w:pPr>
        <w:pBdr>
          <w:top w:val="single" w:sz="4" w:space="1" w:color="auto"/>
          <w:left w:val="single" w:sz="4" w:space="4" w:color="auto"/>
          <w:bottom w:val="single" w:sz="4" w:space="1" w:color="auto"/>
          <w:right w:val="single" w:sz="4" w:space="4" w:color="auto"/>
        </w:pBdr>
        <w:rPr>
          <w:rFonts w:ascii="Arial" w:hAnsi="Arial" w:cs="Arial"/>
          <w:sz w:val="24"/>
        </w:rPr>
      </w:pPr>
      <w:r w:rsidRPr="00346E08">
        <w:rPr>
          <w:rFonts w:ascii="Arial" w:hAnsi="Arial" w:cs="Arial"/>
          <w:sz w:val="24"/>
        </w:rPr>
        <w:t>A study of Victorian Year 11 students found that the students who engaged in binge drinking or compulsive drinking were more than twice as likely to have had sex in the past 12 months. For those who were sexually active, reported compulsive drinking increased the likelihood of participants reporting sexual activity that they later regretted (Agius, Taft, Hemphill, Toumbourou, &amp; McMorris, 2013).</w:t>
      </w:r>
    </w:p>
    <w:p w14:paraId="402EEDDF" w14:textId="77777777" w:rsidR="00F00D3C" w:rsidRPr="00B540DC" w:rsidRDefault="00F00D3C" w:rsidP="00B540DC">
      <w:pPr>
        <w:pStyle w:val="Heading4"/>
        <w:rPr>
          <w:rFonts w:ascii="Arial" w:hAnsi="Arial" w:cs="Arial"/>
          <w:color w:val="auto"/>
          <w:sz w:val="24"/>
        </w:rPr>
      </w:pPr>
      <w:r w:rsidRPr="00B540DC">
        <w:rPr>
          <w:rFonts w:ascii="Arial" w:hAnsi="Arial" w:cs="Arial"/>
          <w:color w:val="auto"/>
          <w:sz w:val="24"/>
        </w:rPr>
        <w:lastRenderedPageBreak/>
        <w:t>2.9.3</w:t>
      </w:r>
      <w:r w:rsidRPr="00B540DC">
        <w:rPr>
          <w:rFonts w:ascii="Arial" w:hAnsi="Arial" w:cs="Arial"/>
          <w:color w:val="auto"/>
          <w:sz w:val="24"/>
        </w:rPr>
        <w:tab/>
        <w:t>A lower rate of adolescents regularly use illicit drugs</w:t>
      </w:r>
    </w:p>
    <w:p w14:paraId="636861BF" w14:textId="77777777" w:rsidR="00F00D3C" w:rsidRPr="00F00D3C" w:rsidRDefault="00F00D3C" w:rsidP="00F00D3C">
      <w:pPr>
        <w:rPr>
          <w:rFonts w:ascii="Arial" w:hAnsi="Arial" w:cs="Arial"/>
          <w:sz w:val="24"/>
        </w:rPr>
      </w:pPr>
      <w:r w:rsidRPr="00F00D3C">
        <w:rPr>
          <w:rFonts w:ascii="Arial" w:hAnsi="Arial" w:cs="Arial"/>
          <w:sz w:val="24"/>
        </w:rPr>
        <w:t>Illicit drug use can have immediate and long-term consequences for a young person’s health and wellbeing, and can establish harmful behaviour patterns that persist into later life. Adolescent drug use is associated with structural and functional changes in the brain, leading to deficits in attention, information processing, spatial skills, learning and memory, and complex behaviours such as planning and problem solving, even after 28 days of sustained abstinence (Bava &amp; Tapert, 2010). The use of drugs such as cannabis is also strongly associated with poorer educational engagement. Research finds that weekly or more frequent adolescent cannabis use is associated with a</w:t>
      </w:r>
      <w:r>
        <w:rPr>
          <w:rFonts w:ascii="Arial" w:hAnsi="Arial" w:cs="Arial"/>
          <w:sz w:val="24"/>
        </w:rPr>
        <w:t xml:space="preserve"> </w:t>
      </w:r>
      <w:r w:rsidRPr="00F00D3C">
        <w:rPr>
          <w:rFonts w:ascii="Arial" w:hAnsi="Arial" w:cs="Arial"/>
          <w:sz w:val="24"/>
        </w:rPr>
        <w:t>one-and-a-half to two-fold increase in the odds of secondary school non-completion, university non-enrolment, and degree non-attainment (Silins, et al., 2015).</w:t>
      </w:r>
    </w:p>
    <w:p w14:paraId="367ABF25" w14:textId="77777777" w:rsidR="00F00D3C" w:rsidRPr="00F00D3C" w:rsidRDefault="00F00D3C" w:rsidP="00F00D3C">
      <w:pPr>
        <w:rPr>
          <w:rFonts w:ascii="Arial" w:hAnsi="Arial" w:cs="Arial"/>
          <w:sz w:val="24"/>
        </w:rPr>
      </w:pPr>
      <w:r w:rsidRPr="00F00D3C">
        <w:rPr>
          <w:rFonts w:ascii="Arial" w:hAnsi="Arial" w:cs="Arial"/>
          <w:sz w:val="24"/>
        </w:rPr>
        <w:t>In 2018, four per cent of Year 8s and 10 per cent of Year 11s reported that they used an illegal drug in the past 30 days. For Year 11s, this is a significant decline on 2016 levels. Adolescents from one-parent households are nearly twice as likely to report using illicit drugs in the last month (10 per cent) than their peers in two-parent households (six per cent).</w:t>
      </w:r>
    </w:p>
    <w:p w14:paraId="1E03B15B" w14:textId="77777777" w:rsidR="00F00D3C" w:rsidRDefault="00F00D3C" w:rsidP="00F00D3C">
      <w:pPr>
        <w:rPr>
          <w:rFonts w:ascii="Arial" w:hAnsi="Arial" w:cs="Arial"/>
          <w:sz w:val="24"/>
        </w:rPr>
      </w:pPr>
      <w:r w:rsidRPr="00F00D3C">
        <w:rPr>
          <w:rFonts w:ascii="Arial" w:hAnsi="Arial" w:cs="Arial"/>
          <w:sz w:val="24"/>
        </w:rPr>
        <w:t>In Australia, the illicit substance most commonly used by adolescents is cannabis, with 17 per cent of secondary students aged 12 to 17 reporting having used it at some point in their lives (Guerin &amp; White, 2018). While research on the general Australian population has shown an increase in methamphetamine use and related treatment services (Degenhardt, et al., 2017), the proportion of adolescents using this drug appears to be low and stable at around two per cent (Guerin &amp; White, 2018).</w:t>
      </w:r>
    </w:p>
    <w:p w14:paraId="0EB7AB68" w14:textId="77777777" w:rsidR="00F00D3C" w:rsidRPr="00426F6D" w:rsidRDefault="00426F6D" w:rsidP="00F00D3C">
      <w:pPr>
        <w:rPr>
          <w:rFonts w:ascii="Arial" w:hAnsi="Arial" w:cs="Arial"/>
          <w:b/>
          <w:sz w:val="24"/>
        </w:rPr>
      </w:pPr>
      <w:r w:rsidRPr="00632FFF">
        <w:rPr>
          <w:rFonts w:ascii="Arial" w:hAnsi="Arial" w:cs="Arial"/>
          <w:b/>
          <w:sz w:val="24"/>
        </w:rPr>
        <w:t>Figure 11. Proportion of Victorian students (Years 8 &amp; 11) who have used an illegal drug in the past 30 days, by year level, 2014-2018</w:t>
      </w:r>
    </w:p>
    <w:tbl>
      <w:tblPr>
        <w:tblStyle w:val="TableGrid"/>
        <w:tblW w:w="5000" w:type="pct"/>
        <w:tblLook w:val="04A0" w:firstRow="1" w:lastRow="0" w:firstColumn="1" w:lastColumn="0" w:noHBand="0" w:noVBand="1"/>
        <w:tblDescription w:val="This table provides information on the proportion of Victorian students (Years 8 &amp; 11) who have used an illegal drug in the past 30 days, by year level, 2014-2018"/>
      </w:tblPr>
      <w:tblGrid>
        <w:gridCol w:w="2476"/>
        <w:gridCol w:w="3051"/>
        <w:gridCol w:w="3489"/>
      </w:tblGrid>
      <w:tr w:rsidR="00632FFF" w:rsidRPr="00054426" w14:paraId="4CA5464A" w14:textId="77777777" w:rsidTr="007E21F5">
        <w:trPr>
          <w:tblHeader/>
        </w:trPr>
        <w:tc>
          <w:tcPr>
            <w:tcW w:w="1373" w:type="pct"/>
          </w:tcPr>
          <w:p w14:paraId="373762DD" w14:textId="77777777" w:rsidR="00632FFF" w:rsidRPr="00054426" w:rsidRDefault="00632FFF" w:rsidP="007E21F5">
            <w:pPr>
              <w:rPr>
                <w:rFonts w:ascii="Arial" w:hAnsi="Arial" w:cs="Arial"/>
                <w:sz w:val="24"/>
              </w:rPr>
            </w:pPr>
          </w:p>
        </w:tc>
        <w:tc>
          <w:tcPr>
            <w:tcW w:w="1692" w:type="pct"/>
          </w:tcPr>
          <w:p w14:paraId="62D886F5" w14:textId="77777777" w:rsidR="00632FFF" w:rsidRPr="00054426" w:rsidRDefault="00632FFF" w:rsidP="007E21F5">
            <w:pPr>
              <w:rPr>
                <w:rFonts w:ascii="Arial" w:hAnsi="Arial" w:cs="Arial"/>
                <w:sz w:val="24"/>
              </w:rPr>
            </w:pPr>
            <w:r w:rsidRPr="00054426">
              <w:rPr>
                <w:rFonts w:ascii="Arial" w:hAnsi="Arial" w:cs="Arial"/>
                <w:sz w:val="24"/>
              </w:rPr>
              <w:t>Year 8</w:t>
            </w:r>
          </w:p>
        </w:tc>
        <w:tc>
          <w:tcPr>
            <w:tcW w:w="1935" w:type="pct"/>
          </w:tcPr>
          <w:p w14:paraId="27BE5A91" w14:textId="77777777" w:rsidR="00632FFF" w:rsidRPr="00054426" w:rsidRDefault="00632FFF" w:rsidP="007E21F5">
            <w:pPr>
              <w:rPr>
                <w:rFonts w:ascii="Arial" w:hAnsi="Arial" w:cs="Arial"/>
                <w:sz w:val="24"/>
              </w:rPr>
            </w:pPr>
            <w:r w:rsidRPr="00054426">
              <w:rPr>
                <w:rFonts w:ascii="Arial" w:hAnsi="Arial" w:cs="Arial"/>
                <w:sz w:val="24"/>
              </w:rPr>
              <w:t>Year 11</w:t>
            </w:r>
          </w:p>
        </w:tc>
      </w:tr>
      <w:tr w:rsidR="00632FFF" w:rsidRPr="00054426" w14:paraId="1145362D" w14:textId="77777777" w:rsidTr="007E21F5">
        <w:tc>
          <w:tcPr>
            <w:tcW w:w="1373" w:type="pct"/>
          </w:tcPr>
          <w:p w14:paraId="7B866802" w14:textId="77777777" w:rsidR="00632FFF" w:rsidRPr="00054426" w:rsidRDefault="00632FFF" w:rsidP="007E21F5">
            <w:pPr>
              <w:rPr>
                <w:rFonts w:ascii="Arial" w:hAnsi="Arial" w:cs="Arial"/>
                <w:sz w:val="24"/>
              </w:rPr>
            </w:pPr>
            <w:r w:rsidRPr="00054426">
              <w:rPr>
                <w:rFonts w:ascii="Arial" w:hAnsi="Arial" w:cs="Arial"/>
                <w:sz w:val="24"/>
              </w:rPr>
              <w:t>2014</w:t>
            </w:r>
          </w:p>
        </w:tc>
        <w:tc>
          <w:tcPr>
            <w:tcW w:w="1692" w:type="pct"/>
          </w:tcPr>
          <w:p w14:paraId="6E5120D7" w14:textId="77777777" w:rsidR="00632FFF" w:rsidRPr="00054426" w:rsidRDefault="00632FFF" w:rsidP="007E21F5">
            <w:pPr>
              <w:rPr>
                <w:rFonts w:ascii="Arial" w:hAnsi="Arial" w:cs="Arial"/>
                <w:sz w:val="24"/>
              </w:rPr>
            </w:pPr>
            <w:r>
              <w:rPr>
                <w:rFonts w:ascii="Arial" w:hAnsi="Arial" w:cs="Arial"/>
                <w:sz w:val="24"/>
              </w:rPr>
              <w:t>4</w:t>
            </w:r>
            <w:r w:rsidRPr="00054426">
              <w:rPr>
                <w:rFonts w:ascii="Arial" w:hAnsi="Arial" w:cs="Arial"/>
                <w:sz w:val="24"/>
              </w:rPr>
              <w:t>%</w:t>
            </w:r>
          </w:p>
        </w:tc>
        <w:tc>
          <w:tcPr>
            <w:tcW w:w="1935" w:type="pct"/>
          </w:tcPr>
          <w:p w14:paraId="3965CBB8" w14:textId="77777777" w:rsidR="00632FFF" w:rsidRPr="00054426" w:rsidRDefault="00632FFF" w:rsidP="007E21F5">
            <w:pPr>
              <w:rPr>
                <w:rFonts w:ascii="Arial" w:hAnsi="Arial" w:cs="Arial"/>
                <w:sz w:val="24"/>
              </w:rPr>
            </w:pPr>
            <w:r>
              <w:rPr>
                <w:rFonts w:ascii="Arial" w:hAnsi="Arial" w:cs="Arial"/>
                <w:sz w:val="24"/>
              </w:rPr>
              <w:t>13</w:t>
            </w:r>
            <w:r w:rsidRPr="00054426">
              <w:rPr>
                <w:rFonts w:ascii="Arial" w:hAnsi="Arial" w:cs="Arial"/>
                <w:sz w:val="24"/>
              </w:rPr>
              <w:t>%</w:t>
            </w:r>
          </w:p>
        </w:tc>
      </w:tr>
      <w:tr w:rsidR="00632FFF" w:rsidRPr="00054426" w14:paraId="63B6293A" w14:textId="77777777" w:rsidTr="007E21F5">
        <w:tc>
          <w:tcPr>
            <w:tcW w:w="1373" w:type="pct"/>
          </w:tcPr>
          <w:p w14:paraId="273C1824" w14:textId="77777777" w:rsidR="00632FFF" w:rsidRPr="00054426" w:rsidRDefault="00632FFF" w:rsidP="007E21F5">
            <w:pPr>
              <w:rPr>
                <w:rFonts w:ascii="Arial" w:hAnsi="Arial" w:cs="Arial"/>
                <w:sz w:val="24"/>
              </w:rPr>
            </w:pPr>
            <w:r w:rsidRPr="00054426">
              <w:rPr>
                <w:rFonts w:ascii="Arial" w:hAnsi="Arial" w:cs="Arial"/>
                <w:sz w:val="24"/>
              </w:rPr>
              <w:t>2016</w:t>
            </w:r>
          </w:p>
        </w:tc>
        <w:tc>
          <w:tcPr>
            <w:tcW w:w="1692" w:type="pct"/>
          </w:tcPr>
          <w:p w14:paraId="4776F4F8" w14:textId="77777777" w:rsidR="00632FFF" w:rsidRPr="00054426" w:rsidRDefault="00632FFF" w:rsidP="007E21F5">
            <w:pPr>
              <w:rPr>
                <w:rFonts w:ascii="Arial" w:hAnsi="Arial" w:cs="Arial"/>
                <w:sz w:val="24"/>
              </w:rPr>
            </w:pPr>
            <w:r>
              <w:rPr>
                <w:rFonts w:ascii="Arial" w:hAnsi="Arial" w:cs="Arial"/>
                <w:sz w:val="24"/>
              </w:rPr>
              <w:t>5</w:t>
            </w:r>
            <w:r w:rsidRPr="00054426">
              <w:rPr>
                <w:rFonts w:ascii="Arial" w:hAnsi="Arial" w:cs="Arial"/>
                <w:sz w:val="24"/>
              </w:rPr>
              <w:t>%</w:t>
            </w:r>
          </w:p>
        </w:tc>
        <w:tc>
          <w:tcPr>
            <w:tcW w:w="1935" w:type="pct"/>
          </w:tcPr>
          <w:p w14:paraId="39A0AA68" w14:textId="77777777" w:rsidR="00632FFF" w:rsidRPr="00054426" w:rsidRDefault="00632FFF" w:rsidP="007E21F5">
            <w:pPr>
              <w:rPr>
                <w:rFonts w:ascii="Arial" w:hAnsi="Arial" w:cs="Arial"/>
                <w:sz w:val="24"/>
              </w:rPr>
            </w:pPr>
            <w:r>
              <w:rPr>
                <w:rFonts w:ascii="Arial" w:hAnsi="Arial" w:cs="Arial"/>
                <w:sz w:val="24"/>
              </w:rPr>
              <w:t>13</w:t>
            </w:r>
            <w:r w:rsidRPr="00054426">
              <w:rPr>
                <w:rFonts w:ascii="Arial" w:hAnsi="Arial" w:cs="Arial"/>
                <w:sz w:val="24"/>
              </w:rPr>
              <w:t>%</w:t>
            </w:r>
          </w:p>
        </w:tc>
      </w:tr>
      <w:tr w:rsidR="00632FFF" w14:paraId="5B0B912D" w14:textId="77777777" w:rsidTr="007E21F5">
        <w:tc>
          <w:tcPr>
            <w:tcW w:w="1373" w:type="pct"/>
          </w:tcPr>
          <w:p w14:paraId="5E5880EB" w14:textId="77777777" w:rsidR="00632FFF" w:rsidRPr="00054426" w:rsidRDefault="00632FFF" w:rsidP="007E21F5">
            <w:pPr>
              <w:rPr>
                <w:rFonts w:ascii="Arial" w:hAnsi="Arial" w:cs="Arial"/>
                <w:sz w:val="24"/>
              </w:rPr>
            </w:pPr>
            <w:r w:rsidRPr="00054426">
              <w:rPr>
                <w:rFonts w:ascii="Arial" w:hAnsi="Arial" w:cs="Arial"/>
                <w:sz w:val="24"/>
              </w:rPr>
              <w:t>2018</w:t>
            </w:r>
          </w:p>
        </w:tc>
        <w:tc>
          <w:tcPr>
            <w:tcW w:w="1692" w:type="pct"/>
          </w:tcPr>
          <w:p w14:paraId="045691F7" w14:textId="77777777" w:rsidR="00632FFF" w:rsidRPr="00054426" w:rsidRDefault="00632FFF" w:rsidP="007E21F5">
            <w:pPr>
              <w:rPr>
                <w:rFonts w:ascii="Arial" w:hAnsi="Arial" w:cs="Arial"/>
                <w:sz w:val="24"/>
              </w:rPr>
            </w:pPr>
            <w:r>
              <w:rPr>
                <w:rFonts w:ascii="Arial" w:hAnsi="Arial" w:cs="Arial"/>
                <w:sz w:val="24"/>
              </w:rPr>
              <w:t>4</w:t>
            </w:r>
            <w:r w:rsidRPr="00054426">
              <w:rPr>
                <w:rFonts w:ascii="Arial" w:hAnsi="Arial" w:cs="Arial"/>
                <w:sz w:val="24"/>
              </w:rPr>
              <w:t>%</w:t>
            </w:r>
          </w:p>
        </w:tc>
        <w:tc>
          <w:tcPr>
            <w:tcW w:w="1935" w:type="pct"/>
          </w:tcPr>
          <w:p w14:paraId="082A5500" w14:textId="77777777" w:rsidR="00632FFF" w:rsidRDefault="00632FFF" w:rsidP="007E21F5">
            <w:pPr>
              <w:rPr>
                <w:rFonts w:ascii="Arial" w:hAnsi="Arial" w:cs="Arial"/>
                <w:sz w:val="24"/>
              </w:rPr>
            </w:pPr>
            <w:r>
              <w:rPr>
                <w:rFonts w:ascii="Arial" w:hAnsi="Arial" w:cs="Arial"/>
                <w:sz w:val="24"/>
              </w:rPr>
              <w:t>10</w:t>
            </w:r>
            <w:r w:rsidRPr="00054426">
              <w:rPr>
                <w:rFonts w:ascii="Arial" w:hAnsi="Arial" w:cs="Arial"/>
                <w:sz w:val="24"/>
              </w:rPr>
              <w:t>%</w:t>
            </w:r>
          </w:p>
        </w:tc>
      </w:tr>
    </w:tbl>
    <w:p w14:paraId="65CD63AE" w14:textId="77777777" w:rsidR="0022345D" w:rsidRDefault="00426F6D" w:rsidP="006375EA">
      <w:pPr>
        <w:rPr>
          <w:rFonts w:ascii="Arial" w:hAnsi="Arial" w:cs="Arial"/>
          <w:i/>
          <w:sz w:val="24"/>
        </w:rPr>
      </w:pPr>
      <w:r w:rsidRPr="00426F6D">
        <w:rPr>
          <w:rFonts w:ascii="Arial" w:hAnsi="Arial" w:cs="Arial"/>
          <w:i/>
          <w:sz w:val="24"/>
        </w:rPr>
        <w:t>Source: VSHAWS, 2014, 2016, and 2018, DET</w:t>
      </w:r>
    </w:p>
    <w:p w14:paraId="1375FF7A" w14:textId="77777777" w:rsidR="00CC2C48" w:rsidRPr="002F3BD4" w:rsidRDefault="00CC2C48" w:rsidP="002F3BD4">
      <w:pPr>
        <w:pStyle w:val="Heading3"/>
        <w:rPr>
          <w:rFonts w:ascii="Arial" w:hAnsi="Arial" w:cs="Arial"/>
          <w:color w:val="auto"/>
          <w:sz w:val="24"/>
        </w:rPr>
      </w:pPr>
      <w:bookmarkStart w:id="19" w:name="_Toc33527744"/>
      <w:r w:rsidRPr="002F3BD4">
        <w:rPr>
          <w:rFonts w:ascii="Arial" w:hAnsi="Arial" w:cs="Arial"/>
          <w:color w:val="auto"/>
          <w:sz w:val="24"/>
        </w:rPr>
        <w:t>2.10</w:t>
      </w:r>
      <w:r w:rsidRPr="002F3BD4">
        <w:rPr>
          <w:rFonts w:ascii="Arial" w:hAnsi="Arial" w:cs="Arial"/>
          <w:color w:val="auto"/>
          <w:sz w:val="24"/>
        </w:rPr>
        <w:tab/>
        <w:t>Adolescents are more likely to try alcohol or drugs if their parents or other adults in the family do</w:t>
      </w:r>
      <w:bookmarkEnd w:id="19"/>
    </w:p>
    <w:p w14:paraId="30D6A910" w14:textId="77777777" w:rsidR="00CC2C48" w:rsidRPr="00CC2C48" w:rsidRDefault="00CC2C48" w:rsidP="00CC2C48">
      <w:pPr>
        <w:rPr>
          <w:rFonts w:ascii="Arial" w:hAnsi="Arial" w:cs="Arial"/>
          <w:sz w:val="24"/>
        </w:rPr>
      </w:pPr>
      <w:r w:rsidRPr="00CC2C48">
        <w:rPr>
          <w:rFonts w:ascii="Arial" w:hAnsi="Arial" w:cs="Arial"/>
          <w:sz w:val="24"/>
        </w:rPr>
        <w:t>Adolescents copy many of the behaviours of familial adults, including their risk-taking behaviours. Studies have shown that children living in families where adults engage in substance use, alcohol abuse, or gamble problematically are up to 10 times more likely to present with the same problems when they reach adulthood (Armstrong, Yu, Thomas, &amp; Vassallo, 2016; Dowling, et al., 2016).</w:t>
      </w:r>
    </w:p>
    <w:p w14:paraId="36209811" w14:textId="77777777" w:rsidR="00CC2C48" w:rsidRPr="00CC2C48" w:rsidRDefault="00CC2C48" w:rsidP="00CC2C48">
      <w:pPr>
        <w:rPr>
          <w:rFonts w:ascii="Arial" w:hAnsi="Arial" w:cs="Arial"/>
          <w:sz w:val="24"/>
        </w:rPr>
      </w:pPr>
      <w:r w:rsidRPr="00CC2C48">
        <w:rPr>
          <w:rFonts w:ascii="Arial" w:hAnsi="Arial" w:cs="Arial"/>
          <w:sz w:val="24"/>
        </w:rPr>
        <w:t>Results from VSHAWS 2018 show that one in two Year 8 and 11 students (51 per cent) knew an adult personally who had been drunk in the past year, and one in five</w:t>
      </w:r>
      <w:r>
        <w:rPr>
          <w:rFonts w:ascii="Arial" w:hAnsi="Arial" w:cs="Arial"/>
          <w:sz w:val="24"/>
        </w:rPr>
        <w:t xml:space="preserve"> </w:t>
      </w:r>
      <w:r w:rsidRPr="00CC2C48">
        <w:rPr>
          <w:rFonts w:ascii="Arial" w:hAnsi="Arial" w:cs="Arial"/>
          <w:sz w:val="24"/>
        </w:rPr>
        <w:lastRenderedPageBreak/>
        <w:t>(19 per cent) knew an adult who had used illegal drugs.</w:t>
      </w:r>
      <w:r>
        <w:rPr>
          <w:rFonts w:ascii="Arial" w:hAnsi="Arial" w:cs="Arial"/>
          <w:sz w:val="24"/>
        </w:rPr>
        <w:t xml:space="preserve"> </w:t>
      </w:r>
      <w:r w:rsidRPr="00CC2C48">
        <w:rPr>
          <w:rFonts w:ascii="Arial" w:hAnsi="Arial" w:cs="Arial"/>
          <w:sz w:val="24"/>
        </w:rPr>
        <w:t>These students were much more likely to have tried alcohol or drugs themselves.</w:t>
      </w:r>
    </w:p>
    <w:p w14:paraId="1B768212" w14:textId="77777777" w:rsidR="00426F6D" w:rsidRDefault="00CC2C48" w:rsidP="00CC2C48">
      <w:pPr>
        <w:rPr>
          <w:rFonts w:ascii="Arial" w:hAnsi="Arial" w:cs="Arial"/>
          <w:sz w:val="24"/>
        </w:rPr>
      </w:pPr>
      <w:r w:rsidRPr="00CC2C48">
        <w:rPr>
          <w:rFonts w:ascii="Arial" w:hAnsi="Arial" w:cs="Arial"/>
          <w:sz w:val="24"/>
        </w:rPr>
        <w:t>Two-thirds of those who had ever tried alcohol knew an adult who had been drunk in the past year (67 per cent), compared to only 37 per cent of those who had never tried alcohol. Following the same pattern, almost two-thirds of students who had ever tried drugs knew an adult who had done so in the past year (61 per cent), compared to only fourteen per cent of those who had never tried drugs.</w:t>
      </w:r>
    </w:p>
    <w:p w14:paraId="2C68A15D" w14:textId="77777777" w:rsidR="00CC2C48" w:rsidRDefault="00A17FA8" w:rsidP="00CC2C48">
      <w:pPr>
        <w:rPr>
          <w:rFonts w:ascii="Arial" w:hAnsi="Arial" w:cs="Arial"/>
          <w:b/>
          <w:sz w:val="24"/>
        </w:rPr>
      </w:pPr>
      <w:r w:rsidRPr="00531510">
        <w:rPr>
          <w:rFonts w:ascii="Arial" w:hAnsi="Arial" w:cs="Arial"/>
          <w:b/>
          <w:sz w:val="24"/>
        </w:rPr>
        <w:t>Figure 12. Proportion of Victorian students (Years 8 &amp; 11) who have tried alcohol or drugs and who know adults who have been drunk or used drugs in the past year, 2018</w:t>
      </w:r>
    </w:p>
    <w:tbl>
      <w:tblPr>
        <w:tblStyle w:val="TableGrid"/>
        <w:tblW w:w="0" w:type="auto"/>
        <w:tblLook w:val="04A0" w:firstRow="1" w:lastRow="0" w:firstColumn="1" w:lastColumn="0" w:noHBand="0" w:noVBand="1"/>
        <w:tblDescription w:val="This table provides information on the proportion of Victorian students (Years 8 &amp; 11) who have tried alcohol or drugs and who know adults who have been drunk or used drugs in the past year, 2018"/>
      </w:tblPr>
      <w:tblGrid>
        <w:gridCol w:w="2239"/>
        <w:gridCol w:w="1741"/>
        <w:gridCol w:w="1674"/>
        <w:gridCol w:w="1715"/>
        <w:gridCol w:w="1647"/>
      </w:tblGrid>
      <w:tr w:rsidR="00531510" w:rsidRPr="00054426" w14:paraId="7D976B6A" w14:textId="77777777" w:rsidTr="00531510">
        <w:trPr>
          <w:tblHeader/>
        </w:trPr>
        <w:tc>
          <w:tcPr>
            <w:tcW w:w="0" w:type="auto"/>
          </w:tcPr>
          <w:p w14:paraId="450348CC" w14:textId="77777777" w:rsidR="00531510" w:rsidRPr="00054426" w:rsidRDefault="00531510" w:rsidP="007E21F5">
            <w:pPr>
              <w:rPr>
                <w:rFonts w:ascii="Arial" w:hAnsi="Arial" w:cs="Arial"/>
                <w:sz w:val="24"/>
              </w:rPr>
            </w:pPr>
          </w:p>
        </w:tc>
        <w:tc>
          <w:tcPr>
            <w:tcW w:w="0" w:type="auto"/>
          </w:tcPr>
          <w:p w14:paraId="2A0C960C" w14:textId="77777777" w:rsidR="00531510" w:rsidRPr="00054426" w:rsidRDefault="00531510" w:rsidP="007E21F5">
            <w:pPr>
              <w:rPr>
                <w:rFonts w:ascii="Arial" w:hAnsi="Arial" w:cs="Arial"/>
                <w:sz w:val="24"/>
              </w:rPr>
            </w:pPr>
            <w:r>
              <w:rPr>
                <w:rFonts w:ascii="Arial" w:hAnsi="Arial" w:cs="Arial"/>
                <w:sz w:val="24"/>
              </w:rPr>
              <w:t>Among students who have not tried alcohol</w:t>
            </w:r>
          </w:p>
        </w:tc>
        <w:tc>
          <w:tcPr>
            <w:tcW w:w="0" w:type="auto"/>
          </w:tcPr>
          <w:p w14:paraId="3FE51F54" w14:textId="77777777" w:rsidR="00531510" w:rsidRPr="00054426" w:rsidRDefault="00531510" w:rsidP="007E21F5">
            <w:pPr>
              <w:rPr>
                <w:rFonts w:ascii="Arial" w:hAnsi="Arial" w:cs="Arial"/>
                <w:sz w:val="24"/>
              </w:rPr>
            </w:pPr>
            <w:r>
              <w:rPr>
                <w:rFonts w:ascii="Arial" w:hAnsi="Arial" w:cs="Arial"/>
                <w:sz w:val="24"/>
              </w:rPr>
              <w:t>Among students who have tried alcohol</w:t>
            </w:r>
          </w:p>
        </w:tc>
        <w:tc>
          <w:tcPr>
            <w:tcW w:w="0" w:type="auto"/>
          </w:tcPr>
          <w:p w14:paraId="53EFB29B" w14:textId="77777777" w:rsidR="00531510" w:rsidRPr="00054426" w:rsidRDefault="00531510" w:rsidP="00531510">
            <w:pPr>
              <w:rPr>
                <w:rFonts w:ascii="Arial" w:hAnsi="Arial" w:cs="Arial"/>
                <w:sz w:val="24"/>
              </w:rPr>
            </w:pPr>
            <w:r>
              <w:rPr>
                <w:rFonts w:ascii="Arial" w:hAnsi="Arial" w:cs="Arial"/>
                <w:sz w:val="24"/>
              </w:rPr>
              <w:t>Among students who have not tried drugs</w:t>
            </w:r>
          </w:p>
        </w:tc>
        <w:tc>
          <w:tcPr>
            <w:tcW w:w="0" w:type="auto"/>
          </w:tcPr>
          <w:p w14:paraId="2DA3BD06" w14:textId="77777777" w:rsidR="00531510" w:rsidRPr="00054426" w:rsidRDefault="00531510" w:rsidP="00531510">
            <w:pPr>
              <w:rPr>
                <w:rFonts w:ascii="Arial" w:hAnsi="Arial" w:cs="Arial"/>
                <w:sz w:val="24"/>
              </w:rPr>
            </w:pPr>
            <w:r>
              <w:rPr>
                <w:rFonts w:ascii="Arial" w:hAnsi="Arial" w:cs="Arial"/>
                <w:sz w:val="24"/>
              </w:rPr>
              <w:t>Among students who have tried drugs</w:t>
            </w:r>
          </w:p>
        </w:tc>
      </w:tr>
      <w:tr w:rsidR="00531510" w14:paraId="4CEFE132" w14:textId="77777777" w:rsidTr="00531510">
        <w:tc>
          <w:tcPr>
            <w:tcW w:w="0" w:type="auto"/>
          </w:tcPr>
          <w:p w14:paraId="3500B25A" w14:textId="77777777" w:rsidR="00531510" w:rsidRPr="00054426" w:rsidRDefault="00531510" w:rsidP="007E21F5">
            <w:pPr>
              <w:rPr>
                <w:rFonts w:ascii="Arial" w:hAnsi="Arial" w:cs="Arial"/>
                <w:sz w:val="24"/>
              </w:rPr>
            </w:pPr>
            <w:r>
              <w:rPr>
                <w:rFonts w:ascii="Arial" w:hAnsi="Arial" w:cs="Arial"/>
                <w:sz w:val="24"/>
              </w:rPr>
              <w:t>Prefer not to answer</w:t>
            </w:r>
          </w:p>
        </w:tc>
        <w:tc>
          <w:tcPr>
            <w:tcW w:w="0" w:type="auto"/>
          </w:tcPr>
          <w:p w14:paraId="76C6EF73" w14:textId="77777777" w:rsidR="00531510" w:rsidRPr="00054426" w:rsidRDefault="00531510" w:rsidP="00531510">
            <w:pPr>
              <w:rPr>
                <w:rFonts w:ascii="Arial" w:hAnsi="Arial" w:cs="Arial"/>
                <w:sz w:val="24"/>
              </w:rPr>
            </w:pPr>
            <w:r>
              <w:rPr>
                <w:rFonts w:ascii="Arial" w:hAnsi="Arial" w:cs="Arial"/>
                <w:sz w:val="24"/>
              </w:rPr>
              <w:t>5%</w:t>
            </w:r>
          </w:p>
        </w:tc>
        <w:tc>
          <w:tcPr>
            <w:tcW w:w="0" w:type="auto"/>
          </w:tcPr>
          <w:p w14:paraId="48DCF6ED" w14:textId="77777777" w:rsidR="00531510" w:rsidRDefault="00531510" w:rsidP="007E21F5">
            <w:pPr>
              <w:rPr>
                <w:rFonts w:ascii="Arial" w:hAnsi="Arial" w:cs="Arial"/>
                <w:sz w:val="24"/>
              </w:rPr>
            </w:pPr>
            <w:r>
              <w:rPr>
                <w:rFonts w:ascii="Arial" w:hAnsi="Arial" w:cs="Arial"/>
                <w:sz w:val="24"/>
              </w:rPr>
              <w:t>5%</w:t>
            </w:r>
          </w:p>
        </w:tc>
        <w:tc>
          <w:tcPr>
            <w:tcW w:w="0" w:type="auto"/>
          </w:tcPr>
          <w:p w14:paraId="5FF9CE84" w14:textId="77777777" w:rsidR="00531510" w:rsidRDefault="00531510" w:rsidP="007E21F5">
            <w:pPr>
              <w:rPr>
                <w:rFonts w:ascii="Arial" w:hAnsi="Arial" w:cs="Arial"/>
                <w:sz w:val="24"/>
              </w:rPr>
            </w:pPr>
            <w:r>
              <w:rPr>
                <w:rFonts w:ascii="Arial" w:hAnsi="Arial" w:cs="Arial"/>
                <w:sz w:val="24"/>
              </w:rPr>
              <w:t>4%</w:t>
            </w:r>
          </w:p>
        </w:tc>
        <w:tc>
          <w:tcPr>
            <w:tcW w:w="0" w:type="auto"/>
          </w:tcPr>
          <w:p w14:paraId="0D7497CA" w14:textId="77777777" w:rsidR="00531510" w:rsidRDefault="00531510" w:rsidP="007E21F5">
            <w:pPr>
              <w:rPr>
                <w:rFonts w:ascii="Arial" w:hAnsi="Arial" w:cs="Arial"/>
                <w:sz w:val="24"/>
              </w:rPr>
            </w:pPr>
            <w:r>
              <w:rPr>
                <w:rFonts w:ascii="Arial" w:hAnsi="Arial" w:cs="Arial"/>
                <w:sz w:val="24"/>
              </w:rPr>
              <w:t>4%</w:t>
            </w:r>
          </w:p>
        </w:tc>
      </w:tr>
      <w:tr w:rsidR="00531510" w14:paraId="011DF419" w14:textId="77777777" w:rsidTr="00531510">
        <w:tc>
          <w:tcPr>
            <w:tcW w:w="0" w:type="auto"/>
          </w:tcPr>
          <w:p w14:paraId="299F1993" w14:textId="77777777" w:rsidR="00531510" w:rsidRPr="00054426" w:rsidRDefault="00531510" w:rsidP="007E21F5">
            <w:pPr>
              <w:rPr>
                <w:rFonts w:ascii="Arial" w:hAnsi="Arial" w:cs="Arial"/>
                <w:sz w:val="24"/>
              </w:rPr>
            </w:pPr>
            <w:r>
              <w:rPr>
                <w:rFonts w:ascii="Arial" w:hAnsi="Arial" w:cs="Arial"/>
                <w:sz w:val="24"/>
              </w:rPr>
              <w:t>Doesn’t know adult who got drunk/used drugs in past year</w:t>
            </w:r>
          </w:p>
        </w:tc>
        <w:tc>
          <w:tcPr>
            <w:tcW w:w="0" w:type="auto"/>
          </w:tcPr>
          <w:p w14:paraId="57A4F125" w14:textId="77777777" w:rsidR="00531510" w:rsidRDefault="00531510" w:rsidP="007E21F5">
            <w:pPr>
              <w:rPr>
                <w:rFonts w:ascii="Arial" w:hAnsi="Arial" w:cs="Arial"/>
                <w:sz w:val="24"/>
              </w:rPr>
            </w:pPr>
            <w:r>
              <w:rPr>
                <w:rFonts w:ascii="Arial" w:hAnsi="Arial" w:cs="Arial"/>
                <w:sz w:val="24"/>
              </w:rPr>
              <w:t>58%</w:t>
            </w:r>
          </w:p>
        </w:tc>
        <w:tc>
          <w:tcPr>
            <w:tcW w:w="0" w:type="auto"/>
          </w:tcPr>
          <w:p w14:paraId="6DC402FD" w14:textId="77777777" w:rsidR="00531510" w:rsidRDefault="00531510" w:rsidP="007E21F5">
            <w:pPr>
              <w:rPr>
                <w:rFonts w:ascii="Arial" w:hAnsi="Arial" w:cs="Arial"/>
                <w:sz w:val="24"/>
              </w:rPr>
            </w:pPr>
            <w:r>
              <w:rPr>
                <w:rFonts w:ascii="Arial" w:hAnsi="Arial" w:cs="Arial"/>
                <w:sz w:val="24"/>
              </w:rPr>
              <w:t>29%</w:t>
            </w:r>
          </w:p>
        </w:tc>
        <w:tc>
          <w:tcPr>
            <w:tcW w:w="0" w:type="auto"/>
          </w:tcPr>
          <w:p w14:paraId="13B388FE" w14:textId="77777777" w:rsidR="00531510" w:rsidRDefault="00531510" w:rsidP="007E21F5">
            <w:pPr>
              <w:rPr>
                <w:rFonts w:ascii="Arial" w:hAnsi="Arial" w:cs="Arial"/>
                <w:sz w:val="24"/>
              </w:rPr>
            </w:pPr>
            <w:r>
              <w:rPr>
                <w:rFonts w:ascii="Arial" w:hAnsi="Arial" w:cs="Arial"/>
                <w:sz w:val="24"/>
              </w:rPr>
              <w:t>81%</w:t>
            </w:r>
          </w:p>
        </w:tc>
        <w:tc>
          <w:tcPr>
            <w:tcW w:w="0" w:type="auto"/>
          </w:tcPr>
          <w:p w14:paraId="699B2D18" w14:textId="77777777" w:rsidR="00531510" w:rsidRDefault="00531510" w:rsidP="007E21F5">
            <w:pPr>
              <w:rPr>
                <w:rFonts w:ascii="Arial" w:hAnsi="Arial" w:cs="Arial"/>
                <w:sz w:val="24"/>
              </w:rPr>
            </w:pPr>
            <w:r>
              <w:rPr>
                <w:rFonts w:ascii="Arial" w:hAnsi="Arial" w:cs="Arial"/>
                <w:sz w:val="24"/>
              </w:rPr>
              <w:t>35%</w:t>
            </w:r>
          </w:p>
        </w:tc>
      </w:tr>
      <w:tr w:rsidR="00531510" w14:paraId="3773D5E4" w14:textId="77777777" w:rsidTr="00531510">
        <w:tc>
          <w:tcPr>
            <w:tcW w:w="0" w:type="auto"/>
          </w:tcPr>
          <w:p w14:paraId="752A18A7" w14:textId="77777777" w:rsidR="00531510" w:rsidRPr="00054426" w:rsidRDefault="00531510" w:rsidP="007E21F5">
            <w:pPr>
              <w:rPr>
                <w:rFonts w:ascii="Arial" w:hAnsi="Arial" w:cs="Arial"/>
                <w:sz w:val="24"/>
              </w:rPr>
            </w:pPr>
            <w:r>
              <w:rPr>
                <w:rFonts w:ascii="Arial" w:hAnsi="Arial" w:cs="Arial"/>
                <w:sz w:val="24"/>
              </w:rPr>
              <w:t>Does know adult who got drunk/used drugs in past year</w:t>
            </w:r>
          </w:p>
        </w:tc>
        <w:tc>
          <w:tcPr>
            <w:tcW w:w="0" w:type="auto"/>
          </w:tcPr>
          <w:p w14:paraId="6B00BA00" w14:textId="77777777" w:rsidR="00531510" w:rsidRDefault="00531510" w:rsidP="007E21F5">
            <w:pPr>
              <w:rPr>
                <w:rFonts w:ascii="Arial" w:hAnsi="Arial" w:cs="Arial"/>
                <w:sz w:val="24"/>
              </w:rPr>
            </w:pPr>
            <w:r>
              <w:rPr>
                <w:rFonts w:ascii="Arial" w:hAnsi="Arial" w:cs="Arial"/>
                <w:sz w:val="24"/>
              </w:rPr>
              <w:t>37%</w:t>
            </w:r>
          </w:p>
        </w:tc>
        <w:tc>
          <w:tcPr>
            <w:tcW w:w="0" w:type="auto"/>
          </w:tcPr>
          <w:p w14:paraId="15EC76A2" w14:textId="77777777" w:rsidR="00531510" w:rsidRDefault="00531510" w:rsidP="007E21F5">
            <w:pPr>
              <w:rPr>
                <w:rFonts w:ascii="Arial" w:hAnsi="Arial" w:cs="Arial"/>
                <w:sz w:val="24"/>
              </w:rPr>
            </w:pPr>
            <w:r>
              <w:rPr>
                <w:rFonts w:ascii="Arial" w:hAnsi="Arial" w:cs="Arial"/>
                <w:sz w:val="24"/>
              </w:rPr>
              <w:t>67%</w:t>
            </w:r>
          </w:p>
        </w:tc>
        <w:tc>
          <w:tcPr>
            <w:tcW w:w="0" w:type="auto"/>
          </w:tcPr>
          <w:p w14:paraId="2B8FD63B" w14:textId="77777777" w:rsidR="00531510" w:rsidRDefault="00531510" w:rsidP="007E21F5">
            <w:pPr>
              <w:rPr>
                <w:rFonts w:ascii="Arial" w:hAnsi="Arial" w:cs="Arial"/>
                <w:sz w:val="24"/>
              </w:rPr>
            </w:pPr>
            <w:r>
              <w:rPr>
                <w:rFonts w:ascii="Arial" w:hAnsi="Arial" w:cs="Arial"/>
                <w:sz w:val="24"/>
              </w:rPr>
              <w:t>14%</w:t>
            </w:r>
          </w:p>
        </w:tc>
        <w:tc>
          <w:tcPr>
            <w:tcW w:w="0" w:type="auto"/>
          </w:tcPr>
          <w:p w14:paraId="481A63CF" w14:textId="77777777" w:rsidR="00531510" w:rsidRDefault="00531510" w:rsidP="007E21F5">
            <w:pPr>
              <w:rPr>
                <w:rFonts w:ascii="Arial" w:hAnsi="Arial" w:cs="Arial"/>
                <w:sz w:val="24"/>
              </w:rPr>
            </w:pPr>
            <w:r>
              <w:rPr>
                <w:rFonts w:ascii="Arial" w:hAnsi="Arial" w:cs="Arial"/>
                <w:sz w:val="24"/>
              </w:rPr>
              <w:t>61%</w:t>
            </w:r>
          </w:p>
        </w:tc>
      </w:tr>
    </w:tbl>
    <w:p w14:paraId="71E14F90" w14:textId="77777777" w:rsidR="00A17FA8" w:rsidRDefault="00A17FA8" w:rsidP="00A17FA8">
      <w:pPr>
        <w:rPr>
          <w:rFonts w:ascii="Arial" w:hAnsi="Arial" w:cs="Arial"/>
          <w:i/>
          <w:sz w:val="24"/>
        </w:rPr>
      </w:pPr>
      <w:r>
        <w:rPr>
          <w:rFonts w:ascii="Arial" w:hAnsi="Arial" w:cs="Arial"/>
          <w:i/>
          <w:sz w:val="24"/>
        </w:rPr>
        <w:t xml:space="preserve">Source: VSHAWS, </w:t>
      </w:r>
      <w:r w:rsidRPr="00426F6D">
        <w:rPr>
          <w:rFonts w:ascii="Arial" w:hAnsi="Arial" w:cs="Arial"/>
          <w:i/>
          <w:sz w:val="24"/>
        </w:rPr>
        <w:t>2018, DET</w:t>
      </w:r>
    </w:p>
    <w:p w14:paraId="6BB628F1" w14:textId="77777777" w:rsidR="002B4D3A" w:rsidRPr="002B4D3A" w:rsidRDefault="002B4D3A" w:rsidP="002B4D3A">
      <w:pPr>
        <w:pBdr>
          <w:top w:val="single" w:sz="4" w:space="1" w:color="auto"/>
          <w:left w:val="single" w:sz="4" w:space="4" w:color="auto"/>
          <w:bottom w:val="single" w:sz="4" w:space="1" w:color="auto"/>
          <w:right w:val="single" w:sz="4" w:space="4" w:color="auto"/>
        </w:pBdr>
        <w:rPr>
          <w:rFonts w:ascii="Arial" w:hAnsi="Arial" w:cs="Arial"/>
          <w:b/>
          <w:sz w:val="24"/>
        </w:rPr>
      </w:pPr>
      <w:r w:rsidRPr="002B4D3A">
        <w:rPr>
          <w:rFonts w:ascii="Arial" w:hAnsi="Arial" w:cs="Arial"/>
          <w:b/>
          <w:sz w:val="24"/>
        </w:rPr>
        <w:t>Efforts to reduce the impact of alcohol and other drugs in Victorian communities</w:t>
      </w:r>
    </w:p>
    <w:p w14:paraId="464D9977" w14:textId="77777777" w:rsidR="002B4D3A" w:rsidRPr="002B4D3A" w:rsidRDefault="002B4D3A" w:rsidP="002B4D3A">
      <w:pPr>
        <w:pBdr>
          <w:top w:val="single" w:sz="4" w:space="1" w:color="auto"/>
          <w:left w:val="single" w:sz="4" w:space="4" w:color="auto"/>
          <w:bottom w:val="single" w:sz="4" w:space="1" w:color="auto"/>
          <w:right w:val="single" w:sz="4" w:space="4" w:color="auto"/>
        </w:pBdr>
        <w:rPr>
          <w:rFonts w:ascii="Arial" w:hAnsi="Arial" w:cs="Arial"/>
          <w:sz w:val="24"/>
        </w:rPr>
      </w:pPr>
      <w:r w:rsidRPr="002B4D3A">
        <w:rPr>
          <w:rFonts w:ascii="Arial" w:hAnsi="Arial" w:cs="Arial"/>
          <w:sz w:val="24"/>
        </w:rPr>
        <w:t>In 2019-20, the Victorian Government is increasing its investment in drug services and the continued roll out of the $184 million Ice Action Plan and $87 million Drug Rehabilitation Plan. These plans have:</w:t>
      </w:r>
    </w:p>
    <w:p w14:paraId="2A054412" w14:textId="77777777" w:rsidR="002B4D3A" w:rsidRPr="002B4D3A" w:rsidRDefault="002B4D3A" w:rsidP="002B4D3A">
      <w:pPr>
        <w:pBdr>
          <w:top w:val="single" w:sz="4" w:space="1" w:color="auto"/>
          <w:left w:val="single" w:sz="4" w:space="4" w:color="auto"/>
          <w:bottom w:val="single" w:sz="4" w:space="1" w:color="auto"/>
          <w:right w:val="single" w:sz="4" w:space="4" w:color="auto"/>
        </w:pBdr>
        <w:rPr>
          <w:rFonts w:ascii="Arial" w:hAnsi="Arial" w:cs="Arial"/>
          <w:sz w:val="24"/>
        </w:rPr>
      </w:pPr>
      <w:r w:rsidRPr="002B4D3A">
        <w:rPr>
          <w:rFonts w:ascii="Arial" w:hAnsi="Arial" w:cs="Arial"/>
          <w:sz w:val="24"/>
        </w:rPr>
        <w:t>• increased the supports available to Victorian young people, their families and communities, including community-based and residential treatment services</w:t>
      </w:r>
    </w:p>
    <w:p w14:paraId="27113836" w14:textId="77777777" w:rsidR="002B4D3A" w:rsidRPr="002B4D3A" w:rsidRDefault="002B4D3A" w:rsidP="002B4D3A">
      <w:pPr>
        <w:pBdr>
          <w:top w:val="single" w:sz="4" w:space="1" w:color="auto"/>
          <w:left w:val="single" w:sz="4" w:space="4" w:color="auto"/>
          <w:bottom w:val="single" w:sz="4" w:space="1" w:color="auto"/>
          <w:right w:val="single" w:sz="4" w:space="4" w:color="auto"/>
        </w:pBdr>
        <w:rPr>
          <w:rFonts w:ascii="Arial" w:hAnsi="Arial" w:cs="Arial"/>
          <w:sz w:val="24"/>
        </w:rPr>
      </w:pPr>
      <w:r w:rsidRPr="002B4D3A">
        <w:rPr>
          <w:rFonts w:ascii="Arial" w:hAnsi="Arial" w:cs="Arial"/>
          <w:sz w:val="24"/>
        </w:rPr>
        <w:t>• addressed other urgent issues, such as the protection of frontline workers, closing down manufacturers, and increasing penalties for trafficking ice and heroin.</w:t>
      </w:r>
    </w:p>
    <w:p w14:paraId="5AA64901" w14:textId="77777777" w:rsidR="00252D77" w:rsidRPr="002F3BD4" w:rsidRDefault="00252D77" w:rsidP="002F3BD4">
      <w:pPr>
        <w:pStyle w:val="Heading3"/>
        <w:rPr>
          <w:rFonts w:ascii="Arial" w:hAnsi="Arial" w:cs="Arial"/>
          <w:color w:val="auto"/>
          <w:sz w:val="24"/>
        </w:rPr>
      </w:pPr>
      <w:bookmarkStart w:id="20" w:name="_Toc33527745"/>
      <w:r w:rsidRPr="002F3BD4">
        <w:rPr>
          <w:rFonts w:ascii="Arial" w:hAnsi="Arial" w:cs="Arial"/>
          <w:color w:val="auto"/>
          <w:sz w:val="24"/>
        </w:rPr>
        <w:t>2.11</w:t>
      </w:r>
      <w:r w:rsidRPr="002F3BD4">
        <w:rPr>
          <w:rFonts w:ascii="Arial" w:hAnsi="Arial" w:cs="Arial"/>
          <w:color w:val="auto"/>
          <w:sz w:val="24"/>
        </w:rPr>
        <w:tab/>
        <w:t>Adolescents are more likely to drink, smoke or use cannabis if their parents have a relaxed attitude to the use of these substances</w:t>
      </w:r>
      <w:bookmarkEnd w:id="20"/>
    </w:p>
    <w:p w14:paraId="384B9FF4" w14:textId="77777777" w:rsidR="00A17FA8" w:rsidRDefault="00252D77" w:rsidP="00252D77">
      <w:pPr>
        <w:rPr>
          <w:rFonts w:ascii="Arial" w:hAnsi="Arial" w:cs="Arial"/>
          <w:sz w:val="24"/>
        </w:rPr>
      </w:pPr>
      <w:r w:rsidRPr="00252D77">
        <w:rPr>
          <w:rFonts w:ascii="Arial" w:hAnsi="Arial" w:cs="Arial"/>
          <w:sz w:val="24"/>
        </w:rPr>
        <w:t xml:space="preserve">Many Victorian adolescents in Years 8 and 11 report that their parents think it would be wrong or very wrong for adolescents to drink (66 per cent), use cannabis (70 per cent), or smoke cigarettes (88 per cent). These attitudes were associated with the adolescents’ behaviour, with usage rates up to five times lower in families where </w:t>
      </w:r>
      <w:r w:rsidRPr="00252D77">
        <w:rPr>
          <w:rFonts w:ascii="Arial" w:hAnsi="Arial" w:cs="Arial"/>
          <w:sz w:val="24"/>
        </w:rPr>
        <w:lastRenderedPageBreak/>
        <w:t>parents did not condone consumption. Only eight per cent of students had ever used marijuana in households where parents thought consumption was wrong or very wrong. Where parents thought it to be only a little bit wrong or not wrong at all, nearly half (44 per cent) had used it.</w:t>
      </w:r>
    </w:p>
    <w:p w14:paraId="48441F65" w14:textId="77777777" w:rsidR="00252D77" w:rsidRDefault="00580F95" w:rsidP="00252D77">
      <w:pPr>
        <w:rPr>
          <w:rFonts w:ascii="Arial" w:hAnsi="Arial" w:cs="Arial"/>
          <w:b/>
          <w:sz w:val="24"/>
        </w:rPr>
      </w:pPr>
      <w:r w:rsidRPr="00C043E4">
        <w:rPr>
          <w:rFonts w:ascii="Arial" w:hAnsi="Arial" w:cs="Arial"/>
          <w:b/>
          <w:sz w:val="24"/>
        </w:rPr>
        <w:t>Figure 13. Victorian students (Years 8 &amp; 11) consumption of cigarettes, alcohol, and cannabis, by parent attitudes towards substance use, 2018</w:t>
      </w:r>
    </w:p>
    <w:tbl>
      <w:tblPr>
        <w:tblStyle w:val="TableGrid"/>
        <w:tblW w:w="0" w:type="auto"/>
        <w:tblLook w:val="04A0" w:firstRow="1" w:lastRow="0" w:firstColumn="1" w:lastColumn="0" w:noHBand="0" w:noVBand="1"/>
        <w:tblDescription w:val="This table provides information on Victorian students' (Years 8 &amp; 11) consumption of cigarettes, alcohol, and cannabis, by parent attitudes towards substance use, 2018"/>
      </w:tblPr>
      <w:tblGrid>
        <w:gridCol w:w="3767"/>
        <w:gridCol w:w="2020"/>
        <w:gridCol w:w="1547"/>
        <w:gridCol w:w="1682"/>
      </w:tblGrid>
      <w:tr w:rsidR="007E21F5" w:rsidRPr="00054426" w14:paraId="3DA7AB5B" w14:textId="77777777" w:rsidTr="007E21F5">
        <w:trPr>
          <w:tblHeader/>
        </w:trPr>
        <w:tc>
          <w:tcPr>
            <w:tcW w:w="0" w:type="auto"/>
          </w:tcPr>
          <w:p w14:paraId="787531AA" w14:textId="77777777" w:rsidR="007E21F5" w:rsidRPr="00054426" w:rsidRDefault="007E21F5" w:rsidP="007E21F5">
            <w:pPr>
              <w:rPr>
                <w:rFonts w:ascii="Arial" w:hAnsi="Arial" w:cs="Arial"/>
                <w:sz w:val="24"/>
              </w:rPr>
            </w:pPr>
          </w:p>
        </w:tc>
        <w:tc>
          <w:tcPr>
            <w:tcW w:w="0" w:type="auto"/>
          </w:tcPr>
          <w:p w14:paraId="42FF4E01" w14:textId="77777777" w:rsidR="007E21F5" w:rsidRPr="00054426" w:rsidRDefault="007E21F5" w:rsidP="007E21F5">
            <w:pPr>
              <w:rPr>
                <w:rFonts w:ascii="Arial" w:hAnsi="Arial" w:cs="Arial"/>
                <w:sz w:val="24"/>
              </w:rPr>
            </w:pPr>
            <w:r>
              <w:rPr>
                <w:rFonts w:ascii="Arial" w:hAnsi="Arial" w:cs="Arial"/>
                <w:sz w:val="24"/>
              </w:rPr>
              <w:t>Smoked cigarettes</w:t>
            </w:r>
          </w:p>
        </w:tc>
        <w:tc>
          <w:tcPr>
            <w:tcW w:w="0" w:type="auto"/>
          </w:tcPr>
          <w:p w14:paraId="576050F5" w14:textId="77777777" w:rsidR="007E21F5" w:rsidRPr="00054426" w:rsidRDefault="007E21F5" w:rsidP="007E21F5">
            <w:pPr>
              <w:rPr>
                <w:rFonts w:ascii="Arial" w:hAnsi="Arial" w:cs="Arial"/>
                <w:sz w:val="24"/>
              </w:rPr>
            </w:pPr>
            <w:r>
              <w:rPr>
                <w:rFonts w:ascii="Arial" w:hAnsi="Arial" w:cs="Arial"/>
                <w:sz w:val="24"/>
              </w:rPr>
              <w:t>Drank alcohol</w:t>
            </w:r>
          </w:p>
        </w:tc>
        <w:tc>
          <w:tcPr>
            <w:tcW w:w="0" w:type="auto"/>
          </w:tcPr>
          <w:p w14:paraId="250EA39E" w14:textId="77777777" w:rsidR="007E21F5" w:rsidRPr="00054426" w:rsidRDefault="007E21F5" w:rsidP="007E21F5">
            <w:pPr>
              <w:rPr>
                <w:rFonts w:ascii="Arial" w:hAnsi="Arial" w:cs="Arial"/>
                <w:sz w:val="24"/>
              </w:rPr>
            </w:pPr>
            <w:r>
              <w:rPr>
                <w:rFonts w:ascii="Arial" w:hAnsi="Arial" w:cs="Arial"/>
                <w:sz w:val="24"/>
              </w:rPr>
              <w:t>Used cannabis</w:t>
            </w:r>
          </w:p>
        </w:tc>
      </w:tr>
      <w:tr w:rsidR="007E21F5" w14:paraId="2728030F" w14:textId="77777777" w:rsidTr="007E21F5">
        <w:tc>
          <w:tcPr>
            <w:tcW w:w="0" w:type="auto"/>
          </w:tcPr>
          <w:p w14:paraId="64659C6C" w14:textId="77777777" w:rsidR="007E21F5" w:rsidRPr="00054426" w:rsidRDefault="007E21F5" w:rsidP="007E21F5">
            <w:pPr>
              <w:rPr>
                <w:rFonts w:ascii="Arial" w:hAnsi="Arial" w:cs="Arial"/>
                <w:sz w:val="24"/>
              </w:rPr>
            </w:pPr>
            <w:r>
              <w:rPr>
                <w:rFonts w:ascii="Arial" w:hAnsi="Arial" w:cs="Arial"/>
                <w:sz w:val="24"/>
              </w:rPr>
              <w:t>Parent attitude – not wrong/a bit wrong</w:t>
            </w:r>
          </w:p>
        </w:tc>
        <w:tc>
          <w:tcPr>
            <w:tcW w:w="0" w:type="auto"/>
          </w:tcPr>
          <w:p w14:paraId="292EB753" w14:textId="77777777" w:rsidR="007E21F5" w:rsidRPr="00054426" w:rsidRDefault="00C043E4" w:rsidP="007E21F5">
            <w:pPr>
              <w:rPr>
                <w:rFonts w:ascii="Arial" w:hAnsi="Arial" w:cs="Arial"/>
                <w:sz w:val="24"/>
              </w:rPr>
            </w:pPr>
            <w:r>
              <w:rPr>
                <w:rFonts w:ascii="Arial" w:hAnsi="Arial" w:cs="Arial"/>
                <w:sz w:val="24"/>
              </w:rPr>
              <w:t>43</w:t>
            </w:r>
            <w:r w:rsidR="007E21F5">
              <w:rPr>
                <w:rFonts w:ascii="Arial" w:hAnsi="Arial" w:cs="Arial"/>
                <w:sz w:val="24"/>
              </w:rPr>
              <w:t>%</w:t>
            </w:r>
          </w:p>
        </w:tc>
        <w:tc>
          <w:tcPr>
            <w:tcW w:w="0" w:type="auto"/>
          </w:tcPr>
          <w:p w14:paraId="003BA7B3" w14:textId="77777777" w:rsidR="007E21F5" w:rsidRDefault="00C043E4" w:rsidP="007E21F5">
            <w:pPr>
              <w:rPr>
                <w:rFonts w:ascii="Arial" w:hAnsi="Arial" w:cs="Arial"/>
                <w:sz w:val="24"/>
              </w:rPr>
            </w:pPr>
            <w:r>
              <w:rPr>
                <w:rFonts w:ascii="Arial" w:hAnsi="Arial" w:cs="Arial"/>
                <w:sz w:val="24"/>
              </w:rPr>
              <w:t>78</w:t>
            </w:r>
            <w:r w:rsidR="007E21F5">
              <w:rPr>
                <w:rFonts w:ascii="Arial" w:hAnsi="Arial" w:cs="Arial"/>
                <w:sz w:val="24"/>
              </w:rPr>
              <w:t>%</w:t>
            </w:r>
          </w:p>
        </w:tc>
        <w:tc>
          <w:tcPr>
            <w:tcW w:w="0" w:type="auto"/>
          </w:tcPr>
          <w:p w14:paraId="0B9D2884" w14:textId="77777777" w:rsidR="007E21F5" w:rsidRDefault="00C043E4" w:rsidP="007E21F5">
            <w:pPr>
              <w:rPr>
                <w:rFonts w:ascii="Arial" w:hAnsi="Arial" w:cs="Arial"/>
                <w:sz w:val="24"/>
              </w:rPr>
            </w:pPr>
            <w:r>
              <w:rPr>
                <w:rFonts w:ascii="Arial" w:hAnsi="Arial" w:cs="Arial"/>
                <w:sz w:val="24"/>
              </w:rPr>
              <w:t>4</w:t>
            </w:r>
            <w:r w:rsidR="007E21F5">
              <w:rPr>
                <w:rFonts w:ascii="Arial" w:hAnsi="Arial" w:cs="Arial"/>
                <w:sz w:val="24"/>
              </w:rPr>
              <w:t>4%</w:t>
            </w:r>
          </w:p>
        </w:tc>
      </w:tr>
      <w:tr w:rsidR="007E21F5" w14:paraId="780AC647" w14:textId="77777777" w:rsidTr="007E21F5">
        <w:tc>
          <w:tcPr>
            <w:tcW w:w="0" w:type="auto"/>
          </w:tcPr>
          <w:p w14:paraId="450A13A8" w14:textId="77777777" w:rsidR="007E21F5" w:rsidRPr="00054426" w:rsidRDefault="007E21F5" w:rsidP="007E21F5">
            <w:pPr>
              <w:rPr>
                <w:rFonts w:ascii="Arial" w:hAnsi="Arial" w:cs="Arial"/>
                <w:sz w:val="24"/>
              </w:rPr>
            </w:pPr>
            <w:r>
              <w:rPr>
                <w:rFonts w:ascii="Arial" w:hAnsi="Arial" w:cs="Arial"/>
                <w:sz w:val="24"/>
              </w:rPr>
              <w:t>Parent attitude –wrong/very wrong</w:t>
            </w:r>
          </w:p>
        </w:tc>
        <w:tc>
          <w:tcPr>
            <w:tcW w:w="0" w:type="auto"/>
          </w:tcPr>
          <w:p w14:paraId="2EA0EDFC" w14:textId="77777777" w:rsidR="007E21F5" w:rsidRDefault="00C043E4" w:rsidP="007E21F5">
            <w:pPr>
              <w:rPr>
                <w:rFonts w:ascii="Arial" w:hAnsi="Arial" w:cs="Arial"/>
                <w:sz w:val="24"/>
              </w:rPr>
            </w:pPr>
            <w:r>
              <w:rPr>
                <w:rFonts w:ascii="Arial" w:hAnsi="Arial" w:cs="Arial"/>
                <w:sz w:val="24"/>
              </w:rPr>
              <w:t>11</w:t>
            </w:r>
            <w:r w:rsidR="007E21F5">
              <w:rPr>
                <w:rFonts w:ascii="Arial" w:hAnsi="Arial" w:cs="Arial"/>
                <w:sz w:val="24"/>
              </w:rPr>
              <w:t>%</w:t>
            </w:r>
          </w:p>
        </w:tc>
        <w:tc>
          <w:tcPr>
            <w:tcW w:w="0" w:type="auto"/>
          </w:tcPr>
          <w:p w14:paraId="6ED6A586" w14:textId="77777777" w:rsidR="007E21F5" w:rsidRDefault="00C043E4" w:rsidP="007E21F5">
            <w:pPr>
              <w:rPr>
                <w:rFonts w:ascii="Arial" w:hAnsi="Arial" w:cs="Arial"/>
                <w:sz w:val="24"/>
              </w:rPr>
            </w:pPr>
            <w:r>
              <w:rPr>
                <w:rFonts w:ascii="Arial" w:hAnsi="Arial" w:cs="Arial"/>
                <w:sz w:val="24"/>
              </w:rPr>
              <w:t>42</w:t>
            </w:r>
            <w:r w:rsidR="007E21F5">
              <w:rPr>
                <w:rFonts w:ascii="Arial" w:hAnsi="Arial" w:cs="Arial"/>
                <w:sz w:val="24"/>
              </w:rPr>
              <w:t>%</w:t>
            </w:r>
          </w:p>
        </w:tc>
        <w:tc>
          <w:tcPr>
            <w:tcW w:w="0" w:type="auto"/>
          </w:tcPr>
          <w:p w14:paraId="3B9902BC" w14:textId="77777777" w:rsidR="007E21F5" w:rsidRDefault="00C043E4" w:rsidP="007E21F5">
            <w:pPr>
              <w:rPr>
                <w:rFonts w:ascii="Arial" w:hAnsi="Arial" w:cs="Arial"/>
                <w:sz w:val="24"/>
              </w:rPr>
            </w:pPr>
            <w:r>
              <w:rPr>
                <w:rFonts w:ascii="Arial" w:hAnsi="Arial" w:cs="Arial"/>
                <w:sz w:val="24"/>
              </w:rPr>
              <w:t>8</w:t>
            </w:r>
            <w:r w:rsidR="007E21F5">
              <w:rPr>
                <w:rFonts w:ascii="Arial" w:hAnsi="Arial" w:cs="Arial"/>
                <w:sz w:val="24"/>
              </w:rPr>
              <w:t>%</w:t>
            </w:r>
          </w:p>
        </w:tc>
      </w:tr>
    </w:tbl>
    <w:p w14:paraId="506585C8" w14:textId="77777777" w:rsidR="00580F95" w:rsidRDefault="00F31D2C" w:rsidP="00252D77">
      <w:pPr>
        <w:rPr>
          <w:rFonts w:ascii="Arial" w:hAnsi="Arial" w:cs="Arial"/>
          <w:i/>
          <w:sz w:val="24"/>
        </w:rPr>
      </w:pPr>
      <w:r w:rsidRPr="00F31D2C">
        <w:rPr>
          <w:rFonts w:ascii="Arial" w:hAnsi="Arial" w:cs="Arial"/>
          <w:i/>
          <w:sz w:val="24"/>
        </w:rPr>
        <w:t>Source: VSHAWS, 2018, DET</w:t>
      </w:r>
    </w:p>
    <w:p w14:paraId="61CA2A63" w14:textId="77777777" w:rsidR="008332BC" w:rsidRPr="002F3BD4" w:rsidRDefault="008332BC" w:rsidP="002F3BD4">
      <w:pPr>
        <w:pStyle w:val="Heading3"/>
        <w:rPr>
          <w:rFonts w:ascii="Arial" w:hAnsi="Arial" w:cs="Arial"/>
          <w:color w:val="auto"/>
          <w:sz w:val="24"/>
        </w:rPr>
      </w:pPr>
      <w:bookmarkStart w:id="21" w:name="_Toc33527746"/>
      <w:r w:rsidRPr="002F3BD4">
        <w:rPr>
          <w:rFonts w:ascii="Arial" w:hAnsi="Arial" w:cs="Arial"/>
          <w:color w:val="auto"/>
          <w:sz w:val="24"/>
        </w:rPr>
        <w:t>2.12</w:t>
      </w:r>
      <w:r w:rsidRPr="002F3BD4">
        <w:rPr>
          <w:rFonts w:ascii="Arial" w:hAnsi="Arial" w:cs="Arial"/>
          <w:color w:val="auto"/>
          <w:sz w:val="24"/>
        </w:rPr>
        <w:tab/>
        <w:t>A lower rate of adolescents are sexually active</w:t>
      </w:r>
      <w:bookmarkEnd w:id="21"/>
    </w:p>
    <w:p w14:paraId="23C904EA" w14:textId="77777777" w:rsidR="008332BC" w:rsidRPr="008332BC" w:rsidRDefault="008332BC" w:rsidP="008332BC">
      <w:pPr>
        <w:rPr>
          <w:rFonts w:ascii="Arial" w:hAnsi="Arial" w:cs="Arial"/>
          <w:sz w:val="24"/>
        </w:rPr>
      </w:pPr>
      <w:r w:rsidRPr="008332BC">
        <w:rPr>
          <w:rFonts w:ascii="Arial" w:hAnsi="Arial" w:cs="Arial"/>
          <w:sz w:val="24"/>
        </w:rPr>
        <w:t>Sexual activity is a normal part of adolescence, which involves risks that can be minimised through education and safer sexual practices. Young people who</w:t>
      </w:r>
      <w:r>
        <w:rPr>
          <w:rFonts w:ascii="Arial" w:hAnsi="Arial" w:cs="Arial"/>
          <w:sz w:val="24"/>
        </w:rPr>
        <w:t xml:space="preserve"> </w:t>
      </w:r>
      <w:r w:rsidRPr="008332BC">
        <w:rPr>
          <w:rFonts w:ascii="Arial" w:hAnsi="Arial" w:cs="Arial"/>
          <w:sz w:val="24"/>
        </w:rPr>
        <w:t>engage in unsafe or unprotected sex can be exposed to health risks, such as sexually transmissible infection. Accordingly, young people need to know about safer sex, including information about contraception, prevention of STIs, sexual behaviours that increase risk, regular STI screening and treatment. Young people also need accurate information about sex and consent in order to negotiate sexual activity and relationships safely and responsibly.</w:t>
      </w:r>
    </w:p>
    <w:p w14:paraId="71CE3C87" w14:textId="77777777" w:rsidR="008332BC" w:rsidRPr="008332BC" w:rsidRDefault="008332BC" w:rsidP="008332BC">
      <w:pPr>
        <w:rPr>
          <w:rFonts w:ascii="Arial" w:hAnsi="Arial" w:cs="Arial"/>
          <w:sz w:val="24"/>
        </w:rPr>
      </w:pPr>
      <w:r w:rsidRPr="008332BC">
        <w:rPr>
          <w:rFonts w:ascii="Arial" w:hAnsi="Arial" w:cs="Arial"/>
          <w:sz w:val="24"/>
        </w:rPr>
        <w:t>In 2018:</w:t>
      </w:r>
    </w:p>
    <w:p w14:paraId="0FF4F7BD" w14:textId="77777777" w:rsidR="008332BC" w:rsidRPr="008332BC" w:rsidRDefault="008332BC" w:rsidP="008332BC">
      <w:pPr>
        <w:pStyle w:val="ListParagraph"/>
        <w:numPr>
          <w:ilvl w:val="0"/>
          <w:numId w:val="9"/>
        </w:numPr>
        <w:rPr>
          <w:rFonts w:ascii="Arial" w:hAnsi="Arial" w:cs="Arial"/>
          <w:sz w:val="24"/>
        </w:rPr>
      </w:pPr>
      <w:r w:rsidRPr="008332BC">
        <w:rPr>
          <w:rFonts w:ascii="Arial" w:hAnsi="Arial" w:cs="Arial"/>
          <w:sz w:val="24"/>
        </w:rPr>
        <w:t>around 15 per cent of Victorian Year 8 and 11 students reported having ever had sex, with boys and girls equally likely to report having had sex</w:t>
      </w:r>
    </w:p>
    <w:p w14:paraId="43D0C854" w14:textId="77777777" w:rsidR="008332BC" w:rsidRPr="008332BC" w:rsidRDefault="008332BC" w:rsidP="008332BC">
      <w:pPr>
        <w:pStyle w:val="ListParagraph"/>
        <w:numPr>
          <w:ilvl w:val="0"/>
          <w:numId w:val="9"/>
        </w:numPr>
        <w:rPr>
          <w:rFonts w:ascii="Arial" w:hAnsi="Arial" w:cs="Arial"/>
          <w:sz w:val="24"/>
        </w:rPr>
      </w:pPr>
      <w:r w:rsidRPr="008332BC">
        <w:rPr>
          <w:rFonts w:ascii="Arial" w:hAnsi="Arial" w:cs="Arial"/>
          <w:sz w:val="24"/>
        </w:rPr>
        <w:t>adolescents from regional areas were more likely to report having had sex (20 per cent) than their metropolitan peers (13 per cent), as were those in one-parent families (19 per cent) compared to those in two parent families (13 per cent)</w:t>
      </w:r>
    </w:p>
    <w:p w14:paraId="3BA220F9" w14:textId="77777777" w:rsidR="00F31D2C" w:rsidRDefault="008332BC" w:rsidP="008332BC">
      <w:pPr>
        <w:pStyle w:val="ListParagraph"/>
        <w:numPr>
          <w:ilvl w:val="0"/>
          <w:numId w:val="9"/>
        </w:numPr>
        <w:rPr>
          <w:rFonts w:ascii="Arial" w:hAnsi="Arial" w:cs="Arial"/>
          <w:sz w:val="24"/>
        </w:rPr>
      </w:pPr>
      <w:r w:rsidRPr="008332BC">
        <w:rPr>
          <w:rFonts w:ascii="Arial" w:hAnsi="Arial" w:cs="Arial"/>
          <w:sz w:val="24"/>
        </w:rPr>
        <w:t>the proportion of Year 11 students who reported having had sex (26 per cent) declined from 2014 (32 per cent).</w:t>
      </w:r>
    </w:p>
    <w:p w14:paraId="55D7BDDB" w14:textId="77777777" w:rsidR="00DB26B3" w:rsidRPr="007074CA" w:rsidRDefault="007074CA" w:rsidP="00DB26B3">
      <w:pPr>
        <w:rPr>
          <w:rFonts w:ascii="Arial" w:hAnsi="Arial" w:cs="Arial"/>
          <w:i/>
          <w:sz w:val="24"/>
        </w:rPr>
      </w:pPr>
      <w:r w:rsidRPr="007074CA">
        <w:rPr>
          <w:rFonts w:ascii="Arial" w:hAnsi="Arial" w:cs="Arial"/>
          <w:i/>
          <w:sz w:val="24"/>
        </w:rPr>
        <w:t xml:space="preserve">Note: </w:t>
      </w:r>
      <w:r w:rsidR="00DB26B3" w:rsidRPr="007074CA">
        <w:rPr>
          <w:rFonts w:ascii="Arial" w:hAnsi="Arial" w:cs="Arial"/>
          <w:i/>
          <w:sz w:val="24"/>
        </w:rPr>
        <w:t>VSHAWS does not provide a strict definition of sexual activity to participants. Other surveys, such as the National Survey of Australian Secondary Students and Sexual Health Survey, define ‘sexually active’ students as those who have ever engaged in anal and/or vaginal intercourse. This survey also collects data on a broader range of sexual activity, including masturbation, oral sex and genital touching, but does not include these behaviours under the definition of ‘sexually active’.</w:t>
      </w:r>
    </w:p>
    <w:p w14:paraId="509B6CC0" w14:textId="77777777" w:rsidR="00A17FA8" w:rsidRDefault="00CC616B" w:rsidP="00CC2C48">
      <w:pPr>
        <w:rPr>
          <w:rFonts w:ascii="Arial" w:hAnsi="Arial" w:cs="Arial"/>
          <w:b/>
          <w:sz w:val="24"/>
        </w:rPr>
      </w:pPr>
      <w:r w:rsidRPr="00C043E4">
        <w:rPr>
          <w:rFonts w:ascii="Arial" w:hAnsi="Arial" w:cs="Arial"/>
          <w:b/>
          <w:sz w:val="24"/>
        </w:rPr>
        <w:t>Figure 14. Proportion of Victorian students (Years 8 &amp; 11) who have ever had sex, 2014–2018</w:t>
      </w:r>
    </w:p>
    <w:tbl>
      <w:tblPr>
        <w:tblStyle w:val="TableGrid"/>
        <w:tblW w:w="5000" w:type="pct"/>
        <w:tblLook w:val="04A0" w:firstRow="1" w:lastRow="0" w:firstColumn="1" w:lastColumn="0" w:noHBand="0" w:noVBand="1"/>
        <w:tblDescription w:val="This table provides information on the proportion of Victorian students (Years 8 &amp; 11) who have ever had sex, 2014–2018"/>
      </w:tblPr>
      <w:tblGrid>
        <w:gridCol w:w="2476"/>
        <w:gridCol w:w="3051"/>
        <w:gridCol w:w="3489"/>
      </w:tblGrid>
      <w:tr w:rsidR="00531510" w:rsidRPr="00054426" w14:paraId="28106AA3" w14:textId="77777777" w:rsidTr="007E21F5">
        <w:trPr>
          <w:tblHeader/>
        </w:trPr>
        <w:tc>
          <w:tcPr>
            <w:tcW w:w="1373" w:type="pct"/>
          </w:tcPr>
          <w:p w14:paraId="75A7D4B1" w14:textId="77777777" w:rsidR="00531510" w:rsidRPr="00054426" w:rsidRDefault="00531510" w:rsidP="007E21F5">
            <w:pPr>
              <w:rPr>
                <w:rFonts w:ascii="Arial" w:hAnsi="Arial" w:cs="Arial"/>
                <w:sz w:val="24"/>
              </w:rPr>
            </w:pPr>
          </w:p>
        </w:tc>
        <w:tc>
          <w:tcPr>
            <w:tcW w:w="1692" w:type="pct"/>
          </w:tcPr>
          <w:p w14:paraId="42978D6D" w14:textId="77777777" w:rsidR="00531510" w:rsidRPr="00054426" w:rsidRDefault="00531510" w:rsidP="007E21F5">
            <w:pPr>
              <w:rPr>
                <w:rFonts w:ascii="Arial" w:hAnsi="Arial" w:cs="Arial"/>
                <w:sz w:val="24"/>
              </w:rPr>
            </w:pPr>
            <w:r w:rsidRPr="00054426">
              <w:rPr>
                <w:rFonts w:ascii="Arial" w:hAnsi="Arial" w:cs="Arial"/>
                <w:sz w:val="24"/>
              </w:rPr>
              <w:t>Year 8</w:t>
            </w:r>
          </w:p>
        </w:tc>
        <w:tc>
          <w:tcPr>
            <w:tcW w:w="1935" w:type="pct"/>
          </w:tcPr>
          <w:p w14:paraId="4B1963A4" w14:textId="77777777" w:rsidR="00531510" w:rsidRPr="00054426" w:rsidRDefault="00531510" w:rsidP="007E21F5">
            <w:pPr>
              <w:rPr>
                <w:rFonts w:ascii="Arial" w:hAnsi="Arial" w:cs="Arial"/>
                <w:sz w:val="24"/>
              </w:rPr>
            </w:pPr>
            <w:r w:rsidRPr="00054426">
              <w:rPr>
                <w:rFonts w:ascii="Arial" w:hAnsi="Arial" w:cs="Arial"/>
                <w:sz w:val="24"/>
              </w:rPr>
              <w:t>Year 11</w:t>
            </w:r>
          </w:p>
        </w:tc>
      </w:tr>
      <w:tr w:rsidR="00531510" w:rsidRPr="00054426" w14:paraId="5F232AAE" w14:textId="77777777" w:rsidTr="007E21F5">
        <w:tc>
          <w:tcPr>
            <w:tcW w:w="1373" w:type="pct"/>
          </w:tcPr>
          <w:p w14:paraId="18D7C3D0" w14:textId="77777777" w:rsidR="00531510" w:rsidRPr="00054426" w:rsidRDefault="00531510" w:rsidP="007E21F5">
            <w:pPr>
              <w:rPr>
                <w:rFonts w:ascii="Arial" w:hAnsi="Arial" w:cs="Arial"/>
                <w:sz w:val="24"/>
              </w:rPr>
            </w:pPr>
            <w:r w:rsidRPr="00054426">
              <w:rPr>
                <w:rFonts w:ascii="Arial" w:hAnsi="Arial" w:cs="Arial"/>
                <w:sz w:val="24"/>
              </w:rPr>
              <w:t>2014</w:t>
            </w:r>
          </w:p>
        </w:tc>
        <w:tc>
          <w:tcPr>
            <w:tcW w:w="1692" w:type="pct"/>
          </w:tcPr>
          <w:p w14:paraId="287FB8D0" w14:textId="77777777" w:rsidR="00531510" w:rsidRPr="00054426" w:rsidRDefault="00C043E4" w:rsidP="007E21F5">
            <w:pPr>
              <w:rPr>
                <w:rFonts w:ascii="Arial" w:hAnsi="Arial" w:cs="Arial"/>
                <w:sz w:val="24"/>
              </w:rPr>
            </w:pPr>
            <w:r>
              <w:rPr>
                <w:rFonts w:ascii="Arial" w:hAnsi="Arial" w:cs="Arial"/>
                <w:sz w:val="24"/>
              </w:rPr>
              <w:t>6</w:t>
            </w:r>
            <w:r w:rsidR="00531510" w:rsidRPr="00054426">
              <w:rPr>
                <w:rFonts w:ascii="Arial" w:hAnsi="Arial" w:cs="Arial"/>
                <w:sz w:val="24"/>
              </w:rPr>
              <w:t>%</w:t>
            </w:r>
          </w:p>
        </w:tc>
        <w:tc>
          <w:tcPr>
            <w:tcW w:w="1935" w:type="pct"/>
          </w:tcPr>
          <w:p w14:paraId="46E1CA85" w14:textId="77777777" w:rsidR="00531510" w:rsidRPr="00054426" w:rsidRDefault="00C043E4" w:rsidP="007E21F5">
            <w:pPr>
              <w:rPr>
                <w:rFonts w:ascii="Arial" w:hAnsi="Arial" w:cs="Arial"/>
                <w:sz w:val="24"/>
              </w:rPr>
            </w:pPr>
            <w:r>
              <w:rPr>
                <w:rFonts w:ascii="Arial" w:hAnsi="Arial" w:cs="Arial"/>
                <w:sz w:val="24"/>
              </w:rPr>
              <w:t>32</w:t>
            </w:r>
            <w:r w:rsidR="00531510" w:rsidRPr="00054426">
              <w:rPr>
                <w:rFonts w:ascii="Arial" w:hAnsi="Arial" w:cs="Arial"/>
                <w:sz w:val="24"/>
              </w:rPr>
              <w:t>%</w:t>
            </w:r>
          </w:p>
        </w:tc>
      </w:tr>
      <w:tr w:rsidR="00531510" w:rsidRPr="00054426" w14:paraId="3965B4F0" w14:textId="77777777" w:rsidTr="007E21F5">
        <w:tc>
          <w:tcPr>
            <w:tcW w:w="1373" w:type="pct"/>
          </w:tcPr>
          <w:p w14:paraId="6329314C" w14:textId="77777777" w:rsidR="00531510" w:rsidRPr="00054426" w:rsidRDefault="00531510" w:rsidP="007E21F5">
            <w:pPr>
              <w:rPr>
                <w:rFonts w:ascii="Arial" w:hAnsi="Arial" w:cs="Arial"/>
                <w:sz w:val="24"/>
              </w:rPr>
            </w:pPr>
            <w:r w:rsidRPr="00054426">
              <w:rPr>
                <w:rFonts w:ascii="Arial" w:hAnsi="Arial" w:cs="Arial"/>
                <w:sz w:val="24"/>
              </w:rPr>
              <w:t>2016</w:t>
            </w:r>
          </w:p>
        </w:tc>
        <w:tc>
          <w:tcPr>
            <w:tcW w:w="1692" w:type="pct"/>
          </w:tcPr>
          <w:p w14:paraId="3E551384" w14:textId="77777777" w:rsidR="00531510" w:rsidRPr="00054426" w:rsidRDefault="00C043E4" w:rsidP="007E21F5">
            <w:pPr>
              <w:rPr>
                <w:rFonts w:ascii="Arial" w:hAnsi="Arial" w:cs="Arial"/>
                <w:sz w:val="24"/>
              </w:rPr>
            </w:pPr>
            <w:r>
              <w:rPr>
                <w:rFonts w:ascii="Arial" w:hAnsi="Arial" w:cs="Arial"/>
                <w:sz w:val="24"/>
              </w:rPr>
              <w:t>6</w:t>
            </w:r>
            <w:r w:rsidR="00531510" w:rsidRPr="00054426">
              <w:rPr>
                <w:rFonts w:ascii="Arial" w:hAnsi="Arial" w:cs="Arial"/>
                <w:sz w:val="24"/>
              </w:rPr>
              <w:t>%</w:t>
            </w:r>
          </w:p>
        </w:tc>
        <w:tc>
          <w:tcPr>
            <w:tcW w:w="1935" w:type="pct"/>
          </w:tcPr>
          <w:p w14:paraId="60DA7FCD" w14:textId="77777777" w:rsidR="00531510" w:rsidRPr="00054426" w:rsidRDefault="00C043E4" w:rsidP="007E21F5">
            <w:pPr>
              <w:rPr>
                <w:rFonts w:ascii="Arial" w:hAnsi="Arial" w:cs="Arial"/>
                <w:sz w:val="24"/>
              </w:rPr>
            </w:pPr>
            <w:r>
              <w:rPr>
                <w:rFonts w:ascii="Arial" w:hAnsi="Arial" w:cs="Arial"/>
                <w:sz w:val="24"/>
              </w:rPr>
              <w:t>29</w:t>
            </w:r>
            <w:r w:rsidR="00531510" w:rsidRPr="00054426">
              <w:rPr>
                <w:rFonts w:ascii="Arial" w:hAnsi="Arial" w:cs="Arial"/>
                <w:sz w:val="24"/>
              </w:rPr>
              <w:t>%</w:t>
            </w:r>
          </w:p>
        </w:tc>
      </w:tr>
      <w:tr w:rsidR="00531510" w14:paraId="192C502B" w14:textId="77777777" w:rsidTr="007E21F5">
        <w:tc>
          <w:tcPr>
            <w:tcW w:w="1373" w:type="pct"/>
          </w:tcPr>
          <w:p w14:paraId="0DDB3062" w14:textId="77777777" w:rsidR="00531510" w:rsidRPr="00054426" w:rsidRDefault="00531510" w:rsidP="007E21F5">
            <w:pPr>
              <w:rPr>
                <w:rFonts w:ascii="Arial" w:hAnsi="Arial" w:cs="Arial"/>
                <w:sz w:val="24"/>
              </w:rPr>
            </w:pPr>
            <w:r w:rsidRPr="00054426">
              <w:rPr>
                <w:rFonts w:ascii="Arial" w:hAnsi="Arial" w:cs="Arial"/>
                <w:sz w:val="24"/>
              </w:rPr>
              <w:t>2018</w:t>
            </w:r>
          </w:p>
        </w:tc>
        <w:tc>
          <w:tcPr>
            <w:tcW w:w="1692" w:type="pct"/>
          </w:tcPr>
          <w:p w14:paraId="2CDBE73C" w14:textId="77777777" w:rsidR="00531510" w:rsidRPr="00054426" w:rsidRDefault="00C043E4" w:rsidP="007E21F5">
            <w:pPr>
              <w:rPr>
                <w:rFonts w:ascii="Arial" w:hAnsi="Arial" w:cs="Arial"/>
                <w:sz w:val="24"/>
              </w:rPr>
            </w:pPr>
            <w:r>
              <w:rPr>
                <w:rFonts w:ascii="Arial" w:hAnsi="Arial" w:cs="Arial"/>
                <w:sz w:val="24"/>
              </w:rPr>
              <w:t>5</w:t>
            </w:r>
            <w:r w:rsidR="00531510" w:rsidRPr="00054426">
              <w:rPr>
                <w:rFonts w:ascii="Arial" w:hAnsi="Arial" w:cs="Arial"/>
                <w:sz w:val="24"/>
              </w:rPr>
              <w:t>%</w:t>
            </w:r>
          </w:p>
        </w:tc>
        <w:tc>
          <w:tcPr>
            <w:tcW w:w="1935" w:type="pct"/>
          </w:tcPr>
          <w:p w14:paraId="0B42B527" w14:textId="77777777" w:rsidR="00531510" w:rsidRDefault="00C043E4" w:rsidP="007E21F5">
            <w:pPr>
              <w:rPr>
                <w:rFonts w:ascii="Arial" w:hAnsi="Arial" w:cs="Arial"/>
                <w:sz w:val="24"/>
              </w:rPr>
            </w:pPr>
            <w:r>
              <w:rPr>
                <w:rFonts w:ascii="Arial" w:hAnsi="Arial" w:cs="Arial"/>
                <w:sz w:val="24"/>
              </w:rPr>
              <w:t>26</w:t>
            </w:r>
            <w:r w:rsidR="00531510" w:rsidRPr="00054426">
              <w:rPr>
                <w:rFonts w:ascii="Arial" w:hAnsi="Arial" w:cs="Arial"/>
                <w:sz w:val="24"/>
              </w:rPr>
              <w:t>%</w:t>
            </w:r>
          </w:p>
        </w:tc>
      </w:tr>
    </w:tbl>
    <w:p w14:paraId="540C4189" w14:textId="77777777" w:rsidR="00CC616B" w:rsidRDefault="00E70962" w:rsidP="00CC2C48">
      <w:pPr>
        <w:rPr>
          <w:rFonts w:ascii="Arial" w:hAnsi="Arial" w:cs="Arial"/>
          <w:i/>
          <w:sz w:val="24"/>
        </w:rPr>
      </w:pPr>
      <w:r w:rsidRPr="00E70962">
        <w:rPr>
          <w:rFonts w:ascii="Arial" w:hAnsi="Arial" w:cs="Arial"/>
          <w:i/>
          <w:sz w:val="24"/>
        </w:rPr>
        <w:t>Source: VSHAWS, 2014, 2016, and 2018, DET</w:t>
      </w:r>
    </w:p>
    <w:p w14:paraId="753AFC48" w14:textId="77777777" w:rsidR="00E70962" w:rsidRDefault="00DB26B3" w:rsidP="00CC2C48">
      <w:pPr>
        <w:rPr>
          <w:rFonts w:ascii="Arial" w:hAnsi="Arial" w:cs="Arial"/>
          <w:sz w:val="24"/>
        </w:rPr>
      </w:pPr>
      <w:r w:rsidRPr="00DB26B3">
        <w:rPr>
          <w:rFonts w:ascii="Arial" w:hAnsi="Arial" w:cs="Arial"/>
          <w:sz w:val="24"/>
        </w:rPr>
        <w:t>Since 2014, one in four Victorian adolescents (25 per cent) who have had sex reported that they always use a condom during sexual intercourse. Year 11 students are twice as likely to report this as Year 8 students (30 per cent compared to 15 per cent). Adolescents in regional areas were more likely to report regular condom use (33 per cent) compared to their peers in metropolitan areas (22 per cent). Young women were more likely to report the regular use of a condom (30 per cent) than young men (24 per cent).</w:t>
      </w:r>
    </w:p>
    <w:p w14:paraId="72ED5C5A" w14:textId="77777777" w:rsidR="006B5499" w:rsidRPr="006B5499" w:rsidRDefault="006B5499" w:rsidP="006B5499">
      <w:pPr>
        <w:rPr>
          <w:rFonts w:ascii="Arial" w:hAnsi="Arial" w:cs="Arial"/>
          <w:sz w:val="24"/>
        </w:rPr>
      </w:pPr>
      <w:r w:rsidRPr="006B5499">
        <w:rPr>
          <w:rFonts w:ascii="Arial" w:hAnsi="Arial" w:cs="Arial"/>
          <w:sz w:val="24"/>
        </w:rPr>
        <w:t>The 6th National Survey of Secondary Students and Sexual Health (Fisher, et al., 2019) was conducted in 2018 and involved 6,327 students enrolled in Years 10 to 12 from both government and non-government schools across Australian states and territories.</w:t>
      </w:r>
    </w:p>
    <w:p w14:paraId="16FCCED3" w14:textId="77777777" w:rsidR="006B5499" w:rsidRPr="006B5499" w:rsidRDefault="006B5499" w:rsidP="006B5499">
      <w:pPr>
        <w:rPr>
          <w:rFonts w:ascii="Arial" w:hAnsi="Arial" w:cs="Arial"/>
          <w:sz w:val="24"/>
        </w:rPr>
      </w:pPr>
      <w:r w:rsidRPr="006B5499">
        <w:rPr>
          <w:rFonts w:ascii="Arial" w:hAnsi="Arial" w:cs="Arial"/>
          <w:sz w:val="24"/>
        </w:rPr>
        <w:t>According to the survey results:</w:t>
      </w:r>
    </w:p>
    <w:p w14:paraId="7B973E4E" w14:textId="77777777" w:rsidR="006B5499" w:rsidRPr="006B5499" w:rsidRDefault="006B5499" w:rsidP="006B5499">
      <w:pPr>
        <w:pStyle w:val="ListParagraph"/>
        <w:numPr>
          <w:ilvl w:val="0"/>
          <w:numId w:val="9"/>
        </w:numPr>
        <w:rPr>
          <w:rFonts w:ascii="Arial" w:hAnsi="Arial" w:cs="Arial"/>
          <w:sz w:val="24"/>
        </w:rPr>
      </w:pPr>
      <w:r w:rsidRPr="006B5499">
        <w:rPr>
          <w:rFonts w:ascii="Arial" w:hAnsi="Arial" w:cs="Arial"/>
          <w:sz w:val="24"/>
        </w:rPr>
        <w:t>about 47 per cent of young people in this age group were sexually active, and of these most were having sex in their homes (76 per cent) with a boyfriend or girlfriend (65 per cent) who was about the same age as them (86 per cent)</w:t>
      </w:r>
    </w:p>
    <w:p w14:paraId="743E2560" w14:textId="77777777" w:rsidR="006B5499" w:rsidRPr="006B5499" w:rsidRDefault="006B5499" w:rsidP="006B5499">
      <w:pPr>
        <w:pStyle w:val="ListParagraph"/>
        <w:numPr>
          <w:ilvl w:val="0"/>
          <w:numId w:val="9"/>
        </w:numPr>
        <w:rPr>
          <w:rFonts w:ascii="Arial" w:hAnsi="Arial" w:cs="Arial"/>
          <w:sz w:val="24"/>
        </w:rPr>
      </w:pPr>
      <w:r w:rsidRPr="006B5499">
        <w:rPr>
          <w:rFonts w:ascii="Arial" w:hAnsi="Arial" w:cs="Arial"/>
          <w:sz w:val="24"/>
        </w:rPr>
        <w:t>most participants reported discussing having sex (81 per cent) and protecting their sexual health (77 per cent), but fewer than half reported always using a condom (38 per cent) or often using a condom (24 per cent) when having sex during the last year</w:t>
      </w:r>
    </w:p>
    <w:p w14:paraId="0F2CDB93" w14:textId="77777777" w:rsidR="006B5499" w:rsidRPr="006B5499" w:rsidRDefault="006B5499" w:rsidP="006B5499">
      <w:pPr>
        <w:pStyle w:val="ListParagraph"/>
        <w:numPr>
          <w:ilvl w:val="0"/>
          <w:numId w:val="9"/>
        </w:numPr>
        <w:rPr>
          <w:rFonts w:ascii="Arial" w:hAnsi="Arial" w:cs="Arial"/>
          <w:sz w:val="24"/>
        </w:rPr>
      </w:pPr>
      <w:r w:rsidRPr="006B5499">
        <w:rPr>
          <w:rFonts w:ascii="Arial" w:hAnsi="Arial" w:cs="Arial"/>
          <w:sz w:val="24"/>
        </w:rPr>
        <w:t>fewer than half of all students engaged in sex-related behaviours used digital technology, commonly referred to as “sexting”, but for those who did, the most common experience was receiving a sexually-explicit written text message (51 per cent), with fewer students sending similar messages (40 per cent)</w:t>
      </w:r>
    </w:p>
    <w:p w14:paraId="46F04814" w14:textId="77777777" w:rsidR="006B5499" w:rsidRPr="006B5499" w:rsidRDefault="006B5499" w:rsidP="006B5499">
      <w:pPr>
        <w:pStyle w:val="ListParagraph"/>
        <w:numPr>
          <w:ilvl w:val="0"/>
          <w:numId w:val="9"/>
        </w:numPr>
        <w:rPr>
          <w:rFonts w:ascii="Arial" w:hAnsi="Arial" w:cs="Arial"/>
          <w:sz w:val="24"/>
        </w:rPr>
      </w:pPr>
      <w:r w:rsidRPr="006B5499">
        <w:rPr>
          <w:rFonts w:ascii="Arial" w:hAnsi="Arial" w:cs="Arial"/>
          <w:sz w:val="24"/>
        </w:rPr>
        <w:t>about 44 per cent of students reported receiving sexually explicit photos or videos, while only 32 per cent reported sending such materials of themselves.</w:t>
      </w:r>
    </w:p>
    <w:p w14:paraId="0B0A1184" w14:textId="77777777" w:rsidR="00AC0805" w:rsidRDefault="00AC0805" w:rsidP="006B5499">
      <w:pPr>
        <w:rPr>
          <w:rFonts w:ascii="Arial" w:eastAsiaTheme="majorEastAsia" w:hAnsi="Arial" w:cs="Arial"/>
          <w:b/>
          <w:bCs/>
          <w:sz w:val="24"/>
        </w:rPr>
      </w:pPr>
    </w:p>
    <w:p w14:paraId="1C4EBE29" w14:textId="77777777" w:rsidR="006B5499" w:rsidRPr="002F3BD4" w:rsidRDefault="006B5499" w:rsidP="002F3BD4">
      <w:pPr>
        <w:pStyle w:val="Heading3"/>
        <w:rPr>
          <w:rFonts w:ascii="Arial" w:hAnsi="Arial" w:cs="Arial"/>
          <w:color w:val="auto"/>
          <w:sz w:val="24"/>
        </w:rPr>
      </w:pPr>
      <w:bookmarkStart w:id="22" w:name="_Toc33527747"/>
      <w:r w:rsidRPr="002F3BD4">
        <w:rPr>
          <w:rFonts w:ascii="Arial" w:hAnsi="Arial" w:cs="Arial"/>
          <w:color w:val="auto"/>
          <w:sz w:val="24"/>
        </w:rPr>
        <w:t>2.13</w:t>
      </w:r>
      <w:r w:rsidRPr="002F3BD4">
        <w:rPr>
          <w:rFonts w:ascii="Arial" w:hAnsi="Arial" w:cs="Arial"/>
          <w:color w:val="auto"/>
          <w:sz w:val="24"/>
        </w:rPr>
        <w:tab/>
        <w:t>Rates of teenage pregnancy remain low</w:t>
      </w:r>
      <w:bookmarkEnd w:id="22"/>
    </w:p>
    <w:p w14:paraId="13E1F022" w14:textId="77777777" w:rsidR="006B5499" w:rsidRPr="006B5499" w:rsidRDefault="006B5499" w:rsidP="006B5499">
      <w:pPr>
        <w:rPr>
          <w:rFonts w:ascii="Arial" w:hAnsi="Arial" w:cs="Arial"/>
          <w:sz w:val="24"/>
        </w:rPr>
      </w:pPr>
      <w:r w:rsidRPr="006B5499">
        <w:rPr>
          <w:rFonts w:ascii="Arial" w:hAnsi="Arial" w:cs="Arial"/>
          <w:sz w:val="24"/>
        </w:rPr>
        <w:t>According to data from the Victorian Perinatal Data Collection (DHHS, 2019d), the rate of teenage pregnancy in Victoria almost halved between 2006 and 2016. In 2016, only</w:t>
      </w:r>
      <w:r>
        <w:rPr>
          <w:rFonts w:ascii="Arial" w:hAnsi="Arial" w:cs="Arial"/>
          <w:sz w:val="24"/>
        </w:rPr>
        <w:t xml:space="preserve"> </w:t>
      </w:r>
      <w:r w:rsidRPr="006B5499">
        <w:rPr>
          <w:rFonts w:ascii="Arial" w:hAnsi="Arial" w:cs="Arial"/>
          <w:sz w:val="24"/>
        </w:rPr>
        <w:t>1.5 per cent of new births in Victoria involved a mother under the age of 20, compared to 2.8 per cent of births in 2006.</w:t>
      </w:r>
    </w:p>
    <w:p w14:paraId="5DC5F588" w14:textId="77777777" w:rsidR="006B5499" w:rsidRDefault="006B5499" w:rsidP="006B5499">
      <w:pPr>
        <w:rPr>
          <w:rFonts w:ascii="Arial" w:hAnsi="Arial" w:cs="Arial"/>
          <w:sz w:val="24"/>
        </w:rPr>
      </w:pPr>
      <w:r w:rsidRPr="006B5499">
        <w:rPr>
          <w:rFonts w:ascii="Arial" w:hAnsi="Arial" w:cs="Arial"/>
          <w:sz w:val="24"/>
        </w:rPr>
        <w:t xml:space="preserve">Teenage pregnancy rates remain comparatively high for Aboriginal Victorians. In 2016, 11 per cent of births to Aboriginal mothers involved a mother under the age of 20, compared to 1.3 per cent of births to non-Aboriginal mothers. However, this </w:t>
      </w:r>
      <w:r w:rsidRPr="006B5499">
        <w:rPr>
          <w:rFonts w:ascii="Arial" w:hAnsi="Arial" w:cs="Arial"/>
          <w:sz w:val="24"/>
        </w:rPr>
        <w:lastRenderedPageBreak/>
        <w:t>proportion has declined substantially since 2006 when 18 per cent of births to Aboriginal mothers involved a mother under the age of 20.</w:t>
      </w:r>
    </w:p>
    <w:p w14:paraId="0E69508E" w14:textId="77777777" w:rsidR="00150CA5" w:rsidRPr="00150CA5" w:rsidRDefault="00150CA5" w:rsidP="00150CA5">
      <w:pPr>
        <w:pBdr>
          <w:top w:val="single" w:sz="4" w:space="1" w:color="auto"/>
          <w:left w:val="single" w:sz="4" w:space="4" w:color="auto"/>
          <w:bottom w:val="single" w:sz="4" w:space="1" w:color="auto"/>
          <w:right w:val="single" w:sz="4" w:space="4" w:color="auto"/>
        </w:pBdr>
        <w:rPr>
          <w:rFonts w:ascii="Arial" w:hAnsi="Arial" w:cs="Arial"/>
          <w:b/>
          <w:sz w:val="24"/>
        </w:rPr>
      </w:pPr>
      <w:r w:rsidRPr="00150CA5">
        <w:rPr>
          <w:rFonts w:ascii="Arial" w:hAnsi="Arial" w:cs="Arial"/>
          <w:b/>
          <w:sz w:val="24"/>
        </w:rPr>
        <w:t>The importance of accessible and culturally-safe health services</w:t>
      </w:r>
    </w:p>
    <w:p w14:paraId="79440B82" w14:textId="77777777" w:rsidR="00150CA5" w:rsidRPr="00150CA5" w:rsidRDefault="00150CA5" w:rsidP="00150CA5">
      <w:pPr>
        <w:pBdr>
          <w:top w:val="single" w:sz="4" w:space="1" w:color="auto"/>
          <w:left w:val="single" w:sz="4" w:space="4" w:color="auto"/>
          <w:bottom w:val="single" w:sz="4" w:space="1" w:color="auto"/>
          <w:right w:val="single" w:sz="4" w:space="4" w:color="auto"/>
        </w:pBdr>
        <w:rPr>
          <w:rFonts w:ascii="Arial" w:hAnsi="Arial" w:cs="Arial"/>
          <w:sz w:val="24"/>
        </w:rPr>
      </w:pPr>
      <w:r w:rsidRPr="00150CA5">
        <w:rPr>
          <w:rFonts w:ascii="Arial" w:hAnsi="Arial" w:cs="Arial"/>
          <w:sz w:val="24"/>
        </w:rPr>
        <w:t>Cultural safety is defined as an environment that is safe for Aboriginal and Torres Strait Islander people, where there is no challenge or denial of their identity and experience. In health and other government service settings, cultural safety is achieved through continuous learning and practice improvements, guided by ongoing consultation with Aboriginal and Torres Strait Islander peoples.</w:t>
      </w:r>
    </w:p>
    <w:p w14:paraId="427A75B5" w14:textId="77777777" w:rsidR="00150CA5" w:rsidRPr="00150CA5" w:rsidRDefault="00150CA5" w:rsidP="00150CA5">
      <w:pPr>
        <w:pBdr>
          <w:top w:val="single" w:sz="4" w:space="1" w:color="auto"/>
          <w:left w:val="single" w:sz="4" w:space="4" w:color="auto"/>
          <w:bottom w:val="single" w:sz="4" w:space="1" w:color="auto"/>
          <w:right w:val="single" w:sz="4" w:space="4" w:color="auto"/>
        </w:pBdr>
        <w:rPr>
          <w:rFonts w:ascii="Arial" w:hAnsi="Arial" w:cs="Arial"/>
          <w:sz w:val="24"/>
        </w:rPr>
      </w:pPr>
      <w:r w:rsidRPr="00150CA5">
        <w:rPr>
          <w:rFonts w:ascii="Arial" w:hAnsi="Arial" w:cs="Arial"/>
          <w:sz w:val="24"/>
        </w:rPr>
        <w:t>The Aboriginal and Torres Strait Islander Cultural Safety Framework (DHHS, 2019a) outlines key aspects of a culturally safe service:</w:t>
      </w:r>
    </w:p>
    <w:p w14:paraId="6F0287C7" w14:textId="77777777" w:rsidR="00150CA5" w:rsidRPr="00150CA5" w:rsidRDefault="00150CA5" w:rsidP="00150CA5">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150CA5">
        <w:rPr>
          <w:rFonts w:ascii="Arial" w:hAnsi="Arial" w:cs="Arial"/>
          <w:sz w:val="24"/>
        </w:rPr>
        <w:t>Knowledge and respect for self – awareness of how one's own cultural values, knowledge, skills and attitudes are formed and affect others, including a responsibility to address one’s unconscious bias, racism and discrimination</w:t>
      </w:r>
    </w:p>
    <w:p w14:paraId="4F1FD421" w14:textId="77777777" w:rsidR="00150CA5" w:rsidRPr="00150CA5" w:rsidRDefault="00150CA5" w:rsidP="00150CA5">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150CA5">
        <w:rPr>
          <w:rFonts w:ascii="Arial" w:hAnsi="Arial" w:cs="Arial"/>
          <w:sz w:val="24"/>
        </w:rPr>
        <w:t>Knowledge of and respect for Aboriginal people – knowledge of the diversity of Aboriginal peoples, communities and cultures, and the skills and attitudes to work effectively with them</w:t>
      </w:r>
    </w:p>
    <w:p w14:paraId="1319D321" w14:textId="77777777" w:rsidR="009F6AB8" w:rsidRDefault="00150CA5" w:rsidP="00150CA5">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150CA5">
        <w:rPr>
          <w:rFonts w:ascii="Arial" w:hAnsi="Arial" w:cs="Arial"/>
          <w:sz w:val="24"/>
        </w:rPr>
        <w:t>A commitment to redesigning organisations and systems to reduce racism and discrimination – strategic and institutional reform to remove barriers to optimal health, wellbeing and safety outcomes for Aboriginal people</w:t>
      </w:r>
      <w:r>
        <w:rPr>
          <w:rFonts w:ascii="Arial" w:hAnsi="Arial" w:cs="Arial"/>
          <w:sz w:val="24"/>
        </w:rPr>
        <w:t>.</w:t>
      </w:r>
    </w:p>
    <w:p w14:paraId="60C543FF" w14:textId="77777777" w:rsidR="00D17E83" w:rsidRPr="00B540DC" w:rsidRDefault="00D17E83" w:rsidP="002F3BD4">
      <w:pPr>
        <w:pStyle w:val="Heading3"/>
        <w:rPr>
          <w:rFonts w:ascii="Arial" w:hAnsi="Arial" w:cs="Arial"/>
          <w:b w:val="0"/>
          <w:bCs w:val="0"/>
          <w:sz w:val="24"/>
        </w:rPr>
      </w:pPr>
      <w:bookmarkStart w:id="23" w:name="_Toc33527748"/>
      <w:r w:rsidRPr="002F3BD4">
        <w:rPr>
          <w:rFonts w:ascii="Arial" w:hAnsi="Arial" w:cs="Arial"/>
          <w:color w:val="auto"/>
          <w:sz w:val="24"/>
        </w:rPr>
        <w:t>2.14</w:t>
      </w:r>
      <w:r w:rsidRPr="002F3BD4">
        <w:rPr>
          <w:rFonts w:ascii="Arial" w:hAnsi="Arial" w:cs="Arial"/>
          <w:color w:val="auto"/>
          <w:sz w:val="24"/>
        </w:rPr>
        <w:tab/>
        <w:t>Rates of sexually transmitted infection have declined</w:t>
      </w:r>
      <w:bookmarkEnd w:id="23"/>
    </w:p>
    <w:p w14:paraId="0ACE7185" w14:textId="77777777" w:rsidR="00D17E83" w:rsidRPr="00D17E83" w:rsidRDefault="00D17E83" w:rsidP="00D17E83">
      <w:pPr>
        <w:rPr>
          <w:rFonts w:ascii="Arial" w:hAnsi="Arial" w:cs="Arial"/>
          <w:sz w:val="24"/>
        </w:rPr>
      </w:pPr>
      <w:r w:rsidRPr="00D17E83">
        <w:rPr>
          <w:rFonts w:ascii="Arial" w:hAnsi="Arial" w:cs="Arial"/>
          <w:sz w:val="24"/>
        </w:rPr>
        <w:t>The Victorian Department of Health and Human Services is mandated to collect information on notifiable STIs under the Public Health and Wellbeing Act 2008. This report focusses on chlamydial infection, gonococcal infection, and syphilis. During the past five years in Victoria, rates of STIs have gradually declined in the 15 to 17 year age group. This decline has occurred equally among boys and girls,</w:t>
      </w:r>
      <w:r>
        <w:rPr>
          <w:rFonts w:ascii="Arial" w:hAnsi="Arial" w:cs="Arial"/>
          <w:sz w:val="24"/>
        </w:rPr>
        <w:t xml:space="preserve"> </w:t>
      </w:r>
      <w:r w:rsidRPr="00D17E83">
        <w:rPr>
          <w:rFonts w:ascii="Arial" w:hAnsi="Arial" w:cs="Arial"/>
          <w:sz w:val="24"/>
        </w:rPr>
        <w:t>with STI rates among females (660 notifications per 100,000 population) remaining three times higher than among males (181 per 100,000 population). The main decline has been in chlamydial infection notifications, which account for 90 per cent of</w:t>
      </w:r>
      <w:r>
        <w:rPr>
          <w:rFonts w:ascii="Arial" w:hAnsi="Arial" w:cs="Arial"/>
          <w:sz w:val="24"/>
        </w:rPr>
        <w:t xml:space="preserve"> </w:t>
      </w:r>
      <w:r w:rsidRPr="00D17E83">
        <w:rPr>
          <w:rFonts w:ascii="Arial" w:hAnsi="Arial" w:cs="Arial"/>
          <w:sz w:val="24"/>
        </w:rPr>
        <w:t>STI notifications in this age group.</w:t>
      </w:r>
    </w:p>
    <w:p w14:paraId="2CE5B3AA" w14:textId="77777777" w:rsidR="00150CA5" w:rsidRDefault="00D17E83" w:rsidP="00D17E83">
      <w:pPr>
        <w:rPr>
          <w:rFonts w:ascii="Arial" w:hAnsi="Arial" w:cs="Arial"/>
          <w:sz w:val="24"/>
        </w:rPr>
      </w:pPr>
      <w:r w:rsidRPr="00D17E83">
        <w:rPr>
          <w:rFonts w:ascii="Arial" w:hAnsi="Arial" w:cs="Arial"/>
          <w:sz w:val="24"/>
        </w:rPr>
        <w:t>By contrast, rates of gonococcal infection, which is the second most common infection, have increased over this period. For boys, gonococcal infection now accounts for two in ten STI notifications, compared to one in ten in 2014. For girls, it now accounts for six in every 100 notifications, compared to three in every 100 in 2014.</w:t>
      </w:r>
    </w:p>
    <w:p w14:paraId="032A4B04" w14:textId="77777777" w:rsidR="00D17E83" w:rsidRDefault="005A313C" w:rsidP="00D17E83">
      <w:pPr>
        <w:rPr>
          <w:rFonts w:ascii="Arial" w:hAnsi="Arial" w:cs="Arial"/>
          <w:b/>
          <w:sz w:val="24"/>
        </w:rPr>
      </w:pPr>
      <w:r w:rsidRPr="00E575A8">
        <w:rPr>
          <w:rFonts w:ascii="Arial" w:hAnsi="Arial" w:cs="Arial"/>
          <w:b/>
          <w:sz w:val="24"/>
        </w:rPr>
        <w:t>Figure 15. STI notification rates per 100,000 young people (aged 15-17), by gender, Victoria, 2006-2018</w:t>
      </w:r>
    </w:p>
    <w:tbl>
      <w:tblPr>
        <w:tblStyle w:val="TableGrid"/>
        <w:tblW w:w="5000" w:type="pct"/>
        <w:tblLook w:val="04A0" w:firstRow="1" w:lastRow="0" w:firstColumn="1" w:lastColumn="0" w:noHBand="0" w:noVBand="1"/>
        <w:tblDescription w:val="This table provides information on STI notification rates per 100,000 young people (aged 15-17), by gender, Victoria, 2006-2018"/>
      </w:tblPr>
      <w:tblGrid>
        <w:gridCol w:w="1786"/>
        <w:gridCol w:w="2200"/>
        <w:gridCol w:w="2515"/>
        <w:gridCol w:w="2515"/>
      </w:tblGrid>
      <w:tr w:rsidR="00A73020" w:rsidRPr="00054426" w14:paraId="30AA5F4B" w14:textId="77777777" w:rsidTr="00A73020">
        <w:trPr>
          <w:tblHeader/>
        </w:trPr>
        <w:tc>
          <w:tcPr>
            <w:tcW w:w="990" w:type="pct"/>
          </w:tcPr>
          <w:p w14:paraId="088C8C28" w14:textId="77777777" w:rsidR="00A73020" w:rsidRPr="00054426" w:rsidRDefault="00A73020" w:rsidP="0012306D">
            <w:pPr>
              <w:rPr>
                <w:rFonts w:ascii="Arial" w:hAnsi="Arial" w:cs="Arial"/>
                <w:sz w:val="24"/>
              </w:rPr>
            </w:pPr>
          </w:p>
        </w:tc>
        <w:tc>
          <w:tcPr>
            <w:tcW w:w="1220" w:type="pct"/>
          </w:tcPr>
          <w:p w14:paraId="12E99AC0" w14:textId="77777777" w:rsidR="00A73020" w:rsidRPr="00054426" w:rsidRDefault="004B48A3" w:rsidP="0012306D">
            <w:pPr>
              <w:rPr>
                <w:rFonts w:ascii="Arial" w:hAnsi="Arial" w:cs="Arial"/>
                <w:sz w:val="24"/>
              </w:rPr>
            </w:pPr>
            <w:r>
              <w:rPr>
                <w:rFonts w:ascii="Arial" w:hAnsi="Arial" w:cs="Arial"/>
                <w:sz w:val="24"/>
              </w:rPr>
              <w:t>All</w:t>
            </w:r>
          </w:p>
        </w:tc>
        <w:tc>
          <w:tcPr>
            <w:tcW w:w="1395" w:type="pct"/>
          </w:tcPr>
          <w:p w14:paraId="26E27569" w14:textId="77777777" w:rsidR="00A73020" w:rsidRPr="00054426" w:rsidRDefault="004B48A3" w:rsidP="0012306D">
            <w:pPr>
              <w:rPr>
                <w:rFonts w:ascii="Arial" w:hAnsi="Arial" w:cs="Arial"/>
                <w:sz w:val="24"/>
              </w:rPr>
            </w:pPr>
            <w:r>
              <w:rPr>
                <w:rFonts w:ascii="Arial" w:hAnsi="Arial" w:cs="Arial"/>
                <w:sz w:val="24"/>
              </w:rPr>
              <w:t>Male</w:t>
            </w:r>
          </w:p>
        </w:tc>
        <w:tc>
          <w:tcPr>
            <w:tcW w:w="1395" w:type="pct"/>
          </w:tcPr>
          <w:p w14:paraId="58BEF42E" w14:textId="77777777" w:rsidR="00A73020" w:rsidRDefault="004B48A3" w:rsidP="0012306D">
            <w:pPr>
              <w:rPr>
                <w:rFonts w:ascii="Arial" w:hAnsi="Arial" w:cs="Arial"/>
                <w:sz w:val="24"/>
              </w:rPr>
            </w:pPr>
            <w:r>
              <w:rPr>
                <w:rFonts w:ascii="Arial" w:hAnsi="Arial" w:cs="Arial"/>
                <w:sz w:val="24"/>
              </w:rPr>
              <w:t>Female</w:t>
            </w:r>
          </w:p>
        </w:tc>
      </w:tr>
      <w:tr w:rsidR="00A73020" w:rsidRPr="00054426" w14:paraId="039DF36E" w14:textId="77777777" w:rsidTr="00A73020">
        <w:tc>
          <w:tcPr>
            <w:tcW w:w="990" w:type="pct"/>
          </w:tcPr>
          <w:p w14:paraId="1316827C" w14:textId="77777777" w:rsidR="00A73020" w:rsidRPr="00054426" w:rsidRDefault="00A73020" w:rsidP="0012306D">
            <w:pPr>
              <w:rPr>
                <w:rFonts w:ascii="Arial" w:hAnsi="Arial" w:cs="Arial"/>
                <w:sz w:val="24"/>
              </w:rPr>
            </w:pPr>
            <w:r>
              <w:rPr>
                <w:rFonts w:ascii="Arial" w:hAnsi="Arial" w:cs="Arial"/>
                <w:sz w:val="24"/>
              </w:rPr>
              <w:t>2006</w:t>
            </w:r>
          </w:p>
        </w:tc>
        <w:tc>
          <w:tcPr>
            <w:tcW w:w="1220" w:type="pct"/>
          </w:tcPr>
          <w:p w14:paraId="61989866" w14:textId="77777777" w:rsidR="00A73020" w:rsidRPr="00054426" w:rsidRDefault="004B48A3" w:rsidP="0012306D">
            <w:pPr>
              <w:rPr>
                <w:rFonts w:ascii="Arial" w:hAnsi="Arial" w:cs="Arial"/>
                <w:sz w:val="24"/>
              </w:rPr>
            </w:pPr>
            <w:r>
              <w:rPr>
                <w:rFonts w:ascii="Arial" w:hAnsi="Arial" w:cs="Arial"/>
                <w:sz w:val="24"/>
              </w:rPr>
              <w:t>282</w:t>
            </w:r>
          </w:p>
        </w:tc>
        <w:tc>
          <w:tcPr>
            <w:tcW w:w="1395" w:type="pct"/>
          </w:tcPr>
          <w:p w14:paraId="361B7A97" w14:textId="77777777" w:rsidR="00A73020" w:rsidRPr="00054426" w:rsidRDefault="004B48A3" w:rsidP="0012306D">
            <w:pPr>
              <w:rPr>
                <w:rFonts w:ascii="Arial" w:hAnsi="Arial" w:cs="Arial"/>
                <w:sz w:val="24"/>
              </w:rPr>
            </w:pPr>
            <w:r>
              <w:rPr>
                <w:rFonts w:ascii="Arial" w:hAnsi="Arial" w:cs="Arial"/>
                <w:sz w:val="24"/>
              </w:rPr>
              <w:t>85</w:t>
            </w:r>
          </w:p>
        </w:tc>
        <w:tc>
          <w:tcPr>
            <w:tcW w:w="1395" w:type="pct"/>
          </w:tcPr>
          <w:p w14:paraId="573ABE28" w14:textId="77777777" w:rsidR="00A73020" w:rsidRDefault="004B48A3" w:rsidP="0012306D">
            <w:pPr>
              <w:rPr>
                <w:rFonts w:ascii="Arial" w:hAnsi="Arial" w:cs="Arial"/>
                <w:sz w:val="24"/>
              </w:rPr>
            </w:pPr>
            <w:r>
              <w:rPr>
                <w:rFonts w:ascii="Arial" w:hAnsi="Arial" w:cs="Arial"/>
                <w:sz w:val="24"/>
              </w:rPr>
              <w:t>484</w:t>
            </w:r>
          </w:p>
        </w:tc>
      </w:tr>
      <w:tr w:rsidR="00A73020" w:rsidRPr="00054426" w14:paraId="61A207A9" w14:textId="77777777" w:rsidTr="00A73020">
        <w:tc>
          <w:tcPr>
            <w:tcW w:w="990" w:type="pct"/>
          </w:tcPr>
          <w:p w14:paraId="5D906FD7" w14:textId="77777777" w:rsidR="00A73020" w:rsidRPr="00054426" w:rsidRDefault="00A73020" w:rsidP="0012306D">
            <w:pPr>
              <w:rPr>
                <w:rFonts w:ascii="Arial" w:hAnsi="Arial" w:cs="Arial"/>
                <w:sz w:val="24"/>
              </w:rPr>
            </w:pPr>
            <w:r>
              <w:rPr>
                <w:rFonts w:ascii="Arial" w:hAnsi="Arial" w:cs="Arial"/>
                <w:sz w:val="24"/>
              </w:rPr>
              <w:t>2007</w:t>
            </w:r>
          </w:p>
        </w:tc>
        <w:tc>
          <w:tcPr>
            <w:tcW w:w="1220" w:type="pct"/>
          </w:tcPr>
          <w:p w14:paraId="091F83BE" w14:textId="77777777" w:rsidR="00A73020" w:rsidRPr="00054426" w:rsidRDefault="004B48A3" w:rsidP="0012306D">
            <w:pPr>
              <w:rPr>
                <w:rFonts w:ascii="Arial" w:hAnsi="Arial" w:cs="Arial"/>
                <w:sz w:val="24"/>
              </w:rPr>
            </w:pPr>
            <w:r>
              <w:rPr>
                <w:rFonts w:ascii="Arial" w:hAnsi="Arial" w:cs="Arial"/>
                <w:sz w:val="24"/>
              </w:rPr>
              <w:t>331</w:t>
            </w:r>
          </w:p>
        </w:tc>
        <w:tc>
          <w:tcPr>
            <w:tcW w:w="1395" w:type="pct"/>
          </w:tcPr>
          <w:p w14:paraId="190DD470" w14:textId="77777777" w:rsidR="00A73020" w:rsidRPr="00054426" w:rsidRDefault="004B48A3" w:rsidP="0012306D">
            <w:pPr>
              <w:rPr>
                <w:rFonts w:ascii="Arial" w:hAnsi="Arial" w:cs="Arial"/>
                <w:sz w:val="24"/>
              </w:rPr>
            </w:pPr>
            <w:r>
              <w:rPr>
                <w:rFonts w:ascii="Arial" w:hAnsi="Arial" w:cs="Arial"/>
                <w:sz w:val="24"/>
              </w:rPr>
              <w:t>82</w:t>
            </w:r>
          </w:p>
        </w:tc>
        <w:tc>
          <w:tcPr>
            <w:tcW w:w="1395" w:type="pct"/>
          </w:tcPr>
          <w:p w14:paraId="429B79F2" w14:textId="77777777" w:rsidR="00A73020" w:rsidRDefault="004B48A3" w:rsidP="0012306D">
            <w:pPr>
              <w:rPr>
                <w:rFonts w:ascii="Arial" w:hAnsi="Arial" w:cs="Arial"/>
                <w:sz w:val="24"/>
              </w:rPr>
            </w:pPr>
            <w:r>
              <w:rPr>
                <w:rFonts w:ascii="Arial" w:hAnsi="Arial" w:cs="Arial"/>
                <w:sz w:val="24"/>
              </w:rPr>
              <w:t>588</w:t>
            </w:r>
          </w:p>
        </w:tc>
      </w:tr>
      <w:tr w:rsidR="00A73020" w14:paraId="2B3C5F9B" w14:textId="77777777" w:rsidTr="00A73020">
        <w:tc>
          <w:tcPr>
            <w:tcW w:w="990" w:type="pct"/>
          </w:tcPr>
          <w:p w14:paraId="200CDAED" w14:textId="77777777" w:rsidR="00A73020" w:rsidRPr="00054426" w:rsidRDefault="00A73020" w:rsidP="0012306D">
            <w:pPr>
              <w:rPr>
                <w:rFonts w:ascii="Arial" w:hAnsi="Arial" w:cs="Arial"/>
                <w:sz w:val="24"/>
              </w:rPr>
            </w:pPr>
            <w:r w:rsidRPr="00054426">
              <w:rPr>
                <w:rFonts w:ascii="Arial" w:hAnsi="Arial" w:cs="Arial"/>
                <w:sz w:val="24"/>
              </w:rPr>
              <w:t>20</w:t>
            </w:r>
            <w:r>
              <w:rPr>
                <w:rFonts w:ascii="Arial" w:hAnsi="Arial" w:cs="Arial"/>
                <w:sz w:val="24"/>
              </w:rPr>
              <w:t>08</w:t>
            </w:r>
          </w:p>
        </w:tc>
        <w:tc>
          <w:tcPr>
            <w:tcW w:w="1220" w:type="pct"/>
          </w:tcPr>
          <w:p w14:paraId="28378B98" w14:textId="77777777" w:rsidR="00A73020" w:rsidRPr="00054426" w:rsidRDefault="004B48A3" w:rsidP="0012306D">
            <w:pPr>
              <w:rPr>
                <w:rFonts w:ascii="Arial" w:hAnsi="Arial" w:cs="Arial"/>
                <w:sz w:val="24"/>
              </w:rPr>
            </w:pPr>
            <w:r>
              <w:rPr>
                <w:rFonts w:ascii="Arial" w:hAnsi="Arial" w:cs="Arial"/>
                <w:sz w:val="24"/>
              </w:rPr>
              <w:t>422</w:t>
            </w:r>
          </w:p>
        </w:tc>
        <w:tc>
          <w:tcPr>
            <w:tcW w:w="1395" w:type="pct"/>
          </w:tcPr>
          <w:p w14:paraId="75F3035B" w14:textId="77777777" w:rsidR="00A73020" w:rsidRDefault="004B48A3" w:rsidP="0012306D">
            <w:pPr>
              <w:rPr>
                <w:rFonts w:ascii="Arial" w:hAnsi="Arial" w:cs="Arial"/>
                <w:sz w:val="24"/>
              </w:rPr>
            </w:pPr>
            <w:r>
              <w:rPr>
                <w:rFonts w:ascii="Arial" w:hAnsi="Arial" w:cs="Arial"/>
                <w:sz w:val="24"/>
              </w:rPr>
              <w:t>127</w:t>
            </w:r>
          </w:p>
        </w:tc>
        <w:tc>
          <w:tcPr>
            <w:tcW w:w="1395" w:type="pct"/>
          </w:tcPr>
          <w:p w14:paraId="06D4C2A8" w14:textId="77777777" w:rsidR="00A73020" w:rsidRDefault="004B48A3" w:rsidP="0012306D">
            <w:pPr>
              <w:rPr>
                <w:rFonts w:ascii="Arial" w:hAnsi="Arial" w:cs="Arial"/>
                <w:sz w:val="24"/>
              </w:rPr>
            </w:pPr>
            <w:r>
              <w:rPr>
                <w:rFonts w:ascii="Arial" w:hAnsi="Arial" w:cs="Arial"/>
                <w:sz w:val="24"/>
              </w:rPr>
              <w:t>725</w:t>
            </w:r>
          </w:p>
        </w:tc>
      </w:tr>
      <w:tr w:rsidR="00A73020" w14:paraId="7838FCFE" w14:textId="77777777" w:rsidTr="00A73020">
        <w:tc>
          <w:tcPr>
            <w:tcW w:w="990" w:type="pct"/>
          </w:tcPr>
          <w:p w14:paraId="462C761B" w14:textId="77777777" w:rsidR="00A73020" w:rsidRPr="00054426" w:rsidRDefault="00A73020" w:rsidP="0012306D">
            <w:pPr>
              <w:rPr>
                <w:rFonts w:ascii="Arial" w:hAnsi="Arial" w:cs="Arial"/>
                <w:sz w:val="24"/>
              </w:rPr>
            </w:pPr>
            <w:r>
              <w:rPr>
                <w:rFonts w:ascii="Arial" w:hAnsi="Arial" w:cs="Arial"/>
                <w:sz w:val="24"/>
              </w:rPr>
              <w:t>2009</w:t>
            </w:r>
          </w:p>
        </w:tc>
        <w:tc>
          <w:tcPr>
            <w:tcW w:w="1220" w:type="pct"/>
          </w:tcPr>
          <w:p w14:paraId="32BBB783" w14:textId="77777777" w:rsidR="00A73020" w:rsidRDefault="004B48A3" w:rsidP="0012306D">
            <w:pPr>
              <w:rPr>
                <w:rFonts w:ascii="Arial" w:hAnsi="Arial" w:cs="Arial"/>
                <w:sz w:val="24"/>
              </w:rPr>
            </w:pPr>
            <w:r>
              <w:rPr>
                <w:rFonts w:ascii="Arial" w:hAnsi="Arial" w:cs="Arial"/>
                <w:sz w:val="24"/>
              </w:rPr>
              <w:t>461</w:t>
            </w:r>
          </w:p>
        </w:tc>
        <w:tc>
          <w:tcPr>
            <w:tcW w:w="1395" w:type="pct"/>
          </w:tcPr>
          <w:p w14:paraId="667BDDED" w14:textId="77777777" w:rsidR="00A73020" w:rsidRDefault="004B48A3" w:rsidP="0012306D">
            <w:pPr>
              <w:rPr>
                <w:rFonts w:ascii="Arial" w:hAnsi="Arial" w:cs="Arial"/>
                <w:sz w:val="24"/>
              </w:rPr>
            </w:pPr>
            <w:r>
              <w:rPr>
                <w:rFonts w:ascii="Arial" w:hAnsi="Arial" w:cs="Arial"/>
                <w:sz w:val="24"/>
              </w:rPr>
              <w:t>173</w:t>
            </w:r>
          </w:p>
        </w:tc>
        <w:tc>
          <w:tcPr>
            <w:tcW w:w="1395" w:type="pct"/>
          </w:tcPr>
          <w:p w14:paraId="38FDB5EC" w14:textId="77777777" w:rsidR="00A73020" w:rsidRDefault="004B48A3" w:rsidP="0012306D">
            <w:pPr>
              <w:rPr>
                <w:rFonts w:ascii="Arial" w:hAnsi="Arial" w:cs="Arial"/>
                <w:sz w:val="24"/>
              </w:rPr>
            </w:pPr>
            <w:r>
              <w:rPr>
                <w:rFonts w:ascii="Arial" w:hAnsi="Arial" w:cs="Arial"/>
                <w:sz w:val="24"/>
              </w:rPr>
              <w:t>765</w:t>
            </w:r>
          </w:p>
        </w:tc>
      </w:tr>
      <w:tr w:rsidR="00A73020" w14:paraId="7A6DC4C6" w14:textId="77777777" w:rsidTr="00A73020">
        <w:tc>
          <w:tcPr>
            <w:tcW w:w="990" w:type="pct"/>
          </w:tcPr>
          <w:p w14:paraId="3D4E8972" w14:textId="77777777" w:rsidR="00A73020" w:rsidRPr="00054426" w:rsidRDefault="00A73020" w:rsidP="0012306D">
            <w:pPr>
              <w:rPr>
                <w:rFonts w:ascii="Arial" w:hAnsi="Arial" w:cs="Arial"/>
                <w:sz w:val="24"/>
              </w:rPr>
            </w:pPr>
            <w:r>
              <w:rPr>
                <w:rFonts w:ascii="Arial" w:hAnsi="Arial" w:cs="Arial"/>
                <w:sz w:val="24"/>
              </w:rPr>
              <w:t>2010</w:t>
            </w:r>
          </w:p>
        </w:tc>
        <w:tc>
          <w:tcPr>
            <w:tcW w:w="1220" w:type="pct"/>
          </w:tcPr>
          <w:p w14:paraId="08FBA6EB" w14:textId="77777777" w:rsidR="00A73020" w:rsidRDefault="004B48A3" w:rsidP="0012306D">
            <w:pPr>
              <w:rPr>
                <w:rFonts w:ascii="Arial" w:hAnsi="Arial" w:cs="Arial"/>
                <w:sz w:val="24"/>
              </w:rPr>
            </w:pPr>
            <w:r>
              <w:rPr>
                <w:rFonts w:ascii="Arial" w:hAnsi="Arial" w:cs="Arial"/>
                <w:sz w:val="24"/>
              </w:rPr>
              <w:t>603</w:t>
            </w:r>
          </w:p>
        </w:tc>
        <w:tc>
          <w:tcPr>
            <w:tcW w:w="1395" w:type="pct"/>
          </w:tcPr>
          <w:p w14:paraId="393F4A4E" w14:textId="77777777" w:rsidR="00A73020" w:rsidRDefault="004B48A3" w:rsidP="0012306D">
            <w:pPr>
              <w:rPr>
                <w:rFonts w:ascii="Arial" w:hAnsi="Arial" w:cs="Arial"/>
                <w:sz w:val="24"/>
              </w:rPr>
            </w:pPr>
            <w:r>
              <w:rPr>
                <w:rFonts w:ascii="Arial" w:hAnsi="Arial" w:cs="Arial"/>
                <w:sz w:val="24"/>
              </w:rPr>
              <w:t>216</w:t>
            </w:r>
          </w:p>
        </w:tc>
        <w:tc>
          <w:tcPr>
            <w:tcW w:w="1395" w:type="pct"/>
          </w:tcPr>
          <w:p w14:paraId="4C12705F" w14:textId="77777777" w:rsidR="00A73020" w:rsidRDefault="004B48A3" w:rsidP="0012306D">
            <w:pPr>
              <w:rPr>
                <w:rFonts w:ascii="Arial" w:hAnsi="Arial" w:cs="Arial"/>
                <w:sz w:val="24"/>
              </w:rPr>
            </w:pPr>
            <w:r>
              <w:rPr>
                <w:rFonts w:ascii="Arial" w:hAnsi="Arial" w:cs="Arial"/>
                <w:sz w:val="24"/>
              </w:rPr>
              <w:t>1,002</w:t>
            </w:r>
          </w:p>
        </w:tc>
      </w:tr>
      <w:tr w:rsidR="00A73020" w14:paraId="10BB8192" w14:textId="77777777" w:rsidTr="00A73020">
        <w:tc>
          <w:tcPr>
            <w:tcW w:w="990" w:type="pct"/>
          </w:tcPr>
          <w:p w14:paraId="6022DF15" w14:textId="77777777" w:rsidR="00A73020" w:rsidRPr="00054426" w:rsidRDefault="00A73020" w:rsidP="0012306D">
            <w:pPr>
              <w:rPr>
                <w:rFonts w:ascii="Arial" w:hAnsi="Arial" w:cs="Arial"/>
                <w:sz w:val="24"/>
              </w:rPr>
            </w:pPr>
            <w:r>
              <w:rPr>
                <w:rFonts w:ascii="Arial" w:hAnsi="Arial" w:cs="Arial"/>
                <w:sz w:val="24"/>
              </w:rPr>
              <w:t>2011</w:t>
            </w:r>
          </w:p>
        </w:tc>
        <w:tc>
          <w:tcPr>
            <w:tcW w:w="1220" w:type="pct"/>
          </w:tcPr>
          <w:p w14:paraId="34D50BE9" w14:textId="77777777" w:rsidR="00A73020" w:rsidRDefault="004B48A3" w:rsidP="0012306D">
            <w:pPr>
              <w:rPr>
                <w:rFonts w:ascii="Arial" w:hAnsi="Arial" w:cs="Arial"/>
                <w:sz w:val="24"/>
              </w:rPr>
            </w:pPr>
            <w:r>
              <w:rPr>
                <w:rFonts w:ascii="Arial" w:hAnsi="Arial" w:cs="Arial"/>
                <w:sz w:val="24"/>
              </w:rPr>
              <w:t>741</w:t>
            </w:r>
          </w:p>
        </w:tc>
        <w:tc>
          <w:tcPr>
            <w:tcW w:w="1395" w:type="pct"/>
          </w:tcPr>
          <w:p w14:paraId="6C36B6F8" w14:textId="77777777" w:rsidR="00A73020" w:rsidRDefault="004B48A3" w:rsidP="0012306D">
            <w:pPr>
              <w:rPr>
                <w:rFonts w:ascii="Arial" w:hAnsi="Arial" w:cs="Arial"/>
                <w:sz w:val="24"/>
              </w:rPr>
            </w:pPr>
            <w:r>
              <w:rPr>
                <w:rFonts w:ascii="Arial" w:hAnsi="Arial" w:cs="Arial"/>
                <w:sz w:val="24"/>
              </w:rPr>
              <w:t>254</w:t>
            </w:r>
          </w:p>
        </w:tc>
        <w:tc>
          <w:tcPr>
            <w:tcW w:w="1395" w:type="pct"/>
          </w:tcPr>
          <w:p w14:paraId="0A163352" w14:textId="77777777" w:rsidR="00A73020" w:rsidRDefault="004B48A3" w:rsidP="0012306D">
            <w:pPr>
              <w:rPr>
                <w:rFonts w:ascii="Arial" w:hAnsi="Arial" w:cs="Arial"/>
                <w:sz w:val="24"/>
              </w:rPr>
            </w:pPr>
            <w:r>
              <w:rPr>
                <w:rFonts w:ascii="Arial" w:hAnsi="Arial" w:cs="Arial"/>
                <w:sz w:val="24"/>
              </w:rPr>
              <w:t>1,251</w:t>
            </w:r>
          </w:p>
        </w:tc>
      </w:tr>
      <w:tr w:rsidR="00A73020" w14:paraId="0BEDEF54" w14:textId="77777777" w:rsidTr="00A73020">
        <w:tc>
          <w:tcPr>
            <w:tcW w:w="990" w:type="pct"/>
          </w:tcPr>
          <w:p w14:paraId="04667B09" w14:textId="77777777" w:rsidR="00A73020" w:rsidRPr="00054426" w:rsidRDefault="00A73020" w:rsidP="0012306D">
            <w:pPr>
              <w:rPr>
                <w:rFonts w:ascii="Arial" w:hAnsi="Arial" w:cs="Arial"/>
                <w:sz w:val="24"/>
              </w:rPr>
            </w:pPr>
            <w:r>
              <w:rPr>
                <w:rFonts w:ascii="Arial" w:hAnsi="Arial" w:cs="Arial"/>
                <w:sz w:val="24"/>
              </w:rPr>
              <w:t>2012</w:t>
            </w:r>
          </w:p>
        </w:tc>
        <w:tc>
          <w:tcPr>
            <w:tcW w:w="1220" w:type="pct"/>
          </w:tcPr>
          <w:p w14:paraId="6A8AB633" w14:textId="77777777" w:rsidR="00A73020" w:rsidRDefault="004B48A3" w:rsidP="0012306D">
            <w:pPr>
              <w:rPr>
                <w:rFonts w:ascii="Arial" w:hAnsi="Arial" w:cs="Arial"/>
                <w:sz w:val="24"/>
              </w:rPr>
            </w:pPr>
            <w:r>
              <w:rPr>
                <w:rFonts w:ascii="Arial" w:hAnsi="Arial" w:cs="Arial"/>
                <w:sz w:val="24"/>
              </w:rPr>
              <w:t>744</w:t>
            </w:r>
          </w:p>
        </w:tc>
        <w:tc>
          <w:tcPr>
            <w:tcW w:w="1395" w:type="pct"/>
          </w:tcPr>
          <w:p w14:paraId="667CA9A0" w14:textId="77777777" w:rsidR="00A73020" w:rsidRDefault="004B48A3" w:rsidP="0012306D">
            <w:pPr>
              <w:rPr>
                <w:rFonts w:ascii="Arial" w:hAnsi="Arial" w:cs="Arial"/>
                <w:sz w:val="24"/>
              </w:rPr>
            </w:pPr>
            <w:r>
              <w:rPr>
                <w:rFonts w:ascii="Arial" w:hAnsi="Arial" w:cs="Arial"/>
                <w:sz w:val="24"/>
              </w:rPr>
              <w:t>269</w:t>
            </w:r>
          </w:p>
        </w:tc>
        <w:tc>
          <w:tcPr>
            <w:tcW w:w="1395" w:type="pct"/>
          </w:tcPr>
          <w:p w14:paraId="57845CEE" w14:textId="77777777" w:rsidR="00A73020" w:rsidRDefault="004B48A3" w:rsidP="0012306D">
            <w:pPr>
              <w:rPr>
                <w:rFonts w:ascii="Arial" w:hAnsi="Arial" w:cs="Arial"/>
                <w:sz w:val="24"/>
              </w:rPr>
            </w:pPr>
            <w:r>
              <w:rPr>
                <w:rFonts w:ascii="Arial" w:hAnsi="Arial" w:cs="Arial"/>
                <w:sz w:val="24"/>
              </w:rPr>
              <w:t>1,226</w:t>
            </w:r>
          </w:p>
        </w:tc>
      </w:tr>
      <w:tr w:rsidR="00A73020" w14:paraId="594092A8" w14:textId="77777777" w:rsidTr="00A73020">
        <w:tc>
          <w:tcPr>
            <w:tcW w:w="990" w:type="pct"/>
          </w:tcPr>
          <w:p w14:paraId="42032D53" w14:textId="77777777" w:rsidR="00A73020" w:rsidRPr="00054426" w:rsidRDefault="00A73020" w:rsidP="0012306D">
            <w:pPr>
              <w:rPr>
                <w:rFonts w:ascii="Arial" w:hAnsi="Arial" w:cs="Arial"/>
                <w:sz w:val="24"/>
              </w:rPr>
            </w:pPr>
            <w:r>
              <w:rPr>
                <w:rFonts w:ascii="Arial" w:hAnsi="Arial" w:cs="Arial"/>
                <w:sz w:val="24"/>
              </w:rPr>
              <w:t>2013</w:t>
            </w:r>
          </w:p>
        </w:tc>
        <w:tc>
          <w:tcPr>
            <w:tcW w:w="1220" w:type="pct"/>
          </w:tcPr>
          <w:p w14:paraId="0EEEB1C1" w14:textId="77777777" w:rsidR="00A73020" w:rsidRDefault="004B48A3" w:rsidP="0012306D">
            <w:pPr>
              <w:rPr>
                <w:rFonts w:ascii="Arial" w:hAnsi="Arial" w:cs="Arial"/>
                <w:sz w:val="24"/>
              </w:rPr>
            </w:pPr>
            <w:r>
              <w:rPr>
                <w:rFonts w:ascii="Arial" w:hAnsi="Arial" w:cs="Arial"/>
                <w:sz w:val="24"/>
              </w:rPr>
              <w:t>624</w:t>
            </w:r>
          </w:p>
        </w:tc>
        <w:tc>
          <w:tcPr>
            <w:tcW w:w="1395" w:type="pct"/>
          </w:tcPr>
          <w:p w14:paraId="76260277" w14:textId="77777777" w:rsidR="00A73020" w:rsidRDefault="004B48A3" w:rsidP="0012306D">
            <w:pPr>
              <w:rPr>
                <w:rFonts w:ascii="Arial" w:hAnsi="Arial" w:cs="Arial"/>
                <w:sz w:val="24"/>
              </w:rPr>
            </w:pPr>
            <w:r>
              <w:rPr>
                <w:rFonts w:ascii="Arial" w:hAnsi="Arial" w:cs="Arial"/>
                <w:sz w:val="24"/>
              </w:rPr>
              <w:t>236</w:t>
            </w:r>
          </w:p>
        </w:tc>
        <w:tc>
          <w:tcPr>
            <w:tcW w:w="1395" w:type="pct"/>
          </w:tcPr>
          <w:p w14:paraId="2B3988C4" w14:textId="77777777" w:rsidR="00A73020" w:rsidRDefault="004B48A3" w:rsidP="0012306D">
            <w:pPr>
              <w:rPr>
                <w:rFonts w:ascii="Arial" w:hAnsi="Arial" w:cs="Arial"/>
                <w:sz w:val="24"/>
              </w:rPr>
            </w:pPr>
            <w:r>
              <w:rPr>
                <w:rFonts w:ascii="Arial" w:hAnsi="Arial" w:cs="Arial"/>
                <w:sz w:val="24"/>
              </w:rPr>
              <w:t>1,019</w:t>
            </w:r>
          </w:p>
        </w:tc>
      </w:tr>
      <w:tr w:rsidR="00A73020" w14:paraId="683CF226" w14:textId="77777777" w:rsidTr="00A73020">
        <w:tc>
          <w:tcPr>
            <w:tcW w:w="990" w:type="pct"/>
          </w:tcPr>
          <w:p w14:paraId="1D470D80" w14:textId="77777777" w:rsidR="00A73020" w:rsidRPr="00054426" w:rsidRDefault="00A73020" w:rsidP="0012306D">
            <w:pPr>
              <w:rPr>
                <w:rFonts w:ascii="Arial" w:hAnsi="Arial" w:cs="Arial"/>
                <w:sz w:val="24"/>
              </w:rPr>
            </w:pPr>
            <w:r>
              <w:rPr>
                <w:rFonts w:ascii="Arial" w:hAnsi="Arial" w:cs="Arial"/>
                <w:sz w:val="24"/>
              </w:rPr>
              <w:t>2014</w:t>
            </w:r>
          </w:p>
        </w:tc>
        <w:tc>
          <w:tcPr>
            <w:tcW w:w="1220" w:type="pct"/>
          </w:tcPr>
          <w:p w14:paraId="49DDB281" w14:textId="77777777" w:rsidR="00A73020" w:rsidRDefault="004B48A3" w:rsidP="0012306D">
            <w:pPr>
              <w:rPr>
                <w:rFonts w:ascii="Arial" w:hAnsi="Arial" w:cs="Arial"/>
                <w:sz w:val="24"/>
              </w:rPr>
            </w:pPr>
            <w:r>
              <w:rPr>
                <w:rFonts w:ascii="Arial" w:hAnsi="Arial" w:cs="Arial"/>
                <w:sz w:val="24"/>
              </w:rPr>
              <w:t>566</w:t>
            </w:r>
          </w:p>
        </w:tc>
        <w:tc>
          <w:tcPr>
            <w:tcW w:w="1395" w:type="pct"/>
          </w:tcPr>
          <w:p w14:paraId="5915D1E2" w14:textId="77777777" w:rsidR="00A73020" w:rsidRDefault="004B48A3" w:rsidP="0012306D">
            <w:pPr>
              <w:rPr>
                <w:rFonts w:ascii="Arial" w:hAnsi="Arial" w:cs="Arial"/>
                <w:sz w:val="24"/>
              </w:rPr>
            </w:pPr>
            <w:r>
              <w:rPr>
                <w:rFonts w:ascii="Arial" w:hAnsi="Arial" w:cs="Arial"/>
                <w:sz w:val="24"/>
              </w:rPr>
              <w:t>214</w:t>
            </w:r>
          </w:p>
        </w:tc>
        <w:tc>
          <w:tcPr>
            <w:tcW w:w="1395" w:type="pct"/>
          </w:tcPr>
          <w:p w14:paraId="3521AED5" w14:textId="77777777" w:rsidR="00A73020" w:rsidRDefault="004B48A3" w:rsidP="0012306D">
            <w:pPr>
              <w:rPr>
                <w:rFonts w:ascii="Arial" w:hAnsi="Arial" w:cs="Arial"/>
                <w:sz w:val="24"/>
              </w:rPr>
            </w:pPr>
            <w:r>
              <w:rPr>
                <w:rFonts w:ascii="Arial" w:hAnsi="Arial" w:cs="Arial"/>
                <w:sz w:val="24"/>
              </w:rPr>
              <w:t>918</w:t>
            </w:r>
          </w:p>
        </w:tc>
      </w:tr>
      <w:tr w:rsidR="00A73020" w14:paraId="6608082B" w14:textId="77777777" w:rsidTr="00A73020">
        <w:tc>
          <w:tcPr>
            <w:tcW w:w="990" w:type="pct"/>
          </w:tcPr>
          <w:p w14:paraId="052294AB" w14:textId="77777777" w:rsidR="00A73020" w:rsidRDefault="00A73020" w:rsidP="0012306D">
            <w:pPr>
              <w:rPr>
                <w:rFonts w:ascii="Arial" w:hAnsi="Arial" w:cs="Arial"/>
                <w:sz w:val="24"/>
              </w:rPr>
            </w:pPr>
            <w:r>
              <w:rPr>
                <w:rFonts w:ascii="Arial" w:hAnsi="Arial" w:cs="Arial"/>
                <w:sz w:val="24"/>
              </w:rPr>
              <w:t>2015</w:t>
            </w:r>
          </w:p>
        </w:tc>
        <w:tc>
          <w:tcPr>
            <w:tcW w:w="1220" w:type="pct"/>
          </w:tcPr>
          <w:p w14:paraId="1AAE1713" w14:textId="77777777" w:rsidR="00A73020" w:rsidRDefault="004B48A3" w:rsidP="0012306D">
            <w:pPr>
              <w:rPr>
                <w:rFonts w:ascii="Arial" w:hAnsi="Arial" w:cs="Arial"/>
                <w:sz w:val="24"/>
              </w:rPr>
            </w:pPr>
            <w:r>
              <w:rPr>
                <w:rFonts w:ascii="Arial" w:hAnsi="Arial" w:cs="Arial"/>
                <w:sz w:val="24"/>
              </w:rPr>
              <w:t>482</w:t>
            </w:r>
          </w:p>
        </w:tc>
        <w:tc>
          <w:tcPr>
            <w:tcW w:w="1395" w:type="pct"/>
          </w:tcPr>
          <w:p w14:paraId="23B7FB29" w14:textId="77777777" w:rsidR="00A73020" w:rsidRDefault="004B48A3" w:rsidP="0012306D">
            <w:pPr>
              <w:rPr>
                <w:rFonts w:ascii="Arial" w:hAnsi="Arial" w:cs="Arial"/>
                <w:sz w:val="24"/>
              </w:rPr>
            </w:pPr>
            <w:r>
              <w:rPr>
                <w:rFonts w:ascii="Arial" w:hAnsi="Arial" w:cs="Arial"/>
                <w:sz w:val="24"/>
              </w:rPr>
              <w:t>209</w:t>
            </w:r>
          </w:p>
        </w:tc>
        <w:tc>
          <w:tcPr>
            <w:tcW w:w="1395" w:type="pct"/>
          </w:tcPr>
          <w:p w14:paraId="642B23C4" w14:textId="77777777" w:rsidR="00A73020" w:rsidRDefault="004B48A3" w:rsidP="0012306D">
            <w:pPr>
              <w:rPr>
                <w:rFonts w:ascii="Arial" w:hAnsi="Arial" w:cs="Arial"/>
                <w:sz w:val="24"/>
              </w:rPr>
            </w:pPr>
            <w:r>
              <w:rPr>
                <w:rFonts w:ascii="Arial" w:hAnsi="Arial" w:cs="Arial"/>
                <w:sz w:val="24"/>
              </w:rPr>
              <w:t>754</w:t>
            </w:r>
          </w:p>
        </w:tc>
      </w:tr>
      <w:tr w:rsidR="00A73020" w14:paraId="2A176B10" w14:textId="77777777" w:rsidTr="00A73020">
        <w:tc>
          <w:tcPr>
            <w:tcW w:w="990" w:type="pct"/>
          </w:tcPr>
          <w:p w14:paraId="5D2E3E06" w14:textId="77777777" w:rsidR="00A73020" w:rsidRDefault="00A73020" w:rsidP="0012306D">
            <w:pPr>
              <w:rPr>
                <w:rFonts w:ascii="Arial" w:hAnsi="Arial" w:cs="Arial"/>
                <w:sz w:val="24"/>
              </w:rPr>
            </w:pPr>
            <w:r>
              <w:rPr>
                <w:rFonts w:ascii="Arial" w:hAnsi="Arial" w:cs="Arial"/>
                <w:sz w:val="24"/>
              </w:rPr>
              <w:t>2016</w:t>
            </w:r>
          </w:p>
        </w:tc>
        <w:tc>
          <w:tcPr>
            <w:tcW w:w="1220" w:type="pct"/>
          </w:tcPr>
          <w:p w14:paraId="520E554E" w14:textId="77777777" w:rsidR="00A73020" w:rsidRDefault="004B48A3" w:rsidP="0012306D">
            <w:pPr>
              <w:rPr>
                <w:rFonts w:ascii="Arial" w:hAnsi="Arial" w:cs="Arial"/>
                <w:sz w:val="24"/>
              </w:rPr>
            </w:pPr>
            <w:r>
              <w:rPr>
                <w:rFonts w:ascii="Arial" w:hAnsi="Arial" w:cs="Arial"/>
                <w:sz w:val="24"/>
              </w:rPr>
              <w:t>453</w:t>
            </w:r>
          </w:p>
        </w:tc>
        <w:tc>
          <w:tcPr>
            <w:tcW w:w="1395" w:type="pct"/>
          </w:tcPr>
          <w:p w14:paraId="0AEB651C" w14:textId="77777777" w:rsidR="00A73020" w:rsidRDefault="004B48A3" w:rsidP="0012306D">
            <w:pPr>
              <w:rPr>
                <w:rFonts w:ascii="Arial" w:hAnsi="Arial" w:cs="Arial"/>
                <w:sz w:val="24"/>
              </w:rPr>
            </w:pPr>
            <w:r>
              <w:rPr>
                <w:rFonts w:ascii="Arial" w:hAnsi="Arial" w:cs="Arial"/>
                <w:sz w:val="24"/>
              </w:rPr>
              <w:t>200</w:t>
            </w:r>
          </w:p>
        </w:tc>
        <w:tc>
          <w:tcPr>
            <w:tcW w:w="1395" w:type="pct"/>
          </w:tcPr>
          <w:p w14:paraId="03929980" w14:textId="77777777" w:rsidR="00A73020" w:rsidRDefault="004B48A3" w:rsidP="0012306D">
            <w:pPr>
              <w:rPr>
                <w:rFonts w:ascii="Arial" w:hAnsi="Arial" w:cs="Arial"/>
                <w:sz w:val="24"/>
              </w:rPr>
            </w:pPr>
            <w:r>
              <w:rPr>
                <w:rFonts w:ascii="Arial" w:hAnsi="Arial" w:cs="Arial"/>
                <w:sz w:val="24"/>
              </w:rPr>
              <w:t>715</w:t>
            </w:r>
          </w:p>
        </w:tc>
      </w:tr>
      <w:tr w:rsidR="00A73020" w14:paraId="70DD2453" w14:textId="77777777" w:rsidTr="00A73020">
        <w:tc>
          <w:tcPr>
            <w:tcW w:w="990" w:type="pct"/>
          </w:tcPr>
          <w:p w14:paraId="5F731B0E" w14:textId="77777777" w:rsidR="00A73020" w:rsidRDefault="00A73020" w:rsidP="0012306D">
            <w:pPr>
              <w:rPr>
                <w:rFonts w:ascii="Arial" w:hAnsi="Arial" w:cs="Arial"/>
                <w:sz w:val="24"/>
              </w:rPr>
            </w:pPr>
            <w:r>
              <w:rPr>
                <w:rFonts w:ascii="Arial" w:hAnsi="Arial" w:cs="Arial"/>
                <w:sz w:val="24"/>
              </w:rPr>
              <w:t>2017</w:t>
            </w:r>
          </w:p>
        </w:tc>
        <w:tc>
          <w:tcPr>
            <w:tcW w:w="1220" w:type="pct"/>
          </w:tcPr>
          <w:p w14:paraId="5DE1C48C" w14:textId="77777777" w:rsidR="00A73020" w:rsidRDefault="004B48A3" w:rsidP="0012306D">
            <w:pPr>
              <w:rPr>
                <w:rFonts w:ascii="Arial" w:hAnsi="Arial" w:cs="Arial"/>
                <w:sz w:val="24"/>
              </w:rPr>
            </w:pPr>
            <w:r>
              <w:rPr>
                <w:rFonts w:ascii="Arial" w:hAnsi="Arial" w:cs="Arial"/>
                <w:sz w:val="24"/>
              </w:rPr>
              <w:t>430</w:t>
            </w:r>
          </w:p>
        </w:tc>
        <w:tc>
          <w:tcPr>
            <w:tcW w:w="1395" w:type="pct"/>
          </w:tcPr>
          <w:p w14:paraId="393E0E3E" w14:textId="77777777" w:rsidR="00A73020" w:rsidRDefault="004B48A3" w:rsidP="0012306D">
            <w:pPr>
              <w:rPr>
                <w:rFonts w:ascii="Arial" w:hAnsi="Arial" w:cs="Arial"/>
                <w:sz w:val="24"/>
              </w:rPr>
            </w:pPr>
            <w:r>
              <w:rPr>
                <w:rFonts w:ascii="Arial" w:hAnsi="Arial" w:cs="Arial"/>
                <w:sz w:val="24"/>
              </w:rPr>
              <w:t>200</w:t>
            </w:r>
          </w:p>
        </w:tc>
        <w:tc>
          <w:tcPr>
            <w:tcW w:w="1395" w:type="pct"/>
          </w:tcPr>
          <w:p w14:paraId="1CB54322" w14:textId="77777777" w:rsidR="00A73020" w:rsidRDefault="004B48A3" w:rsidP="0012306D">
            <w:pPr>
              <w:rPr>
                <w:rFonts w:ascii="Arial" w:hAnsi="Arial" w:cs="Arial"/>
                <w:sz w:val="24"/>
              </w:rPr>
            </w:pPr>
            <w:r>
              <w:rPr>
                <w:rFonts w:ascii="Arial" w:hAnsi="Arial" w:cs="Arial"/>
                <w:sz w:val="24"/>
              </w:rPr>
              <w:t>665</w:t>
            </w:r>
          </w:p>
        </w:tc>
      </w:tr>
      <w:tr w:rsidR="00A73020" w14:paraId="5CA00791" w14:textId="77777777" w:rsidTr="00A73020">
        <w:tc>
          <w:tcPr>
            <w:tcW w:w="990" w:type="pct"/>
          </w:tcPr>
          <w:p w14:paraId="6EC76E19" w14:textId="77777777" w:rsidR="00A73020" w:rsidRDefault="00A73020" w:rsidP="0012306D">
            <w:pPr>
              <w:rPr>
                <w:rFonts w:ascii="Arial" w:hAnsi="Arial" w:cs="Arial"/>
                <w:sz w:val="24"/>
              </w:rPr>
            </w:pPr>
            <w:r>
              <w:rPr>
                <w:rFonts w:ascii="Arial" w:hAnsi="Arial" w:cs="Arial"/>
                <w:sz w:val="24"/>
              </w:rPr>
              <w:t>2018</w:t>
            </w:r>
          </w:p>
        </w:tc>
        <w:tc>
          <w:tcPr>
            <w:tcW w:w="1220" w:type="pct"/>
          </w:tcPr>
          <w:p w14:paraId="73D7AF4A" w14:textId="77777777" w:rsidR="00A73020" w:rsidRDefault="004B48A3" w:rsidP="0012306D">
            <w:pPr>
              <w:rPr>
                <w:rFonts w:ascii="Arial" w:hAnsi="Arial" w:cs="Arial"/>
                <w:sz w:val="24"/>
              </w:rPr>
            </w:pPr>
            <w:r>
              <w:rPr>
                <w:rFonts w:ascii="Arial" w:hAnsi="Arial" w:cs="Arial"/>
                <w:sz w:val="24"/>
              </w:rPr>
              <w:t>416</w:t>
            </w:r>
          </w:p>
        </w:tc>
        <w:tc>
          <w:tcPr>
            <w:tcW w:w="1395" w:type="pct"/>
          </w:tcPr>
          <w:p w14:paraId="346C8D9D" w14:textId="77777777" w:rsidR="00A73020" w:rsidRDefault="004B48A3" w:rsidP="0012306D">
            <w:pPr>
              <w:rPr>
                <w:rFonts w:ascii="Arial" w:hAnsi="Arial" w:cs="Arial"/>
                <w:sz w:val="24"/>
              </w:rPr>
            </w:pPr>
            <w:r>
              <w:rPr>
                <w:rFonts w:ascii="Arial" w:hAnsi="Arial" w:cs="Arial"/>
                <w:sz w:val="24"/>
              </w:rPr>
              <w:t>181</w:t>
            </w:r>
          </w:p>
        </w:tc>
        <w:tc>
          <w:tcPr>
            <w:tcW w:w="1395" w:type="pct"/>
          </w:tcPr>
          <w:p w14:paraId="438190E2" w14:textId="77777777" w:rsidR="00A73020" w:rsidRDefault="004B48A3" w:rsidP="0012306D">
            <w:pPr>
              <w:rPr>
                <w:rFonts w:ascii="Arial" w:hAnsi="Arial" w:cs="Arial"/>
                <w:sz w:val="24"/>
              </w:rPr>
            </w:pPr>
            <w:r>
              <w:rPr>
                <w:rFonts w:ascii="Arial" w:hAnsi="Arial" w:cs="Arial"/>
                <w:sz w:val="24"/>
              </w:rPr>
              <w:t>660</w:t>
            </w:r>
          </w:p>
        </w:tc>
      </w:tr>
    </w:tbl>
    <w:p w14:paraId="024F1AE0" w14:textId="77777777" w:rsidR="00A07FE9" w:rsidRPr="00A07FE9" w:rsidRDefault="00A07FE9" w:rsidP="00A07FE9">
      <w:pPr>
        <w:rPr>
          <w:rFonts w:ascii="Arial" w:hAnsi="Arial" w:cs="Arial"/>
          <w:i/>
          <w:sz w:val="24"/>
        </w:rPr>
      </w:pPr>
      <w:r w:rsidRPr="00A07FE9">
        <w:rPr>
          <w:rFonts w:ascii="Arial" w:hAnsi="Arial" w:cs="Arial"/>
          <w:i/>
          <w:sz w:val="24"/>
        </w:rPr>
        <w:t>Source: STI notification data, 2006-2018, DHHS</w:t>
      </w:r>
    </w:p>
    <w:p w14:paraId="2FC6A4A5" w14:textId="77777777" w:rsidR="005A313C" w:rsidRDefault="00A07FE9" w:rsidP="00A07FE9">
      <w:pPr>
        <w:rPr>
          <w:rFonts w:ascii="Arial" w:hAnsi="Arial" w:cs="Arial"/>
          <w:sz w:val="24"/>
        </w:rPr>
      </w:pPr>
      <w:r w:rsidRPr="00A07FE9">
        <w:rPr>
          <w:rFonts w:ascii="Arial" w:hAnsi="Arial" w:cs="Arial"/>
          <w:sz w:val="24"/>
        </w:rPr>
        <w:t>The decline in STI notifications for the 15 to 17 year age group may be due to: changes in sexual behaviour; less testing; or the proportion of STIs that go undiagnosed, which is in turn related to access, stigma and likelihood of symptoms. This does not necessarily mean that there are fewer infections. It is important to note, however, that this apparent decline is in stark contrast to the Victorian adult population aged 18 and over, in which STI rates have increased significantly over the past decade.</w:t>
      </w:r>
    </w:p>
    <w:p w14:paraId="72A71A4B" w14:textId="77777777" w:rsidR="00393D34" w:rsidRPr="00B540DC" w:rsidRDefault="00393D34" w:rsidP="002F3BD4">
      <w:pPr>
        <w:pStyle w:val="Heading3"/>
        <w:rPr>
          <w:rFonts w:ascii="Arial" w:hAnsi="Arial" w:cs="Arial"/>
          <w:b w:val="0"/>
          <w:bCs w:val="0"/>
          <w:sz w:val="24"/>
        </w:rPr>
      </w:pPr>
      <w:bookmarkStart w:id="24" w:name="_Toc33527749"/>
      <w:r w:rsidRPr="002F3BD4">
        <w:rPr>
          <w:rFonts w:ascii="Arial" w:hAnsi="Arial" w:cs="Arial"/>
          <w:color w:val="auto"/>
          <w:sz w:val="24"/>
        </w:rPr>
        <w:t>2.15</w:t>
      </w:r>
      <w:r w:rsidRPr="002F3BD4">
        <w:rPr>
          <w:rFonts w:ascii="Arial" w:hAnsi="Arial" w:cs="Arial"/>
          <w:color w:val="auto"/>
          <w:sz w:val="24"/>
        </w:rPr>
        <w:tab/>
        <w:t>HPV immunisation rates have steadily increased</w:t>
      </w:r>
      <w:bookmarkEnd w:id="24"/>
    </w:p>
    <w:p w14:paraId="0FA8A39D" w14:textId="77777777" w:rsidR="00393D34" w:rsidRPr="00393D34" w:rsidRDefault="00393D34" w:rsidP="00393D34">
      <w:pPr>
        <w:rPr>
          <w:rFonts w:ascii="Arial" w:hAnsi="Arial" w:cs="Arial"/>
          <w:sz w:val="24"/>
        </w:rPr>
      </w:pPr>
      <w:r w:rsidRPr="00393D34">
        <w:rPr>
          <w:rFonts w:ascii="Arial" w:hAnsi="Arial" w:cs="Arial"/>
          <w:sz w:val="24"/>
        </w:rPr>
        <w:t>In 2007, Australia became the first country to roll out a national Human Papilloma Virus (HPV) vaccination program for girls. In 2013, boys were included in the program, too.</w:t>
      </w:r>
    </w:p>
    <w:p w14:paraId="539974F5" w14:textId="77777777" w:rsidR="00393D34" w:rsidRPr="00393D34" w:rsidRDefault="00393D34" w:rsidP="00393D34">
      <w:pPr>
        <w:rPr>
          <w:rFonts w:ascii="Arial" w:hAnsi="Arial" w:cs="Arial"/>
          <w:sz w:val="24"/>
        </w:rPr>
      </w:pPr>
      <w:r w:rsidRPr="00393D34">
        <w:rPr>
          <w:rFonts w:ascii="Arial" w:hAnsi="Arial" w:cs="Arial"/>
          <w:sz w:val="24"/>
        </w:rPr>
        <w:t>The program provides the HPV vaccine free of charge to eligible children to protect against the most common types of HPV infection that can lead to HPV-related cancer and disease. The vaccine is provided free of charge for:</w:t>
      </w:r>
    </w:p>
    <w:p w14:paraId="4128BA50" w14:textId="77777777" w:rsidR="00393D34" w:rsidRPr="00393D34" w:rsidRDefault="00393D34" w:rsidP="00393D34">
      <w:pPr>
        <w:pStyle w:val="ListParagraph"/>
        <w:numPr>
          <w:ilvl w:val="0"/>
          <w:numId w:val="9"/>
        </w:numPr>
        <w:rPr>
          <w:rFonts w:ascii="Arial" w:hAnsi="Arial" w:cs="Arial"/>
          <w:sz w:val="24"/>
        </w:rPr>
      </w:pPr>
      <w:r w:rsidRPr="00393D34">
        <w:rPr>
          <w:rFonts w:ascii="Arial" w:hAnsi="Arial" w:cs="Arial"/>
          <w:sz w:val="24"/>
        </w:rPr>
        <w:t>12 and 13 year old females and males through schools (Year 7 in Victoria) on an ongoing basis</w:t>
      </w:r>
    </w:p>
    <w:p w14:paraId="52806AB3" w14:textId="77777777" w:rsidR="00393D34" w:rsidRPr="00393D34" w:rsidRDefault="00393D34" w:rsidP="00393D34">
      <w:pPr>
        <w:pStyle w:val="ListParagraph"/>
        <w:numPr>
          <w:ilvl w:val="0"/>
          <w:numId w:val="9"/>
        </w:numPr>
        <w:rPr>
          <w:rFonts w:ascii="Arial" w:hAnsi="Arial" w:cs="Arial"/>
          <w:sz w:val="24"/>
        </w:rPr>
      </w:pPr>
      <w:r w:rsidRPr="00393D34">
        <w:rPr>
          <w:rFonts w:ascii="Arial" w:hAnsi="Arial" w:cs="Arial"/>
          <w:sz w:val="24"/>
        </w:rPr>
        <w:t>Young people up to the age of 19 through GPs and other immunisation providers as part of the National Immunisation Program’s catch-up program.</w:t>
      </w:r>
    </w:p>
    <w:p w14:paraId="238A347D" w14:textId="77777777" w:rsidR="00393D34" w:rsidRPr="00393D34" w:rsidRDefault="00393D34" w:rsidP="00393D34">
      <w:pPr>
        <w:rPr>
          <w:rFonts w:ascii="Arial" w:hAnsi="Arial" w:cs="Arial"/>
          <w:sz w:val="24"/>
        </w:rPr>
      </w:pPr>
      <w:r w:rsidRPr="00393D34">
        <w:rPr>
          <w:rFonts w:ascii="Arial" w:hAnsi="Arial" w:cs="Arial"/>
          <w:sz w:val="24"/>
        </w:rPr>
        <w:t>The initial vaccine, Gardasil protected against four strains of HPV, that cause about 70 per cent of cervical cancers, 90 per cent of genital warts, 70 per cent of vaginal cancer cases and up to 50 per cent of vulva cancer cases. In 2018 Gardasil 9 was introduced and protects against nine strains of HPV that cause 90 per cent of cervical cancers in Australia.</w:t>
      </w:r>
    </w:p>
    <w:p w14:paraId="080C62A0" w14:textId="77777777" w:rsidR="00393D34" w:rsidRPr="00393D34" w:rsidRDefault="00393D34" w:rsidP="00393D34">
      <w:pPr>
        <w:rPr>
          <w:rFonts w:ascii="Arial" w:hAnsi="Arial" w:cs="Arial"/>
          <w:sz w:val="24"/>
        </w:rPr>
      </w:pPr>
      <w:r w:rsidRPr="00393D34">
        <w:rPr>
          <w:rFonts w:ascii="Arial" w:hAnsi="Arial" w:cs="Arial"/>
          <w:sz w:val="24"/>
        </w:rPr>
        <w:t>Research studies have shown early signs of the vaccine's success including:</w:t>
      </w:r>
    </w:p>
    <w:p w14:paraId="5E3044FA" w14:textId="77777777" w:rsidR="00393D34" w:rsidRPr="00393D34" w:rsidRDefault="00393D34" w:rsidP="00393D34">
      <w:pPr>
        <w:pStyle w:val="ListParagraph"/>
        <w:numPr>
          <w:ilvl w:val="0"/>
          <w:numId w:val="9"/>
        </w:numPr>
        <w:rPr>
          <w:rFonts w:ascii="Arial" w:hAnsi="Arial" w:cs="Arial"/>
          <w:sz w:val="24"/>
        </w:rPr>
      </w:pPr>
      <w:r w:rsidRPr="00393D34">
        <w:rPr>
          <w:rFonts w:ascii="Arial" w:hAnsi="Arial" w:cs="Arial"/>
          <w:sz w:val="24"/>
        </w:rPr>
        <w:t>a 77 per cent reduction in HPV types responsible for almost 75 per cent of cervical cancer</w:t>
      </w:r>
    </w:p>
    <w:p w14:paraId="7CD31524" w14:textId="77777777" w:rsidR="00393D34" w:rsidRPr="00393D34" w:rsidRDefault="00393D34" w:rsidP="00393D34">
      <w:pPr>
        <w:pStyle w:val="ListParagraph"/>
        <w:numPr>
          <w:ilvl w:val="0"/>
          <w:numId w:val="9"/>
        </w:numPr>
        <w:rPr>
          <w:rFonts w:ascii="Arial" w:hAnsi="Arial" w:cs="Arial"/>
          <w:sz w:val="24"/>
        </w:rPr>
      </w:pPr>
      <w:r w:rsidRPr="00393D34">
        <w:rPr>
          <w:rFonts w:ascii="Arial" w:hAnsi="Arial" w:cs="Arial"/>
          <w:sz w:val="24"/>
        </w:rPr>
        <w:lastRenderedPageBreak/>
        <w:t>an almost 50 per cent reduction in the incidence of high-grade cervical abnormalities in Victorian girls under 18 years of age</w:t>
      </w:r>
    </w:p>
    <w:p w14:paraId="48DEFC9D" w14:textId="77777777" w:rsidR="00393D34" w:rsidRDefault="00393D34" w:rsidP="00393D34">
      <w:pPr>
        <w:pStyle w:val="ListParagraph"/>
        <w:numPr>
          <w:ilvl w:val="0"/>
          <w:numId w:val="9"/>
        </w:numPr>
        <w:rPr>
          <w:rFonts w:ascii="Arial" w:hAnsi="Arial" w:cs="Arial"/>
          <w:sz w:val="24"/>
        </w:rPr>
      </w:pPr>
      <w:r w:rsidRPr="00393D34">
        <w:rPr>
          <w:rFonts w:ascii="Arial" w:hAnsi="Arial" w:cs="Arial"/>
          <w:sz w:val="24"/>
        </w:rPr>
        <w:t>a 90 per cent reduction in genital warts in heterosexual men and women under 21 years of age.</w:t>
      </w:r>
    </w:p>
    <w:p w14:paraId="2D8DFAAA" w14:textId="77777777" w:rsidR="00E575A8" w:rsidRDefault="00E575A8" w:rsidP="00220C16">
      <w:pPr>
        <w:rPr>
          <w:rFonts w:ascii="Arial" w:hAnsi="Arial" w:cs="Arial"/>
          <w:b/>
          <w:sz w:val="24"/>
        </w:rPr>
      </w:pPr>
    </w:p>
    <w:p w14:paraId="3FE104A2" w14:textId="77777777" w:rsidR="00393D34" w:rsidRDefault="00137EA2" w:rsidP="00220C16">
      <w:pPr>
        <w:rPr>
          <w:rFonts w:ascii="Arial" w:hAnsi="Arial" w:cs="Arial"/>
          <w:b/>
          <w:sz w:val="24"/>
        </w:rPr>
      </w:pPr>
      <w:r w:rsidRPr="00220C16">
        <w:rPr>
          <w:rFonts w:ascii="Arial" w:hAnsi="Arial" w:cs="Arial"/>
          <w:b/>
          <w:sz w:val="24"/>
        </w:rPr>
        <w:t>Figure 16. HPV vaccination coverage for Victorian adolescents turning 15 years of age, 2014–2017</w:t>
      </w:r>
    </w:p>
    <w:tbl>
      <w:tblPr>
        <w:tblStyle w:val="TableGrid"/>
        <w:tblW w:w="5000" w:type="pct"/>
        <w:tblLook w:val="04A0" w:firstRow="1" w:lastRow="0" w:firstColumn="1" w:lastColumn="0" w:noHBand="0" w:noVBand="1"/>
        <w:tblDescription w:val="This table provides information on HPV vaccination coverage for Victorian adolescents turning 15 years of age, 2014–2017"/>
      </w:tblPr>
      <w:tblGrid>
        <w:gridCol w:w="2476"/>
        <w:gridCol w:w="3051"/>
        <w:gridCol w:w="3489"/>
      </w:tblGrid>
      <w:tr w:rsidR="000E3FDC" w:rsidRPr="00054426" w14:paraId="766F468A" w14:textId="77777777" w:rsidTr="000E3FDC">
        <w:trPr>
          <w:tblHeader/>
        </w:trPr>
        <w:tc>
          <w:tcPr>
            <w:tcW w:w="1373" w:type="pct"/>
          </w:tcPr>
          <w:p w14:paraId="367B8149" w14:textId="77777777" w:rsidR="000E3FDC" w:rsidRPr="00054426" w:rsidRDefault="000E3FDC" w:rsidP="0012306D">
            <w:pPr>
              <w:rPr>
                <w:rFonts w:ascii="Arial" w:hAnsi="Arial" w:cs="Arial"/>
                <w:sz w:val="24"/>
              </w:rPr>
            </w:pPr>
          </w:p>
        </w:tc>
        <w:tc>
          <w:tcPr>
            <w:tcW w:w="1692" w:type="pct"/>
          </w:tcPr>
          <w:p w14:paraId="3B1B9D78" w14:textId="77777777" w:rsidR="000E3FDC" w:rsidRPr="00054426" w:rsidRDefault="000E3FDC" w:rsidP="0012306D">
            <w:pPr>
              <w:rPr>
                <w:rFonts w:ascii="Arial" w:hAnsi="Arial" w:cs="Arial"/>
                <w:sz w:val="24"/>
              </w:rPr>
            </w:pPr>
            <w:r>
              <w:rPr>
                <w:rFonts w:ascii="Arial" w:hAnsi="Arial" w:cs="Arial"/>
                <w:sz w:val="24"/>
              </w:rPr>
              <w:t>Male</w:t>
            </w:r>
          </w:p>
        </w:tc>
        <w:tc>
          <w:tcPr>
            <w:tcW w:w="1935" w:type="pct"/>
          </w:tcPr>
          <w:p w14:paraId="2D74D72B" w14:textId="77777777" w:rsidR="000E3FDC" w:rsidRPr="00054426" w:rsidRDefault="000E3FDC" w:rsidP="0012306D">
            <w:pPr>
              <w:rPr>
                <w:rFonts w:ascii="Arial" w:hAnsi="Arial" w:cs="Arial"/>
                <w:sz w:val="24"/>
              </w:rPr>
            </w:pPr>
            <w:r>
              <w:rPr>
                <w:rFonts w:ascii="Arial" w:hAnsi="Arial" w:cs="Arial"/>
                <w:sz w:val="24"/>
              </w:rPr>
              <w:t>Female</w:t>
            </w:r>
          </w:p>
        </w:tc>
      </w:tr>
      <w:tr w:rsidR="000E3FDC" w14:paraId="359A0BD8" w14:textId="77777777" w:rsidTr="000E3FDC">
        <w:tc>
          <w:tcPr>
            <w:tcW w:w="1373" w:type="pct"/>
          </w:tcPr>
          <w:p w14:paraId="25F205A2" w14:textId="77777777" w:rsidR="000E3FDC" w:rsidRPr="00054426" w:rsidRDefault="000E3FDC" w:rsidP="0012306D">
            <w:pPr>
              <w:rPr>
                <w:rFonts w:ascii="Arial" w:hAnsi="Arial" w:cs="Arial"/>
                <w:sz w:val="24"/>
              </w:rPr>
            </w:pPr>
            <w:r>
              <w:rPr>
                <w:rFonts w:ascii="Arial" w:hAnsi="Arial" w:cs="Arial"/>
                <w:sz w:val="24"/>
              </w:rPr>
              <w:t>2014</w:t>
            </w:r>
          </w:p>
        </w:tc>
        <w:tc>
          <w:tcPr>
            <w:tcW w:w="1692" w:type="pct"/>
          </w:tcPr>
          <w:p w14:paraId="50CEE819" w14:textId="77777777" w:rsidR="000E3FDC" w:rsidRDefault="000E3FDC" w:rsidP="0012306D">
            <w:pPr>
              <w:rPr>
                <w:rFonts w:ascii="Arial" w:hAnsi="Arial" w:cs="Arial"/>
                <w:sz w:val="24"/>
              </w:rPr>
            </w:pPr>
            <w:r>
              <w:rPr>
                <w:rFonts w:ascii="Arial" w:hAnsi="Arial" w:cs="Arial"/>
                <w:sz w:val="24"/>
              </w:rPr>
              <w:t>68%</w:t>
            </w:r>
          </w:p>
        </w:tc>
        <w:tc>
          <w:tcPr>
            <w:tcW w:w="1935" w:type="pct"/>
          </w:tcPr>
          <w:p w14:paraId="2CAAF587" w14:textId="77777777" w:rsidR="000E3FDC" w:rsidRDefault="000E3FDC" w:rsidP="0012306D">
            <w:pPr>
              <w:rPr>
                <w:rFonts w:ascii="Arial" w:hAnsi="Arial" w:cs="Arial"/>
                <w:sz w:val="24"/>
              </w:rPr>
            </w:pPr>
            <w:r>
              <w:rPr>
                <w:rFonts w:ascii="Arial" w:hAnsi="Arial" w:cs="Arial"/>
                <w:sz w:val="24"/>
              </w:rPr>
              <w:t>78%</w:t>
            </w:r>
          </w:p>
        </w:tc>
      </w:tr>
      <w:tr w:rsidR="000E3FDC" w14:paraId="47003EA1" w14:textId="77777777" w:rsidTr="000E3FDC">
        <w:tc>
          <w:tcPr>
            <w:tcW w:w="1373" w:type="pct"/>
          </w:tcPr>
          <w:p w14:paraId="71C5221A" w14:textId="77777777" w:rsidR="000E3FDC" w:rsidRDefault="000E3FDC" w:rsidP="0012306D">
            <w:pPr>
              <w:rPr>
                <w:rFonts w:ascii="Arial" w:hAnsi="Arial" w:cs="Arial"/>
                <w:sz w:val="24"/>
              </w:rPr>
            </w:pPr>
            <w:r>
              <w:rPr>
                <w:rFonts w:ascii="Arial" w:hAnsi="Arial" w:cs="Arial"/>
                <w:sz w:val="24"/>
              </w:rPr>
              <w:t>2015</w:t>
            </w:r>
          </w:p>
        </w:tc>
        <w:tc>
          <w:tcPr>
            <w:tcW w:w="1692" w:type="pct"/>
          </w:tcPr>
          <w:p w14:paraId="32BA27F9" w14:textId="77777777" w:rsidR="000E3FDC" w:rsidRDefault="00831DDC" w:rsidP="0012306D">
            <w:pPr>
              <w:rPr>
                <w:rFonts w:ascii="Arial" w:hAnsi="Arial" w:cs="Arial"/>
                <w:sz w:val="24"/>
              </w:rPr>
            </w:pPr>
            <w:r>
              <w:rPr>
                <w:rFonts w:ascii="Arial" w:hAnsi="Arial" w:cs="Arial"/>
                <w:sz w:val="24"/>
              </w:rPr>
              <w:t>72%</w:t>
            </w:r>
          </w:p>
        </w:tc>
        <w:tc>
          <w:tcPr>
            <w:tcW w:w="1935" w:type="pct"/>
          </w:tcPr>
          <w:p w14:paraId="2A9C3DEC" w14:textId="77777777" w:rsidR="000E3FDC" w:rsidRDefault="00831DDC" w:rsidP="0012306D">
            <w:pPr>
              <w:rPr>
                <w:rFonts w:ascii="Arial" w:hAnsi="Arial" w:cs="Arial"/>
                <w:sz w:val="24"/>
              </w:rPr>
            </w:pPr>
            <w:r>
              <w:rPr>
                <w:rFonts w:ascii="Arial" w:hAnsi="Arial" w:cs="Arial"/>
                <w:sz w:val="24"/>
              </w:rPr>
              <w:t>79%</w:t>
            </w:r>
          </w:p>
        </w:tc>
      </w:tr>
      <w:tr w:rsidR="000E3FDC" w14:paraId="27C1318E" w14:textId="77777777" w:rsidTr="000E3FDC">
        <w:tc>
          <w:tcPr>
            <w:tcW w:w="1373" w:type="pct"/>
          </w:tcPr>
          <w:p w14:paraId="6F6F93A8" w14:textId="77777777" w:rsidR="000E3FDC" w:rsidRDefault="000E3FDC" w:rsidP="0012306D">
            <w:pPr>
              <w:rPr>
                <w:rFonts w:ascii="Arial" w:hAnsi="Arial" w:cs="Arial"/>
                <w:sz w:val="24"/>
              </w:rPr>
            </w:pPr>
            <w:r>
              <w:rPr>
                <w:rFonts w:ascii="Arial" w:hAnsi="Arial" w:cs="Arial"/>
                <w:sz w:val="24"/>
              </w:rPr>
              <w:t>2016</w:t>
            </w:r>
          </w:p>
        </w:tc>
        <w:tc>
          <w:tcPr>
            <w:tcW w:w="1692" w:type="pct"/>
          </w:tcPr>
          <w:p w14:paraId="268086D3" w14:textId="77777777" w:rsidR="000E3FDC" w:rsidRDefault="00831DDC" w:rsidP="0012306D">
            <w:pPr>
              <w:rPr>
                <w:rFonts w:ascii="Arial" w:hAnsi="Arial" w:cs="Arial"/>
                <w:sz w:val="24"/>
              </w:rPr>
            </w:pPr>
            <w:r>
              <w:rPr>
                <w:rFonts w:ascii="Arial" w:hAnsi="Arial" w:cs="Arial"/>
                <w:sz w:val="24"/>
              </w:rPr>
              <w:t>75%</w:t>
            </w:r>
          </w:p>
        </w:tc>
        <w:tc>
          <w:tcPr>
            <w:tcW w:w="1935" w:type="pct"/>
          </w:tcPr>
          <w:p w14:paraId="2BC10A9F" w14:textId="77777777" w:rsidR="000E3FDC" w:rsidRDefault="00831DDC" w:rsidP="0012306D">
            <w:pPr>
              <w:rPr>
                <w:rFonts w:ascii="Arial" w:hAnsi="Arial" w:cs="Arial"/>
                <w:sz w:val="24"/>
              </w:rPr>
            </w:pPr>
            <w:r>
              <w:rPr>
                <w:rFonts w:ascii="Arial" w:hAnsi="Arial" w:cs="Arial"/>
                <w:sz w:val="24"/>
              </w:rPr>
              <w:t>79%</w:t>
            </w:r>
          </w:p>
        </w:tc>
      </w:tr>
      <w:tr w:rsidR="000E3FDC" w14:paraId="2A7BE689" w14:textId="77777777" w:rsidTr="000E3FDC">
        <w:tc>
          <w:tcPr>
            <w:tcW w:w="1373" w:type="pct"/>
          </w:tcPr>
          <w:p w14:paraId="3996EC7A" w14:textId="77777777" w:rsidR="000E3FDC" w:rsidRDefault="000E3FDC" w:rsidP="0012306D">
            <w:pPr>
              <w:rPr>
                <w:rFonts w:ascii="Arial" w:hAnsi="Arial" w:cs="Arial"/>
                <w:sz w:val="24"/>
              </w:rPr>
            </w:pPr>
            <w:r>
              <w:rPr>
                <w:rFonts w:ascii="Arial" w:hAnsi="Arial" w:cs="Arial"/>
                <w:sz w:val="24"/>
              </w:rPr>
              <w:t>2017</w:t>
            </w:r>
          </w:p>
        </w:tc>
        <w:tc>
          <w:tcPr>
            <w:tcW w:w="1692" w:type="pct"/>
          </w:tcPr>
          <w:p w14:paraId="6DFAE0A1" w14:textId="77777777" w:rsidR="000E3FDC" w:rsidRDefault="000E3FDC" w:rsidP="0012306D">
            <w:pPr>
              <w:rPr>
                <w:rFonts w:ascii="Arial" w:hAnsi="Arial" w:cs="Arial"/>
                <w:sz w:val="24"/>
              </w:rPr>
            </w:pPr>
            <w:r>
              <w:rPr>
                <w:rFonts w:ascii="Arial" w:hAnsi="Arial" w:cs="Arial"/>
                <w:sz w:val="24"/>
              </w:rPr>
              <w:t>76%</w:t>
            </w:r>
          </w:p>
        </w:tc>
        <w:tc>
          <w:tcPr>
            <w:tcW w:w="1935" w:type="pct"/>
          </w:tcPr>
          <w:p w14:paraId="4C88784C" w14:textId="77777777" w:rsidR="000E3FDC" w:rsidRDefault="000E3FDC" w:rsidP="0012306D">
            <w:pPr>
              <w:rPr>
                <w:rFonts w:ascii="Arial" w:hAnsi="Arial" w:cs="Arial"/>
                <w:sz w:val="24"/>
              </w:rPr>
            </w:pPr>
            <w:r>
              <w:rPr>
                <w:rFonts w:ascii="Arial" w:hAnsi="Arial" w:cs="Arial"/>
                <w:sz w:val="24"/>
              </w:rPr>
              <w:t>80%</w:t>
            </w:r>
          </w:p>
        </w:tc>
      </w:tr>
    </w:tbl>
    <w:p w14:paraId="6E47D0F6" w14:textId="77777777" w:rsidR="00137EA2" w:rsidRDefault="00AD7155" w:rsidP="00A73020">
      <w:pPr>
        <w:rPr>
          <w:rFonts w:ascii="Arial" w:hAnsi="Arial" w:cs="Arial"/>
          <w:i/>
          <w:sz w:val="24"/>
        </w:rPr>
      </w:pPr>
      <w:r w:rsidRPr="00AD7155">
        <w:rPr>
          <w:rFonts w:ascii="Arial" w:hAnsi="Arial" w:cs="Arial"/>
          <w:i/>
          <w:sz w:val="24"/>
        </w:rPr>
        <w:t>Source: Australian Immunisation Register, Department of Human Services, Internal analysis</w:t>
      </w:r>
    </w:p>
    <w:p w14:paraId="54285A3D" w14:textId="77777777" w:rsidR="0080474C" w:rsidRPr="0080474C" w:rsidRDefault="0080474C" w:rsidP="000E3FDC">
      <w:pPr>
        <w:pBdr>
          <w:top w:val="single" w:sz="4" w:space="1" w:color="auto"/>
          <w:left w:val="single" w:sz="4" w:space="4" w:color="auto"/>
          <w:bottom w:val="single" w:sz="4" w:space="1" w:color="auto"/>
          <w:right w:val="single" w:sz="4" w:space="4" w:color="auto"/>
        </w:pBdr>
        <w:rPr>
          <w:rFonts w:ascii="Arial" w:hAnsi="Arial" w:cs="Arial"/>
          <w:b/>
          <w:sz w:val="24"/>
        </w:rPr>
      </w:pPr>
      <w:r w:rsidRPr="0080474C">
        <w:rPr>
          <w:rFonts w:ascii="Arial" w:hAnsi="Arial" w:cs="Arial"/>
          <w:b/>
          <w:sz w:val="24"/>
        </w:rPr>
        <w:t>Supporting the Victorian Secondary School Vaccine Program</w:t>
      </w:r>
    </w:p>
    <w:p w14:paraId="2B1AAD27" w14:textId="77777777" w:rsidR="0080474C" w:rsidRPr="0080474C" w:rsidRDefault="0080474C" w:rsidP="000E3FDC">
      <w:pPr>
        <w:pBdr>
          <w:top w:val="single" w:sz="4" w:space="1" w:color="auto"/>
          <w:left w:val="single" w:sz="4" w:space="4" w:color="auto"/>
          <w:bottom w:val="single" w:sz="4" w:space="1" w:color="auto"/>
          <w:right w:val="single" w:sz="4" w:space="4" w:color="auto"/>
        </w:pBdr>
        <w:rPr>
          <w:rFonts w:ascii="Arial" w:hAnsi="Arial" w:cs="Arial"/>
          <w:sz w:val="24"/>
        </w:rPr>
      </w:pPr>
      <w:r w:rsidRPr="0080474C">
        <w:rPr>
          <w:rFonts w:ascii="Arial" w:hAnsi="Arial" w:cs="Arial"/>
          <w:sz w:val="24"/>
        </w:rPr>
        <w:t>Secondary schools play an important role in supporting HPV immunisation by forming an effective relationship with their local council and ensuring effective facilitation of their school's vaccine program.</w:t>
      </w:r>
    </w:p>
    <w:p w14:paraId="39718696" w14:textId="77777777" w:rsidR="0080474C" w:rsidRPr="0080474C" w:rsidRDefault="0080474C" w:rsidP="000E3FDC">
      <w:pPr>
        <w:pBdr>
          <w:top w:val="single" w:sz="4" w:space="1" w:color="auto"/>
          <w:left w:val="single" w:sz="4" w:space="4" w:color="auto"/>
          <w:bottom w:val="single" w:sz="4" w:space="1" w:color="auto"/>
          <w:right w:val="single" w:sz="4" w:space="4" w:color="auto"/>
        </w:pBdr>
        <w:rPr>
          <w:rFonts w:ascii="Arial" w:hAnsi="Arial" w:cs="Arial"/>
          <w:sz w:val="24"/>
        </w:rPr>
      </w:pPr>
      <w:r w:rsidRPr="0080474C">
        <w:rPr>
          <w:rFonts w:ascii="Arial" w:hAnsi="Arial" w:cs="Arial"/>
          <w:sz w:val="24"/>
        </w:rPr>
        <w:t>In particular, schools are encouraged to:</w:t>
      </w:r>
    </w:p>
    <w:p w14:paraId="53450507" w14:textId="77777777" w:rsidR="0080474C" w:rsidRPr="0080474C" w:rsidRDefault="0080474C" w:rsidP="000E3FDC">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80474C">
        <w:rPr>
          <w:rFonts w:ascii="Arial" w:hAnsi="Arial" w:cs="Arial"/>
          <w:sz w:val="24"/>
        </w:rPr>
        <w:t>appoint a school immunisation coordinator to manage the school's vaccine program</w:t>
      </w:r>
    </w:p>
    <w:p w14:paraId="19DEC3E6" w14:textId="77777777" w:rsidR="0080474C" w:rsidRPr="0080474C" w:rsidRDefault="0080474C" w:rsidP="000E3FDC">
      <w:pPr>
        <w:pBdr>
          <w:top w:val="single" w:sz="4" w:space="1" w:color="auto"/>
          <w:left w:val="single" w:sz="4" w:space="4" w:color="auto"/>
          <w:bottom w:val="single" w:sz="4" w:space="1" w:color="auto"/>
          <w:right w:val="single" w:sz="4" w:space="4" w:color="auto"/>
        </w:pBdr>
        <w:rPr>
          <w:rFonts w:ascii="Arial" w:hAnsi="Arial" w:cs="Arial"/>
          <w:sz w:val="24"/>
        </w:rPr>
      </w:pPr>
      <w:r w:rsidRPr="0080474C">
        <w:rPr>
          <w:rFonts w:ascii="Arial" w:hAnsi="Arial" w:cs="Arial"/>
          <w:sz w:val="24"/>
        </w:rPr>
        <w:t>•</w:t>
      </w:r>
      <w:r>
        <w:rPr>
          <w:rFonts w:ascii="Arial" w:hAnsi="Arial" w:cs="Arial"/>
          <w:sz w:val="24"/>
        </w:rPr>
        <w:t xml:space="preserve"> </w:t>
      </w:r>
      <w:r w:rsidRPr="0080474C">
        <w:rPr>
          <w:rFonts w:ascii="Arial" w:hAnsi="Arial" w:cs="Arial"/>
          <w:sz w:val="24"/>
        </w:rPr>
        <w:t>ensure the school immunisation coordinator liaises with the local council immunisation officer in the local municipality</w:t>
      </w:r>
    </w:p>
    <w:p w14:paraId="120E06AE" w14:textId="77777777" w:rsidR="0080474C" w:rsidRPr="0080474C" w:rsidRDefault="0080474C" w:rsidP="000E3FDC">
      <w:pPr>
        <w:pBdr>
          <w:top w:val="single" w:sz="4" w:space="1" w:color="auto"/>
          <w:left w:val="single" w:sz="4" w:space="4" w:color="auto"/>
          <w:bottom w:val="single" w:sz="4" w:space="1" w:color="auto"/>
          <w:right w:val="single" w:sz="4" w:space="4" w:color="auto"/>
        </w:pBdr>
        <w:rPr>
          <w:rFonts w:ascii="Arial" w:hAnsi="Arial" w:cs="Arial"/>
          <w:sz w:val="24"/>
        </w:rPr>
      </w:pPr>
      <w:r w:rsidRPr="0080474C">
        <w:rPr>
          <w:rFonts w:ascii="Arial" w:hAnsi="Arial" w:cs="Arial"/>
          <w:sz w:val="24"/>
        </w:rPr>
        <w:t>•</w:t>
      </w:r>
      <w:r>
        <w:rPr>
          <w:rFonts w:ascii="Arial" w:hAnsi="Arial" w:cs="Arial"/>
          <w:sz w:val="24"/>
        </w:rPr>
        <w:t xml:space="preserve"> </w:t>
      </w:r>
      <w:r w:rsidRPr="0080474C">
        <w:rPr>
          <w:rFonts w:ascii="Arial" w:hAnsi="Arial" w:cs="Arial"/>
          <w:sz w:val="24"/>
        </w:rPr>
        <w:t>support the distribution and collection of all vaccine consent forms and obtain completed forms from parents and guardians</w:t>
      </w:r>
    </w:p>
    <w:p w14:paraId="3F22F68F" w14:textId="77777777" w:rsidR="0080474C" w:rsidRPr="0080474C" w:rsidRDefault="0080474C" w:rsidP="000E3FDC">
      <w:pPr>
        <w:pBdr>
          <w:top w:val="single" w:sz="4" w:space="1" w:color="auto"/>
          <w:left w:val="single" w:sz="4" w:space="4" w:color="auto"/>
          <w:bottom w:val="single" w:sz="4" w:space="1" w:color="auto"/>
          <w:right w:val="single" w:sz="4" w:space="4" w:color="auto"/>
        </w:pBdr>
        <w:rPr>
          <w:rFonts w:ascii="Arial" w:hAnsi="Arial" w:cs="Arial"/>
          <w:sz w:val="24"/>
        </w:rPr>
      </w:pPr>
      <w:r w:rsidRPr="0080474C">
        <w:rPr>
          <w:rFonts w:ascii="Arial" w:hAnsi="Arial" w:cs="Arial"/>
          <w:sz w:val="24"/>
        </w:rPr>
        <w:t>•</w:t>
      </w:r>
      <w:r>
        <w:rPr>
          <w:rFonts w:ascii="Arial" w:hAnsi="Arial" w:cs="Arial"/>
          <w:sz w:val="24"/>
        </w:rPr>
        <w:t xml:space="preserve"> </w:t>
      </w:r>
      <w:r w:rsidRPr="0080474C">
        <w:rPr>
          <w:rFonts w:ascii="Arial" w:hAnsi="Arial" w:cs="Arial"/>
          <w:sz w:val="24"/>
        </w:rPr>
        <w:t>ensure appropriate resources and environments are available for the program to run smoothly.</w:t>
      </w:r>
    </w:p>
    <w:p w14:paraId="3B59B260" w14:textId="77777777" w:rsidR="00AD7155" w:rsidRPr="0080474C" w:rsidRDefault="0080474C" w:rsidP="000E3FDC">
      <w:pPr>
        <w:pBdr>
          <w:top w:val="single" w:sz="4" w:space="1" w:color="auto"/>
          <w:left w:val="single" w:sz="4" w:space="4" w:color="auto"/>
          <w:bottom w:val="single" w:sz="4" w:space="1" w:color="auto"/>
          <w:right w:val="single" w:sz="4" w:space="4" w:color="auto"/>
        </w:pBdr>
        <w:rPr>
          <w:rFonts w:ascii="Arial" w:hAnsi="Arial" w:cs="Arial"/>
          <w:sz w:val="24"/>
        </w:rPr>
      </w:pPr>
      <w:r w:rsidRPr="0080474C">
        <w:rPr>
          <w:rFonts w:ascii="Arial" w:hAnsi="Arial" w:cs="Arial"/>
          <w:sz w:val="24"/>
        </w:rPr>
        <w:t>Immune Hero is an online information hub developed by the Victorian Government to provide credible information and resources regarding adolescent immunisation for secondary school administrators, school nurses, teachers, students and their parents/guardians. Immune Hero was developed in response to a need for accessible information to assist in the delivery and administration of vaccination in secondary schools by local councils in Victoria</w:t>
      </w:r>
      <w:r>
        <w:rPr>
          <w:rFonts w:ascii="Arial" w:hAnsi="Arial" w:cs="Arial"/>
          <w:sz w:val="24"/>
        </w:rPr>
        <w:t>.</w:t>
      </w:r>
    </w:p>
    <w:p w14:paraId="7B1CF253" w14:textId="77777777" w:rsidR="00AC0805" w:rsidRDefault="00AC0805">
      <w:pPr>
        <w:rPr>
          <w:rFonts w:ascii="Arial" w:hAnsi="Arial" w:cs="Arial"/>
          <w:sz w:val="24"/>
        </w:rPr>
      </w:pPr>
      <w:r>
        <w:rPr>
          <w:rFonts w:ascii="Arial" w:hAnsi="Arial" w:cs="Arial"/>
          <w:sz w:val="24"/>
        </w:rPr>
        <w:br w:type="page"/>
      </w:r>
    </w:p>
    <w:p w14:paraId="2089581C" w14:textId="77777777" w:rsidR="00595E88" w:rsidRPr="00F53576" w:rsidRDefault="00595E88" w:rsidP="00F53576">
      <w:pPr>
        <w:pStyle w:val="Heading1"/>
        <w:rPr>
          <w:rFonts w:ascii="Arial" w:hAnsi="Arial" w:cs="Arial"/>
        </w:rPr>
      </w:pPr>
      <w:bookmarkStart w:id="25" w:name="_Toc33527750"/>
      <w:r w:rsidRPr="00F53576">
        <w:rPr>
          <w:rFonts w:ascii="Arial" w:hAnsi="Arial" w:cs="Arial"/>
        </w:rPr>
        <w:lastRenderedPageBreak/>
        <w:t>SOCIAL &amp; EMOTIONAL WELLBEING</w:t>
      </w:r>
      <w:bookmarkEnd w:id="25"/>
    </w:p>
    <w:p w14:paraId="5005EAAF" w14:textId="77777777" w:rsidR="00595E88" w:rsidRPr="00F53576" w:rsidRDefault="00F53576" w:rsidP="00F53576">
      <w:pPr>
        <w:pStyle w:val="Heading2"/>
        <w:rPr>
          <w:rFonts w:ascii="Arial" w:hAnsi="Arial" w:cs="Arial"/>
          <w:color w:val="auto"/>
        </w:rPr>
      </w:pPr>
      <w:bookmarkStart w:id="26" w:name="_Toc33527751"/>
      <w:r w:rsidRPr="00F53576">
        <w:rPr>
          <w:rFonts w:ascii="Arial" w:hAnsi="Arial" w:cs="Arial"/>
          <w:color w:val="auto"/>
        </w:rPr>
        <w:t>INFOGRAPHIC SUMMARY</w:t>
      </w:r>
      <w:bookmarkEnd w:id="26"/>
    </w:p>
    <w:p w14:paraId="0E09247A" w14:textId="77777777" w:rsidR="00947C7D" w:rsidRDefault="00947C7D" w:rsidP="00947C7D">
      <w:pPr>
        <w:rPr>
          <w:rFonts w:ascii="Arial" w:hAnsi="Arial" w:cs="Arial"/>
          <w:sz w:val="24"/>
        </w:rPr>
      </w:pPr>
      <w:r w:rsidRPr="00947C7D">
        <w:rPr>
          <w:rFonts w:ascii="Arial" w:hAnsi="Arial" w:cs="Arial"/>
          <w:sz w:val="24"/>
        </w:rPr>
        <w:t>Adolescence is a crucial period of neurological and social development.</w:t>
      </w:r>
    </w:p>
    <w:p w14:paraId="0FC91B30" w14:textId="77777777" w:rsidR="00CE77CF" w:rsidRDefault="00CE77CF" w:rsidP="00947C7D">
      <w:pPr>
        <w:rPr>
          <w:rFonts w:ascii="Arial" w:hAnsi="Arial" w:cs="Arial"/>
          <w:b/>
        </w:rPr>
      </w:pPr>
      <w:r w:rsidRPr="00CE77CF">
        <w:rPr>
          <w:rFonts w:ascii="Arial" w:hAnsi="Arial" w:cs="Arial"/>
          <w:b/>
          <w:sz w:val="24"/>
        </w:rPr>
        <w:t>Connection and satisfaction</w:t>
      </w:r>
    </w:p>
    <w:p w14:paraId="3124C320" w14:textId="77777777" w:rsidR="00CE77CF" w:rsidRPr="00CE77CF" w:rsidRDefault="00CE77CF" w:rsidP="00CE77CF">
      <w:pPr>
        <w:rPr>
          <w:rFonts w:ascii="Arial" w:hAnsi="Arial" w:cs="Arial"/>
          <w:i/>
          <w:sz w:val="24"/>
        </w:rPr>
      </w:pPr>
      <w:r w:rsidRPr="00CE77CF">
        <w:rPr>
          <w:rFonts w:ascii="Arial" w:hAnsi="Arial" w:cs="Arial"/>
          <w:i/>
          <w:sz w:val="24"/>
        </w:rPr>
        <w:t>Connection to peers and life satisfaction are important contributors to adolescents’ wellbeing.</w:t>
      </w:r>
    </w:p>
    <w:p w14:paraId="6A5E6F6D" w14:textId="77777777" w:rsidR="00CE77CF" w:rsidRPr="00CE77CF" w:rsidRDefault="00CE77CF" w:rsidP="00CE77CF">
      <w:pPr>
        <w:pStyle w:val="ListParagraph"/>
        <w:numPr>
          <w:ilvl w:val="0"/>
          <w:numId w:val="37"/>
        </w:numPr>
        <w:rPr>
          <w:rFonts w:ascii="Arial" w:hAnsi="Arial" w:cs="Arial"/>
          <w:sz w:val="24"/>
        </w:rPr>
      </w:pPr>
      <w:r w:rsidRPr="00CE77CF">
        <w:rPr>
          <w:rFonts w:ascii="Arial" w:hAnsi="Arial" w:cs="Arial"/>
          <w:sz w:val="24"/>
        </w:rPr>
        <w:t>More than 9 in 10 Year 8 and 11 students (93 per cent) report feeling connected to their peers</w:t>
      </w:r>
    </w:p>
    <w:p w14:paraId="43E58968" w14:textId="77777777" w:rsidR="00CE77CF" w:rsidRPr="00CE77CF" w:rsidRDefault="00CE77CF" w:rsidP="00CE77CF">
      <w:pPr>
        <w:pStyle w:val="ListParagraph"/>
        <w:numPr>
          <w:ilvl w:val="0"/>
          <w:numId w:val="37"/>
        </w:numPr>
        <w:rPr>
          <w:rFonts w:ascii="Arial" w:hAnsi="Arial" w:cs="Arial"/>
          <w:sz w:val="24"/>
        </w:rPr>
      </w:pPr>
      <w:r w:rsidRPr="00CE77CF">
        <w:rPr>
          <w:rFonts w:ascii="Arial" w:hAnsi="Arial" w:cs="Arial"/>
          <w:sz w:val="24"/>
        </w:rPr>
        <w:t>Around 2 in 3 (68 per cent) are satisfied with their quality of life. This is a significant decline on 2014 levels.</w:t>
      </w:r>
    </w:p>
    <w:p w14:paraId="57D52855" w14:textId="77777777" w:rsidR="00CE77CF" w:rsidRDefault="00CE77CF" w:rsidP="00CE77CF">
      <w:pPr>
        <w:rPr>
          <w:rFonts w:ascii="Arial" w:hAnsi="Arial" w:cs="Arial"/>
          <w:i/>
          <w:sz w:val="24"/>
        </w:rPr>
      </w:pPr>
      <w:r w:rsidRPr="00CE77CF">
        <w:rPr>
          <w:rFonts w:ascii="Arial" w:hAnsi="Arial" w:cs="Arial"/>
          <w:i/>
          <w:sz w:val="24"/>
        </w:rPr>
        <w:t>Source: Victorian Student Health and Wellbeing Survey 2018</w:t>
      </w:r>
    </w:p>
    <w:p w14:paraId="27791EA5" w14:textId="77777777" w:rsidR="003F02BB" w:rsidRDefault="003F02BB" w:rsidP="00CE77CF">
      <w:pPr>
        <w:rPr>
          <w:rFonts w:ascii="Arial" w:hAnsi="Arial" w:cs="Arial"/>
          <w:b/>
        </w:rPr>
      </w:pPr>
      <w:r w:rsidRPr="003F02BB">
        <w:rPr>
          <w:rFonts w:ascii="Arial" w:hAnsi="Arial" w:cs="Arial"/>
          <w:b/>
          <w:sz w:val="24"/>
        </w:rPr>
        <w:t>Bullying</w:t>
      </w:r>
    </w:p>
    <w:p w14:paraId="6C996AA4" w14:textId="77777777" w:rsidR="00CB3C28" w:rsidRDefault="00CB3C28" w:rsidP="00CB3C28">
      <w:pPr>
        <w:rPr>
          <w:rFonts w:ascii="Arial" w:hAnsi="Arial" w:cs="Arial"/>
          <w:i/>
        </w:rPr>
      </w:pPr>
      <w:r w:rsidRPr="00CB3C28">
        <w:rPr>
          <w:rFonts w:ascii="Arial" w:hAnsi="Arial" w:cs="Arial"/>
          <w:i/>
          <w:sz w:val="24"/>
        </w:rPr>
        <w:t>Adolescents who have been bullied or cyberbullied are more likely to be absent from school, and more likely to experience negative mental health outcomes.</w:t>
      </w:r>
    </w:p>
    <w:p w14:paraId="549D1973" w14:textId="77777777" w:rsidR="00313A89" w:rsidRPr="00313A89" w:rsidRDefault="00313A89" w:rsidP="00313A89">
      <w:pPr>
        <w:pStyle w:val="ListParagraph"/>
        <w:numPr>
          <w:ilvl w:val="0"/>
          <w:numId w:val="38"/>
        </w:numPr>
        <w:rPr>
          <w:rFonts w:ascii="Arial" w:hAnsi="Arial" w:cs="Arial"/>
          <w:sz w:val="24"/>
        </w:rPr>
      </w:pPr>
      <w:r w:rsidRPr="00313A89">
        <w:rPr>
          <w:rFonts w:ascii="Arial" w:hAnsi="Arial" w:cs="Arial"/>
          <w:sz w:val="24"/>
        </w:rPr>
        <w:t>1 in 10 Victorian Year 8 and 11 students were bullied in the previous term.</w:t>
      </w:r>
    </w:p>
    <w:p w14:paraId="29E644FE" w14:textId="77777777" w:rsidR="00313A89" w:rsidRPr="00313A89" w:rsidRDefault="00313A89" w:rsidP="00313A89">
      <w:pPr>
        <w:pStyle w:val="ListParagraph"/>
        <w:numPr>
          <w:ilvl w:val="0"/>
          <w:numId w:val="38"/>
        </w:numPr>
        <w:rPr>
          <w:rFonts w:ascii="Arial" w:hAnsi="Arial" w:cs="Arial"/>
          <w:i/>
        </w:rPr>
      </w:pPr>
      <w:r w:rsidRPr="00313A89">
        <w:rPr>
          <w:rFonts w:ascii="Arial" w:hAnsi="Arial" w:cs="Arial"/>
          <w:sz w:val="24"/>
        </w:rPr>
        <w:t>1 in 10 students were cyberbullied in the past year.</w:t>
      </w:r>
    </w:p>
    <w:p w14:paraId="01F1938D" w14:textId="77777777" w:rsidR="00313A89" w:rsidRDefault="00313A89" w:rsidP="00313A89">
      <w:pPr>
        <w:rPr>
          <w:rFonts w:ascii="Arial" w:hAnsi="Arial" w:cs="Arial"/>
          <w:i/>
        </w:rPr>
      </w:pPr>
    </w:p>
    <w:tbl>
      <w:tblPr>
        <w:tblStyle w:val="TableGrid"/>
        <w:tblW w:w="5000" w:type="pct"/>
        <w:tblLook w:val="04A0" w:firstRow="1" w:lastRow="0" w:firstColumn="1" w:lastColumn="0" w:noHBand="0" w:noVBand="1"/>
        <w:tblDescription w:val="This table provides information on the proportion of Victorian students (Years 8 &amp; 11) who experienced unwelcome cyber behaviours, by gender, 2018"/>
      </w:tblPr>
      <w:tblGrid>
        <w:gridCol w:w="3005"/>
        <w:gridCol w:w="3007"/>
        <w:gridCol w:w="3004"/>
      </w:tblGrid>
      <w:tr w:rsidR="00833F15" w:rsidRPr="00054426" w14:paraId="542FE8A4" w14:textId="77777777" w:rsidTr="00467486">
        <w:trPr>
          <w:tblHeader/>
        </w:trPr>
        <w:tc>
          <w:tcPr>
            <w:tcW w:w="1666" w:type="pct"/>
          </w:tcPr>
          <w:p w14:paraId="2BB64272" w14:textId="77777777" w:rsidR="00833F15" w:rsidRDefault="00833F15" w:rsidP="00467486">
            <w:pPr>
              <w:rPr>
                <w:rFonts w:ascii="Arial" w:hAnsi="Arial" w:cs="Arial"/>
                <w:sz w:val="24"/>
              </w:rPr>
            </w:pPr>
          </w:p>
        </w:tc>
        <w:tc>
          <w:tcPr>
            <w:tcW w:w="1667" w:type="pct"/>
          </w:tcPr>
          <w:p w14:paraId="0A1FC811" w14:textId="77777777" w:rsidR="00833F15" w:rsidRPr="00054426" w:rsidRDefault="00833F15" w:rsidP="00467486">
            <w:pPr>
              <w:rPr>
                <w:rFonts w:ascii="Arial" w:hAnsi="Arial" w:cs="Arial"/>
                <w:sz w:val="24"/>
              </w:rPr>
            </w:pPr>
            <w:r>
              <w:rPr>
                <w:rFonts w:ascii="Arial" w:hAnsi="Arial" w:cs="Arial"/>
                <w:sz w:val="24"/>
              </w:rPr>
              <w:t>Male</w:t>
            </w:r>
          </w:p>
        </w:tc>
        <w:tc>
          <w:tcPr>
            <w:tcW w:w="1666" w:type="pct"/>
          </w:tcPr>
          <w:p w14:paraId="004AE495" w14:textId="77777777" w:rsidR="00833F15" w:rsidRDefault="00833F15" w:rsidP="00467486">
            <w:pPr>
              <w:rPr>
                <w:rFonts w:ascii="Arial" w:hAnsi="Arial" w:cs="Arial"/>
                <w:sz w:val="24"/>
              </w:rPr>
            </w:pPr>
            <w:r>
              <w:rPr>
                <w:rFonts w:ascii="Arial" w:hAnsi="Arial" w:cs="Arial"/>
                <w:sz w:val="24"/>
              </w:rPr>
              <w:t>Female</w:t>
            </w:r>
          </w:p>
        </w:tc>
      </w:tr>
      <w:tr w:rsidR="00833F15" w14:paraId="1BC3C275" w14:textId="77777777" w:rsidTr="00467486">
        <w:tc>
          <w:tcPr>
            <w:tcW w:w="1666" w:type="pct"/>
          </w:tcPr>
          <w:p w14:paraId="4CFCC47B" w14:textId="77777777" w:rsidR="00833F15" w:rsidRDefault="00833F15" w:rsidP="00467486">
            <w:pPr>
              <w:rPr>
                <w:rFonts w:ascii="Arial" w:hAnsi="Arial" w:cs="Arial"/>
                <w:sz w:val="24"/>
              </w:rPr>
            </w:pPr>
            <w:r>
              <w:rPr>
                <w:rFonts w:ascii="Arial" w:hAnsi="Arial" w:cs="Arial"/>
                <w:sz w:val="24"/>
              </w:rPr>
              <w:t>Overall</w:t>
            </w:r>
          </w:p>
        </w:tc>
        <w:tc>
          <w:tcPr>
            <w:tcW w:w="1667" w:type="pct"/>
          </w:tcPr>
          <w:p w14:paraId="180A6FF0" w14:textId="77777777" w:rsidR="00833F15" w:rsidRDefault="00833F15" w:rsidP="00467486">
            <w:pPr>
              <w:rPr>
                <w:rFonts w:ascii="Arial" w:hAnsi="Arial" w:cs="Arial"/>
                <w:sz w:val="24"/>
              </w:rPr>
            </w:pPr>
            <w:r>
              <w:rPr>
                <w:rFonts w:ascii="Arial" w:hAnsi="Arial" w:cs="Arial"/>
                <w:sz w:val="24"/>
              </w:rPr>
              <w:t>29%</w:t>
            </w:r>
          </w:p>
        </w:tc>
        <w:tc>
          <w:tcPr>
            <w:tcW w:w="1666" w:type="pct"/>
          </w:tcPr>
          <w:p w14:paraId="63750814" w14:textId="77777777" w:rsidR="00833F15" w:rsidRDefault="00833F15" w:rsidP="00467486">
            <w:pPr>
              <w:rPr>
                <w:rFonts w:ascii="Arial" w:hAnsi="Arial" w:cs="Arial"/>
                <w:sz w:val="24"/>
              </w:rPr>
            </w:pPr>
            <w:r>
              <w:rPr>
                <w:rFonts w:ascii="Arial" w:hAnsi="Arial" w:cs="Arial"/>
                <w:sz w:val="24"/>
              </w:rPr>
              <w:t>38%</w:t>
            </w:r>
          </w:p>
        </w:tc>
      </w:tr>
      <w:tr w:rsidR="00833F15" w14:paraId="3E05F763" w14:textId="77777777" w:rsidTr="00467486">
        <w:tc>
          <w:tcPr>
            <w:tcW w:w="1666" w:type="pct"/>
          </w:tcPr>
          <w:p w14:paraId="4007B827" w14:textId="77777777" w:rsidR="00833F15" w:rsidRDefault="00833F15" w:rsidP="00467486">
            <w:pPr>
              <w:rPr>
                <w:rFonts w:ascii="Arial" w:hAnsi="Arial" w:cs="Arial"/>
                <w:sz w:val="24"/>
              </w:rPr>
            </w:pPr>
            <w:r>
              <w:rPr>
                <w:rFonts w:ascii="Arial" w:hAnsi="Arial" w:cs="Arial"/>
                <w:sz w:val="24"/>
              </w:rPr>
              <w:t>Post of profile</w:t>
            </w:r>
          </w:p>
        </w:tc>
        <w:tc>
          <w:tcPr>
            <w:tcW w:w="1667" w:type="pct"/>
          </w:tcPr>
          <w:p w14:paraId="03308C1C" w14:textId="77777777" w:rsidR="00833F15" w:rsidRDefault="00833F15" w:rsidP="00467486">
            <w:pPr>
              <w:rPr>
                <w:rFonts w:ascii="Arial" w:hAnsi="Arial" w:cs="Arial"/>
                <w:sz w:val="24"/>
              </w:rPr>
            </w:pPr>
            <w:r>
              <w:rPr>
                <w:rFonts w:ascii="Arial" w:hAnsi="Arial" w:cs="Arial"/>
                <w:sz w:val="24"/>
              </w:rPr>
              <w:t>9%</w:t>
            </w:r>
          </w:p>
        </w:tc>
        <w:tc>
          <w:tcPr>
            <w:tcW w:w="1666" w:type="pct"/>
          </w:tcPr>
          <w:p w14:paraId="787BBCC6" w14:textId="77777777" w:rsidR="00833F15" w:rsidRDefault="00833F15" w:rsidP="00467486">
            <w:pPr>
              <w:rPr>
                <w:rFonts w:ascii="Arial" w:hAnsi="Arial" w:cs="Arial"/>
                <w:sz w:val="24"/>
              </w:rPr>
            </w:pPr>
            <w:r>
              <w:rPr>
                <w:rFonts w:ascii="Arial" w:hAnsi="Arial" w:cs="Arial"/>
                <w:sz w:val="24"/>
              </w:rPr>
              <w:t>13%</w:t>
            </w:r>
          </w:p>
        </w:tc>
      </w:tr>
      <w:tr w:rsidR="00833F15" w14:paraId="21855518" w14:textId="77777777" w:rsidTr="00467486">
        <w:tc>
          <w:tcPr>
            <w:tcW w:w="1666" w:type="pct"/>
          </w:tcPr>
          <w:p w14:paraId="05F05A53" w14:textId="77777777" w:rsidR="00833F15" w:rsidRDefault="00833F15" w:rsidP="00467486">
            <w:pPr>
              <w:rPr>
                <w:rFonts w:ascii="Arial" w:hAnsi="Arial" w:cs="Arial"/>
                <w:sz w:val="24"/>
              </w:rPr>
            </w:pPr>
            <w:r>
              <w:rPr>
                <w:rFonts w:ascii="Arial" w:hAnsi="Arial" w:cs="Arial"/>
                <w:sz w:val="24"/>
              </w:rPr>
              <w:t>Instant message</w:t>
            </w:r>
          </w:p>
        </w:tc>
        <w:tc>
          <w:tcPr>
            <w:tcW w:w="1667" w:type="pct"/>
          </w:tcPr>
          <w:p w14:paraId="70C5CEF5" w14:textId="77777777" w:rsidR="00833F15" w:rsidRDefault="00833F15" w:rsidP="00467486">
            <w:pPr>
              <w:rPr>
                <w:rFonts w:ascii="Arial" w:hAnsi="Arial" w:cs="Arial"/>
                <w:sz w:val="24"/>
              </w:rPr>
            </w:pPr>
            <w:r>
              <w:rPr>
                <w:rFonts w:ascii="Arial" w:hAnsi="Arial" w:cs="Arial"/>
                <w:sz w:val="24"/>
              </w:rPr>
              <w:t>11%</w:t>
            </w:r>
          </w:p>
        </w:tc>
        <w:tc>
          <w:tcPr>
            <w:tcW w:w="1666" w:type="pct"/>
          </w:tcPr>
          <w:p w14:paraId="6FA17EAB" w14:textId="77777777" w:rsidR="00833F15" w:rsidRDefault="00833F15" w:rsidP="00467486">
            <w:pPr>
              <w:rPr>
                <w:rFonts w:ascii="Arial" w:hAnsi="Arial" w:cs="Arial"/>
                <w:sz w:val="24"/>
              </w:rPr>
            </w:pPr>
            <w:r>
              <w:rPr>
                <w:rFonts w:ascii="Arial" w:hAnsi="Arial" w:cs="Arial"/>
                <w:sz w:val="24"/>
              </w:rPr>
              <w:t>23%</w:t>
            </w:r>
          </w:p>
        </w:tc>
      </w:tr>
      <w:tr w:rsidR="00833F15" w14:paraId="75130ECA" w14:textId="77777777" w:rsidTr="00467486">
        <w:tc>
          <w:tcPr>
            <w:tcW w:w="1666" w:type="pct"/>
          </w:tcPr>
          <w:p w14:paraId="131E2DA6" w14:textId="77777777" w:rsidR="00833F15" w:rsidRDefault="00833F15" w:rsidP="00467486">
            <w:pPr>
              <w:rPr>
                <w:rFonts w:ascii="Arial" w:hAnsi="Arial" w:cs="Arial"/>
                <w:sz w:val="24"/>
              </w:rPr>
            </w:pPr>
            <w:r>
              <w:rPr>
                <w:rFonts w:ascii="Arial" w:hAnsi="Arial" w:cs="Arial"/>
                <w:sz w:val="24"/>
              </w:rPr>
              <w:t>Public post</w:t>
            </w:r>
          </w:p>
        </w:tc>
        <w:tc>
          <w:tcPr>
            <w:tcW w:w="1667" w:type="pct"/>
          </w:tcPr>
          <w:p w14:paraId="07C9E810" w14:textId="77777777" w:rsidR="00833F15" w:rsidRDefault="00833F15" w:rsidP="00467486">
            <w:pPr>
              <w:rPr>
                <w:rFonts w:ascii="Arial" w:hAnsi="Arial" w:cs="Arial"/>
                <w:sz w:val="24"/>
              </w:rPr>
            </w:pPr>
            <w:r>
              <w:rPr>
                <w:rFonts w:ascii="Arial" w:hAnsi="Arial" w:cs="Arial"/>
                <w:sz w:val="24"/>
              </w:rPr>
              <w:t>7%</w:t>
            </w:r>
          </w:p>
        </w:tc>
        <w:tc>
          <w:tcPr>
            <w:tcW w:w="1666" w:type="pct"/>
          </w:tcPr>
          <w:p w14:paraId="67D86E79" w14:textId="77777777" w:rsidR="00833F15" w:rsidRDefault="00833F15" w:rsidP="00467486">
            <w:pPr>
              <w:rPr>
                <w:rFonts w:ascii="Arial" w:hAnsi="Arial" w:cs="Arial"/>
                <w:sz w:val="24"/>
              </w:rPr>
            </w:pPr>
            <w:r>
              <w:rPr>
                <w:rFonts w:ascii="Arial" w:hAnsi="Arial" w:cs="Arial"/>
                <w:sz w:val="24"/>
              </w:rPr>
              <w:t>11%</w:t>
            </w:r>
          </w:p>
        </w:tc>
      </w:tr>
      <w:tr w:rsidR="00833F15" w14:paraId="0703A7D0" w14:textId="77777777" w:rsidTr="00467486">
        <w:tc>
          <w:tcPr>
            <w:tcW w:w="1666" w:type="pct"/>
          </w:tcPr>
          <w:p w14:paraId="772B5EBB" w14:textId="77777777" w:rsidR="00833F15" w:rsidRDefault="00833F15" w:rsidP="00467486">
            <w:pPr>
              <w:rPr>
                <w:rFonts w:ascii="Arial" w:hAnsi="Arial" w:cs="Arial"/>
                <w:sz w:val="24"/>
              </w:rPr>
            </w:pPr>
            <w:r>
              <w:rPr>
                <w:rFonts w:ascii="Arial" w:hAnsi="Arial" w:cs="Arial"/>
                <w:sz w:val="24"/>
              </w:rPr>
              <w:t>Chat room</w:t>
            </w:r>
          </w:p>
        </w:tc>
        <w:tc>
          <w:tcPr>
            <w:tcW w:w="1667" w:type="pct"/>
          </w:tcPr>
          <w:p w14:paraId="55DE15CE" w14:textId="77777777" w:rsidR="00833F15" w:rsidRDefault="00833F15" w:rsidP="00467486">
            <w:pPr>
              <w:rPr>
                <w:rFonts w:ascii="Arial" w:hAnsi="Arial" w:cs="Arial"/>
                <w:sz w:val="24"/>
              </w:rPr>
            </w:pPr>
            <w:r>
              <w:rPr>
                <w:rFonts w:ascii="Arial" w:hAnsi="Arial" w:cs="Arial"/>
                <w:sz w:val="24"/>
              </w:rPr>
              <w:t>19%</w:t>
            </w:r>
          </w:p>
        </w:tc>
        <w:tc>
          <w:tcPr>
            <w:tcW w:w="1666" w:type="pct"/>
          </w:tcPr>
          <w:p w14:paraId="43F77300" w14:textId="77777777" w:rsidR="00833F15" w:rsidRDefault="00833F15" w:rsidP="00467486">
            <w:pPr>
              <w:rPr>
                <w:rFonts w:ascii="Arial" w:hAnsi="Arial" w:cs="Arial"/>
                <w:sz w:val="24"/>
              </w:rPr>
            </w:pPr>
            <w:r>
              <w:rPr>
                <w:rFonts w:ascii="Arial" w:hAnsi="Arial" w:cs="Arial"/>
                <w:sz w:val="24"/>
              </w:rPr>
              <w:t>15%</w:t>
            </w:r>
          </w:p>
        </w:tc>
      </w:tr>
    </w:tbl>
    <w:p w14:paraId="32497DC0" w14:textId="77777777" w:rsidR="00833F15" w:rsidRDefault="00833F15" w:rsidP="00313A89">
      <w:pPr>
        <w:rPr>
          <w:rFonts w:ascii="Arial" w:hAnsi="Arial" w:cs="Arial"/>
          <w:i/>
          <w:sz w:val="24"/>
        </w:rPr>
      </w:pPr>
      <w:r w:rsidRPr="00833F15">
        <w:rPr>
          <w:rFonts w:ascii="Arial" w:hAnsi="Arial" w:cs="Arial"/>
          <w:i/>
          <w:sz w:val="24"/>
        </w:rPr>
        <w:t>Source: Victorian Student Health and Wellbeing Survey 2018</w:t>
      </w:r>
    </w:p>
    <w:p w14:paraId="486A0884" w14:textId="77777777" w:rsidR="00DB2AF4" w:rsidRDefault="00DB2AF4" w:rsidP="00313A89">
      <w:pPr>
        <w:rPr>
          <w:rFonts w:ascii="Arial" w:hAnsi="Arial" w:cs="Arial"/>
          <w:b/>
          <w:sz w:val="24"/>
        </w:rPr>
      </w:pPr>
      <w:r w:rsidRPr="00DB2AF4">
        <w:rPr>
          <w:rFonts w:ascii="Arial" w:hAnsi="Arial" w:cs="Arial"/>
          <w:b/>
          <w:sz w:val="24"/>
        </w:rPr>
        <w:t>Resilience</w:t>
      </w:r>
    </w:p>
    <w:p w14:paraId="26D57AA9" w14:textId="77777777" w:rsidR="00DB2AF4" w:rsidRDefault="00DB2AF4" w:rsidP="00DB2AF4">
      <w:pPr>
        <w:rPr>
          <w:rFonts w:ascii="Arial" w:hAnsi="Arial" w:cs="Arial"/>
          <w:i/>
          <w:sz w:val="24"/>
        </w:rPr>
      </w:pPr>
      <w:r w:rsidRPr="00DB2AF4">
        <w:rPr>
          <w:rFonts w:ascii="Arial" w:hAnsi="Arial" w:cs="Arial"/>
          <w:i/>
          <w:sz w:val="24"/>
        </w:rPr>
        <w:t>Resilience is an important protective factor for students’ wellbeing and academic performance.</w:t>
      </w:r>
    </w:p>
    <w:p w14:paraId="66CF5C8A" w14:textId="77777777" w:rsidR="00DB2AF4" w:rsidRPr="00D74B94" w:rsidRDefault="00D74B94" w:rsidP="00D74B94">
      <w:pPr>
        <w:pStyle w:val="ListParagraph"/>
        <w:numPr>
          <w:ilvl w:val="0"/>
          <w:numId w:val="39"/>
        </w:numPr>
        <w:rPr>
          <w:rFonts w:ascii="Arial" w:hAnsi="Arial" w:cs="Arial"/>
          <w:sz w:val="24"/>
        </w:rPr>
      </w:pPr>
      <w:r w:rsidRPr="00D74B94">
        <w:rPr>
          <w:rFonts w:ascii="Arial" w:hAnsi="Arial" w:cs="Arial"/>
          <w:sz w:val="24"/>
        </w:rPr>
        <w:t>Around 3 in 5 Year 8 and 11 students (63 per cent) report high levels of resilience – this is a significant decline on 2014 levels.</w:t>
      </w:r>
    </w:p>
    <w:p w14:paraId="3C1E0E59" w14:textId="77777777" w:rsidR="00D74B94" w:rsidRDefault="00D74B94">
      <w:pPr>
        <w:rPr>
          <w:rFonts w:ascii="Arial" w:hAnsi="Arial" w:cs="Arial"/>
          <w:i/>
          <w:sz w:val="24"/>
        </w:rPr>
      </w:pPr>
      <w:r w:rsidRPr="00D74B94">
        <w:rPr>
          <w:rFonts w:ascii="Arial" w:hAnsi="Arial" w:cs="Arial"/>
          <w:i/>
          <w:sz w:val="24"/>
        </w:rPr>
        <w:t>Source: Victorian Student Health and Wellbeing Survey 2018</w:t>
      </w:r>
    </w:p>
    <w:p w14:paraId="68193B9B" w14:textId="77777777" w:rsidR="00E45E44" w:rsidRPr="00E45E44" w:rsidRDefault="00E45E44" w:rsidP="00E45E44">
      <w:pPr>
        <w:rPr>
          <w:rFonts w:ascii="Arial" w:hAnsi="Arial" w:cs="Arial"/>
          <w:sz w:val="24"/>
        </w:rPr>
      </w:pPr>
      <w:r w:rsidRPr="00E45E44">
        <w:rPr>
          <w:rFonts w:ascii="Arial" w:hAnsi="Arial" w:cs="Arial"/>
          <w:sz w:val="24"/>
        </w:rPr>
        <w:lastRenderedPageBreak/>
        <w:t>Mental health remains a challenge for many young Victorians. For adolescents,</w:t>
      </w:r>
      <w:r>
        <w:rPr>
          <w:rFonts w:ascii="Arial" w:hAnsi="Arial" w:cs="Arial"/>
          <w:sz w:val="24"/>
        </w:rPr>
        <w:t xml:space="preserve"> </w:t>
      </w:r>
      <w:r w:rsidRPr="00E45E44">
        <w:rPr>
          <w:rFonts w:ascii="Arial" w:hAnsi="Arial" w:cs="Arial"/>
          <w:sz w:val="24"/>
        </w:rPr>
        <w:t>poor mental health can result in disruptions to school attendance and</w:t>
      </w:r>
      <w:r>
        <w:rPr>
          <w:rFonts w:ascii="Arial" w:hAnsi="Arial" w:cs="Arial"/>
          <w:sz w:val="24"/>
        </w:rPr>
        <w:t xml:space="preserve"> </w:t>
      </w:r>
      <w:r w:rsidRPr="00E45E44">
        <w:rPr>
          <w:rFonts w:ascii="Arial" w:hAnsi="Arial" w:cs="Arial"/>
          <w:sz w:val="24"/>
        </w:rPr>
        <w:t>achievement, and challenges related to social development more broadly.</w:t>
      </w:r>
    </w:p>
    <w:p w14:paraId="2B1089E5" w14:textId="77777777" w:rsidR="00F839C8" w:rsidRDefault="00F839C8" w:rsidP="00E45E44">
      <w:pPr>
        <w:rPr>
          <w:rFonts w:ascii="Arial" w:hAnsi="Arial" w:cs="Arial"/>
          <w:b/>
          <w:sz w:val="24"/>
        </w:rPr>
      </w:pPr>
      <w:r w:rsidRPr="00F839C8">
        <w:rPr>
          <w:rFonts w:ascii="Arial" w:hAnsi="Arial" w:cs="Arial"/>
          <w:b/>
          <w:sz w:val="24"/>
        </w:rPr>
        <w:t>Psychological distress</w:t>
      </w:r>
    </w:p>
    <w:p w14:paraId="3486CED7" w14:textId="77777777" w:rsidR="00F839C8" w:rsidRDefault="00F839C8" w:rsidP="00F839C8">
      <w:pPr>
        <w:rPr>
          <w:rFonts w:ascii="Arial" w:hAnsi="Arial" w:cs="Arial"/>
          <w:i/>
          <w:sz w:val="24"/>
        </w:rPr>
      </w:pPr>
      <w:r w:rsidRPr="00F839C8">
        <w:rPr>
          <w:rFonts w:ascii="Arial" w:hAnsi="Arial" w:cs="Arial"/>
          <w:i/>
          <w:sz w:val="24"/>
        </w:rPr>
        <w:t>Poor mental health can result in disruptions to school attendance and achievement, and challenges related to social development more broadly.</w:t>
      </w:r>
    </w:p>
    <w:p w14:paraId="32B9CDDF" w14:textId="77777777" w:rsidR="006A3759" w:rsidRPr="006A3759" w:rsidRDefault="006A3759" w:rsidP="006A3759">
      <w:pPr>
        <w:pStyle w:val="ListParagraph"/>
        <w:numPr>
          <w:ilvl w:val="0"/>
          <w:numId w:val="39"/>
        </w:numPr>
        <w:rPr>
          <w:rFonts w:ascii="Arial" w:hAnsi="Arial" w:cs="Arial"/>
          <w:sz w:val="24"/>
        </w:rPr>
      </w:pPr>
      <w:r w:rsidRPr="006A3759">
        <w:rPr>
          <w:rFonts w:ascii="Arial" w:hAnsi="Arial" w:cs="Arial"/>
          <w:sz w:val="24"/>
        </w:rPr>
        <w:t>Around 1 in 4 Year 8 and 11 students report poor mental health – this is a significant increase on 2014 levels.</w:t>
      </w:r>
    </w:p>
    <w:tbl>
      <w:tblPr>
        <w:tblStyle w:val="TableGrid"/>
        <w:tblW w:w="5000" w:type="pct"/>
        <w:tblLook w:val="04A0" w:firstRow="1" w:lastRow="0" w:firstColumn="1" w:lastColumn="0" w:noHBand="0" w:noVBand="1"/>
        <w:tblDescription w:val="This table provides information on the proportion of Victorian students (Years 8 &amp; 11) reporting high levels of psychological distress, by year level, 2014–2018"/>
      </w:tblPr>
      <w:tblGrid>
        <w:gridCol w:w="3005"/>
        <w:gridCol w:w="3007"/>
        <w:gridCol w:w="3004"/>
      </w:tblGrid>
      <w:tr w:rsidR="006A3759" w:rsidRPr="00054426" w14:paraId="7B0844DB" w14:textId="77777777" w:rsidTr="00467486">
        <w:trPr>
          <w:tblHeader/>
        </w:trPr>
        <w:tc>
          <w:tcPr>
            <w:tcW w:w="1666" w:type="pct"/>
          </w:tcPr>
          <w:p w14:paraId="1D1BAD98" w14:textId="77777777" w:rsidR="006A3759" w:rsidRDefault="006A3759" w:rsidP="00467486">
            <w:pPr>
              <w:rPr>
                <w:rFonts w:ascii="Arial" w:hAnsi="Arial" w:cs="Arial"/>
                <w:sz w:val="24"/>
              </w:rPr>
            </w:pPr>
          </w:p>
        </w:tc>
        <w:tc>
          <w:tcPr>
            <w:tcW w:w="1667" w:type="pct"/>
          </w:tcPr>
          <w:p w14:paraId="49DF61EE" w14:textId="77777777" w:rsidR="006A3759" w:rsidRPr="00054426" w:rsidRDefault="006A3759" w:rsidP="00467486">
            <w:pPr>
              <w:rPr>
                <w:rFonts w:ascii="Arial" w:hAnsi="Arial" w:cs="Arial"/>
                <w:sz w:val="24"/>
              </w:rPr>
            </w:pPr>
            <w:r>
              <w:rPr>
                <w:rFonts w:ascii="Arial" w:hAnsi="Arial" w:cs="Arial"/>
                <w:sz w:val="24"/>
              </w:rPr>
              <w:t>Year 8</w:t>
            </w:r>
          </w:p>
        </w:tc>
        <w:tc>
          <w:tcPr>
            <w:tcW w:w="1666" w:type="pct"/>
          </w:tcPr>
          <w:p w14:paraId="19BCCCC4" w14:textId="77777777" w:rsidR="006A3759" w:rsidRDefault="006A3759" w:rsidP="00467486">
            <w:pPr>
              <w:rPr>
                <w:rFonts w:ascii="Arial" w:hAnsi="Arial" w:cs="Arial"/>
                <w:sz w:val="24"/>
              </w:rPr>
            </w:pPr>
            <w:r>
              <w:rPr>
                <w:rFonts w:ascii="Arial" w:hAnsi="Arial" w:cs="Arial"/>
                <w:sz w:val="24"/>
              </w:rPr>
              <w:t>Year 11</w:t>
            </w:r>
          </w:p>
        </w:tc>
      </w:tr>
      <w:tr w:rsidR="006A3759" w14:paraId="601045C1" w14:textId="77777777" w:rsidTr="00467486">
        <w:tc>
          <w:tcPr>
            <w:tcW w:w="1666" w:type="pct"/>
          </w:tcPr>
          <w:p w14:paraId="0746749B" w14:textId="77777777" w:rsidR="006A3759" w:rsidRDefault="006A3759" w:rsidP="00467486">
            <w:pPr>
              <w:rPr>
                <w:rFonts w:ascii="Arial" w:hAnsi="Arial" w:cs="Arial"/>
                <w:sz w:val="24"/>
              </w:rPr>
            </w:pPr>
            <w:r>
              <w:rPr>
                <w:rFonts w:ascii="Arial" w:hAnsi="Arial" w:cs="Arial"/>
                <w:sz w:val="24"/>
              </w:rPr>
              <w:t>2014</w:t>
            </w:r>
          </w:p>
        </w:tc>
        <w:tc>
          <w:tcPr>
            <w:tcW w:w="1667" w:type="pct"/>
          </w:tcPr>
          <w:p w14:paraId="34F41947" w14:textId="77777777" w:rsidR="006A3759" w:rsidRDefault="006A3759" w:rsidP="00467486">
            <w:pPr>
              <w:rPr>
                <w:rFonts w:ascii="Arial" w:hAnsi="Arial" w:cs="Arial"/>
                <w:sz w:val="24"/>
              </w:rPr>
            </w:pPr>
            <w:r>
              <w:rPr>
                <w:rFonts w:ascii="Arial" w:hAnsi="Arial" w:cs="Arial"/>
                <w:sz w:val="24"/>
              </w:rPr>
              <w:t>18%</w:t>
            </w:r>
          </w:p>
        </w:tc>
        <w:tc>
          <w:tcPr>
            <w:tcW w:w="1666" w:type="pct"/>
          </w:tcPr>
          <w:p w14:paraId="137A90C3" w14:textId="77777777" w:rsidR="006A3759" w:rsidRDefault="006A3759" w:rsidP="00467486">
            <w:pPr>
              <w:rPr>
                <w:rFonts w:ascii="Arial" w:hAnsi="Arial" w:cs="Arial"/>
                <w:sz w:val="24"/>
              </w:rPr>
            </w:pPr>
            <w:r>
              <w:rPr>
                <w:rFonts w:ascii="Arial" w:hAnsi="Arial" w:cs="Arial"/>
                <w:sz w:val="24"/>
              </w:rPr>
              <w:t>23%</w:t>
            </w:r>
          </w:p>
        </w:tc>
      </w:tr>
      <w:tr w:rsidR="006A3759" w14:paraId="23A70431" w14:textId="77777777" w:rsidTr="00467486">
        <w:tc>
          <w:tcPr>
            <w:tcW w:w="1666" w:type="pct"/>
          </w:tcPr>
          <w:p w14:paraId="6B50F0CD" w14:textId="77777777" w:rsidR="006A3759" w:rsidRDefault="006A3759" w:rsidP="00467486">
            <w:pPr>
              <w:rPr>
                <w:rFonts w:ascii="Arial" w:hAnsi="Arial" w:cs="Arial"/>
                <w:sz w:val="24"/>
              </w:rPr>
            </w:pPr>
            <w:r>
              <w:rPr>
                <w:rFonts w:ascii="Arial" w:hAnsi="Arial" w:cs="Arial"/>
                <w:sz w:val="24"/>
              </w:rPr>
              <w:t>2016</w:t>
            </w:r>
          </w:p>
        </w:tc>
        <w:tc>
          <w:tcPr>
            <w:tcW w:w="1667" w:type="pct"/>
          </w:tcPr>
          <w:p w14:paraId="1B32D3B3" w14:textId="77777777" w:rsidR="006A3759" w:rsidRDefault="006A3759" w:rsidP="00467486">
            <w:pPr>
              <w:rPr>
                <w:rFonts w:ascii="Arial" w:hAnsi="Arial" w:cs="Arial"/>
                <w:sz w:val="24"/>
              </w:rPr>
            </w:pPr>
            <w:r>
              <w:rPr>
                <w:rFonts w:ascii="Arial" w:hAnsi="Arial" w:cs="Arial"/>
                <w:sz w:val="24"/>
              </w:rPr>
              <w:t>20%</w:t>
            </w:r>
          </w:p>
        </w:tc>
        <w:tc>
          <w:tcPr>
            <w:tcW w:w="1666" w:type="pct"/>
          </w:tcPr>
          <w:p w14:paraId="07F02ACF" w14:textId="77777777" w:rsidR="006A3759" w:rsidRDefault="006A3759" w:rsidP="00467486">
            <w:pPr>
              <w:rPr>
                <w:rFonts w:ascii="Arial" w:hAnsi="Arial" w:cs="Arial"/>
                <w:sz w:val="24"/>
              </w:rPr>
            </w:pPr>
            <w:r>
              <w:rPr>
                <w:rFonts w:ascii="Arial" w:hAnsi="Arial" w:cs="Arial"/>
                <w:sz w:val="24"/>
              </w:rPr>
              <w:t>26%</w:t>
            </w:r>
          </w:p>
        </w:tc>
      </w:tr>
      <w:tr w:rsidR="006A3759" w14:paraId="186D68CD" w14:textId="77777777" w:rsidTr="00467486">
        <w:tc>
          <w:tcPr>
            <w:tcW w:w="1666" w:type="pct"/>
          </w:tcPr>
          <w:p w14:paraId="5958A018" w14:textId="77777777" w:rsidR="006A3759" w:rsidRDefault="006A3759" w:rsidP="00467486">
            <w:pPr>
              <w:rPr>
                <w:rFonts w:ascii="Arial" w:hAnsi="Arial" w:cs="Arial"/>
                <w:sz w:val="24"/>
              </w:rPr>
            </w:pPr>
            <w:r>
              <w:rPr>
                <w:rFonts w:ascii="Arial" w:hAnsi="Arial" w:cs="Arial"/>
                <w:sz w:val="24"/>
              </w:rPr>
              <w:t>2018</w:t>
            </w:r>
          </w:p>
        </w:tc>
        <w:tc>
          <w:tcPr>
            <w:tcW w:w="1667" w:type="pct"/>
          </w:tcPr>
          <w:p w14:paraId="38029FD2" w14:textId="77777777" w:rsidR="006A3759" w:rsidRDefault="006A3759" w:rsidP="00467486">
            <w:pPr>
              <w:rPr>
                <w:rFonts w:ascii="Arial" w:hAnsi="Arial" w:cs="Arial"/>
                <w:sz w:val="24"/>
              </w:rPr>
            </w:pPr>
            <w:r>
              <w:rPr>
                <w:rFonts w:ascii="Arial" w:hAnsi="Arial" w:cs="Arial"/>
                <w:sz w:val="24"/>
              </w:rPr>
              <w:t>24%</w:t>
            </w:r>
          </w:p>
        </w:tc>
        <w:tc>
          <w:tcPr>
            <w:tcW w:w="1666" w:type="pct"/>
          </w:tcPr>
          <w:p w14:paraId="57BA12BB" w14:textId="77777777" w:rsidR="006A3759" w:rsidRDefault="006A3759" w:rsidP="00467486">
            <w:pPr>
              <w:rPr>
                <w:rFonts w:ascii="Arial" w:hAnsi="Arial" w:cs="Arial"/>
                <w:sz w:val="24"/>
              </w:rPr>
            </w:pPr>
            <w:r>
              <w:rPr>
                <w:rFonts w:ascii="Arial" w:hAnsi="Arial" w:cs="Arial"/>
                <w:sz w:val="24"/>
              </w:rPr>
              <w:t>28%</w:t>
            </w:r>
          </w:p>
        </w:tc>
      </w:tr>
    </w:tbl>
    <w:p w14:paraId="385A4449" w14:textId="77777777" w:rsidR="006A3759" w:rsidRDefault="006A3759" w:rsidP="006A3759">
      <w:pPr>
        <w:rPr>
          <w:rFonts w:ascii="Arial" w:hAnsi="Arial" w:cs="Arial"/>
          <w:i/>
          <w:sz w:val="24"/>
        </w:rPr>
      </w:pPr>
      <w:r w:rsidRPr="006A3759">
        <w:rPr>
          <w:rFonts w:ascii="Arial" w:hAnsi="Arial" w:cs="Arial"/>
          <w:i/>
          <w:sz w:val="24"/>
        </w:rPr>
        <w:t>Source: Victorian Student Health and Wellbeing Survey 2014-2018</w:t>
      </w:r>
    </w:p>
    <w:p w14:paraId="79FA66C1" w14:textId="77777777" w:rsidR="006A3759" w:rsidRDefault="00433419" w:rsidP="006A3759">
      <w:pPr>
        <w:rPr>
          <w:rFonts w:ascii="Arial" w:hAnsi="Arial" w:cs="Arial"/>
          <w:b/>
          <w:sz w:val="24"/>
        </w:rPr>
      </w:pPr>
      <w:r w:rsidRPr="00433419">
        <w:rPr>
          <w:rFonts w:ascii="Arial" w:hAnsi="Arial" w:cs="Arial"/>
          <w:b/>
          <w:sz w:val="24"/>
        </w:rPr>
        <w:t>Mental health services</w:t>
      </w:r>
    </w:p>
    <w:p w14:paraId="1644E9D6" w14:textId="77777777" w:rsidR="00433419" w:rsidRPr="00BB372B" w:rsidRDefault="00BB372B" w:rsidP="00BB372B">
      <w:pPr>
        <w:rPr>
          <w:rFonts w:ascii="Arial" w:hAnsi="Arial" w:cs="Arial"/>
          <w:i/>
          <w:sz w:val="24"/>
        </w:rPr>
      </w:pPr>
      <w:r w:rsidRPr="00BB372B">
        <w:rPr>
          <w:rFonts w:ascii="Arial" w:hAnsi="Arial" w:cs="Arial"/>
          <w:i/>
          <w:sz w:val="24"/>
        </w:rPr>
        <w:t>To be effective, mental health services should be appropriate to the needs of the young people receiving them, and correctly targeted to those most in need.</w:t>
      </w:r>
    </w:p>
    <w:p w14:paraId="6CCB639F" w14:textId="77777777" w:rsidR="00BB372B" w:rsidRPr="00BB372B" w:rsidRDefault="00BB372B" w:rsidP="00BB372B">
      <w:pPr>
        <w:pStyle w:val="ListParagraph"/>
        <w:numPr>
          <w:ilvl w:val="0"/>
          <w:numId w:val="39"/>
        </w:numPr>
        <w:rPr>
          <w:rFonts w:ascii="Arial" w:hAnsi="Arial" w:cs="Arial"/>
          <w:sz w:val="24"/>
        </w:rPr>
      </w:pPr>
      <w:r w:rsidRPr="00BB372B">
        <w:rPr>
          <w:rFonts w:ascii="Arial" w:hAnsi="Arial" w:cs="Arial"/>
          <w:sz w:val="24"/>
        </w:rPr>
        <w:t>In Victoria, the proportion of 12–18 year olds utilising MBS-subsidised mental health services nearly doubled between 2012 and 2018.</w:t>
      </w:r>
    </w:p>
    <w:tbl>
      <w:tblPr>
        <w:tblStyle w:val="TableGrid"/>
        <w:tblW w:w="5000" w:type="pct"/>
        <w:tblLook w:val="04A0" w:firstRow="1" w:lastRow="0" w:firstColumn="1" w:lastColumn="0" w:noHBand="0" w:noVBand="1"/>
        <w:tblDescription w:val="This table provides information on the proportion of adolescents (aged 12 to 18) utilising Medicare Benefits Schedule- subsidised mental health services, Victoria, 2011–12 to 2017–2018"/>
      </w:tblPr>
      <w:tblGrid>
        <w:gridCol w:w="1288"/>
        <w:gridCol w:w="1290"/>
        <w:gridCol w:w="1288"/>
        <w:gridCol w:w="1288"/>
        <w:gridCol w:w="1288"/>
        <w:gridCol w:w="1287"/>
        <w:gridCol w:w="1287"/>
      </w:tblGrid>
      <w:tr w:rsidR="00BB372B" w:rsidRPr="00054426" w14:paraId="4E08C045" w14:textId="77777777" w:rsidTr="00467486">
        <w:trPr>
          <w:tblHeader/>
        </w:trPr>
        <w:tc>
          <w:tcPr>
            <w:tcW w:w="714" w:type="pct"/>
          </w:tcPr>
          <w:p w14:paraId="51B9C365" w14:textId="77777777" w:rsidR="00BB372B" w:rsidRDefault="00BB372B" w:rsidP="00467486">
            <w:pPr>
              <w:rPr>
                <w:rFonts w:ascii="Arial" w:hAnsi="Arial" w:cs="Arial"/>
                <w:sz w:val="24"/>
              </w:rPr>
            </w:pPr>
            <w:r>
              <w:rPr>
                <w:rFonts w:ascii="Arial" w:hAnsi="Arial" w:cs="Arial"/>
                <w:sz w:val="24"/>
              </w:rPr>
              <w:t>2011-12</w:t>
            </w:r>
          </w:p>
        </w:tc>
        <w:tc>
          <w:tcPr>
            <w:tcW w:w="715" w:type="pct"/>
          </w:tcPr>
          <w:p w14:paraId="5E89E49D" w14:textId="77777777" w:rsidR="00BB372B" w:rsidRPr="00054426" w:rsidRDefault="00BB372B" w:rsidP="00467486">
            <w:pPr>
              <w:rPr>
                <w:rFonts w:ascii="Arial" w:hAnsi="Arial" w:cs="Arial"/>
                <w:sz w:val="24"/>
              </w:rPr>
            </w:pPr>
            <w:r>
              <w:rPr>
                <w:rFonts w:ascii="Arial" w:hAnsi="Arial" w:cs="Arial"/>
                <w:sz w:val="24"/>
              </w:rPr>
              <w:t>2012-13</w:t>
            </w:r>
          </w:p>
        </w:tc>
        <w:tc>
          <w:tcPr>
            <w:tcW w:w="714" w:type="pct"/>
          </w:tcPr>
          <w:p w14:paraId="6B143C97" w14:textId="77777777" w:rsidR="00BB372B" w:rsidRDefault="00BB372B" w:rsidP="00467486">
            <w:pPr>
              <w:rPr>
                <w:rFonts w:ascii="Arial" w:hAnsi="Arial" w:cs="Arial"/>
                <w:sz w:val="24"/>
              </w:rPr>
            </w:pPr>
            <w:r>
              <w:rPr>
                <w:rFonts w:ascii="Arial" w:hAnsi="Arial" w:cs="Arial"/>
                <w:sz w:val="24"/>
              </w:rPr>
              <w:t>2013-14</w:t>
            </w:r>
          </w:p>
        </w:tc>
        <w:tc>
          <w:tcPr>
            <w:tcW w:w="714" w:type="pct"/>
          </w:tcPr>
          <w:p w14:paraId="026559BB" w14:textId="77777777" w:rsidR="00BB372B" w:rsidRDefault="00BB372B" w:rsidP="00467486">
            <w:pPr>
              <w:rPr>
                <w:rFonts w:ascii="Arial" w:hAnsi="Arial" w:cs="Arial"/>
                <w:sz w:val="24"/>
              </w:rPr>
            </w:pPr>
            <w:r>
              <w:rPr>
                <w:rFonts w:ascii="Arial" w:hAnsi="Arial" w:cs="Arial"/>
                <w:sz w:val="24"/>
              </w:rPr>
              <w:t>2014-15</w:t>
            </w:r>
          </w:p>
        </w:tc>
        <w:tc>
          <w:tcPr>
            <w:tcW w:w="714" w:type="pct"/>
          </w:tcPr>
          <w:p w14:paraId="05300B91" w14:textId="77777777" w:rsidR="00BB372B" w:rsidRDefault="00BB372B" w:rsidP="00467486">
            <w:pPr>
              <w:rPr>
                <w:rFonts w:ascii="Arial" w:hAnsi="Arial" w:cs="Arial"/>
                <w:sz w:val="24"/>
              </w:rPr>
            </w:pPr>
            <w:r>
              <w:rPr>
                <w:rFonts w:ascii="Arial" w:hAnsi="Arial" w:cs="Arial"/>
                <w:sz w:val="24"/>
              </w:rPr>
              <w:t>2015-16</w:t>
            </w:r>
          </w:p>
        </w:tc>
        <w:tc>
          <w:tcPr>
            <w:tcW w:w="714" w:type="pct"/>
          </w:tcPr>
          <w:p w14:paraId="1F3868BC" w14:textId="77777777" w:rsidR="00BB372B" w:rsidRDefault="00BB372B" w:rsidP="00467486">
            <w:pPr>
              <w:rPr>
                <w:rFonts w:ascii="Arial" w:hAnsi="Arial" w:cs="Arial"/>
                <w:sz w:val="24"/>
              </w:rPr>
            </w:pPr>
            <w:r>
              <w:rPr>
                <w:rFonts w:ascii="Arial" w:hAnsi="Arial" w:cs="Arial"/>
                <w:sz w:val="24"/>
              </w:rPr>
              <w:t>2016-17</w:t>
            </w:r>
          </w:p>
        </w:tc>
        <w:tc>
          <w:tcPr>
            <w:tcW w:w="714" w:type="pct"/>
          </w:tcPr>
          <w:p w14:paraId="5216C176" w14:textId="77777777" w:rsidR="00BB372B" w:rsidRDefault="00BB372B" w:rsidP="00467486">
            <w:pPr>
              <w:rPr>
                <w:rFonts w:ascii="Arial" w:hAnsi="Arial" w:cs="Arial"/>
                <w:sz w:val="24"/>
              </w:rPr>
            </w:pPr>
            <w:r>
              <w:rPr>
                <w:rFonts w:ascii="Arial" w:hAnsi="Arial" w:cs="Arial"/>
                <w:sz w:val="24"/>
              </w:rPr>
              <w:t>2017-18</w:t>
            </w:r>
          </w:p>
        </w:tc>
      </w:tr>
      <w:tr w:rsidR="00BB372B" w14:paraId="2B551420" w14:textId="77777777" w:rsidTr="00467486">
        <w:tc>
          <w:tcPr>
            <w:tcW w:w="714" w:type="pct"/>
          </w:tcPr>
          <w:p w14:paraId="40C4E48B" w14:textId="77777777" w:rsidR="00BB372B" w:rsidRDefault="00BB372B" w:rsidP="00467486">
            <w:pPr>
              <w:rPr>
                <w:rFonts w:ascii="Arial" w:hAnsi="Arial" w:cs="Arial"/>
                <w:sz w:val="24"/>
              </w:rPr>
            </w:pPr>
            <w:r>
              <w:rPr>
                <w:rFonts w:ascii="Arial" w:hAnsi="Arial" w:cs="Arial"/>
                <w:sz w:val="24"/>
              </w:rPr>
              <w:t>7%</w:t>
            </w:r>
          </w:p>
        </w:tc>
        <w:tc>
          <w:tcPr>
            <w:tcW w:w="715" w:type="pct"/>
          </w:tcPr>
          <w:p w14:paraId="5C807B4A" w14:textId="77777777" w:rsidR="00BB372B" w:rsidRDefault="00BB372B" w:rsidP="00467486">
            <w:pPr>
              <w:rPr>
                <w:rFonts w:ascii="Arial" w:hAnsi="Arial" w:cs="Arial"/>
                <w:sz w:val="24"/>
              </w:rPr>
            </w:pPr>
            <w:r>
              <w:rPr>
                <w:rFonts w:ascii="Arial" w:hAnsi="Arial" w:cs="Arial"/>
                <w:sz w:val="24"/>
              </w:rPr>
              <w:t>8%</w:t>
            </w:r>
          </w:p>
        </w:tc>
        <w:tc>
          <w:tcPr>
            <w:tcW w:w="714" w:type="pct"/>
          </w:tcPr>
          <w:p w14:paraId="4806BB12" w14:textId="77777777" w:rsidR="00BB372B" w:rsidRDefault="00BB372B" w:rsidP="00467486">
            <w:pPr>
              <w:rPr>
                <w:rFonts w:ascii="Arial" w:hAnsi="Arial" w:cs="Arial"/>
                <w:sz w:val="24"/>
              </w:rPr>
            </w:pPr>
            <w:r>
              <w:rPr>
                <w:rFonts w:ascii="Arial" w:hAnsi="Arial" w:cs="Arial"/>
                <w:sz w:val="24"/>
              </w:rPr>
              <w:t>9%</w:t>
            </w:r>
          </w:p>
        </w:tc>
        <w:tc>
          <w:tcPr>
            <w:tcW w:w="714" w:type="pct"/>
          </w:tcPr>
          <w:p w14:paraId="45437EAD" w14:textId="77777777" w:rsidR="00BB372B" w:rsidRDefault="00BB372B" w:rsidP="00467486">
            <w:pPr>
              <w:rPr>
                <w:rFonts w:ascii="Arial" w:hAnsi="Arial" w:cs="Arial"/>
                <w:sz w:val="24"/>
              </w:rPr>
            </w:pPr>
            <w:r>
              <w:rPr>
                <w:rFonts w:ascii="Arial" w:hAnsi="Arial" w:cs="Arial"/>
                <w:sz w:val="24"/>
              </w:rPr>
              <w:t>9%</w:t>
            </w:r>
          </w:p>
        </w:tc>
        <w:tc>
          <w:tcPr>
            <w:tcW w:w="714" w:type="pct"/>
          </w:tcPr>
          <w:p w14:paraId="495F8438" w14:textId="77777777" w:rsidR="00BB372B" w:rsidRDefault="00BB372B" w:rsidP="00467486">
            <w:pPr>
              <w:rPr>
                <w:rFonts w:ascii="Arial" w:hAnsi="Arial" w:cs="Arial"/>
                <w:sz w:val="24"/>
              </w:rPr>
            </w:pPr>
            <w:r>
              <w:rPr>
                <w:rFonts w:ascii="Arial" w:hAnsi="Arial" w:cs="Arial"/>
                <w:sz w:val="24"/>
              </w:rPr>
              <w:t>10%</w:t>
            </w:r>
          </w:p>
        </w:tc>
        <w:tc>
          <w:tcPr>
            <w:tcW w:w="714" w:type="pct"/>
          </w:tcPr>
          <w:p w14:paraId="70603C38" w14:textId="77777777" w:rsidR="00BB372B" w:rsidRDefault="00BB372B" w:rsidP="00467486">
            <w:pPr>
              <w:rPr>
                <w:rFonts w:ascii="Arial" w:hAnsi="Arial" w:cs="Arial"/>
                <w:sz w:val="24"/>
              </w:rPr>
            </w:pPr>
            <w:r>
              <w:rPr>
                <w:rFonts w:ascii="Arial" w:hAnsi="Arial" w:cs="Arial"/>
                <w:sz w:val="24"/>
              </w:rPr>
              <w:t>11%</w:t>
            </w:r>
          </w:p>
        </w:tc>
        <w:tc>
          <w:tcPr>
            <w:tcW w:w="714" w:type="pct"/>
          </w:tcPr>
          <w:p w14:paraId="36F3356B" w14:textId="77777777" w:rsidR="00BB372B" w:rsidRDefault="00BB372B" w:rsidP="00467486">
            <w:pPr>
              <w:rPr>
                <w:rFonts w:ascii="Arial" w:hAnsi="Arial" w:cs="Arial"/>
                <w:sz w:val="24"/>
              </w:rPr>
            </w:pPr>
            <w:r>
              <w:rPr>
                <w:rFonts w:ascii="Arial" w:hAnsi="Arial" w:cs="Arial"/>
                <w:sz w:val="24"/>
              </w:rPr>
              <w:t>12%</w:t>
            </w:r>
          </w:p>
        </w:tc>
      </w:tr>
    </w:tbl>
    <w:p w14:paraId="79F1E9B0" w14:textId="77777777" w:rsidR="00BB372B" w:rsidRPr="00BB372B" w:rsidRDefault="00BB372B" w:rsidP="00BB372B">
      <w:pPr>
        <w:rPr>
          <w:rFonts w:ascii="Arial" w:hAnsi="Arial" w:cs="Arial"/>
          <w:i/>
          <w:sz w:val="24"/>
        </w:rPr>
      </w:pPr>
      <w:r w:rsidRPr="00BB372B">
        <w:rPr>
          <w:rFonts w:ascii="Arial" w:hAnsi="Arial" w:cs="Arial"/>
          <w:i/>
          <w:sz w:val="24"/>
        </w:rPr>
        <w:t>Source: Report on Government Services, 2018</w:t>
      </w:r>
    </w:p>
    <w:p w14:paraId="509EEB83" w14:textId="77777777" w:rsidR="00BB372B" w:rsidRPr="00BB372B" w:rsidRDefault="00BB372B" w:rsidP="00BB372B">
      <w:pPr>
        <w:pStyle w:val="ListParagraph"/>
        <w:numPr>
          <w:ilvl w:val="0"/>
          <w:numId w:val="39"/>
        </w:numPr>
        <w:rPr>
          <w:rFonts w:ascii="Arial" w:hAnsi="Arial" w:cs="Arial"/>
          <w:sz w:val="24"/>
        </w:rPr>
      </w:pPr>
      <w:r w:rsidRPr="00BB372B">
        <w:rPr>
          <w:rFonts w:ascii="Arial" w:hAnsi="Arial" w:cs="Arial"/>
          <w:sz w:val="24"/>
        </w:rPr>
        <w:t>Only 2 in 5 Year 8 and 11 students (38 per cent) believe they can access mental health services when needed.</w:t>
      </w:r>
    </w:p>
    <w:p w14:paraId="7BBDF40D" w14:textId="77777777" w:rsidR="00BB372B" w:rsidRDefault="00BB372B" w:rsidP="00BB372B">
      <w:pPr>
        <w:rPr>
          <w:rFonts w:ascii="Arial" w:hAnsi="Arial" w:cs="Arial"/>
          <w:i/>
          <w:sz w:val="24"/>
        </w:rPr>
      </w:pPr>
      <w:r w:rsidRPr="00BB372B">
        <w:rPr>
          <w:rFonts w:ascii="Arial" w:hAnsi="Arial" w:cs="Arial"/>
          <w:i/>
          <w:sz w:val="24"/>
        </w:rPr>
        <w:t>Source: Victorian Student Health and Wellbeing Survey 2018</w:t>
      </w:r>
    </w:p>
    <w:p w14:paraId="41489367" w14:textId="77777777" w:rsidR="00E57985" w:rsidRPr="00E57985" w:rsidRDefault="00E57985" w:rsidP="00BB372B">
      <w:pPr>
        <w:rPr>
          <w:rFonts w:ascii="Arial" w:hAnsi="Arial" w:cs="Arial"/>
          <w:b/>
          <w:sz w:val="24"/>
        </w:rPr>
      </w:pPr>
      <w:r w:rsidRPr="00E57985">
        <w:rPr>
          <w:rFonts w:ascii="Arial" w:hAnsi="Arial" w:cs="Arial"/>
          <w:b/>
          <w:sz w:val="24"/>
        </w:rPr>
        <w:t>Self-harm</w:t>
      </w:r>
    </w:p>
    <w:p w14:paraId="184BB9DA" w14:textId="77777777" w:rsidR="00E57985" w:rsidRPr="00E57985" w:rsidRDefault="00E57985" w:rsidP="00E57985">
      <w:pPr>
        <w:rPr>
          <w:rFonts w:ascii="Arial" w:hAnsi="Arial" w:cs="Arial"/>
          <w:i/>
          <w:sz w:val="24"/>
        </w:rPr>
      </w:pPr>
      <w:r w:rsidRPr="00E57985">
        <w:rPr>
          <w:rFonts w:ascii="Arial" w:hAnsi="Arial" w:cs="Arial"/>
          <w:i/>
          <w:sz w:val="24"/>
        </w:rPr>
        <w:t>Deliberate self-harm often relates to seeking relief from</w:t>
      </w:r>
      <w:r>
        <w:rPr>
          <w:rFonts w:ascii="Arial" w:hAnsi="Arial" w:cs="Arial"/>
          <w:i/>
          <w:sz w:val="24"/>
        </w:rPr>
        <w:t xml:space="preserve"> </w:t>
      </w:r>
      <w:r w:rsidRPr="00E57985">
        <w:rPr>
          <w:rFonts w:ascii="Arial" w:hAnsi="Arial" w:cs="Arial"/>
          <w:i/>
          <w:sz w:val="24"/>
        </w:rPr>
        <w:t>emotional distress, powerlessness, and a lack of coping skills.</w:t>
      </w:r>
    </w:p>
    <w:p w14:paraId="2C259519" w14:textId="77777777" w:rsidR="00E57985" w:rsidRPr="00E57985" w:rsidRDefault="00E57985" w:rsidP="00E57985">
      <w:pPr>
        <w:pStyle w:val="ListParagraph"/>
        <w:numPr>
          <w:ilvl w:val="0"/>
          <w:numId w:val="39"/>
        </w:numPr>
        <w:rPr>
          <w:rFonts w:ascii="Arial" w:hAnsi="Arial" w:cs="Arial"/>
          <w:sz w:val="24"/>
        </w:rPr>
      </w:pPr>
      <w:r w:rsidRPr="00E57985">
        <w:rPr>
          <w:rFonts w:ascii="Arial" w:hAnsi="Arial" w:cs="Arial"/>
          <w:sz w:val="24"/>
        </w:rPr>
        <w:t>Rates of emergency department presentations for self-harm among adolescents have nearly doubled in the past 13 years, with the largest increases outside of the Melbourne Metro area.</w:t>
      </w:r>
    </w:p>
    <w:tbl>
      <w:tblPr>
        <w:tblStyle w:val="TableGrid"/>
        <w:tblW w:w="0" w:type="auto"/>
        <w:tblLook w:val="04A0" w:firstRow="1" w:lastRow="0" w:firstColumn="1" w:lastColumn="0" w:noHBand="0" w:noVBand="1"/>
        <w:tblDescription w:val="This table shows the rate (per 100,000 pop) of self-harm presentations to&#10;emergency departments, Melbourne Metro and Rest of Victoria, 15-19 year olds, 2005 and 2017"/>
      </w:tblPr>
      <w:tblGrid>
        <w:gridCol w:w="3018"/>
        <w:gridCol w:w="2999"/>
        <w:gridCol w:w="2999"/>
      </w:tblGrid>
      <w:tr w:rsidR="00C31280" w:rsidRPr="00C31280" w14:paraId="32DC0E35" w14:textId="77777777" w:rsidTr="00C31280">
        <w:trPr>
          <w:tblHeader/>
        </w:trPr>
        <w:tc>
          <w:tcPr>
            <w:tcW w:w="3080" w:type="dxa"/>
          </w:tcPr>
          <w:p w14:paraId="38D59CB3" w14:textId="77777777" w:rsidR="00C31280" w:rsidRPr="00C31280" w:rsidRDefault="00C31280" w:rsidP="006A3759">
            <w:pPr>
              <w:rPr>
                <w:rFonts w:ascii="Arial" w:hAnsi="Arial" w:cs="Arial"/>
                <w:sz w:val="24"/>
              </w:rPr>
            </w:pPr>
          </w:p>
        </w:tc>
        <w:tc>
          <w:tcPr>
            <w:tcW w:w="3081" w:type="dxa"/>
          </w:tcPr>
          <w:p w14:paraId="75E956D7" w14:textId="77777777" w:rsidR="00C31280" w:rsidRPr="00C31280" w:rsidRDefault="00C31280" w:rsidP="006A3759">
            <w:pPr>
              <w:rPr>
                <w:rFonts w:ascii="Arial" w:hAnsi="Arial" w:cs="Arial"/>
                <w:sz w:val="24"/>
              </w:rPr>
            </w:pPr>
            <w:r w:rsidRPr="00C31280">
              <w:rPr>
                <w:rFonts w:ascii="Arial" w:hAnsi="Arial" w:cs="Arial"/>
                <w:sz w:val="24"/>
              </w:rPr>
              <w:t>2005</w:t>
            </w:r>
          </w:p>
        </w:tc>
        <w:tc>
          <w:tcPr>
            <w:tcW w:w="3081" w:type="dxa"/>
          </w:tcPr>
          <w:p w14:paraId="13B571D1" w14:textId="77777777" w:rsidR="00C31280" w:rsidRPr="00C31280" w:rsidRDefault="00C31280" w:rsidP="006A3759">
            <w:pPr>
              <w:rPr>
                <w:rFonts w:ascii="Arial" w:hAnsi="Arial" w:cs="Arial"/>
                <w:sz w:val="24"/>
              </w:rPr>
            </w:pPr>
            <w:r w:rsidRPr="00C31280">
              <w:rPr>
                <w:rFonts w:ascii="Arial" w:hAnsi="Arial" w:cs="Arial"/>
                <w:sz w:val="24"/>
              </w:rPr>
              <w:t>2017</w:t>
            </w:r>
          </w:p>
        </w:tc>
      </w:tr>
      <w:tr w:rsidR="00C31280" w:rsidRPr="00C31280" w14:paraId="6697A91F" w14:textId="77777777" w:rsidTr="00C31280">
        <w:tc>
          <w:tcPr>
            <w:tcW w:w="3080" w:type="dxa"/>
          </w:tcPr>
          <w:p w14:paraId="3F19D255" w14:textId="77777777" w:rsidR="00C31280" w:rsidRPr="00C31280" w:rsidRDefault="00C31280" w:rsidP="006A3759">
            <w:pPr>
              <w:rPr>
                <w:rFonts w:ascii="Arial" w:hAnsi="Arial" w:cs="Arial"/>
                <w:sz w:val="24"/>
              </w:rPr>
            </w:pPr>
            <w:r>
              <w:rPr>
                <w:rFonts w:ascii="Arial" w:hAnsi="Arial" w:cs="Arial"/>
                <w:sz w:val="24"/>
              </w:rPr>
              <w:t>Melbourne Metro</w:t>
            </w:r>
          </w:p>
        </w:tc>
        <w:tc>
          <w:tcPr>
            <w:tcW w:w="3081" w:type="dxa"/>
          </w:tcPr>
          <w:p w14:paraId="5CA6E0DE" w14:textId="77777777" w:rsidR="00C31280" w:rsidRPr="00C31280" w:rsidRDefault="00C31280" w:rsidP="006A3759">
            <w:pPr>
              <w:rPr>
                <w:rFonts w:ascii="Arial" w:hAnsi="Arial" w:cs="Arial"/>
                <w:sz w:val="24"/>
              </w:rPr>
            </w:pPr>
            <w:r>
              <w:rPr>
                <w:rFonts w:ascii="Arial" w:hAnsi="Arial" w:cs="Arial"/>
                <w:sz w:val="24"/>
              </w:rPr>
              <w:t>324</w:t>
            </w:r>
          </w:p>
        </w:tc>
        <w:tc>
          <w:tcPr>
            <w:tcW w:w="3081" w:type="dxa"/>
          </w:tcPr>
          <w:p w14:paraId="090D8443" w14:textId="77777777" w:rsidR="00C31280" w:rsidRPr="00C31280" w:rsidRDefault="00C31280" w:rsidP="006A3759">
            <w:pPr>
              <w:rPr>
                <w:rFonts w:ascii="Arial" w:hAnsi="Arial" w:cs="Arial"/>
                <w:sz w:val="24"/>
              </w:rPr>
            </w:pPr>
            <w:r>
              <w:rPr>
                <w:rFonts w:ascii="Arial" w:hAnsi="Arial" w:cs="Arial"/>
                <w:sz w:val="24"/>
              </w:rPr>
              <w:t>418</w:t>
            </w:r>
          </w:p>
        </w:tc>
      </w:tr>
      <w:tr w:rsidR="00C31280" w:rsidRPr="00C31280" w14:paraId="2475FA86" w14:textId="77777777" w:rsidTr="00C31280">
        <w:tc>
          <w:tcPr>
            <w:tcW w:w="3080" w:type="dxa"/>
          </w:tcPr>
          <w:p w14:paraId="633FFF99" w14:textId="77777777" w:rsidR="00C31280" w:rsidRPr="00C31280" w:rsidRDefault="00C31280" w:rsidP="006A3759">
            <w:pPr>
              <w:rPr>
                <w:rFonts w:ascii="Arial" w:hAnsi="Arial" w:cs="Arial"/>
                <w:sz w:val="24"/>
              </w:rPr>
            </w:pPr>
            <w:r>
              <w:rPr>
                <w:rFonts w:ascii="Arial" w:hAnsi="Arial" w:cs="Arial"/>
                <w:sz w:val="24"/>
              </w:rPr>
              <w:t>Rest of Victoria</w:t>
            </w:r>
          </w:p>
        </w:tc>
        <w:tc>
          <w:tcPr>
            <w:tcW w:w="3081" w:type="dxa"/>
          </w:tcPr>
          <w:p w14:paraId="293D7BA8" w14:textId="77777777" w:rsidR="00C31280" w:rsidRPr="00C31280" w:rsidRDefault="00C31280" w:rsidP="006A3759">
            <w:pPr>
              <w:rPr>
                <w:rFonts w:ascii="Arial" w:hAnsi="Arial" w:cs="Arial"/>
                <w:sz w:val="24"/>
              </w:rPr>
            </w:pPr>
            <w:r>
              <w:rPr>
                <w:rFonts w:ascii="Arial" w:hAnsi="Arial" w:cs="Arial"/>
                <w:sz w:val="24"/>
              </w:rPr>
              <w:t>396</w:t>
            </w:r>
          </w:p>
        </w:tc>
        <w:tc>
          <w:tcPr>
            <w:tcW w:w="3081" w:type="dxa"/>
          </w:tcPr>
          <w:p w14:paraId="36BDA52A" w14:textId="77777777" w:rsidR="00C31280" w:rsidRPr="00C31280" w:rsidRDefault="00C31280" w:rsidP="006A3759">
            <w:pPr>
              <w:rPr>
                <w:rFonts w:ascii="Arial" w:hAnsi="Arial" w:cs="Arial"/>
                <w:sz w:val="24"/>
              </w:rPr>
            </w:pPr>
            <w:r>
              <w:rPr>
                <w:rFonts w:ascii="Arial" w:hAnsi="Arial" w:cs="Arial"/>
                <w:sz w:val="24"/>
              </w:rPr>
              <w:t>819</w:t>
            </w:r>
          </w:p>
        </w:tc>
      </w:tr>
    </w:tbl>
    <w:p w14:paraId="5D18BE58" w14:textId="77777777" w:rsidR="00833F15" w:rsidRPr="006A3759" w:rsidRDefault="00CC2354" w:rsidP="006A3759">
      <w:pPr>
        <w:rPr>
          <w:rFonts w:ascii="Arial" w:eastAsiaTheme="majorEastAsia" w:hAnsi="Arial" w:cs="Arial"/>
          <w:b/>
          <w:bCs/>
          <w:i/>
          <w:sz w:val="28"/>
          <w:szCs w:val="26"/>
        </w:rPr>
      </w:pPr>
      <w:r w:rsidRPr="00CC2354">
        <w:rPr>
          <w:rFonts w:ascii="Arial" w:hAnsi="Arial" w:cs="Arial"/>
          <w:i/>
          <w:sz w:val="24"/>
        </w:rPr>
        <w:t>Source: Victorian Emergency Minimum Data (VEMD), 2005-2017</w:t>
      </w:r>
      <w:r w:rsidR="00833F15" w:rsidRPr="006A3759">
        <w:rPr>
          <w:rFonts w:ascii="Arial" w:hAnsi="Arial" w:cs="Arial"/>
          <w:i/>
          <w:sz w:val="24"/>
        </w:rPr>
        <w:br w:type="page"/>
      </w:r>
    </w:p>
    <w:p w14:paraId="194B23BE" w14:textId="77777777" w:rsidR="00595E88" w:rsidRPr="0053062A" w:rsidRDefault="003A29E5" w:rsidP="0053062A">
      <w:pPr>
        <w:pStyle w:val="Heading2"/>
        <w:rPr>
          <w:rFonts w:ascii="Arial" w:hAnsi="Arial" w:cs="Arial"/>
        </w:rPr>
      </w:pPr>
      <w:bookmarkStart w:id="27" w:name="_Toc33527752"/>
      <w:r w:rsidRPr="0053062A">
        <w:rPr>
          <w:rFonts w:ascii="Arial" w:hAnsi="Arial" w:cs="Arial"/>
          <w:color w:val="auto"/>
        </w:rPr>
        <w:lastRenderedPageBreak/>
        <w:t>INTRODUCTION</w:t>
      </w:r>
      <w:bookmarkEnd w:id="27"/>
    </w:p>
    <w:p w14:paraId="72A6E778" w14:textId="77777777" w:rsidR="00595E88" w:rsidRDefault="0008308F">
      <w:pPr>
        <w:rPr>
          <w:rFonts w:ascii="Arial" w:hAnsi="Arial" w:cs="Arial"/>
          <w:sz w:val="24"/>
        </w:rPr>
      </w:pPr>
      <w:r w:rsidRPr="0008308F">
        <w:rPr>
          <w:rFonts w:ascii="Arial" w:hAnsi="Arial" w:cs="Arial"/>
          <w:sz w:val="24"/>
        </w:rPr>
        <w:t>Neuroscientific research considers adolescence to be a time of intense learning, emotional engagement, and flexibility in adjusting to new priorities as the brain develops (Paus, Keshavan, &amp; Giedd, 2008). In terms of mental health and wellbeing, the changes brought on by adolescence place an array of new challenges and stressors on the individual, while providing new opportunities for their self- determination and development of identity.</w:t>
      </w:r>
    </w:p>
    <w:p w14:paraId="080AD052" w14:textId="77777777" w:rsidR="00150CA5" w:rsidRDefault="0008308F" w:rsidP="0008308F">
      <w:pPr>
        <w:rPr>
          <w:rFonts w:ascii="Arial" w:hAnsi="Arial" w:cs="Arial"/>
          <w:sz w:val="24"/>
        </w:rPr>
      </w:pPr>
      <w:r>
        <w:rPr>
          <w:rFonts w:ascii="Arial" w:hAnsi="Arial" w:cs="Arial"/>
          <w:sz w:val="24"/>
        </w:rPr>
        <w:t xml:space="preserve">For </w:t>
      </w:r>
      <w:r w:rsidRPr="0008308F">
        <w:rPr>
          <w:rFonts w:ascii="Arial" w:hAnsi="Arial" w:cs="Arial"/>
          <w:sz w:val="24"/>
        </w:rPr>
        <w:t>many young people, confronting these challenges is a positive experience, which enables the cultivation of resilience and the transition into adult social roles. Sociological research acknowledges that adolescents are experts in their own social worlds, showing remarkable flexibility and ability to adapt and learn – they operate complex social networks and are often quick adopters of new social trends, from fashion to music and social</w:t>
      </w:r>
      <w:r>
        <w:rPr>
          <w:rFonts w:ascii="Arial" w:hAnsi="Arial" w:cs="Arial"/>
          <w:sz w:val="24"/>
        </w:rPr>
        <w:t xml:space="preserve"> </w:t>
      </w:r>
      <w:r w:rsidRPr="0008308F">
        <w:rPr>
          <w:rFonts w:ascii="Arial" w:hAnsi="Arial" w:cs="Arial"/>
          <w:sz w:val="24"/>
        </w:rPr>
        <w:t>media (Haller, Bang, Bahrami, &amp; Lau, 2018). However, adolescence is also a period when mental health concerns, particularly depression and anxiety, first become apparent for individuals. Accordingly, helping adolescents to adapt to their rapidly changing social and emotional circumstances, and to thrive as resilient and capable young adults, is a major focus in education and social services.</w:t>
      </w:r>
    </w:p>
    <w:p w14:paraId="21E698A8" w14:textId="77777777" w:rsidR="00D65795" w:rsidRDefault="00D65795" w:rsidP="0008308F">
      <w:pPr>
        <w:rPr>
          <w:rFonts w:ascii="Arial" w:hAnsi="Arial" w:cs="Arial"/>
          <w:sz w:val="24"/>
        </w:rPr>
      </w:pPr>
      <w:r w:rsidRPr="00D65795">
        <w:rPr>
          <w:rFonts w:ascii="Arial" w:hAnsi="Arial" w:cs="Arial"/>
          <w:sz w:val="24"/>
        </w:rPr>
        <w:t>As noted previously in this report, while an increasing proportion of Victorian adolescents are accessing mental health services, fewer believe they can access these services when needed as compared to services for other types of health problems.</w:t>
      </w:r>
    </w:p>
    <w:p w14:paraId="267B27B8" w14:textId="77777777" w:rsidR="00D65795" w:rsidRPr="002F3BD4" w:rsidRDefault="00D65795" w:rsidP="002F3BD4">
      <w:pPr>
        <w:pStyle w:val="Heading3"/>
        <w:rPr>
          <w:rFonts w:ascii="Arial" w:hAnsi="Arial" w:cs="Arial"/>
          <w:color w:val="auto"/>
          <w:sz w:val="24"/>
        </w:rPr>
      </w:pPr>
      <w:bookmarkStart w:id="28" w:name="_Toc33527753"/>
      <w:r w:rsidRPr="002F3BD4">
        <w:rPr>
          <w:rFonts w:ascii="Arial" w:hAnsi="Arial" w:cs="Arial"/>
          <w:color w:val="auto"/>
          <w:sz w:val="24"/>
        </w:rPr>
        <w:t>3.1 Most adolescents feel connected to their peers</w:t>
      </w:r>
      <w:bookmarkEnd w:id="28"/>
    </w:p>
    <w:p w14:paraId="5DAF8AA5" w14:textId="77777777" w:rsidR="00D65795" w:rsidRPr="00D65795" w:rsidRDefault="00D65795" w:rsidP="00D65795">
      <w:pPr>
        <w:rPr>
          <w:rFonts w:ascii="Arial" w:hAnsi="Arial" w:cs="Arial"/>
          <w:sz w:val="24"/>
        </w:rPr>
      </w:pPr>
      <w:r w:rsidRPr="00D65795">
        <w:rPr>
          <w:rFonts w:ascii="Arial" w:hAnsi="Arial" w:cs="Arial"/>
          <w:sz w:val="24"/>
        </w:rPr>
        <w:t>The development of social skills and strong positive peer relations are an essential protective factor in adolescence and a significant contributor to young people’s resilience (Hjemdal, Friborg, Stiles, Martinussen, &amp; Rosenvinge, 2006; Friborg, Barlaug, Martinussen, Rosenvinge, &amp; Hjemdal, 2005; Bromley, Johnson, &amp; Cohen, 2006)</w:t>
      </w:r>
      <w:r w:rsidR="00417086">
        <w:rPr>
          <w:rFonts w:ascii="Arial" w:hAnsi="Arial" w:cs="Arial"/>
          <w:sz w:val="24"/>
        </w:rPr>
        <w:t>.</w:t>
      </w:r>
    </w:p>
    <w:p w14:paraId="3266BCC0" w14:textId="77777777" w:rsidR="00D65795" w:rsidRDefault="00D65795" w:rsidP="00D65795">
      <w:pPr>
        <w:rPr>
          <w:rFonts w:ascii="Arial" w:hAnsi="Arial" w:cs="Arial"/>
          <w:sz w:val="24"/>
        </w:rPr>
      </w:pPr>
      <w:r w:rsidRPr="00D65795">
        <w:rPr>
          <w:rFonts w:ascii="Arial" w:hAnsi="Arial" w:cs="Arial"/>
          <w:sz w:val="24"/>
        </w:rPr>
        <w:t>Results from VSHAWS 2018 found that over nine in 10 participating Victorian Year 8 and 11 students (93 per cent) felt connected to t</w:t>
      </w:r>
      <w:r w:rsidR="00417086">
        <w:rPr>
          <w:rFonts w:ascii="Arial" w:hAnsi="Arial" w:cs="Arial"/>
          <w:sz w:val="24"/>
        </w:rPr>
        <w:t xml:space="preserve">heir peers. This proportion has </w:t>
      </w:r>
      <w:r w:rsidRPr="00D65795">
        <w:rPr>
          <w:rFonts w:ascii="Arial" w:hAnsi="Arial" w:cs="Arial"/>
          <w:sz w:val="24"/>
        </w:rPr>
        <w:t>remained consistently high over the last five years. Female adolescents were slightly more likely to report peer connectedness (96 per cent) than their male counterparts (91 per cent).</w:t>
      </w:r>
    </w:p>
    <w:p w14:paraId="2A63DF4D" w14:textId="77777777" w:rsidR="00034972" w:rsidRPr="00323C66" w:rsidRDefault="00034972" w:rsidP="00034972">
      <w:pPr>
        <w:pBdr>
          <w:top w:val="single" w:sz="4" w:space="1" w:color="auto"/>
          <w:left w:val="single" w:sz="4" w:space="4" w:color="auto"/>
          <w:bottom w:val="single" w:sz="4" w:space="1" w:color="auto"/>
          <w:right w:val="single" w:sz="4" w:space="4" w:color="auto"/>
        </w:pBdr>
        <w:rPr>
          <w:rFonts w:ascii="Arial" w:hAnsi="Arial" w:cs="Arial"/>
          <w:b/>
          <w:sz w:val="24"/>
        </w:rPr>
      </w:pPr>
      <w:r w:rsidRPr="00323C66">
        <w:rPr>
          <w:rFonts w:ascii="Arial" w:hAnsi="Arial" w:cs="Arial"/>
          <w:b/>
          <w:sz w:val="24"/>
        </w:rPr>
        <w:t>According to analysis of LSAC cohort data, nationally at ages 12 and 13:</w:t>
      </w:r>
    </w:p>
    <w:p w14:paraId="547A66BC" w14:textId="77777777" w:rsidR="00034972" w:rsidRPr="00723FE7" w:rsidRDefault="00034972" w:rsidP="00034972">
      <w:pPr>
        <w:pBdr>
          <w:top w:val="single" w:sz="4" w:space="1" w:color="auto"/>
          <w:left w:val="single" w:sz="4" w:space="4" w:color="auto"/>
          <w:bottom w:val="single" w:sz="4" w:space="1" w:color="auto"/>
          <w:right w:val="single" w:sz="4" w:space="4" w:color="auto"/>
        </w:pBdr>
        <w:rPr>
          <w:rFonts w:ascii="Arial" w:hAnsi="Arial" w:cs="Arial"/>
          <w:sz w:val="24"/>
        </w:rPr>
      </w:pPr>
      <w:r w:rsidRPr="00723FE7">
        <w:rPr>
          <w:rFonts w:ascii="Arial" w:hAnsi="Arial" w:cs="Arial"/>
          <w:sz w:val="24"/>
        </w:rPr>
        <w:t>• 91 per cent of girls and 78 per cent of boys reported high levels of</w:t>
      </w:r>
      <w:r w:rsidRPr="00723FE7">
        <w:rPr>
          <w:rFonts w:ascii="Arial" w:hAnsi="Arial" w:cs="Arial"/>
          <w:spacing w:val="-35"/>
          <w:sz w:val="24"/>
        </w:rPr>
        <w:t xml:space="preserve"> </w:t>
      </w:r>
      <w:r w:rsidRPr="00723FE7">
        <w:rPr>
          <w:rFonts w:ascii="Arial" w:hAnsi="Arial" w:cs="Arial"/>
          <w:sz w:val="24"/>
        </w:rPr>
        <w:t>communication with their</w:t>
      </w:r>
      <w:r w:rsidRPr="00723FE7">
        <w:rPr>
          <w:rFonts w:ascii="Arial" w:hAnsi="Arial" w:cs="Arial"/>
          <w:spacing w:val="-1"/>
          <w:sz w:val="24"/>
        </w:rPr>
        <w:t xml:space="preserve"> </w:t>
      </w:r>
      <w:r w:rsidRPr="00723FE7">
        <w:rPr>
          <w:rFonts w:ascii="Arial" w:hAnsi="Arial" w:cs="Arial"/>
          <w:sz w:val="24"/>
        </w:rPr>
        <w:t>peers</w:t>
      </w:r>
    </w:p>
    <w:p w14:paraId="76C42B5C" w14:textId="77777777" w:rsidR="00034972" w:rsidRPr="00723FE7" w:rsidRDefault="00034972" w:rsidP="00034972">
      <w:pPr>
        <w:pBdr>
          <w:top w:val="single" w:sz="4" w:space="1" w:color="auto"/>
          <w:left w:val="single" w:sz="4" w:space="4" w:color="auto"/>
          <w:bottom w:val="single" w:sz="4" w:space="1" w:color="auto"/>
          <w:right w:val="single" w:sz="4" w:space="4" w:color="auto"/>
        </w:pBdr>
        <w:rPr>
          <w:rFonts w:ascii="Arial" w:hAnsi="Arial" w:cs="Arial"/>
          <w:sz w:val="24"/>
        </w:rPr>
      </w:pPr>
      <w:r w:rsidRPr="00723FE7">
        <w:rPr>
          <w:rFonts w:ascii="Arial" w:hAnsi="Arial" w:cs="Arial"/>
          <w:sz w:val="24"/>
        </w:rPr>
        <w:t>• 88 per cent of girls and 85 per cent of boys reported high levels of trust with</w:t>
      </w:r>
      <w:r w:rsidRPr="00723FE7">
        <w:rPr>
          <w:rFonts w:ascii="Arial" w:hAnsi="Arial" w:cs="Arial"/>
          <w:spacing w:val="-14"/>
          <w:sz w:val="24"/>
        </w:rPr>
        <w:t xml:space="preserve"> </w:t>
      </w:r>
      <w:r w:rsidRPr="00723FE7">
        <w:rPr>
          <w:rFonts w:ascii="Arial" w:hAnsi="Arial" w:cs="Arial"/>
          <w:sz w:val="24"/>
        </w:rPr>
        <w:t>peers.</w:t>
      </w:r>
    </w:p>
    <w:p w14:paraId="5EC06C4B" w14:textId="77777777" w:rsidR="00034972" w:rsidRPr="00723FE7" w:rsidRDefault="00034972" w:rsidP="00034972">
      <w:pPr>
        <w:pBdr>
          <w:top w:val="single" w:sz="4" w:space="1" w:color="auto"/>
          <w:left w:val="single" w:sz="4" w:space="4" w:color="auto"/>
          <w:bottom w:val="single" w:sz="4" w:space="1" w:color="auto"/>
          <w:right w:val="single" w:sz="4" w:space="4" w:color="auto"/>
        </w:pBdr>
        <w:rPr>
          <w:rFonts w:ascii="Arial" w:hAnsi="Arial" w:cs="Arial"/>
          <w:sz w:val="24"/>
        </w:rPr>
      </w:pPr>
      <w:r w:rsidRPr="00723FE7">
        <w:rPr>
          <w:rFonts w:ascii="Arial" w:hAnsi="Arial" w:cs="Arial"/>
          <w:sz w:val="24"/>
        </w:rPr>
        <w:lastRenderedPageBreak/>
        <w:t>Having positive peer attachments, friends with a positive orientation towards academic achievement or high levels of pro-social behaviour were each associated with a reduced likelihood of being a victim of bullying. Conversely, having friends who engaged in high levels of risky behaviours was associated with a greater likelihood of having been the victim of bullying (Warren &amp; Daraganova, 2018).</w:t>
      </w:r>
    </w:p>
    <w:p w14:paraId="17076D76" w14:textId="77777777" w:rsidR="00034972" w:rsidRPr="002F3BD4" w:rsidRDefault="00034972" w:rsidP="002F3BD4">
      <w:pPr>
        <w:pStyle w:val="Heading3"/>
        <w:rPr>
          <w:rFonts w:ascii="Arial" w:hAnsi="Arial" w:cs="Arial"/>
          <w:color w:val="auto"/>
          <w:sz w:val="24"/>
        </w:rPr>
      </w:pPr>
      <w:bookmarkStart w:id="29" w:name="_Toc33527754"/>
      <w:r w:rsidRPr="002F3BD4">
        <w:rPr>
          <w:rFonts w:ascii="Arial" w:hAnsi="Arial" w:cs="Arial"/>
          <w:color w:val="auto"/>
          <w:sz w:val="24"/>
        </w:rPr>
        <w:t>3.2</w:t>
      </w:r>
      <w:r w:rsidRPr="002F3BD4">
        <w:rPr>
          <w:rFonts w:ascii="Arial" w:hAnsi="Arial" w:cs="Arial"/>
          <w:color w:val="auto"/>
          <w:sz w:val="24"/>
        </w:rPr>
        <w:tab/>
        <w:t>Life satisfaction among adolescents is declining</w:t>
      </w:r>
      <w:bookmarkEnd w:id="29"/>
    </w:p>
    <w:p w14:paraId="12FF1725" w14:textId="77777777" w:rsidR="00034972" w:rsidRPr="00034972" w:rsidRDefault="00034972" w:rsidP="00034972">
      <w:pPr>
        <w:rPr>
          <w:rFonts w:ascii="Arial" w:hAnsi="Arial" w:cs="Arial"/>
          <w:sz w:val="24"/>
        </w:rPr>
      </w:pPr>
      <w:r w:rsidRPr="00034972">
        <w:rPr>
          <w:rFonts w:ascii="Arial" w:hAnsi="Arial" w:cs="Arial"/>
          <w:sz w:val="24"/>
        </w:rPr>
        <w:t>Life satisfaction is an important index for adolescents’ overall perceptions of their wellbeing. It can be indicative of their positive relationships with peers, family</w:t>
      </w:r>
      <w:r w:rsidR="00F049FB">
        <w:rPr>
          <w:rFonts w:ascii="Arial" w:hAnsi="Arial" w:cs="Arial"/>
          <w:sz w:val="24"/>
        </w:rPr>
        <w:t xml:space="preserve"> </w:t>
      </w:r>
      <w:r w:rsidRPr="00034972">
        <w:rPr>
          <w:rFonts w:ascii="Arial" w:hAnsi="Arial" w:cs="Arial"/>
          <w:sz w:val="24"/>
        </w:rPr>
        <w:t>and environment, and their capacity to take on new challenges. A young person’s perceived quality of life may also be associated with their willingness to engage in activities within the school and broader community.</w:t>
      </w:r>
    </w:p>
    <w:p w14:paraId="5F27A0A9" w14:textId="77777777" w:rsidR="00034972" w:rsidRPr="00034972" w:rsidRDefault="00034972" w:rsidP="00034972">
      <w:pPr>
        <w:rPr>
          <w:rFonts w:ascii="Arial" w:hAnsi="Arial" w:cs="Arial"/>
          <w:sz w:val="24"/>
        </w:rPr>
      </w:pPr>
      <w:r w:rsidRPr="00034972">
        <w:rPr>
          <w:rFonts w:ascii="Arial" w:hAnsi="Arial" w:cs="Arial"/>
          <w:sz w:val="24"/>
        </w:rPr>
        <w:t>In 2018:</w:t>
      </w:r>
    </w:p>
    <w:p w14:paraId="0E4B5268" w14:textId="77777777" w:rsidR="00034972" w:rsidRPr="00034972" w:rsidRDefault="00034972" w:rsidP="00034972">
      <w:pPr>
        <w:pStyle w:val="ListParagraph"/>
        <w:numPr>
          <w:ilvl w:val="0"/>
          <w:numId w:val="14"/>
        </w:numPr>
        <w:rPr>
          <w:rFonts w:ascii="Arial" w:hAnsi="Arial" w:cs="Arial"/>
          <w:sz w:val="24"/>
        </w:rPr>
      </w:pPr>
      <w:r w:rsidRPr="00034972">
        <w:rPr>
          <w:rFonts w:ascii="Arial" w:hAnsi="Arial" w:cs="Arial"/>
          <w:sz w:val="24"/>
        </w:rPr>
        <w:t>a declining proportion of Victorian students in Years 8 and 11 reported that they were satisfied with their quality of life (2014: 76 per cent; 2018: 68 per cent)</w:t>
      </w:r>
    </w:p>
    <w:p w14:paraId="7AA51F8B" w14:textId="77777777" w:rsidR="00034972" w:rsidRPr="00034972" w:rsidRDefault="00034972" w:rsidP="00034972">
      <w:pPr>
        <w:pStyle w:val="ListParagraph"/>
        <w:numPr>
          <w:ilvl w:val="0"/>
          <w:numId w:val="14"/>
        </w:numPr>
        <w:rPr>
          <w:rFonts w:ascii="Arial" w:hAnsi="Arial" w:cs="Arial"/>
          <w:sz w:val="24"/>
        </w:rPr>
      </w:pPr>
      <w:r w:rsidRPr="00034972">
        <w:rPr>
          <w:rFonts w:ascii="Arial" w:hAnsi="Arial" w:cs="Arial"/>
          <w:sz w:val="24"/>
        </w:rPr>
        <w:t>adolescents in regional areas were more likely to report life satisfaction (71 per cent) than their peers in metropolitan areas (67 per cent)</w:t>
      </w:r>
    </w:p>
    <w:p w14:paraId="2BB80771" w14:textId="77777777" w:rsidR="00034972" w:rsidRPr="00034972" w:rsidRDefault="00034972" w:rsidP="00034972">
      <w:pPr>
        <w:pStyle w:val="ListParagraph"/>
        <w:numPr>
          <w:ilvl w:val="0"/>
          <w:numId w:val="14"/>
        </w:numPr>
        <w:rPr>
          <w:rFonts w:ascii="Arial" w:hAnsi="Arial" w:cs="Arial"/>
          <w:sz w:val="24"/>
        </w:rPr>
      </w:pPr>
      <w:r w:rsidRPr="00034972">
        <w:rPr>
          <w:rFonts w:ascii="Arial" w:hAnsi="Arial" w:cs="Arial"/>
          <w:sz w:val="24"/>
        </w:rPr>
        <w:t>male students were more likely to report life satisfaction (73 per cent) than their female peers (65 per cent).</w:t>
      </w:r>
    </w:p>
    <w:p w14:paraId="4E023BEA" w14:textId="77777777" w:rsidR="00EB44F6" w:rsidRDefault="00EB44F6" w:rsidP="00034972">
      <w:pPr>
        <w:rPr>
          <w:rFonts w:ascii="Arial" w:hAnsi="Arial" w:cs="Arial"/>
          <w:sz w:val="24"/>
        </w:rPr>
      </w:pPr>
    </w:p>
    <w:p w14:paraId="46C14CE2" w14:textId="77777777" w:rsidR="00034972" w:rsidRDefault="00EB44F6" w:rsidP="00034972">
      <w:pPr>
        <w:rPr>
          <w:rFonts w:ascii="Arial" w:hAnsi="Arial" w:cs="Arial"/>
          <w:b/>
          <w:sz w:val="24"/>
        </w:rPr>
      </w:pPr>
      <w:r w:rsidRPr="009C4F71">
        <w:rPr>
          <w:rFonts w:ascii="Arial" w:hAnsi="Arial" w:cs="Arial"/>
          <w:b/>
          <w:sz w:val="24"/>
        </w:rPr>
        <w:t>Figure 17. Proportion of Victorian students (Years 8 &amp; 11) who are satisfied with the quality of their life, 2014–2018</w:t>
      </w:r>
    </w:p>
    <w:tbl>
      <w:tblPr>
        <w:tblStyle w:val="TableGrid"/>
        <w:tblW w:w="5000" w:type="pct"/>
        <w:tblLook w:val="04A0" w:firstRow="1" w:lastRow="0" w:firstColumn="1" w:lastColumn="0" w:noHBand="0" w:noVBand="1"/>
        <w:tblDescription w:val="This table provides information on the proportion of Victorian students (Years 8 &amp; 11) who are satisfied with the quality of their life, 2014–2018"/>
      </w:tblPr>
      <w:tblGrid>
        <w:gridCol w:w="2476"/>
        <w:gridCol w:w="3051"/>
        <w:gridCol w:w="3489"/>
      </w:tblGrid>
      <w:tr w:rsidR="009C4F71" w:rsidRPr="00054426" w14:paraId="3443787D" w14:textId="77777777" w:rsidTr="0012306D">
        <w:trPr>
          <w:tblHeader/>
        </w:trPr>
        <w:tc>
          <w:tcPr>
            <w:tcW w:w="1373" w:type="pct"/>
          </w:tcPr>
          <w:p w14:paraId="00AF61E2" w14:textId="77777777" w:rsidR="009C4F71" w:rsidRPr="00054426" w:rsidRDefault="009C4F71" w:rsidP="0012306D">
            <w:pPr>
              <w:rPr>
                <w:rFonts w:ascii="Arial" w:hAnsi="Arial" w:cs="Arial"/>
                <w:sz w:val="24"/>
              </w:rPr>
            </w:pPr>
          </w:p>
        </w:tc>
        <w:tc>
          <w:tcPr>
            <w:tcW w:w="1692" w:type="pct"/>
          </w:tcPr>
          <w:p w14:paraId="634ABE2B" w14:textId="77777777" w:rsidR="009C4F71" w:rsidRPr="00054426" w:rsidRDefault="009C4F71" w:rsidP="0012306D">
            <w:pPr>
              <w:rPr>
                <w:rFonts w:ascii="Arial" w:hAnsi="Arial" w:cs="Arial"/>
                <w:sz w:val="24"/>
              </w:rPr>
            </w:pPr>
            <w:r>
              <w:rPr>
                <w:rFonts w:ascii="Arial" w:hAnsi="Arial" w:cs="Arial"/>
                <w:sz w:val="24"/>
              </w:rPr>
              <w:t>Year 8</w:t>
            </w:r>
          </w:p>
        </w:tc>
        <w:tc>
          <w:tcPr>
            <w:tcW w:w="1935" w:type="pct"/>
          </w:tcPr>
          <w:p w14:paraId="456E51C3" w14:textId="77777777" w:rsidR="009C4F71" w:rsidRPr="00054426" w:rsidRDefault="009C4F71" w:rsidP="0012306D">
            <w:pPr>
              <w:rPr>
                <w:rFonts w:ascii="Arial" w:hAnsi="Arial" w:cs="Arial"/>
                <w:sz w:val="24"/>
              </w:rPr>
            </w:pPr>
            <w:r>
              <w:rPr>
                <w:rFonts w:ascii="Arial" w:hAnsi="Arial" w:cs="Arial"/>
                <w:sz w:val="24"/>
              </w:rPr>
              <w:t>Year 11</w:t>
            </w:r>
          </w:p>
        </w:tc>
      </w:tr>
      <w:tr w:rsidR="009C4F71" w14:paraId="143DCA56" w14:textId="77777777" w:rsidTr="0012306D">
        <w:tc>
          <w:tcPr>
            <w:tcW w:w="1373" w:type="pct"/>
          </w:tcPr>
          <w:p w14:paraId="1B72144D" w14:textId="77777777" w:rsidR="009C4F71" w:rsidRPr="00054426" w:rsidRDefault="009C4F71" w:rsidP="0012306D">
            <w:pPr>
              <w:rPr>
                <w:rFonts w:ascii="Arial" w:hAnsi="Arial" w:cs="Arial"/>
                <w:sz w:val="24"/>
              </w:rPr>
            </w:pPr>
            <w:r>
              <w:rPr>
                <w:rFonts w:ascii="Arial" w:hAnsi="Arial" w:cs="Arial"/>
                <w:sz w:val="24"/>
              </w:rPr>
              <w:t>2014</w:t>
            </w:r>
          </w:p>
        </w:tc>
        <w:tc>
          <w:tcPr>
            <w:tcW w:w="1692" w:type="pct"/>
          </w:tcPr>
          <w:p w14:paraId="02818CFE" w14:textId="77777777" w:rsidR="009C4F71" w:rsidRDefault="009C4F71" w:rsidP="0012306D">
            <w:pPr>
              <w:rPr>
                <w:rFonts w:ascii="Arial" w:hAnsi="Arial" w:cs="Arial"/>
                <w:sz w:val="24"/>
              </w:rPr>
            </w:pPr>
            <w:r>
              <w:rPr>
                <w:rFonts w:ascii="Arial" w:hAnsi="Arial" w:cs="Arial"/>
                <w:sz w:val="24"/>
              </w:rPr>
              <w:t>77%</w:t>
            </w:r>
          </w:p>
        </w:tc>
        <w:tc>
          <w:tcPr>
            <w:tcW w:w="1935" w:type="pct"/>
          </w:tcPr>
          <w:p w14:paraId="3F0A9689" w14:textId="77777777" w:rsidR="009C4F71" w:rsidRDefault="009C4F71" w:rsidP="0012306D">
            <w:pPr>
              <w:rPr>
                <w:rFonts w:ascii="Arial" w:hAnsi="Arial" w:cs="Arial"/>
                <w:sz w:val="24"/>
              </w:rPr>
            </w:pPr>
            <w:r>
              <w:rPr>
                <w:rFonts w:ascii="Arial" w:hAnsi="Arial" w:cs="Arial"/>
                <w:sz w:val="24"/>
              </w:rPr>
              <w:t>73%</w:t>
            </w:r>
          </w:p>
        </w:tc>
      </w:tr>
      <w:tr w:rsidR="009C4F71" w14:paraId="0764E297" w14:textId="77777777" w:rsidTr="0012306D">
        <w:tc>
          <w:tcPr>
            <w:tcW w:w="1373" w:type="pct"/>
          </w:tcPr>
          <w:p w14:paraId="2187F114" w14:textId="77777777" w:rsidR="009C4F71" w:rsidRDefault="009C4F71" w:rsidP="0012306D">
            <w:pPr>
              <w:rPr>
                <w:rFonts w:ascii="Arial" w:hAnsi="Arial" w:cs="Arial"/>
                <w:sz w:val="24"/>
              </w:rPr>
            </w:pPr>
            <w:r>
              <w:rPr>
                <w:rFonts w:ascii="Arial" w:hAnsi="Arial" w:cs="Arial"/>
                <w:sz w:val="24"/>
              </w:rPr>
              <w:t>2016</w:t>
            </w:r>
          </w:p>
        </w:tc>
        <w:tc>
          <w:tcPr>
            <w:tcW w:w="1692" w:type="pct"/>
          </w:tcPr>
          <w:p w14:paraId="773849B4" w14:textId="77777777" w:rsidR="009C4F71" w:rsidRDefault="009C4F71" w:rsidP="0012306D">
            <w:pPr>
              <w:rPr>
                <w:rFonts w:ascii="Arial" w:hAnsi="Arial" w:cs="Arial"/>
                <w:sz w:val="24"/>
              </w:rPr>
            </w:pPr>
            <w:r>
              <w:rPr>
                <w:rFonts w:ascii="Arial" w:hAnsi="Arial" w:cs="Arial"/>
                <w:sz w:val="24"/>
              </w:rPr>
              <w:t>73%</w:t>
            </w:r>
          </w:p>
        </w:tc>
        <w:tc>
          <w:tcPr>
            <w:tcW w:w="1935" w:type="pct"/>
          </w:tcPr>
          <w:p w14:paraId="45707C7F" w14:textId="77777777" w:rsidR="009C4F71" w:rsidRDefault="009C4F71" w:rsidP="0012306D">
            <w:pPr>
              <w:rPr>
                <w:rFonts w:ascii="Arial" w:hAnsi="Arial" w:cs="Arial"/>
                <w:sz w:val="24"/>
              </w:rPr>
            </w:pPr>
            <w:r>
              <w:rPr>
                <w:rFonts w:ascii="Arial" w:hAnsi="Arial" w:cs="Arial"/>
                <w:sz w:val="24"/>
              </w:rPr>
              <w:t>71%</w:t>
            </w:r>
          </w:p>
        </w:tc>
      </w:tr>
      <w:tr w:rsidR="009C4F71" w14:paraId="023A4DB7" w14:textId="77777777" w:rsidTr="0012306D">
        <w:tc>
          <w:tcPr>
            <w:tcW w:w="1373" w:type="pct"/>
          </w:tcPr>
          <w:p w14:paraId="44557526" w14:textId="77777777" w:rsidR="009C4F71" w:rsidRDefault="009C4F71" w:rsidP="0012306D">
            <w:pPr>
              <w:rPr>
                <w:rFonts w:ascii="Arial" w:hAnsi="Arial" w:cs="Arial"/>
                <w:sz w:val="24"/>
              </w:rPr>
            </w:pPr>
            <w:r>
              <w:rPr>
                <w:rFonts w:ascii="Arial" w:hAnsi="Arial" w:cs="Arial"/>
                <w:sz w:val="24"/>
              </w:rPr>
              <w:t>2018</w:t>
            </w:r>
          </w:p>
        </w:tc>
        <w:tc>
          <w:tcPr>
            <w:tcW w:w="1692" w:type="pct"/>
          </w:tcPr>
          <w:p w14:paraId="1D7C18C9" w14:textId="77777777" w:rsidR="009C4F71" w:rsidRDefault="009C4F71" w:rsidP="0012306D">
            <w:pPr>
              <w:rPr>
                <w:rFonts w:ascii="Arial" w:hAnsi="Arial" w:cs="Arial"/>
                <w:sz w:val="24"/>
              </w:rPr>
            </w:pPr>
            <w:r>
              <w:rPr>
                <w:rFonts w:ascii="Arial" w:hAnsi="Arial" w:cs="Arial"/>
                <w:sz w:val="24"/>
              </w:rPr>
              <w:t>69%</w:t>
            </w:r>
          </w:p>
        </w:tc>
        <w:tc>
          <w:tcPr>
            <w:tcW w:w="1935" w:type="pct"/>
          </w:tcPr>
          <w:p w14:paraId="3CCF92AA" w14:textId="77777777" w:rsidR="009C4F71" w:rsidRDefault="009C4F71" w:rsidP="0012306D">
            <w:pPr>
              <w:rPr>
                <w:rFonts w:ascii="Arial" w:hAnsi="Arial" w:cs="Arial"/>
                <w:sz w:val="24"/>
              </w:rPr>
            </w:pPr>
            <w:r>
              <w:rPr>
                <w:rFonts w:ascii="Arial" w:hAnsi="Arial" w:cs="Arial"/>
                <w:sz w:val="24"/>
              </w:rPr>
              <w:t>67%</w:t>
            </w:r>
          </w:p>
        </w:tc>
      </w:tr>
    </w:tbl>
    <w:p w14:paraId="11C423AD" w14:textId="77777777" w:rsidR="00EB44F6" w:rsidRPr="00EB44F6" w:rsidRDefault="00EB44F6" w:rsidP="00EB44F6">
      <w:pPr>
        <w:rPr>
          <w:rFonts w:ascii="Arial" w:hAnsi="Arial" w:cs="Arial"/>
          <w:i/>
          <w:sz w:val="24"/>
        </w:rPr>
      </w:pPr>
      <w:r w:rsidRPr="00EB44F6">
        <w:rPr>
          <w:rFonts w:ascii="Arial" w:hAnsi="Arial" w:cs="Arial"/>
          <w:i/>
          <w:sz w:val="24"/>
        </w:rPr>
        <w:t>Source: VSHAWS, 2014, 2016, and 2018, DET</w:t>
      </w:r>
    </w:p>
    <w:p w14:paraId="2C994E30" w14:textId="77777777" w:rsidR="00EB44F6" w:rsidRPr="00EB44F6" w:rsidRDefault="00EB44F6" w:rsidP="00EB44F6">
      <w:pPr>
        <w:rPr>
          <w:rFonts w:ascii="Arial" w:hAnsi="Arial" w:cs="Arial"/>
          <w:sz w:val="24"/>
        </w:rPr>
      </w:pPr>
      <w:r w:rsidRPr="00EB44F6">
        <w:rPr>
          <w:rFonts w:ascii="Arial" w:hAnsi="Arial" w:cs="Arial"/>
          <w:sz w:val="24"/>
        </w:rPr>
        <w:t>International analysis has found that self-reported life satisfaction is associated with income and socioeconomic status, physical and mental health, and the feeling of being free and able to exercise control over one’s own life (Ortiz-Ospina &amp; Roser, 2019). Adolescents with disabilities and conditions such as Autism Spectrum Disorders have been found to have lower life satisfaction than their peers (Franke, Hills, Huebner, &amp; Flory, 2019).</w:t>
      </w:r>
    </w:p>
    <w:p w14:paraId="1059439C" w14:textId="77777777" w:rsidR="00EB44F6" w:rsidRDefault="00EB44F6" w:rsidP="00EB44F6">
      <w:pPr>
        <w:rPr>
          <w:rFonts w:ascii="Arial" w:hAnsi="Arial" w:cs="Arial"/>
          <w:sz w:val="24"/>
        </w:rPr>
      </w:pPr>
      <w:r w:rsidRPr="00EB44F6">
        <w:rPr>
          <w:rFonts w:ascii="Arial" w:hAnsi="Arial" w:cs="Arial"/>
          <w:sz w:val="24"/>
        </w:rPr>
        <w:t xml:space="preserve">The downward trend in life satisfaction reported in VSHAWS appears to correlate with an overall downward trend in factors related to social and emotional wellbeing, as discussed in later sections of this chapter. This trend aligns with similar findings from surveys of young people in other countries, such as the United Kingdom Youth Index survey (Prince's Trust, 2019) and the United States Monitoring the Future survey (Twenge, Martin, &amp; Campbell, 2018), which show long-term declines in young </w:t>
      </w:r>
      <w:r w:rsidRPr="00EB44F6">
        <w:rPr>
          <w:rFonts w:ascii="Arial" w:hAnsi="Arial" w:cs="Arial"/>
          <w:sz w:val="24"/>
        </w:rPr>
        <w:lastRenderedPageBreak/>
        <w:t>people’s happiness, related to increasing pressures to succeed in life and the effects of increasing use of social media and screen-based entertainment</w:t>
      </w:r>
      <w:r w:rsidR="00DD1963">
        <w:rPr>
          <w:rFonts w:ascii="Arial" w:hAnsi="Arial" w:cs="Arial"/>
          <w:sz w:val="24"/>
        </w:rPr>
        <w:t>.</w:t>
      </w:r>
    </w:p>
    <w:p w14:paraId="4B8365AD" w14:textId="77777777" w:rsidR="00DD1963" w:rsidRPr="00DD1963" w:rsidRDefault="00DD1963" w:rsidP="00DD1963">
      <w:pPr>
        <w:pStyle w:val="Heading3"/>
        <w:rPr>
          <w:rFonts w:ascii="Arial" w:hAnsi="Arial" w:cs="Arial"/>
          <w:color w:val="auto"/>
          <w:sz w:val="24"/>
        </w:rPr>
      </w:pPr>
      <w:bookmarkStart w:id="30" w:name="_Toc33527755"/>
      <w:r w:rsidRPr="00DD1963">
        <w:rPr>
          <w:rFonts w:ascii="Arial" w:hAnsi="Arial" w:cs="Arial"/>
          <w:color w:val="auto"/>
          <w:sz w:val="24"/>
        </w:rPr>
        <w:t>3.3</w:t>
      </w:r>
      <w:r w:rsidRPr="00DD1963">
        <w:rPr>
          <w:rFonts w:ascii="Arial" w:hAnsi="Arial" w:cs="Arial"/>
          <w:color w:val="auto"/>
          <w:sz w:val="24"/>
        </w:rPr>
        <w:tab/>
        <w:t>A declining proportion of adolescents have high levels of resilience</w:t>
      </w:r>
      <w:bookmarkEnd w:id="30"/>
    </w:p>
    <w:p w14:paraId="0AE08BEC" w14:textId="77777777" w:rsidR="00DD1963" w:rsidRPr="00DD1963" w:rsidRDefault="00DD1963" w:rsidP="00DD1963">
      <w:pPr>
        <w:rPr>
          <w:rFonts w:ascii="Arial" w:hAnsi="Arial" w:cs="Arial"/>
          <w:sz w:val="24"/>
        </w:rPr>
      </w:pPr>
      <w:r w:rsidRPr="00DD1963">
        <w:rPr>
          <w:rFonts w:ascii="Arial" w:hAnsi="Arial" w:cs="Arial"/>
          <w:sz w:val="24"/>
        </w:rPr>
        <w:t>Resilience is commonly defined as the ability to function well in the face of challenges, adversity or stress. It includes the capacity to cope with, and recover from, difficult or traumatic circumstances and to adapt and grow from disruptive experiences (Hunter, 2012). Resilience is not a static or innate characteristic, but develops and changes in response to an individual’s interaction with their social context and the supports that are available to them. High levels of resilience are an important protective factor for future health and wellbeing (Armstrong, Galligan, &amp; Critchley, 2011), especially during the significant transitions of adolescence and early adulthood.</w:t>
      </w:r>
    </w:p>
    <w:p w14:paraId="636489B1" w14:textId="77777777" w:rsidR="00DD1963" w:rsidRDefault="00DD1963" w:rsidP="00DD1963">
      <w:pPr>
        <w:rPr>
          <w:rFonts w:ascii="Arial" w:hAnsi="Arial" w:cs="Arial"/>
          <w:sz w:val="24"/>
        </w:rPr>
      </w:pPr>
      <w:r w:rsidRPr="00DD1963">
        <w:rPr>
          <w:rFonts w:ascii="Arial" w:hAnsi="Arial" w:cs="Arial"/>
          <w:sz w:val="24"/>
        </w:rPr>
        <w:t>In 2018, 63 per cent of Victorian Year 8 and 11 students were estimated to have high levels of resilience, compared to 69 per cent in 2014. Adolescents from one-parent households were less likely to demonstrate resilience than their peers from two-parent households (61 per cent compared to 67 per cent).</w:t>
      </w:r>
    </w:p>
    <w:p w14:paraId="2303248B" w14:textId="77777777" w:rsidR="00323C66" w:rsidRPr="00323C66" w:rsidRDefault="00323C66" w:rsidP="00DD1963">
      <w:pPr>
        <w:rPr>
          <w:rFonts w:ascii="Arial" w:hAnsi="Arial" w:cs="Arial"/>
          <w:i/>
          <w:sz w:val="24"/>
        </w:rPr>
      </w:pPr>
      <w:r w:rsidRPr="00323C66">
        <w:rPr>
          <w:rFonts w:ascii="Arial" w:hAnsi="Arial" w:cs="Arial"/>
          <w:i/>
          <w:sz w:val="24"/>
        </w:rPr>
        <w:t>Note that this resilience data specifically refers to Victorian students in secondary school. Reporting on the Education State resilience target utilises a different sampling method, which includes students from Years 5, 8 and 11. Accordingly, this data should not be viewed as reflective of progress towards Education State targets.</w:t>
      </w:r>
    </w:p>
    <w:p w14:paraId="4A9DA8C9" w14:textId="77777777" w:rsidR="00DD1963" w:rsidRDefault="00734375" w:rsidP="00DD1963">
      <w:pPr>
        <w:rPr>
          <w:rFonts w:ascii="Arial" w:hAnsi="Arial" w:cs="Arial"/>
          <w:b/>
          <w:sz w:val="24"/>
        </w:rPr>
      </w:pPr>
      <w:r w:rsidRPr="009C4F71">
        <w:rPr>
          <w:rFonts w:ascii="Arial" w:hAnsi="Arial" w:cs="Arial"/>
          <w:b/>
          <w:sz w:val="24"/>
        </w:rPr>
        <w:t>Figure 18. Proportion of Victorian students (Years 8 &amp; 11) who report high levels of resilience, 2014–2018</w:t>
      </w:r>
    </w:p>
    <w:tbl>
      <w:tblPr>
        <w:tblStyle w:val="TableGrid"/>
        <w:tblW w:w="5000" w:type="pct"/>
        <w:tblLook w:val="04A0" w:firstRow="1" w:lastRow="0" w:firstColumn="1" w:lastColumn="0" w:noHBand="0" w:noVBand="1"/>
        <w:tblDescription w:val="This table provides information on the proportion of Victorian students (Years 8 &amp; 11) who report high levels of resilience, 2014–2018"/>
      </w:tblPr>
      <w:tblGrid>
        <w:gridCol w:w="2476"/>
        <w:gridCol w:w="3051"/>
        <w:gridCol w:w="3489"/>
      </w:tblGrid>
      <w:tr w:rsidR="009C4F71" w:rsidRPr="00054426" w14:paraId="35D1B015" w14:textId="77777777" w:rsidTr="0012306D">
        <w:trPr>
          <w:tblHeader/>
        </w:trPr>
        <w:tc>
          <w:tcPr>
            <w:tcW w:w="1373" w:type="pct"/>
          </w:tcPr>
          <w:p w14:paraId="1D60FB04" w14:textId="77777777" w:rsidR="009C4F71" w:rsidRPr="00054426" w:rsidRDefault="009C4F71" w:rsidP="0012306D">
            <w:pPr>
              <w:rPr>
                <w:rFonts w:ascii="Arial" w:hAnsi="Arial" w:cs="Arial"/>
                <w:sz w:val="24"/>
              </w:rPr>
            </w:pPr>
          </w:p>
        </w:tc>
        <w:tc>
          <w:tcPr>
            <w:tcW w:w="1692" w:type="pct"/>
          </w:tcPr>
          <w:p w14:paraId="2C8A93AF" w14:textId="77777777" w:rsidR="009C4F71" w:rsidRPr="00054426" w:rsidRDefault="009C4F71" w:rsidP="0012306D">
            <w:pPr>
              <w:rPr>
                <w:rFonts w:ascii="Arial" w:hAnsi="Arial" w:cs="Arial"/>
                <w:sz w:val="24"/>
              </w:rPr>
            </w:pPr>
            <w:r>
              <w:rPr>
                <w:rFonts w:ascii="Arial" w:hAnsi="Arial" w:cs="Arial"/>
                <w:sz w:val="24"/>
              </w:rPr>
              <w:t>Year 8</w:t>
            </w:r>
          </w:p>
        </w:tc>
        <w:tc>
          <w:tcPr>
            <w:tcW w:w="1935" w:type="pct"/>
          </w:tcPr>
          <w:p w14:paraId="5B506223" w14:textId="77777777" w:rsidR="009C4F71" w:rsidRPr="00054426" w:rsidRDefault="009C4F71" w:rsidP="0012306D">
            <w:pPr>
              <w:rPr>
                <w:rFonts w:ascii="Arial" w:hAnsi="Arial" w:cs="Arial"/>
                <w:sz w:val="24"/>
              </w:rPr>
            </w:pPr>
            <w:r>
              <w:rPr>
                <w:rFonts w:ascii="Arial" w:hAnsi="Arial" w:cs="Arial"/>
                <w:sz w:val="24"/>
              </w:rPr>
              <w:t>Year 11</w:t>
            </w:r>
          </w:p>
        </w:tc>
      </w:tr>
      <w:tr w:rsidR="009C4F71" w14:paraId="7D627372" w14:textId="77777777" w:rsidTr="0012306D">
        <w:tc>
          <w:tcPr>
            <w:tcW w:w="1373" w:type="pct"/>
          </w:tcPr>
          <w:p w14:paraId="485CE786" w14:textId="77777777" w:rsidR="009C4F71" w:rsidRPr="00054426" w:rsidRDefault="009C4F71" w:rsidP="0012306D">
            <w:pPr>
              <w:rPr>
                <w:rFonts w:ascii="Arial" w:hAnsi="Arial" w:cs="Arial"/>
                <w:sz w:val="24"/>
              </w:rPr>
            </w:pPr>
            <w:r>
              <w:rPr>
                <w:rFonts w:ascii="Arial" w:hAnsi="Arial" w:cs="Arial"/>
                <w:sz w:val="24"/>
              </w:rPr>
              <w:t>2014</w:t>
            </w:r>
          </w:p>
        </w:tc>
        <w:tc>
          <w:tcPr>
            <w:tcW w:w="1692" w:type="pct"/>
          </w:tcPr>
          <w:p w14:paraId="2F2AEDFA" w14:textId="77777777" w:rsidR="009C4F71" w:rsidRDefault="009C4F71" w:rsidP="0012306D">
            <w:pPr>
              <w:rPr>
                <w:rFonts w:ascii="Arial" w:hAnsi="Arial" w:cs="Arial"/>
                <w:sz w:val="24"/>
              </w:rPr>
            </w:pPr>
            <w:r>
              <w:rPr>
                <w:rFonts w:ascii="Arial" w:hAnsi="Arial" w:cs="Arial"/>
                <w:sz w:val="24"/>
              </w:rPr>
              <w:t>69%</w:t>
            </w:r>
          </w:p>
        </w:tc>
        <w:tc>
          <w:tcPr>
            <w:tcW w:w="1935" w:type="pct"/>
          </w:tcPr>
          <w:p w14:paraId="1CF851AF" w14:textId="77777777" w:rsidR="009C4F71" w:rsidRDefault="009C4F71" w:rsidP="0012306D">
            <w:pPr>
              <w:rPr>
                <w:rFonts w:ascii="Arial" w:hAnsi="Arial" w:cs="Arial"/>
                <w:sz w:val="24"/>
              </w:rPr>
            </w:pPr>
            <w:r>
              <w:rPr>
                <w:rFonts w:ascii="Arial" w:hAnsi="Arial" w:cs="Arial"/>
                <w:sz w:val="24"/>
              </w:rPr>
              <w:t>69%</w:t>
            </w:r>
          </w:p>
        </w:tc>
      </w:tr>
      <w:tr w:rsidR="009C4F71" w14:paraId="453EAA4B" w14:textId="77777777" w:rsidTr="0012306D">
        <w:tc>
          <w:tcPr>
            <w:tcW w:w="1373" w:type="pct"/>
          </w:tcPr>
          <w:p w14:paraId="44F3EA8E" w14:textId="77777777" w:rsidR="009C4F71" w:rsidRDefault="009C4F71" w:rsidP="0012306D">
            <w:pPr>
              <w:rPr>
                <w:rFonts w:ascii="Arial" w:hAnsi="Arial" w:cs="Arial"/>
                <w:sz w:val="24"/>
              </w:rPr>
            </w:pPr>
            <w:r>
              <w:rPr>
                <w:rFonts w:ascii="Arial" w:hAnsi="Arial" w:cs="Arial"/>
                <w:sz w:val="24"/>
              </w:rPr>
              <w:t>2016</w:t>
            </w:r>
          </w:p>
        </w:tc>
        <w:tc>
          <w:tcPr>
            <w:tcW w:w="1692" w:type="pct"/>
          </w:tcPr>
          <w:p w14:paraId="5C7A1317" w14:textId="77777777" w:rsidR="009C4F71" w:rsidRDefault="009C4F71" w:rsidP="0012306D">
            <w:pPr>
              <w:rPr>
                <w:rFonts w:ascii="Arial" w:hAnsi="Arial" w:cs="Arial"/>
                <w:sz w:val="24"/>
              </w:rPr>
            </w:pPr>
            <w:r>
              <w:rPr>
                <w:rFonts w:ascii="Arial" w:hAnsi="Arial" w:cs="Arial"/>
                <w:sz w:val="24"/>
              </w:rPr>
              <w:t>66%</w:t>
            </w:r>
          </w:p>
        </w:tc>
        <w:tc>
          <w:tcPr>
            <w:tcW w:w="1935" w:type="pct"/>
          </w:tcPr>
          <w:p w14:paraId="523B3A76" w14:textId="77777777" w:rsidR="009C4F71" w:rsidRDefault="009C4F71" w:rsidP="0012306D">
            <w:pPr>
              <w:rPr>
                <w:rFonts w:ascii="Arial" w:hAnsi="Arial" w:cs="Arial"/>
                <w:sz w:val="24"/>
              </w:rPr>
            </w:pPr>
            <w:r>
              <w:rPr>
                <w:rFonts w:ascii="Arial" w:hAnsi="Arial" w:cs="Arial"/>
                <w:sz w:val="24"/>
              </w:rPr>
              <w:t>68%</w:t>
            </w:r>
          </w:p>
        </w:tc>
      </w:tr>
      <w:tr w:rsidR="009C4F71" w14:paraId="647E6C37" w14:textId="77777777" w:rsidTr="0012306D">
        <w:tc>
          <w:tcPr>
            <w:tcW w:w="1373" w:type="pct"/>
          </w:tcPr>
          <w:p w14:paraId="1017C887" w14:textId="77777777" w:rsidR="009C4F71" w:rsidRDefault="009C4F71" w:rsidP="0012306D">
            <w:pPr>
              <w:rPr>
                <w:rFonts w:ascii="Arial" w:hAnsi="Arial" w:cs="Arial"/>
                <w:sz w:val="24"/>
              </w:rPr>
            </w:pPr>
            <w:r>
              <w:rPr>
                <w:rFonts w:ascii="Arial" w:hAnsi="Arial" w:cs="Arial"/>
                <w:sz w:val="24"/>
              </w:rPr>
              <w:t>2018</w:t>
            </w:r>
          </w:p>
        </w:tc>
        <w:tc>
          <w:tcPr>
            <w:tcW w:w="1692" w:type="pct"/>
          </w:tcPr>
          <w:p w14:paraId="7B74AF3E" w14:textId="77777777" w:rsidR="009C4F71" w:rsidRDefault="009C4F71" w:rsidP="0012306D">
            <w:pPr>
              <w:rPr>
                <w:rFonts w:ascii="Arial" w:hAnsi="Arial" w:cs="Arial"/>
                <w:sz w:val="24"/>
              </w:rPr>
            </w:pPr>
            <w:r>
              <w:rPr>
                <w:rFonts w:ascii="Arial" w:hAnsi="Arial" w:cs="Arial"/>
                <w:sz w:val="24"/>
              </w:rPr>
              <w:t>62%</w:t>
            </w:r>
          </w:p>
        </w:tc>
        <w:tc>
          <w:tcPr>
            <w:tcW w:w="1935" w:type="pct"/>
          </w:tcPr>
          <w:p w14:paraId="4673D350" w14:textId="77777777" w:rsidR="009C4F71" w:rsidRDefault="009C4F71" w:rsidP="0012306D">
            <w:pPr>
              <w:rPr>
                <w:rFonts w:ascii="Arial" w:hAnsi="Arial" w:cs="Arial"/>
                <w:sz w:val="24"/>
              </w:rPr>
            </w:pPr>
            <w:r>
              <w:rPr>
                <w:rFonts w:ascii="Arial" w:hAnsi="Arial" w:cs="Arial"/>
                <w:sz w:val="24"/>
              </w:rPr>
              <w:t>64%</w:t>
            </w:r>
          </w:p>
        </w:tc>
      </w:tr>
    </w:tbl>
    <w:p w14:paraId="610A771C" w14:textId="77777777" w:rsidR="007E1472" w:rsidRPr="007E1472" w:rsidRDefault="007E1472" w:rsidP="007E1472">
      <w:pPr>
        <w:rPr>
          <w:rFonts w:ascii="Arial" w:hAnsi="Arial" w:cs="Arial"/>
          <w:i/>
          <w:sz w:val="24"/>
        </w:rPr>
      </w:pPr>
      <w:r w:rsidRPr="007E1472">
        <w:rPr>
          <w:rFonts w:ascii="Arial" w:hAnsi="Arial" w:cs="Arial"/>
          <w:i/>
          <w:sz w:val="24"/>
        </w:rPr>
        <w:t>Source: VSHAWS, 2014, 2016, and 2018, DET</w:t>
      </w:r>
    </w:p>
    <w:p w14:paraId="6988540C" w14:textId="77777777" w:rsidR="00734375" w:rsidRDefault="007E1472" w:rsidP="007E1472">
      <w:pPr>
        <w:rPr>
          <w:rFonts w:ascii="Arial" w:hAnsi="Arial" w:cs="Arial"/>
          <w:sz w:val="24"/>
        </w:rPr>
      </w:pPr>
      <w:r w:rsidRPr="007E1472">
        <w:rPr>
          <w:rFonts w:ascii="Arial" w:hAnsi="Arial" w:cs="Arial"/>
          <w:sz w:val="24"/>
        </w:rPr>
        <w:t>Students with high levels of resilience are less likely to experience a range of undesirable outcomes. Year 8 and 11 students with high levels of resilience are more likely to report that they do not experience depressive symptoms and that they are satisfied with their quality of life, than their peers with low levels of resilience. Students with high levels of resilience are more likely to report that they feel no or little stress about their school work, and are more likely to perceive themselves as above average academically.</w:t>
      </w:r>
    </w:p>
    <w:p w14:paraId="2E0D3943" w14:textId="77777777" w:rsidR="007E1472" w:rsidRPr="0080475A" w:rsidRDefault="00EB2264" w:rsidP="007E1472">
      <w:pPr>
        <w:rPr>
          <w:rFonts w:ascii="Arial" w:hAnsi="Arial" w:cs="Arial"/>
          <w:b/>
          <w:sz w:val="24"/>
        </w:rPr>
      </w:pPr>
      <w:r w:rsidRPr="0080475A">
        <w:rPr>
          <w:rFonts w:ascii="Arial" w:hAnsi="Arial" w:cs="Arial"/>
          <w:b/>
          <w:sz w:val="24"/>
        </w:rPr>
        <w:t>Figure 19. Proportion of Victorian students (Years 8 &amp; 11) with high and low levels of resilience by selected characteristics, 2018</w:t>
      </w:r>
    </w:p>
    <w:tbl>
      <w:tblPr>
        <w:tblStyle w:val="TableGrid"/>
        <w:tblW w:w="0" w:type="auto"/>
        <w:tblLook w:val="04A0" w:firstRow="1" w:lastRow="0" w:firstColumn="1" w:lastColumn="0" w:noHBand="0" w:noVBand="1"/>
        <w:tblDescription w:val="This table provides information on the proportion of Victorian students (Years 8 &amp; 11) with high and low levels of resilience by selected characteristics, 2018"/>
      </w:tblPr>
      <w:tblGrid>
        <w:gridCol w:w="5505"/>
        <w:gridCol w:w="1782"/>
        <w:gridCol w:w="1729"/>
      </w:tblGrid>
      <w:tr w:rsidR="0080475A" w:rsidRPr="00054426" w14:paraId="61376080" w14:textId="77777777" w:rsidTr="00D228E6">
        <w:trPr>
          <w:tblHeader/>
        </w:trPr>
        <w:tc>
          <w:tcPr>
            <w:tcW w:w="0" w:type="auto"/>
          </w:tcPr>
          <w:p w14:paraId="4C5A7E34" w14:textId="77777777" w:rsidR="0080475A" w:rsidRPr="00054426" w:rsidRDefault="0080475A" w:rsidP="0012306D">
            <w:pPr>
              <w:rPr>
                <w:rFonts w:ascii="Arial" w:hAnsi="Arial" w:cs="Arial"/>
                <w:sz w:val="24"/>
              </w:rPr>
            </w:pPr>
          </w:p>
        </w:tc>
        <w:tc>
          <w:tcPr>
            <w:tcW w:w="0" w:type="auto"/>
          </w:tcPr>
          <w:p w14:paraId="46A879F1" w14:textId="77777777" w:rsidR="0080475A" w:rsidRPr="00054426" w:rsidRDefault="0080475A" w:rsidP="0012306D">
            <w:pPr>
              <w:rPr>
                <w:rFonts w:ascii="Arial" w:hAnsi="Arial" w:cs="Arial"/>
                <w:sz w:val="24"/>
              </w:rPr>
            </w:pPr>
            <w:r>
              <w:rPr>
                <w:rFonts w:ascii="Arial" w:hAnsi="Arial" w:cs="Arial"/>
                <w:sz w:val="24"/>
              </w:rPr>
              <w:t>High resilience</w:t>
            </w:r>
          </w:p>
        </w:tc>
        <w:tc>
          <w:tcPr>
            <w:tcW w:w="0" w:type="auto"/>
          </w:tcPr>
          <w:p w14:paraId="485ADF5A" w14:textId="77777777" w:rsidR="0080475A" w:rsidRPr="00054426" w:rsidRDefault="0080475A" w:rsidP="0012306D">
            <w:pPr>
              <w:rPr>
                <w:rFonts w:ascii="Arial" w:hAnsi="Arial" w:cs="Arial"/>
                <w:sz w:val="24"/>
              </w:rPr>
            </w:pPr>
            <w:r>
              <w:rPr>
                <w:rFonts w:ascii="Arial" w:hAnsi="Arial" w:cs="Arial"/>
                <w:sz w:val="24"/>
              </w:rPr>
              <w:t>Low resilience</w:t>
            </w:r>
          </w:p>
        </w:tc>
      </w:tr>
      <w:tr w:rsidR="0080475A" w14:paraId="7998C3DC" w14:textId="77777777" w:rsidTr="00D228E6">
        <w:tc>
          <w:tcPr>
            <w:tcW w:w="0" w:type="auto"/>
          </w:tcPr>
          <w:p w14:paraId="247E026B" w14:textId="77777777" w:rsidR="0080475A" w:rsidRPr="00054426" w:rsidRDefault="0080475A" w:rsidP="0080475A">
            <w:pPr>
              <w:rPr>
                <w:rFonts w:ascii="Arial" w:hAnsi="Arial" w:cs="Arial"/>
                <w:sz w:val="24"/>
              </w:rPr>
            </w:pPr>
            <w:r>
              <w:rPr>
                <w:rFonts w:ascii="Arial" w:hAnsi="Arial" w:cs="Arial"/>
                <w:sz w:val="24"/>
              </w:rPr>
              <w:t>No/low depressive symptoms</w:t>
            </w:r>
          </w:p>
        </w:tc>
        <w:tc>
          <w:tcPr>
            <w:tcW w:w="0" w:type="auto"/>
          </w:tcPr>
          <w:p w14:paraId="112F7646" w14:textId="77777777" w:rsidR="0080475A" w:rsidRDefault="0080475A" w:rsidP="0012306D">
            <w:pPr>
              <w:rPr>
                <w:rFonts w:ascii="Arial" w:hAnsi="Arial" w:cs="Arial"/>
                <w:sz w:val="24"/>
              </w:rPr>
            </w:pPr>
            <w:r>
              <w:rPr>
                <w:rFonts w:ascii="Arial" w:hAnsi="Arial" w:cs="Arial"/>
                <w:sz w:val="24"/>
              </w:rPr>
              <w:t>84%</w:t>
            </w:r>
          </w:p>
        </w:tc>
        <w:tc>
          <w:tcPr>
            <w:tcW w:w="0" w:type="auto"/>
          </w:tcPr>
          <w:p w14:paraId="64D92622" w14:textId="77777777" w:rsidR="0080475A" w:rsidRDefault="0080475A" w:rsidP="0012306D">
            <w:pPr>
              <w:rPr>
                <w:rFonts w:ascii="Arial" w:hAnsi="Arial" w:cs="Arial"/>
                <w:sz w:val="24"/>
              </w:rPr>
            </w:pPr>
            <w:r>
              <w:rPr>
                <w:rFonts w:ascii="Arial" w:hAnsi="Arial" w:cs="Arial"/>
                <w:sz w:val="24"/>
              </w:rPr>
              <w:t>44%</w:t>
            </w:r>
          </w:p>
        </w:tc>
      </w:tr>
      <w:tr w:rsidR="0080475A" w14:paraId="450F708B" w14:textId="77777777" w:rsidTr="00D228E6">
        <w:tc>
          <w:tcPr>
            <w:tcW w:w="0" w:type="auto"/>
          </w:tcPr>
          <w:p w14:paraId="749EC322" w14:textId="77777777" w:rsidR="0080475A" w:rsidRDefault="0080475A" w:rsidP="0080475A">
            <w:pPr>
              <w:rPr>
                <w:rFonts w:ascii="Arial" w:hAnsi="Arial" w:cs="Arial"/>
                <w:sz w:val="24"/>
              </w:rPr>
            </w:pPr>
            <w:r>
              <w:rPr>
                <w:rFonts w:ascii="Arial" w:hAnsi="Arial" w:cs="Arial"/>
                <w:sz w:val="24"/>
              </w:rPr>
              <w:lastRenderedPageBreak/>
              <w:t>Satisfied with quality of life</w:t>
            </w:r>
          </w:p>
        </w:tc>
        <w:tc>
          <w:tcPr>
            <w:tcW w:w="0" w:type="auto"/>
          </w:tcPr>
          <w:p w14:paraId="09B0E511" w14:textId="77777777" w:rsidR="0080475A" w:rsidRDefault="0080475A" w:rsidP="0012306D">
            <w:pPr>
              <w:rPr>
                <w:rFonts w:ascii="Arial" w:hAnsi="Arial" w:cs="Arial"/>
                <w:sz w:val="24"/>
              </w:rPr>
            </w:pPr>
            <w:r>
              <w:rPr>
                <w:rFonts w:ascii="Arial" w:hAnsi="Arial" w:cs="Arial"/>
                <w:sz w:val="24"/>
              </w:rPr>
              <w:t>85%</w:t>
            </w:r>
          </w:p>
        </w:tc>
        <w:tc>
          <w:tcPr>
            <w:tcW w:w="0" w:type="auto"/>
          </w:tcPr>
          <w:p w14:paraId="62507E70" w14:textId="77777777" w:rsidR="0080475A" w:rsidRDefault="0080475A" w:rsidP="0012306D">
            <w:pPr>
              <w:rPr>
                <w:rFonts w:ascii="Arial" w:hAnsi="Arial" w:cs="Arial"/>
                <w:sz w:val="24"/>
              </w:rPr>
            </w:pPr>
            <w:r>
              <w:rPr>
                <w:rFonts w:ascii="Arial" w:hAnsi="Arial" w:cs="Arial"/>
                <w:sz w:val="24"/>
              </w:rPr>
              <w:t>40%</w:t>
            </w:r>
          </w:p>
        </w:tc>
      </w:tr>
      <w:tr w:rsidR="0080475A" w14:paraId="7690FA64" w14:textId="77777777" w:rsidTr="00D228E6">
        <w:tc>
          <w:tcPr>
            <w:tcW w:w="0" w:type="auto"/>
          </w:tcPr>
          <w:p w14:paraId="7C5D66E0" w14:textId="77777777" w:rsidR="0080475A" w:rsidRDefault="0080475A" w:rsidP="0080475A">
            <w:pPr>
              <w:rPr>
                <w:rFonts w:ascii="Arial" w:hAnsi="Arial" w:cs="Arial"/>
                <w:sz w:val="24"/>
              </w:rPr>
            </w:pPr>
            <w:r>
              <w:rPr>
                <w:rFonts w:ascii="Arial" w:hAnsi="Arial" w:cs="Arial"/>
                <w:sz w:val="24"/>
              </w:rPr>
              <w:t>Experience no or only a little school stress</w:t>
            </w:r>
          </w:p>
        </w:tc>
        <w:tc>
          <w:tcPr>
            <w:tcW w:w="0" w:type="auto"/>
          </w:tcPr>
          <w:p w14:paraId="26408C2C" w14:textId="77777777" w:rsidR="0080475A" w:rsidRDefault="0080475A" w:rsidP="0012306D">
            <w:pPr>
              <w:rPr>
                <w:rFonts w:ascii="Arial" w:hAnsi="Arial" w:cs="Arial"/>
                <w:sz w:val="24"/>
              </w:rPr>
            </w:pPr>
            <w:r>
              <w:rPr>
                <w:rFonts w:ascii="Arial" w:hAnsi="Arial" w:cs="Arial"/>
                <w:sz w:val="24"/>
              </w:rPr>
              <w:t>46%</w:t>
            </w:r>
          </w:p>
        </w:tc>
        <w:tc>
          <w:tcPr>
            <w:tcW w:w="0" w:type="auto"/>
          </w:tcPr>
          <w:p w14:paraId="154E43F0" w14:textId="77777777" w:rsidR="0080475A" w:rsidRDefault="0080475A" w:rsidP="0012306D">
            <w:pPr>
              <w:rPr>
                <w:rFonts w:ascii="Arial" w:hAnsi="Arial" w:cs="Arial"/>
                <w:sz w:val="24"/>
              </w:rPr>
            </w:pPr>
            <w:r>
              <w:rPr>
                <w:rFonts w:ascii="Arial" w:hAnsi="Arial" w:cs="Arial"/>
                <w:sz w:val="24"/>
              </w:rPr>
              <w:t>29%</w:t>
            </w:r>
          </w:p>
        </w:tc>
      </w:tr>
      <w:tr w:rsidR="0080475A" w14:paraId="29F6DF96" w14:textId="77777777" w:rsidTr="00D228E6">
        <w:tc>
          <w:tcPr>
            <w:tcW w:w="0" w:type="auto"/>
          </w:tcPr>
          <w:p w14:paraId="32E2D4FA" w14:textId="77777777" w:rsidR="0080475A" w:rsidRDefault="0080475A" w:rsidP="0080475A">
            <w:pPr>
              <w:rPr>
                <w:rFonts w:ascii="Arial" w:hAnsi="Arial" w:cs="Arial"/>
                <w:sz w:val="24"/>
              </w:rPr>
            </w:pPr>
            <w:r>
              <w:rPr>
                <w:rFonts w:ascii="Arial" w:hAnsi="Arial" w:cs="Arial"/>
                <w:sz w:val="24"/>
              </w:rPr>
              <w:t>Consider themselves above average academically</w:t>
            </w:r>
          </w:p>
        </w:tc>
        <w:tc>
          <w:tcPr>
            <w:tcW w:w="0" w:type="auto"/>
          </w:tcPr>
          <w:p w14:paraId="43113E08" w14:textId="77777777" w:rsidR="0080475A" w:rsidRDefault="0080475A" w:rsidP="0012306D">
            <w:pPr>
              <w:rPr>
                <w:rFonts w:ascii="Arial" w:hAnsi="Arial" w:cs="Arial"/>
                <w:sz w:val="24"/>
              </w:rPr>
            </w:pPr>
            <w:r>
              <w:rPr>
                <w:rFonts w:ascii="Arial" w:hAnsi="Arial" w:cs="Arial"/>
                <w:sz w:val="24"/>
              </w:rPr>
              <w:t>58%</w:t>
            </w:r>
          </w:p>
        </w:tc>
        <w:tc>
          <w:tcPr>
            <w:tcW w:w="0" w:type="auto"/>
          </w:tcPr>
          <w:p w14:paraId="07859020" w14:textId="77777777" w:rsidR="0080475A" w:rsidRDefault="0080475A" w:rsidP="0012306D">
            <w:pPr>
              <w:rPr>
                <w:rFonts w:ascii="Arial" w:hAnsi="Arial" w:cs="Arial"/>
                <w:sz w:val="24"/>
              </w:rPr>
            </w:pPr>
            <w:r>
              <w:rPr>
                <w:rFonts w:ascii="Arial" w:hAnsi="Arial" w:cs="Arial"/>
                <w:sz w:val="24"/>
              </w:rPr>
              <w:t>35%</w:t>
            </w:r>
          </w:p>
        </w:tc>
      </w:tr>
    </w:tbl>
    <w:p w14:paraId="7EEC4DA9" w14:textId="77777777" w:rsidR="00EB2264" w:rsidRPr="007E1472" w:rsidRDefault="00EB2264" w:rsidP="00EB2264">
      <w:pPr>
        <w:rPr>
          <w:rFonts w:ascii="Arial" w:hAnsi="Arial" w:cs="Arial"/>
          <w:i/>
          <w:sz w:val="24"/>
        </w:rPr>
      </w:pPr>
      <w:r w:rsidRPr="007E1472">
        <w:rPr>
          <w:rFonts w:ascii="Arial" w:hAnsi="Arial" w:cs="Arial"/>
          <w:i/>
          <w:sz w:val="24"/>
        </w:rPr>
        <w:t>Source: VSHAWS, 2014, 2016, and 2018, DET</w:t>
      </w:r>
    </w:p>
    <w:p w14:paraId="4A6C5A3C" w14:textId="77777777" w:rsidR="00EB2264" w:rsidRDefault="00E92BA3" w:rsidP="007E1472">
      <w:pPr>
        <w:rPr>
          <w:rFonts w:ascii="Arial" w:hAnsi="Arial" w:cs="Arial"/>
          <w:sz w:val="24"/>
        </w:rPr>
      </w:pPr>
      <w:r w:rsidRPr="00E92BA3">
        <w:rPr>
          <w:rFonts w:ascii="Arial" w:hAnsi="Arial" w:cs="Arial"/>
          <w:sz w:val="24"/>
        </w:rPr>
        <w:t>Social relationships are closely related to resilience levels. Students who do not feel safe in their community, experience financial hardship, live in families where serious conflicts occur, or do not feel they have anyone to turn to for advice, are significantly less likely to report high levels of resilience.</w:t>
      </w:r>
    </w:p>
    <w:p w14:paraId="39CE83CB" w14:textId="77777777" w:rsidR="00E92BA3" w:rsidRPr="00D03606" w:rsidRDefault="00E92BA3" w:rsidP="007E1472">
      <w:pPr>
        <w:rPr>
          <w:rFonts w:ascii="Arial" w:hAnsi="Arial" w:cs="Arial"/>
          <w:b/>
          <w:sz w:val="24"/>
        </w:rPr>
      </w:pPr>
      <w:r w:rsidRPr="00D03606">
        <w:rPr>
          <w:rFonts w:ascii="Arial" w:hAnsi="Arial" w:cs="Arial"/>
          <w:b/>
          <w:sz w:val="24"/>
        </w:rPr>
        <w:t>Figure 20. Proportion of Victorian students (Years 8 &amp; 11) with high levels of resilience by social risk factors, 2018</w:t>
      </w:r>
    </w:p>
    <w:tbl>
      <w:tblPr>
        <w:tblStyle w:val="TableGrid"/>
        <w:tblW w:w="5000" w:type="pct"/>
        <w:tblLook w:val="04A0" w:firstRow="1" w:lastRow="0" w:firstColumn="1" w:lastColumn="0" w:noHBand="0" w:noVBand="1"/>
        <w:tblDescription w:val="This table provides information on the proportion of Victorian students (Years 8 &amp; 11) with high levels of resilience by social risk factors, 2018"/>
      </w:tblPr>
      <w:tblGrid>
        <w:gridCol w:w="6382"/>
        <w:gridCol w:w="2634"/>
      </w:tblGrid>
      <w:tr w:rsidR="00D228E6" w:rsidRPr="00054426" w14:paraId="66D5D3F7" w14:textId="77777777" w:rsidTr="00D03606">
        <w:trPr>
          <w:tblHeader/>
        </w:trPr>
        <w:tc>
          <w:tcPr>
            <w:tcW w:w="3539" w:type="pct"/>
          </w:tcPr>
          <w:p w14:paraId="42A2CDF9" w14:textId="77777777" w:rsidR="00D228E6" w:rsidRPr="00054426" w:rsidRDefault="00D228E6" w:rsidP="0012306D">
            <w:pPr>
              <w:rPr>
                <w:rFonts w:ascii="Arial" w:hAnsi="Arial" w:cs="Arial"/>
                <w:sz w:val="24"/>
              </w:rPr>
            </w:pPr>
          </w:p>
        </w:tc>
        <w:tc>
          <w:tcPr>
            <w:tcW w:w="1461" w:type="pct"/>
          </w:tcPr>
          <w:p w14:paraId="7AC4B161" w14:textId="77777777" w:rsidR="00D228E6" w:rsidRPr="00054426" w:rsidRDefault="00D228E6" w:rsidP="0012306D">
            <w:pPr>
              <w:rPr>
                <w:rFonts w:ascii="Arial" w:hAnsi="Arial" w:cs="Arial"/>
                <w:sz w:val="24"/>
              </w:rPr>
            </w:pPr>
            <w:r>
              <w:rPr>
                <w:rFonts w:ascii="Arial" w:hAnsi="Arial" w:cs="Arial"/>
                <w:sz w:val="24"/>
              </w:rPr>
              <w:t>High resilience</w:t>
            </w:r>
          </w:p>
        </w:tc>
      </w:tr>
      <w:tr w:rsidR="00D228E6" w14:paraId="62BC30E5" w14:textId="77777777" w:rsidTr="00D03606">
        <w:tc>
          <w:tcPr>
            <w:tcW w:w="3539" w:type="pct"/>
          </w:tcPr>
          <w:p w14:paraId="3431A324" w14:textId="77777777" w:rsidR="00D228E6" w:rsidRPr="00054426" w:rsidRDefault="00D228E6" w:rsidP="0012306D">
            <w:pPr>
              <w:rPr>
                <w:rFonts w:ascii="Arial" w:hAnsi="Arial" w:cs="Arial"/>
                <w:sz w:val="24"/>
              </w:rPr>
            </w:pPr>
            <w:r>
              <w:rPr>
                <w:rFonts w:ascii="Arial" w:hAnsi="Arial" w:cs="Arial"/>
                <w:sz w:val="24"/>
              </w:rPr>
              <w:t>Overall</w:t>
            </w:r>
          </w:p>
        </w:tc>
        <w:tc>
          <w:tcPr>
            <w:tcW w:w="1461" w:type="pct"/>
          </w:tcPr>
          <w:p w14:paraId="6F4C71F2" w14:textId="77777777" w:rsidR="00D228E6" w:rsidRDefault="00D03606" w:rsidP="0012306D">
            <w:pPr>
              <w:rPr>
                <w:rFonts w:ascii="Arial" w:hAnsi="Arial" w:cs="Arial"/>
                <w:sz w:val="24"/>
              </w:rPr>
            </w:pPr>
            <w:r>
              <w:rPr>
                <w:rFonts w:ascii="Arial" w:hAnsi="Arial" w:cs="Arial"/>
                <w:sz w:val="24"/>
              </w:rPr>
              <w:t>63%</w:t>
            </w:r>
          </w:p>
        </w:tc>
      </w:tr>
      <w:tr w:rsidR="00D228E6" w14:paraId="0B0BF3E4" w14:textId="77777777" w:rsidTr="00D03606">
        <w:tc>
          <w:tcPr>
            <w:tcW w:w="3539" w:type="pct"/>
          </w:tcPr>
          <w:p w14:paraId="68ACB541" w14:textId="77777777" w:rsidR="00D228E6" w:rsidRDefault="00D228E6" w:rsidP="0012306D">
            <w:pPr>
              <w:rPr>
                <w:rFonts w:ascii="Arial" w:hAnsi="Arial" w:cs="Arial"/>
                <w:sz w:val="24"/>
              </w:rPr>
            </w:pPr>
            <w:r>
              <w:rPr>
                <w:rFonts w:ascii="Arial" w:hAnsi="Arial" w:cs="Arial"/>
                <w:sz w:val="24"/>
              </w:rPr>
              <w:t>Don’t have a trusted adult</w:t>
            </w:r>
          </w:p>
        </w:tc>
        <w:tc>
          <w:tcPr>
            <w:tcW w:w="1461" w:type="pct"/>
          </w:tcPr>
          <w:p w14:paraId="44B26650" w14:textId="77777777" w:rsidR="00D228E6" w:rsidRDefault="00D03606" w:rsidP="0012306D">
            <w:pPr>
              <w:rPr>
                <w:rFonts w:ascii="Arial" w:hAnsi="Arial" w:cs="Arial"/>
                <w:sz w:val="24"/>
              </w:rPr>
            </w:pPr>
            <w:r>
              <w:rPr>
                <w:rFonts w:ascii="Arial" w:hAnsi="Arial" w:cs="Arial"/>
                <w:sz w:val="24"/>
              </w:rPr>
              <w:t>51%</w:t>
            </w:r>
          </w:p>
        </w:tc>
      </w:tr>
      <w:tr w:rsidR="00D228E6" w14:paraId="6A40D4AA" w14:textId="77777777" w:rsidTr="00D03606">
        <w:tc>
          <w:tcPr>
            <w:tcW w:w="3539" w:type="pct"/>
          </w:tcPr>
          <w:p w14:paraId="649829B9" w14:textId="77777777" w:rsidR="00D228E6" w:rsidRDefault="00D228E6" w:rsidP="0012306D">
            <w:pPr>
              <w:rPr>
                <w:rFonts w:ascii="Arial" w:hAnsi="Arial" w:cs="Arial"/>
                <w:sz w:val="24"/>
              </w:rPr>
            </w:pPr>
            <w:r>
              <w:rPr>
                <w:rFonts w:ascii="Arial" w:hAnsi="Arial" w:cs="Arial"/>
                <w:sz w:val="24"/>
              </w:rPr>
              <w:t>Experience family conflict</w:t>
            </w:r>
          </w:p>
        </w:tc>
        <w:tc>
          <w:tcPr>
            <w:tcW w:w="1461" w:type="pct"/>
          </w:tcPr>
          <w:p w14:paraId="3C858B61" w14:textId="77777777" w:rsidR="00D228E6" w:rsidRDefault="00D03606" w:rsidP="0012306D">
            <w:pPr>
              <w:rPr>
                <w:rFonts w:ascii="Arial" w:hAnsi="Arial" w:cs="Arial"/>
                <w:sz w:val="24"/>
              </w:rPr>
            </w:pPr>
            <w:r>
              <w:rPr>
                <w:rFonts w:ascii="Arial" w:hAnsi="Arial" w:cs="Arial"/>
                <w:sz w:val="24"/>
              </w:rPr>
              <w:t>50%</w:t>
            </w:r>
          </w:p>
        </w:tc>
      </w:tr>
      <w:tr w:rsidR="00D228E6" w14:paraId="123131B3" w14:textId="77777777" w:rsidTr="00D03606">
        <w:tc>
          <w:tcPr>
            <w:tcW w:w="3539" w:type="pct"/>
          </w:tcPr>
          <w:p w14:paraId="542B6216" w14:textId="77777777" w:rsidR="00D228E6" w:rsidRDefault="00D228E6" w:rsidP="0012306D">
            <w:pPr>
              <w:rPr>
                <w:rFonts w:ascii="Arial" w:hAnsi="Arial" w:cs="Arial"/>
                <w:sz w:val="24"/>
              </w:rPr>
            </w:pPr>
            <w:r>
              <w:rPr>
                <w:rFonts w:ascii="Arial" w:hAnsi="Arial" w:cs="Arial"/>
                <w:sz w:val="24"/>
              </w:rPr>
              <w:t>Don’t feel safe in their community</w:t>
            </w:r>
          </w:p>
        </w:tc>
        <w:tc>
          <w:tcPr>
            <w:tcW w:w="1461" w:type="pct"/>
          </w:tcPr>
          <w:p w14:paraId="1F5EC827" w14:textId="77777777" w:rsidR="00D228E6" w:rsidRDefault="00D03606" w:rsidP="0012306D">
            <w:pPr>
              <w:rPr>
                <w:rFonts w:ascii="Arial" w:hAnsi="Arial" w:cs="Arial"/>
                <w:sz w:val="24"/>
              </w:rPr>
            </w:pPr>
            <w:r>
              <w:rPr>
                <w:rFonts w:ascii="Arial" w:hAnsi="Arial" w:cs="Arial"/>
                <w:sz w:val="24"/>
              </w:rPr>
              <w:t>38%</w:t>
            </w:r>
          </w:p>
        </w:tc>
      </w:tr>
      <w:tr w:rsidR="00D228E6" w14:paraId="18BB008E" w14:textId="77777777" w:rsidTr="00D03606">
        <w:tc>
          <w:tcPr>
            <w:tcW w:w="3539" w:type="pct"/>
          </w:tcPr>
          <w:p w14:paraId="044C55FB" w14:textId="77777777" w:rsidR="00D228E6" w:rsidRDefault="00D228E6" w:rsidP="0012306D">
            <w:pPr>
              <w:rPr>
                <w:rFonts w:ascii="Arial" w:hAnsi="Arial" w:cs="Arial"/>
                <w:sz w:val="24"/>
              </w:rPr>
            </w:pPr>
            <w:r>
              <w:rPr>
                <w:rFonts w:ascii="Arial" w:hAnsi="Arial" w:cs="Arial"/>
                <w:sz w:val="24"/>
              </w:rPr>
              <w:t>Have experienced financial hardship</w:t>
            </w:r>
          </w:p>
        </w:tc>
        <w:tc>
          <w:tcPr>
            <w:tcW w:w="1461" w:type="pct"/>
          </w:tcPr>
          <w:p w14:paraId="7F8B2944" w14:textId="77777777" w:rsidR="00D228E6" w:rsidRDefault="00D03606" w:rsidP="0012306D">
            <w:pPr>
              <w:rPr>
                <w:rFonts w:ascii="Arial" w:hAnsi="Arial" w:cs="Arial"/>
                <w:sz w:val="24"/>
              </w:rPr>
            </w:pPr>
            <w:r>
              <w:rPr>
                <w:rFonts w:ascii="Arial" w:hAnsi="Arial" w:cs="Arial"/>
                <w:sz w:val="24"/>
              </w:rPr>
              <w:t>35%</w:t>
            </w:r>
          </w:p>
        </w:tc>
      </w:tr>
      <w:tr w:rsidR="00D228E6" w14:paraId="19C17320" w14:textId="77777777" w:rsidTr="00D03606">
        <w:tc>
          <w:tcPr>
            <w:tcW w:w="3539" w:type="pct"/>
          </w:tcPr>
          <w:p w14:paraId="5910FBF6" w14:textId="77777777" w:rsidR="00D228E6" w:rsidRDefault="00D228E6" w:rsidP="0012306D">
            <w:pPr>
              <w:rPr>
                <w:rFonts w:ascii="Arial" w:hAnsi="Arial" w:cs="Arial"/>
                <w:sz w:val="24"/>
              </w:rPr>
            </w:pPr>
            <w:r>
              <w:rPr>
                <w:rFonts w:ascii="Arial" w:hAnsi="Arial" w:cs="Arial"/>
                <w:sz w:val="24"/>
              </w:rPr>
              <w:t>Don’t have anyone to turn to for advice</w:t>
            </w:r>
          </w:p>
        </w:tc>
        <w:tc>
          <w:tcPr>
            <w:tcW w:w="1461" w:type="pct"/>
          </w:tcPr>
          <w:p w14:paraId="7B9EE4EE" w14:textId="77777777" w:rsidR="00D228E6" w:rsidRDefault="00D03606" w:rsidP="0012306D">
            <w:pPr>
              <w:rPr>
                <w:rFonts w:ascii="Arial" w:hAnsi="Arial" w:cs="Arial"/>
                <w:sz w:val="24"/>
              </w:rPr>
            </w:pPr>
            <w:r>
              <w:rPr>
                <w:rFonts w:ascii="Arial" w:hAnsi="Arial" w:cs="Arial"/>
                <w:sz w:val="24"/>
              </w:rPr>
              <w:t>18%</w:t>
            </w:r>
          </w:p>
        </w:tc>
      </w:tr>
    </w:tbl>
    <w:p w14:paraId="2D6A656C" w14:textId="77777777" w:rsidR="00E92BA3" w:rsidRDefault="00E92BA3" w:rsidP="00E92BA3">
      <w:pPr>
        <w:rPr>
          <w:rFonts w:ascii="Arial" w:hAnsi="Arial" w:cs="Arial"/>
          <w:i/>
          <w:sz w:val="24"/>
        </w:rPr>
      </w:pPr>
      <w:r w:rsidRPr="007E1472">
        <w:rPr>
          <w:rFonts w:ascii="Arial" w:hAnsi="Arial" w:cs="Arial"/>
          <w:i/>
          <w:sz w:val="24"/>
        </w:rPr>
        <w:t>Source: VSHAWS, 2018, DET</w:t>
      </w:r>
    </w:p>
    <w:p w14:paraId="65C1AF0F"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b/>
          <w:sz w:val="24"/>
        </w:rPr>
      </w:pPr>
      <w:r w:rsidRPr="009B21AE">
        <w:rPr>
          <w:rFonts w:ascii="Arial" w:hAnsi="Arial" w:cs="Arial"/>
          <w:b/>
          <w:sz w:val="24"/>
        </w:rPr>
        <w:t>Building strength and resilience among young Aboriginal people in Victoria</w:t>
      </w:r>
    </w:p>
    <w:p w14:paraId="5265AF96"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Young Aboriginal people may face additional obstacles in making a successful transition to adulthood including the effect of intergenerational trauma, racism, prejudice, and socioeconomic disadvantage.</w:t>
      </w:r>
    </w:p>
    <w:p w14:paraId="220DDEDE"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 xml:space="preserve">As detailed in the Victorian Government’s </w:t>
      </w:r>
      <w:r w:rsidRPr="00FF1A0B">
        <w:rPr>
          <w:rFonts w:ascii="Arial" w:hAnsi="Arial" w:cs="Arial"/>
          <w:b/>
          <w:i/>
          <w:sz w:val="24"/>
        </w:rPr>
        <w:t>Korin Korin Balit-Djak: Aboriginal health, wellbeing and safety strategic plan 2017–2027 (DHHS, 2017),</w:t>
      </w:r>
      <w:r w:rsidRPr="009B21AE">
        <w:rPr>
          <w:rFonts w:ascii="Arial" w:hAnsi="Arial" w:cs="Arial"/>
          <w:sz w:val="24"/>
        </w:rPr>
        <w:t xml:space="preserve"> connectedness to culture and community strengthens individual and collective identities, and promotes self-esteem, resilience and improved outcomes for Aboriginal people.</w:t>
      </w:r>
    </w:p>
    <w:p w14:paraId="092BA82B"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The Victorian Aboriginal Affairs Framework 2018-23 (Department of Premier and Cabinet, 2018) sets goals and clear directions for how the Victorian Government will support the preservation, promotion and practice of culture and languages, including actions, measures and evaluation to be undertaken over the next five years.</w:t>
      </w:r>
    </w:p>
    <w:p w14:paraId="6ADF31F7"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The most recent National Aboriginal Torres Strait Island Social Survey data, 2014-15 (ABS, 2017), shows that many young Aboriginal people in Victoria:</w:t>
      </w:r>
    </w:p>
    <w:p w14:paraId="0F8CC15A"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 identify with a clan, tribal or language group (50 per cent)</w:t>
      </w:r>
    </w:p>
    <w:p w14:paraId="25E24D79"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 recognise an area as homelands or traditional country (57 per cent)</w:t>
      </w:r>
    </w:p>
    <w:p w14:paraId="75C2E223"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lastRenderedPageBreak/>
        <w:t>• were involved in cultural events, ceremonies, or organisations in the last 12 months (58 per cent).</w:t>
      </w:r>
    </w:p>
    <w:p w14:paraId="506A47FC"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A small proportion also:</w:t>
      </w:r>
    </w:p>
    <w:p w14:paraId="18585E59"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 speak an Aboriginal language at home (one per cent)</w:t>
      </w:r>
    </w:p>
    <w:p w14:paraId="112840F8"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 are learning an Aboriginal language (six per cent).</w:t>
      </w:r>
    </w:p>
    <w:p w14:paraId="50512C41" w14:textId="77777777" w:rsidR="009B21AE" w:rsidRPr="009B21AE" w:rsidRDefault="009B21AE" w:rsidP="009B21AE">
      <w:pPr>
        <w:pBdr>
          <w:top w:val="single" w:sz="4" w:space="1" w:color="auto"/>
          <w:left w:val="single" w:sz="4" w:space="4" w:color="auto"/>
          <w:bottom w:val="single" w:sz="4" w:space="1" w:color="auto"/>
          <w:right w:val="single" w:sz="4" w:space="4" w:color="auto"/>
        </w:pBdr>
        <w:rPr>
          <w:rFonts w:ascii="Arial" w:hAnsi="Arial" w:cs="Arial"/>
          <w:sz w:val="24"/>
        </w:rPr>
      </w:pPr>
      <w:r w:rsidRPr="009B21AE">
        <w:rPr>
          <w:rFonts w:ascii="Arial" w:hAnsi="Arial" w:cs="Arial"/>
          <w:sz w:val="24"/>
        </w:rPr>
        <w:t>Many young Aboriginal people also experience a sense of cultural safety at school, as shown in the 2018 Attitudes to School Survey (AtoSS), in which half of responses to questions about feeling connected to school were positive (51 per cent).</w:t>
      </w:r>
    </w:p>
    <w:p w14:paraId="551BA25D" w14:textId="77777777" w:rsidR="00B15716" w:rsidRPr="00B15716" w:rsidRDefault="00B15716" w:rsidP="00B15716">
      <w:pPr>
        <w:pStyle w:val="Heading3"/>
        <w:rPr>
          <w:rFonts w:ascii="Arial" w:hAnsi="Arial" w:cs="Arial"/>
          <w:color w:val="auto"/>
          <w:sz w:val="24"/>
        </w:rPr>
      </w:pPr>
      <w:bookmarkStart w:id="31" w:name="_Toc33527756"/>
      <w:r w:rsidRPr="00B15716">
        <w:rPr>
          <w:rFonts w:ascii="Arial" w:hAnsi="Arial" w:cs="Arial"/>
          <w:color w:val="auto"/>
          <w:sz w:val="24"/>
        </w:rPr>
        <w:t>3.4</w:t>
      </w:r>
      <w:r w:rsidRPr="00B15716">
        <w:rPr>
          <w:rFonts w:ascii="Arial" w:hAnsi="Arial" w:cs="Arial"/>
          <w:color w:val="auto"/>
          <w:sz w:val="24"/>
        </w:rPr>
        <w:tab/>
        <w:t>Younger adolescents are twice as likely to be bullied than older adolescents</w:t>
      </w:r>
      <w:bookmarkEnd w:id="31"/>
    </w:p>
    <w:p w14:paraId="2030A114" w14:textId="77777777" w:rsidR="00B15716" w:rsidRPr="00B15716" w:rsidRDefault="00B15716" w:rsidP="00B15716">
      <w:pPr>
        <w:rPr>
          <w:rFonts w:ascii="Arial" w:hAnsi="Arial" w:cs="Arial"/>
          <w:sz w:val="24"/>
        </w:rPr>
      </w:pPr>
      <w:r w:rsidRPr="00B15716">
        <w:rPr>
          <w:rFonts w:ascii="Arial" w:hAnsi="Arial" w:cs="Arial"/>
          <w:sz w:val="24"/>
        </w:rPr>
        <w:t>Bullying is repeated verbal, physical, social or psychologically aggressive behaviour directed towards a person or group considered to be less powerful than the perpetrator, with the intention of causing distress, fear or harm.</w:t>
      </w:r>
    </w:p>
    <w:p w14:paraId="04A04733" w14:textId="77777777" w:rsidR="009B21AE" w:rsidRDefault="00B15716" w:rsidP="00B15716">
      <w:pPr>
        <w:rPr>
          <w:rFonts w:ascii="Arial" w:hAnsi="Arial" w:cs="Arial"/>
          <w:sz w:val="24"/>
        </w:rPr>
      </w:pPr>
      <w:r w:rsidRPr="00B15716">
        <w:rPr>
          <w:rFonts w:ascii="Arial" w:hAnsi="Arial" w:cs="Arial"/>
          <w:sz w:val="24"/>
        </w:rPr>
        <w:t>In the 2018 VSHAWS, 10 per cent of participating Years 8 and 11 students reported experiencing behaviours that they considered bullying during the school term.</w:t>
      </w:r>
      <w:r w:rsidR="00EF2C9D">
        <w:rPr>
          <w:rFonts w:ascii="Arial" w:hAnsi="Arial" w:cs="Arial"/>
          <w:sz w:val="24"/>
        </w:rPr>
        <w:t xml:space="preserve"> </w:t>
      </w:r>
      <w:r w:rsidRPr="00B15716">
        <w:rPr>
          <w:rFonts w:ascii="Arial" w:hAnsi="Arial" w:cs="Arial"/>
          <w:sz w:val="24"/>
        </w:rPr>
        <w:t>Rates peaked in the earlier school years, with Year 8 students twice as likely to report bullying as Year 11 students.</w:t>
      </w:r>
    </w:p>
    <w:p w14:paraId="13D81538" w14:textId="77777777" w:rsidR="00EF2C9D" w:rsidRDefault="00F60962" w:rsidP="00B15716">
      <w:pPr>
        <w:rPr>
          <w:rFonts w:ascii="Arial" w:hAnsi="Arial" w:cs="Arial"/>
          <w:b/>
          <w:sz w:val="24"/>
        </w:rPr>
      </w:pPr>
      <w:r w:rsidRPr="00C13DBE">
        <w:rPr>
          <w:rFonts w:ascii="Arial" w:hAnsi="Arial" w:cs="Arial"/>
          <w:b/>
          <w:sz w:val="24"/>
        </w:rPr>
        <w:t>Figure 21.</w:t>
      </w:r>
      <w:r w:rsidRPr="00C13DBE">
        <w:rPr>
          <w:b/>
        </w:rPr>
        <w:t xml:space="preserve"> </w:t>
      </w:r>
      <w:r w:rsidRPr="00C13DBE">
        <w:rPr>
          <w:rFonts w:ascii="Arial" w:hAnsi="Arial" w:cs="Arial"/>
          <w:b/>
          <w:sz w:val="24"/>
        </w:rPr>
        <w:t>Proportion of Victorian students (Years 8 &amp; 11) who were bullied during the school term, 2018</w:t>
      </w:r>
      <w:r w:rsidRPr="00F60962">
        <w:rPr>
          <w:rFonts w:ascii="Arial" w:hAnsi="Arial" w:cs="Arial"/>
          <w:b/>
          <w:sz w:val="24"/>
        </w:rPr>
        <w:t xml:space="preserve"> </w:t>
      </w:r>
    </w:p>
    <w:tbl>
      <w:tblPr>
        <w:tblStyle w:val="TableGrid"/>
        <w:tblW w:w="5000" w:type="pct"/>
        <w:tblLook w:val="04A0" w:firstRow="1" w:lastRow="0" w:firstColumn="1" w:lastColumn="0" w:noHBand="0" w:noVBand="1"/>
        <w:tblDescription w:val="This table provides information on the proportion of Victorian students (Years 8 &amp; 11) who were bullied during the school term, 2018 "/>
      </w:tblPr>
      <w:tblGrid>
        <w:gridCol w:w="4506"/>
        <w:gridCol w:w="4510"/>
      </w:tblGrid>
      <w:tr w:rsidR="00C123DE" w:rsidRPr="00054426" w14:paraId="1BB80D50" w14:textId="77777777" w:rsidTr="00C123DE">
        <w:trPr>
          <w:tblHeader/>
        </w:trPr>
        <w:tc>
          <w:tcPr>
            <w:tcW w:w="2499" w:type="pct"/>
          </w:tcPr>
          <w:p w14:paraId="63B2C6D4" w14:textId="77777777" w:rsidR="00C123DE" w:rsidRPr="00054426" w:rsidRDefault="00C123DE" w:rsidP="00C13DBE">
            <w:pPr>
              <w:rPr>
                <w:rFonts w:ascii="Arial" w:hAnsi="Arial" w:cs="Arial"/>
                <w:sz w:val="24"/>
              </w:rPr>
            </w:pPr>
            <w:r>
              <w:rPr>
                <w:rFonts w:ascii="Arial" w:hAnsi="Arial" w:cs="Arial"/>
                <w:sz w:val="24"/>
              </w:rPr>
              <w:t>Year 8</w:t>
            </w:r>
          </w:p>
        </w:tc>
        <w:tc>
          <w:tcPr>
            <w:tcW w:w="2501" w:type="pct"/>
          </w:tcPr>
          <w:p w14:paraId="5C82A9C7" w14:textId="77777777" w:rsidR="00C123DE" w:rsidRDefault="00C123DE" w:rsidP="00C13DBE">
            <w:pPr>
              <w:rPr>
                <w:rFonts w:ascii="Arial" w:hAnsi="Arial" w:cs="Arial"/>
                <w:sz w:val="24"/>
              </w:rPr>
            </w:pPr>
            <w:r>
              <w:rPr>
                <w:rFonts w:ascii="Arial" w:hAnsi="Arial" w:cs="Arial"/>
                <w:sz w:val="24"/>
              </w:rPr>
              <w:t>Year 11</w:t>
            </w:r>
          </w:p>
        </w:tc>
      </w:tr>
      <w:tr w:rsidR="00C123DE" w14:paraId="3CFA2713" w14:textId="77777777" w:rsidTr="00C123DE">
        <w:tc>
          <w:tcPr>
            <w:tcW w:w="2499" w:type="pct"/>
          </w:tcPr>
          <w:p w14:paraId="7EE37D9E" w14:textId="77777777" w:rsidR="00C123DE" w:rsidRDefault="00C123DE" w:rsidP="0012306D">
            <w:pPr>
              <w:rPr>
                <w:rFonts w:ascii="Arial" w:hAnsi="Arial" w:cs="Arial"/>
                <w:sz w:val="24"/>
              </w:rPr>
            </w:pPr>
            <w:r>
              <w:rPr>
                <w:rFonts w:ascii="Arial" w:hAnsi="Arial" w:cs="Arial"/>
                <w:sz w:val="24"/>
              </w:rPr>
              <w:t>13%</w:t>
            </w:r>
          </w:p>
        </w:tc>
        <w:tc>
          <w:tcPr>
            <w:tcW w:w="2501" w:type="pct"/>
          </w:tcPr>
          <w:p w14:paraId="78570224" w14:textId="77777777" w:rsidR="00C123DE" w:rsidRDefault="00C123DE" w:rsidP="0012306D">
            <w:pPr>
              <w:rPr>
                <w:rFonts w:ascii="Arial" w:hAnsi="Arial" w:cs="Arial"/>
                <w:sz w:val="24"/>
              </w:rPr>
            </w:pPr>
            <w:r>
              <w:rPr>
                <w:rFonts w:ascii="Arial" w:hAnsi="Arial" w:cs="Arial"/>
                <w:sz w:val="24"/>
              </w:rPr>
              <w:t>6%</w:t>
            </w:r>
          </w:p>
        </w:tc>
      </w:tr>
    </w:tbl>
    <w:p w14:paraId="63B9D174" w14:textId="77777777" w:rsidR="00F60962" w:rsidRPr="00F60962" w:rsidRDefault="00F60962" w:rsidP="00F60962">
      <w:pPr>
        <w:rPr>
          <w:rFonts w:ascii="Arial" w:hAnsi="Arial" w:cs="Arial"/>
          <w:i/>
          <w:sz w:val="24"/>
        </w:rPr>
      </w:pPr>
      <w:r w:rsidRPr="00F60962">
        <w:rPr>
          <w:rFonts w:ascii="Arial" w:hAnsi="Arial" w:cs="Arial"/>
          <w:i/>
          <w:sz w:val="24"/>
        </w:rPr>
        <w:t>Source: VSHAWS, 2018, DET</w:t>
      </w:r>
    </w:p>
    <w:p w14:paraId="6AA528E7" w14:textId="77777777" w:rsidR="00F60962" w:rsidRPr="00F60962" w:rsidRDefault="00F60962" w:rsidP="00F60962">
      <w:pPr>
        <w:rPr>
          <w:rFonts w:ascii="Arial" w:hAnsi="Arial" w:cs="Arial"/>
          <w:sz w:val="24"/>
        </w:rPr>
      </w:pPr>
      <w:r w:rsidRPr="00F60962">
        <w:rPr>
          <w:rFonts w:ascii="Arial" w:hAnsi="Arial" w:cs="Arial"/>
          <w:sz w:val="24"/>
        </w:rPr>
        <w:t>VSHAWS asks Years 8 and 11 students whether they have experienced a range of unwelcome behaviours that could be considered bullying. While a single experience of these unwelcome behaviours does not equate to bullying, a pattern of repeated exposure does.</w:t>
      </w:r>
    </w:p>
    <w:p w14:paraId="5D1F16FC" w14:textId="77777777" w:rsidR="00F60962" w:rsidRPr="00F60962" w:rsidRDefault="00F60962" w:rsidP="00F60962">
      <w:pPr>
        <w:rPr>
          <w:rFonts w:ascii="Arial" w:hAnsi="Arial" w:cs="Arial"/>
          <w:sz w:val="24"/>
        </w:rPr>
      </w:pPr>
      <w:r w:rsidRPr="00F60962">
        <w:rPr>
          <w:rFonts w:ascii="Arial" w:hAnsi="Arial" w:cs="Arial"/>
          <w:sz w:val="24"/>
        </w:rPr>
        <w:t>In 2018:</w:t>
      </w:r>
    </w:p>
    <w:p w14:paraId="0CC19F10" w14:textId="77777777" w:rsidR="00F60962" w:rsidRPr="00F60962" w:rsidRDefault="00F60962" w:rsidP="00F60962">
      <w:pPr>
        <w:pStyle w:val="ListParagraph"/>
        <w:numPr>
          <w:ilvl w:val="0"/>
          <w:numId w:val="14"/>
        </w:numPr>
        <w:rPr>
          <w:rFonts w:ascii="Arial" w:hAnsi="Arial" w:cs="Arial"/>
          <w:sz w:val="24"/>
        </w:rPr>
      </w:pPr>
      <w:r w:rsidRPr="00F60962">
        <w:rPr>
          <w:rFonts w:ascii="Arial" w:hAnsi="Arial" w:cs="Arial"/>
          <w:sz w:val="24"/>
        </w:rPr>
        <w:t>44 per cent of students in Years 8 and 11 reported that in the last 12 months they had experienced unwelcome behaviours, including teasing, being left out of things, having rumours spread about them or being physically hurt or threatened</w:t>
      </w:r>
    </w:p>
    <w:p w14:paraId="7AFFD04C" w14:textId="77777777" w:rsidR="00F60962" w:rsidRPr="00F60962" w:rsidRDefault="00F60962" w:rsidP="00F60962">
      <w:pPr>
        <w:pStyle w:val="ListParagraph"/>
        <w:numPr>
          <w:ilvl w:val="0"/>
          <w:numId w:val="14"/>
        </w:numPr>
        <w:rPr>
          <w:rFonts w:ascii="Arial" w:hAnsi="Arial" w:cs="Arial"/>
          <w:sz w:val="24"/>
        </w:rPr>
      </w:pPr>
      <w:r w:rsidRPr="00F60962">
        <w:rPr>
          <w:rFonts w:ascii="Arial" w:hAnsi="Arial" w:cs="Arial"/>
          <w:sz w:val="24"/>
        </w:rPr>
        <w:t>a higher proportion of Year 8 students (47 per cent) reported experiencing unwelcome behaviour than Year 11 students (39 per cent)</w:t>
      </w:r>
    </w:p>
    <w:p w14:paraId="42E6E93F" w14:textId="77777777" w:rsidR="00F60962" w:rsidRPr="00F60962" w:rsidRDefault="00F60962" w:rsidP="00F60962">
      <w:pPr>
        <w:pStyle w:val="ListParagraph"/>
        <w:numPr>
          <w:ilvl w:val="0"/>
          <w:numId w:val="14"/>
        </w:numPr>
        <w:rPr>
          <w:rFonts w:ascii="Arial" w:hAnsi="Arial" w:cs="Arial"/>
          <w:sz w:val="24"/>
        </w:rPr>
      </w:pPr>
      <w:r w:rsidRPr="00F60962">
        <w:rPr>
          <w:rFonts w:ascii="Arial" w:hAnsi="Arial" w:cs="Arial"/>
          <w:sz w:val="24"/>
        </w:rPr>
        <w:t>adolescents from regional areas were more likely to report experiences of unwelcome behaviours (48 per cent) compared to their peers in metropolitan areas (42 per cent)</w:t>
      </w:r>
    </w:p>
    <w:p w14:paraId="2F8EF69F" w14:textId="77777777" w:rsidR="00B15716" w:rsidRDefault="00F60962" w:rsidP="00F60962">
      <w:pPr>
        <w:pStyle w:val="ListParagraph"/>
        <w:numPr>
          <w:ilvl w:val="0"/>
          <w:numId w:val="14"/>
        </w:numPr>
        <w:rPr>
          <w:rFonts w:ascii="Arial" w:hAnsi="Arial" w:cs="Arial"/>
          <w:sz w:val="24"/>
        </w:rPr>
      </w:pPr>
      <w:r w:rsidRPr="00F60962">
        <w:rPr>
          <w:rFonts w:ascii="Arial" w:hAnsi="Arial" w:cs="Arial"/>
          <w:sz w:val="24"/>
        </w:rPr>
        <w:t xml:space="preserve">adolescents in one-parent families were more likely to report experiencing unwelcome behaviours (46 per cent) than their peers in two-parent </w:t>
      </w:r>
      <w:r w:rsidRPr="00F60962">
        <w:rPr>
          <w:rFonts w:ascii="Arial" w:hAnsi="Arial" w:cs="Arial"/>
          <w:sz w:val="24"/>
        </w:rPr>
        <w:lastRenderedPageBreak/>
        <w:t>households (43 per cent)</w:t>
      </w:r>
    </w:p>
    <w:p w14:paraId="1A97F859" w14:textId="77777777" w:rsidR="00513A95" w:rsidRPr="00513A95" w:rsidRDefault="00513A95" w:rsidP="00513A95">
      <w:pPr>
        <w:pStyle w:val="ListParagraph"/>
        <w:numPr>
          <w:ilvl w:val="0"/>
          <w:numId w:val="14"/>
        </w:numPr>
        <w:rPr>
          <w:rFonts w:ascii="Arial" w:hAnsi="Arial" w:cs="Arial"/>
          <w:sz w:val="24"/>
        </w:rPr>
      </w:pPr>
      <w:r>
        <w:rPr>
          <w:rFonts w:ascii="Arial" w:hAnsi="Arial" w:cs="Arial"/>
          <w:sz w:val="24"/>
        </w:rPr>
        <w:t xml:space="preserve">female students </w:t>
      </w:r>
      <w:r w:rsidRPr="00513A95">
        <w:rPr>
          <w:rFonts w:ascii="Arial" w:hAnsi="Arial" w:cs="Arial"/>
          <w:sz w:val="24"/>
        </w:rPr>
        <w:t>were more likely to report experiencing unwelcome behaviours recently (45 per cent) than their male peers (41 per cent)</w:t>
      </w:r>
    </w:p>
    <w:p w14:paraId="531F25DA" w14:textId="77777777" w:rsidR="00513A95" w:rsidRPr="00513A95" w:rsidRDefault="00513A95" w:rsidP="00513A95">
      <w:pPr>
        <w:pStyle w:val="ListParagraph"/>
        <w:numPr>
          <w:ilvl w:val="0"/>
          <w:numId w:val="14"/>
        </w:numPr>
        <w:rPr>
          <w:rFonts w:ascii="Arial" w:hAnsi="Arial" w:cs="Arial"/>
          <w:sz w:val="24"/>
        </w:rPr>
      </w:pPr>
      <w:r w:rsidRPr="00513A95">
        <w:rPr>
          <w:rFonts w:ascii="Arial" w:hAnsi="Arial" w:cs="Arial"/>
          <w:sz w:val="24"/>
        </w:rPr>
        <w:t>female students were more likely to have experienced social exclusion, such as being deliberately left out of things (22 per cent, compared to 14 per cent of males) or being the subject of rumours (21 per cent, compared to 16 per cent of males)</w:t>
      </w:r>
    </w:p>
    <w:p w14:paraId="6CFC0CE3" w14:textId="77777777" w:rsidR="00513A95" w:rsidRPr="00513A95" w:rsidRDefault="00513A95" w:rsidP="00513A95">
      <w:pPr>
        <w:pStyle w:val="ListParagraph"/>
        <w:numPr>
          <w:ilvl w:val="0"/>
          <w:numId w:val="14"/>
        </w:numPr>
        <w:rPr>
          <w:rFonts w:ascii="Arial" w:hAnsi="Arial" w:cs="Arial"/>
          <w:sz w:val="24"/>
        </w:rPr>
      </w:pPr>
      <w:r w:rsidRPr="00513A95">
        <w:rPr>
          <w:rFonts w:ascii="Arial" w:hAnsi="Arial" w:cs="Arial"/>
          <w:sz w:val="24"/>
        </w:rPr>
        <w:t>male students were almost twice as likely to report experiences of physical bullying, including threats of violence (13 per cent, compared to seven per cent of females).</w:t>
      </w:r>
    </w:p>
    <w:p w14:paraId="1C874180" w14:textId="77777777" w:rsidR="00E67B98" w:rsidRPr="00E67B98" w:rsidRDefault="00E67B98" w:rsidP="00E67B98">
      <w:pPr>
        <w:rPr>
          <w:rFonts w:ascii="Arial" w:hAnsi="Arial" w:cs="Arial"/>
          <w:sz w:val="24"/>
        </w:rPr>
      </w:pPr>
    </w:p>
    <w:p w14:paraId="0BE887AC" w14:textId="77777777" w:rsidR="00E67B98" w:rsidRPr="00E67B98" w:rsidRDefault="00E67B98" w:rsidP="00E67B98">
      <w:pPr>
        <w:pBdr>
          <w:top w:val="single" w:sz="4" w:space="1" w:color="auto"/>
          <w:left w:val="single" w:sz="4" w:space="4" w:color="auto"/>
          <w:bottom w:val="single" w:sz="4" w:space="1" w:color="auto"/>
          <w:right w:val="single" w:sz="4" w:space="4" w:color="auto"/>
        </w:pBdr>
        <w:rPr>
          <w:rFonts w:ascii="Arial" w:hAnsi="Arial" w:cs="Arial"/>
          <w:b/>
          <w:sz w:val="24"/>
        </w:rPr>
      </w:pPr>
      <w:r w:rsidRPr="00E67B98">
        <w:rPr>
          <w:rFonts w:ascii="Arial" w:hAnsi="Arial" w:cs="Arial"/>
          <w:b/>
          <w:sz w:val="24"/>
        </w:rPr>
        <w:t>Predictors and Effects of Bullying</w:t>
      </w:r>
    </w:p>
    <w:p w14:paraId="72A97F7D" w14:textId="77777777" w:rsidR="00E67B98" w:rsidRPr="00E67B98" w:rsidRDefault="00E67B98" w:rsidP="00E67B98">
      <w:pPr>
        <w:pBdr>
          <w:top w:val="single" w:sz="4" w:space="1" w:color="auto"/>
          <w:left w:val="single" w:sz="4" w:space="4" w:color="auto"/>
          <w:bottom w:val="single" w:sz="4" w:space="1" w:color="auto"/>
          <w:right w:val="single" w:sz="4" w:space="4" w:color="auto"/>
        </w:pBdr>
        <w:rPr>
          <w:rFonts w:ascii="Arial" w:hAnsi="Arial" w:cs="Arial"/>
          <w:sz w:val="24"/>
        </w:rPr>
      </w:pPr>
      <w:r w:rsidRPr="00E67B98">
        <w:rPr>
          <w:rFonts w:ascii="Arial" w:hAnsi="Arial" w:cs="Arial"/>
          <w:sz w:val="24"/>
        </w:rPr>
        <w:t>Longitudinal analysis of Victorian data suggests that there is a markedly increased risk of poor mental health outcomes, self-harm and suicidal ideation among adolescents who have either experienced or perpetrated bullying.</w:t>
      </w:r>
    </w:p>
    <w:p w14:paraId="6B8CCC7A" w14:textId="77777777" w:rsidR="00E67B98" w:rsidRPr="00E67B98" w:rsidRDefault="00E67B98" w:rsidP="00E67B98">
      <w:pPr>
        <w:pBdr>
          <w:top w:val="single" w:sz="4" w:space="1" w:color="auto"/>
          <w:left w:val="single" w:sz="4" w:space="4" w:color="auto"/>
          <w:bottom w:val="single" w:sz="4" w:space="1" w:color="auto"/>
          <w:right w:val="single" w:sz="4" w:space="4" w:color="auto"/>
        </w:pBdr>
        <w:rPr>
          <w:rFonts w:ascii="Arial" w:hAnsi="Arial" w:cs="Arial"/>
          <w:sz w:val="24"/>
        </w:rPr>
      </w:pPr>
      <w:r w:rsidRPr="00E67B98">
        <w:rPr>
          <w:rFonts w:ascii="Arial" w:hAnsi="Arial" w:cs="Arial"/>
          <w:sz w:val="24"/>
        </w:rPr>
        <w:t>Victims of bullying were found to be at the highest risk of self-harm, suicidal ideation, suicidal plan and attempts, followed by students who had become bullies after being bullied themselves (Ford, King, Priest, &amp; Kavanagh, 2017).</w:t>
      </w:r>
    </w:p>
    <w:p w14:paraId="138D5E15" w14:textId="77777777" w:rsidR="00E67B98" w:rsidRPr="00E67B98" w:rsidRDefault="00E67B98" w:rsidP="00E67B98">
      <w:pPr>
        <w:pBdr>
          <w:top w:val="single" w:sz="4" w:space="1" w:color="auto"/>
          <w:left w:val="single" w:sz="4" w:space="4" w:color="auto"/>
          <w:bottom w:val="single" w:sz="4" w:space="1" w:color="auto"/>
          <w:right w:val="single" w:sz="4" w:space="4" w:color="auto"/>
        </w:pBdr>
        <w:rPr>
          <w:rFonts w:ascii="Arial" w:hAnsi="Arial" w:cs="Arial"/>
          <w:sz w:val="24"/>
        </w:rPr>
      </w:pPr>
      <w:r w:rsidRPr="00E67B98">
        <w:rPr>
          <w:rFonts w:ascii="Arial" w:hAnsi="Arial" w:cs="Arial"/>
          <w:sz w:val="24"/>
        </w:rPr>
        <w:t>International research has suggested that young people who engage in bullying behaviours are more likely to engage in antisocial behaviour in adolescence.</w:t>
      </w:r>
    </w:p>
    <w:p w14:paraId="315F058D" w14:textId="77777777" w:rsidR="009B21AE" w:rsidRPr="00513A95" w:rsidRDefault="00E67B98" w:rsidP="00E67B98">
      <w:pPr>
        <w:pBdr>
          <w:top w:val="single" w:sz="4" w:space="1" w:color="auto"/>
          <w:left w:val="single" w:sz="4" w:space="4" w:color="auto"/>
          <w:bottom w:val="single" w:sz="4" w:space="1" w:color="auto"/>
          <w:right w:val="single" w:sz="4" w:space="4" w:color="auto"/>
        </w:pBdr>
        <w:rPr>
          <w:rFonts w:ascii="Arial" w:hAnsi="Arial" w:cs="Arial"/>
          <w:sz w:val="24"/>
        </w:rPr>
      </w:pPr>
      <w:r w:rsidRPr="00E67B98">
        <w:rPr>
          <w:rFonts w:ascii="Arial" w:hAnsi="Arial" w:cs="Arial"/>
          <w:sz w:val="24"/>
        </w:rPr>
        <w:t>Among girls, bullying also predicted later symptoms of anxiety, depression and social withdrawal (Losel &amp; Bender, 2011). Recent international research has also demonstrated that young people with a disability experience higher rates of poor mental health, and that this relationship is compounded by experiences of bullying faced by young people with a disability (King, et al., 2018).</w:t>
      </w:r>
    </w:p>
    <w:p w14:paraId="2564B55C" w14:textId="77777777" w:rsidR="00FB5305" w:rsidRPr="009C1408" w:rsidRDefault="00FB5305" w:rsidP="009C1408">
      <w:pPr>
        <w:pStyle w:val="Heading3"/>
        <w:rPr>
          <w:rFonts w:ascii="Arial" w:hAnsi="Arial" w:cs="Arial"/>
          <w:color w:val="auto"/>
          <w:sz w:val="24"/>
        </w:rPr>
      </w:pPr>
      <w:bookmarkStart w:id="32" w:name="_Toc33527757"/>
      <w:r w:rsidRPr="009C1408">
        <w:rPr>
          <w:rFonts w:ascii="Arial" w:hAnsi="Arial" w:cs="Arial"/>
          <w:color w:val="auto"/>
          <w:sz w:val="24"/>
        </w:rPr>
        <w:t>3.5</w:t>
      </w:r>
      <w:r w:rsidRPr="009C1408">
        <w:rPr>
          <w:rFonts w:ascii="Arial" w:hAnsi="Arial" w:cs="Arial"/>
          <w:color w:val="auto"/>
          <w:sz w:val="24"/>
        </w:rPr>
        <w:tab/>
        <w:t>Adolescents who have been bullied are more likely to be absent from school and less likely to be high achievers</w:t>
      </w:r>
      <w:bookmarkEnd w:id="32"/>
    </w:p>
    <w:p w14:paraId="238E5AAC" w14:textId="77777777" w:rsidR="00FB5305" w:rsidRPr="00FB5305" w:rsidRDefault="00FB5305" w:rsidP="00FB5305">
      <w:pPr>
        <w:rPr>
          <w:rFonts w:ascii="Arial" w:hAnsi="Arial" w:cs="Arial"/>
          <w:sz w:val="24"/>
        </w:rPr>
      </w:pPr>
      <w:r w:rsidRPr="00FB5305">
        <w:rPr>
          <w:rFonts w:ascii="Arial" w:hAnsi="Arial" w:cs="Arial"/>
          <w:sz w:val="24"/>
        </w:rPr>
        <w:t>Analysis of linked government student attitude, absence and achievement data indicates a correlation between bullying and absence as well as bullying and achievement.</w:t>
      </w:r>
    </w:p>
    <w:p w14:paraId="27394091" w14:textId="77777777" w:rsidR="009B21AE" w:rsidRPr="00FB5305" w:rsidRDefault="00FB5305" w:rsidP="00FB5305">
      <w:pPr>
        <w:rPr>
          <w:rFonts w:ascii="Arial" w:hAnsi="Arial" w:cs="Arial"/>
          <w:sz w:val="24"/>
        </w:rPr>
      </w:pPr>
      <w:r w:rsidRPr="00FB5305">
        <w:rPr>
          <w:rFonts w:ascii="Arial" w:hAnsi="Arial" w:cs="Arial"/>
          <w:sz w:val="24"/>
        </w:rPr>
        <w:t>Government school students who report being bullied are more likely to be chronically absent (more than 30 days in a year) than those who do not report being bullied. In the middle years of schooling (Years 7 to 9), 20 per cent of students who reported being bullied were absent for more than 30 days, compared with 14 per cent of students who did not report being bullied.</w:t>
      </w:r>
    </w:p>
    <w:p w14:paraId="5A6ECA79" w14:textId="77777777" w:rsidR="00E92BA3" w:rsidRDefault="00114E70" w:rsidP="007E1472">
      <w:pPr>
        <w:rPr>
          <w:rFonts w:ascii="Arial" w:hAnsi="Arial" w:cs="Arial"/>
          <w:b/>
          <w:sz w:val="24"/>
        </w:rPr>
      </w:pPr>
      <w:r w:rsidRPr="00C123DE">
        <w:rPr>
          <w:rFonts w:ascii="Arial" w:hAnsi="Arial" w:cs="Arial"/>
          <w:b/>
          <w:sz w:val="24"/>
        </w:rPr>
        <w:t>Figure 22. Proportion</w:t>
      </w:r>
      <w:r w:rsidRPr="00114E70">
        <w:rPr>
          <w:rFonts w:ascii="Arial" w:hAnsi="Arial" w:cs="Arial"/>
          <w:b/>
          <w:sz w:val="24"/>
        </w:rPr>
        <w:t xml:space="preserve"> of Victorian government students (Years 7 to 9) who are chronically absent, by reported bullying, 2018</w:t>
      </w:r>
    </w:p>
    <w:tbl>
      <w:tblPr>
        <w:tblStyle w:val="TableGrid"/>
        <w:tblW w:w="5000" w:type="pct"/>
        <w:tblLook w:val="04A0" w:firstRow="1" w:lastRow="0" w:firstColumn="1" w:lastColumn="0" w:noHBand="0" w:noVBand="1"/>
        <w:tblDescription w:val="This table provides information on the proportion of Victorian government students (Years 7 to 9) who are chronically absent, by reported bullying, 2018"/>
      </w:tblPr>
      <w:tblGrid>
        <w:gridCol w:w="4506"/>
        <w:gridCol w:w="4510"/>
      </w:tblGrid>
      <w:tr w:rsidR="00C123DE" w:rsidRPr="00054426" w14:paraId="4F388702" w14:textId="77777777" w:rsidTr="0012306D">
        <w:trPr>
          <w:tblHeader/>
        </w:trPr>
        <w:tc>
          <w:tcPr>
            <w:tcW w:w="2499" w:type="pct"/>
          </w:tcPr>
          <w:p w14:paraId="675A6EF4" w14:textId="77777777" w:rsidR="00C123DE" w:rsidRPr="00054426" w:rsidRDefault="00C123DE" w:rsidP="0012306D">
            <w:pPr>
              <w:rPr>
                <w:rFonts w:ascii="Arial" w:hAnsi="Arial" w:cs="Arial"/>
                <w:sz w:val="24"/>
              </w:rPr>
            </w:pPr>
            <w:r>
              <w:rPr>
                <w:rFonts w:ascii="Arial" w:hAnsi="Arial" w:cs="Arial"/>
                <w:sz w:val="24"/>
              </w:rPr>
              <w:t>Not bullied</w:t>
            </w:r>
          </w:p>
        </w:tc>
        <w:tc>
          <w:tcPr>
            <w:tcW w:w="2501" w:type="pct"/>
          </w:tcPr>
          <w:p w14:paraId="135F6F2B" w14:textId="77777777" w:rsidR="00C123DE" w:rsidRDefault="00C123DE" w:rsidP="0012306D">
            <w:pPr>
              <w:rPr>
                <w:rFonts w:ascii="Arial" w:hAnsi="Arial" w:cs="Arial"/>
                <w:sz w:val="24"/>
              </w:rPr>
            </w:pPr>
            <w:r>
              <w:rPr>
                <w:rFonts w:ascii="Arial" w:hAnsi="Arial" w:cs="Arial"/>
                <w:sz w:val="24"/>
              </w:rPr>
              <w:t>Bullied</w:t>
            </w:r>
          </w:p>
        </w:tc>
      </w:tr>
      <w:tr w:rsidR="00C123DE" w14:paraId="39087471" w14:textId="77777777" w:rsidTr="0012306D">
        <w:tc>
          <w:tcPr>
            <w:tcW w:w="2499" w:type="pct"/>
          </w:tcPr>
          <w:p w14:paraId="46A02F05" w14:textId="77777777" w:rsidR="00C123DE" w:rsidRDefault="00C123DE" w:rsidP="0012306D">
            <w:pPr>
              <w:rPr>
                <w:rFonts w:ascii="Arial" w:hAnsi="Arial" w:cs="Arial"/>
                <w:sz w:val="24"/>
              </w:rPr>
            </w:pPr>
            <w:r>
              <w:rPr>
                <w:rFonts w:ascii="Arial" w:hAnsi="Arial" w:cs="Arial"/>
                <w:sz w:val="24"/>
              </w:rPr>
              <w:t>14%</w:t>
            </w:r>
          </w:p>
        </w:tc>
        <w:tc>
          <w:tcPr>
            <w:tcW w:w="2501" w:type="pct"/>
          </w:tcPr>
          <w:p w14:paraId="0A389DC0" w14:textId="77777777" w:rsidR="00C123DE" w:rsidRDefault="00C123DE" w:rsidP="0012306D">
            <w:pPr>
              <w:rPr>
                <w:rFonts w:ascii="Arial" w:hAnsi="Arial" w:cs="Arial"/>
                <w:sz w:val="24"/>
              </w:rPr>
            </w:pPr>
            <w:r>
              <w:rPr>
                <w:rFonts w:ascii="Arial" w:hAnsi="Arial" w:cs="Arial"/>
                <w:sz w:val="24"/>
              </w:rPr>
              <w:t>20%</w:t>
            </w:r>
          </w:p>
        </w:tc>
      </w:tr>
    </w:tbl>
    <w:p w14:paraId="1467D48B" w14:textId="77777777" w:rsidR="001C2193" w:rsidRPr="001C2193" w:rsidRDefault="001C2193" w:rsidP="001C2193">
      <w:pPr>
        <w:rPr>
          <w:rFonts w:ascii="Arial" w:hAnsi="Arial" w:cs="Arial"/>
          <w:i/>
          <w:sz w:val="24"/>
        </w:rPr>
      </w:pPr>
      <w:r w:rsidRPr="001C2193">
        <w:rPr>
          <w:rFonts w:ascii="Arial" w:hAnsi="Arial" w:cs="Arial"/>
          <w:i/>
          <w:sz w:val="24"/>
        </w:rPr>
        <w:lastRenderedPageBreak/>
        <w:t>Source: Victorian government school administrative and AtoSS linked dataset, 2018, DET</w:t>
      </w:r>
    </w:p>
    <w:p w14:paraId="6E518287" w14:textId="77777777" w:rsidR="00114E70" w:rsidRDefault="001C2193" w:rsidP="001C2193">
      <w:pPr>
        <w:rPr>
          <w:rFonts w:ascii="Arial" w:hAnsi="Arial" w:cs="Arial"/>
          <w:sz w:val="24"/>
        </w:rPr>
      </w:pPr>
      <w:r w:rsidRPr="001C2193">
        <w:rPr>
          <w:rFonts w:ascii="Arial" w:hAnsi="Arial" w:cs="Arial"/>
          <w:sz w:val="24"/>
        </w:rPr>
        <w:t>Bullying is also associated with poorer academic performance. Government school students who reported having been bullied are less likely to be achieving in the top two bands of the National Assessment Program for Literacy and Numeracy, (NAPLAN) Reading and Numeracy, and more likely to be performing in the bottom two bands.</w:t>
      </w:r>
    </w:p>
    <w:p w14:paraId="4809716C" w14:textId="77777777" w:rsidR="00BE434E" w:rsidRPr="00FF1A0B" w:rsidRDefault="00BE434E" w:rsidP="00BE434E">
      <w:pPr>
        <w:rPr>
          <w:rFonts w:ascii="Arial" w:hAnsi="Arial" w:cs="Arial"/>
          <w:b/>
          <w:sz w:val="24"/>
        </w:rPr>
      </w:pPr>
      <w:r w:rsidRPr="00FF1A0B">
        <w:rPr>
          <w:rFonts w:ascii="Arial" w:hAnsi="Arial" w:cs="Arial"/>
          <w:b/>
          <w:sz w:val="24"/>
        </w:rPr>
        <w:t>Figure 23. NAPLAN Reading achievement by year level by reported bullying, 2018</w:t>
      </w:r>
    </w:p>
    <w:tbl>
      <w:tblPr>
        <w:tblStyle w:val="TableGrid"/>
        <w:tblW w:w="5000" w:type="pct"/>
        <w:tblLook w:val="04A0" w:firstRow="1" w:lastRow="0" w:firstColumn="1" w:lastColumn="0" w:noHBand="0" w:noVBand="1"/>
        <w:tblDescription w:val="This table provides information on NAPLAN Reading achievement by year level by reported bullying, 2018"/>
      </w:tblPr>
      <w:tblGrid>
        <w:gridCol w:w="1804"/>
        <w:gridCol w:w="1803"/>
        <w:gridCol w:w="1803"/>
        <w:gridCol w:w="1803"/>
        <w:gridCol w:w="1803"/>
      </w:tblGrid>
      <w:tr w:rsidR="00C123DE" w:rsidRPr="00054426" w14:paraId="7C9B6384" w14:textId="77777777" w:rsidTr="00C123DE">
        <w:trPr>
          <w:tblHeader/>
        </w:trPr>
        <w:tc>
          <w:tcPr>
            <w:tcW w:w="1000" w:type="pct"/>
          </w:tcPr>
          <w:p w14:paraId="2D512A28" w14:textId="77777777" w:rsidR="00C123DE" w:rsidRDefault="00C123DE" w:rsidP="0012306D">
            <w:pPr>
              <w:rPr>
                <w:rFonts w:ascii="Arial" w:hAnsi="Arial" w:cs="Arial"/>
                <w:sz w:val="24"/>
              </w:rPr>
            </w:pPr>
          </w:p>
        </w:tc>
        <w:tc>
          <w:tcPr>
            <w:tcW w:w="1000" w:type="pct"/>
          </w:tcPr>
          <w:p w14:paraId="1DCB05EB" w14:textId="77777777" w:rsidR="00C123DE" w:rsidRPr="00054426" w:rsidRDefault="00C123DE" w:rsidP="0012306D">
            <w:pPr>
              <w:rPr>
                <w:rFonts w:ascii="Arial" w:hAnsi="Arial" w:cs="Arial"/>
                <w:sz w:val="24"/>
              </w:rPr>
            </w:pPr>
            <w:r>
              <w:rPr>
                <w:rFonts w:ascii="Arial" w:hAnsi="Arial" w:cs="Arial"/>
                <w:sz w:val="24"/>
              </w:rPr>
              <w:t>Year 7 - Not bullied</w:t>
            </w:r>
          </w:p>
        </w:tc>
        <w:tc>
          <w:tcPr>
            <w:tcW w:w="1000" w:type="pct"/>
          </w:tcPr>
          <w:p w14:paraId="10AEC37E" w14:textId="77777777" w:rsidR="00C123DE" w:rsidRDefault="00C123DE" w:rsidP="0012306D">
            <w:pPr>
              <w:rPr>
                <w:rFonts w:ascii="Arial" w:hAnsi="Arial" w:cs="Arial"/>
                <w:sz w:val="24"/>
              </w:rPr>
            </w:pPr>
            <w:r>
              <w:rPr>
                <w:rFonts w:ascii="Arial" w:hAnsi="Arial" w:cs="Arial"/>
                <w:sz w:val="24"/>
              </w:rPr>
              <w:t>Year 7 - Bullied</w:t>
            </w:r>
          </w:p>
        </w:tc>
        <w:tc>
          <w:tcPr>
            <w:tcW w:w="1000" w:type="pct"/>
          </w:tcPr>
          <w:p w14:paraId="1B8E7851" w14:textId="77777777" w:rsidR="00C123DE" w:rsidRPr="00054426" w:rsidRDefault="00C123DE" w:rsidP="0012306D">
            <w:pPr>
              <w:rPr>
                <w:rFonts w:ascii="Arial" w:hAnsi="Arial" w:cs="Arial"/>
                <w:sz w:val="24"/>
              </w:rPr>
            </w:pPr>
            <w:r>
              <w:rPr>
                <w:rFonts w:ascii="Arial" w:hAnsi="Arial" w:cs="Arial"/>
                <w:sz w:val="24"/>
              </w:rPr>
              <w:t>Year 9 - Not bullied</w:t>
            </w:r>
          </w:p>
        </w:tc>
        <w:tc>
          <w:tcPr>
            <w:tcW w:w="1000" w:type="pct"/>
          </w:tcPr>
          <w:p w14:paraId="43AA701A" w14:textId="77777777" w:rsidR="00C123DE" w:rsidRDefault="00C123DE" w:rsidP="0012306D">
            <w:pPr>
              <w:rPr>
                <w:rFonts w:ascii="Arial" w:hAnsi="Arial" w:cs="Arial"/>
                <w:sz w:val="24"/>
              </w:rPr>
            </w:pPr>
            <w:r>
              <w:rPr>
                <w:rFonts w:ascii="Arial" w:hAnsi="Arial" w:cs="Arial"/>
                <w:sz w:val="24"/>
              </w:rPr>
              <w:t>Year 9 - Bullied</w:t>
            </w:r>
          </w:p>
        </w:tc>
      </w:tr>
      <w:tr w:rsidR="00C123DE" w14:paraId="2C8C85B3" w14:textId="77777777" w:rsidTr="00C123DE">
        <w:tc>
          <w:tcPr>
            <w:tcW w:w="1000" w:type="pct"/>
          </w:tcPr>
          <w:p w14:paraId="7045C97E" w14:textId="77777777" w:rsidR="00C123DE" w:rsidRDefault="00C123DE" w:rsidP="0012306D">
            <w:pPr>
              <w:rPr>
                <w:rFonts w:ascii="Arial" w:hAnsi="Arial" w:cs="Arial"/>
                <w:sz w:val="24"/>
              </w:rPr>
            </w:pPr>
            <w:r>
              <w:rPr>
                <w:rFonts w:ascii="Arial" w:hAnsi="Arial" w:cs="Arial"/>
                <w:sz w:val="24"/>
              </w:rPr>
              <w:t>Top two bands</w:t>
            </w:r>
          </w:p>
        </w:tc>
        <w:tc>
          <w:tcPr>
            <w:tcW w:w="1000" w:type="pct"/>
          </w:tcPr>
          <w:p w14:paraId="404FE16E" w14:textId="77777777" w:rsidR="00C123DE" w:rsidRDefault="00C123DE" w:rsidP="0012306D">
            <w:pPr>
              <w:rPr>
                <w:rFonts w:ascii="Arial" w:hAnsi="Arial" w:cs="Arial"/>
                <w:sz w:val="24"/>
              </w:rPr>
            </w:pPr>
            <w:r>
              <w:rPr>
                <w:rFonts w:ascii="Arial" w:hAnsi="Arial" w:cs="Arial"/>
                <w:sz w:val="24"/>
              </w:rPr>
              <w:t>29%</w:t>
            </w:r>
          </w:p>
        </w:tc>
        <w:tc>
          <w:tcPr>
            <w:tcW w:w="1000" w:type="pct"/>
          </w:tcPr>
          <w:p w14:paraId="53882023" w14:textId="77777777" w:rsidR="00C123DE" w:rsidRDefault="00C123DE" w:rsidP="0012306D">
            <w:pPr>
              <w:rPr>
                <w:rFonts w:ascii="Arial" w:hAnsi="Arial" w:cs="Arial"/>
                <w:sz w:val="24"/>
              </w:rPr>
            </w:pPr>
            <w:r>
              <w:rPr>
                <w:rFonts w:ascii="Arial" w:hAnsi="Arial" w:cs="Arial"/>
                <w:sz w:val="24"/>
              </w:rPr>
              <w:t>20%</w:t>
            </w:r>
          </w:p>
        </w:tc>
        <w:tc>
          <w:tcPr>
            <w:tcW w:w="1000" w:type="pct"/>
          </w:tcPr>
          <w:p w14:paraId="2845BD20" w14:textId="77777777" w:rsidR="00C123DE" w:rsidRDefault="00C123DE" w:rsidP="0012306D">
            <w:pPr>
              <w:rPr>
                <w:rFonts w:ascii="Arial" w:hAnsi="Arial" w:cs="Arial"/>
                <w:sz w:val="24"/>
              </w:rPr>
            </w:pPr>
            <w:r>
              <w:rPr>
                <w:rFonts w:ascii="Arial" w:hAnsi="Arial" w:cs="Arial"/>
                <w:sz w:val="24"/>
              </w:rPr>
              <w:t>23%</w:t>
            </w:r>
          </w:p>
        </w:tc>
        <w:tc>
          <w:tcPr>
            <w:tcW w:w="1000" w:type="pct"/>
          </w:tcPr>
          <w:p w14:paraId="1675495F" w14:textId="77777777" w:rsidR="00C123DE" w:rsidRDefault="00C123DE" w:rsidP="0012306D">
            <w:pPr>
              <w:rPr>
                <w:rFonts w:ascii="Arial" w:hAnsi="Arial" w:cs="Arial"/>
                <w:sz w:val="24"/>
              </w:rPr>
            </w:pPr>
            <w:r>
              <w:rPr>
                <w:rFonts w:ascii="Arial" w:hAnsi="Arial" w:cs="Arial"/>
                <w:sz w:val="24"/>
              </w:rPr>
              <w:t>13%</w:t>
            </w:r>
          </w:p>
        </w:tc>
      </w:tr>
      <w:tr w:rsidR="00C123DE" w14:paraId="3F1C6766" w14:textId="77777777" w:rsidTr="00C123DE">
        <w:tc>
          <w:tcPr>
            <w:tcW w:w="1000" w:type="pct"/>
          </w:tcPr>
          <w:p w14:paraId="25F1E2BF" w14:textId="77777777" w:rsidR="00C123DE" w:rsidRDefault="00C123DE" w:rsidP="0012306D">
            <w:pPr>
              <w:rPr>
                <w:rFonts w:ascii="Arial" w:hAnsi="Arial" w:cs="Arial"/>
                <w:sz w:val="24"/>
              </w:rPr>
            </w:pPr>
            <w:r w:rsidRPr="00FF1A0B">
              <w:rPr>
                <w:rFonts w:ascii="Arial" w:hAnsi="Arial" w:cs="Arial"/>
                <w:sz w:val="24"/>
              </w:rPr>
              <w:t>Middle bands</w:t>
            </w:r>
          </w:p>
        </w:tc>
        <w:tc>
          <w:tcPr>
            <w:tcW w:w="1000" w:type="pct"/>
          </w:tcPr>
          <w:p w14:paraId="4B946E23" w14:textId="77777777" w:rsidR="00C123DE" w:rsidRDefault="00FF1A0B" w:rsidP="0012306D">
            <w:pPr>
              <w:rPr>
                <w:rFonts w:ascii="Arial" w:hAnsi="Arial" w:cs="Arial"/>
                <w:sz w:val="24"/>
              </w:rPr>
            </w:pPr>
            <w:r>
              <w:rPr>
                <w:rFonts w:ascii="Arial" w:hAnsi="Arial" w:cs="Arial"/>
                <w:sz w:val="24"/>
              </w:rPr>
              <w:t>55%</w:t>
            </w:r>
          </w:p>
        </w:tc>
        <w:tc>
          <w:tcPr>
            <w:tcW w:w="1000" w:type="pct"/>
          </w:tcPr>
          <w:p w14:paraId="185209C3" w14:textId="77777777" w:rsidR="00C123DE" w:rsidRDefault="00FF1A0B" w:rsidP="0012306D">
            <w:pPr>
              <w:rPr>
                <w:rFonts w:ascii="Arial" w:hAnsi="Arial" w:cs="Arial"/>
                <w:sz w:val="24"/>
              </w:rPr>
            </w:pPr>
            <w:r>
              <w:rPr>
                <w:rFonts w:ascii="Arial" w:hAnsi="Arial" w:cs="Arial"/>
                <w:sz w:val="24"/>
              </w:rPr>
              <w:t>56%</w:t>
            </w:r>
          </w:p>
        </w:tc>
        <w:tc>
          <w:tcPr>
            <w:tcW w:w="1000" w:type="pct"/>
          </w:tcPr>
          <w:p w14:paraId="1E4D3789" w14:textId="77777777" w:rsidR="00C123DE" w:rsidRDefault="00FF1A0B" w:rsidP="0012306D">
            <w:pPr>
              <w:rPr>
                <w:rFonts w:ascii="Arial" w:hAnsi="Arial" w:cs="Arial"/>
                <w:sz w:val="24"/>
              </w:rPr>
            </w:pPr>
            <w:r>
              <w:rPr>
                <w:rFonts w:ascii="Arial" w:hAnsi="Arial" w:cs="Arial"/>
                <w:sz w:val="24"/>
              </w:rPr>
              <w:t>56%</w:t>
            </w:r>
          </w:p>
        </w:tc>
        <w:tc>
          <w:tcPr>
            <w:tcW w:w="1000" w:type="pct"/>
          </w:tcPr>
          <w:p w14:paraId="1358575E" w14:textId="77777777" w:rsidR="00C123DE" w:rsidRDefault="00FF1A0B" w:rsidP="0012306D">
            <w:pPr>
              <w:rPr>
                <w:rFonts w:ascii="Arial" w:hAnsi="Arial" w:cs="Arial"/>
                <w:sz w:val="24"/>
              </w:rPr>
            </w:pPr>
            <w:r>
              <w:rPr>
                <w:rFonts w:ascii="Arial" w:hAnsi="Arial" w:cs="Arial"/>
                <w:sz w:val="24"/>
              </w:rPr>
              <w:t>55%</w:t>
            </w:r>
          </w:p>
        </w:tc>
      </w:tr>
      <w:tr w:rsidR="00C123DE" w14:paraId="66C10B79" w14:textId="77777777" w:rsidTr="00C123DE">
        <w:tc>
          <w:tcPr>
            <w:tcW w:w="1000" w:type="pct"/>
          </w:tcPr>
          <w:p w14:paraId="3FB77B03" w14:textId="77777777" w:rsidR="00C123DE" w:rsidRDefault="00C123DE" w:rsidP="0012306D">
            <w:pPr>
              <w:rPr>
                <w:rFonts w:ascii="Arial" w:hAnsi="Arial" w:cs="Arial"/>
                <w:sz w:val="24"/>
              </w:rPr>
            </w:pPr>
            <w:r>
              <w:rPr>
                <w:rFonts w:ascii="Arial" w:hAnsi="Arial" w:cs="Arial"/>
                <w:sz w:val="24"/>
              </w:rPr>
              <w:t>Bottom two bands</w:t>
            </w:r>
          </w:p>
        </w:tc>
        <w:tc>
          <w:tcPr>
            <w:tcW w:w="1000" w:type="pct"/>
          </w:tcPr>
          <w:p w14:paraId="7CF6FC73" w14:textId="77777777" w:rsidR="00C123DE" w:rsidRDefault="00C123DE" w:rsidP="0012306D">
            <w:pPr>
              <w:rPr>
                <w:rFonts w:ascii="Arial" w:hAnsi="Arial" w:cs="Arial"/>
                <w:sz w:val="24"/>
              </w:rPr>
            </w:pPr>
            <w:r>
              <w:rPr>
                <w:rFonts w:ascii="Arial" w:hAnsi="Arial" w:cs="Arial"/>
                <w:sz w:val="24"/>
              </w:rPr>
              <w:t>16%</w:t>
            </w:r>
          </w:p>
        </w:tc>
        <w:tc>
          <w:tcPr>
            <w:tcW w:w="1000" w:type="pct"/>
          </w:tcPr>
          <w:p w14:paraId="2A3FCA3B" w14:textId="77777777" w:rsidR="00C123DE" w:rsidRDefault="00C123DE" w:rsidP="0012306D">
            <w:pPr>
              <w:rPr>
                <w:rFonts w:ascii="Arial" w:hAnsi="Arial" w:cs="Arial"/>
                <w:sz w:val="24"/>
              </w:rPr>
            </w:pPr>
            <w:r>
              <w:rPr>
                <w:rFonts w:ascii="Arial" w:hAnsi="Arial" w:cs="Arial"/>
                <w:sz w:val="24"/>
              </w:rPr>
              <w:t>24%</w:t>
            </w:r>
          </w:p>
        </w:tc>
        <w:tc>
          <w:tcPr>
            <w:tcW w:w="1000" w:type="pct"/>
          </w:tcPr>
          <w:p w14:paraId="6C3DF60C" w14:textId="77777777" w:rsidR="00C123DE" w:rsidRDefault="00C123DE" w:rsidP="0012306D">
            <w:pPr>
              <w:rPr>
                <w:rFonts w:ascii="Arial" w:hAnsi="Arial" w:cs="Arial"/>
                <w:sz w:val="24"/>
              </w:rPr>
            </w:pPr>
            <w:r>
              <w:rPr>
                <w:rFonts w:ascii="Arial" w:hAnsi="Arial" w:cs="Arial"/>
                <w:sz w:val="24"/>
              </w:rPr>
              <w:t>21%</w:t>
            </w:r>
          </w:p>
        </w:tc>
        <w:tc>
          <w:tcPr>
            <w:tcW w:w="1000" w:type="pct"/>
          </w:tcPr>
          <w:p w14:paraId="2015288A" w14:textId="77777777" w:rsidR="00C123DE" w:rsidRDefault="00C123DE" w:rsidP="0012306D">
            <w:pPr>
              <w:rPr>
                <w:rFonts w:ascii="Arial" w:hAnsi="Arial" w:cs="Arial"/>
                <w:sz w:val="24"/>
              </w:rPr>
            </w:pPr>
            <w:r>
              <w:rPr>
                <w:rFonts w:ascii="Arial" w:hAnsi="Arial" w:cs="Arial"/>
                <w:sz w:val="24"/>
              </w:rPr>
              <w:t>32%</w:t>
            </w:r>
          </w:p>
        </w:tc>
      </w:tr>
    </w:tbl>
    <w:p w14:paraId="16E21CE4" w14:textId="77777777" w:rsidR="002B21C3" w:rsidRPr="002B21C3" w:rsidRDefault="002B21C3" w:rsidP="002B21C3">
      <w:pPr>
        <w:rPr>
          <w:rFonts w:ascii="Arial" w:hAnsi="Arial" w:cs="Arial"/>
          <w:i/>
          <w:sz w:val="24"/>
        </w:rPr>
      </w:pPr>
      <w:r w:rsidRPr="002B21C3">
        <w:rPr>
          <w:rFonts w:ascii="Arial" w:hAnsi="Arial" w:cs="Arial"/>
          <w:i/>
          <w:sz w:val="24"/>
        </w:rPr>
        <w:t>Source: NAPLAN and AtoSS linked dataset, 2018, DET</w:t>
      </w:r>
    </w:p>
    <w:p w14:paraId="7B7B1AEF" w14:textId="77777777" w:rsidR="00E55AE1" w:rsidRDefault="002B21C3" w:rsidP="002B21C3">
      <w:pPr>
        <w:rPr>
          <w:rFonts w:ascii="Arial" w:hAnsi="Arial" w:cs="Arial"/>
          <w:sz w:val="24"/>
        </w:rPr>
      </w:pPr>
      <w:r w:rsidRPr="002B21C3">
        <w:rPr>
          <w:rFonts w:ascii="Arial" w:hAnsi="Arial" w:cs="Arial"/>
          <w:sz w:val="24"/>
        </w:rPr>
        <w:t>While these relationships are not necessarily causal, it does indicate an association between social wellbeing, engagement with schooling and achievement, particularly for adolescents in the middle years of schooling</w:t>
      </w:r>
      <w:r>
        <w:rPr>
          <w:rFonts w:ascii="Arial" w:hAnsi="Arial" w:cs="Arial"/>
          <w:sz w:val="24"/>
        </w:rPr>
        <w:t>.</w:t>
      </w:r>
      <w:r w:rsidR="00FC582B">
        <w:rPr>
          <w:rFonts w:ascii="Arial" w:hAnsi="Arial" w:cs="Arial"/>
          <w:sz w:val="24"/>
        </w:rPr>
        <w:t xml:space="preserve"> </w:t>
      </w:r>
    </w:p>
    <w:p w14:paraId="3CC5474C" w14:textId="77777777" w:rsidR="00E55AE1" w:rsidRPr="007851FC" w:rsidRDefault="00E55AE1" w:rsidP="007851FC">
      <w:pPr>
        <w:pStyle w:val="Heading3"/>
        <w:rPr>
          <w:rFonts w:ascii="Arial" w:hAnsi="Arial" w:cs="Arial"/>
          <w:color w:val="000000" w:themeColor="text1"/>
          <w:sz w:val="24"/>
          <w:szCs w:val="24"/>
        </w:rPr>
      </w:pPr>
      <w:bookmarkStart w:id="33" w:name="_Toc33527758"/>
      <w:r w:rsidRPr="007851FC">
        <w:rPr>
          <w:rFonts w:ascii="Arial" w:hAnsi="Arial" w:cs="Arial"/>
          <w:color w:val="000000" w:themeColor="text1"/>
          <w:sz w:val="24"/>
          <w:szCs w:val="24"/>
        </w:rPr>
        <w:t>3.6</w:t>
      </w:r>
      <w:r w:rsidRPr="007851FC">
        <w:rPr>
          <w:rFonts w:ascii="Arial" w:hAnsi="Arial" w:cs="Arial"/>
          <w:color w:val="000000" w:themeColor="text1"/>
          <w:sz w:val="24"/>
          <w:szCs w:val="24"/>
        </w:rPr>
        <w:tab/>
        <w:t>Around one in ten adolescents report being cyberbullied</w:t>
      </w:r>
      <w:bookmarkEnd w:id="33"/>
    </w:p>
    <w:p w14:paraId="774D0DD7" w14:textId="77777777" w:rsidR="00E55AE1" w:rsidRPr="00E55AE1" w:rsidRDefault="00E55AE1" w:rsidP="00E55AE1">
      <w:pPr>
        <w:rPr>
          <w:rFonts w:ascii="Arial" w:hAnsi="Arial" w:cs="Arial"/>
          <w:noProof/>
          <w:sz w:val="24"/>
          <w:lang w:eastAsia="en-AU"/>
        </w:rPr>
      </w:pPr>
      <w:r w:rsidRPr="00E55AE1">
        <w:rPr>
          <w:rFonts w:ascii="Arial" w:hAnsi="Arial" w:cs="Arial"/>
          <w:noProof/>
          <w:sz w:val="24"/>
          <w:lang w:eastAsia="en-AU"/>
        </w:rPr>
        <w:t>Cyberbullying has emerged as a significant issue for adolescents, reflective of their increased use of digital and social media. Cyberbullying is associated with adverse mental health outcomes (Pingault &amp; Schoeler, 2017). According to recent research, students reporting high levels of cyberbullying are more likely to report high levels of stress, suicidal ideation, depression, anxiety, loneliness, conduct and emotional problems, drug and alcohol use, reduced life satisfaction and reduced self-esteem (Kowalski, Limber, &amp; McCord, 2019).</w:t>
      </w:r>
    </w:p>
    <w:p w14:paraId="6218EC23" w14:textId="77777777" w:rsidR="00E55AE1" w:rsidRPr="00E55AE1" w:rsidRDefault="00E55AE1" w:rsidP="00E55AE1">
      <w:pPr>
        <w:rPr>
          <w:rFonts w:ascii="Arial" w:hAnsi="Arial" w:cs="Arial"/>
          <w:noProof/>
          <w:sz w:val="24"/>
          <w:lang w:eastAsia="en-AU"/>
        </w:rPr>
      </w:pPr>
      <w:r w:rsidRPr="00E55AE1">
        <w:rPr>
          <w:rFonts w:ascii="Arial" w:hAnsi="Arial" w:cs="Arial"/>
          <w:noProof/>
          <w:sz w:val="24"/>
          <w:lang w:eastAsia="en-AU"/>
        </w:rPr>
        <w:t>In 2018, nine per cent of Year 8 and 11 students were estimated to have been bullied or picked on by another person while online – a rate stable since 2014. However,</w:t>
      </w:r>
      <w:r>
        <w:rPr>
          <w:rFonts w:ascii="Arial" w:hAnsi="Arial" w:cs="Arial"/>
          <w:noProof/>
          <w:sz w:val="24"/>
          <w:lang w:eastAsia="en-AU"/>
        </w:rPr>
        <w:t xml:space="preserve"> </w:t>
      </w:r>
      <w:r w:rsidRPr="00E55AE1">
        <w:rPr>
          <w:rFonts w:ascii="Arial" w:hAnsi="Arial" w:cs="Arial"/>
          <w:noProof/>
          <w:sz w:val="24"/>
          <w:lang w:eastAsia="en-AU"/>
        </w:rPr>
        <w:t>34 per cent of students reported that they had experienced unwelcome behaviours on the internet in the last 12 months that could be considered bullying behaviour.</w:t>
      </w:r>
    </w:p>
    <w:p w14:paraId="7127DE71" w14:textId="77777777" w:rsidR="00E55AE1" w:rsidRPr="00E55AE1" w:rsidRDefault="00E55AE1" w:rsidP="00E55AE1">
      <w:pPr>
        <w:rPr>
          <w:rFonts w:ascii="Arial" w:hAnsi="Arial" w:cs="Arial"/>
          <w:noProof/>
          <w:sz w:val="24"/>
          <w:lang w:eastAsia="en-AU"/>
        </w:rPr>
      </w:pPr>
      <w:r w:rsidRPr="00E55AE1">
        <w:rPr>
          <w:rFonts w:ascii="Arial" w:hAnsi="Arial" w:cs="Arial"/>
          <w:noProof/>
          <w:sz w:val="24"/>
          <w:lang w:eastAsia="en-AU"/>
        </w:rPr>
        <w:t>While a single experience of these unwelcome behaviours does not equate to bullying, repeated exposure does.</w:t>
      </w:r>
    </w:p>
    <w:p w14:paraId="218D8C30" w14:textId="77777777" w:rsidR="00E55AE1" w:rsidRPr="00E55AE1" w:rsidRDefault="00E55AE1" w:rsidP="00E55AE1">
      <w:pPr>
        <w:rPr>
          <w:rFonts w:ascii="Arial" w:hAnsi="Arial" w:cs="Arial"/>
          <w:noProof/>
          <w:sz w:val="24"/>
          <w:lang w:eastAsia="en-AU"/>
        </w:rPr>
      </w:pPr>
      <w:r w:rsidRPr="00E55AE1">
        <w:rPr>
          <w:rFonts w:ascii="Arial" w:hAnsi="Arial" w:cs="Arial"/>
          <w:noProof/>
          <w:sz w:val="24"/>
          <w:lang w:eastAsia="en-AU"/>
        </w:rPr>
        <w:t>In 2018, female students were more likely than male students to report:</w:t>
      </w:r>
    </w:p>
    <w:p w14:paraId="4E47E015" w14:textId="77777777" w:rsidR="00E55AE1" w:rsidRPr="00E55AE1" w:rsidRDefault="00E55AE1" w:rsidP="00E55AE1">
      <w:pPr>
        <w:pStyle w:val="ListParagraph"/>
        <w:numPr>
          <w:ilvl w:val="0"/>
          <w:numId w:val="14"/>
        </w:numPr>
        <w:rPr>
          <w:rFonts w:ascii="Arial" w:hAnsi="Arial" w:cs="Arial"/>
          <w:noProof/>
          <w:sz w:val="24"/>
          <w:lang w:eastAsia="en-AU"/>
        </w:rPr>
      </w:pPr>
      <w:r w:rsidRPr="00E55AE1">
        <w:rPr>
          <w:rFonts w:ascii="Arial" w:hAnsi="Arial" w:cs="Arial"/>
          <w:noProof/>
          <w:sz w:val="24"/>
          <w:lang w:eastAsia="en-AU"/>
        </w:rPr>
        <w:t>experiences of unwelcome internet behaviours (38 per cent, compared to 29 per cent of males)</w:t>
      </w:r>
    </w:p>
    <w:p w14:paraId="366C6CE2" w14:textId="77777777" w:rsidR="00E55AE1" w:rsidRPr="00E55AE1" w:rsidRDefault="00E55AE1" w:rsidP="00E55AE1">
      <w:pPr>
        <w:pStyle w:val="ListParagraph"/>
        <w:numPr>
          <w:ilvl w:val="0"/>
          <w:numId w:val="14"/>
        </w:numPr>
        <w:rPr>
          <w:rFonts w:ascii="Arial" w:hAnsi="Arial" w:cs="Arial"/>
          <w:noProof/>
          <w:sz w:val="24"/>
          <w:lang w:eastAsia="en-AU"/>
        </w:rPr>
      </w:pPr>
      <w:r w:rsidRPr="00E55AE1">
        <w:rPr>
          <w:rFonts w:ascii="Arial" w:hAnsi="Arial" w:cs="Arial"/>
          <w:noProof/>
          <w:sz w:val="24"/>
          <w:lang w:eastAsia="en-AU"/>
        </w:rPr>
        <w:t xml:space="preserve">that someone had posted something on the student’s social networking page that made them uncomfortable (13 per cent, compared to nine per </w:t>
      </w:r>
      <w:r w:rsidRPr="00E55AE1">
        <w:rPr>
          <w:rFonts w:ascii="Arial" w:hAnsi="Arial" w:cs="Arial"/>
          <w:noProof/>
          <w:sz w:val="24"/>
          <w:lang w:eastAsia="en-AU"/>
        </w:rPr>
        <w:lastRenderedPageBreak/>
        <w:t>cent)</w:t>
      </w:r>
    </w:p>
    <w:p w14:paraId="7899D91D" w14:textId="77777777" w:rsidR="00E55AE1" w:rsidRPr="00E55AE1" w:rsidRDefault="00E55AE1" w:rsidP="00E55AE1">
      <w:pPr>
        <w:pStyle w:val="ListParagraph"/>
        <w:numPr>
          <w:ilvl w:val="0"/>
          <w:numId w:val="14"/>
        </w:numPr>
        <w:rPr>
          <w:rFonts w:ascii="Arial" w:hAnsi="Arial" w:cs="Arial"/>
          <w:noProof/>
          <w:sz w:val="24"/>
          <w:lang w:eastAsia="en-AU"/>
        </w:rPr>
      </w:pPr>
      <w:r w:rsidRPr="00E55AE1">
        <w:rPr>
          <w:rFonts w:ascii="Arial" w:hAnsi="Arial" w:cs="Arial"/>
          <w:noProof/>
          <w:sz w:val="24"/>
          <w:lang w:eastAsia="en-AU"/>
        </w:rPr>
        <w:t>that they had received an instant message that made them uncomfortable (23 per cent, compared to 11 per cent)</w:t>
      </w:r>
    </w:p>
    <w:p w14:paraId="412B2486" w14:textId="77777777" w:rsidR="00E55AE1" w:rsidRPr="00E55AE1" w:rsidRDefault="00E55AE1" w:rsidP="00E55AE1">
      <w:pPr>
        <w:pStyle w:val="ListParagraph"/>
        <w:numPr>
          <w:ilvl w:val="0"/>
          <w:numId w:val="14"/>
        </w:numPr>
        <w:rPr>
          <w:rFonts w:ascii="Arial" w:hAnsi="Arial" w:cs="Arial"/>
          <w:noProof/>
          <w:sz w:val="24"/>
          <w:lang w:eastAsia="en-AU"/>
        </w:rPr>
      </w:pPr>
      <w:r w:rsidRPr="00E55AE1">
        <w:rPr>
          <w:rFonts w:ascii="Arial" w:hAnsi="Arial" w:cs="Arial"/>
          <w:noProof/>
          <w:sz w:val="24"/>
          <w:lang w:eastAsia="en-AU"/>
        </w:rPr>
        <w:t>that someone had posted something about the student online that made them uncomfortable (11 per cent, compared to seven per cent).</w:t>
      </w:r>
    </w:p>
    <w:p w14:paraId="2F24ED3E" w14:textId="77777777" w:rsidR="00B82B4E" w:rsidRDefault="00E55AE1" w:rsidP="00B82B4E">
      <w:pPr>
        <w:pStyle w:val="ListParagraph"/>
        <w:numPr>
          <w:ilvl w:val="0"/>
          <w:numId w:val="16"/>
        </w:numPr>
        <w:rPr>
          <w:noProof/>
          <w:lang w:eastAsia="en-AU"/>
        </w:rPr>
      </w:pPr>
      <w:r w:rsidRPr="00E55AE1">
        <w:rPr>
          <w:rFonts w:ascii="Arial" w:hAnsi="Arial" w:cs="Arial"/>
          <w:noProof/>
          <w:sz w:val="24"/>
          <w:lang w:eastAsia="en-AU"/>
        </w:rPr>
        <w:t>By contrast, male students were slightly more likely to report that they had been made fun of in a chat room (19 per cent, compared to 15 per cent of females).</w:t>
      </w:r>
    </w:p>
    <w:p w14:paraId="36AE1EB8" w14:textId="77777777" w:rsidR="00EA0BE1" w:rsidRDefault="00EA0BE1" w:rsidP="00CD51E3">
      <w:pPr>
        <w:rPr>
          <w:rFonts w:ascii="Arial" w:hAnsi="Arial" w:cs="Arial"/>
          <w:b/>
          <w:noProof/>
          <w:sz w:val="24"/>
          <w:lang w:eastAsia="en-AU"/>
        </w:rPr>
      </w:pPr>
    </w:p>
    <w:p w14:paraId="50DD3F5A" w14:textId="77777777" w:rsidR="00414520" w:rsidRDefault="00414520" w:rsidP="00CD51E3">
      <w:pPr>
        <w:rPr>
          <w:rFonts w:ascii="Arial" w:hAnsi="Arial" w:cs="Arial"/>
          <w:b/>
          <w:noProof/>
          <w:sz w:val="24"/>
          <w:lang w:eastAsia="en-AU"/>
        </w:rPr>
      </w:pPr>
      <w:r w:rsidRPr="00EA0BE1">
        <w:rPr>
          <w:rFonts w:ascii="Arial" w:hAnsi="Arial" w:cs="Arial"/>
          <w:b/>
          <w:noProof/>
          <w:sz w:val="24"/>
          <w:lang w:eastAsia="en-AU"/>
        </w:rPr>
        <w:t>Figure 24. Proportion of Victorian students (Years 8 &amp; 11) who experienced unwelcome cyber behaviours, by gender, 2018</w:t>
      </w:r>
    </w:p>
    <w:tbl>
      <w:tblPr>
        <w:tblStyle w:val="TableGrid"/>
        <w:tblW w:w="5000" w:type="pct"/>
        <w:tblLook w:val="04A0" w:firstRow="1" w:lastRow="0" w:firstColumn="1" w:lastColumn="0" w:noHBand="0" w:noVBand="1"/>
        <w:tblDescription w:val="This table provides information on the proportion of Victorian students (Years 8 &amp; 11) who experienced unwelcome cyber behaviours, by gender, 2018"/>
      </w:tblPr>
      <w:tblGrid>
        <w:gridCol w:w="3005"/>
        <w:gridCol w:w="3007"/>
        <w:gridCol w:w="3004"/>
      </w:tblGrid>
      <w:tr w:rsidR="00C84289" w:rsidRPr="00054426" w14:paraId="18902B5F" w14:textId="77777777" w:rsidTr="00C84289">
        <w:trPr>
          <w:tblHeader/>
        </w:trPr>
        <w:tc>
          <w:tcPr>
            <w:tcW w:w="1666" w:type="pct"/>
          </w:tcPr>
          <w:p w14:paraId="52D4369C" w14:textId="77777777" w:rsidR="00C84289" w:rsidRDefault="00C84289" w:rsidP="0012306D">
            <w:pPr>
              <w:rPr>
                <w:rFonts w:ascii="Arial" w:hAnsi="Arial" w:cs="Arial"/>
                <w:sz w:val="24"/>
              </w:rPr>
            </w:pPr>
          </w:p>
        </w:tc>
        <w:tc>
          <w:tcPr>
            <w:tcW w:w="1667" w:type="pct"/>
          </w:tcPr>
          <w:p w14:paraId="323FF37C" w14:textId="77777777" w:rsidR="00C84289" w:rsidRPr="00054426" w:rsidRDefault="00C84289" w:rsidP="0012306D">
            <w:pPr>
              <w:rPr>
                <w:rFonts w:ascii="Arial" w:hAnsi="Arial" w:cs="Arial"/>
                <w:sz w:val="24"/>
              </w:rPr>
            </w:pPr>
            <w:r>
              <w:rPr>
                <w:rFonts w:ascii="Arial" w:hAnsi="Arial" w:cs="Arial"/>
                <w:sz w:val="24"/>
              </w:rPr>
              <w:t>Male</w:t>
            </w:r>
          </w:p>
        </w:tc>
        <w:tc>
          <w:tcPr>
            <w:tcW w:w="1666" w:type="pct"/>
          </w:tcPr>
          <w:p w14:paraId="5A6CBCB4" w14:textId="77777777" w:rsidR="00C84289" w:rsidRDefault="00C84289" w:rsidP="0012306D">
            <w:pPr>
              <w:rPr>
                <w:rFonts w:ascii="Arial" w:hAnsi="Arial" w:cs="Arial"/>
                <w:sz w:val="24"/>
              </w:rPr>
            </w:pPr>
            <w:r>
              <w:rPr>
                <w:rFonts w:ascii="Arial" w:hAnsi="Arial" w:cs="Arial"/>
                <w:sz w:val="24"/>
              </w:rPr>
              <w:t>Female</w:t>
            </w:r>
          </w:p>
        </w:tc>
      </w:tr>
      <w:tr w:rsidR="00C84289" w14:paraId="6939B483" w14:textId="77777777" w:rsidTr="00C84289">
        <w:tc>
          <w:tcPr>
            <w:tcW w:w="1666" w:type="pct"/>
          </w:tcPr>
          <w:p w14:paraId="6DDC9727" w14:textId="77777777" w:rsidR="00C84289" w:rsidRDefault="00C84289" w:rsidP="0012306D">
            <w:pPr>
              <w:rPr>
                <w:rFonts w:ascii="Arial" w:hAnsi="Arial" w:cs="Arial"/>
                <w:sz w:val="24"/>
              </w:rPr>
            </w:pPr>
            <w:r>
              <w:rPr>
                <w:rFonts w:ascii="Arial" w:hAnsi="Arial" w:cs="Arial"/>
                <w:sz w:val="24"/>
              </w:rPr>
              <w:t>Overall</w:t>
            </w:r>
          </w:p>
        </w:tc>
        <w:tc>
          <w:tcPr>
            <w:tcW w:w="1667" w:type="pct"/>
          </w:tcPr>
          <w:p w14:paraId="429FA37C" w14:textId="77777777" w:rsidR="00C84289" w:rsidRDefault="00C84289" w:rsidP="0012306D">
            <w:pPr>
              <w:rPr>
                <w:rFonts w:ascii="Arial" w:hAnsi="Arial" w:cs="Arial"/>
                <w:sz w:val="24"/>
              </w:rPr>
            </w:pPr>
            <w:r>
              <w:rPr>
                <w:rFonts w:ascii="Arial" w:hAnsi="Arial" w:cs="Arial"/>
                <w:sz w:val="24"/>
              </w:rPr>
              <w:t>29%</w:t>
            </w:r>
          </w:p>
        </w:tc>
        <w:tc>
          <w:tcPr>
            <w:tcW w:w="1666" w:type="pct"/>
          </w:tcPr>
          <w:p w14:paraId="014FB0AE" w14:textId="77777777" w:rsidR="00C84289" w:rsidRDefault="00C84289" w:rsidP="0012306D">
            <w:pPr>
              <w:rPr>
                <w:rFonts w:ascii="Arial" w:hAnsi="Arial" w:cs="Arial"/>
                <w:sz w:val="24"/>
              </w:rPr>
            </w:pPr>
            <w:r>
              <w:rPr>
                <w:rFonts w:ascii="Arial" w:hAnsi="Arial" w:cs="Arial"/>
                <w:sz w:val="24"/>
              </w:rPr>
              <w:t>38%</w:t>
            </w:r>
          </w:p>
        </w:tc>
      </w:tr>
      <w:tr w:rsidR="00C84289" w14:paraId="16D027F5" w14:textId="77777777" w:rsidTr="00C84289">
        <w:tc>
          <w:tcPr>
            <w:tcW w:w="1666" w:type="pct"/>
          </w:tcPr>
          <w:p w14:paraId="65CEF35C" w14:textId="77777777" w:rsidR="00C84289" w:rsidRDefault="00C84289" w:rsidP="0012306D">
            <w:pPr>
              <w:rPr>
                <w:rFonts w:ascii="Arial" w:hAnsi="Arial" w:cs="Arial"/>
                <w:sz w:val="24"/>
              </w:rPr>
            </w:pPr>
            <w:r>
              <w:rPr>
                <w:rFonts w:ascii="Arial" w:hAnsi="Arial" w:cs="Arial"/>
                <w:sz w:val="24"/>
              </w:rPr>
              <w:t>Post of profile</w:t>
            </w:r>
          </w:p>
        </w:tc>
        <w:tc>
          <w:tcPr>
            <w:tcW w:w="1667" w:type="pct"/>
          </w:tcPr>
          <w:p w14:paraId="4F5AF9B2" w14:textId="77777777" w:rsidR="00C84289" w:rsidRDefault="00C84289" w:rsidP="0012306D">
            <w:pPr>
              <w:rPr>
                <w:rFonts w:ascii="Arial" w:hAnsi="Arial" w:cs="Arial"/>
                <w:sz w:val="24"/>
              </w:rPr>
            </w:pPr>
            <w:r>
              <w:rPr>
                <w:rFonts w:ascii="Arial" w:hAnsi="Arial" w:cs="Arial"/>
                <w:sz w:val="24"/>
              </w:rPr>
              <w:t>9%</w:t>
            </w:r>
          </w:p>
        </w:tc>
        <w:tc>
          <w:tcPr>
            <w:tcW w:w="1666" w:type="pct"/>
          </w:tcPr>
          <w:p w14:paraId="702A035E" w14:textId="77777777" w:rsidR="00C84289" w:rsidRDefault="00C84289" w:rsidP="0012306D">
            <w:pPr>
              <w:rPr>
                <w:rFonts w:ascii="Arial" w:hAnsi="Arial" w:cs="Arial"/>
                <w:sz w:val="24"/>
              </w:rPr>
            </w:pPr>
            <w:r>
              <w:rPr>
                <w:rFonts w:ascii="Arial" w:hAnsi="Arial" w:cs="Arial"/>
                <w:sz w:val="24"/>
              </w:rPr>
              <w:t>13%</w:t>
            </w:r>
          </w:p>
        </w:tc>
      </w:tr>
      <w:tr w:rsidR="00C84289" w14:paraId="70D848CF" w14:textId="77777777" w:rsidTr="00C84289">
        <w:tc>
          <w:tcPr>
            <w:tcW w:w="1666" w:type="pct"/>
          </w:tcPr>
          <w:p w14:paraId="4A99B0C1" w14:textId="77777777" w:rsidR="00C84289" w:rsidRDefault="00C84289" w:rsidP="0012306D">
            <w:pPr>
              <w:rPr>
                <w:rFonts w:ascii="Arial" w:hAnsi="Arial" w:cs="Arial"/>
                <w:sz w:val="24"/>
              </w:rPr>
            </w:pPr>
            <w:r>
              <w:rPr>
                <w:rFonts w:ascii="Arial" w:hAnsi="Arial" w:cs="Arial"/>
                <w:sz w:val="24"/>
              </w:rPr>
              <w:t>Instant message</w:t>
            </w:r>
          </w:p>
        </w:tc>
        <w:tc>
          <w:tcPr>
            <w:tcW w:w="1667" w:type="pct"/>
          </w:tcPr>
          <w:p w14:paraId="051EB249" w14:textId="77777777" w:rsidR="00C84289" w:rsidRDefault="00C84289" w:rsidP="00C84289">
            <w:pPr>
              <w:rPr>
                <w:rFonts w:ascii="Arial" w:hAnsi="Arial" w:cs="Arial"/>
                <w:sz w:val="24"/>
              </w:rPr>
            </w:pPr>
            <w:r>
              <w:rPr>
                <w:rFonts w:ascii="Arial" w:hAnsi="Arial" w:cs="Arial"/>
                <w:sz w:val="24"/>
              </w:rPr>
              <w:t>11%</w:t>
            </w:r>
          </w:p>
        </w:tc>
        <w:tc>
          <w:tcPr>
            <w:tcW w:w="1666" w:type="pct"/>
          </w:tcPr>
          <w:p w14:paraId="05AA49A7" w14:textId="77777777" w:rsidR="00C84289" w:rsidRDefault="00C84289" w:rsidP="0012306D">
            <w:pPr>
              <w:rPr>
                <w:rFonts w:ascii="Arial" w:hAnsi="Arial" w:cs="Arial"/>
                <w:sz w:val="24"/>
              </w:rPr>
            </w:pPr>
            <w:r>
              <w:rPr>
                <w:rFonts w:ascii="Arial" w:hAnsi="Arial" w:cs="Arial"/>
                <w:sz w:val="24"/>
              </w:rPr>
              <w:t>23%</w:t>
            </w:r>
          </w:p>
        </w:tc>
      </w:tr>
      <w:tr w:rsidR="00C84289" w14:paraId="76BAAF8B" w14:textId="77777777" w:rsidTr="00C84289">
        <w:tc>
          <w:tcPr>
            <w:tcW w:w="1666" w:type="pct"/>
          </w:tcPr>
          <w:p w14:paraId="346E0F6E" w14:textId="77777777" w:rsidR="00C84289" w:rsidRDefault="00C84289" w:rsidP="0012306D">
            <w:pPr>
              <w:rPr>
                <w:rFonts w:ascii="Arial" w:hAnsi="Arial" w:cs="Arial"/>
                <w:sz w:val="24"/>
              </w:rPr>
            </w:pPr>
            <w:r>
              <w:rPr>
                <w:rFonts w:ascii="Arial" w:hAnsi="Arial" w:cs="Arial"/>
                <w:sz w:val="24"/>
              </w:rPr>
              <w:t>Public post</w:t>
            </w:r>
          </w:p>
        </w:tc>
        <w:tc>
          <w:tcPr>
            <w:tcW w:w="1667" w:type="pct"/>
          </w:tcPr>
          <w:p w14:paraId="7D52CDE4" w14:textId="77777777" w:rsidR="00C84289" w:rsidRDefault="00C84289" w:rsidP="0012306D">
            <w:pPr>
              <w:rPr>
                <w:rFonts w:ascii="Arial" w:hAnsi="Arial" w:cs="Arial"/>
                <w:sz w:val="24"/>
              </w:rPr>
            </w:pPr>
            <w:r>
              <w:rPr>
                <w:rFonts w:ascii="Arial" w:hAnsi="Arial" w:cs="Arial"/>
                <w:sz w:val="24"/>
              </w:rPr>
              <w:t>7%</w:t>
            </w:r>
          </w:p>
        </w:tc>
        <w:tc>
          <w:tcPr>
            <w:tcW w:w="1666" w:type="pct"/>
          </w:tcPr>
          <w:p w14:paraId="6CB1A959" w14:textId="77777777" w:rsidR="00C84289" w:rsidRDefault="00C84289" w:rsidP="0012306D">
            <w:pPr>
              <w:rPr>
                <w:rFonts w:ascii="Arial" w:hAnsi="Arial" w:cs="Arial"/>
                <w:sz w:val="24"/>
              </w:rPr>
            </w:pPr>
            <w:r>
              <w:rPr>
                <w:rFonts w:ascii="Arial" w:hAnsi="Arial" w:cs="Arial"/>
                <w:sz w:val="24"/>
              </w:rPr>
              <w:t>11%</w:t>
            </w:r>
          </w:p>
        </w:tc>
      </w:tr>
      <w:tr w:rsidR="00C84289" w14:paraId="0AEA8779" w14:textId="77777777" w:rsidTr="00C84289">
        <w:tc>
          <w:tcPr>
            <w:tcW w:w="1666" w:type="pct"/>
          </w:tcPr>
          <w:p w14:paraId="72ED5D35" w14:textId="77777777" w:rsidR="00C84289" w:rsidRDefault="00C84289" w:rsidP="0012306D">
            <w:pPr>
              <w:rPr>
                <w:rFonts w:ascii="Arial" w:hAnsi="Arial" w:cs="Arial"/>
                <w:sz w:val="24"/>
              </w:rPr>
            </w:pPr>
            <w:r>
              <w:rPr>
                <w:rFonts w:ascii="Arial" w:hAnsi="Arial" w:cs="Arial"/>
                <w:sz w:val="24"/>
              </w:rPr>
              <w:t>Chat room</w:t>
            </w:r>
          </w:p>
        </w:tc>
        <w:tc>
          <w:tcPr>
            <w:tcW w:w="1667" w:type="pct"/>
          </w:tcPr>
          <w:p w14:paraId="171DA1E2" w14:textId="77777777" w:rsidR="00C84289" w:rsidRDefault="00C84289" w:rsidP="0012306D">
            <w:pPr>
              <w:rPr>
                <w:rFonts w:ascii="Arial" w:hAnsi="Arial" w:cs="Arial"/>
                <w:sz w:val="24"/>
              </w:rPr>
            </w:pPr>
            <w:r>
              <w:rPr>
                <w:rFonts w:ascii="Arial" w:hAnsi="Arial" w:cs="Arial"/>
                <w:sz w:val="24"/>
              </w:rPr>
              <w:t>19%</w:t>
            </w:r>
          </w:p>
        </w:tc>
        <w:tc>
          <w:tcPr>
            <w:tcW w:w="1666" w:type="pct"/>
          </w:tcPr>
          <w:p w14:paraId="66D816AB" w14:textId="77777777" w:rsidR="00C84289" w:rsidRDefault="00C84289" w:rsidP="0012306D">
            <w:pPr>
              <w:rPr>
                <w:rFonts w:ascii="Arial" w:hAnsi="Arial" w:cs="Arial"/>
                <w:sz w:val="24"/>
              </w:rPr>
            </w:pPr>
            <w:r>
              <w:rPr>
                <w:rFonts w:ascii="Arial" w:hAnsi="Arial" w:cs="Arial"/>
                <w:sz w:val="24"/>
              </w:rPr>
              <w:t>15%</w:t>
            </w:r>
          </w:p>
        </w:tc>
      </w:tr>
    </w:tbl>
    <w:p w14:paraId="625BEF44" w14:textId="77777777" w:rsidR="00942620" w:rsidRPr="007D25F1" w:rsidRDefault="007D25F1" w:rsidP="00CD51E3">
      <w:pPr>
        <w:rPr>
          <w:rFonts w:ascii="Arial" w:hAnsi="Arial" w:cs="Arial"/>
          <w:i/>
          <w:noProof/>
          <w:sz w:val="24"/>
          <w:lang w:eastAsia="en-AU"/>
        </w:rPr>
      </w:pPr>
      <w:r w:rsidRPr="007D25F1">
        <w:rPr>
          <w:rFonts w:ascii="Arial" w:hAnsi="Arial" w:cs="Arial"/>
          <w:i/>
          <w:noProof/>
          <w:sz w:val="24"/>
          <w:lang w:eastAsia="en-AU"/>
        </w:rPr>
        <w:t>Source: VSHAWS, 2018, DET</w:t>
      </w:r>
    </w:p>
    <w:p w14:paraId="7BF6FA63" w14:textId="77777777" w:rsidR="00CD51E3" w:rsidRPr="00CD51E3" w:rsidRDefault="00CD51E3" w:rsidP="00CD51E3">
      <w:pPr>
        <w:pBdr>
          <w:top w:val="single" w:sz="4" w:space="1" w:color="auto"/>
          <w:left w:val="single" w:sz="4" w:space="1" w:color="auto"/>
          <w:bottom w:val="single" w:sz="4" w:space="1" w:color="auto"/>
          <w:right w:val="single" w:sz="4" w:space="1" w:color="auto"/>
        </w:pBdr>
        <w:rPr>
          <w:rFonts w:ascii="Arial" w:hAnsi="Arial" w:cs="Arial"/>
          <w:b/>
          <w:sz w:val="24"/>
        </w:rPr>
      </w:pPr>
      <w:r w:rsidRPr="00CD51E3">
        <w:rPr>
          <w:rFonts w:ascii="Arial" w:hAnsi="Arial" w:cs="Arial"/>
          <w:b/>
          <w:sz w:val="24"/>
        </w:rPr>
        <w:t>Bystander behaviours in relation to cyberbullying</w:t>
      </w:r>
    </w:p>
    <w:p w14:paraId="4CF09D61" w14:textId="77777777" w:rsidR="00CD51E3" w:rsidRPr="00CD51E3" w:rsidRDefault="00CD51E3" w:rsidP="00CD51E3">
      <w:pPr>
        <w:pBdr>
          <w:top w:val="single" w:sz="4" w:space="1" w:color="auto"/>
          <w:left w:val="single" w:sz="4" w:space="1" w:color="auto"/>
          <w:bottom w:val="single" w:sz="4" w:space="1" w:color="auto"/>
          <w:right w:val="single" w:sz="4" w:space="1" w:color="auto"/>
        </w:pBdr>
        <w:rPr>
          <w:rFonts w:ascii="Arial" w:hAnsi="Arial" w:cs="Arial"/>
          <w:sz w:val="24"/>
        </w:rPr>
      </w:pPr>
      <w:r w:rsidRPr="00CD51E3">
        <w:rPr>
          <w:rFonts w:ascii="Arial" w:hAnsi="Arial" w:cs="Arial"/>
          <w:sz w:val="24"/>
        </w:rPr>
        <w:t>Bystanders are present in the majority of cyberbullying incidents, both online (through shared social media) or in person. Their behaviour is important because it has the potential to actively reinforce bullying with positive feedback, passively encourage bullying by providing an audience, or discourage further bullying behaviour by intervening. International research indicates that the bystander’s socioeconomic status, quality of life, relation to the bully, and family living</w:t>
      </w:r>
    </w:p>
    <w:p w14:paraId="45D25DFE" w14:textId="77777777" w:rsidR="00E55AE1" w:rsidRDefault="00CD51E3" w:rsidP="00CD51E3">
      <w:pPr>
        <w:pBdr>
          <w:top w:val="single" w:sz="4" w:space="1" w:color="auto"/>
          <w:left w:val="single" w:sz="4" w:space="1" w:color="auto"/>
          <w:bottom w:val="single" w:sz="4" w:space="1" w:color="auto"/>
          <w:right w:val="single" w:sz="4" w:space="1" w:color="auto"/>
        </w:pBdr>
        <w:rPr>
          <w:rFonts w:ascii="Arial" w:hAnsi="Arial" w:cs="Arial"/>
          <w:sz w:val="24"/>
        </w:rPr>
      </w:pPr>
      <w:r w:rsidRPr="00CD51E3">
        <w:rPr>
          <w:rFonts w:ascii="Arial" w:hAnsi="Arial" w:cs="Arial"/>
          <w:sz w:val="24"/>
        </w:rPr>
        <w:t>status are not significant predictors of cyberbullying bystander behaviours. Harmful bystander behaviours were mainly predicted by individual characteristics, such as poor social and problem-solving coping skills, and attitudes such as victim blaming, which are related to moral disengagement (DeSmet, Bastiaensens,</w:t>
      </w:r>
      <w:r>
        <w:rPr>
          <w:rFonts w:ascii="Arial" w:hAnsi="Arial" w:cs="Arial"/>
          <w:sz w:val="24"/>
        </w:rPr>
        <w:t xml:space="preserve"> </w:t>
      </w:r>
      <w:r w:rsidRPr="00CD51E3">
        <w:rPr>
          <w:rFonts w:ascii="Arial" w:hAnsi="Arial" w:cs="Arial"/>
          <w:sz w:val="24"/>
        </w:rPr>
        <w:t>Van Cleemput, &amp; Poels, 2016).</w:t>
      </w:r>
    </w:p>
    <w:p w14:paraId="326CA540" w14:textId="77777777" w:rsidR="00381BDB" w:rsidRPr="00942620" w:rsidRDefault="00381BDB" w:rsidP="00942620">
      <w:pPr>
        <w:pStyle w:val="Heading3"/>
        <w:rPr>
          <w:rFonts w:ascii="Arial" w:hAnsi="Arial" w:cs="Arial"/>
          <w:color w:val="auto"/>
          <w:sz w:val="24"/>
        </w:rPr>
      </w:pPr>
      <w:bookmarkStart w:id="34" w:name="_Toc33527759"/>
      <w:r w:rsidRPr="00942620">
        <w:rPr>
          <w:rFonts w:ascii="Arial" w:hAnsi="Arial" w:cs="Arial"/>
          <w:color w:val="auto"/>
          <w:sz w:val="24"/>
        </w:rPr>
        <w:t>3.7</w:t>
      </w:r>
      <w:r w:rsidRPr="00942620">
        <w:rPr>
          <w:rFonts w:ascii="Arial" w:hAnsi="Arial" w:cs="Arial"/>
          <w:color w:val="auto"/>
          <w:sz w:val="24"/>
        </w:rPr>
        <w:tab/>
        <w:t>Experiences of bullying remain prevalent for LGBTIQ adolescents</w:t>
      </w:r>
      <w:bookmarkEnd w:id="34"/>
    </w:p>
    <w:p w14:paraId="0D0C6923" w14:textId="77777777" w:rsidR="00381BDB" w:rsidRPr="00381BDB" w:rsidRDefault="00381BDB" w:rsidP="00381BDB">
      <w:pPr>
        <w:rPr>
          <w:rFonts w:ascii="Arial" w:hAnsi="Arial" w:cs="Arial"/>
          <w:sz w:val="24"/>
        </w:rPr>
      </w:pPr>
      <w:r w:rsidRPr="00381BDB">
        <w:rPr>
          <w:rFonts w:ascii="Arial" w:hAnsi="Arial" w:cs="Arial"/>
          <w:sz w:val="24"/>
        </w:rPr>
        <w:t>Experiences of bullying behaviour reported by Lesbian, Gay, Bisexual, Trans and gender diverse, Intersex, and Queer (LGBTIQ) young people highlight the ongoing need to address homophobic and transphobic attitudes when they appear within the school or broader community, while promoting equitable and inclusive learning environments for all students regardless of gender or sexual orientation.</w:t>
      </w:r>
    </w:p>
    <w:p w14:paraId="302A11DF" w14:textId="77777777" w:rsidR="00381BDB" w:rsidRPr="00381BDB" w:rsidRDefault="00381BDB" w:rsidP="00381BDB">
      <w:pPr>
        <w:rPr>
          <w:rFonts w:ascii="Arial" w:hAnsi="Arial" w:cs="Arial"/>
          <w:sz w:val="24"/>
        </w:rPr>
      </w:pPr>
      <w:r w:rsidRPr="00381BDB">
        <w:rPr>
          <w:rFonts w:ascii="Arial" w:hAnsi="Arial" w:cs="Arial"/>
          <w:sz w:val="24"/>
        </w:rPr>
        <w:t>A survey of 704 LGBTIQ Australian secondary school students found that 94 per cent of participants had heard homophobic language at their school, with 58 per cent of this cohort reporting that they heard this language daily.</w:t>
      </w:r>
    </w:p>
    <w:p w14:paraId="58FC6DA7" w14:textId="77777777" w:rsidR="00381BDB" w:rsidRPr="00381BDB" w:rsidRDefault="00381BDB" w:rsidP="00381BDB">
      <w:pPr>
        <w:rPr>
          <w:rFonts w:ascii="Arial" w:hAnsi="Arial" w:cs="Arial"/>
          <w:sz w:val="24"/>
        </w:rPr>
      </w:pPr>
      <w:r w:rsidRPr="00381BDB">
        <w:rPr>
          <w:rFonts w:ascii="Arial" w:hAnsi="Arial" w:cs="Arial"/>
          <w:sz w:val="24"/>
        </w:rPr>
        <w:t>This research also found that:</w:t>
      </w:r>
    </w:p>
    <w:p w14:paraId="6707911B" w14:textId="77777777" w:rsidR="00381BDB" w:rsidRPr="00381BDB" w:rsidRDefault="00381BDB" w:rsidP="0093023F">
      <w:pPr>
        <w:pStyle w:val="ListParagraph"/>
        <w:numPr>
          <w:ilvl w:val="0"/>
          <w:numId w:val="14"/>
        </w:numPr>
        <w:rPr>
          <w:rFonts w:ascii="Arial" w:hAnsi="Arial" w:cs="Arial"/>
          <w:noProof/>
          <w:sz w:val="24"/>
          <w:lang w:eastAsia="en-AU"/>
        </w:rPr>
      </w:pPr>
      <w:r w:rsidRPr="00381BDB">
        <w:rPr>
          <w:rFonts w:ascii="Arial" w:hAnsi="Arial" w:cs="Arial"/>
          <w:noProof/>
          <w:sz w:val="24"/>
          <w:lang w:eastAsia="en-AU"/>
        </w:rPr>
        <w:lastRenderedPageBreak/>
        <w:t>45 per cent of participants indicated that they had witnessed school-based physical harassment of classmates perceived to be LGBTIQ, with 12 per cent of participants witnessing such harassment on a weekly basis</w:t>
      </w:r>
    </w:p>
    <w:p w14:paraId="2856B92A" w14:textId="77777777" w:rsidR="00381BDB" w:rsidRPr="00381BDB" w:rsidRDefault="00381BDB" w:rsidP="0093023F">
      <w:pPr>
        <w:pStyle w:val="ListParagraph"/>
        <w:numPr>
          <w:ilvl w:val="0"/>
          <w:numId w:val="14"/>
        </w:numPr>
        <w:rPr>
          <w:rFonts w:ascii="Arial" w:hAnsi="Arial" w:cs="Arial"/>
          <w:noProof/>
          <w:sz w:val="24"/>
          <w:lang w:eastAsia="en-AU"/>
        </w:rPr>
      </w:pPr>
      <w:r w:rsidRPr="00381BDB">
        <w:rPr>
          <w:rFonts w:ascii="Arial" w:hAnsi="Arial" w:cs="Arial"/>
          <w:noProof/>
          <w:sz w:val="24"/>
          <w:lang w:eastAsia="en-AU"/>
        </w:rPr>
        <w:t>almost 84 per cent of students said that homophobic language was used in the presence of adults at their school; however, only 19 students (3.2 per cent of the subsample) indicated that these adults “always” intervened in a positive manner</w:t>
      </w:r>
    </w:p>
    <w:p w14:paraId="220A3981" w14:textId="77777777" w:rsidR="00381BDB" w:rsidRPr="00381BDB" w:rsidRDefault="00381BDB" w:rsidP="0093023F">
      <w:pPr>
        <w:pStyle w:val="ListParagraph"/>
        <w:numPr>
          <w:ilvl w:val="0"/>
          <w:numId w:val="14"/>
        </w:numPr>
        <w:rPr>
          <w:rFonts w:ascii="Arial" w:hAnsi="Arial" w:cs="Arial"/>
          <w:noProof/>
          <w:sz w:val="24"/>
          <w:lang w:eastAsia="en-AU"/>
        </w:rPr>
      </w:pPr>
      <w:r w:rsidRPr="00381BDB">
        <w:rPr>
          <w:rFonts w:ascii="Arial" w:hAnsi="Arial" w:cs="Arial"/>
          <w:noProof/>
          <w:sz w:val="24"/>
          <w:lang w:eastAsia="en-AU"/>
        </w:rPr>
        <w:t>participants attending schools in which their school harassment policies explicitly included sexual orientation as a considered and protected cohort of the student population (16 per cent of participants) were significantly more likely to report their teachers’ intervention in instances of verbal and physical marginalisation of sexuality and gender diverse students, as well as their general positivity and support (Ullman, 2015).</w:t>
      </w:r>
    </w:p>
    <w:p w14:paraId="7D4CDB02" w14:textId="77777777" w:rsidR="00CD51E3" w:rsidRDefault="00381BDB" w:rsidP="00381BDB">
      <w:pPr>
        <w:rPr>
          <w:rFonts w:ascii="Arial" w:hAnsi="Arial" w:cs="Arial"/>
          <w:sz w:val="24"/>
        </w:rPr>
      </w:pPr>
      <w:r w:rsidRPr="00381BDB">
        <w:rPr>
          <w:rFonts w:ascii="Arial" w:hAnsi="Arial" w:cs="Arial"/>
          <w:sz w:val="24"/>
        </w:rPr>
        <w:t>Additionally, a recent nationwide survey of 859 transgender and gender diverse young people found that just under three in four participants reported being diagnosed</w:t>
      </w:r>
      <w:r>
        <w:rPr>
          <w:rFonts w:ascii="Arial" w:hAnsi="Arial" w:cs="Arial"/>
          <w:sz w:val="24"/>
        </w:rPr>
        <w:t xml:space="preserve"> </w:t>
      </w:r>
      <w:r w:rsidRPr="00381BDB">
        <w:rPr>
          <w:rFonts w:ascii="Arial" w:hAnsi="Arial" w:cs="Arial"/>
          <w:sz w:val="24"/>
        </w:rPr>
        <w:t>with depression (75 per cent) or an anxiety disorder (72 per cent). Of participants who reported a diagnosed mental health condition, 74 per cent of participants had experienced bullying, while 89 per cent of participants reported experiences of peer rejection (Strauss, et al., 2017).</w:t>
      </w:r>
    </w:p>
    <w:p w14:paraId="087AD111" w14:textId="77777777" w:rsidR="001B63A2" w:rsidRPr="001B63A2" w:rsidRDefault="001B63A2" w:rsidP="001B63A2">
      <w:pPr>
        <w:rPr>
          <w:rFonts w:ascii="Arial" w:hAnsi="Arial" w:cs="Arial"/>
          <w:sz w:val="24"/>
        </w:rPr>
      </w:pPr>
      <w:r w:rsidRPr="001B63A2">
        <w:rPr>
          <w:rFonts w:ascii="Arial" w:hAnsi="Arial" w:cs="Arial"/>
          <w:sz w:val="24"/>
        </w:rPr>
        <w:t>This report also found that 80 per cent of participants reported experiences of</w:t>
      </w:r>
      <w:r>
        <w:rPr>
          <w:rFonts w:ascii="Arial" w:hAnsi="Arial" w:cs="Arial"/>
          <w:sz w:val="24"/>
        </w:rPr>
        <w:t xml:space="preserve"> </w:t>
      </w:r>
      <w:r w:rsidRPr="001B63A2">
        <w:rPr>
          <w:rFonts w:ascii="Arial" w:hAnsi="Arial" w:cs="Arial"/>
          <w:sz w:val="24"/>
        </w:rPr>
        <w:t>self-harm, and 48 per cent reported an attempted suicide. Participants who reported self-harming were over three times more likely to report experiences of bullying than those who did not engage in self-harm. Similarly, participants who reported a suicide attempt were more than three and a half times more likely to report experiences of bullying than those who had not attempted suicide (Strauss, et al., 2017).</w:t>
      </w:r>
    </w:p>
    <w:p w14:paraId="6AB33E08" w14:textId="77777777" w:rsidR="001B63A2" w:rsidRPr="00942620" w:rsidRDefault="001B63A2" w:rsidP="00942620">
      <w:pPr>
        <w:pStyle w:val="Heading3"/>
        <w:rPr>
          <w:rFonts w:ascii="Arial" w:hAnsi="Arial" w:cs="Arial"/>
          <w:color w:val="auto"/>
          <w:sz w:val="24"/>
        </w:rPr>
      </w:pPr>
      <w:bookmarkStart w:id="35" w:name="_Toc33527760"/>
      <w:r w:rsidRPr="00942620">
        <w:rPr>
          <w:rFonts w:ascii="Arial" w:hAnsi="Arial" w:cs="Arial"/>
          <w:color w:val="auto"/>
          <w:sz w:val="24"/>
        </w:rPr>
        <w:t>3.8</w:t>
      </w:r>
      <w:r w:rsidRPr="00942620">
        <w:rPr>
          <w:rFonts w:ascii="Arial" w:hAnsi="Arial" w:cs="Arial"/>
          <w:color w:val="auto"/>
          <w:sz w:val="24"/>
        </w:rPr>
        <w:tab/>
        <w:t>Mental wellbeing in adolescence</w:t>
      </w:r>
      <w:bookmarkEnd w:id="35"/>
    </w:p>
    <w:p w14:paraId="795FB655" w14:textId="77777777" w:rsidR="001B63A2" w:rsidRPr="001B63A2" w:rsidRDefault="001B63A2" w:rsidP="001B63A2">
      <w:pPr>
        <w:rPr>
          <w:rFonts w:ascii="Arial" w:hAnsi="Arial" w:cs="Arial"/>
          <w:sz w:val="24"/>
        </w:rPr>
      </w:pPr>
      <w:r w:rsidRPr="001B63A2">
        <w:rPr>
          <w:rFonts w:ascii="Arial" w:hAnsi="Arial" w:cs="Arial"/>
          <w:sz w:val="24"/>
        </w:rPr>
        <w:t>Pro-social development is vital for young people. Adolescence is also commonly understood as the period in which mental health conditions, particularly anxiety and depression, first become apparent (Steinberg, 2017). These can have negative impacts on social development and educational achievement and may persist into</w:t>
      </w:r>
      <w:r>
        <w:rPr>
          <w:rFonts w:ascii="Arial" w:hAnsi="Arial" w:cs="Arial"/>
          <w:sz w:val="24"/>
        </w:rPr>
        <w:t xml:space="preserve"> </w:t>
      </w:r>
      <w:r w:rsidRPr="001B63A2">
        <w:rPr>
          <w:rFonts w:ascii="Arial" w:hAnsi="Arial" w:cs="Arial"/>
          <w:sz w:val="24"/>
        </w:rPr>
        <w:t>adulthood. International evidence indicates that the rates of mental health challenges and internalising behaviours, such as self-harm and suicide in adolescents,</w:t>
      </w:r>
      <w:r>
        <w:rPr>
          <w:rFonts w:ascii="Arial" w:hAnsi="Arial" w:cs="Arial"/>
          <w:sz w:val="24"/>
        </w:rPr>
        <w:t xml:space="preserve"> </w:t>
      </w:r>
      <w:r w:rsidRPr="001B63A2">
        <w:rPr>
          <w:rFonts w:ascii="Arial" w:hAnsi="Arial" w:cs="Arial"/>
          <w:sz w:val="24"/>
        </w:rPr>
        <w:t>are increasing in developing countries, indicating an area for further focus for governments worldwide.</w:t>
      </w:r>
    </w:p>
    <w:p w14:paraId="67E2DDA0" w14:textId="77777777" w:rsidR="00CD51E3" w:rsidRDefault="001B63A2" w:rsidP="001B63A2">
      <w:pPr>
        <w:rPr>
          <w:rFonts w:ascii="Arial" w:hAnsi="Arial" w:cs="Arial"/>
          <w:sz w:val="24"/>
        </w:rPr>
      </w:pPr>
      <w:r w:rsidRPr="001B63A2">
        <w:rPr>
          <w:rFonts w:ascii="Arial" w:hAnsi="Arial" w:cs="Arial"/>
          <w:sz w:val="24"/>
        </w:rPr>
        <w:t>In addition to environmental and school-based factors, research on adolescence suggests that genetic factors may be involved in the co-development of conduct and emotional problems across childhood and adolescence. This research further</w:t>
      </w:r>
      <w:r>
        <w:rPr>
          <w:rFonts w:ascii="Arial" w:hAnsi="Arial" w:cs="Arial"/>
          <w:sz w:val="24"/>
        </w:rPr>
        <w:t xml:space="preserve"> </w:t>
      </w:r>
      <w:r w:rsidRPr="001B63A2">
        <w:rPr>
          <w:rFonts w:ascii="Arial" w:hAnsi="Arial" w:cs="Arial"/>
          <w:sz w:val="24"/>
        </w:rPr>
        <w:t>suggests that individuals with co-developing symptoms across multiple domains may represent a clinical subgroup, characterized by increased levels of risk (Hannigan, et al., 2018).</w:t>
      </w:r>
    </w:p>
    <w:p w14:paraId="055D41FC" w14:textId="77777777" w:rsidR="00E575A8" w:rsidRDefault="00E575A8" w:rsidP="001B63A2">
      <w:pPr>
        <w:rPr>
          <w:rFonts w:ascii="Arial" w:hAnsi="Arial" w:cs="Arial"/>
          <w:sz w:val="24"/>
        </w:rPr>
      </w:pPr>
    </w:p>
    <w:p w14:paraId="65B90183" w14:textId="77777777" w:rsidR="00E575A8" w:rsidRDefault="00E575A8" w:rsidP="001B63A2">
      <w:pPr>
        <w:rPr>
          <w:rFonts w:ascii="Arial" w:hAnsi="Arial" w:cs="Arial"/>
          <w:sz w:val="24"/>
        </w:rPr>
      </w:pPr>
    </w:p>
    <w:p w14:paraId="057BFBCD" w14:textId="77777777" w:rsidR="001B63A2" w:rsidRPr="001B63A2" w:rsidRDefault="001B63A2" w:rsidP="001B63A2">
      <w:pPr>
        <w:pBdr>
          <w:top w:val="single" w:sz="4" w:space="1" w:color="auto"/>
          <w:left w:val="single" w:sz="4" w:space="4" w:color="auto"/>
          <w:bottom w:val="single" w:sz="4" w:space="1" w:color="auto"/>
          <w:right w:val="single" w:sz="4" w:space="4" w:color="auto"/>
        </w:pBdr>
        <w:rPr>
          <w:rFonts w:ascii="Arial" w:hAnsi="Arial" w:cs="Arial"/>
          <w:b/>
          <w:sz w:val="24"/>
        </w:rPr>
      </w:pPr>
      <w:r w:rsidRPr="001B63A2">
        <w:rPr>
          <w:rFonts w:ascii="Arial" w:hAnsi="Arial" w:cs="Arial"/>
          <w:b/>
          <w:sz w:val="24"/>
        </w:rPr>
        <w:lastRenderedPageBreak/>
        <w:t>Royal Commission into Victoria’s Mental Health System</w:t>
      </w:r>
    </w:p>
    <w:p w14:paraId="00778898" w14:textId="77777777" w:rsidR="001B63A2" w:rsidRPr="001B63A2" w:rsidRDefault="001B63A2" w:rsidP="001B63A2">
      <w:pPr>
        <w:pBdr>
          <w:top w:val="single" w:sz="4" w:space="1" w:color="auto"/>
          <w:left w:val="single" w:sz="4" w:space="4" w:color="auto"/>
          <w:bottom w:val="single" w:sz="4" w:space="1" w:color="auto"/>
          <w:right w:val="single" w:sz="4" w:space="4" w:color="auto"/>
        </w:pBdr>
        <w:rPr>
          <w:rFonts w:ascii="Arial" w:hAnsi="Arial" w:cs="Arial"/>
          <w:sz w:val="24"/>
        </w:rPr>
      </w:pPr>
      <w:r w:rsidRPr="001B63A2">
        <w:rPr>
          <w:rFonts w:ascii="Arial" w:hAnsi="Arial" w:cs="Arial"/>
          <w:sz w:val="24"/>
        </w:rPr>
        <w:t>The Royal Commission into Victoria’s Mental Health System has been tasked with making recommendations to improve access to mental health services, service navigation and models of care. These include how to:</w:t>
      </w:r>
    </w:p>
    <w:p w14:paraId="04BFEDA3" w14:textId="77777777" w:rsidR="001B63A2" w:rsidRPr="001B63A2" w:rsidRDefault="001B63A2" w:rsidP="001B63A2">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1B63A2">
        <w:rPr>
          <w:rFonts w:ascii="Arial" w:hAnsi="Arial" w:cs="Arial"/>
          <w:sz w:val="24"/>
        </w:rPr>
        <w:t>most effectively prevent mental illness and suicide, and support people to recover from mental illness, early in life, early in illness and early in episode, through Victoria’s mental health system, and in close partnership with other services</w:t>
      </w:r>
    </w:p>
    <w:p w14:paraId="520C4574" w14:textId="77777777" w:rsidR="001B63A2" w:rsidRPr="001B63A2" w:rsidRDefault="001B63A2" w:rsidP="001B63A2">
      <w:pPr>
        <w:pBdr>
          <w:top w:val="single" w:sz="4" w:space="1" w:color="auto"/>
          <w:left w:val="single" w:sz="4" w:space="4" w:color="auto"/>
          <w:bottom w:val="single" w:sz="4" w:space="1" w:color="auto"/>
          <w:right w:val="single" w:sz="4" w:space="4" w:color="auto"/>
        </w:pBdr>
        <w:rPr>
          <w:rFonts w:ascii="Arial" w:hAnsi="Arial" w:cs="Arial"/>
          <w:sz w:val="24"/>
        </w:rPr>
      </w:pPr>
      <w:r w:rsidRPr="001B63A2">
        <w:rPr>
          <w:rFonts w:ascii="Arial" w:hAnsi="Arial" w:cs="Arial"/>
          <w:sz w:val="24"/>
        </w:rPr>
        <w:t>•</w:t>
      </w:r>
      <w:r>
        <w:rPr>
          <w:rFonts w:ascii="Arial" w:hAnsi="Arial" w:cs="Arial"/>
          <w:sz w:val="24"/>
        </w:rPr>
        <w:t xml:space="preserve"> </w:t>
      </w:r>
      <w:r w:rsidRPr="001B63A2">
        <w:rPr>
          <w:rFonts w:ascii="Arial" w:hAnsi="Arial" w:cs="Arial"/>
          <w:sz w:val="24"/>
        </w:rPr>
        <w:t>deliver the best mental health outcomes and improve access to and the navigation of Victoria’s mental health system for people of all ages</w:t>
      </w:r>
    </w:p>
    <w:p w14:paraId="3BD1642A" w14:textId="77777777" w:rsidR="001B63A2" w:rsidRPr="001B63A2" w:rsidRDefault="001B63A2" w:rsidP="001B63A2">
      <w:pPr>
        <w:pBdr>
          <w:top w:val="single" w:sz="4" w:space="1" w:color="auto"/>
          <w:left w:val="single" w:sz="4" w:space="4" w:color="auto"/>
          <w:bottom w:val="single" w:sz="4" w:space="1" w:color="auto"/>
          <w:right w:val="single" w:sz="4" w:space="4" w:color="auto"/>
        </w:pBdr>
        <w:rPr>
          <w:rFonts w:ascii="Arial" w:hAnsi="Arial" w:cs="Arial"/>
          <w:sz w:val="24"/>
        </w:rPr>
      </w:pPr>
      <w:r w:rsidRPr="001B63A2">
        <w:rPr>
          <w:rFonts w:ascii="Arial" w:hAnsi="Arial" w:cs="Arial"/>
          <w:sz w:val="24"/>
        </w:rPr>
        <w:t>•</w:t>
      </w:r>
      <w:r>
        <w:rPr>
          <w:rFonts w:ascii="Arial" w:hAnsi="Arial" w:cs="Arial"/>
          <w:sz w:val="24"/>
        </w:rPr>
        <w:t xml:space="preserve"> </w:t>
      </w:r>
      <w:r w:rsidRPr="001B63A2">
        <w:rPr>
          <w:rFonts w:ascii="Arial" w:hAnsi="Arial" w:cs="Arial"/>
          <w:sz w:val="24"/>
        </w:rPr>
        <w:t>best support the needs of family members and carers of people living with mental illness</w:t>
      </w:r>
    </w:p>
    <w:p w14:paraId="6AFC84DC" w14:textId="77777777" w:rsidR="001B63A2" w:rsidRPr="001B63A2" w:rsidRDefault="001B63A2" w:rsidP="001B63A2">
      <w:pPr>
        <w:pBdr>
          <w:top w:val="single" w:sz="4" w:space="1" w:color="auto"/>
          <w:left w:val="single" w:sz="4" w:space="4" w:color="auto"/>
          <w:bottom w:val="single" w:sz="4" w:space="1" w:color="auto"/>
          <w:right w:val="single" w:sz="4" w:space="4" w:color="auto"/>
        </w:pBdr>
        <w:rPr>
          <w:rFonts w:ascii="Arial" w:hAnsi="Arial" w:cs="Arial"/>
          <w:sz w:val="24"/>
        </w:rPr>
      </w:pPr>
      <w:r w:rsidRPr="001B63A2">
        <w:rPr>
          <w:rFonts w:ascii="Arial" w:hAnsi="Arial" w:cs="Arial"/>
          <w:sz w:val="24"/>
        </w:rPr>
        <w:t>•</w:t>
      </w:r>
      <w:r>
        <w:rPr>
          <w:rFonts w:ascii="Arial" w:hAnsi="Arial" w:cs="Arial"/>
          <w:sz w:val="24"/>
        </w:rPr>
        <w:t xml:space="preserve"> </w:t>
      </w:r>
      <w:r w:rsidRPr="001B63A2">
        <w:rPr>
          <w:rFonts w:ascii="Arial" w:hAnsi="Arial" w:cs="Arial"/>
          <w:sz w:val="24"/>
        </w:rPr>
        <w:t>improve mental health outcomes, taking into account best practice and person-centred treatment and care models for those in the Victorian community, especially those at greater risk of experiencing poor mental health</w:t>
      </w:r>
    </w:p>
    <w:p w14:paraId="7481D172" w14:textId="77777777" w:rsidR="001B63A2" w:rsidRPr="001B63A2" w:rsidRDefault="001B63A2" w:rsidP="001B63A2">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1B63A2">
        <w:rPr>
          <w:rFonts w:ascii="Arial" w:hAnsi="Arial" w:cs="Arial"/>
          <w:sz w:val="24"/>
        </w:rPr>
        <w:t>best support those in the Victorian community who are living with both mental illness and problematic alcohol and drug use, including through evidence-based harm minimisation approaches.</w:t>
      </w:r>
    </w:p>
    <w:p w14:paraId="334D076A" w14:textId="77777777" w:rsidR="001B63A2" w:rsidRDefault="001B63A2" w:rsidP="001B63A2">
      <w:pPr>
        <w:pBdr>
          <w:top w:val="single" w:sz="4" w:space="1" w:color="auto"/>
          <w:left w:val="single" w:sz="4" w:space="4" w:color="auto"/>
          <w:bottom w:val="single" w:sz="4" w:space="1" w:color="auto"/>
          <w:right w:val="single" w:sz="4" w:space="4" w:color="auto"/>
        </w:pBdr>
        <w:rPr>
          <w:rFonts w:ascii="Arial" w:hAnsi="Arial" w:cs="Arial"/>
          <w:sz w:val="24"/>
        </w:rPr>
      </w:pPr>
      <w:r w:rsidRPr="001B63A2">
        <w:rPr>
          <w:rFonts w:ascii="Arial" w:hAnsi="Arial" w:cs="Arial"/>
          <w:sz w:val="24"/>
        </w:rPr>
        <w:t>The recommendations will address the needs of children and young people, including those in or formerly in out of home care.</w:t>
      </w:r>
    </w:p>
    <w:p w14:paraId="2D2230DF" w14:textId="77777777" w:rsidR="001B63A2" w:rsidRPr="00942620" w:rsidRDefault="001B63A2" w:rsidP="00942620">
      <w:pPr>
        <w:pStyle w:val="Heading3"/>
        <w:rPr>
          <w:rFonts w:ascii="Arial" w:hAnsi="Arial" w:cs="Arial"/>
          <w:color w:val="auto"/>
          <w:sz w:val="24"/>
        </w:rPr>
      </w:pPr>
      <w:bookmarkStart w:id="36" w:name="_Toc33527761"/>
      <w:r w:rsidRPr="00942620">
        <w:rPr>
          <w:rFonts w:ascii="Arial" w:hAnsi="Arial" w:cs="Arial"/>
          <w:color w:val="auto"/>
          <w:sz w:val="24"/>
        </w:rPr>
        <w:t>3.9</w:t>
      </w:r>
      <w:r w:rsidRPr="00942620">
        <w:rPr>
          <w:rFonts w:ascii="Arial" w:hAnsi="Arial" w:cs="Arial"/>
          <w:color w:val="auto"/>
          <w:sz w:val="24"/>
        </w:rPr>
        <w:tab/>
        <w:t>More Victorian adolescents are reporting depressive symptoms</w:t>
      </w:r>
      <w:bookmarkEnd w:id="36"/>
    </w:p>
    <w:p w14:paraId="13B999CE" w14:textId="77777777" w:rsidR="001B63A2" w:rsidRPr="001B63A2" w:rsidRDefault="001B63A2" w:rsidP="001B63A2">
      <w:pPr>
        <w:rPr>
          <w:rFonts w:ascii="Arial" w:hAnsi="Arial" w:cs="Arial"/>
          <w:sz w:val="24"/>
        </w:rPr>
      </w:pPr>
      <w:r w:rsidRPr="001B63A2">
        <w:rPr>
          <w:rFonts w:ascii="Arial" w:hAnsi="Arial" w:cs="Arial"/>
          <w:sz w:val="24"/>
        </w:rPr>
        <w:t>Major depressive disorder is a serious condition characterised by extended periods of low mood, low self-esteem, loss of interest in enjoyable activities and pain without a clear cause. Depressed individuals can often experience low moods (lasting for two weeks or more), fluctuations in weight and diminished ability to concentrate.</w:t>
      </w:r>
      <w:r w:rsidR="00942620">
        <w:rPr>
          <w:rFonts w:ascii="Arial" w:hAnsi="Arial" w:cs="Arial"/>
          <w:sz w:val="24"/>
        </w:rPr>
        <w:t xml:space="preserve"> </w:t>
      </w:r>
      <w:r w:rsidRPr="001B63A2">
        <w:rPr>
          <w:rFonts w:ascii="Arial" w:hAnsi="Arial" w:cs="Arial"/>
          <w:sz w:val="24"/>
        </w:rPr>
        <w:t>For adolescents, these symptoms can result in disruptions to school attendance and achievement, alongside challenges in developing peer relationships and social development more broadly.</w:t>
      </w:r>
    </w:p>
    <w:p w14:paraId="524E2F8E" w14:textId="77777777" w:rsidR="001B63A2" w:rsidRDefault="001B63A2" w:rsidP="001B63A2">
      <w:pPr>
        <w:rPr>
          <w:rFonts w:ascii="Arial" w:hAnsi="Arial" w:cs="Arial"/>
          <w:sz w:val="24"/>
        </w:rPr>
      </w:pPr>
      <w:r w:rsidRPr="001B63A2">
        <w:rPr>
          <w:rFonts w:ascii="Arial" w:hAnsi="Arial" w:cs="Arial"/>
          <w:sz w:val="24"/>
        </w:rPr>
        <w:t>VSHAWS incorporates a short epidemiological scale designed to pick up depressive symptoms among children and adolescents. In 2018, one in four participating secondary school students reported high levels of psychological distress, including 24 per cent of Year 8s and 28 per cent of Year 11s, continuing an increasing trend from 2014. High distress levels were much more prevalent among female students (33 per cent) than males (16 per cent), and among those living with one parent (33 per cent) compared to two parents (24 per cent).</w:t>
      </w:r>
    </w:p>
    <w:p w14:paraId="1C832B83" w14:textId="77777777" w:rsidR="001B63A2" w:rsidRDefault="00EC15DB" w:rsidP="001B63A2">
      <w:pPr>
        <w:rPr>
          <w:rFonts w:ascii="Arial" w:hAnsi="Arial" w:cs="Arial"/>
          <w:b/>
          <w:sz w:val="24"/>
        </w:rPr>
      </w:pPr>
      <w:r w:rsidRPr="005177B7">
        <w:rPr>
          <w:rFonts w:ascii="Arial" w:hAnsi="Arial" w:cs="Arial"/>
          <w:b/>
          <w:sz w:val="24"/>
        </w:rPr>
        <w:t>Figure 25. Proportion of Victorian students (Years 8 &amp; 11) reporting high levels of psychological distress, by year level, 2014–2018</w:t>
      </w:r>
    </w:p>
    <w:tbl>
      <w:tblPr>
        <w:tblStyle w:val="TableGrid"/>
        <w:tblW w:w="5000" w:type="pct"/>
        <w:tblLook w:val="04A0" w:firstRow="1" w:lastRow="0" w:firstColumn="1" w:lastColumn="0" w:noHBand="0" w:noVBand="1"/>
        <w:tblDescription w:val="This table provides information on the proportion of Victorian students (Years 8 &amp; 11) reporting high levels of psychological distress, by year level, 2014–2018"/>
      </w:tblPr>
      <w:tblGrid>
        <w:gridCol w:w="3005"/>
        <w:gridCol w:w="3007"/>
        <w:gridCol w:w="3004"/>
      </w:tblGrid>
      <w:tr w:rsidR="00EA0BE1" w:rsidRPr="00054426" w14:paraId="18EB9985" w14:textId="77777777" w:rsidTr="0012306D">
        <w:trPr>
          <w:tblHeader/>
        </w:trPr>
        <w:tc>
          <w:tcPr>
            <w:tcW w:w="1666" w:type="pct"/>
          </w:tcPr>
          <w:p w14:paraId="6F28FAA8" w14:textId="77777777" w:rsidR="00EA0BE1" w:rsidRDefault="00EA0BE1" w:rsidP="0012306D">
            <w:pPr>
              <w:rPr>
                <w:rFonts w:ascii="Arial" w:hAnsi="Arial" w:cs="Arial"/>
                <w:sz w:val="24"/>
              </w:rPr>
            </w:pPr>
          </w:p>
        </w:tc>
        <w:tc>
          <w:tcPr>
            <w:tcW w:w="1667" w:type="pct"/>
          </w:tcPr>
          <w:p w14:paraId="1224F678" w14:textId="77777777" w:rsidR="00EA0BE1" w:rsidRPr="00054426" w:rsidRDefault="005177B7" w:rsidP="0012306D">
            <w:pPr>
              <w:rPr>
                <w:rFonts w:ascii="Arial" w:hAnsi="Arial" w:cs="Arial"/>
                <w:sz w:val="24"/>
              </w:rPr>
            </w:pPr>
            <w:r>
              <w:rPr>
                <w:rFonts w:ascii="Arial" w:hAnsi="Arial" w:cs="Arial"/>
                <w:sz w:val="24"/>
              </w:rPr>
              <w:t>Year 8</w:t>
            </w:r>
          </w:p>
        </w:tc>
        <w:tc>
          <w:tcPr>
            <w:tcW w:w="1666" w:type="pct"/>
          </w:tcPr>
          <w:p w14:paraId="2F1021C0" w14:textId="77777777" w:rsidR="00EA0BE1" w:rsidRDefault="005177B7" w:rsidP="0012306D">
            <w:pPr>
              <w:rPr>
                <w:rFonts w:ascii="Arial" w:hAnsi="Arial" w:cs="Arial"/>
                <w:sz w:val="24"/>
              </w:rPr>
            </w:pPr>
            <w:r>
              <w:rPr>
                <w:rFonts w:ascii="Arial" w:hAnsi="Arial" w:cs="Arial"/>
                <w:sz w:val="24"/>
              </w:rPr>
              <w:t>Year 11</w:t>
            </w:r>
          </w:p>
        </w:tc>
      </w:tr>
      <w:tr w:rsidR="00EA0BE1" w14:paraId="3B4D68EC" w14:textId="77777777" w:rsidTr="0012306D">
        <w:tc>
          <w:tcPr>
            <w:tcW w:w="1666" w:type="pct"/>
          </w:tcPr>
          <w:p w14:paraId="216D43D5" w14:textId="77777777" w:rsidR="00EA0BE1" w:rsidRDefault="005177B7" w:rsidP="0012306D">
            <w:pPr>
              <w:rPr>
                <w:rFonts w:ascii="Arial" w:hAnsi="Arial" w:cs="Arial"/>
                <w:sz w:val="24"/>
              </w:rPr>
            </w:pPr>
            <w:r>
              <w:rPr>
                <w:rFonts w:ascii="Arial" w:hAnsi="Arial" w:cs="Arial"/>
                <w:sz w:val="24"/>
              </w:rPr>
              <w:t>2014</w:t>
            </w:r>
          </w:p>
        </w:tc>
        <w:tc>
          <w:tcPr>
            <w:tcW w:w="1667" w:type="pct"/>
          </w:tcPr>
          <w:p w14:paraId="77D004EA" w14:textId="77777777" w:rsidR="00EA0BE1" w:rsidRDefault="005177B7" w:rsidP="0012306D">
            <w:pPr>
              <w:rPr>
                <w:rFonts w:ascii="Arial" w:hAnsi="Arial" w:cs="Arial"/>
                <w:sz w:val="24"/>
              </w:rPr>
            </w:pPr>
            <w:r>
              <w:rPr>
                <w:rFonts w:ascii="Arial" w:hAnsi="Arial" w:cs="Arial"/>
                <w:sz w:val="24"/>
              </w:rPr>
              <w:t>18%</w:t>
            </w:r>
          </w:p>
        </w:tc>
        <w:tc>
          <w:tcPr>
            <w:tcW w:w="1666" w:type="pct"/>
          </w:tcPr>
          <w:p w14:paraId="02596A3D" w14:textId="77777777" w:rsidR="00EA0BE1" w:rsidRDefault="005177B7" w:rsidP="0012306D">
            <w:pPr>
              <w:rPr>
                <w:rFonts w:ascii="Arial" w:hAnsi="Arial" w:cs="Arial"/>
                <w:sz w:val="24"/>
              </w:rPr>
            </w:pPr>
            <w:r>
              <w:rPr>
                <w:rFonts w:ascii="Arial" w:hAnsi="Arial" w:cs="Arial"/>
                <w:sz w:val="24"/>
              </w:rPr>
              <w:t>23%</w:t>
            </w:r>
          </w:p>
        </w:tc>
      </w:tr>
      <w:tr w:rsidR="00EA0BE1" w14:paraId="7E07AD8D" w14:textId="77777777" w:rsidTr="0012306D">
        <w:tc>
          <w:tcPr>
            <w:tcW w:w="1666" w:type="pct"/>
          </w:tcPr>
          <w:p w14:paraId="23BEF982" w14:textId="77777777" w:rsidR="00EA0BE1" w:rsidRDefault="005177B7" w:rsidP="0012306D">
            <w:pPr>
              <w:rPr>
                <w:rFonts w:ascii="Arial" w:hAnsi="Arial" w:cs="Arial"/>
                <w:sz w:val="24"/>
              </w:rPr>
            </w:pPr>
            <w:r>
              <w:rPr>
                <w:rFonts w:ascii="Arial" w:hAnsi="Arial" w:cs="Arial"/>
                <w:sz w:val="24"/>
              </w:rPr>
              <w:t>2016</w:t>
            </w:r>
          </w:p>
        </w:tc>
        <w:tc>
          <w:tcPr>
            <w:tcW w:w="1667" w:type="pct"/>
          </w:tcPr>
          <w:p w14:paraId="7076BD8D" w14:textId="77777777" w:rsidR="00EA0BE1" w:rsidRDefault="005177B7" w:rsidP="0012306D">
            <w:pPr>
              <w:rPr>
                <w:rFonts w:ascii="Arial" w:hAnsi="Arial" w:cs="Arial"/>
                <w:sz w:val="24"/>
              </w:rPr>
            </w:pPr>
            <w:r>
              <w:rPr>
                <w:rFonts w:ascii="Arial" w:hAnsi="Arial" w:cs="Arial"/>
                <w:sz w:val="24"/>
              </w:rPr>
              <w:t>20%</w:t>
            </w:r>
          </w:p>
        </w:tc>
        <w:tc>
          <w:tcPr>
            <w:tcW w:w="1666" w:type="pct"/>
          </w:tcPr>
          <w:p w14:paraId="1652B573" w14:textId="77777777" w:rsidR="00EA0BE1" w:rsidRDefault="005177B7" w:rsidP="0012306D">
            <w:pPr>
              <w:rPr>
                <w:rFonts w:ascii="Arial" w:hAnsi="Arial" w:cs="Arial"/>
                <w:sz w:val="24"/>
              </w:rPr>
            </w:pPr>
            <w:r>
              <w:rPr>
                <w:rFonts w:ascii="Arial" w:hAnsi="Arial" w:cs="Arial"/>
                <w:sz w:val="24"/>
              </w:rPr>
              <w:t>26%</w:t>
            </w:r>
          </w:p>
        </w:tc>
      </w:tr>
      <w:tr w:rsidR="00EA0BE1" w14:paraId="4B13E543" w14:textId="77777777" w:rsidTr="0012306D">
        <w:tc>
          <w:tcPr>
            <w:tcW w:w="1666" w:type="pct"/>
          </w:tcPr>
          <w:p w14:paraId="079A03F2" w14:textId="77777777" w:rsidR="00EA0BE1" w:rsidRDefault="005177B7" w:rsidP="0012306D">
            <w:pPr>
              <w:rPr>
                <w:rFonts w:ascii="Arial" w:hAnsi="Arial" w:cs="Arial"/>
                <w:sz w:val="24"/>
              </w:rPr>
            </w:pPr>
            <w:r>
              <w:rPr>
                <w:rFonts w:ascii="Arial" w:hAnsi="Arial" w:cs="Arial"/>
                <w:sz w:val="24"/>
              </w:rPr>
              <w:t>2018</w:t>
            </w:r>
          </w:p>
        </w:tc>
        <w:tc>
          <w:tcPr>
            <w:tcW w:w="1667" w:type="pct"/>
          </w:tcPr>
          <w:p w14:paraId="3A9608FF" w14:textId="77777777" w:rsidR="00EA0BE1" w:rsidRDefault="005177B7" w:rsidP="0012306D">
            <w:pPr>
              <w:rPr>
                <w:rFonts w:ascii="Arial" w:hAnsi="Arial" w:cs="Arial"/>
                <w:sz w:val="24"/>
              </w:rPr>
            </w:pPr>
            <w:r>
              <w:rPr>
                <w:rFonts w:ascii="Arial" w:hAnsi="Arial" w:cs="Arial"/>
                <w:sz w:val="24"/>
              </w:rPr>
              <w:t>24%</w:t>
            </w:r>
          </w:p>
        </w:tc>
        <w:tc>
          <w:tcPr>
            <w:tcW w:w="1666" w:type="pct"/>
          </w:tcPr>
          <w:p w14:paraId="28E3ED50" w14:textId="77777777" w:rsidR="00EA0BE1" w:rsidRDefault="005177B7" w:rsidP="0012306D">
            <w:pPr>
              <w:rPr>
                <w:rFonts w:ascii="Arial" w:hAnsi="Arial" w:cs="Arial"/>
                <w:sz w:val="24"/>
              </w:rPr>
            </w:pPr>
            <w:r>
              <w:rPr>
                <w:rFonts w:ascii="Arial" w:hAnsi="Arial" w:cs="Arial"/>
                <w:sz w:val="24"/>
              </w:rPr>
              <w:t>28%</w:t>
            </w:r>
          </w:p>
        </w:tc>
      </w:tr>
    </w:tbl>
    <w:p w14:paraId="554F14F4" w14:textId="77777777" w:rsidR="00EC15DB" w:rsidRPr="00F32BA5" w:rsidRDefault="00F32BA5" w:rsidP="001B63A2">
      <w:pPr>
        <w:rPr>
          <w:rFonts w:ascii="Arial" w:hAnsi="Arial" w:cs="Arial"/>
          <w:i/>
          <w:sz w:val="24"/>
        </w:rPr>
      </w:pPr>
      <w:r w:rsidRPr="00F32BA5">
        <w:rPr>
          <w:rFonts w:ascii="Arial" w:hAnsi="Arial" w:cs="Arial"/>
          <w:i/>
          <w:sz w:val="24"/>
        </w:rPr>
        <w:t>Source: VSHAWS, 2014, 2016, and 2018, DET</w:t>
      </w:r>
    </w:p>
    <w:p w14:paraId="55E3B7C5" w14:textId="77777777" w:rsidR="00FD7F43" w:rsidRPr="00FD7F43" w:rsidRDefault="00FD7F43" w:rsidP="00FD7F43">
      <w:pPr>
        <w:pBdr>
          <w:top w:val="single" w:sz="4" w:space="1" w:color="auto"/>
          <w:left w:val="single" w:sz="4" w:space="4" w:color="auto"/>
          <w:bottom w:val="single" w:sz="4" w:space="1" w:color="auto"/>
          <w:right w:val="single" w:sz="4" w:space="4" w:color="auto"/>
        </w:pBdr>
        <w:rPr>
          <w:rFonts w:ascii="Arial" w:hAnsi="Arial" w:cs="Arial"/>
          <w:b/>
          <w:sz w:val="24"/>
        </w:rPr>
      </w:pPr>
      <w:r w:rsidRPr="00FD7F43">
        <w:rPr>
          <w:rFonts w:ascii="Arial" w:hAnsi="Arial" w:cs="Arial"/>
          <w:b/>
          <w:sz w:val="24"/>
        </w:rPr>
        <w:t>The effects of depression and mental disorders on life quality and the economy</w:t>
      </w:r>
    </w:p>
    <w:p w14:paraId="1C0DE652" w14:textId="77777777" w:rsidR="00FD7F43" w:rsidRPr="00FD7F43" w:rsidRDefault="00FD7F43" w:rsidP="00FD7F43">
      <w:pPr>
        <w:pBdr>
          <w:top w:val="single" w:sz="4" w:space="1" w:color="auto"/>
          <w:left w:val="single" w:sz="4" w:space="4" w:color="auto"/>
          <w:bottom w:val="single" w:sz="4" w:space="1" w:color="auto"/>
          <w:right w:val="single" w:sz="4" w:space="4" w:color="auto"/>
        </w:pBdr>
        <w:rPr>
          <w:rFonts w:ascii="Arial" w:hAnsi="Arial" w:cs="Arial"/>
          <w:sz w:val="24"/>
        </w:rPr>
      </w:pPr>
      <w:r w:rsidRPr="00FD7F43">
        <w:rPr>
          <w:rFonts w:ascii="Arial" w:hAnsi="Arial" w:cs="Arial"/>
          <w:sz w:val="24"/>
        </w:rPr>
        <w:t>Mental disorders are associated with substantial losses in quality of life, as well as economic costs stemming from productivity losses and higher levels of services use (Zoonen, et al., 2014). Between 1990 and 2010, major depression moved up from the 15th to 11th most significant cause of global disease burden, measured in disability- adjusted life years, and it is projected to become the single leading cause of disease burden by 2030. Together, mental and substance-use disorders are the leading cause of disability in children and adolescents worldwide, and are the leading cause of years of healthy life lost due to death, disability, and illness in high-income countries (Erskine, et al., 2015). Burden of disease analysis has also found that in Australia, mental and substance-use disorders account for more than a third of the years of healthy life lost for those aged 10 to 19 (Australian Institute of Health and Welfare, 2019e).</w:t>
      </w:r>
    </w:p>
    <w:p w14:paraId="5C49A4E4" w14:textId="77777777" w:rsidR="001B63A2" w:rsidRDefault="00FD7F43" w:rsidP="00FD7F43">
      <w:pPr>
        <w:pBdr>
          <w:top w:val="single" w:sz="4" w:space="1" w:color="auto"/>
          <w:left w:val="single" w:sz="4" w:space="4" w:color="auto"/>
          <w:bottom w:val="single" w:sz="4" w:space="1" w:color="auto"/>
          <w:right w:val="single" w:sz="4" w:space="4" w:color="auto"/>
        </w:pBdr>
        <w:rPr>
          <w:rFonts w:ascii="Arial" w:hAnsi="Arial" w:cs="Arial"/>
          <w:sz w:val="24"/>
        </w:rPr>
      </w:pPr>
      <w:r w:rsidRPr="00FD7F43">
        <w:rPr>
          <w:rFonts w:ascii="Arial" w:hAnsi="Arial" w:cs="Arial"/>
          <w:sz w:val="24"/>
        </w:rPr>
        <w:t>Cohort data from the Australian Temperament Project longitudinal survey shows strong continuity in depression symptoms from adolescence to young adulthood, suggesting that this mood profile is highly persistent once established. The research also observed a developmental relationship between depressive symptoms in adolescence and anxiety symptoms in adulthood (Betts, et al., 2016).</w:t>
      </w:r>
    </w:p>
    <w:p w14:paraId="10479526" w14:textId="77777777" w:rsidR="003C68B5" w:rsidRPr="00942620" w:rsidRDefault="003C68B5" w:rsidP="00942620">
      <w:pPr>
        <w:pStyle w:val="Heading3"/>
        <w:rPr>
          <w:rFonts w:ascii="Arial" w:hAnsi="Arial" w:cs="Arial"/>
        </w:rPr>
      </w:pPr>
      <w:bookmarkStart w:id="37" w:name="_Toc33527762"/>
      <w:r w:rsidRPr="00942620">
        <w:rPr>
          <w:rFonts w:ascii="Arial" w:hAnsi="Arial" w:cs="Arial"/>
          <w:color w:val="auto"/>
          <w:sz w:val="24"/>
        </w:rPr>
        <w:t>3.10</w:t>
      </w:r>
      <w:r w:rsidRPr="00942620">
        <w:rPr>
          <w:rFonts w:ascii="Arial" w:hAnsi="Arial" w:cs="Arial"/>
          <w:color w:val="auto"/>
          <w:sz w:val="24"/>
        </w:rPr>
        <w:tab/>
        <w:t>Adolescent use of mental health services in Victoria is increasing</w:t>
      </w:r>
      <w:bookmarkEnd w:id="37"/>
    </w:p>
    <w:p w14:paraId="25318FE0" w14:textId="77777777" w:rsidR="003C68B5" w:rsidRPr="003C68B5" w:rsidRDefault="003C68B5" w:rsidP="003C68B5">
      <w:pPr>
        <w:rPr>
          <w:rFonts w:ascii="Arial" w:hAnsi="Arial" w:cs="Arial"/>
          <w:sz w:val="24"/>
        </w:rPr>
      </w:pPr>
      <w:r w:rsidRPr="003C68B5">
        <w:rPr>
          <w:rFonts w:ascii="Arial" w:hAnsi="Arial" w:cs="Arial"/>
          <w:sz w:val="24"/>
        </w:rPr>
        <w:t>In 2017–18, there were 11,945 registered clients for Childhood and Adolescent Mental Health Services (CAMHS), an increase of 12 per cent since 2016–17 (DHHS, 2018). During the year, there were 2,014 hospitalisations of children and adolescents for mental illness, an increase of 9.8 per cent. Compulsory admissions have risen from 17 per cent to 20 per cent, though this remains substantially lower than the level of compulsory treatment for other age groups.</w:t>
      </w:r>
    </w:p>
    <w:p w14:paraId="79693945" w14:textId="77777777" w:rsidR="003C68B5" w:rsidRPr="003C68B5" w:rsidRDefault="003C68B5" w:rsidP="003C68B5">
      <w:pPr>
        <w:rPr>
          <w:rFonts w:ascii="Arial" w:hAnsi="Arial" w:cs="Arial"/>
          <w:sz w:val="24"/>
        </w:rPr>
      </w:pPr>
      <w:r w:rsidRPr="003C68B5">
        <w:rPr>
          <w:rFonts w:ascii="Arial" w:hAnsi="Arial" w:cs="Arial"/>
          <w:sz w:val="24"/>
        </w:rPr>
        <w:t>Community contacts are the largest part of CAMHS work. They may involve activities such as assessment and treatment, adolescent day programs, or intensive outreach for young people. CAMHS teams often involve parents and siblings, as well as schools, in supporting a young person. In 2017–18, there were 331,058 reported contacts compared to 278,801 in the year prior. This increase of 19 per cent reflects an increase in service activity and may also reflect improved recording of activities by mental health staff (DHHS, 2018).</w:t>
      </w:r>
    </w:p>
    <w:p w14:paraId="54C71569" w14:textId="77777777" w:rsidR="001B63A2" w:rsidRDefault="003C68B5" w:rsidP="003C68B5">
      <w:pPr>
        <w:rPr>
          <w:rFonts w:ascii="Arial" w:hAnsi="Arial" w:cs="Arial"/>
          <w:sz w:val="24"/>
        </w:rPr>
      </w:pPr>
      <w:r w:rsidRPr="003C68B5">
        <w:rPr>
          <w:rFonts w:ascii="Arial" w:hAnsi="Arial" w:cs="Arial"/>
          <w:sz w:val="24"/>
        </w:rPr>
        <w:t xml:space="preserve">Comparable service use data from the Report on Government Services (Productivity Commission, 2019) also shows that adolescents’ use of mental health services has </w:t>
      </w:r>
      <w:r w:rsidRPr="003C68B5">
        <w:rPr>
          <w:rFonts w:ascii="Arial" w:hAnsi="Arial" w:cs="Arial"/>
          <w:sz w:val="24"/>
        </w:rPr>
        <w:lastRenderedPageBreak/>
        <w:t>increased between 2011–12 (6.9 per cent) and 2017–18 (12 per cent). While access to Medicare-subsidised primary mental health care services is desirable, the figures do not show whether the services are appropriate for the needs of the young people receiving them, or correctly targeted to those young people most in need.</w:t>
      </w:r>
    </w:p>
    <w:p w14:paraId="748D3508" w14:textId="77777777" w:rsidR="003C68B5" w:rsidRDefault="00152387" w:rsidP="003C68B5">
      <w:pPr>
        <w:rPr>
          <w:rFonts w:ascii="Arial" w:hAnsi="Arial" w:cs="Arial"/>
          <w:b/>
          <w:sz w:val="24"/>
        </w:rPr>
      </w:pPr>
      <w:r w:rsidRPr="009878BA">
        <w:rPr>
          <w:rFonts w:ascii="Arial" w:hAnsi="Arial" w:cs="Arial"/>
          <w:b/>
          <w:sz w:val="24"/>
        </w:rPr>
        <w:t>Figure 26. Proportion of adolescents (aged 12 to 18) utilising Medicare Benefits Schedule- subsidised mental health services, Victoria, 2011–12 to 2017–2018</w:t>
      </w:r>
    </w:p>
    <w:tbl>
      <w:tblPr>
        <w:tblStyle w:val="TableGrid"/>
        <w:tblW w:w="5000" w:type="pct"/>
        <w:tblLook w:val="04A0" w:firstRow="1" w:lastRow="0" w:firstColumn="1" w:lastColumn="0" w:noHBand="0" w:noVBand="1"/>
        <w:tblDescription w:val="This table provides information on the proportion of adolescents (aged 12 to 18) utilising Medicare Benefits Schedule- subsidised mental health services, Victoria, 2011–12 to 2017–2018"/>
      </w:tblPr>
      <w:tblGrid>
        <w:gridCol w:w="1288"/>
        <w:gridCol w:w="1290"/>
        <w:gridCol w:w="1288"/>
        <w:gridCol w:w="1288"/>
        <w:gridCol w:w="1288"/>
        <w:gridCol w:w="1287"/>
        <w:gridCol w:w="1287"/>
      </w:tblGrid>
      <w:tr w:rsidR="009878BA" w:rsidRPr="00054426" w14:paraId="096E820A" w14:textId="77777777" w:rsidTr="009878BA">
        <w:trPr>
          <w:tblHeader/>
        </w:trPr>
        <w:tc>
          <w:tcPr>
            <w:tcW w:w="714" w:type="pct"/>
          </w:tcPr>
          <w:p w14:paraId="68387694" w14:textId="77777777" w:rsidR="009878BA" w:rsidRDefault="009878BA" w:rsidP="0012306D">
            <w:pPr>
              <w:rPr>
                <w:rFonts w:ascii="Arial" w:hAnsi="Arial" w:cs="Arial"/>
                <w:sz w:val="24"/>
              </w:rPr>
            </w:pPr>
            <w:r>
              <w:rPr>
                <w:rFonts w:ascii="Arial" w:hAnsi="Arial" w:cs="Arial"/>
                <w:sz w:val="24"/>
              </w:rPr>
              <w:t>2011-12</w:t>
            </w:r>
          </w:p>
        </w:tc>
        <w:tc>
          <w:tcPr>
            <w:tcW w:w="715" w:type="pct"/>
          </w:tcPr>
          <w:p w14:paraId="592A0393" w14:textId="77777777" w:rsidR="009878BA" w:rsidRPr="00054426" w:rsidRDefault="009878BA" w:rsidP="0012306D">
            <w:pPr>
              <w:rPr>
                <w:rFonts w:ascii="Arial" w:hAnsi="Arial" w:cs="Arial"/>
                <w:sz w:val="24"/>
              </w:rPr>
            </w:pPr>
            <w:r>
              <w:rPr>
                <w:rFonts w:ascii="Arial" w:hAnsi="Arial" w:cs="Arial"/>
                <w:sz w:val="24"/>
              </w:rPr>
              <w:t>2012-13</w:t>
            </w:r>
          </w:p>
        </w:tc>
        <w:tc>
          <w:tcPr>
            <w:tcW w:w="714" w:type="pct"/>
          </w:tcPr>
          <w:p w14:paraId="3BD80940" w14:textId="77777777" w:rsidR="009878BA" w:rsidRDefault="009878BA" w:rsidP="0012306D">
            <w:pPr>
              <w:rPr>
                <w:rFonts w:ascii="Arial" w:hAnsi="Arial" w:cs="Arial"/>
                <w:sz w:val="24"/>
              </w:rPr>
            </w:pPr>
            <w:r>
              <w:rPr>
                <w:rFonts w:ascii="Arial" w:hAnsi="Arial" w:cs="Arial"/>
                <w:sz w:val="24"/>
              </w:rPr>
              <w:t>2013-14</w:t>
            </w:r>
          </w:p>
        </w:tc>
        <w:tc>
          <w:tcPr>
            <w:tcW w:w="714" w:type="pct"/>
          </w:tcPr>
          <w:p w14:paraId="69E7B6D6" w14:textId="77777777" w:rsidR="009878BA" w:rsidRDefault="009878BA" w:rsidP="0012306D">
            <w:pPr>
              <w:rPr>
                <w:rFonts w:ascii="Arial" w:hAnsi="Arial" w:cs="Arial"/>
                <w:sz w:val="24"/>
              </w:rPr>
            </w:pPr>
            <w:r>
              <w:rPr>
                <w:rFonts w:ascii="Arial" w:hAnsi="Arial" w:cs="Arial"/>
                <w:sz w:val="24"/>
              </w:rPr>
              <w:t>2014-15</w:t>
            </w:r>
          </w:p>
        </w:tc>
        <w:tc>
          <w:tcPr>
            <w:tcW w:w="714" w:type="pct"/>
          </w:tcPr>
          <w:p w14:paraId="795E20BB" w14:textId="77777777" w:rsidR="009878BA" w:rsidRDefault="009878BA" w:rsidP="0012306D">
            <w:pPr>
              <w:rPr>
                <w:rFonts w:ascii="Arial" w:hAnsi="Arial" w:cs="Arial"/>
                <w:sz w:val="24"/>
              </w:rPr>
            </w:pPr>
            <w:r>
              <w:rPr>
                <w:rFonts w:ascii="Arial" w:hAnsi="Arial" w:cs="Arial"/>
                <w:sz w:val="24"/>
              </w:rPr>
              <w:t>2015-16</w:t>
            </w:r>
          </w:p>
        </w:tc>
        <w:tc>
          <w:tcPr>
            <w:tcW w:w="714" w:type="pct"/>
          </w:tcPr>
          <w:p w14:paraId="2B1AA2D7" w14:textId="77777777" w:rsidR="009878BA" w:rsidRDefault="009878BA" w:rsidP="0012306D">
            <w:pPr>
              <w:rPr>
                <w:rFonts w:ascii="Arial" w:hAnsi="Arial" w:cs="Arial"/>
                <w:sz w:val="24"/>
              </w:rPr>
            </w:pPr>
            <w:r>
              <w:rPr>
                <w:rFonts w:ascii="Arial" w:hAnsi="Arial" w:cs="Arial"/>
                <w:sz w:val="24"/>
              </w:rPr>
              <w:t>2016-17</w:t>
            </w:r>
          </w:p>
        </w:tc>
        <w:tc>
          <w:tcPr>
            <w:tcW w:w="714" w:type="pct"/>
          </w:tcPr>
          <w:p w14:paraId="37E5E427" w14:textId="77777777" w:rsidR="009878BA" w:rsidRDefault="009878BA" w:rsidP="0012306D">
            <w:pPr>
              <w:rPr>
                <w:rFonts w:ascii="Arial" w:hAnsi="Arial" w:cs="Arial"/>
                <w:sz w:val="24"/>
              </w:rPr>
            </w:pPr>
            <w:r>
              <w:rPr>
                <w:rFonts w:ascii="Arial" w:hAnsi="Arial" w:cs="Arial"/>
                <w:sz w:val="24"/>
              </w:rPr>
              <w:t>2017-18</w:t>
            </w:r>
          </w:p>
        </w:tc>
      </w:tr>
      <w:tr w:rsidR="009878BA" w14:paraId="67152865" w14:textId="77777777" w:rsidTr="009878BA">
        <w:tc>
          <w:tcPr>
            <w:tcW w:w="714" w:type="pct"/>
          </w:tcPr>
          <w:p w14:paraId="6F7F7340" w14:textId="77777777" w:rsidR="009878BA" w:rsidRDefault="009878BA" w:rsidP="0012306D">
            <w:pPr>
              <w:rPr>
                <w:rFonts w:ascii="Arial" w:hAnsi="Arial" w:cs="Arial"/>
                <w:sz w:val="24"/>
              </w:rPr>
            </w:pPr>
            <w:r>
              <w:rPr>
                <w:rFonts w:ascii="Arial" w:hAnsi="Arial" w:cs="Arial"/>
                <w:sz w:val="24"/>
              </w:rPr>
              <w:t>7%</w:t>
            </w:r>
          </w:p>
        </w:tc>
        <w:tc>
          <w:tcPr>
            <w:tcW w:w="715" w:type="pct"/>
          </w:tcPr>
          <w:p w14:paraId="0775523E" w14:textId="77777777" w:rsidR="009878BA" w:rsidRDefault="009878BA" w:rsidP="0012306D">
            <w:pPr>
              <w:rPr>
                <w:rFonts w:ascii="Arial" w:hAnsi="Arial" w:cs="Arial"/>
                <w:sz w:val="24"/>
              </w:rPr>
            </w:pPr>
            <w:r>
              <w:rPr>
                <w:rFonts w:ascii="Arial" w:hAnsi="Arial" w:cs="Arial"/>
                <w:sz w:val="24"/>
              </w:rPr>
              <w:t>8%</w:t>
            </w:r>
          </w:p>
        </w:tc>
        <w:tc>
          <w:tcPr>
            <w:tcW w:w="714" w:type="pct"/>
          </w:tcPr>
          <w:p w14:paraId="3AE0CEE5" w14:textId="77777777" w:rsidR="009878BA" w:rsidRDefault="009878BA" w:rsidP="0012306D">
            <w:pPr>
              <w:rPr>
                <w:rFonts w:ascii="Arial" w:hAnsi="Arial" w:cs="Arial"/>
                <w:sz w:val="24"/>
              </w:rPr>
            </w:pPr>
            <w:r>
              <w:rPr>
                <w:rFonts w:ascii="Arial" w:hAnsi="Arial" w:cs="Arial"/>
                <w:sz w:val="24"/>
              </w:rPr>
              <w:t>9%</w:t>
            </w:r>
          </w:p>
        </w:tc>
        <w:tc>
          <w:tcPr>
            <w:tcW w:w="714" w:type="pct"/>
          </w:tcPr>
          <w:p w14:paraId="5D6DEDC6" w14:textId="77777777" w:rsidR="009878BA" w:rsidRDefault="009878BA" w:rsidP="0012306D">
            <w:pPr>
              <w:rPr>
                <w:rFonts w:ascii="Arial" w:hAnsi="Arial" w:cs="Arial"/>
                <w:sz w:val="24"/>
              </w:rPr>
            </w:pPr>
            <w:r>
              <w:rPr>
                <w:rFonts w:ascii="Arial" w:hAnsi="Arial" w:cs="Arial"/>
                <w:sz w:val="24"/>
              </w:rPr>
              <w:t>9%</w:t>
            </w:r>
          </w:p>
        </w:tc>
        <w:tc>
          <w:tcPr>
            <w:tcW w:w="714" w:type="pct"/>
          </w:tcPr>
          <w:p w14:paraId="5D47A2D0" w14:textId="77777777" w:rsidR="009878BA" w:rsidRDefault="009878BA" w:rsidP="0012306D">
            <w:pPr>
              <w:rPr>
                <w:rFonts w:ascii="Arial" w:hAnsi="Arial" w:cs="Arial"/>
                <w:sz w:val="24"/>
              </w:rPr>
            </w:pPr>
            <w:r>
              <w:rPr>
                <w:rFonts w:ascii="Arial" w:hAnsi="Arial" w:cs="Arial"/>
                <w:sz w:val="24"/>
              </w:rPr>
              <w:t>10%</w:t>
            </w:r>
          </w:p>
        </w:tc>
        <w:tc>
          <w:tcPr>
            <w:tcW w:w="714" w:type="pct"/>
          </w:tcPr>
          <w:p w14:paraId="203DF642" w14:textId="77777777" w:rsidR="009878BA" w:rsidRDefault="009878BA" w:rsidP="0012306D">
            <w:pPr>
              <w:rPr>
                <w:rFonts w:ascii="Arial" w:hAnsi="Arial" w:cs="Arial"/>
                <w:sz w:val="24"/>
              </w:rPr>
            </w:pPr>
            <w:r>
              <w:rPr>
                <w:rFonts w:ascii="Arial" w:hAnsi="Arial" w:cs="Arial"/>
                <w:sz w:val="24"/>
              </w:rPr>
              <w:t>11%</w:t>
            </w:r>
          </w:p>
        </w:tc>
        <w:tc>
          <w:tcPr>
            <w:tcW w:w="714" w:type="pct"/>
          </w:tcPr>
          <w:p w14:paraId="041CFCA6" w14:textId="77777777" w:rsidR="009878BA" w:rsidRDefault="009878BA" w:rsidP="0012306D">
            <w:pPr>
              <w:rPr>
                <w:rFonts w:ascii="Arial" w:hAnsi="Arial" w:cs="Arial"/>
                <w:sz w:val="24"/>
              </w:rPr>
            </w:pPr>
            <w:r>
              <w:rPr>
                <w:rFonts w:ascii="Arial" w:hAnsi="Arial" w:cs="Arial"/>
                <w:sz w:val="24"/>
              </w:rPr>
              <w:t>12%</w:t>
            </w:r>
          </w:p>
        </w:tc>
      </w:tr>
    </w:tbl>
    <w:p w14:paraId="31BB9E75" w14:textId="77777777" w:rsidR="00622088" w:rsidRPr="00622088" w:rsidRDefault="00622088" w:rsidP="00622088">
      <w:pPr>
        <w:rPr>
          <w:rFonts w:ascii="Arial" w:hAnsi="Arial" w:cs="Arial"/>
          <w:i/>
          <w:sz w:val="24"/>
        </w:rPr>
      </w:pPr>
      <w:r w:rsidRPr="00622088">
        <w:rPr>
          <w:rFonts w:ascii="Arial" w:hAnsi="Arial" w:cs="Arial"/>
          <w:i/>
          <w:sz w:val="24"/>
        </w:rPr>
        <w:t>Source: Report on Government Services, 2018, (Productivity Commission, 2019)</w:t>
      </w:r>
    </w:p>
    <w:p w14:paraId="05BABA56" w14:textId="77777777" w:rsidR="00622088" w:rsidRPr="007567FF" w:rsidRDefault="00622088" w:rsidP="007567FF">
      <w:pPr>
        <w:pStyle w:val="Heading3"/>
        <w:rPr>
          <w:rFonts w:ascii="Arial" w:hAnsi="Arial" w:cs="Arial"/>
          <w:color w:val="auto"/>
          <w:sz w:val="24"/>
        </w:rPr>
      </w:pPr>
      <w:bookmarkStart w:id="38" w:name="_Toc33527763"/>
      <w:r w:rsidRPr="007567FF">
        <w:rPr>
          <w:rFonts w:ascii="Arial" w:hAnsi="Arial" w:cs="Arial"/>
          <w:color w:val="auto"/>
          <w:sz w:val="24"/>
        </w:rPr>
        <w:t>3.11</w:t>
      </w:r>
      <w:r w:rsidRPr="007567FF">
        <w:rPr>
          <w:rFonts w:ascii="Arial" w:hAnsi="Arial" w:cs="Arial"/>
          <w:color w:val="auto"/>
          <w:sz w:val="24"/>
        </w:rPr>
        <w:tab/>
        <w:t>Deliberate self-harm rates are increasing</w:t>
      </w:r>
      <w:bookmarkEnd w:id="38"/>
    </w:p>
    <w:p w14:paraId="678B21D3" w14:textId="77777777" w:rsidR="00622088" w:rsidRPr="00622088" w:rsidRDefault="00622088" w:rsidP="00622088">
      <w:pPr>
        <w:rPr>
          <w:rFonts w:ascii="Arial" w:hAnsi="Arial" w:cs="Arial"/>
          <w:sz w:val="24"/>
        </w:rPr>
      </w:pPr>
      <w:r w:rsidRPr="00622088">
        <w:rPr>
          <w:rFonts w:ascii="Arial" w:hAnsi="Arial" w:cs="Arial"/>
          <w:sz w:val="24"/>
        </w:rPr>
        <w:t>Deliberate self-harm behaviours include: self-cutting; burning and inserting sharp objects into the skin; self-poisoning or overdose; head banging; hitting, biting and scratching; or preventing wounds from healing (Gillies, et al., 2018). Motivations for deliberate self-harm often relate to seeking relief from unwanted thoughts or feelings, and are associated with high levels of emotional distress, feelings of powerlessness, and a lack of appropriate coping skills. The prevalence of deliberate self-harm peaks in adolescence before declining in early adulthood (Klonsky, Oltmanns, &amp; Turkheimer, 2003). It is associated with factors such as experiences of bullying (Heerde &amp; Hemphill, 2018), mental health problems, antisocial behaviour, alcohol consumption, low emotional control, and family conflict (Heerde, et al., 2015). Adolescents who self-harm are at significantly higher risk of suicidal ideation and attempts, with the risk related to the frequency of self-harm (Gillies, et al., 2018).</w:t>
      </w:r>
    </w:p>
    <w:p w14:paraId="5F9D7869" w14:textId="77777777" w:rsidR="00622088" w:rsidRPr="00622088" w:rsidRDefault="00622088" w:rsidP="00622088">
      <w:pPr>
        <w:rPr>
          <w:rFonts w:ascii="Arial" w:hAnsi="Arial" w:cs="Arial"/>
          <w:sz w:val="24"/>
        </w:rPr>
      </w:pPr>
      <w:r w:rsidRPr="00622088">
        <w:rPr>
          <w:rFonts w:ascii="Arial" w:hAnsi="Arial" w:cs="Arial"/>
          <w:sz w:val="24"/>
        </w:rPr>
        <w:t>Current rates of self-harm presentations by Victorian adolescents to emergency departments are the highest on record. The prevalence of self-harm is highest among older adolescents aged 15-19 years, females, and those living outside Metropolitan Melbourne.</w:t>
      </w:r>
    </w:p>
    <w:p w14:paraId="37214F67" w14:textId="77777777" w:rsidR="00622088" w:rsidRPr="00622088" w:rsidRDefault="00622088" w:rsidP="00622088">
      <w:pPr>
        <w:rPr>
          <w:rFonts w:ascii="Arial" w:hAnsi="Arial" w:cs="Arial"/>
          <w:sz w:val="24"/>
        </w:rPr>
      </w:pPr>
      <w:r w:rsidRPr="00622088">
        <w:rPr>
          <w:rFonts w:ascii="Arial" w:hAnsi="Arial" w:cs="Arial"/>
          <w:sz w:val="24"/>
        </w:rPr>
        <w:t>In recent years, rates of self-harm presentations more than doubled among 10-14 year olds, increasing from 44 per 100,000 population in 2010 (146 cases)</w:t>
      </w:r>
      <w:r>
        <w:rPr>
          <w:rFonts w:ascii="Arial" w:hAnsi="Arial" w:cs="Arial"/>
          <w:sz w:val="24"/>
        </w:rPr>
        <w:t xml:space="preserve"> </w:t>
      </w:r>
      <w:r w:rsidRPr="00622088">
        <w:rPr>
          <w:rFonts w:ascii="Arial" w:hAnsi="Arial" w:cs="Arial"/>
          <w:sz w:val="24"/>
        </w:rPr>
        <w:t>to 118 per 100,000 population in 2017 (428 cases). Rates of self-harm presentations among 15-19 year olds also increased during this period from 308 (1102 cases)</w:t>
      </w:r>
      <w:r>
        <w:rPr>
          <w:rFonts w:ascii="Arial" w:hAnsi="Arial" w:cs="Arial"/>
          <w:sz w:val="24"/>
        </w:rPr>
        <w:t xml:space="preserve"> </w:t>
      </w:r>
      <w:r w:rsidRPr="00622088">
        <w:rPr>
          <w:rFonts w:ascii="Arial" w:hAnsi="Arial" w:cs="Arial"/>
          <w:sz w:val="24"/>
        </w:rPr>
        <w:t xml:space="preserve">to 515 per </w:t>
      </w:r>
      <w:r w:rsidR="00053462">
        <w:rPr>
          <w:rFonts w:ascii="Arial" w:hAnsi="Arial" w:cs="Arial"/>
          <w:sz w:val="24"/>
        </w:rPr>
        <w:t>100,000 population (1928 cases)</w:t>
      </w:r>
      <w:r w:rsidRPr="00622088">
        <w:rPr>
          <w:rFonts w:ascii="Arial" w:hAnsi="Arial" w:cs="Arial"/>
          <w:sz w:val="24"/>
        </w:rPr>
        <w:t>.</w:t>
      </w:r>
    </w:p>
    <w:p w14:paraId="13EFF48B" w14:textId="77777777" w:rsidR="00622088" w:rsidRPr="00622088" w:rsidRDefault="00622088" w:rsidP="00622088">
      <w:pPr>
        <w:rPr>
          <w:rFonts w:ascii="Arial" w:hAnsi="Arial" w:cs="Arial"/>
          <w:sz w:val="24"/>
        </w:rPr>
      </w:pPr>
      <w:r w:rsidRPr="00622088">
        <w:rPr>
          <w:rFonts w:ascii="Arial" w:hAnsi="Arial" w:cs="Arial"/>
          <w:sz w:val="24"/>
        </w:rPr>
        <w:t>Self-harm presentation rates among 10-19 year old females likewise increased, from 258 per 100,000 population in 2010 (863 cases) to 476 per 100,000 population in 2017 (1710 cases). These are more than double the rates reported for males over the same period. Presentations among males nevertheless grew strongly, from 109 (385 cases) to 171 per 100,000 population (646 cases).</w:t>
      </w:r>
    </w:p>
    <w:p w14:paraId="77852EF7" w14:textId="77777777" w:rsidR="00152387" w:rsidRPr="00622088" w:rsidRDefault="00622088" w:rsidP="00622088">
      <w:pPr>
        <w:rPr>
          <w:rFonts w:ascii="Arial" w:hAnsi="Arial" w:cs="Arial"/>
          <w:sz w:val="24"/>
        </w:rPr>
      </w:pPr>
      <w:r w:rsidRPr="00622088">
        <w:rPr>
          <w:rFonts w:ascii="Arial" w:hAnsi="Arial" w:cs="Arial"/>
          <w:sz w:val="24"/>
        </w:rPr>
        <w:t xml:space="preserve">The rate of self-harm presentations to emergency departments in metropolitan Melbourne is currently almost half that in the rest of Victoria, though the number of </w:t>
      </w:r>
      <w:r w:rsidRPr="00622088">
        <w:rPr>
          <w:rFonts w:ascii="Arial" w:hAnsi="Arial" w:cs="Arial"/>
          <w:sz w:val="24"/>
        </w:rPr>
        <w:lastRenderedPageBreak/>
        <w:t>actual cases is much higher in the metropolitan area. In both areas, presentations have grown substantially in recent years. Among 15-to-19-year-olds living in Melbourne, rates increased from 259 per 100,000 in 2010 (681 cases) to 418 per 100,000 in 2017 (1186 cases). In the rest of Victoria, rates climbed from 444 (421 cases) to</w:t>
      </w:r>
      <w:r>
        <w:rPr>
          <w:rFonts w:ascii="Arial" w:hAnsi="Arial" w:cs="Arial"/>
          <w:sz w:val="24"/>
        </w:rPr>
        <w:t xml:space="preserve"> </w:t>
      </w:r>
      <w:r w:rsidRPr="00622088">
        <w:rPr>
          <w:rFonts w:ascii="Arial" w:hAnsi="Arial" w:cs="Arial"/>
          <w:sz w:val="24"/>
        </w:rPr>
        <w:t>819 per 100,000 (742 cases).</w:t>
      </w:r>
    </w:p>
    <w:p w14:paraId="4B67BBF5" w14:textId="77777777" w:rsidR="00FD7F43" w:rsidRDefault="00805019" w:rsidP="001B63A2">
      <w:pPr>
        <w:rPr>
          <w:rFonts w:ascii="Arial" w:hAnsi="Arial" w:cs="Arial"/>
          <w:sz w:val="24"/>
        </w:rPr>
      </w:pPr>
      <w:r>
        <w:rPr>
          <w:rFonts w:ascii="Arial" w:hAnsi="Arial" w:cs="Arial"/>
          <w:sz w:val="24"/>
        </w:rPr>
        <w:t>T</w:t>
      </w:r>
      <w:r w:rsidRPr="00805019">
        <w:rPr>
          <w:rFonts w:ascii="Arial" w:hAnsi="Arial" w:cs="Arial"/>
          <w:sz w:val="24"/>
        </w:rPr>
        <w:t>he higher prevalence of self-harm among older and female adolescents in Victoria corresponds to international prevalence patterns. Self-harm rates have historically been highest in Victoria’s regional centres, as opposed to either rural or metropolitan areas (Ashby, Stathakis, &amp; Day, 2001). This differs from some international comparisons, such as the United Kingdom, where the highest rates of adolescent self-harm have been found in urban areas (Harriss &amp; Hawton, 2011).</w:t>
      </w:r>
    </w:p>
    <w:p w14:paraId="65A27427" w14:textId="77777777" w:rsidR="00805019" w:rsidRDefault="00293AD9" w:rsidP="00293AD9">
      <w:pPr>
        <w:rPr>
          <w:rFonts w:ascii="Arial" w:hAnsi="Arial" w:cs="Arial"/>
          <w:b/>
          <w:sz w:val="24"/>
        </w:rPr>
      </w:pPr>
      <w:r w:rsidRPr="007F7740">
        <w:rPr>
          <w:rFonts w:ascii="Arial" w:hAnsi="Arial" w:cs="Arial"/>
          <w:b/>
          <w:sz w:val="24"/>
        </w:rPr>
        <w:t>Figure 27. Rate (per 100,000 population) of self-harm emergency department presentations, 10-14 year olds and 15-19 year olds, by calendar year, 2005-2017</w:t>
      </w:r>
    </w:p>
    <w:tbl>
      <w:tblPr>
        <w:tblStyle w:val="TableGrid"/>
        <w:tblW w:w="5000" w:type="pct"/>
        <w:tblLook w:val="04A0" w:firstRow="1" w:lastRow="0" w:firstColumn="1" w:lastColumn="0" w:noHBand="0" w:noVBand="1"/>
        <w:tblDescription w:val="This table provides information on the rate (per 100,000 population) of self-harm emergency department presentations, 10-14 year olds and 15-19 year olds, by calendar year, 2005-2017"/>
      </w:tblPr>
      <w:tblGrid>
        <w:gridCol w:w="3005"/>
        <w:gridCol w:w="3007"/>
        <w:gridCol w:w="3004"/>
      </w:tblGrid>
      <w:tr w:rsidR="00EA0BE1" w:rsidRPr="00054426" w14:paraId="186B587C" w14:textId="77777777" w:rsidTr="0012306D">
        <w:trPr>
          <w:tblHeader/>
        </w:trPr>
        <w:tc>
          <w:tcPr>
            <w:tcW w:w="1666" w:type="pct"/>
          </w:tcPr>
          <w:p w14:paraId="244EE751" w14:textId="77777777" w:rsidR="00EA0BE1" w:rsidRDefault="00EA0BE1" w:rsidP="0012306D">
            <w:pPr>
              <w:rPr>
                <w:rFonts w:ascii="Arial" w:hAnsi="Arial" w:cs="Arial"/>
                <w:sz w:val="24"/>
              </w:rPr>
            </w:pPr>
          </w:p>
        </w:tc>
        <w:tc>
          <w:tcPr>
            <w:tcW w:w="1667" w:type="pct"/>
          </w:tcPr>
          <w:p w14:paraId="020CDE87" w14:textId="77777777" w:rsidR="00EA0BE1" w:rsidRPr="00054426" w:rsidRDefault="00736F5C" w:rsidP="0012306D">
            <w:pPr>
              <w:rPr>
                <w:rFonts w:ascii="Arial" w:hAnsi="Arial" w:cs="Arial"/>
                <w:sz w:val="24"/>
              </w:rPr>
            </w:pPr>
            <w:r>
              <w:rPr>
                <w:rFonts w:ascii="Arial" w:hAnsi="Arial" w:cs="Arial"/>
                <w:sz w:val="24"/>
              </w:rPr>
              <w:t>10-14 year olds</w:t>
            </w:r>
          </w:p>
        </w:tc>
        <w:tc>
          <w:tcPr>
            <w:tcW w:w="1666" w:type="pct"/>
          </w:tcPr>
          <w:p w14:paraId="42C19B30" w14:textId="77777777" w:rsidR="00EA0BE1" w:rsidRDefault="00736F5C" w:rsidP="0012306D">
            <w:pPr>
              <w:rPr>
                <w:rFonts w:ascii="Arial" w:hAnsi="Arial" w:cs="Arial"/>
                <w:sz w:val="24"/>
              </w:rPr>
            </w:pPr>
            <w:r>
              <w:rPr>
                <w:rFonts w:ascii="Arial" w:hAnsi="Arial" w:cs="Arial"/>
                <w:sz w:val="24"/>
              </w:rPr>
              <w:t>15-19 year olds</w:t>
            </w:r>
          </w:p>
        </w:tc>
      </w:tr>
      <w:tr w:rsidR="00EA0BE1" w14:paraId="2B1B910F" w14:textId="77777777" w:rsidTr="0012306D">
        <w:tc>
          <w:tcPr>
            <w:tcW w:w="1666" w:type="pct"/>
          </w:tcPr>
          <w:p w14:paraId="692E4192" w14:textId="77777777" w:rsidR="00EA0BE1" w:rsidRDefault="00736F5C" w:rsidP="0012306D">
            <w:pPr>
              <w:rPr>
                <w:rFonts w:ascii="Arial" w:hAnsi="Arial" w:cs="Arial"/>
                <w:sz w:val="24"/>
              </w:rPr>
            </w:pPr>
            <w:r>
              <w:rPr>
                <w:rFonts w:ascii="Arial" w:hAnsi="Arial" w:cs="Arial"/>
                <w:sz w:val="24"/>
              </w:rPr>
              <w:t>2005</w:t>
            </w:r>
          </w:p>
        </w:tc>
        <w:tc>
          <w:tcPr>
            <w:tcW w:w="1667" w:type="pct"/>
          </w:tcPr>
          <w:p w14:paraId="2E96648B" w14:textId="77777777" w:rsidR="00EA0BE1" w:rsidRDefault="007F7740" w:rsidP="0012306D">
            <w:pPr>
              <w:rPr>
                <w:rFonts w:ascii="Arial" w:hAnsi="Arial" w:cs="Arial"/>
                <w:sz w:val="24"/>
              </w:rPr>
            </w:pPr>
            <w:r>
              <w:rPr>
                <w:rFonts w:ascii="Arial" w:hAnsi="Arial" w:cs="Arial"/>
                <w:sz w:val="24"/>
              </w:rPr>
              <w:t>51</w:t>
            </w:r>
          </w:p>
        </w:tc>
        <w:tc>
          <w:tcPr>
            <w:tcW w:w="1666" w:type="pct"/>
          </w:tcPr>
          <w:p w14:paraId="5A9BEE8E" w14:textId="77777777" w:rsidR="00EA0BE1" w:rsidRDefault="00053462" w:rsidP="0012306D">
            <w:pPr>
              <w:rPr>
                <w:rFonts w:ascii="Arial" w:hAnsi="Arial" w:cs="Arial"/>
                <w:sz w:val="24"/>
              </w:rPr>
            </w:pPr>
            <w:r>
              <w:rPr>
                <w:rFonts w:ascii="Arial" w:hAnsi="Arial" w:cs="Arial"/>
                <w:sz w:val="24"/>
              </w:rPr>
              <w:t>343</w:t>
            </w:r>
          </w:p>
        </w:tc>
      </w:tr>
      <w:tr w:rsidR="00EA0BE1" w14:paraId="14804753" w14:textId="77777777" w:rsidTr="0012306D">
        <w:tc>
          <w:tcPr>
            <w:tcW w:w="1666" w:type="pct"/>
          </w:tcPr>
          <w:p w14:paraId="5B98AD43" w14:textId="77777777" w:rsidR="00EA0BE1" w:rsidRDefault="00736F5C" w:rsidP="0012306D">
            <w:pPr>
              <w:rPr>
                <w:rFonts w:ascii="Arial" w:hAnsi="Arial" w:cs="Arial"/>
                <w:sz w:val="24"/>
              </w:rPr>
            </w:pPr>
            <w:r>
              <w:rPr>
                <w:rFonts w:ascii="Arial" w:hAnsi="Arial" w:cs="Arial"/>
                <w:sz w:val="24"/>
              </w:rPr>
              <w:t>2006</w:t>
            </w:r>
          </w:p>
        </w:tc>
        <w:tc>
          <w:tcPr>
            <w:tcW w:w="1667" w:type="pct"/>
          </w:tcPr>
          <w:p w14:paraId="0B3BC1C1" w14:textId="77777777" w:rsidR="00EA0BE1" w:rsidRDefault="007F7740" w:rsidP="0012306D">
            <w:pPr>
              <w:rPr>
                <w:rFonts w:ascii="Arial" w:hAnsi="Arial" w:cs="Arial"/>
                <w:sz w:val="24"/>
              </w:rPr>
            </w:pPr>
            <w:r>
              <w:rPr>
                <w:rFonts w:ascii="Arial" w:hAnsi="Arial" w:cs="Arial"/>
                <w:sz w:val="24"/>
              </w:rPr>
              <w:t>49</w:t>
            </w:r>
          </w:p>
        </w:tc>
        <w:tc>
          <w:tcPr>
            <w:tcW w:w="1666" w:type="pct"/>
          </w:tcPr>
          <w:p w14:paraId="0E84B77F" w14:textId="77777777" w:rsidR="00EA0BE1" w:rsidRDefault="00053462" w:rsidP="0012306D">
            <w:pPr>
              <w:rPr>
                <w:rFonts w:ascii="Arial" w:hAnsi="Arial" w:cs="Arial"/>
                <w:sz w:val="24"/>
              </w:rPr>
            </w:pPr>
            <w:r>
              <w:rPr>
                <w:rFonts w:ascii="Arial" w:hAnsi="Arial" w:cs="Arial"/>
                <w:sz w:val="24"/>
              </w:rPr>
              <w:t>345</w:t>
            </w:r>
          </w:p>
        </w:tc>
      </w:tr>
      <w:tr w:rsidR="00EA0BE1" w14:paraId="1335AB3D" w14:textId="77777777" w:rsidTr="0012306D">
        <w:tc>
          <w:tcPr>
            <w:tcW w:w="1666" w:type="pct"/>
          </w:tcPr>
          <w:p w14:paraId="183CF9DF" w14:textId="77777777" w:rsidR="00EA0BE1" w:rsidRDefault="00736F5C" w:rsidP="0012306D">
            <w:pPr>
              <w:rPr>
                <w:rFonts w:ascii="Arial" w:hAnsi="Arial" w:cs="Arial"/>
                <w:sz w:val="24"/>
              </w:rPr>
            </w:pPr>
            <w:r>
              <w:rPr>
                <w:rFonts w:ascii="Arial" w:hAnsi="Arial" w:cs="Arial"/>
                <w:sz w:val="24"/>
              </w:rPr>
              <w:t>2007</w:t>
            </w:r>
          </w:p>
        </w:tc>
        <w:tc>
          <w:tcPr>
            <w:tcW w:w="1667" w:type="pct"/>
          </w:tcPr>
          <w:p w14:paraId="764A94C2" w14:textId="77777777" w:rsidR="00EA0BE1" w:rsidRDefault="007F7740" w:rsidP="0012306D">
            <w:pPr>
              <w:rPr>
                <w:rFonts w:ascii="Arial" w:hAnsi="Arial" w:cs="Arial"/>
                <w:sz w:val="24"/>
              </w:rPr>
            </w:pPr>
            <w:r>
              <w:rPr>
                <w:rFonts w:ascii="Arial" w:hAnsi="Arial" w:cs="Arial"/>
                <w:sz w:val="24"/>
              </w:rPr>
              <w:t>45</w:t>
            </w:r>
          </w:p>
        </w:tc>
        <w:tc>
          <w:tcPr>
            <w:tcW w:w="1666" w:type="pct"/>
          </w:tcPr>
          <w:p w14:paraId="2639D1E3" w14:textId="77777777" w:rsidR="00EA0BE1" w:rsidRDefault="00053462" w:rsidP="0012306D">
            <w:pPr>
              <w:rPr>
                <w:rFonts w:ascii="Arial" w:hAnsi="Arial" w:cs="Arial"/>
                <w:sz w:val="24"/>
              </w:rPr>
            </w:pPr>
            <w:r>
              <w:rPr>
                <w:rFonts w:ascii="Arial" w:hAnsi="Arial" w:cs="Arial"/>
                <w:sz w:val="24"/>
              </w:rPr>
              <w:t>311</w:t>
            </w:r>
          </w:p>
        </w:tc>
      </w:tr>
      <w:tr w:rsidR="00EA0BE1" w14:paraId="3FE39973" w14:textId="77777777" w:rsidTr="0012306D">
        <w:tc>
          <w:tcPr>
            <w:tcW w:w="1666" w:type="pct"/>
          </w:tcPr>
          <w:p w14:paraId="0CF6F85D" w14:textId="77777777" w:rsidR="00EA0BE1" w:rsidRDefault="00736F5C" w:rsidP="0012306D">
            <w:pPr>
              <w:rPr>
                <w:rFonts w:ascii="Arial" w:hAnsi="Arial" w:cs="Arial"/>
                <w:sz w:val="24"/>
              </w:rPr>
            </w:pPr>
            <w:r>
              <w:rPr>
                <w:rFonts w:ascii="Arial" w:hAnsi="Arial" w:cs="Arial"/>
                <w:sz w:val="24"/>
              </w:rPr>
              <w:t>2008</w:t>
            </w:r>
          </w:p>
        </w:tc>
        <w:tc>
          <w:tcPr>
            <w:tcW w:w="1667" w:type="pct"/>
          </w:tcPr>
          <w:p w14:paraId="79A2B9E9" w14:textId="77777777" w:rsidR="00EA0BE1" w:rsidRDefault="007F7740" w:rsidP="0012306D">
            <w:pPr>
              <w:rPr>
                <w:rFonts w:ascii="Arial" w:hAnsi="Arial" w:cs="Arial"/>
                <w:sz w:val="24"/>
              </w:rPr>
            </w:pPr>
            <w:r>
              <w:rPr>
                <w:rFonts w:ascii="Arial" w:hAnsi="Arial" w:cs="Arial"/>
                <w:sz w:val="24"/>
              </w:rPr>
              <w:t>38</w:t>
            </w:r>
          </w:p>
        </w:tc>
        <w:tc>
          <w:tcPr>
            <w:tcW w:w="1666" w:type="pct"/>
          </w:tcPr>
          <w:p w14:paraId="72C30D56" w14:textId="77777777" w:rsidR="00EA0BE1" w:rsidRDefault="00053462" w:rsidP="0012306D">
            <w:pPr>
              <w:rPr>
                <w:rFonts w:ascii="Arial" w:hAnsi="Arial" w:cs="Arial"/>
                <w:sz w:val="24"/>
              </w:rPr>
            </w:pPr>
            <w:r>
              <w:rPr>
                <w:rFonts w:ascii="Arial" w:hAnsi="Arial" w:cs="Arial"/>
                <w:sz w:val="24"/>
              </w:rPr>
              <w:t>309</w:t>
            </w:r>
          </w:p>
        </w:tc>
      </w:tr>
      <w:tr w:rsidR="00EA0BE1" w14:paraId="4E838F36" w14:textId="77777777" w:rsidTr="0012306D">
        <w:tc>
          <w:tcPr>
            <w:tcW w:w="1666" w:type="pct"/>
          </w:tcPr>
          <w:p w14:paraId="19829856" w14:textId="77777777" w:rsidR="00EA0BE1" w:rsidRDefault="00736F5C" w:rsidP="0012306D">
            <w:pPr>
              <w:rPr>
                <w:rFonts w:ascii="Arial" w:hAnsi="Arial" w:cs="Arial"/>
                <w:sz w:val="24"/>
              </w:rPr>
            </w:pPr>
            <w:r>
              <w:rPr>
                <w:rFonts w:ascii="Arial" w:hAnsi="Arial" w:cs="Arial"/>
                <w:sz w:val="24"/>
              </w:rPr>
              <w:t>2009</w:t>
            </w:r>
          </w:p>
        </w:tc>
        <w:tc>
          <w:tcPr>
            <w:tcW w:w="1667" w:type="pct"/>
          </w:tcPr>
          <w:p w14:paraId="421AE0A0" w14:textId="77777777" w:rsidR="00EA0BE1" w:rsidRDefault="007F7740" w:rsidP="0012306D">
            <w:pPr>
              <w:rPr>
                <w:rFonts w:ascii="Arial" w:hAnsi="Arial" w:cs="Arial"/>
                <w:sz w:val="24"/>
              </w:rPr>
            </w:pPr>
            <w:r>
              <w:rPr>
                <w:rFonts w:ascii="Arial" w:hAnsi="Arial" w:cs="Arial"/>
                <w:sz w:val="24"/>
              </w:rPr>
              <w:t>50</w:t>
            </w:r>
          </w:p>
        </w:tc>
        <w:tc>
          <w:tcPr>
            <w:tcW w:w="1666" w:type="pct"/>
          </w:tcPr>
          <w:p w14:paraId="1C283B9C" w14:textId="77777777" w:rsidR="00EA0BE1" w:rsidRDefault="00053462" w:rsidP="0012306D">
            <w:pPr>
              <w:rPr>
                <w:rFonts w:ascii="Arial" w:hAnsi="Arial" w:cs="Arial"/>
                <w:sz w:val="24"/>
              </w:rPr>
            </w:pPr>
            <w:r>
              <w:rPr>
                <w:rFonts w:ascii="Arial" w:hAnsi="Arial" w:cs="Arial"/>
                <w:sz w:val="24"/>
              </w:rPr>
              <w:t>326</w:t>
            </w:r>
          </w:p>
        </w:tc>
      </w:tr>
      <w:tr w:rsidR="00736F5C" w14:paraId="565E1D21" w14:textId="77777777" w:rsidTr="0012306D">
        <w:tc>
          <w:tcPr>
            <w:tcW w:w="1666" w:type="pct"/>
          </w:tcPr>
          <w:p w14:paraId="2819E5A8" w14:textId="77777777" w:rsidR="00736F5C" w:rsidRDefault="00736F5C" w:rsidP="0012306D">
            <w:pPr>
              <w:rPr>
                <w:rFonts w:ascii="Arial" w:hAnsi="Arial" w:cs="Arial"/>
                <w:sz w:val="24"/>
              </w:rPr>
            </w:pPr>
            <w:r>
              <w:rPr>
                <w:rFonts w:ascii="Arial" w:hAnsi="Arial" w:cs="Arial"/>
                <w:sz w:val="24"/>
              </w:rPr>
              <w:t>2010</w:t>
            </w:r>
          </w:p>
        </w:tc>
        <w:tc>
          <w:tcPr>
            <w:tcW w:w="1667" w:type="pct"/>
          </w:tcPr>
          <w:p w14:paraId="048C2C1C" w14:textId="77777777" w:rsidR="00736F5C" w:rsidRDefault="007F7740" w:rsidP="0012306D">
            <w:pPr>
              <w:rPr>
                <w:rFonts w:ascii="Arial" w:hAnsi="Arial" w:cs="Arial"/>
                <w:sz w:val="24"/>
              </w:rPr>
            </w:pPr>
            <w:r>
              <w:rPr>
                <w:rFonts w:ascii="Arial" w:hAnsi="Arial" w:cs="Arial"/>
                <w:sz w:val="24"/>
              </w:rPr>
              <w:t>44</w:t>
            </w:r>
          </w:p>
        </w:tc>
        <w:tc>
          <w:tcPr>
            <w:tcW w:w="1666" w:type="pct"/>
          </w:tcPr>
          <w:p w14:paraId="1084EBFE" w14:textId="77777777" w:rsidR="00736F5C" w:rsidRDefault="00053462" w:rsidP="0012306D">
            <w:pPr>
              <w:rPr>
                <w:rFonts w:ascii="Arial" w:hAnsi="Arial" w:cs="Arial"/>
                <w:sz w:val="24"/>
              </w:rPr>
            </w:pPr>
            <w:r>
              <w:rPr>
                <w:rFonts w:ascii="Arial" w:hAnsi="Arial" w:cs="Arial"/>
                <w:sz w:val="24"/>
              </w:rPr>
              <w:t>308</w:t>
            </w:r>
          </w:p>
        </w:tc>
      </w:tr>
      <w:tr w:rsidR="00736F5C" w14:paraId="4A109484" w14:textId="77777777" w:rsidTr="0012306D">
        <w:tc>
          <w:tcPr>
            <w:tcW w:w="1666" w:type="pct"/>
          </w:tcPr>
          <w:p w14:paraId="73905B1E" w14:textId="77777777" w:rsidR="00736F5C" w:rsidRDefault="00736F5C" w:rsidP="0012306D">
            <w:pPr>
              <w:rPr>
                <w:rFonts w:ascii="Arial" w:hAnsi="Arial" w:cs="Arial"/>
                <w:sz w:val="24"/>
              </w:rPr>
            </w:pPr>
            <w:r>
              <w:rPr>
                <w:rFonts w:ascii="Arial" w:hAnsi="Arial" w:cs="Arial"/>
                <w:sz w:val="24"/>
              </w:rPr>
              <w:t>2011</w:t>
            </w:r>
          </w:p>
        </w:tc>
        <w:tc>
          <w:tcPr>
            <w:tcW w:w="1667" w:type="pct"/>
          </w:tcPr>
          <w:p w14:paraId="04048FD4" w14:textId="77777777" w:rsidR="00736F5C" w:rsidRDefault="007F7740" w:rsidP="0012306D">
            <w:pPr>
              <w:rPr>
                <w:rFonts w:ascii="Arial" w:hAnsi="Arial" w:cs="Arial"/>
                <w:sz w:val="24"/>
              </w:rPr>
            </w:pPr>
            <w:r>
              <w:rPr>
                <w:rFonts w:ascii="Arial" w:hAnsi="Arial" w:cs="Arial"/>
                <w:sz w:val="24"/>
              </w:rPr>
              <w:t>54</w:t>
            </w:r>
          </w:p>
        </w:tc>
        <w:tc>
          <w:tcPr>
            <w:tcW w:w="1666" w:type="pct"/>
          </w:tcPr>
          <w:p w14:paraId="3E0E6A4B" w14:textId="77777777" w:rsidR="00736F5C" w:rsidRDefault="00053462" w:rsidP="0012306D">
            <w:pPr>
              <w:rPr>
                <w:rFonts w:ascii="Arial" w:hAnsi="Arial" w:cs="Arial"/>
                <w:sz w:val="24"/>
              </w:rPr>
            </w:pPr>
            <w:r>
              <w:rPr>
                <w:rFonts w:ascii="Arial" w:hAnsi="Arial" w:cs="Arial"/>
                <w:sz w:val="24"/>
              </w:rPr>
              <w:t>337</w:t>
            </w:r>
          </w:p>
        </w:tc>
      </w:tr>
      <w:tr w:rsidR="00736F5C" w14:paraId="6EE5D226" w14:textId="77777777" w:rsidTr="0012306D">
        <w:tc>
          <w:tcPr>
            <w:tcW w:w="1666" w:type="pct"/>
          </w:tcPr>
          <w:p w14:paraId="791E5A8D" w14:textId="77777777" w:rsidR="00736F5C" w:rsidRDefault="00736F5C" w:rsidP="0012306D">
            <w:pPr>
              <w:rPr>
                <w:rFonts w:ascii="Arial" w:hAnsi="Arial" w:cs="Arial"/>
                <w:sz w:val="24"/>
              </w:rPr>
            </w:pPr>
            <w:r>
              <w:rPr>
                <w:rFonts w:ascii="Arial" w:hAnsi="Arial" w:cs="Arial"/>
                <w:sz w:val="24"/>
              </w:rPr>
              <w:t>2012</w:t>
            </w:r>
          </w:p>
        </w:tc>
        <w:tc>
          <w:tcPr>
            <w:tcW w:w="1667" w:type="pct"/>
          </w:tcPr>
          <w:p w14:paraId="1C84C1D2" w14:textId="77777777" w:rsidR="00736F5C" w:rsidRDefault="007F7740" w:rsidP="0012306D">
            <w:pPr>
              <w:rPr>
                <w:rFonts w:ascii="Arial" w:hAnsi="Arial" w:cs="Arial"/>
                <w:sz w:val="24"/>
              </w:rPr>
            </w:pPr>
            <w:r>
              <w:rPr>
                <w:rFonts w:ascii="Arial" w:hAnsi="Arial" w:cs="Arial"/>
                <w:sz w:val="24"/>
              </w:rPr>
              <w:t>74</w:t>
            </w:r>
          </w:p>
        </w:tc>
        <w:tc>
          <w:tcPr>
            <w:tcW w:w="1666" w:type="pct"/>
          </w:tcPr>
          <w:p w14:paraId="2C0C4CAA" w14:textId="77777777" w:rsidR="00736F5C" w:rsidRDefault="00053462" w:rsidP="0012306D">
            <w:pPr>
              <w:rPr>
                <w:rFonts w:ascii="Arial" w:hAnsi="Arial" w:cs="Arial"/>
                <w:sz w:val="24"/>
              </w:rPr>
            </w:pPr>
            <w:r>
              <w:rPr>
                <w:rFonts w:ascii="Arial" w:hAnsi="Arial" w:cs="Arial"/>
                <w:sz w:val="24"/>
              </w:rPr>
              <w:t>393</w:t>
            </w:r>
          </w:p>
        </w:tc>
      </w:tr>
      <w:tr w:rsidR="00736F5C" w14:paraId="066F5A7D" w14:textId="77777777" w:rsidTr="0012306D">
        <w:tc>
          <w:tcPr>
            <w:tcW w:w="1666" w:type="pct"/>
          </w:tcPr>
          <w:p w14:paraId="01BBE515" w14:textId="77777777" w:rsidR="00736F5C" w:rsidRDefault="00736F5C" w:rsidP="0012306D">
            <w:pPr>
              <w:rPr>
                <w:rFonts w:ascii="Arial" w:hAnsi="Arial" w:cs="Arial"/>
                <w:sz w:val="24"/>
              </w:rPr>
            </w:pPr>
            <w:r>
              <w:rPr>
                <w:rFonts w:ascii="Arial" w:hAnsi="Arial" w:cs="Arial"/>
                <w:sz w:val="24"/>
              </w:rPr>
              <w:t>2013</w:t>
            </w:r>
          </w:p>
        </w:tc>
        <w:tc>
          <w:tcPr>
            <w:tcW w:w="1667" w:type="pct"/>
          </w:tcPr>
          <w:p w14:paraId="2050120D" w14:textId="77777777" w:rsidR="00736F5C" w:rsidRDefault="007F7740" w:rsidP="0012306D">
            <w:pPr>
              <w:rPr>
                <w:rFonts w:ascii="Arial" w:hAnsi="Arial" w:cs="Arial"/>
                <w:sz w:val="24"/>
              </w:rPr>
            </w:pPr>
            <w:r>
              <w:rPr>
                <w:rFonts w:ascii="Arial" w:hAnsi="Arial" w:cs="Arial"/>
                <w:sz w:val="24"/>
              </w:rPr>
              <w:t>103</w:t>
            </w:r>
          </w:p>
        </w:tc>
        <w:tc>
          <w:tcPr>
            <w:tcW w:w="1666" w:type="pct"/>
          </w:tcPr>
          <w:p w14:paraId="3AD131C6" w14:textId="77777777" w:rsidR="00736F5C" w:rsidRDefault="00053462" w:rsidP="0012306D">
            <w:pPr>
              <w:rPr>
                <w:rFonts w:ascii="Arial" w:hAnsi="Arial" w:cs="Arial"/>
                <w:sz w:val="24"/>
              </w:rPr>
            </w:pPr>
            <w:r>
              <w:rPr>
                <w:rFonts w:ascii="Arial" w:hAnsi="Arial" w:cs="Arial"/>
                <w:sz w:val="24"/>
              </w:rPr>
              <w:t>458</w:t>
            </w:r>
          </w:p>
        </w:tc>
      </w:tr>
      <w:tr w:rsidR="00736F5C" w14:paraId="095ACB8A" w14:textId="77777777" w:rsidTr="0012306D">
        <w:tc>
          <w:tcPr>
            <w:tcW w:w="1666" w:type="pct"/>
          </w:tcPr>
          <w:p w14:paraId="78EF33EA" w14:textId="77777777" w:rsidR="00736F5C" w:rsidRDefault="00736F5C" w:rsidP="0012306D">
            <w:pPr>
              <w:rPr>
                <w:rFonts w:ascii="Arial" w:hAnsi="Arial" w:cs="Arial"/>
                <w:sz w:val="24"/>
              </w:rPr>
            </w:pPr>
            <w:r>
              <w:rPr>
                <w:rFonts w:ascii="Arial" w:hAnsi="Arial" w:cs="Arial"/>
                <w:sz w:val="24"/>
              </w:rPr>
              <w:t>2014</w:t>
            </w:r>
          </w:p>
        </w:tc>
        <w:tc>
          <w:tcPr>
            <w:tcW w:w="1667" w:type="pct"/>
          </w:tcPr>
          <w:p w14:paraId="0BA7954B" w14:textId="77777777" w:rsidR="00736F5C" w:rsidRDefault="007F7740" w:rsidP="0012306D">
            <w:pPr>
              <w:rPr>
                <w:rFonts w:ascii="Arial" w:hAnsi="Arial" w:cs="Arial"/>
                <w:sz w:val="24"/>
              </w:rPr>
            </w:pPr>
            <w:r>
              <w:rPr>
                <w:rFonts w:ascii="Arial" w:hAnsi="Arial" w:cs="Arial"/>
                <w:sz w:val="24"/>
              </w:rPr>
              <w:t>112</w:t>
            </w:r>
          </w:p>
        </w:tc>
        <w:tc>
          <w:tcPr>
            <w:tcW w:w="1666" w:type="pct"/>
          </w:tcPr>
          <w:p w14:paraId="37170655" w14:textId="77777777" w:rsidR="00736F5C" w:rsidRDefault="00053462" w:rsidP="0012306D">
            <w:pPr>
              <w:rPr>
                <w:rFonts w:ascii="Arial" w:hAnsi="Arial" w:cs="Arial"/>
                <w:sz w:val="24"/>
              </w:rPr>
            </w:pPr>
            <w:r>
              <w:rPr>
                <w:rFonts w:ascii="Arial" w:hAnsi="Arial" w:cs="Arial"/>
                <w:sz w:val="24"/>
              </w:rPr>
              <w:t>485</w:t>
            </w:r>
          </w:p>
        </w:tc>
      </w:tr>
      <w:tr w:rsidR="00736F5C" w14:paraId="56C17F7E" w14:textId="77777777" w:rsidTr="0012306D">
        <w:tc>
          <w:tcPr>
            <w:tcW w:w="1666" w:type="pct"/>
          </w:tcPr>
          <w:p w14:paraId="7B3F2CBE" w14:textId="77777777" w:rsidR="00736F5C" w:rsidRDefault="00736F5C" w:rsidP="0012306D">
            <w:pPr>
              <w:rPr>
                <w:rFonts w:ascii="Arial" w:hAnsi="Arial" w:cs="Arial"/>
                <w:sz w:val="24"/>
              </w:rPr>
            </w:pPr>
            <w:r>
              <w:rPr>
                <w:rFonts w:ascii="Arial" w:hAnsi="Arial" w:cs="Arial"/>
                <w:sz w:val="24"/>
              </w:rPr>
              <w:t>2015</w:t>
            </w:r>
          </w:p>
        </w:tc>
        <w:tc>
          <w:tcPr>
            <w:tcW w:w="1667" w:type="pct"/>
          </w:tcPr>
          <w:p w14:paraId="41A47D65" w14:textId="77777777" w:rsidR="00736F5C" w:rsidRDefault="007F7740" w:rsidP="0012306D">
            <w:pPr>
              <w:rPr>
                <w:rFonts w:ascii="Arial" w:hAnsi="Arial" w:cs="Arial"/>
                <w:sz w:val="24"/>
              </w:rPr>
            </w:pPr>
            <w:r>
              <w:rPr>
                <w:rFonts w:ascii="Arial" w:hAnsi="Arial" w:cs="Arial"/>
                <w:sz w:val="24"/>
              </w:rPr>
              <w:t>99</w:t>
            </w:r>
          </w:p>
        </w:tc>
        <w:tc>
          <w:tcPr>
            <w:tcW w:w="1666" w:type="pct"/>
          </w:tcPr>
          <w:p w14:paraId="5E6B55A5" w14:textId="77777777" w:rsidR="00736F5C" w:rsidRDefault="00053462" w:rsidP="0012306D">
            <w:pPr>
              <w:rPr>
                <w:rFonts w:ascii="Arial" w:hAnsi="Arial" w:cs="Arial"/>
                <w:sz w:val="24"/>
              </w:rPr>
            </w:pPr>
            <w:r>
              <w:rPr>
                <w:rFonts w:ascii="Arial" w:hAnsi="Arial" w:cs="Arial"/>
                <w:sz w:val="24"/>
              </w:rPr>
              <w:t>451</w:t>
            </w:r>
          </w:p>
        </w:tc>
      </w:tr>
      <w:tr w:rsidR="00736F5C" w14:paraId="3B196BBF" w14:textId="77777777" w:rsidTr="0012306D">
        <w:tc>
          <w:tcPr>
            <w:tcW w:w="1666" w:type="pct"/>
          </w:tcPr>
          <w:p w14:paraId="5844FBD5" w14:textId="77777777" w:rsidR="00736F5C" w:rsidRDefault="00736F5C" w:rsidP="0012306D">
            <w:pPr>
              <w:rPr>
                <w:rFonts w:ascii="Arial" w:hAnsi="Arial" w:cs="Arial"/>
                <w:sz w:val="24"/>
              </w:rPr>
            </w:pPr>
            <w:r>
              <w:rPr>
                <w:rFonts w:ascii="Arial" w:hAnsi="Arial" w:cs="Arial"/>
                <w:sz w:val="24"/>
              </w:rPr>
              <w:t>2016</w:t>
            </w:r>
          </w:p>
        </w:tc>
        <w:tc>
          <w:tcPr>
            <w:tcW w:w="1667" w:type="pct"/>
          </w:tcPr>
          <w:p w14:paraId="697E0C45" w14:textId="77777777" w:rsidR="00736F5C" w:rsidRDefault="007F7740" w:rsidP="0012306D">
            <w:pPr>
              <w:rPr>
                <w:rFonts w:ascii="Arial" w:hAnsi="Arial" w:cs="Arial"/>
                <w:sz w:val="24"/>
              </w:rPr>
            </w:pPr>
            <w:r>
              <w:rPr>
                <w:rFonts w:ascii="Arial" w:hAnsi="Arial" w:cs="Arial"/>
                <w:sz w:val="24"/>
              </w:rPr>
              <w:t>100</w:t>
            </w:r>
          </w:p>
        </w:tc>
        <w:tc>
          <w:tcPr>
            <w:tcW w:w="1666" w:type="pct"/>
          </w:tcPr>
          <w:p w14:paraId="23A99081" w14:textId="77777777" w:rsidR="00736F5C" w:rsidRDefault="00053462" w:rsidP="0012306D">
            <w:pPr>
              <w:rPr>
                <w:rFonts w:ascii="Arial" w:hAnsi="Arial" w:cs="Arial"/>
                <w:sz w:val="24"/>
              </w:rPr>
            </w:pPr>
            <w:r>
              <w:rPr>
                <w:rFonts w:ascii="Arial" w:hAnsi="Arial" w:cs="Arial"/>
                <w:sz w:val="24"/>
              </w:rPr>
              <w:t>471</w:t>
            </w:r>
          </w:p>
        </w:tc>
      </w:tr>
      <w:tr w:rsidR="00736F5C" w14:paraId="25AA534C" w14:textId="77777777" w:rsidTr="0012306D">
        <w:tc>
          <w:tcPr>
            <w:tcW w:w="1666" w:type="pct"/>
          </w:tcPr>
          <w:p w14:paraId="594751C8" w14:textId="77777777" w:rsidR="00736F5C" w:rsidRDefault="00736F5C" w:rsidP="0012306D">
            <w:pPr>
              <w:rPr>
                <w:rFonts w:ascii="Arial" w:hAnsi="Arial" w:cs="Arial"/>
                <w:sz w:val="24"/>
              </w:rPr>
            </w:pPr>
            <w:r>
              <w:rPr>
                <w:rFonts w:ascii="Arial" w:hAnsi="Arial" w:cs="Arial"/>
                <w:sz w:val="24"/>
              </w:rPr>
              <w:t>2017</w:t>
            </w:r>
          </w:p>
        </w:tc>
        <w:tc>
          <w:tcPr>
            <w:tcW w:w="1667" w:type="pct"/>
          </w:tcPr>
          <w:p w14:paraId="201945DE" w14:textId="77777777" w:rsidR="00736F5C" w:rsidRDefault="007F7740" w:rsidP="0012306D">
            <w:pPr>
              <w:rPr>
                <w:rFonts w:ascii="Arial" w:hAnsi="Arial" w:cs="Arial"/>
                <w:sz w:val="24"/>
              </w:rPr>
            </w:pPr>
            <w:r>
              <w:rPr>
                <w:rFonts w:ascii="Arial" w:hAnsi="Arial" w:cs="Arial"/>
                <w:sz w:val="24"/>
              </w:rPr>
              <w:t>118</w:t>
            </w:r>
          </w:p>
        </w:tc>
        <w:tc>
          <w:tcPr>
            <w:tcW w:w="1666" w:type="pct"/>
          </w:tcPr>
          <w:p w14:paraId="049A11D2" w14:textId="77777777" w:rsidR="00736F5C" w:rsidRDefault="00053462" w:rsidP="0012306D">
            <w:pPr>
              <w:rPr>
                <w:rFonts w:ascii="Arial" w:hAnsi="Arial" w:cs="Arial"/>
                <w:sz w:val="24"/>
              </w:rPr>
            </w:pPr>
            <w:r>
              <w:rPr>
                <w:rFonts w:ascii="Arial" w:hAnsi="Arial" w:cs="Arial"/>
                <w:sz w:val="24"/>
              </w:rPr>
              <w:t>515</w:t>
            </w:r>
          </w:p>
        </w:tc>
      </w:tr>
    </w:tbl>
    <w:p w14:paraId="124A5252" w14:textId="77777777" w:rsidR="00293AD9" w:rsidRPr="00E74785" w:rsidRDefault="00E74785" w:rsidP="00293AD9">
      <w:pPr>
        <w:rPr>
          <w:rFonts w:ascii="Arial" w:hAnsi="Arial" w:cs="Arial"/>
          <w:i/>
          <w:sz w:val="24"/>
        </w:rPr>
      </w:pPr>
      <w:r w:rsidRPr="00E74785">
        <w:rPr>
          <w:rFonts w:ascii="Arial" w:hAnsi="Arial" w:cs="Arial"/>
          <w:i/>
          <w:sz w:val="24"/>
        </w:rPr>
        <w:t>Source: Victorian Emergency Minimum Data (VEMD), 2005-2017, DHHS, 2019c</w:t>
      </w:r>
    </w:p>
    <w:p w14:paraId="4844C0BF" w14:textId="77777777" w:rsidR="00293AD9" w:rsidRDefault="005207D0" w:rsidP="00293AD9">
      <w:pPr>
        <w:rPr>
          <w:rFonts w:ascii="Arial" w:hAnsi="Arial" w:cs="Arial"/>
          <w:b/>
          <w:sz w:val="24"/>
        </w:rPr>
      </w:pPr>
      <w:r w:rsidRPr="00622E48">
        <w:rPr>
          <w:rFonts w:ascii="Arial" w:hAnsi="Arial" w:cs="Arial"/>
          <w:b/>
          <w:sz w:val="24"/>
        </w:rPr>
        <w:t>Figure 28. Rate (per 100,000 population) of self-harm emergency department presentations, 10-19 year olds, male and female, by calendar year, 2005-2017</w:t>
      </w:r>
    </w:p>
    <w:tbl>
      <w:tblPr>
        <w:tblStyle w:val="TableGrid"/>
        <w:tblW w:w="5000" w:type="pct"/>
        <w:tblLook w:val="04A0" w:firstRow="1" w:lastRow="0" w:firstColumn="1" w:lastColumn="0" w:noHBand="0" w:noVBand="1"/>
        <w:tblDescription w:val="This table provides information on the rate (per 100,000 population) of self-harm emergency department presentations, 10-19 year olds, male and female, by calendar year, 2005-2017"/>
      </w:tblPr>
      <w:tblGrid>
        <w:gridCol w:w="3005"/>
        <w:gridCol w:w="3007"/>
        <w:gridCol w:w="3004"/>
      </w:tblGrid>
      <w:tr w:rsidR="00736F5C" w:rsidRPr="00054426" w14:paraId="767E281C" w14:textId="77777777" w:rsidTr="0012306D">
        <w:trPr>
          <w:tblHeader/>
        </w:trPr>
        <w:tc>
          <w:tcPr>
            <w:tcW w:w="1666" w:type="pct"/>
          </w:tcPr>
          <w:p w14:paraId="10A338A1" w14:textId="77777777" w:rsidR="00736F5C" w:rsidRDefault="00736F5C" w:rsidP="0012306D">
            <w:pPr>
              <w:rPr>
                <w:rFonts w:ascii="Arial" w:hAnsi="Arial" w:cs="Arial"/>
                <w:sz w:val="24"/>
              </w:rPr>
            </w:pPr>
          </w:p>
        </w:tc>
        <w:tc>
          <w:tcPr>
            <w:tcW w:w="1667" w:type="pct"/>
          </w:tcPr>
          <w:p w14:paraId="60C038C6" w14:textId="77777777" w:rsidR="00736F5C" w:rsidRPr="00054426" w:rsidRDefault="00736F5C" w:rsidP="0012306D">
            <w:pPr>
              <w:rPr>
                <w:rFonts w:ascii="Arial" w:hAnsi="Arial" w:cs="Arial"/>
                <w:sz w:val="24"/>
              </w:rPr>
            </w:pPr>
            <w:r>
              <w:rPr>
                <w:rFonts w:ascii="Arial" w:hAnsi="Arial" w:cs="Arial"/>
                <w:sz w:val="24"/>
              </w:rPr>
              <w:t>Male</w:t>
            </w:r>
          </w:p>
        </w:tc>
        <w:tc>
          <w:tcPr>
            <w:tcW w:w="1666" w:type="pct"/>
          </w:tcPr>
          <w:p w14:paraId="494EFE4A" w14:textId="77777777" w:rsidR="00736F5C" w:rsidRDefault="00736F5C" w:rsidP="0012306D">
            <w:pPr>
              <w:rPr>
                <w:rFonts w:ascii="Arial" w:hAnsi="Arial" w:cs="Arial"/>
                <w:sz w:val="24"/>
              </w:rPr>
            </w:pPr>
            <w:r>
              <w:rPr>
                <w:rFonts w:ascii="Arial" w:hAnsi="Arial" w:cs="Arial"/>
                <w:sz w:val="24"/>
              </w:rPr>
              <w:t>Female</w:t>
            </w:r>
          </w:p>
        </w:tc>
      </w:tr>
      <w:tr w:rsidR="00736F5C" w14:paraId="12C5C7D3" w14:textId="77777777" w:rsidTr="0012306D">
        <w:tc>
          <w:tcPr>
            <w:tcW w:w="1666" w:type="pct"/>
          </w:tcPr>
          <w:p w14:paraId="60D5A219" w14:textId="77777777" w:rsidR="00736F5C" w:rsidRDefault="00736F5C" w:rsidP="0012306D">
            <w:pPr>
              <w:rPr>
                <w:rFonts w:ascii="Arial" w:hAnsi="Arial" w:cs="Arial"/>
                <w:sz w:val="24"/>
              </w:rPr>
            </w:pPr>
            <w:r>
              <w:rPr>
                <w:rFonts w:ascii="Arial" w:hAnsi="Arial" w:cs="Arial"/>
                <w:sz w:val="24"/>
              </w:rPr>
              <w:t>2005</w:t>
            </w:r>
          </w:p>
        </w:tc>
        <w:tc>
          <w:tcPr>
            <w:tcW w:w="1667" w:type="pct"/>
          </w:tcPr>
          <w:p w14:paraId="7EB87085" w14:textId="77777777" w:rsidR="00736F5C" w:rsidRDefault="00622E48" w:rsidP="0012306D">
            <w:pPr>
              <w:rPr>
                <w:rFonts w:ascii="Arial" w:hAnsi="Arial" w:cs="Arial"/>
                <w:sz w:val="24"/>
              </w:rPr>
            </w:pPr>
            <w:r>
              <w:rPr>
                <w:rFonts w:ascii="Arial" w:hAnsi="Arial" w:cs="Arial"/>
                <w:sz w:val="24"/>
              </w:rPr>
              <w:t>110</w:t>
            </w:r>
          </w:p>
        </w:tc>
        <w:tc>
          <w:tcPr>
            <w:tcW w:w="1666" w:type="pct"/>
          </w:tcPr>
          <w:p w14:paraId="04C19D8C" w14:textId="77777777" w:rsidR="00736F5C" w:rsidRDefault="00622E48" w:rsidP="0012306D">
            <w:pPr>
              <w:rPr>
                <w:rFonts w:ascii="Arial" w:hAnsi="Arial" w:cs="Arial"/>
                <w:sz w:val="24"/>
              </w:rPr>
            </w:pPr>
            <w:r>
              <w:rPr>
                <w:rFonts w:ascii="Arial" w:hAnsi="Arial" w:cs="Arial"/>
                <w:sz w:val="24"/>
              </w:rPr>
              <w:t>291</w:t>
            </w:r>
          </w:p>
        </w:tc>
      </w:tr>
      <w:tr w:rsidR="00736F5C" w14:paraId="587BAB16" w14:textId="77777777" w:rsidTr="0012306D">
        <w:tc>
          <w:tcPr>
            <w:tcW w:w="1666" w:type="pct"/>
          </w:tcPr>
          <w:p w14:paraId="488F9376" w14:textId="77777777" w:rsidR="00736F5C" w:rsidRDefault="00736F5C" w:rsidP="0012306D">
            <w:pPr>
              <w:rPr>
                <w:rFonts w:ascii="Arial" w:hAnsi="Arial" w:cs="Arial"/>
                <w:sz w:val="24"/>
              </w:rPr>
            </w:pPr>
            <w:r>
              <w:rPr>
                <w:rFonts w:ascii="Arial" w:hAnsi="Arial" w:cs="Arial"/>
                <w:sz w:val="24"/>
              </w:rPr>
              <w:t>2006</w:t>
            </w:r>
          </w:p>
        </w:tc>
        <w:tc>
          <w:tcPr>
            <w:tcW w:w="1667" w:type="pct"/>
          </w:tcPr>
          <w:p w14:paraId="4718FD58" w14:textId="77777777" w:rsidR="00736F5C" w:rsidRDefault="00622E48" w:rsidP="0012306D">
            <w:pPr>
              <w:rPr>
                <w:rFonts w:ascii="Arial" w:hAnsi="Arial" w:cs="Arial"/>
                <w:sz w:val="24"/>
              </w:rPr>
            </w:pPr>
            <w:r>
              <w:rPr>
                <w:rFonts w:ascii="Arial" w:hAnsi="Arial" w:cs="Arial"/>
                <w:sz w:val="24"/>
              </w:rPr>
              <w:t>102</w:t>
            </w:r>
          </w:p>
        </w:tc>
        <w:tc>
          <w:tcPr>
            <w:tcW w:w="1666" w:type="pct"/>
          </w:tcPr>
          <w:p w14:paraId="24BBECE4" w14:textId="77777777" w:rsidR="00736F5C" w:rsidRDefault="00622E48" w:rsidP="0012306D">
            <w:pPr>
              <w:rPr>
                <w:rFonts w:ascii="Arial" w:hAnsi="Arial" w:cs="Arial"/>
                <w:sz w:val="24"/>
              </w:rPr>
            </w:pPr>
            <w:r>
              <w:rPr>
                <w:rFonts w:ascii="Arial" w:hAnsi="Arial" w:cs="Arial"/>
                <w:sz w:val="24"/>
              </w:rPr>
              <w:t>301</w:t>
            </w:r>
          </w:p>
        </w:tc>
      </w:tr>
      <w:tr w:rsidR="00736F5C" w14:paraId="25CF1D09" w14:textId="77777777" w:rsidTr="0012306D">
        <w:tc>
          <w:tcPr>
            <w:tcW w:w="1666" w:type="pct"/>
          </w:tcPr>
          <w:p w14:paraId="1B5F570B" w14:textId="77777777" w:rsidR="00736F5C" w:rsidRDefault="00736F5C" w:rsidP="0012306D">
            <w:pPr>
              <w:rPr>
                <w:rFonts w:ascii="Arial" w:hAnsi="Arial" w:cs="Arial"/>
                <w:sz w:val="24"/>
              </w:rPr>
            </w:pPr>
            <w:r>
              <w:rPr>
                <w:rFonts w:ascii="Arial" w:hAnsi="Arial" w:cs="Arial"/>
                <w:sz w:val="24"/>
              </w:rPr>
              <w:t>2007</w:t>
            </w:r>
          </w:p>
        </w:tc>
        <w:tc>
          <w:tcPr>
            <w:tcW w:w="1667" w:type="pct"/>
          </w:tcPr>
          <w:p w14:paraId="339AF1A0" w14:textId="77777777" w:rsidR="00736F5C" w:rsidRDefault="00622E48" w:rsidP="0012306D">
            <w:pPr>
              <w:rPr>
                <w:rFonts w:ascii="Arial" w:hAnsi="Arial" w:cs="Arial"/>
                <w:sz w:val="24"/>
              </w:rPr>
            </w:pPr>
            <w:r>
              <w:rPr>
                <w:rFonts w:ascii="Arial" w:hAnsi="Arial" w:cs="Arial"/>
                <w:sz w:val="24"/>
              </w:rPr>
              <w:t>99</w:t>
            </w:r>
          </w:p>
        </w:tc>
        <w:tc>
          <w:tcPr>
            <w:tcW w:w="1666" w:type="pct"/>
          </w:tcPr>
          <w:p w14:paraId="5A345C8B" w14:textId="77777777" w:rsidR="00736F5C" w:rsidRDefault="00622E48" w:rsidP="0012306D">
            <w:pPr>
              <w:rPr>
                <w:rFonts w:ascii="Arial" w:hAnsi="Arial" w:cs="Arial"/>
                <w:sz w:val="24"/>
              </w:rPr>
            </w:pPr>
            <w:r>
              <w:rPr>
                <w:rFonts w:ascii="Arial" w:hAnsi="Arial" w:cs="Arial"/>
                <w:sz w:val="24"/>
              </w:rPr>
              <w:t>269</w:t>
            </w:r>
          </w:p>
        </w:tc>
      </w:tr>
      <w:tr w:rsidR="00736F5C" w14:paraId="465FB231" w14:textId="77777777" w:rsidTr="0012306D">
        <w:tc>
          <w:tcPr>
            <w:tcW w:w="1666" w:type="pct"/>
          </w:tcPr>
          <w:p w14:paraId="1599A243" w14:textId="77777777" w:rsidR="00736F5C" w:rsidRDefault="00736F5C" w:rsidP="0012306D">
            <w:pPr>
              <w:rPr>
                <w:rFonts w:ascii="Arial" w:hAnsi="Arial" w:cs="Arial"/>
                <w:sz w:val="24"/>
              </w:rPr>
            </w:pPr>
            <w:r>
              <w:rPr>
                <w:rFonts w:ascii="Arial" w:hAnsi="Arial" w:cs="Arial"/>
                <w:sz w:val="24"/>
              </w:rPr>
              <w:t>2008</w:t>
            </w:r>
          </w:p>
        </w:tc>
        <w:tc>
          <w:tcPr>
            <w:tcW w:w="1667" w:type="pct"/>
          </w:tcPr>
          <w:p w14:paraId="41F29C76" w14:textId="77777777" w:rsidR="00736F5C" w:rsidRDefault="00622E48" w:rsidP="0012306D">
            <w:pPr>
              <w:rPr>
                <w:rFonts w:ascii="Arial" w:hAnsi="Arial" w:cs="Arial"/>
                <w:sz w:val="24"/>
              </w:rPr>
            </w:pPr>
            <w:r>
              <w:rPr>
                <w:rFonts w:ascii="Arial" w:hAnsi="Arial" w:cs="Arial"/>
                <w:sz w:val="24"/>
              </w:rPr>
              <w:t>93</w:t>
            </w:r>
          </w:p>
        </w:tc>
        <w:tc>
          <w:tcPr>
            <w:tcW w:w="1666" w:type="pct"/>
          </w:tcPr>
          <w:p w14:paraId="13693695" w14:textId="77777777" w:rsidR="00736F5C" w:rsidRDefault="00622E48" w:rsidP="0012306D">
            <w:pPr>
              <w:rPr>
                <w:rFonts w:ascii="Arial" w:hAnsi="Arial" w:cs="Arial"/>
                <w:sz w:val="24"/>
              </w:rPr>
            </w:pPr>
            <w:r>
              <w:rPr>
                <w:rFonts w:ascii="Arial" w:hAnsi="Arial" w:cs="Arial"/>
                <w:sz w:val="24"/>
              </w:rPr>
              <w:t>268</w:t>
            </w:r>
          </w:p>
        </w:tc>
      </w:tr>
      <w:tr w:rsidR="00736F5C" w14:paraId="7279353B" w14:textId="77777777" w:rsidTr="0012306D">
        <w:tc>
          <w:tcPr>
            <w:tcW w:w="1666" w:type="pct"/>
          </w:tcPr>
          <w:p w14:paraId="6043E741" w14:textId="77777777" w:rsidR="00736F5C" w:rsidRDefault="00736F5C" w:rsidP="0012306D">
            <w:pPr>
              <w:rPr>
                <w:rFonts w:ascii="Arial" w:hAnsi="Arial" w:cs="Arial"/>
                <w:sz w:val="24"/>
              </w:rPr>
            </w:pPr>
            <w:r>
              <w:rPr>
                <w:rFonts w:ascii="Arial" w:hAnsi="Arial" w:cs="Arial"/>
                <w:sz w:val="24"/>
              </w:rPr>
              <w:t>2009</w:t>
            </w:r>
          </w:p>
        </w:tc>
        <w:tc>
          <w:tcPr>
            <w:tcW w:w="1667" w:type="pct"/>
          </w:tcPr>
          <w:p w14:paraId="280B8035" w14:textId="77777777" w:rsidR="00736F5C" w:rsidRDefault="00622E48" w:rsidP="0012306D">
            <w:pPr>
              <w:rPr>
                <w:rFonts w:ascii="Arial" w:hAnsi="Arial" w:cs="Arial"/>
                <w:sz w:val="24"/>
              </w:rPr>
            </w:pPr>
            <w:r>
              <w:rPr>
                <w:rFonts w:ascii="Arial" w:hAnsi="Arial" w:cs="Arial"/>
                <w:sz w:val="24"/>
              </w:rPr>
              <w:t>115</w:t>
            </w:r>
          </w:p>
        </w:tc>
        <w:tc>
          <w:tcPr>
            <w:tcW w:w="1666" w:type="pct"/>
          </w:tcPr>
          <w:p w14:paraId="5C4231B1" w14:textId="77777777" w:rsidR="00736F5C" w:rsidRDefault="00622E48" w:rsidP="0012306D">
            <w:pPr>
              <w:rPr>
                <w:rFonts w:ascii="Arial" w:hAnsi="Arial" w:cs="Arial"/>
                <w:sz w:val="24"/>
              </w:rPr>
            </w:pPr>
            <w:r>
              <w:rPr>
                <w:rFonts w:ascii="Arial" w:hAnsi="Arial" w:cs="Arial"/>
                <w:sz w:val="24"/>
              </w:rPr>
              <w:t>277</w:t>
            </w:r>
          </w:p>
        </w:tc>
      </w:tr>
      <w:tr w:rsidR="00736F5C" w14:paraId="155354B9" w14:textId="77777777" w:rsidTr="0012306D">
        <w:tc>
          <w:tcPr>
            <w:tcW w:w="1666" w:type="pct"/>
          </w:tcPr>
          <w:p w14:paraId="2EFC01C9" w14:textId="77777777" w:rsidR="00736F5C" w:rsidRDefault="00736F5C" w:rsidP="0012306D">
            <w:pPr>
              <w:rPr>
                <w:rFonts w:ascii="Arial" w:hAnsi="Arial" w:cs="Arial"/>
                <w:sz w:val="24"/>
              </w:rPr>
            </w:pPr>
            <w:r>
              <w:rPr>
                <w:rFonts w:ascii="Arial" w:hAnsi="Arial" w:cs="Arial"/>
                <w:sz w:val="24"/>
              </w:rPr>
              <w:t>2010</w:t>
            </w:r>
          </w:p>
        </w:tc>
        <w:tc>
          <w:tcPr>
            <w:tcW w:w="1667" w:type="pct"/>
          </w:tcPr>
          <w:p w14:paraId="14DD3E7C" w14:textId="77777777" w:rsidR="00736F5C" w:rsidRDefault="00622E48" w:rsidP="0012306D">
            <w:pPr>
              <w:rPr>
                <w:rFonts w:ascii="Arial" w:hAnsi="Arial" w:cs="Arial"/>
                <w:sz w:val="24"/>
              </w:rPr>
            </w:pPr>
            <w:r>
              <w:rPr>
                <w:rFonts w:ascii="Arial" w:hAnsi="Arial" w:cs="Arial"/>
                <w:sz w:val="24"/>
              </w:rPr>
              <w:t>109</w:t>
            </w:r>
          </w:p>
        </w:tc>
        <w:tc>
          <w:tcPr>
            <w:tcW w:w="1666" w:type="pct"/>
          </w:tcPr>
          <w:p w14:paraId="06B2D2F2" w14:textId="77777777" w:rsidR="00736F5C" w:rsidRDefault="00622E48" w:rsidP="0012306D">
            <w:pPr>
              <w:rPr>
                <w:rFonts w:ascii="Arial" w:hAnsi="Arial" w:cs="Arial"/>
                <w:sz w:val="24"/>
              </w:rPr>
            </w:pPr>
            <w:r>
              <w:rPr>
                <w:rFonts w:ascii="Arial" w:hAnsi="Arial" w:cs="Arial"/>
                <w:sz w:val="24"/>
              </w:rPr>
              <w:t>258</w:t>
            </w:r>
          </w:p>
        </w:tc>
      </w:tr>
      <w:tr w:rsidR="00736F5C" w14:paraId="7534FAB0" w14:textId="77777777" w:rsidTr="0012306D">
        <w:tc>
          <w:tcPr>
            <w:tcW w:w="1666" w:type="pct"/>
          </w:tcPr>
          <w:p w14:paraId="38E609A2" w14:textId="77777777" w:rsidR="00736F5C" w:rsidRDefault="00736F5C" w:rsidP="0012306D">
            <w:pPr>
              <w:rPr>
                <w:rFonts w:ascii="Arial" w:hAnsi="Arial" w:cs="Arial"/>
                <w:sz w:val="24"/>
              </w:rPr>
            </w:pPr>
            <w:r>
              <w:rPr>
                <w:rFonts w:ascii="Arial" w:hAnsi="Arial" w:cs="Arial"/>
                <w:sz w:val="24"/>
              </w:rPr>
              <w:t>2011</w:t>
            </w:r>
          </w:p>
        </w:tc>
        <w:tc>
          <w:tcPr>
            <w:tcW w:w="1667" w:type="pct"/>
          </w:tcPr>
          <w:p w14:paraId="6C0C702E" w14:textId="77777777" w:rsidR="00736F5C" w:rsidRDefault="00622E48" w:rsidP="0012306D">
            <w:pPr>
              <w:rPr>
                <w:rFonts w:ascii="Arial" w:hAnsi="Arial" w:cs="Arial"/>
                <w:sz w:val="24"/>
              </w:rPr>
            </w:pPr>
            <w:r>
              <w:rPr>
                <w:rFonts w:ascii="Arial" w:hAnsi="Arial" w:cs="Arial"/>
                <w:sz w:val="24"/>
              </w:rPr>
              <w:t>119</w:t>
            </w:r>
          </w:p>
        </w:tc>
        <w:tc>
          <w:tcPr>
            <w:tcW w:w="1666" w:type="pct"/>
          </w:tcPr>
          <w:p w14:paraId="343876DE" w14:textId="77777777" w:rsidR="00736F5C" w:rsidRDefault="00622E48" w:rsidP="0012306D">
            <w:pPr>
              <w:rPr>
                <w:rFonts w:ascii="Arial" w:hAnsi="Arial" w:cs="Arial"/>
                <w:sz w:val="24"/>
              </w:rPr>
            </w:pPr>
            <w:r>
              <w:rPr>
                <w:rFonts w:ascii="Arial" w:hAnsi="Arial" w:cs="Arial"/>
                <w:sz w:val="24"/>
              </w:rPr>
              <w:t>287</w:t>
            </w:r>
          </w:p>
        </w:tc>
      </w:tr>
      <w:tr w:rsidR="00736F5C" w14:paraId="65C55ED2" w14:textId="77777777" w:rsidTr="0012306D">
        <w:tc>
          <w:tcPr>
            <w:tcW w:w="1666" w:type="pct"/>
          </w:tcPr>
          <w:p w14:paraId="0C821C30" w14:textId="77777777" w:rsidR="00736F5C" w:rsidRDefault="00736F5C" w:rsidP="0012306D">
            <w:pPr>
              <w:rPr>
                <w:rFonts w:ascii="Arial" w:hAnsi="Arial" w:cs="Arial"/>
                <w:sz w:val="24"/>
              </w:rPr>
            </w:pPr>
            <w:r>
              <w:rPr>
                <w:rFonts w:ascii="Arial" w:hAnsi="Arial" w:cs="Arial"/>
                <w:sz w:val="24"/>
              </w:rPr>
              <w:t>2012</w:t>
            </w:r>
          </w:p>
        </w:tc>
        <w:tc>
          <w:tcPr>
            <w:tcW w:w="1667" w:type="pct"/>
          </w:tcPr>
          <w:p w14:paraId="768026CA" w14:textId="77777777" w:rsidR="00736F5C" w:rsidRDefault="00622E48" w:rsidP="0012306D">
            <w:pPr>
              <w:rPr>
                <w:rFonts w:ascii="Arial" w:hAnsi="Arial" w:cs="Arial"/>
                <w:sz w:val="24"/>
              </w:rPr>
            </w:pPr>
            <w:r>
              <w:rPr>
                <w:rFonts w:ascii="Arial" w:hAnsi="Arial" w:cs="Arial"/>
                <w:sz w:val="24"/>
              </w:rPr>
              <w:t>121</w:t>
            </w:r>
          </w:p>
        </w:tc>
        <w:tc>
          <w:tcPr>
            <w:tcW w:w="1666" w:type="pct"/>
          </w:tcPr>
          <w:p w14:paraId="2D5D0CEB" w14:textId="77777777" w:rsidR="00736F5C" w:rsidRDefault="00622E48" w:rsidP="0012306D">
            <w:pPr>
              <w:rPr>
                <w:rFonts w:ascii="Arial" w:hAnsi="Arial" w:cs="Arial"/>
                <w:sz w:val="24"/>
              </w:rPr>
            </w:pPr>
            <w:r>
              <w:rPr>
                <w:rFonts w:ascii="Arial" w:hAnsi="Arial" w:cs="Arial"/>
                <w:sz w:val="24"/>
              </w:rPr>
              <w:t>363</w:t>
            </w:r>
          </w:p>
        </w:tc>
      </w:tr>
      <w:tr w:rsidR="00736F5C" w14:paraId="7E91AAEF" w14:textId="77777777" w:rsidTr="0012306D">
        <w:tc>
          <w:tcPr>
            <w:tcW w:w="1666" w:type="pct"/>
          </w:tcPr>
          <w:p w14:paraId="5FD39B1E" w14:textId="77777777" w:rsidR="00736F5C" w:rsidRDefault="00736F5C" w:rsidP="0012306D">
            <w:pPr>
              <w:rPr>
                <w:rFonts w:ascii="Arial" w:hAnsi="Arial" w:cs="Arial"/>
                <w:sz w:val="24"/>
              </w:rPr>
            </w:pPr>
            <w:r>
              <w:rPr>
                <w:rFonts w:ascii="Arial" w:hAnsi="Arial" w:cs="Arial"/>
                <w:sz w:val="24"/>
              </w:rPr>
              <w:t>2013</w:t>
            </w:r>
          </w:p>
        </w:tc>
        <w:tc>
          <w:tcPr>
            <w:tcW w:w="1667" w:type="pct"/>
          </w:tcPr>
          <w:p w14:paraId="53F2BF44" w14:textId="77777777" w:rsidR="00736F5C" w:rsidRDefault="00622E48" w:rsidP="0012306D">
            <w:pPr>
              <w:rPr>
                <w:rFonts w:ascii="Arial" w:hAnsi="Arial" w:cs="Arial"/>
                <w:sz w:val="24"/>
              </w:rPr>
            </w:pPr>
            <w:r>
              <w:rPr>
                <w:rFonts w:ascii="Arial" w:hAnsi="Arial" w:cs="Arial"/>
                <w:sz w:val="24"/>
              </w:rPr>
              <w:t>140</w:t>
            </w:r>
          </w:p>
        </w:tc>
        <w:tc>
          <w:tcPr>
            <w:tcW w:w="1666" w:type="pct"/>
          </w:tcPr>
          <w:p w14:paraId="22A066BA" w14:textId="77777777" w:rsidR="00736F5C" w:rsidRDefault="00622E48" w:rsidP="0012306D">
            <w:pPr>
              <w:rPr>
                <w:rFonts w:ascii="Arial" w:hAnsi="Arial" w:cs="Arial"/>
                <w:sz w:val="24"/>
              </w:rPr>
            </w:pPr>
            <w:r>
              <w:rPr>
                <w:rFonts w:ascii="Arial" w:hAnsi="Arial" w:cs="Arial"/>
                <w:sz w:val="24"/>
              </w:rPr>
              <w:t>442</w:t>
            </w:r>
          </w:p>
        </w:tc>
      </w:tr>
      <w:tr w:rsidR="00736F5C" w14:paraId="1C007E23" w14:textId="77777777" w:rsidTr="0012306D">
        <w:tc>
          <w:tcPr>
            <w:tcW w:w="1666" w:type="pct"/>
          </w:tcPr>
          <w:p w14:paraId="355789F6" w14:textId="77777777" w:rsidR="00736F5C" w:rsidRDefault="00736F5C" w:rsidP="0012306D">
            <w:pPr>
              <w:rPr>
                <w:rFonts w:ascii="Arial" w:hAnsi="Arial" w:cs="Arial"/>
                <w:sz w:val="24"/>
              </w:rPr>
            </w:pPr>
            <w:r>
              <w:rPr>
                <w:rFonts w:ascii="Arial" w:hAnsi="Arial" w:cs="Arial"/>
                <w:sz w:val="24"/>
              </w:rPr>
              <w:t>2014</w:t>
            </w:r>
          </w:p>
        </w:tc>
        <w:tc>
          <w:tcPr>
            <w:tcW w:w="1667" w:type="pct"/>
          </w:tcPr>
          <w:p w14:paraId="7A547503" w14:textId="77777777" w:rsidR="00736F5C" w:rsidRDefault="00622E48" w:rsidP="0012306D">
            <w:pPr>
              <w:rPr>
                <w:rFonts w:ascii="Arial" w:hAnsi="Arial" w:cs="Arial"/>
                <w:sz w:val="24"/>
              </w:rPr>
            </w:pPr>
            <w:r>
              <w:rPr>
                <w:rFonts w:ascii="Arial" w:hAnsi="Arial" w:cs="Arial"/>
                <w:sz w:val="24"/>
              </w:rPr>
              <w:t>136</w:t>
            </w:r>
          </w:p>
        </w:tc>
        <w:tc>
          <w:tcPr>
            <w:tcW w:w="1666" w:type="pct"/>
          </w:tcPr>
          <w:p w14:paraId="1519DB58" w14:textId="77777777" w:rsidR="00736F5C" w:rsidRDefault="00622E48" w:rsidP="0012306D">
            <w:pPr>
              <w:rPr>
                <w:rFonts w:ascii="Arial" w:hAnsi="Arial" w:cs="Arial"/>
                <w:sz w:val="24"/>
              </w:rPr>
            </w:pPr>
            <w:r>
              <w:rPr>
                <w:rFonts w:ascii="Arial" w:hAnsi="Arial" w:cs="Arial"/>
                <w:sz w:val="24"/>
              </w:rPr>
              <w:t>485</w:t>
            </w:r>
          </w:p>
        </w:tc>
      </w:tr>
      <w:tr w:rsidR="00736F5C" w14:paraId="6C00D954" w14:textId="77777777" w:rsidTr="0012306D">
        <w:tc>
          <w:tcPr>
            <w:tcW w:w="1666" w:type="pct"/>
          </w:tcPr>
          <w:p w14:paraId="59F3BCE9" w14:textId="77777777" w:rsidR="00736F5C" w:rsidRDefault="00736F5C" w:rsidP="0012306D">
            <w:pPr>
              <w:rPr>
                <w:rFonts w:ascii="Arial" w:hAnsi="Arial" w:cs="Arial"/>
                <w:sz w:val="24"/>
              </w:rPr>
            </w:pPr>
            <w:r>
              <w:rPr>
                <w:rFonts w:ascii="Arial" w:hAnsi="Arial" w:cs="Arial"/>
                <w:sz w:val="24"/>
              </w:rPr>
              <w:t>2015</w:t>
            </w:r>
          </w:p>
        </w:tc>
        <w:tc>
          <w:tcPr>
            <w:tcW w:w="1667" w:type="pct"/>
          </w:tcPr>
          <w:p w14:paraId="76A31952" w14:textId="77777777" w:rsidR="00736F5C" w:rsidRDefault="00622E48" w:rsidP="0012306D">
            <w:pPr>
              <w:rPr>
                <w:rFonts w:ascii="Arial" w:hAnsi="Arial" w:cs="Arial"/>
                <w:sz w:val="24"/>
              </w:rPr>
            </w:pPr>
            <w:r>
              <w:rPr>
                <w:rFonts w:ascii="Arial" w:hAnsi="Arial" w:cs="Arial"/>
                <w:sz w:val="24"/>
              </w:rPr>
              <w:t>129</w:t>
            </w:r>
          </w:p>
        </w:tc>
        <w:tc>
          <w:tcPr>
            <w:tcW w:w="1666" w:type="pct"/>
          </w:tcPr>
          <w:p w14:paraId="6A0F6775" w14:textId="77777777" w:rsidR="00736F5C" w:rsidRDefault="00622E48" w:rsidP="0012306D">
            <w:pPr>
              <w:rPr>
                <w:rFonts w:ascii="Arial" w:hAnsi="Arial" w:cs="Arial"/>
                <w:sz w:val="24"/>
              </w:rPr>
            </w:pPr>
            <w:r>
              <w:rPr>
                <w:rFonts w:ascii="Arial" w:hAnsi="Arial" w:cs="Arial"/>
                <w:sz w:val="24"/>
              </w:rPr>
              <w:t>441</w:t>
            </w:r>
          </w:p>
        </w:tc>
      </w:tr>
      <w:tr w:rsidR="00736F5C" w14:paraId="37B0AA3C" w14:textId="77777777" w:rsidTr="0012306D">
        <w:tc>
          <w:tcPr>
            <w:tcW w:w="1666" w:type="pct"/>
          </w:tcPr>
          <w:p w14:paraId="779E65F2" w14:textId="77777777" w:rsidR="00736F5C" w:rsidRDefault="00736F5C" w:rsidP="0012306D">
            <w:pPr>
              <w:rPr>
                <w:rFonts w:ascii="Arial" w:hAnsi="Arial" w:cs="Arial"/>
                <w:sz w:val="24"/>
              </w:rPr>
            </w:pPr>
            <w:r>
              <w:rPr>
                <w:rFonts w:ascii="Arial" w:hAnsi="Arial" w:cs="Arial"/>
                <w:sz w:val="24"/>
              </w:rPr>
              <w:lastRenderedPageBreak/>
              <w:t>2016</w:t>
            </w:r>
          </w:p>
        </w:tc>
        <w:tc>
          <w:tcPr>
            <w:tcW w:w="1667" w:type="pct"/>
          </w:tcPr>
          <w:p w14:paraId="12B9EDA0" w14:textId="77777777" w:rsidR="00736F5C" w:rsidRDefault="00622E48" w:rsidP="0012306D">
            <w:pPr>
              <w:rPr>
                <w:rFonts w:ascii="Arial" w:hAnsi="Arial" w:cs="Arial"/>
                <w:sz w:val="24"/>
              </w:rPr>
            </w:pPr>
            <w:r>
              <w:rPr>
                <w:rFonts w:ascii="Arial" w:hAnsi="Arial" w:cs="Arial"/>
                <w:sz w:val="24"/>
              </w:rPr>
              <w:t>137</w:t>
            </w:r>
          </w:p>
        </w:tc>
        <w:tc>
          <w:tcPr>
            <w:tcW w:w="1666" w:type="pct"/>
          </w:tcPr>
          <w:p w14:paraId="01DDDE95" w14:textId="77777777" w:rsidR="00736F5C" w:rsidRDefault="00622E48" w:rsidP="0012306D">
            <w:pPr>
              <w:rPr>
                <w:rFonts w:ascii="Arial" w:hAnsi="Arial" w:cs="Arial"/>
                <w:sz w:val="24"/>
              </w:rPr>
            </w:pPr>
            <w:r>
              <w:rPr>
                <w:rFonts w:ascii="Arial" w:hAnsi="Arial" w:cs="Arial"/>
                <w:sz w:val="24"/>
              </w:rPr>
              <w:t>453</w:t>
            </w:r>
          </w:p>
        </w:tc>
      </w:tr>
      <w:tr w:rsidR="00736F5C" w14:paraId="4A768812" w14:textId="77777777" w:rsidTr="0012306D">
        <w:tc>
          <w:tcPr>
            <w:tcW w:w="1666" w:type="pct"/>
          </w:tcPr>
          <w:p w14:paraId="0F7F8ACE" w14:textId="77777777" w:rsidR="00736F5C" w:rsidRDefault="00736F5C" w:rsidP="0012306D">
            <w:pPr>
              <w:rPr>
                <w:rFonts w:ascii="Arial" w:hAnsi="Arial" w:cs="Arial"/>
                <w:sz w:val="24"/>
              </w:rPr>
            </w:pPr>
            <w:r>
              <w:rPr>
                <w:rFonts w:ascii="Arial" w:hAnsi="Arial" w:cs="Arial"/>
                <w:sz w:val="24"/>
              </w:rPr>
              <w:t>2017</w:t>
            </w:r>
          </w:p>
        </w:tc>
        <w:tc>
          <w:tcPr>
            <w:tcW w:w="1667" w:type="pct"/>
          </w:tcPr>
          <w:p w14:paraId="2AFCC47F" w14:textId="77777777" w:rsidR="00736F5C" w:rsidRDefault="00622E48" w:rsidP="0012306D">
            <w:pPr>
              <w:rPr>
                <w:rFonts w:ascii="Arial" w:hAnsi="Arial" w:cs="Arial"/>
                <w:sz w:val="24"/>
              </w:rPr>
            </w:pPr>
            <w:r>
              <w:rPr>
                <w:rFonts w:ascii="Arial" w:hAnsi="Arial" w:cs="Arial"/>
                <w:sz w:val="24"/>
              </w:rPr>
              <w:t>171</w:t>
            </w:r>
          </w:p>
        </w:tc>
        <w:tc>
          <w:tcPr>
            <w:tcW w:w="1666" w:type="pct"/>
          </w:tcPr>
          <w:p w14:paraId="3E0B16CD" w14:textId="77777777" w:rsidR="00736F5C" w:rsidRDefault="00622E48" w:rsidP="0012306D">
            <w:pPr>
              <w:rPr>
                <w:rFonts w:ascii="Arial" w:hAnsi="Arial" w:cs="Arial"/>
                <w:sz w:val="24"/>
              </w:rPr>
            </w:pPr>
            <w:r>
              <w:rPr>
                <w:rFonts w:ascii="Arial" w:hAnsi="Arial" w:cs="Arial"/>
                <w:sz w:val="24"/>
              </w:rPr>
              <w:t>476</w:t>
            </w:r>
          </w:p>
        </w:tc>
      </w:tr>
    </w:tbl>
    <w:p w14:paraId="404EECF6" w14:textId="77777777" w:rsidR="00293AD9" w:rsidRPr="005207D0" w:rsidRDefault="005207D0" w:rsidP="00293AD9">
      <w:pPr>
        <w:rPr>
          <w:rFonts w:ascii="Arial" w:hAnsi="Arial" w:cs="Arial"/>
          <w:i/>
          <w:sz w:val="24"/>
        </w:rPr>
      </w:pPr>
      <w:r w:rsidRPr="005207D0">
        <w:rPr>
          <w:rFonts w:ascii="Arial" w:hAnsi="Arial" w:cs="Arial"/>
          <w:i/>
          <w:sz w:val="24"/>
        </w:rPr>
        <w:t>Source: VEMD, 2005-2017, DHHS, 2019c</w:t>
      </w:r>
    </w:p>
    <w:p w14:paraId="2EE56BB7" w14:textId="77777777" w:rsidR="00FD7F43" w:rsidRDefault="00335A15" w:rsidP="001B63A2">
      <w:pPr>
        <w:rPr>
          <w:rFonts w:ascii="Arial" w:hAnsi="Arial" w:cs="Arial"/>
          <w:b/>
          <w:sz w:val="24"/>
        </w:rPr>
      </w:pPr>
      <w:r w:rsidRPr="00622E48">
        <w:rPr>
          <w:rFonts w:ascii="Arial" w:hAnsi="Arial" w:cs="Arial"/>
          <w:b/>
          <w:sz w:val="24"/>
        </w:rPr>
        <w:t>Figure 29. Rate (per 100,000 population) of self-harm emergency department presentations, 15-19 year olds, Melbourne Metro and Rest of Victoria, by calendar year, 2005-2017</w:t>
      </w:r>
    </w:p>
    <w:tbl>
      <w:tblPr>
        <w:tblStyle w:val="TableGrid"/>
        <w:tblW w:w="5000" w:type="pct"/>
        <w:tblLook w:val="04A0" w:firstRow="1" w:lastRow="0" w:firstColumn="1" w:lastColumn="0" w:noHBand="0" w:noVBand="1"/>
        <w:tblDescription w:val="This table provides information on the rate (per 100,000 population) of self-harm emergency department presentations, 15-19 year olds, Melbourne Metro and Rest of Victoria, by calendar year, 2005-2017"/>
      </w:tblPr>
      <w:tblGrid>
        <w:gridCol w:w="3005"/>
        <w:gridCol w:w="3007"/>
        <w:gridCol w:w="3004"/>
      </w:tblGrid>
      <w:tr w:rsidR="006C1D43" w:rsidRPr="00054426" w14:paraId="1D4D8F12" w14:textId="77777777" w:rsidTr="0012306D">
        <w:trPr>
          <w:tblHeader/>
        </w:trPr>
        <w:tc>
          <w:tcPr>
            <w:tcW w:w="1666" w:type="pct"/>
          </w:tcPr>
          <w:p w14:paraId="326216DC" w14:textId="77777777" w:rsidR="006C1D43" w:rsidRDefault="006C1D43" w:rsidP="0012306D">
            <w:pPr>
              <w:rPr>
                <w:rFonts w:ascii="Arial" w:hAnsi="Arial" w:cs="Arial"/>
                <w:sz w:val="24"/>
              </w:rPr>
            </w:pPr>
          </w:p>
        </w:tc>
        <w:tc>
          <w:tcPr>
            <w:tcW w:w="1667" w:type="pct"/>
          </w:tcPr>
          <w:p w14:paraId="7813C56B" w14:textId="77777777" w:rsidR="006C1D43" w:rsidRPr="00054426" w:rsidRDefault="006C1D43" w:rsidP="0012306D">
            <w:pPr>
              <w:rPr>
                <w:rFonts w:ascii="Arial" w:hAnsi="Arial" w:cs="Arial"/>
                <w:sz w:val="24"/>
              </w:rPr>
            </w:pPr>
            <w:r>
              <w:rPr>
                <w:rFonts w:ascii="Arial" w:hAnsi="Arial" w:cs="Arial"/>
                <w:sz w:val="24"/>
              </w:rPr>
              <w:t>Melbourne Metro</w:t>
            </w:r>
          </w:p>
        </w:tc>
        <w:tc>
          <w:tcPr>
            <w:tcW w:w="1666" w:type="pct"/>
          </w:tcPr>
          <w:p w14:paraId="29898F5C" w14:textId="77777777" w:rsidR="006C1D43" w:rsidRDefault="006C1D43" w:rsidP="0012306D">
            <w:pPr>
              <w:rPr>
                <w:rFonts w:ascii="Arial" w:hAnsi="Arial" w:cs="Arial"/>
                <w:sz w:val="24"/>
              </w:rPr>
            </w:pPr>
            <w:r>
              <w:rPr>
                <w:rFonts w:ascii="Arial" w:hAnsi="Arial" w:cs="Arial"/>
                <w:sz w:val="24"/>
              </w:rPr>
              <w:t>Rest of Victoria</w:t>
            </w:r>
          </w:p>
        </w:tc>
      </w:tr>
      <w:tr w:rsidR="006C1D43" w14:paraId="79B02CF8" w14:textId="77777777" w:rsidTr="0012306D">
        <w:tc>
          <w:tcPr>
            <w:tcW w:w="1666" w:type="pct"/>
          </w:tcPr>
          <w:p w14:paraId="4376666D" w14:textId="77777777" w:rsidR="006C1D43" w:rsidRDefault="006C1D43" w:rsidP="0012306D">
            <w:pPr>
              <w:rPr>
                <w:rFonts w:ascii="Arial" w:hAnsi="Arial" w:cs="Arial"/>
                <w:sz w:val="24"/>
              </w:rPr>
            </w:pPr>
            <w:r>
              <w:rPr>
                <w:rFonts w:ascii="Arial" w:hAnsi="Arial" w:cs="Arial"/>
                <w:sz w:val="24"/>
              </w:rPr>
              <w:t>2005</w:t>
            </w:r>
          </w:p>
        </w:tc>
        <w:tc>
          <w:tcPr>
            <w:tcW w:w="1667" w:type="pct"/>
          </w:tcPr>
          <w:p w14:paraId="304448FA" w14:textId="77777777" w:rsidR="006C1D43" w:rsidRDefault="00622E48" w:rsidP="0012306D">
            <w:pPr>
              <w:rPr>
                <w:rFonts w:ascii="Arial" w:hAnsi="Arial" w:cs="Arial"/>
                <w:sz w:val="24"/>
              </w:rPr>
            </w:pPr>
            <w:r>
              <w:rPr>
                <w:rFonts w:ascii="Arial" w:hAnsi="Arial" w:cs="Arial"/>
                <w:sz w:val="24"/>
              </w:rPr>
              <w:t>324</w:t>
            </w:r>
          </w:p>
        </w:tc>
        <w:tc>
          <w:tcPr>
            <w:tcW w:w="1666" w:type="pct"/>
          </w:tcPr>
          <w:p w14:paraId="46B06F71" w14:textId="77777777" w:rsidR="006C1D43" w:rsidRDefault="00622E48" w:rsidP="0012306D">
            <w:pPr>
              <w:rPr>
                <w:rFonts w:ascii="Arial" w:hAnsi="Arial" w:cs="Arial"/>
                <w:sz w:val="24"/>
              </w:rPr>
            </w:pPr>
            <w:r>
              <w:rPr>
                <w:rFonts w:ascii="Arial" w:hAnsi="Arial" w:cs="Arial"/>
                <w:sz w:val="24"/>
              </w:rPr>
              <w:t>396</w:t>
            </w:r>
          </w:p>
        </w:tc>
      </w:tr>
      <w:tr w:rsidR="006C1D43" w14:paraId="66A3539F" w14:textId="77777777" w:rsidTr="0012306D">
        <w:tc>
          <w:tcPr>
            <w:tcW w:w="1666" w:type="pct"/>
          </w:tcPr>
          <w:p w14:paraId="76BA2E03" w14:textId="77777777" w:rsidR="006C1D43" w:rsidRDefault="006C1D43" w:rsidP="0012306D">
            <w:pPr>
              <w:rPr>
                <w:rFonts w:ascii="Arial" w:hAnsi="Arial" w:cs="Arial"/>
                <w:sz w:val="24"/>
              </w:rPr>
            </w:pPr>
            <w:r>
              <w:rPr>
                <w:rFonts w:ascii="Arial" w:hAnsi="Arial" w:cs="Arial"/>
                <w:sz w:val="24"/>
              </w:rPr>
              <w:t>2006</w:t>
            </w:r>
          </w:p>
        </w:tc>
        <w:tc>
          <w:tcPr>
            <w:tcW w:w="1667" w:type="pct"/>
          </w:tcPr>
          <w:p w14:paraId="5F84161C" w14:textId="77777777" w:rsidR="006C1D43" w:rsidRDefault="00622E48" w:rsidP="0012306D">
            <w:pPr>
              <w:rPr>
                <w:rFonts w:ascii="Arial" w:hAnsi="Arial" w:cs="Arial"/>
                <w:sz w:val="24"/>
              </w:rPr>
            </w:pPr>
            <w:r>
              <w:rPr>
                <w:rFonts w:ascii="Arial" w:hAnsi="Arial" w:cs="Arial"/>
                <w:sz w:val="24"/>
              </w:rPr>
              <w:t>300</w:t>
            </w:r>
          </w:p>
        </w:tc>
        <w:tc>
          <w:tcPr>
            <w:tcW w:w="1666" w:type="pct"/>
          </w:tcPr>
          <w:p w14:paraId="69511519" w14:textId="77777777" w:rsidR="006C1D43" w:rsidRDefault="00622E48" w:rsidP="0012306D">
            <w:pPr>
              <w:rPr>
                <w:rFonts w:ascii="Arial" w:hAnsi="Arial" w:cs="Arial"/>
                <w:sz w:val="24"/>
              </w:rPr>
            </w:pPr>
            <w:r>
              <w:rPr>
                <w:rFonts w:ascii="Arial" w:hAnsi="Arial" w:cs="Arial"/>
                <w:sz w:val="24"/>
              </w:rPr>
              <w:t>468</w:t>
            </w:r>
          </w:p>
        </w:tc>
      </w:tr>
      <w:tr w:rsidR="006C1D43" w14:paraId="4CE51BF0" w14:textId="77777777" w:rsidTr="0012306D">
        <w:tc>
          <w:tcPr>
            <w:tcW w:w="1666" w:type="pct"/>
          </w:tcPr>
          <w:p w14:paraId="22CBD80D" w14:textId="77777777" w:rsidR="006C1D43" w:rsidRDefault="006C1D43" w:rsidP="0012306D">
            <w:pPr>
              <w:rPr>
                <w:rFonts w:ascii="Arial" w:hAnsi="Arial" w:cs="Arial"/>
                <w:sz w:val="24"/>
              </w:rPr>
            </w:pPr>
            <w:r>
              <w:rPr>
                <w:rFonts w:ascii="Arial" w:hAnsi="Arial" w:cs="Arial"/>
                <w:sz w:val="24"/>
              </w:rPr>
              <w:t>2007</w:t>
            </w:r>
          </w:p>
        </w:tc>
        <w:tc>
          <w:tcPr>
            <w:tcW w:w="1667" w:type="pct"/>
          </w:tcPr>
          <w:p w14:paraId="012C23AC" w14:textId="77777777" w:rsidR="006C1D43" w:rsidRDefault="00622E48" w:rsidP="0012306D">
            <w:pPr>
              <w:rPr>
                <w:rFonts w:ascii="Arial" w:hAnsi="Arial" w:cs="Arial"/>
                <w:sz w:val="24"/>
              </w:rPr>
            </w:pPr>
            <w:r>
              <w:rPr>
                <w:rFonts w:ascii="Arial" w:hAnsi="Arial" w:cs="Arial"/>
                <w:sz w:val="24"/>
              </w:rPr>
              <w:t>263</w:t>
            </w:r>
          </w:p>
        </w:tc>
        <w:tc>
          <w:tcPr>
            <w:tcW w:w="1666" w:type="pct"/>
          </w:tcPr>
          <w:p w14:paraId="156132C3" w14:textId="77777777" w:rsidR="006C1D43" w:rsidRDefault="00622E48" w:rsidP="0012306D">
            <w:pPr>
              <w:rPr>
                <w:rFonts w:ascii="Arial" w:hAnsi="Arial" w:cs="Arial"/>
                <w:sz w:val="24"/>
              </w:rPr>
            </w:pPr>
            <w:r>
              <w:rPr>
                <w:rFonts w:ascii="Arial" w:hAnsi="Arial" w:cs="Arial"/>
                <w:sz w:val="24"/>
              </w:rPr>
              <w:t>445</w:t>
            </w:r>
          </w:p>
        </w:tc>
      </w:tr>
      <w:tr w:rsidR="006C1D43" w14:paraId="007A8293" w14:textId="77777777" w:rsidTr="0012306D">
        <w:tc>
          <w:tcPr>
            <w:tcW w:w="1666" w:type="pct"/>
          </w:tcPr>
          <w:p w14:paraId="0C6D94E7" w14:textId="77777777" w:rsidR="006C1D43" w:rsidRDefault="006C1D43" w:rsidP="0012306D">
            <w:pPr>
              <w:rPr>
                <w:rFonts w:ascii="Arial" w:hAnsi="Arial" w:cs="Arial"/>
                <w:sz w:val="24"/>
              </w:rPr>
            </w:pPr>
            <w:r>
              <w:rPr>
                <w:rFonts w:ascii="Arial" w:hAnsi="Arial" w:cs="Arial"/>
                <w:sz w:val="24"/>
              </w:rPr>
              <w:t>2008</w:t>
            </w:r>
          </w:p>
        </w:tc>
        <w:tc>
          <w:tcPr>
            <w:tcW w:w="1667" w:type="pct"/>
          </w:tcPr>
          <w:p w14:paraId="62F62175" w14:textId="77777777" w:rsidR="006C1D43" w:rsidRDefault="00622E48" w:rsidP="0012306D">
            <w:pPr>
              <w:rPr>
                <w:rFonts w:ascii="Arial" w:hAnsi="Arial" w:cs="Arial"/>
                <w:sz w:val="24"/>
              </w:rPr>
            </w:pPr>
            <w:r>
              <w:rPr>
                <w:rFonts w:ascii="Arial" w:hAnsi="Arial" w:cs="Arial"/>
                <w:sz w:val="24"/>
              </w:rPr>
              <w:t>274</w:t>
            </w:r>
          </w:p>
        </w:tc>
        <w:tc>
          <w:tcPr>
            <w:tcW w:w="1666" w:type="pct"/>
          </w:tcPr>
          <w:p w14:paraId="176E608B" w14:textId="77777777" w:rsidR="006C1D43" w:rsidRDefault="00622E48" w:rsidP="0012306D">
            <w:pPr>
              <w:rPr>
                <w:rFonts w:ascii="Arial" w:hAnsi="Arial" w:cs="Arial"/>
                <w:sz w:val="24"/>
              </w:rPr>
            </w:pPr>
            <w:r>
              <w:rPr>
                <w:rFonts w:ascii="Arial" w:hAnsi="Arial" w:cs="Arial"/>
                <w:sz w:val="24"/>
              </w:rPr>
              <w:t>405</w:t>
            </w:r>
          </w:p>
        </w:tc>
      </w:tr>
      <w:tr w:rsidR="006C1D43" w14:paraId="4A7DB423" w14:textId="77777777" w:rsidTr="0012306D">
        <w:tc>
          <w:tcPr>
            <w:tcW w:w="1666" w:type="pct"/>
          </w:tcPr>
          <w:p w14:paraId="76EFFF37" w14:textId="77777777" w:rsidR="006C1D43" w:rsidRDefault="006C1D43" w:rsidP="0012306D">
            <w:pPr>
              <w:rPr>
                <w:rFonts w:ascii="Arial" w:hAnsi="Arial" w:cs="Arial"/>
                <w:sz w:val="24"/>
              </w:rPr>
            </w:pPr>
            <w:r>
              <w:rPr>
                <w:rFonts w:ascii="Arial" w:hAnsi="Arial" w:cs="Arial"/>
                <w:sz w:val="24"/>
              </w:rPr>
              <w:t>2009</w:t>
            </w:r>
          </w:p>
        </w:tc>
        <w:tc>
          <w:tcPr>
            <w:tcW w:w="1667" w:type="pct"/>
          </w:tcPr>
          <w:p w14:paraId="701EDB90" w14:textId="77777777" w:rsidR="006C1D43" w:rsidRDefault="00622E48" w:rsidP="0012306D">
            <w:pPr>
              <w:rPr>
                <w:rFonts w:ascii="Arial" w:hAnsi="Arial" w:cs="Arial"/>
                <w:sz w:val="24"/>
              </w:rPr>
            </w:pPr>
            <w:r>
              <w:rPr>
                <w:rFonts w:ascii="Arial" w:hAnsi="Arial" w:cs="Arial"/>
                <w:sz w:val="24"/>
              </w:rPr>
              <w:t>260</w:t>
            </w:r>
          </w:p>
        </w:tc>
        <w:tc>
          <w:tcPr>
            <w:tcW w:w="1666" w:type="pct"/>
          </w:tcPr>
          <w:p w14:paraId="6ADA0EFB" w14:textId="77777777" w:rsidR="006C1D43" w:rsidRDefault="00622E48" w:rsidP="0012306D">
            <w:pPr>
              <w:rPr>
                <w:rFonts w:ascii="Arial" w:hAnsi="Arial" w:cs="Arial"/>
                <w:sz w:val="24"/>
              </w:rPr>
            </w:pPr>
            <w:r>
              <w:rPr>
                <w:rFonts w:ascii="Arial" w:hAnsi="Arial" w:cs="Arial"/>
                <w:sz w:val="24"/>
              </w:rPr>
              <w:t>510</w:t>
            </w:r>
          </w:p>
        </w:tc>
      </w:tr>
      <w:tr w:rsidR="006C1D43" w14:paraId="2F95516B" w14:textId="77777777" w:rsidTr="0012306D">
        <w:tc>
          <w:tcPr>
            <w:tcW w:w="1666" w:type="pct"/>
          </w:tcPr>
          <w:p w14:paraId="53746D6B" w14:textId="77777777" w:rsidR="006C1D43" w:rsidRDefault="006C1D43" w:rsidP="0012306D">
            <w:pPr>
              <w:rPr>
                <w:rFonts w:ascii="Arial" w:hAnsi="Arial" w:cs="Arial"/>
                <w:sz w:val="24"/>
              </w:rPr>
            </w:pPr>
            <w:r>
              <w:rPr>
                <w:rFonts w:ascii="Arial" w:hAnsi="Arial" w:cs="Arial"/>
                <w:sz w:val="24"/>
              </w:rPr>
              <w:t>2010</w:t>
            </w:r>
          </w:p>
        </w:tc>
        <w:tc>
          <w:tcPr>
            <w:tcW w:w="1667" w:type="pct"/>
          </w:tcPr>
          <w:p w14:paraId="34967F62" w14:textId="77777777" w:rsidR="006C1D43" w:rsidRDefault="00622E48" w:rsidP="0012306D">
            <w:pPr>
              <w:rPr>
                <w:rFonts w:ascii="Arial" w:hAnsi="Arial" w:cs="Arial"/>
                <w:sz w:val="24"/>
              </w:rPr>
            </w:pPr>
            <w:r>
              <w:rPr>
                <w:rFonts w:ascii="Arial" w:hAnsi="Arial" w:cs="Arial"/>
                <w:sz w:val="24"/>
              </w:rPr>
              <w:t>259</w:t>
            </w:r>
          </w:p>
        </w:tc>
        <w:tc>
          <w:tcPr>
            <w:tcW w:w="1666" w:type="pct"/>
          </w:tcPr>
          <w:p w14:paraId="0CA1A075" w14:textId="77777777" w:rsidR="006C1D43" w:rsidRDefault="00622E48" w:rsidP="0012306D">
            <w:pPr>
              <w:rPr>
                <w:rFonts w:ascii="Arial" w:hAnsi="Arial" w:cs="Arial"/>
                <w:sz w:val="24"/>
              </w:rPr>
            </w:pPr>
            <w:r>
              <w:rPr>
                <w:rFonts w:ascii="Arial" w:hAnsi="Arial" w:cs="Arial"/>
                <w:sz w:val="24"/>
              </w:rPr>
              <w:t>444</w:t>
            </w:r>
          </w:p>
        </w:tc>
      </w:tr>
      <w:tr w:rsidR="006C1D43" w14:paraId="6F8FC496" w14:textId="77777777" w:rsidTr="0012306D">
        <w:tc>
          <w:tcPr>
            <w:tcW w:w="1666" w:type="pct"/>
          </w:tcPr>
          <w:p w14:paraId="0E613018" w14:textId="77777777" w:rsidR="006C1D43" w:rsidRDefault="006C1D43" w:rsidP="0012306D">
            <w:pPr>
              <w:rPr>
                <w:rFonts w:ascii="Arial" w:hAnsi="Arial" w:cs="Arial"/>
                <w:sz w:val="24"/>
              </w:rPr>
            </w:pPr>
            <w:r>
              <w:rPr>
                <w:rFonts w:ascii="Arial" w:hAnsi="Arial" w:cs="Arial"/>
                <w:sz w:val="24"/>
              </w:rPr>
              <w:t>2011</w:t>
            </w:r>
          </w:p>
        </w:tc>
        <w:tc>
          <w:tcPr>
            <w:tcW w:w="1667" w:type="pct"/>
          </w:tcPr>
          <w:p w14:paraId="417EC15D" w14:textId="77777777" w:rsidR="006C1D43" w:rsidRDefault="00622E48" w:rsidP="0012306D">
            <w:pPr>
              <w:rPr>
                <w:rFonts w:ascii="Arial" w:hAnsi="Arial" w:cs="Arial"/>
                <w:sz w:val="24"/>
              </w:rPr>
            </w:pPr>
            <w:r>
              <w:rPr>
                <w:rFonts w:ascii="Arial" w:hAnsi="Arial" w:cs="Arial"/>
                <w:sz w:val="24"/>
              </w:rPr>
              <w:t>271</w:t>
            </w:r>
          </w:p>
        </w:tc>
        <w:tc>
          <w:tcPr>
            <w:tcW w:w="1666" w:type="pct"/>
          </w:tcPr>
          <w:p w14:paraId="36CCF2EA" w14:textId="77777777" w:rsidR="006C1D43" w:rsidRDefault="00622E48" w:rsidP="0012306D">
            <w:pPr>
              <w:rPr>
                <w:rFonts w:ascii="Arial" w:hAnsi="Arial" w:cs="Arial"/>
                <w:sz w:val="24"/>
              </w:rPr>
            </w:pPr>
            <w:r>
              <w:rPr>
                <w:rFonts w:ascii="Arial" w:hAnsi="Arial" w:cs="Arial"/>
                <w:sz w:val="24"/>
              </w:rPr>
              <w:t>523</w:t>
            </w:r>
          </w:p>
        </w:tc>
      </w:tr>
      <w:tr w:rsidR="006C1D43" w14:paraId="42F71D8C" w14:textId="77777777" w:rsidTr="0012306D">
        <w:tc>
          <w:tcPr>
            <w:tcW w:w="1666" w:type="pct"/>
          </w:tcPr>
          <w:p w14:paraId="79759690" w14:textId="77777777" w:rsidR="006C1D43" w:rsidRDefault="006C1D43" w:rsidP="0012306D">
            <w:pPr>
              <w:rPr>
                <w:rFonts w:ascii="Arial" w:hAnsi="Arial" w:cs="Arial"/>
                <w:sz w:val="24"/>
              </w:rPr>
            </w:pPr>
            <w:r>
              <w:rPr>
                <w:rFonts w:ascii="Arial" w:hAnsi="Arial" w:cs="Arial"/>
                <w:sz w:val="24"/>
              </w:rPr>
              <w:t>2012</w:t>
            </w:r>
          </w:p>
        </w:tc>
        <w:tc>
          <w:tcPr>
            <w:tcW w:w="1667" w:type="pct"/>
          </w:tcPr>
          <w:p w14:paraId="2F1E1E0E" w14:textId="77777777" w:rsidR="006C1D43" w:rsidRDefault="00622E48" w:rsidP="0012306D">
            <w:pPr>
              <w:rPr>
                <w:rFonts w:ascii="Arial" w:hAnsi="Arial" w:cs="Arial"/>
                <w:sz w:val="24"/>
              </w:rPr>
            </w:pPr>
            <w:r>
              <w:rPr>
                <w:rFonts w:ascii="Arial" w:hAnsi="Arial" w:cs="Arial"/>
                <w:sz w:val="24"/>
              </w:rPr>
              <w:t>327</w:t>
            </w:r>
          </w:p>
        </w:tc>
        <w:tc>
          <w:tcPr>
            <w:tcW w:w="1666" w:type="pct"/>
          </w:tcPr>
          <w:p w14:paraId="3173CFC9" w14:textId="77777777" w:rsidR="006C1D43" w:rsidRDefault="00622E48" w:rsidP="0012306D">
            <w:pPr>
              <w:rPr>
                <w:rFonts w:ascii="Arial" w:hAnsi="Arial" w:cs="Arial"/>
                <w:sz w:val="24"/>
              </w:rPr>
            </w:pPr>
            <w:r>
              <w:rPr>
                <w:rFonts w:ascii="Arial" w:hAnsi="Arial" w:cs="Arial"/>
                <w:sz w:val="24"/>
              </w:rPr>
              <w:t>581</w:t>
            </w:r>
          </w:p>
        </w:tc>
      </w:tr>
      <w:tr w:rsidR="006C1D43" w14:paraId="5643F1D4" w14:textId="77777777" w:rsidTr="0012306D">
        <w:tc>
          <w:tcPr>
            <w:tcW w:w="1666" w:type="pct"/>
          </w:tcPr>
          <w:p w14:paraId="1D35614C" w14:textId="77777777" w:rsidR="006C1D43" w:rsidRDefault="006C1D43" w:rsidP="0012306D">
            <w:pPr>
              <w:rPr>
                <w:rFonts w:ascii="Arial" w:hAnsi="Arial" w:cs="Arial"/>
                <w:sz w:val="24"/>
              </w:rPr>
            </w:pPr>
            <w:r>
              <w:rPr>
                <w:rFonts w:ascii="Arial" w:hAnsi="Arial" w:cs="Arial"/>
                <w:sz w:val="24"/>
              </w:rPr>
              <w:t>2013</w:t>
            </w:r>
          </w:p>
        </w:tc>
        <w:tc>
          <w:tcPr>
            <w:tcW w:w="1667" w:type="pct"/>
          </w:tcPr>
          <w:p w14:paraId="23E2677E" w14:textId="77777777" w:rsidR="006C1D43" w:rsidRDefault="00622E48" w:rsidP="0012306D">
            <w:pPr>
              <w:rPr>
                <w:rFonts w:ascii="Arial" w:hAnsi="Arial" w:cs="Arial"/>
                <w:sz w:val="24"/>
              </w:rPr>
            </w:pPr>
            <w:r>
              <w:rPr>
                <w:rFonts w:ascii="Arial" w:hAnsi="Arial" w:cs="Arial"/>
                <w:sz w:val="24"/>
              </w:rPr>
              <w:t>401</w:t>
            </w:r>
          </w:p>
        </w:tc>
        <w:tc>
          <w:tcPr>
            <w:tcW w:w="1666" w:type="pct"/>
          </w:tcPr>
          <w:p w14:paraId="3FA9202B" w14:textId="77777777" w:rsidR="006C1D43" w:rsidRDefault="00622E48" w:rsidP="0012306D">
            <w:pPr>
              <w:rPr>
                <w:rFonts w:ascii="Arial" w:hAnsi="Arial" w:cs="Arial"/>
                <w:sz w:val="24"/>
              </w:rPr>
            </w:pPr>
            <w:r>
              <w:rPr>
                <w:rFonts w:ascii="Arial" w:hAnsi="Arial" w:cs="Arial"/>
                <w:sz w:val="24"/>
              </w:rPr>
              <w:t>624</w:t>
            </w:r>
          </w:p>
        </w:tc>
      </w:tr>
      <w:tr w:rsidR="006C1D43" w14:paraId="4EAB8666" w14:textId="77777777" w:rsidTr="0012306D">
        <w:tc>
          <w:tcPr>
            <w:tcW w:w="1666" w:type="pct"/>
          </w:tcPr>
          <w:p w14:paraId="07A1348D" w14:textId="77777777" w:rsidR="006C1D43" w:rsidRDefault="006C1D43" w:rsidP="0012306D">
            <w:pPr>
              <w:rPr>
                <w:rFonts w:ascii="Arial" w:hAnsi="Arial" w:cs="Arial"/>
                <w:sz w:val="24"/>
              </w:rPr>
            </w:pPr>
            <w:r>
              <w:rPr>
                <w:rFonts w:ascii="Arial" w:hAnsi="Arial" w:cs="Arial"/>
                <w:sz w:val="24"/>
              </w:rPr>
              <w:t>2014</w:t>
            </w:r>
          </w:p>
        </w:tc>
        <w:tc>
          <w:tcPr>
            <w:tcW w:w="1667" w:type="pct"/>
          </w:tcPr>
          <w:p w14:paraId="4E69B33A" w14:textId="77777777" w:rsidR="006C1D43" w:rsidRDefault="00622E48" w:rsidP="0012306D">
            <w:pPr>
              <w:rPr>
                <w:rFonts w:ascii="Arial" w:hAnsi="Arial" w:cs="Arial"/>
                <w:sz w:val="24"/>
              </w:rPr>
            </w:pPr>
            <w:r>
              <w:rPr>
                <w:rFonts w:ascii="Arial" w:hAnsi="Arial" w:cs="Arial"/>
                <w:sz w:val="24"/>
              </w:rPr>
              <w:t>417</w:t>
            </w:r>
          </w:p>
        </w:tc>
        <w:tc>
          <w:tcPr>
            <w:tcW w:w="1666" w:type="pct"/>
          </w:tcPr>
          <w:p w14:paraId="480DA624" w14:textId="77777777" w:rsidR="006C1D43" w:rsidRDefault="00622E48" w:rsidP="0012306D">
            <w:pPr>
              <w:rPr>
                <w:rFonts w:ascii="Arial" w:hAnsi="Arial" w:cs="Arial"/>
                <w:sz w:val="24"/>
              </w:rPr>
            </w:pPr>
            <w:r>
              <w:rPr>
                <w:rFonts w:ascii="Arial" w:hAnsi="Arial" w:cs="Arial"/>
                <w:sz w:val="24"/>
              </w:rPr>
              <w:t>690</w:t>
            </w:r>
          </w:p>
        </w:tc>
      </w:tr>
      <w:tr w:rsidR="006C1D43" w14:paraId="3A4BB674" w14:textId="77777777" w:rsidTr="0012306D">
        <w:tc>
          <w:tcPr>
            <w:tcW w:w="1666" w:type="pct"/>
          </w:tcPr>
          <w:p w14:paraId="254FD04C" w14:textId="77777777" w:rsidR="006C1D43" w:rsidRDefault="006C1D43" w:rsidP="0012306D">
            <w:pPr>
              <w:rPr>
                <w:rFonts w:ascii="Arial" w:hAnsi="Arial" w:cs="Arial"/>
                <w:sz w:val="24"/>
              </w:rPr>
            </w:pPr>
            <w:r>
              <w:rPr>
                <w:rFonts w:ascii="Arial" w:hAnsi="Arial" w:cs="Arial"/>
                <w:sz w:val="24"/>
              </w:rPr>
              <w:t>2015</w:t>
            </w:r>
          </w:p>
        </w:tc>
        <w:tc>
          <w:tcPr>
            <w:tcW w:w="1667" w:type="pct"/>
          </w:tcPr>
          <w:p w14:paraId="01F6B3E7" w14:textId="77777777" w:rsidR="006C1D43" w:rsidRDefault="00622E48" w:rsidP="0012306D">
            <w:pPr>
              <w:rPr>
                <w:rFonts w:ascii="Arial" w:hAnsi="Arial" w:cs="Arial"/>
                <w:sz w:val="24"/>
              </w:rPr>
            </w:pPr>
            <w:r>
              <w:rPr>
                <w:rFonts w:ascii="Arial" w:hAnsi="Arial" w:cs="Arial"/>
                <w:sz w:val="24"/>
              </w:rPr>
              <w:t>357</w:t>
            </w:r>
          </w:p>
        </w:tc>
        <w:tc>
          <w:tcPr>
            <w:tcW w:w="1666" w:type="pct"/>
          </w:tcPr>
          <w:p w14:paraId="7060528C" w14:textId="77777777" w:rsidR="006C1D43" w:rsidRDefault="00622E48" w:rsidP="0012306D">
            <w:pPr>
              <w:rPr>
                <w:rFonts w:ascii="Arial" w:hAnsi="Arial" w:cs="Arial"/>
                <w:sz w:val="24"/>
              </w:rPr>
            </w:pPr>
            <w:r>
              <w:rPr>
                <w:rFonts w:ascii="Arial" w:hAnsi="Arial" w:cs="Arial"/>
                <w:sz w:val="24"/>
              </w:rPr>
              <w:t>741</w:t>
            </w:r>
          </w:p>
        </w:tc>
      </w:tr>
      <w:tr w:rsidR="006C1D43" w14:paraId="49C61242" w14:textId="77777777" w:rsidTr="0012306D">
        <w:tc>
          <w:tcPr>
            <w:tcW w:w="1666" w:type="pct"/>
          </w:tcPr>
          <w:p w14:paraId="05A358C9" w14:textId="77777777" w:rsidR="006C1D43" w:rsidRDefault="006C1D43" w:rsidP="0012306D">
            <w:pPr>
              <w:rPr>
                <w:rFonts w:ascii="Arial" w:hAnsi="Arial" w:cs="Arial"/>
                <w:sz w:val="24"/>
              </w:rPr>
            </w:pPr>
            <w:r>
              <w:rPr>
                <w:rFonts w:ascii="Arial" w:hAnsi="Arial" w:cs="Arial"/>
                <w:sz w:val="24"/>
              </w:rPr>
              <w:t>2016</w:t>
            </w:r>
          </w:p>
        </w:tc>
        <w:tc>
          <w:tcPr>
            <w:tcW w:w="1667" w:type="pct"/>
          </w:tcPr>
          <w:p w14:paraId="6691C5EC" w14:textId="77777777" w:rsidR="006C1D43" w:rsidRDefault="00622E48" w:rsidP="0012306D">
            <w:pPr>
              <w:rPr>
                <w:rFonts w:ascii="Arial" w:hAnsi="Arial" w:cs="Arial"/>
                <w:sz w:val="24"/>
              </w:rPr>
            </w:pPr>
            <w:r>
              <w:rPr>
                <w:rFonts w:ascii="Arial" w:hAnsi="Arial" w:cs="Arial"/>
                <w:sz w:val="24"/>
              </w:rPr>
              <w:t>374</w:t>
            </w:r>
          </w:p>
        </w:tc>
        <w:tc>
          <w:tcPr>
            <w:tcW w:w="1666" w:type="pct"/>
          </w:tcPr>
          <w:p w14:paraId="0162E3B4" w14:textId="77777777" w:rsidR="006C1D43" w:rsidRDefault="00622E48" w:rsidP="0012306D">
            <w:pPr>
              <w:rPr>
                <w:rFonts w:ascii="Arial" w:hAnsi="Arial" w:cs="Arial"/>
                <w:sz w:val="24"/>
              </w:rPr>
            </w:pPr>
            <w:r>
              <w:rPr>
                <w:rFonts w:ascii="Arial" w:hAnsi="Arial" w:cs="Arial"/>
                <w:sz w:val="24"/>
              </w:rPr>
              <w:t>781</w:t>
            </w:r>
          </w:p>
        </w:tc>
      </w:tr>
      <w:tr w:rsidR="006C1D43" w14:paraId="20B57E80" w14:textId="77777777" w:rsidTr="0012306D">
        <w:tc>
          <w:tcPr>
            <w:tcW w:w="1666" w:type="pct"/>
          </w:tcPr>
          <w:p w14:paraId="4EB74BB6" w14:textId="77777777" w:rsidR="006C1D43" w:rsidRDefault="006C1D43" w:rsidP="0012306D">
            <w:pPr>
              <w:rPr>
                <w:rFonts w:ascii="Arial" w:hAnsi="Arial" w:cs="Arial"/>
                <w:sz w:val="24"/>
              </w:rPr>
            </w:pPr>
            <w:r>
              <w:rPr>
                <w:rFonts w:ascii="Arial" w:hAnsi="Arial" w:cs="Arial"/>
                <w:sz w:val="24"/>
              </w:rPr>
              <w:t>2017</w:t>
            </w:r>
          </w:p>
        </w:tc>
        <w:tc>
          <w:tcPr>
            <w:tcW w:w="1667" w:type="pct"/>
          </w:tcPr>
          <w:p w14:paraId="68E07356" w14:textId="77777777" w:rsidR="006C1D43" w:rsidRDefault="00622E48" w:rsidP="0012306D">
            <w:pPr>
              <w:rPr>
                <w:rFonts w:ascii="Arial" w:hAnsi="Arial" w:cs="Arial"/>
                <w:sz w:val="24"/>
              </w:rPr>
            </w:pPr>
            <w:r>
              <w:rPr>
                <w:rFonts w:ascii="Arial" w:hAnsi="Arial" w:cs="Arial"/>
                <w:sz w:val="24"/>
              </w:rPr>
              <w:t>418</w:t>
            </w:r>
          </w:p>
        </w:tc>
        <w:tc>
          <w:tcPr>
            <w:tcW w:w="1666" w:type="pct"/>
          </w:tcPr>
          <w:p w14:paraId="05B58B81" w14:textId="77777777" w:rsidR="006C1D43" w:rsidRDefault="00622E48" w:rsidP="0012306D">
            <w:pPr>
              <w:rPr>
                <w:rFonts w:ascii="Arial" w:hAnsi="Arial" w:cs="Arial"/>
                <w:sz w:val="24"/>
              </w:rPr>
            </w:pPr>
            <w:r>
              <w:rPr>
                <w:rFonts w:ascii="Arial" w:hAnsi="Arial" w:cs="Arial"/>
                <w:sz w:val="24"/>
              </w:rPr>
              <w:t>819</w:t>
            </w:r>
          </w:p>
        </w:tc>
      </w:tr>
    </w:tbl>
    <w:p w14:paraId="6DC2B589" w14:textId="77777777" w:rsidR="00047FCB" w:rsidRDefault="00047FCB" w:rsidP="00047FCB">
      <w:pPr>
        <w:rPr>
          <w:rFonts w:ascii="Arial" w:hAnsi="Arial" w:cs="Arial"/>
          <w:i/>
          <w:sz w:val="24"/>
        </w:rPr>
      </w:pPr>
      <w:r w:rsidRPr="005207D0">
        <w:rPr>
          <w:rFonts w:ascii="Arial" w:hAnsi="Arial" w:cs="Arial"/>
          <w:i/>
          <w:sz w:val="24"/>
        </w:rPr>
        <w:t>Source: VEMD, 2005-2017, DHHS, 2019c</w:t>
      </w:r>
    </w:p>
    <w:p w14:paraId="61BB3C15" w14:textId="77777777" w:rsidR="00FB5883" w:rsidRPr="00FB5883" w:rsidRDefault="00FB5883" w:rsidP="00FB5883">
      <w:pPr>
        <w:rPr>
          <w:rFonts w:ascii="Arial" w:eastAsiaTheme="majorEastAsia" w:hAnsi="Arial" w:cs="Arial"/>
          <w:b/>
          <w:bCs/>
          <w:sz w:val="24"/>
        </w:rPr>
      </w:pPr>
      <w:r w:rsidRPr="00FB5883">
        <w:rPr>
          <w:rFonts w:ascii="Arial" w:eastAsiaTheme="majorEastAsia" w:hAnsi="Arial" w:cs="Arial"/>
          <w:b/>
          <w:bCs/>
          <w:sz w:val="24"/>
        </w:rPr>
        <w:t>3.12</w:t>
      </w:r>
      <w:r w:rsidRPr="00FB5883">
        <w:rPr>
          <w:rFonts w:ascii="Arial" w:eastAsiaTheme="majorEastAsia" w:hAnsi="Arial" w:cs="Arial"/>
          <w:b/>
          <w:bCs/>
          <w:sz w:val="24"/>
        </w:rPr>
        <w:tab/>
        <w:t>Suicide rates remain stable</w:t>
      </w:r>
    </w:p>
    <w:p w14:paraId="66FCE072" w14:textId="77777777" w:rsidR="00FB5883" w:rsidRPr="00FB5883" w:rsidRDefault="00FB5883" w:rsidP="00FB5883">
      <w:pPr>
        <w:rPr>
          <w:rFonts w:ascii="Arial" w:hAnsi="Arial" w:cs="Arial"/>
          <w:sz w:val="24"/>
        </w:rPr>
      </w:pPr>
      <w:r w:rsidRPr="00FB5883">
        <w:rPr>
          <w:rFonts w:ascii="Arial" w:hAnsi="Arial" w:cs="Arial"/>
          <w:sz w:val="24"/>
        </w:rPr>
        <w:t>Rates of death due to suicide have remained low in the past 10 years, ranging from 2 to 4 deaths per 100,000 population of 10-19 year olds. Suicide is the leading cause</w:t>
      </w:r>
      <w:r>
        <w:rPr>
          <w:rFonts w:ascii="Arial" w:hAnsi="Arial" w:cs="Arial"/>
          <w:sz w:val="24"/>
        </w:rPr>
        <w:t xml:space="preserve"> </w:t>
      </w:r>
      <w:r w:rsidRPr="00FB5883">
        <w:rPr>
          <w:rFonts w:ascii="Arial" w:hAnsi="Arial" w:cs="Arial"/>
          <w:sz w:val="24"/>
        </w:rPr>
        <w:t>of death of adolescents in Australia (Australian Institute of Health and Welfare, 2019a) and shares many of the known risk factors for self-harm, including socioeconomic disadvantage, adverse childhood experiences, and interpersonal difficulties. Adolescent cohorts at an increased risk for both self-harm and suicide include Aboriginal and LGBTIQ groups, and adolescents involved in the criminal justice system (Shepherd, Spivak, Borschmann, Kinner, &amp; Hachtel, 2017). Analysis of Victorian data shows that young people who die by suicide are significantly more likely to have a diagnosed serious mental health illness than the general population (40 per cent as compared to 14 per cent) (Lee, et al., 2019). The data also suggests that engagement in education, training or employment may be a protective factor against adolescent suicide.</w:t>
      </w:r>
    </w:p>
    <w:p w14:paraId="0E3B680F" w14:textId="77777777" w:rsidR="00FD7F43" w:rsidRDefault="006A161F" w:rsidP="001B63A2">
      <w:pPr>
        <w:rPr>
          <w:rFonts w:ascii="Arial" w:hAnsi="Arial" w:cs="Arial"/>
          <w:b/>
          <w:sz w:val="24"/>
        </w:rPr>
      </w:pPr>
      <w:r w:rsidRPr="00622E48">
        <w:rPr>
          <w:rFonts w:ascii="Arial" w:hAnsi="Arial" w:cs="Arial"/>
          <w:b/>
          <w:sz w:val="24"/>
        </w:rPr>
        <w:t>Figure 30. Death rate by suicide per 100,000 10-19 year olds, Victoria, 2007–2016</w:t>
      </w:r>
    </w:p>
    <w:tbl>
      <w:tblPr>
        <w:tblStyle w:val="TableGrid"/>
        <w:tblW w:w="5000" w:type="pct"/>
        <w:tblLook w:val="04A0" w:firstRow="1" w:lastRow="0" w:firstColumn="1" w:lastColumn="0" w:noHBand="0" w:noVBand="1"/>
        <w:tblDescription w:val="This table provides information on the death rate by suicide per 100,000 10-19 year olds, Victoria, 2007–2016"/>
      </w:tblPr>
      <w:tblGrid>
        <w:gridCol w:w="901"/>
        <w:gridCol w:w="904"/>
        <w:gridCol w:w="901"/>
        <w:gridCol w:w="902"/>
        <w:gridCol w:w="902"/>
        <w:gridCol w:w="902"/>
        <w:gridCol w:w="902"/>
        <w:gridCol w:w="902"/>
        <w:gridCol w:w="902"/>
        <w:gridCol w:w="898"/>
      </w:tblGrid>
      <w:tr w:rsidR="002C59FD" w:rsidRPr="00054426" w14:paraId="53A7EEC3" w14:textId="77777777" w:rsidTr="002C59FD">
        <w:trPr>
          <w:tblHeader/>
        </w:trPr>
        <w:tc>
          <w:tcPr>
            <w:tcW w:w="500" w:type="pct"/>
          </w:tcPr>
          <w:p w14:paraId="1813B77B" w14:textId="77777777" w:rsidR="002C59FD" w:rsidRDefault="002C59FD" w:rsidP="0012306D">
            <w:pPr>
              <w:rPr>
                <w:rFonts w:ascii="Arial" w:hAnsi="Arial" w:cs="Arial"/>
                <w:sz w:val="24"/>
              </w:rPr>
            </w:pPr>
            <w:r>
              <w:rPr>
                <w:rFonts w:ascii="Arial" w:hAnsi="Arial" w:cs="Arial"/>
                <w:sz w:val="24"/>
              </w:rPr>
              <w:t>2007</w:t>
            </w:r>
          </w:p>
        </w:tc>
        <w:tc>
          <w:tcPr>
            <w:tcW w:w="502" w:type="pct"/>
          </w:tcPr>
          <w:p w14:paraId="4772ADB8" w14:textId="77777777" w:rsidR="002C59FD" w:rsidRPr="00054426" w:rsidRDefault="002C59FD" w:rsidP="0012306D">
            <w:pPr>
              <w:rPr>
                <w:rFonts w:ascii="Arial" w:hAnsi="Arial" w:cs="Arial"/>
                <w:sz w:val="24"/>
              </w:rPr>
            </w:pPr>
            <w:r>
              <w:rPr>
                <w:rFonts w:ascii="Arial" w:hAnsi="Arial" w:cs="Arial"/>
                <w:sz w:val="24"/>
              </w:rPr>
              <w:t>2008</w:t>
            </w:r>
          </w:p>
        </w:tc>
        <w:tc>
          <w:tcPr>
            <w:tcW w:w="500" w:type="pct"/>
          </w:tcPr>
          <w:p w14:paraId="157F42FD" w14:textId="77777777" w:rsidR="002C59FD" w:rsidRDefault="002C59FD" w:rsidP="0012306D">
            <w:pPr>
              <w:rPr>
                <w:rFonts w:ascii="Arial" w:hAnsi="Arial" w:cs="Arial"/>
                <w:sz w:val="24"/>
              </w:rPr>
            </w:pPr>
            <w:r>
              <w:rPr>
                <w:rFonts w:ascii="Arial" w:hAnsi="Arial" w:cs="Arial"/>
                <w:sz w:val="24"/>
              </w:rPr>
              <w:t>2009</w:t>
            </w:r>
          </w:p>
        </w:tc>
        <w:tc>
          <w:tcPr>
            <w:tcW w:w="500" w:type="pct"/>
          </w:tcPr>
          <w:p w14:paraId="4E39A0E7" w14:textId="77777777" w:rsidR="002C59FD" w:rsidRDefault="002C59FD" w:rsidP="0012306D">
            <w:pPr>
              <w:rPr>
                <w:rFonts w:ascii="Arial" w:hAnsi="Arial" w:cs="Arial"/>
                <w:sz w:val="24"/>
              </w:rPr>
            </w:pPr>
            <w:r>
              <w:rPr>
                <w:rFonts w:ascii="Arial" w:hAnsi="Arial" w:cs="Arial"/>
                <w:sz w:val="24"/>
              </w:rPr>
              <w:t>2010</w:t>
            </w:r>
          </w:p>
        </w:tc>
        <w:tc>
          <w:tcPr>
            <w:tcW w:w="500" w:type="pct"/>
          </w:tcPr>
          <w:p w14:paraId="13DE9237" w14:textId="77777777" w:rsidR="002C59FD" w:rsidRDefault="002C59FD" w:rsidP="0012306D">
            <w:pPr>
              <w:rPr>
                <w:rFonts w:ascii="Arial" w:hAnsi="Arial" w:cs="Arial"/>
                <w:sz w:val="24"/>
              </w:rPr>
            </w:pPr>
            <w:r>
              <w:rPr>
                <w:rFonts w:ascii="Arial" w:hAnsi="Arial" w:cs="Arial"/>
                <w:sz w:val="24"/>
              </w:rPr>
              <w:t>2011</w:t>
            </w:r>
          </w:p>
        </w:tc>
        <w:tc>
          <w:tcPr>
            <w:tcW w:w="500" w:type="pct"/>
          </w:tcPr>
          <w:p w14:paraId="5C9C08B8" w14:textId="77777777" w:rsidR="002C59FD" w:rsidRDefault="002C59FD" w:rsidP="0012306D">
            <w:pPr>
              <w:rPr>
                <w:rFonts w:ascii="Arial" w:hAnsi="Arial" w:cs="Arial"/>
                <w:sz w:val="24"/>
              </w:rPr>
            </w:pPr>
            <w:r>
              <w:rPr>
                <w:rFonts w:ascii="Arial" w:hAnsi="Arial" w:cs="Arial"/>
                <w:sz w:val="24"/>
              </w:rPr>
              <w:t>2012</w:t>
            </w:r>
          </w:p>
        </w:tc>
        <w:tc>
          <w:tcPr>
            <w:tcW w:w="500" w:type="pct"/>
          </w:tcPr>
          <w:p w14:paraId="69075248" w14:textId="77777777" w:rsidR="002C59FD" w:rsidRDefault="002C59FD" w:rsidP="0012306D">
            <w:pPr>
              <w:rPr>
                <w:rFonts w:ascii="Arial" w:hAnsi="Arial" w:cs="Arial"/>
                <w:sz w:val="24"/>
              </w:rPr>
            </w:pPr>
            <w:r>
              <w:rPr>
                <w:rFonts w:ascii="Arial" w:hAnsi="Arial" w:cs="Arial"/>
                <w:sz w:val="24"/>
              </w:rPr>
              <w:t>2013</w:t>
            </w:r>
          </w:p>
        </w:tc>
        <w:tc>
          <w:tcPr>
            <w:tcW w:w="500" w:type="pct"/>
          </w:tcPr>
          <w:p w14:paraId="58EC9362" w14:textId="77777777" w:rsidR="002C59FD" w:rsidRDefault="002C59FD" w:rsidP="0012306D">
            <w:pPr>
              <w:rPr>
                <w:rFonts w:ascii="Arial" w:hAnsi="Arial" w:cs="Arial"/>
                <w:sz w:val="24"/>
              </w:rPr>
            </w:pPr>
            <w:r>
              <w:rPr>
                <w:rFonts w:ascii="Arial" w:hAnsi="Arial" w:cs="Arial"/>
                <w:sz w:val="24"/>
              </w:rPr>
              <w:t>2014</w:t>
            </w:r>
          </w:p>
        </w:tc>
        <w:tc>
          <w:tcPr>
            <w:tcW w:w="500" w:type="pct"/>
          </w:tcPr>
          <w:p w14:paraId="06DF00C7" w14:textId="77777777" w:rsidR="002C59FD" w:rsidRDefault="002C59FD" w:rsidP="0012306D">
            <w:pPr>
              <w:rPr>
                <w:rFonts w:ascii="Arial" w:hAnsi="Arial" w:cs="Arial"/>
                <w:sz w:val="24"/>
              </w:rPr>
            </w:pPr>
            <w:r>
              <w:rPr>
                <w:rFonts w:ascii="Arial" w:hAnsi="Arial" w:cs="Arial"/>
                <w:sz w:val="24"/>
              </w:rPr>
              <w:t>2015</w:t>
            </w:r>
          </w:p>
        </w:tc>
        <w:tc>
          <w:tcPr>
            <w:tcW w:w="499" w:type="pct"/>
          </w:tcPr>
          <w:p w14:paraId="342D9488" w14:textId="77777777" w:rsidR="002C59FD" w:rsidRDefault="002C59FD" w:rsidP="0012306D">
            <w:pPr>
              <w:rPr>
                <w:rFonts w:ascii="Arial" w:hAnsi="Arial" w:cs="Arial"/>
                <w:sz w:val="24"/>
              </w:rPr>
            </w:pPr>
            <w:r>
              <w:rPr>
                <w:rFonts w:ascii="Arial" w:hAnsi="Arial" w:cs="Arial"/>
                <w:sz w:val="24"/>
              </w:rPr>
              <w:t>2016</w:t>
            </w:r>
          </w:p>
        </w:tc>
      </w:tr>
      <w:tr w:rsidR="002C59FD" w14:paraId="37922561" w14:textId="77777777" w:rsidTr="002C59FD">
        <w:tc>
          <w:tcPr>
            <w:tcW w:w="500" w:type="pct"/>
          </w:tcPr>
          <w:p w14:paraId="6C7F8202" w14:textId="77777777" w:rsidR="002C59FD" w:rsidRDefault="00622E48" w:rsidP="0012306D">
            <w:pPr>
              <w:rPr>
                <w:rFonts w:ascii="Arial" w:hAnsi="Arial" w:cs="Arial"/>
                <w:sz w:val="24"/>
              </w:rPr>
            </w:pPr>
            <w:r>
              <w:rPr>
                <w:rFonts w:ascii="Arial" w:hAnsi="Arial" w:cs="Arial"/>
                <w:sz w:val="24"/>
              </w:rPr>
              <w:t>4.4</w:t>
            </w:r>
          </w:p>
        </w:tc>
        <w:tc>
          <w:tcPr>
            <w:tcW w:w="502" w:type="pct"/>
          </w:tcPr>
          <w:p w14:paraId="72AB7864" w14:textId="77777777" w:rsidR="002C59FD" w:rsidRDefault="00622E48" w:rsidP="0012306D">
            <w:pPr>
              <w:rPr>
                <w:rFonts w:ascii="Arial" w:hAnsi="Arial" w:cs="Arial"/>
                <w:sz w:val="24"/>
              </w:rPr>
            </w:pPr>
            <w:r>
              <w:rPr>
                <w:rFonts w:ascii="Arial" w:hAnsi="Arial" w:cs="Arial"/>
                <w:sz w:val="24"/>
              </w:rPr>
              <w:t>2.9</w:t>
            </w:r>
          </w:p>
        </w:tc>
        <w:tc>
          <w:tcPr>
            <w:tcW w:w="500" w:type="pct"/>
          </w:tcPr>
          <w:p w14:paraId="3736834C" w14:textId="77777777" w:rsidR="002C59FD" w:rsidRDefault="00622E48" w:rsidP="0012306D">
            <w:pPr>
              <w:rPr>
                <w:rFonts w:ascii="Arial" w:hAnsi="Arial" w:cs="Arial"/>
                <w:sz w:val="24"/>
              </w:rPr>
            </w:pPr>
            <w:r>
              <w:rPr>
                <w:rFonts w:ascii="Arial" w:hAnsi="Arial" w:cs="Arial"/>
                <w:sz w:val="24"/>
              </w:rPr>
              <w:t>3.0</w:t>
            </w:r>
          </w:p>
        </w:tc>
        <w:tc>
          <w:tcPr>
            <w:tcW w:w="500" w:type="pct"/>
          </w:tcPr>
          <w:p w14:paraId="4157D4E6" w14:textId="77777777" w:rsidR="002C59FD" w:rsidRDefault="00622E48" w:rsidP="0012306D">
            <w:pPr>
              <w:rPr>
                <w:rFonts w:ascii="Arial" w:hAnsi="Arial" w:cs="Arial"/>
                <w:sz w:val="24"/>
              </w:rPr>
            </w:pPr>
            <w:r>
              <w:rPr>
                <w:rFonts w:ascii="Arial" w:hAnsi="Arial" w:cs="Arial"/>
                <w:sz w:val="24"/>
              </w:rPr>
              <w:t>4.7</w:t>
            </w:r>
          </w:p>
        </w:tc>
        <w:tc>
          <w:tcPr>
            <w:tcW w:w="500" w:type="pct"/>
          </w:tcPr>
          <w:p w14:paraId="618F50AC" w14:textId="77777777" w:rsidR="002C59FD" w:rsidRDefault="00622E48" w:rsidP="0012306D">
            <w:pPr>
              <w:rPr>
                <w:rFonts w:ascii="Arial" w:hAnsi="Arial" w:cs="Arial"/>
                <w:sz w:val="24"/>
              </w:rPr>
            </w:pPr>
            <w:r>
              <w:rPr>
                <w:rFonts w:ascii="Arial" w:hAnsi="Arial" w:cs="Arial"/>
                <w:sz w:val="24"/>
              </w:rPr>
              <w:t>2.5</w:t>
            </w:r>
          </w:p>
        </w:tc>
        <w:tc>
          <w:tcPr>
            <w:tcW w:w="500" w:type="pct"/>
          </w:tcPr>
          <w:p w14:paraId="5216BD83" w14:textId="77777777" w:rsidR="002C59FD" w:rsidRDefault="00622E48" w:rsidP="0012306D">
            <w:pPr>
              <w:rPr>
                <w:rFonts w:ascii="Arial" w:hAnsi="Arial" w:cs="Arial"/>
                <w:sz w:val="24"/>
              </w:rPr>
            </w:pPr>
            <w:r>
              <w:rPr>
                <w:rFonts w:ascii="Arial" w:hAnsi="Arial" w:cs="Arial"/>
                <w:sz w:val="24"/>
              </w:rPr>
              <w:t>4.5</w:t>
            </w:r>
          </w:p>
        </w:tc>
        <w:tc>
          <w:tcPr>
            <w:tcW w:w="500" w:type="pct"/>
          </w:tcPr>
          <w:p w14:paraId="4D711B10" w14:textId="77777777" w:rsidR="002C59FD" w:rsidRDefault="00622E48" w:rsidP="0012306D">
            <w:pPr>
              <w:rPr>
                <w:rFonts w:ascii="Arial" w:hAnsi="Arial" w:cs="Arial"/>
                <w:sz w:val="24"/>
              </w:rPr>
            </w:pPr>
            <w:r>
              <w:rPr>
                <w:rFonts w:ascii="Arial" w:hAnsi="Arial" w:cs="Arial"/>
                <w:sz w:val="24"/>
              </w:rPr>
              <w:t>3.9</w:t>
            </w:r>
          </w:p>
        </w:tc>
        <w:tc>
          <w:tcPr>
            <w:tcW w:w="500" w:type="pct"/>
          </w:tcPr>
          <w:p w14:paraId="072811CD" w14:textId="77777777" w:rsidR="002C59FD" w:rsidRDefault="00622E48" w:rsidP="0012306D">
            <w:pPr>
              <w:rPr>
                <w:rFonts w:ascii="Arial" w:hAnsi="Arial" w:cs="Arial"/>
                <w:sz w:val="24"/>
              </w:rPr>
            </w:pPr>
            <w:r>
              <w:rPr>
                <w:rFonts w:ascii="Arial" w:hAnsi="Arial" w:cs="Arial"/>
                <w:sz w:val="24"/>
              </w:rPr>
              <w:t>5.0</w:t>
            </w:r>
          </w:p>
        </w:tc>
        <w:tc>
          <w:tcPr>
            <w:tcW w:w="500" w:type="pct"/>
          </w:tcPr>
          <w:p w14:paraId="273FA8E9" w14:textId="77777777" w:rsidR="002C59FD" w:rsidRDefault="00622E48" w:rsidP="0012306D">
            <w:pPr>
              <w:rPr>
                <w:rFonts w:ascii="Arial" w:hAnsi="Arial" w:cs="Arial"/>
                <w:sz w:val="24"/>
              </w:rPr>
            </w:pPr>
            <w:r>
              <w:rPr>
                <w:rFonts w:ascii="Arial" w:hAnsi="Arial" w:cs="Arial"/>
                <w:sz w:val="24"/>
              </w:rPr>
              <w:t>3.9</w:t>
            </w:r>
          </w:p>
        </w:tc>
        <w:tc>
          <w:tcPr>
            <w:tcW w:w="499" w:type="pct"/>
          </w:tcPr>
          <w:p w14:paraId="503FB867" w14:textId="77777777" w:rsidR="002C59FD" w:rsidRDefault="00622E48" w:rsidP="0012306D">
            <w:pPr>
              <w:rPr>
                <w:rFonts w:ascii="Arial" w:hAnsi="Arial" w:cs="Arial"/>
                <w:sz w:val="24"/>
              </w:rPr>
            </w:pPr>
            <w:r>
              <w:rPr>
                <w:rFonts w:ascii="Arial" w:hAnsi="Arial" w:cs="Arial"/>
                <w:sz w:val="24"/>
              </w:rPr>
              <w:t>4.4</w:t>
            </w:r>
          </w:p>
        </w:tc>
      </w:tr>
    </w:tbl>
    <w:p w14:paraId="7CB0CB88" w14:textId="77777777" w:rsidR="00CD51E3" w:rsidRPr="006A161F" w:rsidRDefault="006A161F" w:rsidP="00CD51E3">
      <w:pPr>
        <w:rPr>
          <w:rFonts w:ascii="Arial" w:hAnsi="Arial" w:cs="Arial"/>
          <w:i/>
          <w:sz w:val="24"/>
        </w:rPr>
      </w:pPr>
      <w:r w:rsidRPr="006A161F">
        <w:rPr>
          <w:rFonts w:ascii="Arial" w:hAnsi="Arial" w:cs="Arial"/>
          <w:i/>
          <w:sz w:val="24"/>
        </w:rPr>
        <w:t>Source: Cause of Death Unit Record File, 2007-2016, Australian Coordinating Registry</w:t>
      </w:r>
    </w:p>
    <w:p w14:paraId="257D23AF" w14:textId="77777777" w:rsidR="007B0F8F" w:rsidRPr="007B0F8F" w:rsidRDefault="007B0F8F" w:rsidP="007B0F8F">
      <w:pPr>
        <w:pBdr>
          <w:top w:val="single" w:sz="4" w:space="1" w:color="auto"/>
          <w:left w:val="single" w:sz="4" w:space="4" w:color="auto"/>
          <w:bottom w:val="single" w:sz="4" w:space="1" w:color="auto"/>
          <w:right w:val="single" w:sz="4" w:space="4" w:color="auto"/>
        </w:pBdr>
        <w:rPr>
          <w:rFonts w:ascii="Arial" w:hAnsi="Arial" w:cs="Arial"/>
          <w:b/>
          <w:sz w:val="24"/>
        </w:rPr>
      </w:pPr>
      <w:r w:rsidRPr="007B0F8F">
        <w:rPr>
          <w:rFonts w:ascii="Arial" w:hAnsi="Arial" w:cs="Arial"/>
          <w:b/>
          <w:sz w:val="24"/>
        </w:rPr>
        <w:lastRenderedPageBreak/>
        <w:t xml:space="preserve">Efforts to </w:t>
      </w:r>
      <w:r w:rsidR="004B57BD">
        <w:rPr>
          <w:rFonts w:ascii="Arial" w:hAnsi="Arial" w:cs="Arial"/>
          <w:b/>
          <w:sz w:val="24"/>
        </w:rPr>
        <w:t>S</w:t>
      </w:r>
      <w:r w:rsidRPr="007B0F8F">
        <w:rPr>
          <w:rFonts w:ascii="Arial" w:hAnsi="Arial" w:cs="Arial"/>
          <w:b/>
          <w:sz w:val="24"/>
        </w:rPr>
        <w:t xml:space="preserve">upport the </w:t>
      </w:r>
      <w:r w:rsidR="004B57BD">
        <w:rPr>
          <w:rFonts w:ascii="Arial" w:hAnsi="Arial" w:cs="Arial"/>
          <w:b/>
          <w:sz w:val="24"/>
        </w:rPr>
        <w:t>M</w:t>
      </w:r>
      <w:r w:rsidRPr="007B0F8F">
        <w:rPr>
          <w:rFonts w:ascii="Arial" w:hAnsi="Arial" w:cs="Arial"/>
          <w:b/>
          <w:sz w:val="24"/>
        </w:rPr>
        <w:t xml:space="preserve">ental </w:t>
      </w:r>
      <w:r w:rsidR="004B57BD">
        <w:rPr>
          <w:rFonts w:ascii="Arial" w:hAnsi="Arial" w:cs="Arial"/>
          <w:b/>
          <w:sz w:val="24"/>
        </w:rPr>
        <w:t>Health of Young V</w:t>
      </w:r>
      <w:r w:rsidRPr="007B0F8F">
        <w:rPr>
          <w:rFonts w:ascii="Arial" w:hAnsi="Arial" w:cs="Arial"/>
          <w:b/>
          <w:sz w:val="24"/>
        </w:rPr>
        <w:t>ictorians</w:t>
      </w:r>
    </w:p>
    <w:p w14:paraId="4CCEAD0A" w14:textId="77777777" w:rsidR="007B0F8F" w:rsidRPr="007B0F8F" w:rsidRDefault="007B0F8F" w:rsidP="007B0F8F">
      <w:pPr>
        <w:pBdr>
          <w:top w:val="single" w:sz="4" w:space="1" w:color="auto"/>
          <w:left w:val="single" w:sz="4" w:space="4" w:color="auto"/>
          <w:bottom w:val="single" w:sz="4" w:space="1" w:color="auto"/>
          <w:right w:val="single" w:sz="4" w:space="4" w:color="auto"/>
        </w:pBdr>
        <w:rPr>
          <w:rFonts w:ascii="Arial" w:hAnsi="Arial" w:cs="Arial"/>
          <w:sz w:val="24"/>
        </w:rPr>
      </w:pPr>
      <w:r w:rsidRPr="007B0F8F">
        <w:rPr>
          <w:rFonts w:ascii="Arial" w:hAnsi="Arial" w:cs="Arial"/>
          <w:sz w:val="24"/>
        </w:rPr>
        <w:t>In November 2015 the Victorian Government launched a 10-year Mental Health Plan to guide investment and drive better mental health outcomes for Victorians. Recognising that nearly half of all Victorians (45 per cent) will experience mental illness in their lifetime, the plan focuses on greater efforts in prevention, and providing better integrated services and support for the most vulnerable people in the community.</w:t>
      </w:r>
    </w:p>
    <w:p w14:paraId="2FD148E0" w14:textId="77777777" w:rsidR="007B0F8F" w:rsidRPr="007B0F8F" w:rsidRDefault="007B0F8F" w:rsidP="007B0F8F">
      <w:pPr>
        <w:pBdr>
          <w:top w:val="single" w:sz="4" w:space="1" w:color="auto"/>
          <w:left w:val="single" w:sz="4" w:space="4" w:color="auto"/>
          <w:bottom w:val="single" w:sz="4" w:space="1" w:color="auto"/>
          <w:right w:val="single" w:sz="4" w:space="4" w:color="auto"/>
        </w:pBdr>
        <w:rPr>
          <w:rFonts w:ascii="Arial" w:hAnsi="Arial" w:cs="Arial"/>
          <w:sz w:val="24"/>
        </w:rPr>
      </w:pPr>
      <w:r w:rsidRPr="007B0F8F">
        <w:rPr>
          <w:rFonts w:ascii="Arial" w:hAnsi="Arial" w:cs="Arial"/>
          <w:sz w:val="24"/>
        </w:rPr>
        <w:t>One of the priorities outlined in the 10-year Mental Health Plan is the Victorian Suicide Prevention Framework, which provides a whole-of-government commitment and coordinated strategy to reduce the suicide toll. The Framework comprises five major objectives:</w:t>
      </w:r>
    </w:p>
    <w:p w14:paraId="0AE596F7" w14:textId="77777777" w:rsidR="007B0F8F" w:rsidRPr="007B0F8F" w:rsidRDefault="007B0F8F" w:rsidP="007B0F8F">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7B0F8F">
        <w:rPr>
          <w:rFonts w:ascii="Arial" w:hAnsi="Arial" w:cs="Arial"/>
          <w:sz w:val="24"/>
        </w:rPr>
        <w:t>a new focus on building resilience, including through schools, health and emergency services</w:t>
      </w:r>
    </w:p>
    <w:p w14:paraId="24DD3030" w14:textId="77777777" w:rsidR="007B0F8F" w:rsidRPr="007B0F8F" w:rsidRDefault="007B0F8F" w:rsidP="007B0F8F">
      <w:pPr>
        <w:pBdr>
          <w:top w:val="single" w:sz="4" w:space="1" w:color="auto"/>
          <w:left w:val="single" w:sz="4" w:space="4" w:color="auto"/>
          <w:bottom w:val="single" w:sz="4" w:space="1" w:color="auto"/>
          <w:right w:val="single" w:sz="4" w:space="4" w:color="auto"/>
        </w:pBdr>
        <w:rPr>
          <w:rFonts w:ascii="Arial" w:hAnsi="Arial" w:cs="Arial"/>
          <w:sz w:val="24"/>
        </w:rPr>
      </w:pPr>
      <w:r w:rsidRPr="007B0F8F">
        <w:rPr>
          <w:rFonts w:ascii="Arial" w:hAnsi="Arial" w:cs="Arial"/>
          <w:sz w:val="24"/>
        </w:rPr>
        <w:t>•</w:t>
      </w:r>
      <w:r>
        <w:rPr>
          <w:rFonts w:ascii="Arial" w:hAnsi="Arial" w:cs="Arial"/>
          <w:sz w:val="24"/>
        </w:rPr>
        <w:t xml:space="preserve"> </w:t>
      </w:r>
      <w:r w:rsidRPr="007B0F8F">
        <w:rPr>
          <w:rFonts w:ascii="Arial" w:hAnsi="Arial" w:cs="Arial"/>
          <w:sz w:val="24"/>
        </w:rPr>
        <w:t>uniting behind groups who are experiencing higher risks of distress and suicide, including early responses to concerns among dairy farmers, regional</w:t>
      </w:r>
      <w:r>
        <w:rPr>
          <w:rFonts w:ascii="Arial" w:hAnsi="Arial" w:cs="Arial"/>
          <w:sz w:val="24"/>
        </w:rPr>
        <w:t xml:space="preserve"> </w:t>
      </w:r>
      <w:r w:rsidRPr="007B0F8F">
        <w:rPr>
          <w:rFonts w:ascii="Arial" w:hAnsi="Arial" w:cs="Arial"/>
          <w:sz w:val="24"/>
        </w:rPr>
        <w:t>communities, Aboriginal communities, emergency services workers, paramedics, police, and lesbian, gay, bisexual, trans and gender diverse and intersex people</w:t>
      </w:r>
    </w:p>
    <w:p w14:paraId="548E6C97" w14:textId="77777777" w:rsidR="007B0F8F" w:rsidRPr="007B0F8F" w:rsidRDefault="007B0F8F" w:rsidP="007B0F8F">
      <w:pPr>
        <w:pBdr>
          <w:top w:val="single" w:sz="4" w:space="1" w:color="auto"/>
          <w:left w:val="single" w:sz="4" w:space="4" w:color="auto"/>
          <w:bottom w:val="single" w:sz="4" w:space="1" w:color="auto"/>
          <w:right w:val="single" w:sz="4" w:space="4" w:color="auto"/>
        </w:pBdr>
        <w:rPr>
          <w:rFonts w:ascii="Arial" w:hAnsi="Arial" w:cs="Arial"/>
          <w:sz w:val="24"/>
        </w:rPr>
      </w:pPr>
      <w:r w:rsidRPr="007B0F8F">
        <w:rPr>
          <w:rFonts w:ascii="Arial" w:hAnsi="Arial" w:cs="Arial"/>
          <w:sz w:val="24"/>
        </w:rPr>
        <w:t>•</w:t>
      </w:r>
      <w:r>
        <w:rPr>
          <w:rFonts w:ascii="Arial" w:hAnsi="Arial" w:cs="Arial"/>
          <w:sz w:val="24"/>
        </w:rPr>
        <w:t xml:space="preserve"> </w:t>
      </w:r>
      <w:r w:rsidRPr="007B0F8F">
        <w:rPr>
          <w:rFonts w:ascii="Arial" w:hAnsi="Arial" w:cs="Arial"/>
          <w:sz w:val="24"/>
        </w:rPr>
        <w:t>strengthened approaches to assertive outreach and personal care when a person who has attempted suicide leaves a hospital, an emergency department or a mental health service</w:t>
      </w:r>
    </w:p>
    <w:p w14:paraId="76E8BDCF" w14:textId="77777777" w:rsidR="007B0F8F" w:rsidRPr="007B0F8F" w:rsidRDefault="007B0F8F" w:rsidP="007B0F8F">
      <w:pPr>
        <w:pBdr>
          <w:top w:val="single" w:sz="4" w:space="1" w:color="auto"/>
          <w:left w:val="single" w:sz="4" w:space="4" w:color="auto"/>
          <w:bottom w:val="single" w:sz="4" w:space="1" w:color="auto"/>
          <w:right w:val="single" w:sz="4" w:space="4" w:color="auto"/>
        </w:pBdr>
        <w:rPr>
          <w:rFonts w:ascii="Arial" w:hAnsi="Arial" w:cs="Arial"/>
          <w:sz w:val="24"/>
        </w:rPr>
      </w:pPr>
      <w:r w:rsidRPr="007B0F8F">
        <w:rPr>
          <w:rFonts w:ascii="Arial" w:hAnsi="Arial" w:cs="Arial"/>
          <w:sz w:val="24"/>
        </w:rPr>
        <w:t>•</w:t>
      </w:r>
      <w:r>
        <w:rPr>
          <w:rFonts w:ascii="Arial" w:hAnsi="Arial" w:cs="Arial"/>
          <w:sz w:val="24"/>
        </w:rPr>
        <w:t xml:space="preserve"> </w:t>
      </w:r>
      <w:r w:rsidRPr="007B0F8F">
        <w:rPr>
          <w:rFonts w:ascii="Arial" w:hAnsi="Arial" w:cs="Arial"/>
          <w:sz w:val="24"/>
        </w:rPr>
        <w:t>a new commitment to test and evaluate new trial initiatives and share data with local communities</w:t>
      </w:r>
    </w:p>
    <w:p w14:paraId="59C6B00C" w14:textId="77777777" w:rsidR="00CD51E3" w:rsidRDefault="007B0F8F" w:rsidP="007B0F8F">
      <w:pPr>
        <w:pBdr>
          <w:top w:val="single" w:sz="4" w:space="1" w:color="auto"/>
          <w:left w:val="single" w:sz="4" w:space="4" w:color="auto"/>
          <w:bottom w:val="single" w:sz="4" w:space="1" w:color="auto"/>
          <w:right w:val="single" w:sz="4" w:space="4" w:color="auto"/>
        </w:pBdr>
        <w:rPr>
          <w:rFonts w:ascii="Arial" w:hAnsi="Arial" w:cs="Arial"/>
          <w:sz w:val="24"/>
        </w:rPr>
      </w:pPr>
      <w:r w:rsidRPr="007B0F8F">
        <w:rPr>
          <w:rFonts w:ascii="Arial" w:hAnsi="Arial" w:cs="Arial"/>
          <w:sz w:val="24"/>
        </w:rPr>
        <w:t>•</w:t>
      </w:r>
      <w:r>
        <w:rPr>
          <w:rFonts w:ascii="Arial" w:hAnsi="Arial" w:cs="Arial"/>
          <w:sz w:val="24"/>
        </w:rPr>
        <w:t xml:space="preserve"> </w:t>
      </w:r>
      <w:r w:rsidRPr="007B0F8F">
        <w:rPr>
          <w:rFonts w:ascii="Arial" w:hAnsi="Arial" w:cs="Arial"/>
          <w:sz w:val="24"/>
        </w:rPr>
        <w:t>a six year trial of a systemic approach to suicide prevention in six local government areas across Victoria.</w:t>
      </w:r>
    </w:p>
    <w:p w14:paraId="365CB452" w14:textId="77777777" w:rsidR="00F65B28" w:rsidRDefault="00F65B28">
      <w:pPr>
        <w:rPr>
          <w:rFonts w:ascii="Arial" w:hAnsi="Arial" w:cs="Arial"/>
          <w:sz w:val="24"/>
          <w:highlight w:val="yellow"/>
        </w:rPr>
      </w:pPr>
      <w:r>
        <w:rPr>
          <w:rFonts w:ascii="Arial" w:hAnsi="Arial" w:cs="Arial"/>
          <w:sz w:val="24"/>
          <w:highlight w:val="yellow"/>
        </w:rPr>
        <w:br w:type="page"/>
      </w:r>
    </w:p>
    <w:p w14:paraId="190969F7" w14:textId="77777777" w:rsidR="00CD51E3" w:rsidRDefault="00AE108A" w:rsidP="00AE108A">
      <w:pPr>
        <w:pStyle w:val="Heading1"/>
      </w:pPr>
      <w:bookmarkStart w:id="39" w:name="_Toc33527764"/>
      <w:r w:rsidRPr="00AE108A">
        <w:lastRenderedPageBreak/>
        <w:t>EDUCATION</w:t>
      </w:r>
      <w:bookmarkEnd w:id="39"/>
    </w:p>
    <w:p w14:paraId="1932F41C" w14:textId="77777777" w:rsidR="00AE108A" w:rsidRPr="00AE108A" w:rsidRDefault="00AE108A" w:rsidP="00AE108A">
      <w:pPr>
        <w:pStyle w:val="Heading2"/>
        <w:rPr>
          <w:rFonts w:ascii="Arial" w:hAnsi="Arial" w:cs="Arial"/>
          <w:color w:val="auto"/>
        </w:rPr>
      </w:pPr>
      <w:bookmarkStart w:id="40" w:name="_Toc33527765"/>
      <w:r w:rsidRPr="00AE108A">
        <w:rPr>
          <w:rFonts w:ascii="Arial" w:hAnsi="Arial" w:cs="Arial"/>
          <w:color w:val="auto"/>
        </w:rPr>
        <w:t>INFOGRAPHIC SUMMARY</w:t>
      </w:r>
      <w:bookmarkEnd w:id="40"/>
    </w:p>
    <w:p w14:paraId="52CBA5AC" w14:textId="77777777" w:rsidR="00594B3D" w:rsidRPr="007310F3" w:rsidRDefault="00DD64C9" w:rsidP="00DD64C9">
      <w:pPr>
        <w:rPr>
          <w:rFonts w:ascii="Arial" w:hAnsi="Arial" w:cs="Arial"/>
          <w:sz w:val="24"/>
        </w:rPr>
      </w:pPr>
      <w:r w:rsidRPr="00DD64C9">
        <w:rPr>
          <w:rFonts w:ascii="Arial" w:hAnsi="Arial" w:cs="Arial"/>
          <w:sz w:val="24"/>
        </w:rPr>
        <w:t>The transition to secondary schooling in adolescence presents a range</w:t>
      </w:r>
      <w:r>
        <w:rPr>
          <w:rFonts w:ascii="Arial" w:hAnsi="Arial" w:cs="Arial"/>
          <w:sz w:val="24"/>
        </w:rPr>
        <w:t xml:space="preserve"> </w:t>
      </w:r>
      <w:r w:rsidRPr="00DD64C9">
        <w:rPr>
          <w:rFonts w:ascii="Arial" w:hAnsi="Arial" w:cs="Arial"/>
          <w:sz w:val="24"/>
        </w:rPr>
        <w:t xml:space="preserve">of new </w:t>
      </w:r>
      <w:r w:rsidRPr="007310F3">
        <w:rPr>
          <w:rFonts w:ascii="Arial" w:hAnsi="Arial" w:cs="Arial"/>
          <w:sz w:val="24"/>
        </w:rPr>
        <w:t>opportunities and challenges for young people, which require strong social and educational support systems— particularly for those with vulnerabilities.</w:t>
      </w:r>
    </w:p>
    <w:p w14:paraId="699F869B" w14:textId="77777777" w:rsidR="00DD64C9" w:rsidRPr="007310F3" w:rsidRDefault="00542309" w:rsidP="00DD64C9">
      <w:pPr>
        <w:rPr>
          <w:rFonts w:ascii="Arial" w:hAnsi="Arial" w:cs="Arial"/>
          <w:b/>
          <w:sz w:val="24"/>
        </w:rPr>
      </w:pPr>
      <w:r w:rsidRPr="007310F3">
        <w:rPr>
          <w:rFonts w:ascii="Arial" w:hAnsi="Arial" w:cs="Arial"/>
          <w:b/>
          <w:sz w:val="24"/>
        </w:rPr>
        <w:t>Transitions</w:t>
      </w:r>
    </w:p>
    <w:p w14:paraId="27FBE152" w14:textId="77777777" w:rsidR="00542309" w:rsidRPr="007310F3" w:rsidRDefault="00542309" w:rsidP="00542309">
      <w:pPr>
        <w:pStyle w:val="ListParagraph"/>
        <w:numPr>
          <w:ilvl w:val="0"/>
          <w:numId w:val="39"/>
        </w:numPr>
        <w:rPr>
          <w:rFonts w:ascii="Arial" w:hAnsi="Arial" w:cs="Arial"/>
          <w:sz w:val="24"/>
        </w:rPr>
      </w:pPr>
      <w:r w:rsidRPr="007310F3">
        <w:rPr>
          <w:rFonts w:ascii="Arial" w:hAnsi="Arial" w:cs="Arial"/>
          <w:sz w:val="24"/>
          <w:szCs w:val="24"/>
        </w:rPr>
        <w:t>Almost 3 in 4 (71 per cent) Victorian government school students in Year 7 were positive about their transition to secondary school (</w:t>
      </w:r>
      <w:r w:rsidRPr="007310F3">
        <w:rPr>
          <w:rFonts w:ascii="Arial" w:hAnsi="Arial" w:cs="Arial"/>
          <w:i/>
          <w:iCs/>
          <w:sz w:val="24"/>
          <w:szCs w:val="24"/>
        </w:rPr>
        <w:t>Source: Attitudes to School Survey 2018</w:t>
      </w:r>
      <w:r w:rsidRPr="007310F3">
        <w:rPr>
          <w:rFonts w:ascii="Arial" w:hAnsi="Arial" w:cs="Arial"/>
          <w:iCs/>
          <w:sz w:val="24"/>
          <w:szCs w:val="24"/>
        </w:rPr>
        <w:t>)</w:t>
      </w:r>
    </w:p>
    <w:p w14:paraId="04FFC7AE" w14:textId="77777777" w:rsidR="00542309" w:rsidRPr="007310F3" w:rsidRDefault="00542309" w:rsidP="00542309">
      <w:pPr>
        <w:pStyle w:val="ListParagraph"/>
        <w:numPr>
          <w:ilvl w:val="0"/>
          <w:numId w:val="39"/>
        </w:numPr>
        <w:rPr>
          <w:rFonts w:ascii="Arial" w:hAnsi="Arial" w:cs="Arial"/>
          <w:sz w:val="24"/>
        </w:rPr>
      </w:pPr>
      <w:r w:rsidRPr="007310F3">
        <w:rPr>
          <w:rFonts w:ascii="Arial" w:hAnsi="Arial" w:cs="Arial"/>
          <w:sz w:val="24"/>
        </w:rPr>
        <w:t>More than 4 in 5 (81 per cent) Victorian students completed Year 12 in 2017 (</w:t>
      </w:r>
      <w:r w:rsidRPr="007310F3">
        <w:rPr>
          <w:rFonts w:ascii="Arial" w:hAnsi="Arial" w:cs="Arial"/>
          <w:i/>
          <w:sz w:val="24"/>
        </w:rPr>
        <w:t>Source: Report on Government Services 2019</w:t>
      </w:r>
      <w:r w:rsidRPr="007310F3">
        <w:rPr>
          <w:rFonts w:ascii="Arial" w:hAnsi="Arial" w:cs="Arial"/>
          <w:sz w:val="24"/>
        </w:rPr>
        <w:t>)</w:t>
      </w:r>
    </w:p>
    <w:p w14:paraId="639C1D39" w14:textId="77777777" w:rsidR="00542309" w:rsidRPr="007310F3" w:rsidRDefault="00542309" w:rsidP="00542309">
      <w:pPr>
        <w:pStyle w:val="ListParagraph"/>
        <w:numPr>
          <w:ilvl w:val="0"/>
          <w:numId w:val="39"/>
        </w:numPr>
        <w:rPr>
          <w:rFonts w:ascii="Arial" w:hAnsi="Arial" w:cs="Arial"/>
          <w:sz w:val="24"/>
        </w:rPr>
      </w:pPr>
      <w:r w:rsidRPr="007310F3">
        <w:rPr>
          <w:rFonts w:ascii="Arial" w:hAnsi="Arial" w:cs="Arial"/>
          <w:sz w:val="24"/>
        </w:rPr>
        <w:t>4 in 5 (80 per cent) Victorians who left school before completing Year 12 went on to further education or employment in 2018 (</w:t>
      </w:r>
      <w:r w:rsidRPr="007310F3">
        <w:rPr>
          <w:rFonts w:ascii="Arial" w:hAnsi="Arial" w:cs="Arial"/>
          <w:i/>
          <w:sz w:val="24"/>
        </w:rPr>
        <w:t>Source: On Track Survey 2018</w:t>
      </w:r>
      <w:r w:rsidRPr="007310F3">
        <w:rPr>
          <w:rFonts w:ascii="Arial" w:hAnsi="Arial" w:cs="Arial"/>
          <w:sz w:val="24"/>
        </w:rPr>
        <w:t>).</w:t>
      </w:r>
    </w:p>
    <w:p w14:paraId="771A0AB1" w14:textId="77777777" w:rsidR="00DA1796" w:rsidRDefault="00DA1796" w:rsidP="00542309">
      <w:pPr>
        <w:rPr>
          <w:rFonts w:ascii="Arial" w:hAnsi="Arial" w:cs="Arial"/>
          <w:b/>
          <w:sz w:val="24"/>
        </w:rPr>
      </w:pPr>
    </w:p>
    <w:p w14:paraId="3D191339" w14:textId="77777777" w:rsidR="007310F3" w:rsidRDefault="00DA1796" w:rsidP="00542309">
      <w:pPr>
        <w:rPr>
          <w:rFonts w:ascii="Arial" w:hAnsi="Arial" w:cs="Arial"/>
          <w:b/>
          <w:sz w:val="24"/>
        </w:rPr>
      </w:pPr>
      <w:r w:rsidRPr="00DA1796">
        <w:rPr>
          <w:rFonts w:ascii="Arial" w:hAnsi="Arial" w:cs="Arial"/>
          <w:b/>
          <w:sz w:val="24"/>
        </w:rPr>
        <w:t>Absences</w:t>
      </w:r>
    </w:p>
    <w:p w14:paraId="06035358" w14:textId="77777777" w:rsidR="007310F3" w:rsidRPr="00E1133D" w:rsidRDefault="007310F3" w:rsidP="007310F3">
      <w:pPr>
        <w:rPr>
          <w:rFonts w:ascii="Arial" w:hAnsi="Arial" w:cs="Arial"/>
          <w:i/>
          <w:sz w:val="24"/>
        </w:rPr>
      </w:pPr>
      <w:r w:rsidRPr="00E1133D">
        <w:rPr>
          <w:rFonts w:ascii="Arial" w:hAnsi="Arial" w:cs="Arial"/>
          <w:i/>
          <w:sz w:val="24"/>
        </w:rPr>
        <w:t>Absenteeism increases steadily following the transition from primary to secondary school, peaking in Year 9, before declining in the senior secondary years.</w:t>
      </w:r>
    </w:p>
    <w:p w14:paraId="48A0FE15" w14:textId="77777777" w:rsidR="007310F3" w:rsidRPr="007310F3" w:rsidRDefault="007310F3" w:rsidP="007310F3">
      <w:pPr>
        <w:pStyle w:val="ListParagraph"/>
        <w:numPr>
          <w:ilvl w:val="0"/>
          <w:numId w:val="41"/>
        </w:numPr>
        <w:rPr>
          <w:rFonts w:ascii="Arial" w:hAnsi="Arial" w:cs="Arial"/>
          <w:sz w:val="24"/>
        </w:rPr>
      </w:pPr>
      <w:r w:rsidRPr="007310F3">
        <w:rPr>
          <w:rFonts w:ascii="Arial" w:hAnsi="Arial" w:cs="Arial"/>
          <w:sz w:val="24"/>
        </w:rPr>
        <w:t>In 2018, students from Victorian government schools were absent for an average of 17 days.</w:t>
      </w:r>
    </w:p>
    <w:tbl>
      <w:tblPr>
        <w:tblStyle w:val="TableGrid"/>
        <w:tblW w:w="5000" w:type="pct"/>
        <w:tblLook w:val="04A0" w:firstRow="1" w:lastRow="0" w:firstColumn="1" w:lastColumn="0" w:noHBand="0" w:noVBand="1"/>
        <w:tblDescription w:val="This table provides information on average number of student absence days (Victorian government schools), 2018"/>
      </w:tblPr>
      <w:tblGrid>
        <w:gridCol w:w="808"/>
        <w:gridCol w:w="684"/>
        <w:gridCol w:w="684"/>
        <w:gridCol w:w="684"/>
        <w:gridCol w:w="684"/>
        <w:gridCol w:w="684"/>
        <w:gridCol w:w="684"/>
        <w:gridCol w:w="684"/>
        <w:gridCol w:w="684"/>
        <w:gridCol w:w="684"/>
        <w:gridCol w:w="684"/>
        <w:gridCol w:w="684"/>
        <w:gridCol w:w="684"/>
      </w:tblGrid>
      <w:tr w:rsidR="007310F3" w:rsidRPr="00054426" w14:paraId="10EFC9F3" w14:textId="77777777" w:rsidTr="00467486">
        <w:trPr>
          <w:tblHeader/>
        </w:trPr>
        <w:tc>
          <w:tcPr>
            <w:tcW w:w="471" w:type="pct"/>
          </w:tcPr>
          <w:p w14:paraId="63403E6C" w14:textId="77777777" w:rsidR="007310F3" w:rsidRDefault="007310F3" w:rsidP="00467486">
            <w:pPr>
              <w:rPr>
                <w:rFonts w:ascii="Arial" w:hAnsi="Arial" w:cs="Arial"/>
                <w:sz w:val="24"/>
              </w:rPr>
            </w:pPr>
            <w:r>
              <w:rPr>
                <w:rFonts w:ascii="Arial" w:hAnsi="Arial" w:cs="Arial"/>
                <w:sz w:val="24"/>
              </w:rPr>
              <w:t>Prep</w:t>
            </w:r>
          </w:p>
        </w:tc>
        <w:tc>
          <w:tcPr>
            <w:tcW w:w="391" w:type="pct"/>
          </w:tcPr>
          <w:p w14:paraId="32A7AA6C" w14:textId="77777777" w:rsidR="007310F3" w:rsidRPr="00054426" w:rsidRDefault="007310F3" w:rsidP="00467486">
            <w:pPr>
              <w:rPr>
                <w:rFonts w:ascii="Arial" w:hAnsi="Arial" w:cs="Arial"/>
                <w:sz w:val="24"/>
              </w:rPr>
            </w:pPr>
            <w:r>
              <w:rPr>
                <w:rFonts w:ascii="Arial" w:hAnsi="Arial" w:cs="Arial"/>
                <w:sz w:val="24"/>
              </w:rPr>
              <w:t>Yr 1</w:t>
            </w:r>
          </w:p>
        </w:tc>
        <w:tc>
          <w:tcPr>
            <w:tcW w:w="391" w:type="pct"/>
          </w:tcPr>
          <w:p w14:paraId="6541CE5E" w14:textId="77777777" w:rsidR="007310F3" w:rsidRDefault="007310F3" w:rsidP="00467486">
            <w:pPr>
              <w:rPr>
                <w:rFonts w:ascii="Arial" w:hAnsi="Arial" w:cs="Arial"/>
                <w:sz w:val="24"/>
              </w:rPr>
            </w:pPr>
            <w:r>
              <w:rPr>
                <w:rFonts w:ascii="Arial" w:hAnsi="Arial" w:cs="Arial"/>
                <w:sz w:val="24"/>
              </w:rPr>
              <w:t>Yr 2</w:t>
            </w:r>
          </w:p>
        </w:tc>
        <w:tc>
          <w:tcPr>
            <w:tcW w:w="391" w:type="pct"/>
          </w:tcPr>
          <w:p w14:paraId="2896E3E3" w14:textId="77777777" w:rsidR="007310F3" w:rsidRPr="00054426" w:rsidRDefault="007310F3" w:rsidP="00467486">
            <w:pPr>
              <w:rPr>
                <w:rFonts w:ascii="Arial" w:hAnsi="Arial" w:cs="Arial"/>
                <w:sz w:val="24"/>
              </w:rPr>
            </w:pPr>
            <w:r>
              <w:rPr>
                <w:rFonts w:ascii="Arial" w:hAnsi="Arial" w:cs="Arial"/>
                <w:sz w:val="24"/>
              </w:rPr>
              <w:t>Yr 3</w:t>
            </w:r>
          </w:p>
        </w:tc>
        <w:tc>
          <w:tcPr>
            <w:tcW w:w="391" w:type="pct"/>
          </w:tcPr>
          <w:p w14:paraId="3FB138FB" w14:textId="77777777" w:rsidR="007310F3" w:rsidRDefault="007310F3" w:rsidP="00467486">
            <w:pPr>
              <w:rPr>
                <w:rFonts w:ascii="Arial" w:hAnsi="Arial" w:cs="Arial"/>
                <w:sz w:val="24"/>
              </w:rPr>
            </w:pPr>
            <w:r>
              <w:rPr>
                <w:rFonts w:ascii="Arial" w:hAnsi="Arial" w:cs="Arial"/>
                <w:sz w:val="24"/>
              </w:rPr>
              <w:t>Yr 4</w:t>
            </w:r>
          </w:p>
        </w:tc>
        <w:tc>
          <w:tcPr>
            <w:tcW w:w="391" w:type="pct"/>
          </w:tcPr>
          <w:p w14:paraId="0CE3D3E5" w14:textId="77777777" w:rsidR="007310F3" w:rsidRPr="00054426" w:rsidRDefault="007310F3" w:rsidP="00467486">
            <w:pPr>
              <w:rPr>
                <w:rFonts w:ascii="Arial" w:hAnsi="Arial" w:cs="Arial"/>
                <w:sz w:val="24"/>
              </w:rPr>
            </w:pPr>
            <w:r>
              <w:rPr>
                <w:rFonts w:ascii="Arial" w:hAnsi="Arial" w:cs="Arial"/>
                <w:sz w:val="24"/>
              </w:rPr>
              <w:t>Yr 5</w:t>
            </w:r>
          </w:p>
        </w:tc>
        <w:tc>
          <w:tcPr>
            <w:tcW w:w="391" w:type="pct"/>
          </w:tcPr>
          <w:p w14:paraId="1B44C273" w14:textId="77777777" w:rsidR="007310F3" w:rsidRDefault="007310F3" w:rsidP="00467486">
            <w:pPr>
              <w:rPr>
                <w:rFonts w:ascii="Arial" w:hAnsi="Arial" w:cs="Arial"/>
                <w:sz w:val="24"/>
              </w:rPr>
            </w:pPr>
            <w:r>
              <w:rPr>
                <w:rFonts w:ascii="Arial" w:hAnsi="Arial" w:cs="Arial"/>
                <w:sz w:val="24"/>
              </w:rPr>
              <w:t>Yr 6</w:t>
            </w:r>
          </w:p>
        </w:tc>
        <w:tc>
          <w:tcPr>
            <w:tcW w:w="365" w:type="pct"/>
          </w:tcPr>
          <w:p w14:paraId="37E4697B" w14:textId="77777777" w:rsidR="007310F3" w:rsidRDefault="007310F3" w:rsidP="00467486">
            <w:pPr>
              <w:rPr>
                <w:rFonts w:ascii="Arial" w:hAnsi="Arial" w:cs="Arial"/>
                <w:sz w:val="24"/>
              </w:rPr>
            </w:pPr>
            <w:r>
              <w:rPr>
                <w:rFonts w:ascii="Arial" w:hAnsi="Arial" w:cs="Arial"/>
                <w:sz w:val="24"/>
              </w:rPr>
              <w:t>Yr 7</w:t>
            </w:r>
          </w:p>
        </w:tc>
        <w:tc>
          <w:tcPr>
            <w:tcW w:w="365" w:type="pct"/>
          </w:tcPr>
          <w:p w14:paraId="50AF53E5" w14:textId="77777777" w:rsidR="007310F3" w:rsidRDefault="007310F3" w:rsidP="00467486">
            <w:pPr>
              <w:rPr>
                <w:rFonts w:ascii="Arial" w:hAnsi="Arial" w:cs="Arial"/>
                <w:sz w:val="24"/>
              </w:rPr>
            </w:pPr>
            <w:r>
              <w:rPr>
                <w:rFonts w:ascii="Arial" w:hAnsi="Arial" w:cs="Arial"/>
                <w:sz w:val="24"/>
              </w:rPr>
              <w:t>Yr 8</w:t>
            </w:r>
          </w:p>
        </w:tc>
        <w:tc>
          <w:tcPr>
            <w:tcW w:w="365" w:type="pct"/>
          </w:tcPr>
          <w:p w14:paraId="71326B94" w14:textId="77777777" w:rsidR="007310F3" w:rsidRDefault="007310F3" w:rsidP="00467486">
            <w:pPr>
              <w:rPr>
                <w:rFonts w:ascii="Arial" w:hAnsi="Arial" w:cs="Arial"/>
                <w:sz w:val="24"/>
              </w:rPr>
            </w:pPr>
            <w:r>
              <w:rPr>
                <w:rFonts w:ascii="Arial" w:hAnsi="Arial" w:cs="Arial"/>
                <w:sz w:val="24"/>
              </w:rPr>
              <w:t>Yr 9</w:t>
            </w:r>
          </w:p>
        </w:tc>
        <w:tc>
          <w:tcPr>
            <w:tcW w:w="365" w:type="pct"/>
          </w:tcPr>
          <w:p w14:paraId="3656027B" w14:textId="77777777" w:rsidR="007310F3" w:rsidRDefault="007310F3" w:rsidP="00467486">
            <w:pPr>
              <w:rPr>
                <w:rFonts w:ascii="Arial" w:hAnsi="Arial" w:cs="Arial"/>
                <w:sz w:val="24"/>
              </w:rPr>
            </w:pPr>
            <w:r>
              <w:rPr>
                <w:rFonts w:ascii="Arial" w:hAnsi="Arial" w:cs="Arial"/>
                <w:sz w:val="24"/>
              </w:rPr>
              <w:t>Yr 10</w:t>
            </w:r>
          </w:p>
        </w:tc>
        <w:tc>
          <w:tcPr>
            <w:tcW w:w="365" w:type="pct"/>
          </w:tcPr>
          <w:p w14:paraId="1CA9E9F3" w14:textId="77777777" w:rsidR="007310F3" w:rsidRDefault="007310F3" w:rsidP="00467486">
            <w:pPr>
              <w:rPr>
                <w:rFonts w:ascii="Arial" w:hAnsi="Arial" w:cs="Arial"/>
                <w:sz w:val="24"/>
              </w:rPr>
            </w:pPr>
            <w:r>
              <w:rPr>
                <w:rFonts w:ascii="Arial" w:hAnsi="Arial" w:cs="Arial"/>
                <w:sz w:val="24"/>
              </w:rPr>
              <w:t>Yr 11</w:t>
            </w:r>
          </w:p>
        </w:tc>
        <w:tc>
          <w:tcPr>
            <w:tcW w:w="359" w:type="pct"/>
          </w:tcPr>
          <w:p w14:paraId="3D80CAC5" w14:textId="77777777" w:rsidR="007310F3" w:rsidRDefault="007310F3" w:rsidP="00467486">
            <w:pPr>
              <w:rPr>
                <w:rFonts w:ascii="Arial" w:hAnsi="Arial" w:cs="Arial"/>
                <w:sz w:val="24"/>
              </w:rPr>
            </w:pPr>
            <w:r>
              <w:rPr>
                <w:rFonts w:ascii="Arial" w:hAnsi="Arial" w:cs="Arial"/>
                <w:sz w:val="24"/>
              </w:rPr>
              <w:t>Yr 12</w:t>
            </w:r>
          </w:p>
        </w:tc>
      </w:tr>
      <w:tr w:rsidR="007310F3" w14:paraId="04A13B70" w14:textId="77777777" w:rsidTr="00467486">
        <w:tc>
          <w:tcPr>
            <w:tcW w:w="471" w:type="pct"/>
          </w:tcPr>
          <w:p w14:paraId="5A2335B5" w14:textId="77777777" w:rsidR="007310F3" w:rsidRDefault="007310F3" w:rsidP="00467486">
            <w:pPr>
              <w:rPr>
                <w:rFonts w:ascii="Arial" w:hAnsi="Arial" w:cs="Arial"/>
                <w:sz w:val="24"/>
              </w:rPr>
            </w:pPr>
            <w:r>
              <w:rPr>
                <w:rFonts w:ascii="Arial" w:hAnsi="Arial" w:cs="Arial"/>
                <w:sz w:val="24"/>
              </w:rPr>
              <w:t>15.2</w:t>
            </w:r>
          </w:p>
        </w:tc>
        <w:tc>
          <w:tcPr>
            <w:tcW w:w="391" w:type="pct"/>
          </w:tcPr>
          <w:p w14:paraId="13D05712" w14:textId="77777777" w:rsidR="007310F3" w:rsidRDefault="007310F3" w:rsidP="00467486">
            <w:pPr>
              <w:rPr>
                <w:rFonts w:ascii="Arial" w:hAnsi="Arial" w:cs="Arial"/>
                <w:sz w:val="24"/>
              </w:rPr>
            </w:pPr>
            <w:r>
              <w:rPr>
                <w:rFonts w:ascii="Arial" w:hAnsi="Arial" w:cs="Arial"/>
                <w:sz w:val="24"/>
              </w:rPr>
              <w:t>15.4</w:t>
            </w:r>
          </w:p>
        </w:tc>
        <w:tc>
          <w:tcPr>
            <w:tcW w:w="391" w:type="pct"/>
          </w:tcPr>
          <w:p w14:paraId="3AA8F9BF" w14:textId="77777777" w:rsidR="007310F3" w:rsidRDefault="007310F3" w:rsidP="00467486">
            <w:pPr>
              <w:rPr>
                <w:rFonts w:ascii="Arial" w:hAnsi="Arial" w:cs="Arial"/>
                <w:sz w:val="24"/>
              </w:rPr>
            </w:pPr>
            <w:r>
              <w:rPr>
                <w:rFonts w:ascii="Arial" w:hAnsi="Arial" w:cs="Arial"/>
                <w:sz w:val="24"/>
              </w:rPr>
              <w:t>14.8</w:t>
            </w:r>
          </w:p>
        </w:tc>
        <w:tc>
          <w:tcPr>
            <w:tcW w:w="391" w:type="pct"/>
          </w:tcPr>
          <w:p w14:paraId="7F81F4AB" w14:textId="77777777" w:rsidR="007310F3" w:rsidRDefault="007310F3" w:rsidP="00467486">
            <w:pPr>
              <w:rPr>
                <w:rFonts w:ascii="Arial" w:hAnsi="Arial" w:cs="Arial"/>
                <w:sz w:val="24"/>
              </w:rPr>
            </w:pPr>
            <w:r>
              <w:rPr>
                <w:rFonts w:ascii="Arial" w:hAnsi="Arial" w:cs="Arial"/>
                <w:sz w:val="24"/>
              </w:rPr>
              <w:t>14.8</w:t>
            </w:r>
          </w:p>
        </w:tc>
        <w:tc>
          <w:tcPr>
            <w:tcW w:w="391" w:type="pct"/>
          </w:tcPr>
          <w:p w14:paraId="37942D9F" w14:textId="77777777" w:rsidR="007310F3" w:rsidRDefault="007310F3" w:rsidP="00467486">
            <w:pPr>
              <w:rPr>
                <w:rFonts w:ascii="Arial" w:hAnsi="Arial" w:cs="Arial"/>
                <w:sz w:val="24"/>
              </w:rPr>
            </w:pPr>
            <w:r>
              <w:rPr>
                <w:rFonts w:ascii="Arial" w:hAnsi="Arial" w:cs="Arial"/>
                <w:sz w:val="24"/>
              </w:rPr>
              <w:t>15.0</w:t>
            </w:r>
          </w:p>
        </w:tc>
        <w:tc>
          <w:tcPr>
            <w:tcW w:w="391" w:type="pct"/>
          </w:tcPr>
          <w:p w14:paraId="4AA6FD02" w14:textId="77777777" w:rsidR="007310F3" w:rsidRDefault="007310F3" w:rsidP="00467486">
            <w:pPr>
              <w:rPr>
                <w:rFonts w:ascii="Arial" w:hAnsi="Arial" w:cs="Arial"/>
                <w:sz w:val="24"/>
              </w:rPr>
            </w:pPr>
            <w:r>
              <w:rPr>
                <w:rFonts w:ascii="Arial" w:hAnsi="Arial" w:cs="Arial"/>
                <w:sz w:val="24"/>
              </w:rPr>
              <w:t>15.6</w:t>
            </w:r>
          </w:p>
        </w:tc>
        <w:tc>
          <w:tcPr>
            <w:tcW w:w="391" w:type="pct"/>
          </w:tcPr>
          <w:p w14:paraId="0345242D" w14:textId="77777777" w:rsidR="007310F3" w:rsidRDefault="007310F3" w:rsidP="00467486">
            <w:pPr>
              <w:rPr>
                <w:rFonts w:ascii="Arial" w:hAnsi="Arial" w:cs="Arial"/>
                <w:sz w:val="24"/>
              </w:rPr>
            </w:pPr>
            <w:r>
              <w:rPr>
                <w:rFonts w:ascii="Arial" w:hAnsi="Arial" w:cs="Arial"/>
                <w:sz w:val="24"/>
              </w:rPr>
              <w:t>16.3</w:t>
            </w:r>
          </w:p>
        </w:tc>
        <w:tc>
          <w:tcPr>
            <w:tcW w:w="365" w:type="pct"/>
          </w:tcPr>
          <w:p w14:paraId="0E897BC9" w14:textId="77777777" w:rsidR="007310F3" w:rsidRDefault="007310F3" w:rsidP="00467486">
            <w:pPr>
              <w:rPr>
                <w:rFonts w:ascii="Arial" w:hAnsi="Arial" w:cs="Arial"/>
                <w:sz w:val="24"/>
              </w:rPr>
            </w:pPr>
            <w:r>
              <w:rPr>
                <w:rFonts w:ascii="Arial" w:hAnsi="Arial" w:cs="Arial"/>
                <w:sz w:val="24"/>
              </w:rPr>
              <w:t>17.4</w:t>
            </w:r>
          </w:p>
        </w:tc>
        <w:tc>
          <w:tcPr>
            <w:tcW w:w="365" w:type="pct"/>
          </w:tcPr>
          <w:p w14:paraId="4B5E92A8" w14:textId="77777777" w:rsidR="007310F3" w:rsidRDefault="007310F3" w:rsidP="00467486">
            <w:pPr>
              <w:rPr>
                <w:rFonts w:ascii="Arial" w:hAnsi="Arial" w:cs="Arial"/>
                <w:sz w:val="24"/>
              </w:rPr>
            </w:pPr>
            <w:r>
              <w:rPr>
                <w:rFonts w:ascii="Arial" w:hAnsi="Arial" w:cs="Arial"/>
                <w:sz w:val="24"/>
              </w:rPr>
              <w:t>21.3</w:t>
            </w:r>
          </w:p>
        </w:tc>
        <w:tc>
          <w:tcPr>
            <w:tcW w:w="365" w:type="pct"/>
          </w:tcPr>
          <w:p w14:paraId="062D1033" w14:textId="77777777" w:rsidR="007310F3" w:rsidRDefault="007310F3" w:rsidP="00467486">
            <w:pPr>
              <w:rPr>
                <w:rFonts w:ascii="Arial" w:hAnsi="Arial" w:cs="Arial"/>
                <w:sz w:val="24"/>
              </w:rPr>
            </w:pPr>
            <w:r>
              <w:rPr>
                <w:rFonts w:ascii="Arial" w:hAnsi="Arial" w:cs="Arial"/>
                <w:sz w:val="24"/>
              </w:rPr>
              <w:t>23.2</w:t>
            </w:r>
          </w:p>
        </w:tc>
        <w:tc>
          <w:tcPr>
            <w:tcW w:w="365" w:type="pct"/>
          </w:tcPr>
          <w:p w14:paraId="09D32DDA" w14:textId="77777777" w:rsidR="007310F3" w:rsidRDefault="007310F3" w:rsidP="00467486">
            <w:pPr>
              <w:rPr>
                <w:rFonts w:ascii="Arial" w:hAnsi="Arial" w:cs="Arial"/>
                <w:sz w:val="24"/>
              </w:rPr>
            </w:pPr>
            <w:r>
              <w:rPr>
                <w:rFonts w:ascii="Arial" w:hAnsi="Arial" w:cs="Arial"/>
                <w:sz w:val="24"/>
              </w:rPr>
              <w:t>20.7</w:t>
            </w:r>
          </w:p>
        </w:tc>
        <w:tc>
          <w:tcPr>
            <w:tcW w:w="365" w:type="pct"/>
          </w:tcPr>
          <w:p w14:paraId="0592B5F4" w14:textId="77777777" w:rsidR="007310F3" w:rsidRDefault="007310F3" w:rsidP="00467486">
            <w:pPr>
              <w:rPr>
                <w:rFonts w:ascii="Arial" w:hAnsi="Arial" w:cs="Arial"/>
                <w:sz w:val="24"/>
              </w:rPr>
            </w:pPr>
            <w:r>
              <w:rPr>
                <w:rFonts w:ascii="Arial" w:hAnsi="Arial" w:cs="Arial"/>
                <w:sz w:val="24"/>
              </w:rPr>
              <w:t>17.7</w:t>
            </w:r>
          </w:p>
        </w:tc>
        <w:tc>
          <w:tcPr>
            <w:tcW w:w="359" w:type="pct"/>
          </w:tcPr>
          <w:p w14:paraId="685AF621" w14:textId="77777777" w:rsidR="007310F3" w:rsidRDefault="007310F3" w:rsidP="00467486">
            <w:pPr>
              <w:rPr>
                <w:rFonts w:ascii="Arial" w:hAnsi="Arial" w:cs="Arial"/>
                <w:sz w:val="24"/>
              </w:rPr>
            </w:pPr>
            <w:r>
              <w:rPr>
                <w:rFonts w:ascii="Arial" w:hAnsi="Arial" w:cs="Arial"/>
                <w:sz w:val="24"/>
              </w:rPr>
              <w:t>15.9</w:t>
            </w:r>
          </w:p>
        </w:tc>
      </w:tr>
    </w:tbl>
    <w:p w14:paraId="3871FD4C" w14:textId="77777777" w:rsidR="007310F3" w:rsidRPr="007310F3" w:rsidRDefault="007310F3" w:rsidP="007310F3">
      <w:pPr>
        <w:rPr>
          <w:rFonts w:ascii="Arial" w:hAnsi="Arial" w:cs="Arial"/>
          <w:i/>
          <w:sz w:val="24"/>
        </w:rPr>
      </w:pPr>
      <w:r w:rsidRPr="007310F3">
        <w:rPr>
          <w:rFonts w:ascii="Arial" w:hAnsi="Arial" w:cs="Arial"/>
          <w:i/>
          <w:sz w:val="24"/>
        </w:rPr>
        <w:t>Source: Victorian government school administrative data</w:t>
      </w:r>
    </w:p>
    <w:p w14:paraId="080F1CA3" w14:textId="77777777" w:rsidR="00A43F28" w:rsidRDefault="00A43F28" w:rsidP="007310F3">
      <w:pPr>
        <w:rPr>
          <w:rFonts w:ascii="Arial" w:hAnsi="Arial" w:cs="Arial"/>
          <w:b/>
          <w:sz w:val="24"/>
        </w:rPr>
      </w:pPr>
      <w:r w:rsidRPr="00A43F28">
        <w:rPr>
          <w:rFonts w:ascii="Arial" w:hAnsi="Arial" w:cs="Arial"/>
          <w:b/>
          <w:sz w:val="24"/>
        </w:rPr>
        <w:t>Attitudes</w:t>
      </w:r>
    </w:p>
    <w:p w14:paraId="46CA4C64" w14:textId="77777777" w:rsidR="00594B3D" w:rsidRPr="00E1133D" w:rsidRDefault="00A43F28" w:rsidP="00A43F28">
      <w:pPr>
        <w:rPr>
          <w:rFonts w:ascii="Arial" w:hAnsi="Arial" w:cs="Arial"/>
          <w:i/>
          <w:sz w:val="24"/>
          <w:highlight w:val="yellow"/>
        </w:rPr>
      </w:pPr>
      <w:r w:rsidRPr="00E1133D">
        <w:rPr>
          <w:rFonts w:ascii="Arial" w:hAnsi="Arial" w:cs="Arial"/>
          <w:i/>
          <w:sz w:val="24"/>
        </w:rPr>
        <w:t>Attitudes to school decline in secondary schooling, particularly for students in Year 9. Students’ positive attitudes are associated with higher engagement and achievement.</w:t>
      </w:r>
      <w:r w:rsidR="00594B3D" w:rsidRPr="00E1133D">
        <w:rPr>
          <w:rFonts w:ascii="Arial" w:hAnsi="Arial" w:cs="Arial"/>
          <w:i/>
          <w:sz w:val="24"/>
          <w:highlight w:val="yellow"/>
        </w:rPr>
        <w:br w:type="page"/>
      </w:r>
    </w:p>
    <w:tbl>
      <w:tblPr>
        <w:tblStyle w:val="TableGrid"/>
        <w:tblW w:w="5000" w:type="pct"/>
        <w:tblLook w:val="04A0" w:firstRow="1" w:lastRow="0" w:firstColumn="1" w:lastColumn="0" w:noHBand="0" w:noVBand="1"/>
        <w:tblDescription w:val="This table provides information on NAPLAN Numeracy achievement by Year level and response to AtoSS sense of confidence factor, 2018"/>
      </w:tblPr>
      <w:tblGrid>
        <w:gridCol w:w="1310"/>
        <w:gridCol w:w="1286"/>
        <w:gridCol w:w="1284"/>
        <w:gridCol w:w="1284"/>
        <w:gridCol w:w="1284"/>
        <w:gridCol w:w="1284"/>
        <w:gridCol w:w="1284"/>
      </w:tblGrid>
      <w:tr w:rsidR="003350BE" w:rsidRPr="00054426" w14:paraId="5B0FC08C" w14:textId="77777777" w:rsidTr="00467486">
        <w:trPr>
          <w:tblHeader/>
        </w:trPr>
        <w:tc>
          <w:tcPr>
            <w:tcW w:w="715" w:type="pct"/>
          </w:tcPr>
          <w:p w14:paraId="59E1747D" w14:textId="77777777" w:rsidR="003350BE" w:rsidRDefault="003350BE" w:rsidP="00467486">
            <w:pPr>
              <w:rPr>
                <w:rFonts w:ascii="Arial" w:hAnsi="Arial" w:cs="Arial"/>
                <w:sz w:val="24"/>
              </w:rPr>
            </w:pPr>
          </w:p>
        </w:tc>
        <w:tc>
          <w:tcPr>
            <w:tcW w:w="715" w:type="pct"/>
          </w:tcPr>
          <w:p w14:paraId="393EC949" w14:textId="77777777" w:rsidR="003350BE" w:rsidRPr="00054426" w:rsidRDefault="003350BE" w:rsidP="00DF2556">
            <w:pPr>
              <w:rPr>
                <w:rFonts w:ascii="Arial" w:hAnsi="Arial" w:cs="Arial"/>
                <w:sz w:val="24"/>
              </w:rPr>
            </w:pPr>
            <w:r>
              <w:rPr>
                <w:rFonts w:ascii="Arial" w:hAnsi="Arial" w:cs="Arial"/>
                <w:sz w:val="24"/>
              </w:rPr>
              <w:t>Year 5 – Positive</w:t>
            </w:r>
            <w:r w:rsidR="00DF2556">
              <w:rPr>
                <w:rFonts w:ascii="Arial" w:hAnsi="Arial" w:cs="Arial"/>
                <w:sz w:val="24"/>
              </w:rPr>
              <w:t xml:space="preserve"> attitude</w:t>
            </w:r>
          </w:p>
        </w:tc>
        <w:tc>
          <w:tcPr>
            <w:tcW w:w="714" w:type="pct"/>
          </w:tcPr>
          <w:p w14:paraId="38BCC23F" w14:textId="77777777" w:rsidR="003350BE" w:rsidRDefault="003350BE" w:rsidP="00DF2556">
            <w:pPr>
              <w:rPr>
                <w:rFonts w:ascii="Arial" w:hAnsi="Arial" w:cs="Arial"/>
                <w:sz w:val="24"/>
              </w:rPr>
            </w:pPr>
            <w:r>
              <w:rPr>
                <w:rFonts w:ascii="Arial" w:hAnsi="Arial" w:cs="Arial"/>
                <w:sz w:val="24"/>
              </w:rPr>
              <w:t>Year 5 – Not positive</w:t>
            </w:r>
            <w:r w:rsidR="00DF2556">
              <w:rPr>
                <w:rFonts w:ascii="Arial" w:hAnsi="Arial" w:cs="Arial"/>
                <w:sz w:val="24"/>
              </w:rPr>
              <w:t xml:space="preserve"> attitude</w:t>
            </w:r>
          </w:p>
        </w:tc>
        <w:tc>
          <w:tcPr>
            <w:tcW w:w="714" w:type="pct"/>
          </w:tcPr>
          <w:p w14:paraId="3C74C4BA" w14:textId="77777777" w:rsidR="003350BE" w:rsidRPr="00054426" w:rsidRDefault="003350BE" w:rsidP="00DF2556">
            <w:pPr>
              <w:rPr>
                <w:rFonts w:ascii="Arial" w:hAnsi="Arial" w:cs="Arial"/>
                <w:sz w:val="24"/>
              </w:rPr>
            </w:pPr>
            <w:r>
              <w:rPr>
                <w:rFonts w:ascii="Arial" w:hAnsi="Arial" w:cs="Arial"/>
                <w:sz w:val="24"/>
              </w:rPr>
              <w:t>Year 7 – Positive</w:t>
            </w:r>
            <w:r w:rsidR="00DF2556">
              <w:rPr>
                <w:rFonts w:ascii="Arial" w:hAnsi="Arial" w:cs="Arial"/>
                <w:sz w:val="24"/>
              </w:rPr>
              <w:t xml:space="preserve"> attitude</w:t>
            </w:r>
          </w:p>
        </w:tc>
        <w:tc>
          <w:tcPr>
            <w:tcW w:w="714" w:type="pct"/>
          </w:tcPr>
          <w:p w14:paraId="66ABE53D" w14:textId="77777777" w:rsidR="003350BE" w:rsidRDefault="003350BE" w:rsidP="00DF2556">
            <w:pPr>
              <w:rPr>
                <w:rFonts w:ascii="Arial" w:hAnsi="Arial" w:cs="Arial"/>
                <w:sz w:val="24"/>
              </w:rPr>
            </w:pPr>
            <w:r>
              <w:rPr>
                <w:rFonts w:ascii="Arial" w:hAnsi="Arial" w:cs="Arial"/>
                <w:sz w:val="24"/>
              </w:rPr>
              <w:t>Year 7 – Not positive</w:t>
            </w:r>
            <w:r w:rsidR="00DF2556">
              <w:rPr>
                <w:rFonts w:ascii="Arial" w:hAnsi="Arial" w:cs="Arial"/>
                <w:sz w:val="24"/>
              </w:rPr>
              <w:t xml:space="preserve"> attitude</w:t>
            </w:r>
          </w:p>
        </w:tc>
        <w:tc>
          <w:tcPr>
            <w:tcW w:w="714" w:type="pct"/>
          </w:tcPr>
          <w:p w14:paraId="6B8654E9" w14:textId="77777777" w:rsidR="003350BE" w:rsidRPr="00054426" w:rsidRDefault="003350BE" w:rsidP="00DF2556">
            <w:pPr>
              <w:rPr>
                <w:rFonts w:ascii="Arial" w:hAnsi="Arial" w:cs="Arial"/>
                <w:sz w:val="24"/>
              </w:rPr>
            </w:pPr>
            <w:r>
              <w:rPr>
                <w:rFonts w:ascii="Arial" w:hAnsi="Arial" w:cs="Arial"/>
                <w:sz w:val="24"/>
              </w:rPr>
              <w:t>Year 9 – Positive</w:t>
            </w:r>
            <w:r w:rsidR="00DF2556">
              <w:rPr>
                <w:rFonts w:ascii="Arial" w:hAnsi="Arial" w:cs="Arial"/>
                <w:sz w:val="24"/>
              </w:rPr>
              <w:t xml:space="preserve"> attitude</w:t>
            </w:r>
          </w:p>
        </w:tc>
        <w:tc>
          <w:tcPr>
            <w:tcW w:w="714" w:type="pct"/>
          </w:tcPr>
          <w:p w14:paraId="1B74633C" w14:textId="77777777" w:rsidR="003350BE" w:rsidRDefault="003350BE" w:rsidP="00DF2556">
            <w:pPr>
              <w:rPr>
                <w:rFonts w:ascii="Arial" w:hAnsi="Arial" w:cs="Arial"/>
                <w:sz w:val="24"/>
              </w:rPr>
            </w:pPr>
            <w:r>
              <w:rPr>
                <w:rFonts w:ascii="Arial" w:hAnsi="Arial" w:cs="Arial"/>
                <w:sz w:val="24"/>
              </w:rPr>
              <w:t>Year 9 – Not positive</w:t>
            </w:r>
            <w:r w:rsidR="00DF2556">
              <w:rPr>
                <w:rFonts w:ascii="Arial" w:hAnsi="Arial" w:cs="Arial"/>
                <w:sz w:val="24"/>
              </w:rPr>
              <w:t xml:space="preserve"> attitude</w:t>
            </w:r>
          </w:p>
        </w:tc>
      </w:tr>
      <w:tr w:rsidR="00A43F28" w14:paraId="3C198EE4" w14:textId="77777777" w:rsidTr="00467486">
        <w:tc>
          <w:tcPr>
            <w:tcW w:w="715" w:type="pct"/>
          </w:tcPr>
          <w:p w14:paraId="065AAD34" w14:textId="77777777" w:rsidR="00A43F28" w:rsidRDefault="00A43F28" w:rsidP="00467486">
            <w:pPr>
              <w:rPr>
                <w:rFonts w:ascii="Arial" w:hAnsi="Arial" w:cs="Arial"/>
                <w:sz w:val="24"/>
              </w:rPr>
            </w:pPr>
            <w:r>
              <w:rPr>
                <w:rFonts w:ascii="Arial" w:hAnsi="Arial" w:cs="Arial"/>
                <w:sz w:val="24"/>
              </w:rPr>
              <w:t>Top two bands</w:t>
            </w:r>
            <w:r w:rsidR="00DF2556">
              <w:rPr>
                <w:rFonts w:ascii="Arial" w:hAnsi="Arial" w:cs="Arial"/>
                <w:sz w:val="24"/>
              </w:rPr>
              <w:t xml:space="preserve"> NAPLAN Numeracy</w:t>
            </w:r>
          </w:p>
        </w:tc>
        <w:tc>
          <w:tcPr>
            <w:tcW w:w="715" w:type="pct"/>
          </w:tcPr>
          <w:p w14:paraId="5FB35E68" w14:textId="77777777" w:rsidR="00A43F28" w:rsidRDefault="00A43F28" w:rsidP="00467486">
            <w:pPr>
              <w:rPr>
                <w:rFonts w:ascii="Arial" w:hAnsi="Arial" w:cs="Arial"/>
                <w:sz w:val="24"/>
              </w:rPr>
            </w:pPr>
            <w:r>
              <w:rPr>
                <w:rFonts w:ascii="Arial" w:hAnsi="Arial" w:cs="Arial"/>
                <w:sz w:val="24"/>
              </w:rPr>
              <w:t>37%</w:t>
            </w:r>
          </w:p>
        </w:tc>
        <w:tc>
          <w:tcPr>
            <w:tcW w:w="714" w:type="pct"/>
          </w:tcPr>
          <w:p w14:paraId="7F39B6A9" w14:textId="77777777" w:rsidR="00A43F28" w:rsidRDefault="00A43F28" w:rsidP="00467486">
            <w:pPr>
              <w:rPr>
                <w:rFonts w:ascii="Arial" w:hAnsi="Arial" w:cs="Arial"/>
                <w:sz w:val="24"/>
              </w:rPr>
            </w:pPr>
            <w:r>
              <w:rPr>
                <w:rFonts w:ascii="Arial" w:hAnsi="Arial" w:cs="Arial"/>
                <w:sz w:val="24"/>
              </w:rPr>
              <w:t>13%</w:t>
            </w:r>
          </w:p>
        </w:tc>
        <w:tc>
          <w:tcPr>
            <w:tcW w:w="714" w:type="pct"/>
          </w:tcPr>
          <w:p w14:paraId="64216D66" w14:textId="77777777" w:rsidR="00A43F28" w:rsidRDefault="00A43F28" w:rsidP="00467486">
            <w:pPr>
              <w:rPr>
                <w:rFonts w:ascii="Arial" w:hAnsi="Arial" w:cs="Arial"/>
                <w:sz w:val="24"/>
              </w:rPr>
            </w:pPr>
            <w:r>
              <w:rPr>
                <w:rFonts w:ascii="Arial" w:hAnsi="Arial" w:cs="Arial"/>
                <w:sz w:val="24"/>
              </w:rPr>
              <w:t>31%</w:t>
            </w:r>
          </w:p>
        </w:tc>
        <w:tc>
          <w:tcPr>
            <w:tcW w:w="714" w:type="pct"/>
          </w:tcPr>
          <w:p w14:paraId="716ED391" w14:textId="77777777" w:rsidR="00A43F28" w:rsidRDefault="00A43F28" w:rsidP="00467486">
            <w:pPr>
              <w:rPr>
                <w:rFonts w:ascii="Arial" w:hAnsi="Arial" w:cs="Arial"/>
                <w:sz w:val="24"/>
              </w:rPr>
            </w:pPr>
            <w:r>
              <w:rPr>
                <w:rFonts w:ascii="Arial" w:hAnsi="Arial" w:cs="Arial"/>
                <w:sz w:val="24"/>
              </w:rPr>
              <w:t>16%</w:t>
            </w:r>
          </w:p>
        </w:tc>
        <w:tc>
          <w:tcPr>
            <w:tcW w:w="714" w:type="pct"/>
          </w:tcPr>
          <w:p w14:paraId="43B768FF" w14:textId="77777777" w:rsidR="00A43F28" w:rsidRDefault="00A43F28" w:rsidP="00467486">
            <w:pPr>
              <w:rPr>
                <w:rFonts w:ascii="Arial" w:hAnsi="Arial" w:cs="Arial"/>
                <w:sz w:val="24"/>
              </w:rPr>
            </w:pPr>
            <w:r>
              <w:rPr>
                <w:rFonts w:ascii="Arial" w:hAnsi="Arial" w:cs="Arial"/>
                <w:sz w:val="24"/>
              </w:rPr>
              <w:t>32%</w:t>
            </w:r>
          </w:p>
        </w:tc>
        <w:tc>
          <w:tcPr>
            <w:tcW w:w="714" w:type="pct"/>
          </w:tcPr>
          <w:p w14:paraId="6E43DA46" w14:textId="77777777" w:rsidR="00A43F28" w:rsidRDefault="00A43F28" w:rsidP="00467486">
            <w:pPr>
              <w:rPr>
                <w:rFonts w:ascii="Arial" w:hAnsi="Arial" w:cs="Arial"/>
                <w:sz w:val="24"/>
              </w:rPr>
            </w:pPr>
            <w:r>
              <w:rPr>
                <w:rFonts w:ascii="Arial" w:hAnsi="Arial" w:cs="Arial"/>
                <w:sz w:val="24"/>
              </w:rPr>
              <w:t>16%</w:t>
            </w:r>
          </w:p>
        </w:tc>
      </w:tr>
      <w:tr w:rsidR="00A43F28" w14:paraId="19E0D4E0" w14:textId="77777777" w:rsidTr="00467486">
        <w:tc>
          <w:tcPr>
            <w:tcW w:w="715" w:type="pct"/>
          </w:tcPr>
          <w:p w14:paraId="3B8B8430" w14:textId="77777777" w:rsidR="00A43F28" w:rsidRDefault="00A43F28" w:rsidP="00467486">
            <w:pPr>
              <w:rPr>
                <w:rFonts w:ascii="Arial" w:hAnsi="Arial" w:cs="Arial"/>
                <w:sz w:val="24"/>
              </w:rPr>
            </w:pPr>
            <w:r>
              <w:rPr>
                <w:rFonts w:ascii="Arial" w:hAnsi="Arial" w:cs="Arial"/>
                <w:sz w:val="24"/>
              </w:rPr>
              <w:t>Bottom two bands</w:t>
            </w:r>
            <w:r w:rsidR="00DF2556">
              <w:rPr>
                <w:rFonts w:ascii="Arial" w:hAnsi="Arial" w:cs="Arial"/>
                <w:sz w:val="24"/>
              </w:rPr>
              <w:t xml:space="preserve"> NAPLAN Numeracy</w:t>
            </w:r>
          </w:p>
        </w:tc>
        <w:tc>
          <w:tcPr>
            <w:tcW w:w="715" w:type="pct"/>
          </w:tcPr>
          <w:p w14:paraId="725B0A97" w14:textId="77777777" w:rsidR="00A43F28" w:rsidRDefault="00A43F28" w:rsidP="00467486">
            <w:pPr>
              <w:rPr>
                <w:rFonts w:ascii="Arial" w:hAnsi="Arial" w:cs="Arial"/>
                <w:sz w:val="24"/>
              </w:rPr>
            </w:pPr>
            <w:r>
              <w:rPr>
                <w:rFonts w:ascii="Arial" w:hAnsi="Arial" w:cs="Arial"/>
                <w:sz w:val="24"/>
              </w:rPr>
              <w:t>11%</w:t>
            </w:r>
          </w:p>
        </w:tc>
        <w:tc>
          <w:tcPr>
            <w:tcW w:w="714" w:type="pct"/>
          </w:tcPr>
          <w:p w14:paraId="29B224F0" w14:textId="77777777" w:rsidR="00A43F28" w:rsidRDefault="00A43F28" w:rsidP="00467486">
            <w:pPr>
              <w:rPr>
                <w:rFonts w:ascii="Arial" w:hAnsi="Arial" w:cs="Arial"/>
                <w:sz w:val="24"/>
              </w:rPr>
            </w:pPr>
            <w:r>
              <w:rPr>
                <w:rFonts w:ascii="Arial" w:hAnsi="Arial" w:cs="Arial"/>
                <w:sz w:val="24"/>
              </w:rPr>
              <w:t>25%</w:t>
            </w:r>
          </w:p>
        </w:tc>
        <w:tc>
          <w:tcPr>
            <w:tcW w:w="714" w:type="pct"/>
          </w:tcPr>
          <w:p w14:paraId="323FDC30" w14:textId="77777777" w:rsidR="00A43F28" w:rsidRDefault="00A43F28" w:rsidP="00467486">
            <w:pPr>
              <w:rPr>
                <w:rFonts w:ascii="Arial" w:hAnsi="Arial" w:cs="Arial"/>
                <w:sz w:val="24"/>
              </w:rPr>
            </w:pPr>
            <w:r>
              <w:rPr>
                <w:rFonts w:ascii="Arial" w:hAnsi="Arial" w:cs="Arial"/>
                <w:sz w:val="24"/>
              </w:rPr>
              <w:t>13%</w:t>
            </w:r>
          </w:p>
        </w:tc>
        <w:tc>
          <w:tcPr>
            <w:tcW w:w="714" w:type="pct"/>
          </w:tcPr>
          <w:p w14:paraId="56EEDE79" w14:textId="77777777" w:rsidR="00A43F28" w:rsidRDefault="00A43F28" w:rsidP="00467486">
            <w:pPr>
              <w:rPr>
                <w:rFonts w:ascii="Arial" w:hAnsi="Arial" w:cs="Arial"/>
                <w:sz w:val="24"/>
              </w:rPr>
            </w:pPr>
            <w:r>
              <w:rPr>
                <w:rFonts w:ascii="Arial" w:hAnsi="Arial" w:cs="Arial"/>
                <w:sz w:val="24"/>
              </w:rPr>
              <w:t>20%</w:t>
            </w:r>
          </w:p>
        </w:tc>
        <w:tc>
          <w:tcPr>
            <w:tcW w:w="714" w:type="pct"/>
          </w:tcPr>
          <w:p w14:paraId="24D9BB46" w14:textId="77777777" w:rsidR="00A43F28" w:rsidRDefault="00A43F28" w:rsidP="00467486">
            <w:pPr>
              <w:rPr>
                <w:rFonts w:ascii="Arial" w:hAnsi="Arial" w:cs="Arial"/>
                <w:sz w:val="24"/>
              </w:rPr>
            </w:pPr>
            <w:r>
              <w:rPr>
                <w:rFonts w:ascii="Arial" w:hAnsi="Arial" w:cs="Arial"/>
                <w:sz w:val="24"/>
              </w:rPr>
              <w:t>14%</w:t>
            </w:r>
          </w:p>
        </w:tc>
        <w:tc>
          <w:tcPr>
            <w:tcW w:w="714" w:type="pct"/>
          </w:tcPr>
          <w:p w14:paraId="4FF234CF" w14:textId="77777777" w:rsidR="00A43F28" w:rsidRDefault="00A43F28" w:rsidP="00467486">
            <w:pPr>
              <w:rPr>
                <w:rFonts w:ascii="Arial" w:hAnsi="Arial" w:cs="Arial"/>
                <w:sz w:val="24"/>
              </w:rPr>
            </w:pPr>
            <w:r>
              <w:rPr>
                <w:rFonts w:ascii="Arial" w:hAnsi="Arial" w:cs="Arial"/>
                <w:sz w:val="24"/>
              </w:rPr>
              <w:t>23%</w:t>
            </w:r>
          </w:p>
        </w:tc>
      </w:tr>
    </w:tbl>
    <w:p w14:paraId="61534986" w14:textId="77777777" w:rsidR="00A43F28" w:rsidRPr="003F78A3" w:rsidRDefault="003F78A3" w:rsidP="00A43F28">
      <w:pPr>
        <w:rPr>
          <w:rFonts w:ascii="Arial" w:hAnsi="Arial" w:cs="Arial"/>
          <w:i/>
          <w:sz w:val="24"/>
          <w:highlight w:val="yellow"/>
        </w:rPr>
      </w:pPr>
      <w:r w:rsidRPr="003F78A3">
        <w:rPr>
          <w:rFonts w:ascii="Arial" w:hAnsi="Arial" w:cs="Arial"/>
          <w:i/>
          <w:sz w:val="24"/>
        </w:rPr>
        <w:t>Source: NAPLAN, Attitudes to School Survey 2018 (DET Analysis)</w:t>
      </w:r>
    </w:p>
    <w:p w14:paraId="533883B4" w14:textId="77777777" w:rsidR="003F78A3" w:rsidRDefault="0000636F" w:rsidP="0000636F">
      <w:pPr>
        <w:rPr>
          <w:rFonts w:ascii="Arial" w:eastAsiaTheme="majorEastAsia" w:hAnsi="Arial" w:cs="Arial"/>
          <w:bCs/>
          <w:sz w:val="24"/>
          <w:szCs w:val="26"/>
        </w:rPr>
      </w:pPr>
      <w:r w:rsidRPr="0000636F">
        <w:rPr>
          <w:rFonts w:ascii="Arial" w:eastAsiaTheme="majorEastAsia" w:hAnsi="Arial" w:cs="Arial"/>
          <w:bCs/>
          <w:sz w:val="24"/>
          <w:szCs w:val="26"/>
        </w:rPr>
        <w:t>During the transition to senior secondary and post-compulsory schooling, adolescents exercise further autonomy and choice in relation to their academic progression, subject enrolments and school leaving destinations.</w:t>
      </w:r>
    </w:p>
    <w:p w14:paraId="3A216B0E" w14:textId="77777777" w:rsidR="0098163C" w:rsidRDefault="0098163C" w:rsidP="0000636F">
      <w:pPr>
        <w:rPr>
          <w:rFonts w:ascii="Arial" w:hAnsi="Arial" w:cs="Arial"/>
          <w:b/>
          <w:sz w:val="24"/>
        </w:rPr>
      </w:pPr>
      <w:r w:rsidRPr="0098163C">
        <w:rPr>
          <w:rFonts w:ascii="Arial" w:hAnsi="Arial" w:cs="Arial"/>
          <w:b/>
          <w:sz w:val="24"/>
        </w:rPr>
        <w:t>Achievement</w:t>
      </w:r>
    </w:p>
    <w:p w14:paraId="2F14C9AF" w14:textId="77777777" w:rsidR="0098163C" w:rsidRPr="00E1133D" w:rsidRDefault="0098163C" w:rsidP="0098163C">
      <w:pPr>
        <w:rPr>
          <w:rFonts w:ascii="Arial" w:hAnsi="Arial" w:cs="Arial"/>
          <w:i/>
          <w:sz w:val="24"/>
        </w:rPr>
      </w:pPr>
      <w:r w:rsidRPr="00E1133D">
        <w:rPr>
          <w:rFonts w:ascii="Arial" w:hAnsi="Arial" w:cs="Arial"/>
          <w:i/>
          <w:sz w:val="24"/>
        </w:rPr>
        <w:t>NAPLAN achievement in the top three bands is an important indicator of success at school.</w:t>
      </w:r>
    </w:p>
    <w:p w14:paraId="4B8A10FF" w14:textId="77777777" w:rsidR="0098163C" w:rsidRPr="0098163C" w:rsidRDefault="0098163C" w:rsidP="0098163C">
      <w:pPr>
        <w:pStyle w:val="ListParagraph"/>
        <w:numPr>
          <w:ilvl w:val="0"/>
          <w:numId w:val="41"/>
        </w:numPr>
        <w:rPr>
          <w:rFonts w:ascii="Arial" w:eastAsiaTheme="minorHAnsi" w:hAnsi="Arial" w:cs="Arial"/>
          <w:sz w:val="24"/>
        </w:rPr>
      </w:pPr>
      <w:r w:rsidRPr="0098163C">
        <w:rPr>
          <w:rFonts w:ascii="Arial" w:hAnsi="Arial" w:cs="Arial"/>
          <w:sz w:val="24"/>
        </w:rPr>
        <w:t>Victoria remains a leading jurisdiction in NAPLAN achievement, outperforming the national average across all year levels in 2018.</w:t>
      </w:r>
    </w:p>
    <w:p w14:paraId="0ABAD8FD" w14:textId="77777777" w:rsidR="0000636F" w:rsidRPr="0000636F" w:rsidRDefault="0000636F" w:rsidP="0000636F">
      <w:pPr>
        <w:rPr>
          <w:rFonts w:ascii="Arial" w:eastAsiaTheme="majorEastAsia" w:hAnsi="Arial" w:cs="Arial"/>
          <w:bCs/>
          <w:szCs w:val="26"/>
        </w:rPr>
      </w:pPr>
    </w:p>
    <w:tbl>
      <w:tblPr>
        <w:tblStyle w:val="TableGrid"/>
        <w:tblW w:w="0" w:type="auto"/>
        <w:tblLook w:val="04A0" w:firstRow="1" w:lastRow="0" w:firstColumn="1" w:lastColumn="0" w:noHBand="0" w:noVBand="1"/>
        <w:tblDescription w:val="This table shows the proportion of students achieving in the top three bands of NAPLAN Reading, Victoria and Australia, 2018"/>
      </w:tblPr>
      <w:tblGrid>
        <w:gridCol w:w="3005"/>
        <w:gridCol w:w="3003"/>
        <w:gridCol w:w="3008"/>
      </w:tblGrid>
      <w:tr w:rsidR="0098163C" w:rsidRPr="008B39AC" w14:paraId="38A28767" w14:textId="77777777" w:rsidTr="00467486">
        <w:trPr>
          <w:tblHeader/>
        </w:trPr>
        <w:tc>
          <w:tcPr>
            <w:tcW w:w="3080" w:type="dxa"/>
          </w:tcPr>
          <w:p w14:paraId="3D2306ED" w14:textId="77777777" w:rsidR="0098163C" w:rsidRPr="008B39AC" w:rsidRDefault="0098163C" w:rsidP="00467486">
            <w:pPr>
              <w:rPr>
                <w:rFonts w:ascii="Arial" w:hAnsi="Arial" w:cs="Arial"/>
                <w:sz w:val="24"/>
              </w:rPr>
            </w:pPr>
            <w:r w:rsidRPr="008B39AC">
              <w:rPr>
                <w:rFonts w:ascii="Arial" w:hAnsi="Arial" w:cs="Arial"/>
                <w:sz w:val="24"/>
              </w:rPr>
              <w:t>Reading</w:t>
            </w:r>
          </w:p>
        </w:tc>
        <w:tc>
          <w:tcPr>
            <w:tcW w:w="3081" w:type="dxa"/>
          </w:tcPr>
          <w:p w14:paraId="03CD819A" w14:textId="77777777" w:rsidR="0098163C" w:rsidRPr="008B39AC" w:rsidRDefault="0098163C" w:rsidP="00467486">
            <w:pPr>
              <w:rPr>
                <w:rFonts w:ascii="Arial" w:hAnsi="Arial" w:cs="Arial"/>
                <w:sz w:val="24"/>
              </w:rPr>
            </w:pPr>
            <w:r w:rsidRPr="008B39AC">
              <w:rPr>
                <w:rFonts w:ascii="Arial" w:hAnsi="Arial" w:cs="Arial"/>
                <w:sz w:val="24"/>
              </w:rPr>
              <w:t>Victoria</w:t>
            </w:r>
          </w:p>
        </w:tc>
        <w:tc>
          <w:tcPr>
            <w:tcW w:w="3081" w:type="dxa"/>
          </w:tcPr>
          <w:p w14:paraId="7DF199B4" w14:textId="77777777" w:rsidR="0098163C" w:rsidRPr="008B39AC" w:rsidRDefault="0098163C" w:rsidP="00467486">
            <w:pPr>
              <w:rPr>
                <w:rFonts w:ascii="Arial" w:hAnsi="Arial" w:cs="Arial"/>
                <w:sz w:val="24"/>
              </w:rPr>
            </w:pPr>
            <w:r w:rsidRPr="008B39AC">
              <w:rPr>
                <w:rFonts w:ascii="Arial" w:hAnsi="Arial" w:cs="Arial"/>
                <w:sz w:val="24"/>
              </w:rPr>
              <w:t>Australia</w:t>
            </w:r>
          </w:p>
        </w:tc>
      </w:tr>
      <w:tr w:rsidR="0098163C" w:rsidRPr="008B39AC" w14:paraId="2A656D93" w14:textId="77777777" w:rsidTr="00467486">
        <w:tc>
          <w:tcPr>
            <w:tcW w:w="3080" w:type="dxa"/>
          </w:tcPr>
          <w:p w14:paraId="4E313B61" w14:textId="77777777" w:rsidR="0098163C" w:rsidRPr="008B39AC" w:rsidRDefault="0098163C" w:rsidP="00467486">
            <w:pPr>
              <w:rPr>
                <w:rFonts w:ascii="Arial" w:hAnsi="Arial" w:cs="Arial"/>
                <w:sz w:val="24"/>
              </w:rPr>
            </w:pPr>
            <w:r w:rsidRPr="008B39AC">
              <w:rPr>
                <w:rFonts w:ascii="Arial" w:hAnsi="Arial" w:cs="Arial"/>
                <w:sz w:val="24"/>
              </w:rPr>
              <w:t>Year 3</w:t>
            </w:r>
          </w:p>
        </w:tc>
        <w:tc>
          <w:tcPr>
            <w:tcW w:w="3081" w:type="dxa"/>
          </w:tcPr>
          <w:p w14:paraId="51BFE495" w14:textId="77777777" w:rsidR="0098163C" w:rsidRPr="008B39AC" w:rsidRDefault="0098163C" w:rsidP="00467486">
            <w:pPr>
              <w:rPr>
                <w:rFonts w:ascii="Arial" w:hAnsi="Arial" w:cs="Arial"/>
                <w:sz w:val="24"/>
              </w:rPr>
            </w:pPr>
            <w:r>
              <w:rPr>
                <w:rFonts w:ascii="Arial" w:hAnsi="Arial" w:cs="Arial"/>
                <w:sz w:val="24"/>
              </w:rPr>
              <w:t>79.9%</w:t>
            </w:r>
          </w:p>
        </w:tc>
        <w:tc>
          <w:tcPr>
            <w:tcW w:w="3081" w:type="dxa"/>
          </w:tcPr>
          <w:p w14:paraId="49B11AFE" w14:textId="77777777" w:rsidR="0098163C" w:rsidRPr="008B39AC" w:rsidRDefault="0098163C" w:rsidP="00467486">
            <w:pPr>
              <w:rPr>
                <w:rFonts w:ascii="Arial" w:hAnsi="Arial" w:cs="Arial"/>
                <w:sz w:val="24"/>
              </w:rPr>
            </w:pPr>
            <w:r>
              <w:rPr>
                <w:rFonts w:ascii="Arial" w:hAnsi="Arial" w:cs="Arial"/>
                <w:sz w:val="24"/>
              </w:rPr>
              <w:t>75.9%</w:t>
            </w:r>
          </w:p>
        </w:tc>
      </w:tr>
      <w:tr w:rsidR="0098163C" w:rsidRPr="008B39AC" w14:paraId="57A83259" w14:textId="77777777" w:rsidTr="00467486">
        <w:tc>
          <w:tcPr>
            <w:tcW w:w="3080" w:type="dxa"/>
          </w:tcPr>
          <w:p w14:paraId="10295814" w14:textId="77777777" w:rsidR="0098163C" w:rsidRPr="008B39AC" w:rsidRDefault="0098163C" w:rsidP="00467486">
            <w:pPr>
              <w:rPr>
                <w:rFonts w:ascii="Arial" w:hAnsi="Arial" w:cs="Arial"/>
                <w:sz w:val="24"/>
              </w:rPr>
            </w:pPr>
            <w:r w:rsidRPr="008B39AC">
              <w:rPr>
                <w:rFonts w:ascii="Arial" w:hAnsi="Arial" w:cs="Arial"/>
                <w:sz w:val="24"/>
              </w:rPr>
              <w:t>Year 5</w:t>
            </w:r>
          </w:p>
        </w:tc>
        <w:tc>
          <w:tcPr>
            <w:tcW w:w="3081" w:type="dxa"/>
          </w:tcPr>
          <w:p w14:paraId="1D24A92C" w14:textId="77777777" w:rsidR="0098163C" w:rsidRPr="008B39AC" w:rsidRDefault="0098163C" w:rsidP="00467486">
            <w:pPr>
              <w:rPr>
                <w:rFonts w:ascii="Arial" w:hAnsi="Arial" w:cs="Arial"/>
                <w:sz w:val="24"/>
              </w:rPr>
            </w:pPr>
            <w:r>
              <w:rPr>
                <w:rFonts w:ascii="Arial" w:hAnsi="Arial" w:cs="Arial"/>
                <w:sz w:val="24"/>
              </w:rPr>
              <w:t>70.4%</w:t>
            </w:r>
          </w:p>
        </w:tc>
        <w:tc>
          <w:tcPr>
            <w:tcW w:w="3081" w:type="dxa"/>
          </w:tcPr>
          <w:p w14:paraId="227AAF6A" w14:textId="77777777" w:rsidR="0098163C" w:rsidRPr="008B39AC" w:rsidRDefault="0098163C" w:rsidP="00467486">
            <w:pPr>
              <w:rPr>
                <w:rFonts w:ascii="Arial" w:hAnsi="Arial" w:cs="Arial"/>
                <w:sz w:val="24"/>
              </w:rPr>
            </w:pPr>
            <w:r>
              <w:rPr>
                <w:rFonts w:ascii="Arial" w:hAnsi="Arial" w:cs="Arial"/>
                <w:sz w:val="24"/>
              </w:rPr>
              <w:t>65.7%</w:t>
            </w:r>
          </w:p>
        </w:tc>
      </w:tr>
      <w:tr w:rsidR="0098163C" w:rsidRPr="008B39AC" w14:paraId="5324518E" w14:textId="77777777" w:rsidTr="00467486">
        <w:tc>
          <w:tcPr>
            <w:tcW w:w="3080" w:type="dxa"/>
          </w:tcPr>
          <w:p w14:paraId="6AA06D0D" w14:textId="77777777" w:rsidR="0098163C" w:rsidRPr="008B39AC" w:rsidRDefault="0098163C" w:rsidP="00467486">
            <w:pPr>
              <w:rPr>
                <w:rFonts w:ascii="Arial" w:hAnsi="Arial" w:cs="Arial"/>
                <w:sz w:val="24"/>
              </w:rPr>
            </w:pPr>
            <w:r w:rsidRPr="008B39AC">
              <w:rPr>
                <w:rFonts w:ascii="Arial" w:hAnsi="Arial" w:cs="Arial"/>
                <w:sz w:val="24"/>
              </w:rPr>
              <w:t>Year 7</w:t>
            </w:r>
          </w:p>
        </w:tc>
        <w:tc>
          <w:tcPr>
            <w:tcW w:w="3081" w:type="dxa"/>
          </w:tcPr>
          <w:p w14:paraId="27847B11" w14:textId="77777777" w:rsidR="0098163C" w:rsidRPr="008B39AC" w:rsidRDefault="0098163C" w:rsidP="00467486">
            <w:pPr>
              <w:rPr>
                <w:rFonts w:ascii="Arial" w:hAnsi="Arial" w:cs="Arial"/>
                <w:sz w:val="24"/>
              </w:rPr>
            </w:pPr>
            <w:r>
              <w:rPr>
                <w:rFonts w:ascii="Arial" w:hAnsi="Arial" w:cs="Arial"/>
                <w:sz w:val="24"/>
              </w:rPr>
              <w:t>59.7%</w:t>
            </w:r>
          </w:p>
        </w:tc>
        <w:tc>
          <w:tcPr>
            <w:tcW w:w="3081" w:type="dxa"/>
          </w:tcPr>
          <w:p w14:paraId="207211DF" w14:textId="77777777" w:rsidR="0098163C" w:rsidRPr="008B39AC" w:rsidRDefault="0098163C" w:rsidP="00467486">
            <w:pPr>
              <w:rPr>
                <w:rFonts w:ascii="Arial" w:hAnsi="Arial" w:cs="Arial"/>
                <w:sz w:val="24"/>
              </w:rPr>
            </w:pPr>
            <w:r>
              <w:rPr>
                <w:rFonts w:ascii="Arial" w:hAnsi="Arial" w:cs="Arial"/>
                <w:sz w:val="24"/>
              </w:rPr>
              <w:t>56.5%</w:t>
            </w:r>
          </w:p>
        </w:tc>
      </w:tr>
      <w:tr w:rsidR="0098163C" w:rsidRPr="008B39AC" w14:paraId="1A595FA4" w14:textId="77777777" w:rsidTr="00467486">
        <w:tc>
          <w:tcPr>
            <w:tcW w:w="3080" w:type="dxa"/>
          </w:tcPr>
          <w:p w14:paraId="3359A19C" w14:textId="77777777" w:rsidR="0098163C" w:rsidRPr="008B39AC" w:rsidRDefault="0098163C" w:rsidP="00467486">
            <w:pPr>
              <w:rPr>
                <w:rFonts w:ascii="Arial" w:hAnsi="Arial" w:cs="Arial"/>
                <w:sz w:val="24"/>
              </w:rPr>
            </w:pPr>
            <w:r w:rsidRPr="008B39AC">
              <w:rPr>
                <w:rFonts w:ascii="Arial" w:hAnsi="Arial" w:cs="Arial"/>
                <w:sz w:val="24"/>
              </w:rPr>
              <w:t>Year 9</w:t>
            </w:r>
          </w:p>
        </w:tc>
        <w:tc>
          <w:tcPr>
            <w:tcW w:w="3081" w:type="dxa"/>
          </w:tcPr>
          <w:p w14:paraId="10999C2A" w14:textId="77777777" w:rsidR="0098163C" w:rsidRPr="008B39AC" w:rsidRDefault="0098163C" w:rsidP="00467486">
            <w:pPr>
              <w:rPr>
                <w:rFonts w:ascii="Arial" w:hAnsi="Arial" w:cs="Arial"/>
                <w:sz w:val="24"/>
              </w:rPr>
            </w:pPr>
            <w:r>
              <w:rPr>
                <w:rFonts w:ascii="Arial" w:hAnsi="Arial" w:cs="Arial"/>
                <w:sz w:val="24"/>
              </w:rPr>
              <w:t>53%</w:t>
            </w:r>
          </w:p>
        </w:tc>
        <w:tc>
          <w:tcPr>
            <w:tcW w:w="3081" w:type="dxa"/>
          </w:tcPr>
          <w:p w14:paraId="7008BD77" w14:textId="77777777" w:rsidR="0098163C" w:rsidRPr="008B39AC" w:rsidRDefault="0098163C" w:rsidP="00467486">
            <w:pPr>
              <w:rPr>
                <w:rFonts w:ascii="Arial" w:hAnsi="Arial" w:cs="Arial"/>
                <w:sz w:val="24"/>
              </w:rPr>
            </w:pPr>
            <w:r>
              <w:rPr>
                <w:rFonts w:ascii="Arial" w:hAnsi="Arial" w:cs="Arial"/>
                <w:sz w:val="24"/>
              </w:rPr>
              <w:t>51.1%</w:t>
            </w:r>
          </w:p>
        </w:tc>
      </w:tr>
    </w:tbl>
    <w:p w14:paraId="71B6CF25" w14:textId="77777777" w:rsidR="0098163C" w:rsidRDefault="0098163C">
      <w:pPr>
        <w:rPr>
          <w:rFonts w:ascii="Arial" w:hAnsi="Arial" w:cs="Arial"/>
        </w:rPr>
      </w:pPr>
    </w:p>
    <w:tbl>
      <w:tblPr>
        <w:tblStyle w:val="TableGrid"/>
        <w:tblW w:w="0" w:type="auto"/>
        <w:tblLook w:val="04A0" w:firstRow="1" w:lastRow="0" w:firstColumn="1" w:lastColumn="0" w:noHBand="0" w:noVBand="1"/>
        <w:tblDescription w:val="This table shows the proportion of students achieving in the top three bands of NAPLAN Numeracy, Victoria and Australia, 2018"/>
      </w:tblPr>
      <w:tblGrid>
        <w:gridCol w:w="3011"/>
        <w:gridCol w:w="3000"/>
        <w:gridCol w:w="3005"/>
      </w:tblGrid>
      <w:tr w:rsidR="0098163C" w:rsidRPr="008B39AC" w14:paraId="39E0EF00" w14:textId="77777777" w:rsidTr="00467486">
        <w:trPr>
          <w:tblHeader/>
        </w:trPr>
        <w:tc>
          <w:tcPr>
            <w:tcW w:w="3080" w:type="dxa"/>
          </w:tcPr>
          <w:p w14:paraId="0D35C3F8" w14:textId="77777777" w:rsidR="0098163C" w:rsidRPr="008B39AC" w:rsidRDefault="0098163C" w:rsidP="00467486">
            <w:pPr>
              <w:rPr>
                <w:rFonts w:ascii="Arial" w:hAnsi="Arial" w:cs="Arial"/>
                <w:sz w:val="24"/>
              </w:rPr>
            </w:pPr>
            <w:r>
              <w:rPr>
                <w:rFonts w:ascii="Arial" w:hAnsi="Arial" w:cs="Arial"/>
                <w:sz w:val="24"/>
              </w:rPr>
              <w:t>Numeracy</w:t>
            </w:r>
          </w:p>
        </w:tc>
        <w:tc>
          <w:tcPr>
            <w:tcW w:w="3081" w:type="dxa"/>
          </w:tcPr>
          <w:p w14:paraId="62ABA894" w14:textId="77777777" w:rsidR="0098163C" w:rsidRPr="008B39AC" w:rsidRDefault="0098163C" w:rsidP="00467486">
            <w:pPr>
              <w:rPr>
                <w:rFonts w:ascii="Arial" w:hAnsi="Arial" w:cs="Arial"/>
                <w:sz w:val="24"/>
              </w:rPr>
            </w:pPr>
            <w:r w:rsidRPr="008B39AC">
              <w:rPr>
                <w:rFonts w:ascii="Arial" w:hAnsi="Arial" w:cs="Arial"/>
                <w:sz w:val="24"/>
              </w:rPr>
              <w:t>Victoria</w:t>
            </w:r>
          </w:p>
        </w:tc>
        <w:tc>
          <w:tcPr>
            <w:tcW w:w="3081" w:type="dxa"/>
          </w:tcPr>
          <w:p w14:paraId="6E6F2B67" w14:textId="77777777" w:rsidR="0098163C" w:rsidRPr="008B39AC" w:rsidRDefault="0098163C" w:rsidP="00467486">
            <w:pPr>
              <w:rPr>
                <w:rFonts w:ascii="Arial" w:hAnsi="Arial" w:cs="Arial"/>
                <w:sz w:val="24"/>
              </w:rPr>
            </w:pPr>
            <w:r w:rsidRPr="008B39AC">
              <w:rPr>
                <w:rFonts w:ascii="Arial" w:hAnsi="Arial" w:cs="Arial"/>
                <w:sz w:val="24"/>
              </w:rPr>
              <w:t>Australia</w:t>
            </w:r>
          </w:p>
        </w:tc>
      </w:tr>
      <w:tr w:rsidR="0098163C" w:rsidRPr="008B39AC" w14:paraId="0F7C81FF" w14:textId="77777777" w:rsidTr="00467486">
        <w:tc>
          <w:tcPr>
            <w:tcW w:w="3080" w:type="dxa"/>
          </w:tcPr>
          <w:p w14:paraId="053DB217" w14:textId="77777777" w:rsidR="0098163C" w:rsidRPr="008B39AC" w:rsidRDefault="0098163C" w:rsidP="00467486">
            <w:pPr>
              <w:rPr>
                <w:rFonts w:ascii="Arial" w:hAnsi="Arial" w:cs="Arial"/>
                <w:sz w:val="24"/>
              </w:rPr>
            </w:pPr>
            <w:r w:rsidRPr="008B39AC">
              <w:rPr>
                <w:rFonts w:ascii="Arial" w:hAnsi="Arial" w:cs="Arial"/>
                <w:sz w:val="24"/>
              </w:rPr>
              <w:t>Year 3</w:t>
            </w:r>
          </w:p>
        </w:tc>
        <w:tc>
          <w:tcPr>
            <w:tcW w:w="3081" w:type="dxa"/>
          </w:tcPr>
          <w:p w14:paraId="2AE5BCBA" w14:textId="77777777" w:rsidR="0098163C" w:rsidRPr="008B39AC" w:rsidRDefault="0098163C" w:rsidP="00467486">
            <w:pPr>
              <w:rPr>
                <w:rFonts w:ascii="Arial" w:hAnsi="Arial" w:cs="Arial"/>
                <w:sz w:val="24"/>
              </w:rPr>
            </w:pPr>
            <w:r>
              <w:rPr>
                <w:rFonts w:ascii="Arial" w:hAnsi="Arial" w:cs="Arial"/>
                <w:sz w:val="24"/>
              </w:rPr>
              <w:t>71.6%</w:t>
            </w:r>
          </w:p>
        </w:tc>
        <w:tc>
          <w:tcPr>
            <w:tcW w:w="3081" w:type="dxa"/>
          </w:tcPr>
          <w:p w14:paraId="4A85F107" w14:textId="77777777" w:rsidR="0098163C" w:rsidRPr="008B39AC" w:rsidRDefault="0098163C" w:rsidP="00467486">
            <w:pPr>
              <w:rPr>
                <w:rFonts w:ascii="Arial" w:hAnsi="Arial" w:cs="Arial"/>
                <w:sz w:val="24"/>
              </w:rPr>
            </w:pPr>
            <w:r>
              <w:rPr>
                <w:rFonts w:ascii="Arial" w:hAnsi="Arial" w:cs="Arial"/>
                <w:sz w:val="24"/>
              </w:rPr>
              <w:t>66.8%</w:t>
            </w:r>
          </w:p>
        </w:tc>
      </w:tr>
      <w:tr w:rsidR="0098163C" w:rsidRPr="008B39AC" w14:paraId="311EFCA9" w14:textId="77777777" w:rsidTr="00467486">
        <w:tc>
          <w:tcPr>
            <w:tcW w:w="3080" w:type="dxa"/>
          </w:tcPr>
          <w:p w14:paraId="3693CF0E" w14:textId="77777777" w:rsidR="0098163C" w:rsidRPr="008B39AC" w:rsidRDefault="0098163C" w:rsidP="00467486">
            <w:pPr>
              <w:rPr>
                <w:rFonts w:ascii="Arial" w:hAnsi="Arial" w:cs="Arial"/>
                <w:sz w:val="24"/>
              </w:rPr>
            </w:pPr>
            <w:r w:rsidRPr="008B39AC">
              <w:rPr>
                <w:rFonts w:ascii="Arial" w:hAnsi="Arial" w:cs="Arial"/>
                <w:sz w:val="24"/>
              </w:rPr>
              <w:t>Year 5</w:t>
            </w:r>
          </w:p>
        </w:tc>
        <w:tc>
          <w:tcPr>
            <w:tcW w:w="3081" w:type="dxa"/>
          </w:tcPr>
          <w:p w14:paraId="5F7B277F" w14:textId="77777777" w:rsidR="0098163C" w:rsidRPr="008B39AC" w:rsidRDefault="0098163C" w:rsidP="00467486">
            <w:pPr>
              <w:rPr>
                <w:rFonts w:ascii="Arial" w:hAnsi="Arial" w:cs="Arial"/>
                <w:sz w:val="24"/>
              </w:rPr>
            </w:pPr>
            <w:r>
              <w:rPr>
                <w:rFonts w:ascii="Arial" w:hAnsi="Arial" w:cs="Arial"/>
                <w:sz w:val="24"/>
              </w:rPr>
              <w:t>62.2%</w:t>
            </w:r>
          </w:p>
        </w:tc>
        <w:tc>
          <w:tcPr>
            <w:tcW w:w="3081" w:type="dxa"/>
          </w:tcPr>
          <w:p w14:paraId="12A7240F" w14:textId="77777777" w:rsidR="0098163C" w:rsidRPr="008B39AC" w:rsidRDefault="0098163C" w:rsidP="00467486">
            <w:pPr>
              <w:rPr>
                <w:rFonts w:ascii="Arial" w:hAnsi="Arial" w:cs="Arial"/>
                <w:sz w:val="24"/>
              </w:rPr>
            </w:pPr>
            <w:r>
              <w:rPr>
                <w:rFonts w:ascii="Arial" w:hAnsi="Arial" w:cs="Arial"/>
                <w:sz w:val="24"/>
              </w:rPr>
              <w:t>57.5%</w:t>
            </w:r>
          </w:p>
        </w:tc>
      </w:tr>
      <w:tr w:rsidR="0098163C" w:rsidRPr="008B39AC" w14:paraId="367F0FA2" w14:textId="77777777" w:rsidTr="00467486">
        <w:tc>
          <w:tcPr>
            <w:tcW w:w="3080" w:type="dxa"/>
          </w:tcPr>
          <w:p w14:paraId="0CCFB57E" w14:textId="77777777" w:rsidR="0098163C" w:rsidRPr="008B39AC" w:rsidRDefault="0098163C" w:rsidP="00467486">
            <w:pPr>
              <w:rPr>
                <w:rFonts w:ascii="Arial" w:hAnsi="Arial" w:cs="Arial"/>
                <w:sz w:val="24"/>
              </w:rPr>
            </w:pPr>
            <w:r w:rsidRPr="008B39AC">
              <w:rPr>
                <w:rFonts w:ascii="Arial" w:hAnsi="Arial" w:cs="Arial"/>
                <w:sz w:val="24"/>
              </w:rPr>
              <w:t>Year 7</w:t>
            </w:r>
          </w:p>
        </w:tc>
        <w:tc>
          <w:tcPr>
            <w:tcW w:w="3081" w:type="dxa"/>
          </w:tcPr>
          <w:p w14:paraId="17724AF0" w14:textId="77777777" w:rsidR="0098163C" w:rsidRPr="008B39AC" w:rsidRDefault="0098163C" w:rsidP="00467486">
            <w:pPr>
              <w:rPr>
                <w:rFonts w:ascii="Arial" w:hAnsi="Arial" w:cs="Arial"/>
                <w:sz w:val="24"/>
              </w:rPr>
            </w:pPr>
            <w:r>
              <w:rPr>
                <w:rFonts w:ascii="Arial" w:hAnsi="Arial" w:cs="Arial"/>
                <w:sz w:val="24"/>
              </w:rPr>
              <w:t>61.1%</w:t>
            </w:r>
          </w:p>
        </w:tc>
        <w:tc>
          <w:tcPr>
            <w:tcW w:w="3081" w:type="dxa"/>
          </w:tcPr>
          <w:p w14:paraId="16B19A74" w14:textId="77777777" w:rsidR="0098163C" w:rsidRPr="008B39AC" w:rsidRDefault="0098163C" w:rsidP="00467486">
            <w:pPr>
              <w:rPr>
                <w:rFonts w:ascii="Arial" w:hAnsi="Arial" w:cs="Arial"/>
                <w:sz w:val="24"/>
              </w:rPr>
            </w:pPr>
            <w:r>
              <w:rPr>
                <w:rFonts w:ascii="Arial" w:hAnsi="Arial" w:cs="Arial"/>
                <w:sz w:val="24"/>
              </w:rPr>
              <w:t>58%</w:t>
            </w:r>
          </w:p>
        </w:tc>
      </w:tr>
      <w:tr w:rsidR="0098163C" w:rsidRPr="008B39AC" w14:paraId="12141D2D" w14:textId="77777777" w:rsidTr="00467486">
        <w:tc>
          <w:tcPr>
            <w:tcW w:w="3080" w:type="dxa"/>
          </w:tcPr>
          <w:p w14:paraId="43879C3C" w14:textId="77777777" w:rsidR="0098163C" w:rsidRPr="008B39AC" w:rsidRDefault="0098163C" w:rsidP="00467486">
            <w:pPr>
              <w:rPr>
                <w:rFonts w:ascii="Arial" w:hAnsi="Arial" w:cs="Arial"/>
                <w:sz w:val="24"/>
              </w:rPr>
            </w:pPr>
            <w:r w:rsidRPr="008B39AC">
              <w:rPr>
                <w:rFonts w:ascii="Arial" w:hAnsi="Arial" w:cs="Arial"/>
                <w:sz w:val="24"/>
              </w:rPr>
              <w:t>Year 9</w:t>
            </w:r>
          </w:p>
        </w:tc>
        <w:tc>
          <w:tcPr>
            <w:tcW w:w="3081" w:type="dxa"/>
          </w:tcPr>
          <w:p w14:paraId="4481703B" w14:textId="77777777" w:rsidR="0098163C" w:rsidRPr="008B39AC" w:rsidRDefault="0098163C" w:rsidP="00467486">
            <w:pPr>
              <w:rPr>
                <w:rFonts w:ascii="Arial" w:hAnsi="Arial" w:cs="Arial"/>
                <w:sz w:val="24"/>
              </w:rPr>
            </w:pPr>
            <w:r>
              <w:rPr>
                <w:rFonts w:ascii="Arial" w:hAnsi="Arial" w:cs="Arial"/>
                <w:sz w:val="24"/>
              </w:rPr>
              <w:t>57.5%</w:t>
            </w:r>
          </w:p>
        </w:tc>
        <w:tc>
          <w:tcPr>
            <w:tcW w:w="3081" w:type="dxa"/>
          </w:tcPr>
          <w:p w14:paraId="34BB5762" w14:textId="77777777" w:rsidR="0098163C" w:rsidRPr="008B39AC" w:rsidRDefault="0098163C" w:rsidP="00467486">
            <w:pPr>
              <w:rPr>
                <w:rFonts w:ascii="Arial" w:hAnsi="Arial" w:cs="Arial"/>
                <w:sz w:val="24"/>
              </w:rPr>
            </w:pPr>
            <w:r>
              <w:rPr>
                <w:rFonts w:ascii="Arial" w:hAnsi="Arial" w:cs="Arial"/>
                <w:sz w:val="24"/>
              </w:rPr>
              <w:t>55.6%</w:t>
            </w:r>
          </w:p>
        </w:tc>
      </w:tr>
    </w:tbl>
    <w:p w14:paraId="28B00145" w14:textId="77777777" w:rsidR="0098163C" w:rsidRDefault="0098163C">
      <w:pPr>
        <w:rPr>
          <w:rFonts w:ascii="Arial" w:hAnsi="Arial" w:cs="Arial"/>
          <w:i/>
        </w:rPr>
      </w:pPr>
      <w:r w:rsidRPr="0098163C">
        <w:rPr>
          <w:rFonts w:ascii="Arial" w:hAnsi="Arial" w:cs="Arial"/>
          <w:i/>
        </w:rPr>
        <w:t>Source: NAPLAN national data collection, ACARA</w:t>
      </w:r>
    </w:p>
    <w:p w14:paraId="032D7735" w14:textId="77777777" w:rsidR="0093434C" w:rsidRDefault="0093434C">
      <w:pPr>
        <w:rPr>
          <w:rFonts w:ascii="Arial" w:hAnsi="Arial" w:cs="Arial"/>
          <w:b/>
          <w:sz w:val="24"/>
        </w:rPr>
      </w:pPr>
      <w:r w:rsidRPr="0093434C">
        <w:rPr>
          <w:rFonts w:ascii="Arial" w:hAnsi="Arial" w:cs="Arial"/>
          <w:b/>
          <w:sz w:val="24"/>
        </w:rPr>
        <w:t>Aboriginal</w:t>
      </w:r>
    </w:p>
    <w:p w14:paraId="0242D625" w14:textId="77777777" w:rsidR="00722400" w:rsidRPr="00E1133D" w:rsidRDefault="00722400" w:rsidP="00722400">
      <w:pPr>
        <w:rPr>
          <w:rFonts w:ascii="Arial" w:hAnsi="Arial" w:cs="Arial"/>
          <w:i/>
          <w:sz w:val="24"/>
        </w:rPr>
      </w:pPr>
      <w:r w:rsidRPr="00E1133D">
        <w:rPr>
          <w:rFonts w:ascii="Arial" w:hAnsi="Arial" w:cs="Arial"/>
          <w:i/>
          <w:sz w:val="24"/>
        </w:rPr>
        <w:t>Educational outcomes for Aboriginal students are improving.</w:t>
      </w:r>
    </w:p>
    <w:p w14:paraId="591DEB29" w14:textId="77777777" w:rsidR="00313A7D" w:rsidRPr="00313A7D" w:rsidRDefault="00722400" w:rsidP="00722400">
      <w:pPr>
        <w:pStyle w:val="ListParagraph"/>
        <w:numPr>
          <w:ilvl w:val="0"/>
          <w:numId w:val="41"/>
        </w:numPr>
        <w:rPr>
          <w:rFonts w:ascii="Arial" w:eastAsiaTheme="majorEastAsia" w:hAnsi="Arial" w:cs="Arial"/>
          <w:b/>
          <w:bCs/>
          <w:i/>
          <w:sz w:val="26"/>
          <w:szCs w:val="26"/>
        </w:rPr>
      </w:pPr>
      <w:r w:rsidRPr="00722400">
        <w:rPr>
          <w:rFonts w:ascii="Arial" w:hAnsi="Arial" w:cs="Arial"/>
          <w:sz w:val="24"/>
        </w:rPr>
        <w:t>Since 2008, the proportion of Aboriginal students achieving in the top three bands of Reading has improved for every year level.</w:t>
      </w:r>
    </w:p>
    <w:tbl>
      <w:tblPr>
        <w:tblStyle w:val="TableGrid"/>
        <w:tblW w:w="0" w:type="auto"/>
        <w:tblLook w:val="04A0" w:firstRow="1" w:lastRow="0" w:firstColumn="1" w:lastColumn="0" w:noHBand="0" w:noVBand="1"/>
        <w:tblDescription w:val="This table shows the proportion of Victorian Aboriginal students achieving in the top three bands of NAPLAN Reading, 2008 and 2018"/>
      </w:tblPr>
      <w:tblGrid>
        <w:gridCol w:w="3004"/>
        <w:gridCol w:w="3006"/>
        <w:gridCol w:w="3006"/>
      </w:tblGrid>
      <w:tr w:rsidR="00313A7D" w:rsidRPr="008B39AC" w14:paraId="62300A5A" w14:textId="77777777" w:rsidTr="00467486">
        <w:trPr>
          <w:tblHeader/>
        </w:trPr>
        <w:tc>
          <w:tcPr>
            <w:tcW w:w="3080" w:type="dxa"/>
          </w:tcPr>
          <w:p w14:paraId="6BD36AB0" w14:textId="77777777" w:rsidR="00313A7D" w:rsidRPr="008B39AC" w:rsidRDefault="00313A7D" w:rsidP="00467486">
            <w:pPr>
              <w:rPr>
                <w:rFonts w:ascii="Arial" w:hAnsi="Arial" w:cs="Arial"/>
                <w:sz w:val="24"/>
              </w:rPr>
            </w:pPr>
          </w:p>
        </w:tc>
        <w:tc>
          <w:tcPr>
            <w:tcW w:w="3081" w:type="dxa"/>
          </w:tcPr>
          <w:p w14:paraId="28B0E297" w14:textId="77777777" w:rsidR="00313A7D" w:rsidRPr="008B39AC" w:rsidRDefault="00313A7D" w:rsidP="00467486">
            <w:pPr>
              <w:rPr>
                <w:rFonts w:ascii="Arial" w:hAnsi="Arial" w:cs="Arial"/>
                <w:sz w:val="24"/>
              </w:rPr>
            </w:pPr>
            <w:r>
              <w:rPr>
                <w:rFonts w:ascii="Arial" w:hAnsi="Arial" w:cs="Arial"/>
                <w:sz w:val="24"/>
              </w:rPr>
              <w:t>2008</w:t>
            </w:r>
          </w:p>
        </w:tc>
        <w:tc>
          <w:tcPr>
            <w:tcW w:w="3081" w:type="dxa"/>
          </w:tcPr>
          <w:p w14:paraId="24F1900D" w14:textId="77777777" w:rsidR="00313A7D" w:rsidRPr="008B39AC" w:rsidRDefault="00313A7D" w:rsidP="00467486">
            <w:pPr>
              <w:rPr>
                <w:rFonts w:ascii="Arial" w:hAnsi="Arial" w:cs="Arial"/>
                <w:sz w:val="24"/>
              </w:rPr>
            </w:pPr>
            <w:r>
              <w:rPr>
                <w:rFonts w:ascii="Arial" w:hAnsi="Arial" w:cs="Arial"/>
                <w:sz w:val="24"/>
              </w:rPr>
              <w:t>2018</w:t>
            </w:r>
          </w:p>
        </w:tc>
      </w:tr>
      <w:tr w:rsidR="00313A7D" w:rsidRPr="008B39AC" w14:paraId="346D2198" w14:textId="77777777" w:rsidTr="00467486">
        <w:tc>
          <w:tcPr>
            <w:tcW w:w="3080" w:type="dxa"/>
          </w:tcPr>
          <w:p w14:paraId="680A1169" w14:textId="77777777" w:rsidR="00313A7D" w:rsidRPr="008B39AC" w:rsidRDefault="00313A7D" w:rsidP="00467486">
            <w:pPr>
              <w:rPr>
                <w:rFonts w:ascii="Arial" w:hAnsi="Arial" w:cs="Arial"/>
                <w:sz w:val="24"/>
              </w:rPr>
            </w:pPr>
            <w:r w:rsidRPr="008B39AC">
              <w:rPr>
                <w:rFonts w:ascii="Arial" w:hAnsi="Arial" w:cs="Arial"/>
                <w:sz w:val="24"/>
              </w:rPr>
              <w:t>Year 3</w:t>
            </w:r>
          </w:p>
        </w:tc>
        <w:tc>
          <w:tcPr>
            <w:tcW w:w="3081" w:type="dxa"/>
          </w:tcPr>
          <w:p w14:paraId="654AC681" w14:textId="77777777" w:rsidR="00313A7D" w:rsidRPr="008B39AC" w:rsidRDefault="00313A7D" w:rsidP="00467486">
            <w:pPr>
              <w:rPr>
                <w:rFonts w:ascii="Arial" w:hAnsi="Arial" w:cs="Arial"/>
                <w:sz w:val="24"/>
              </w:rPr>
            </w:pPr>
            <w:r>
              <w:rPr>
                <w:rFonts w:ascii="Arial" w:hAnsi="Arial" w:cs="Arial"/>
                <w:sz w:val="24"/>
              </w:rPr>
              <w:t>45%</w:t>
            </w:r>
          </w:p>
        </w:tc>
        <w:tc>
          <w:tcPr>
            <w:tcW w:w="3081" w:type="dxa"/>
          </w:tcPr>
          <w:p w14:paraId="00AE2925" w14:textId="77777777" w:rsidR="00313A7D" w:rsidRPr="008B39AC" w:rsidRDefault="00313A7D" w:rsidP="00467486">
            <w:pPr>
              <w:rPr>
                <w:rFonts w:ascii="Arial" w:hAnsi="Arial" w:cs="Arial"/>
                <w:sz w:val="24"/>
              </w:rPr>
            </w:pPr>
            <w:r>
              <w:rPr>
                <w:rFonts w:ascii="Arial" w:hAnsi="Arial" w:cs="Arial"/>
                <w:sz w:val="24"/>
              </w:rPr>
              <w:t>56%</w:t>
            </w:r>
          </w:p>
        </w:tc>
      </w:tr>
      <w:tr w:rsidR="00313A7D" w:rsidRPr="008B39AC" w14:paraId="237F2866" w14:textId="77777777" w:rsidTr="00467486">
        <w:tc>
          <w:tcPr>
            <w:tcW w:w="3080" w:type="dxa"/>
          </w:tcPr>
          <w:p w14:paraId="59AEA40D" w14:textId="77777777" w:rsidR="00313A7D" w:rsidRPr="008B39AC" w:rsidRDefault="00313A7D" w:rsidP="00467486">
            <w:pPr>
              <w:rPr>
                <w:rFonts w:ascii="Arial" w:hAnsi="Arial" w:cs="Arial"/>
                <w:sz w:val="24"/>
              </w:rPr>
            </w:pPr>
            <w:r w:rsidRPr="008B39AC">
              <w:rPr>
                <w:rFonts w:ascii="Arial" w:hAnsi="Arial" w:cs="Arial"/>
                <w:sz w:val="24"/>
              </w:rPr>
              <w:lastRenderedPageBreak/>
              <w:t>Year 5</w:t>
            </w:r>
          </w:p>
        </w:tc>
        <w:tc>
          <w:tcPr>
            <w:tcW w:w="3081" w:type="dxa"/>
          </w:tcPr>
          <w:p w14:paraId="1BD87847" w14:textId="77777777" w:rsidR="00313A7D" w:rsidRPr="008B39AC" w:rsidRDefault="00313A7D" w:rsidP="00467486">
            <w:pPr>
              <w:rPr>
                <w:rFonts w:ascii="Arial" w:hAnsi="Arial" w:cs="Arial"/>
                <w:sz w:val="24"/>
              </w:rPr>
            </w:pPr>
            <w:r>
              <w:rPr>
                <w:rFonts w:ascii="Arial" w:hAnsi="Arial" w:cs="Arial"/>
                <w:sz w:val="24"/>
              </w:rPr>
              <w:t>32%</w:t>
            </w:r>
          </w:p>
        </w:tc>
        <w:tc>
          <w:tcPr>
            <w:tcW w:w="3081" w:type="dxa"/>
          </w:tcPr>
          <w:p w14:paraId="5A8B0D04" w14:textId="77777777" w:rsidR="00313A7D" w:rsidRPr="008B39AC" w:rsidRDefault="00313A7D" w:rsidP="00467486">
            <w:pPr>
              <w:rPr>
                <w:rFonts w:ascii="Arial" w:hAnsi="Arial" w:cs="Arial"/>
                <w:sz w:val="24"/>
              </w:rPr>
            </w:pPr>
            <w:r>
              <w:rPr>
                <w:rFonts w:ascii="Arial" w:hAnsi="Arial" w:cs="Arial"/>
                <w:sz w:val="24"/>
              </w:rPr>
              <w:t>41%</w:t>
            </w:r>
          </w:p>
        </w:tc>
      </w:tr>
      <w:tr w:rsidR="00313A7D" w:rsidRPr="008B39AC" w14:paraId="242DE5BE" w14:textId="77777777" w:rsidTr="00467486">
        <w:tc>
          <w:tcPr>
            <w:tcW w:w="3080" w:type="dxa"/>
          </w:tcPr>
          <w:p w14:paraId="603D91A4" w14:textId="77777777" w:rsidR="00313A7D" w:rsidRPr="008B39AC" w:rsidRDefault="00313A7D" w:rsidP="00467486">
            <w:pPr>
              <w:rPr>
                <w:rFonts w:ascii="Arial" w:hAnsi="Arial" w:cs="Arial"/>
                <w:sz w:val="24"/>
              </w:rPr>
            </w:pPr>
            <w:r w:rsidRPr="008B39AC">
              <w:rPr>
                <w:rFonts w:ascii="Arial" w:hAnsi="Arial" w:cs="Arial"/>
                <w:sz w:val="24"/>
              </w:rPr>
              <w:t>Year 7</w:t>
            </w:r>
          </w:p>
        </w:tc>
        <w:tc>
          <w:tcPr>
            <w:tcW w:w="3081" w:type="dxa"/>
          </w:tcPr>
          <w:p w14:paraId="35093072" w14:textId="77777777" w:rsidR="00313A7D" w:rsidRPr="008B39AC" w:rsidRDefault="00313A7D" w:rsidP="00467486">
            <w:pPr>
              <w:rPr>
                <w:rFonts w:ascii="Arial" w:hAnsi="Arial" w:cs="Arial"/>
                <w:sz w:val="24"/>
              </w:rPr>
            </w:pPr>
            <w:r>
              <w:rPr>
                <w:rFonts w:ascii="Arial" w:hAnsi="Arial" w:cs="Arial"/>
                <w:sz w:val="24"/>
              </w:rPr>
              <w:t>21%</w:t>
            </w:r>
          </w:p>
        </w:tc>
        <w:tc>
          <w:tcPr>
            <w:tcW w:w="3081" w:type="dxa"/>
          </w:tcPr>
          <w:p w14:paraId="3C946686" w14:textId="77777777" w:rsidR="00313A7D" w:rsidRPr="008B39AC" w:rsidRDefault="00313A7D" w:rsidP="00467486">
            <w:pPr>
              <w:rPr>
                <w:rFonts w:ascii="Arial" w:hAnsi="Arial" w:cs="Arial"/>
                <w:sz w:val="24"/>
              </w:rPr>
            </w:pPr>
            <w:r>
              <w:rPr>
                <w:rFonts w:ascii="Arial" w:hAnsi="Arial" w:cs="Arial"/>
                <w:sz w:val="24"/>
              </w:rPr>
              <w:t>26%</w:t>
            </w:r>
          </w:p>
        </w:tc>
      </w:tr>
      <w:tr w:rsidR="00313A7D" w:rsidRPr="008B39AC" w14:paraId="16993A1C" w14:textId="77777777" w:rsidTr="00467486">
        <w:tc>
          <w:tcPr>
            <w:tcW w:w="3080" w:type="dxa"/>
          </w:tcPr>
          <w:p w14:paraId="0FD3734E" w14:textId="77777777" w:rsidR="00313A7D" w:rsidRPr="008B39AC" w:rsidRDefault="00313A7D" w:rsidP="00467486">
            <w:pPr>
              <w:rPr>
                <w:rFonts w:ascii="Arial" w:hAnsi="Arial" w:cs="Arial"/>
                <w:sz w:val="24"/>
              </w:rPr>
            </w:pPr>
            <w:r w:rsidRPr="008B39AC">
              <w:rPr>
                <w:rFonts w:ascii="Arial" w:hAnsi="Arial" w:cs="Arial"/>
                <w:sz w:val="24"/>
              </w:rPr>
              <w:t>Year 9</w:t>
            </w:r>
          </w:p>
        </w:tc>
        <w:tc>
          <w:tcPr>
            <w:tcW w:w="3081" w:type="dxa"/>
          </w:tcPr>
          <w:p w14:paraId="3DFB438A" w14:textId="77777777" w:rsidR="00313A7D" w:rsidRPr="008B39AC" w:rsidRDefault="00313A7D" w:rsidP="00467486">
            <w:pPr>
              <w:rPr>
                <w:rFonts w:ascii="Arial" w:hAnsi="Arial" w:cs="Arial"/>
                <w:sz w:val="24"/>
              </w:rPr>
            </w:pPr>
            <w:r>
              <w:rPr>
                <w:rFonts w:ascii="Arial" w:hAnsi="Arial" w:cs="Arial"/>
                <w:sz w:val="24"/>
              </w:rPr>
              <w:t>20%</w:t>
            </w:r>
          </w:p>
        </w:tc>
        <w:tc>
          <w:tcPr>
            <w:tcW w:w="3081" w:type="dxa"/>
          </w:tcPr>
          <w:p w14:paraId="6B5AD48E" w14:textId="77777777" w:rsidR="00313A7D" w:rsidRPr="008B39AC" w:rsidRDefault="00313A7D" w:rsidP="00467486">
            <w:pPr>
              <w:rPr>
                <w:rFonts w:ascii="Arial" w:hAnsi="Arial" w:cs="Arial"/>
                <w:sz w:val="24"/>
              </w:rPr>
            </w:pPr>
            <w:r>
              <w:rPr>
                <w:rFonts w:ascii="Arial" w:hAnsi="Arial" w:cs="Arial"/>
                <w:sz w:val="24"/>
              </w:rPr>
              <w:t>25%</w:t>
            </w:r>
          </w:p>
        </w:tc>
      </w:tr>
    </w:tbl>
    <w:p w14:paraId="0F56F4A7" w14:textId="77777777" w:rsidR="003B75C8" w:rsidRDefault="00313A7D" w:rsidP="00313A7D">
      <w:pPr>
        <w:rPr>
          <w:rFonts w:ascii="Arial" w:hAnsi="Arial" w:cs="Arial"/>
          <w:i/>
          <w:sz w:val="24"/>
        </w:rPr>
      </w:pPr>
      <w:r w:rsidRPr="00313A7D">
        <w:rPr>
          <w:rFonts w:ascii="Arial" w:hAnsi="Arial" w:cs="Arial"/>
          <w:i/>
          <w:sz w:val="24"/>
        </w:rPr>
        <w:t>Source: NAPLAN national data collection, ACARA</w:t>
      </w:r>
    </w:p>
    <w:p w14:paraId="15F47227" w14:textId="77777777" w:rsidR="003B75C8" w:rsidRDefault="003B75C8" w:rsidP="00313A7D">
      <w:pPr>
        <w:rPr>
          <w:rFonts w:ascii="Arial" w:hAnsi="Arial" w:cs="Arial"/>
          <w:i/>
          <w:sz w:val="24"/>
        </w:rPr>
      </w:pPr>
    </w:p>
    <w:p w14:paraId="5DCC0095" w14:textId="77777777" w:rsidR="003B75C8" w:rsidRDefault="003B75C8" w:rsidP="00313A7D">
      <w:pPr>
        <w:rPr>
          <w:rFonts w:ascii="Arial" w:hAnsi="Arial" w:cs="Arial"/>
          <w:b/>
          <w:sz w:val="24"/>
        </w:rPr>
      </w:pPr>
      <w:r w:rsidRPr="003B75C8">
        <w:rPr>
          <w:rFonts w:ascii="Arial" w:hAnsi="Arial" w:cs="Arial"/>
          <w:b/>
          <w:sz w:val="24"/>
        </w:rPr>
        <w:t>Subject choice</w:t>
      </w:r>
    </w:p>
    <w:p w14:paraId="763F39BB" w14:textId="77777777" w:rsidR="00B17D81" w:rsidRPr="00E1133D" w:rsidRDefault="003B75C8" w:rsidP="003B75C8">
      <w:pPr>
        <w:rPr>
          <w:rFonts w:ascii="Arial" w:hAnsi="Arial" w:cs="Arial"/>
          <w:i/>
          <w:sz w:val="24"/>
        </w:rPr>
      </w:pPr>
      <w:r w:rsidRPr="00E1133D">
        <w:rPr>
          <w:rFonts w:ascii="Arial" w:hAnsi="Arial" w:cs="Arial"/>
          <w:i/>
          <w:sz w:val="24"/>
        </w:rPr>
        <w:t>Social norms and expectations can influence adolescents’ choices regarding future learning, including their choice of subjects.</w:t>
      </w:r>
    </w:p>
    <w:p w14:paraId="7296A075" w14:textId="77777777" w:rsidR="00B17D81" w:rsidRPr="00B17D81" w:rsidRDefault="00B17D81" w:rsidP="00B17D81">
      <w:pPr>
        <w:rPr>
          <w:rFonts w:ascii="Arial" w:hAnsi="Arial" w:cs="Arial"/>
          <w:sz w:val="24"/>
        </w:rPr>
      </w:pPr>
      <w:r w:rsidRPr="00B17D81">
        <w:rPr>
          <w:rFonts w:ascii="Arial" w:hAnsi="Arial" w:cs="Arial"/>
          <w:sz w:val="24"/>
        </w:rPr>
        <w:t>In 2018 female students were:</w:t>
      </w:r>
    </w:p>
    <w:p w14:paraId="1796AD81" w14:textId="77777777" w:rsidR="00B17D81" w:rsidRPr="00B17D81" w:rsidRDefault="00B17D81" w:rsidP="00B17D81">
      <w:pPr>
        <w:pStyle w:val="ListParagraph"/>
        <w:numPr>
          <w:ilvl w:val="0"/>
          <w:numId w:val="41"/>
        </w:numPr>
        <w:rPr>
          <w:rFonts w:ascii="Arial" w:hAnsi="Arial" w:cs="Arial"/>
          <w:sz w:val="24"/>
        </w:rPr>
      </w:pPr>
      <w:r w:rsidRPr="00B17D81">
        <w:rPr>
          <w:rFonts w:ascii="Arial" w:hAnsi="Arial" w:cs="Arial"/>
          <w:sz w:val="24"/>
        </w:rPr>
        <w:t>5.5 x more likely to study Dance</w:t>
      </w:r>
    </w:p>
    <w:p w14:paraId="0A8AF13A" w14:textId="77777777" w:rsidR="00B17D81" w:rsidRPr="00B17D81" w:rsidRDefault="00B17D81" w:rsidP="00B17D81">
      <w:pPr>
        <w:pStyle w:val="ListParagraph"/>
        <w:numPr>
          <w:ilvl w:val="0"/>
          <w:numId w:val="41"/>
        </w:numPr>
        <w:rPr>
          <w:rFonts w:ascii="Arial" w:hAnsi="Arial" w:cs="Arial"/>
          <w:sz w:val="24"/>
        </w:rPr>
      </w:pPr>
      <w:r w:rsidRPr="00B17D81">
        <w:rPr>
          <w:rFonts w:ascii="Arial" w:hAnsi="Arial" w:cs="Arial"/>
          <w:sz w:val="24"/>
        </w:rPr>
        <w:t>3.3 x more likely to study Sociology</w:t>
      </w:r>
    </w:p>
    <w:p w14:paraId="0F54FCDD" w14:textId="77777777" w:rsidR="00B17D81" w:rsidRPr="00B17D81" w:rsidRDefault="00B17D81" w:rsidP="00B17D81">
      <w:pPr>
        <w:pStyle w:val="ListParagraph"/>
        <w:numPr>
          <w:ilvl w:val="0"/>
          <w:numId w:val="41"/>
        </w:numPr>
        <w:rPr>
          <w:rFonts w:ascii="Arial" w:eastAsiaTheme="majorEastAsia" w:hAnsi="Arial" w:cs="Arial"/>
          <w:b/>
          <w:bCs/>
          <w:sz w:val="26"/>
          <w:szCs w:val="26"/>
        </w:rPr>
      </w:pPr>
      <w:r w:rsidRPr="00B17D81">
        <w:rPr>
          <w:rFonts w:ascii="Arial" w:hAnsi="Arial" w:cs="Arial"/>
          <w:sz w:val="24"/>
        </w:rPr>
        <w:t>2.7 x more likely to study Health &amp; Human Development and Literature</w:t>
      </w:r>
    </w:p>
    <w:p w14:paraId="4A756601" w14:textId="77777777" w:rsidR="0082536A" w:rsidRDefault="0082536A" w:rsidP="00B17D81">
      <w:pPr>
        <w:rPr>
          <w:rFonts w:ascii="Arial" w:hAnsi="Arial" w:cs="Arial"/>
          <w:sz w:val="24"/>
        </w:rPr>
      </w:pPr>
    </w:p>
    <w:p w14:paraId="14D7054A" w14:textId="77777777" w:rsidR="00B17D81" w:rsidRPr="00B17D81" w:rsidRDefault="00B17D81" w:rsidP="00B17D81">
      <w:pPr>
        <w:rPr>
          <w:rFonts w:ascii="Arial" w:hAnsi="Arial" w:cs="Arial"/>
          <w:sz w:val="24"/>
        </w:rPr>
      </w:pPr>
      <w:r w:rsidRPr="00B17D81">
        <w:rPr>
          <w:rFonts w:ascii="Arial" w:hAnsi="Arial" w:cs="Arial"/>
          <w:sz w:val="24"/>
        </w:rPr>
        <w:t>In 2018 male students were:</w:t>
      </w:r>
    </w:p>
    <w:p w14:paraId="17F2A1F4" w14:textId="77777777" w:rsidR="00B17D81" w:rsidRPr="00B17D81" w:rsidRDefault="00B17D81" w:rsidP="00B17D81">
      <w:pPr>
        <w:pStyle w:val="ListParagraph"/>
        <w:numPr>
          <w:ilvl w:val="0"/>
          <w:numId w:val="41"/>
        </w:numPr>
        <w:rPr>
          <w:rFonts w:ascii="Arial" w:hAnsi="Arial" w:cs="Arial"/>
          <w:sz w:val="24"/>
        </w:rPr>
      </w:pPr>
      <w:r w:rsidRPr="00B17D81">
        <w:rPr>
          <w:rFonts w:ascii="Arial" w:hAnsi="Arial" w:cs="Arial"/>
          <w:sz w:val="24"/>
        </w:rPr>
        <w:t>17 x more likely to study Systems Engineering</w:t>
      </w:r>
    </w:p>
    <w:p w14:paraId="523BDEB6" w14:textId="77777777" w:rsidR="00B17D81" w:rsidRPr="00B17D81" w:rsidRDefault="00B17D81" w:rsidP="00B17D81">
      <w:pPr>
        <w:pStyle w:val="ListParagraph"/>
        <w:numPr>
          <w:ilvl w:val="0"/>
          <w:numId w:val="41"/>
        </w:numPr>
        <w:rPr>
          <w:rFonts w:ascii="Arial" w:hAnsi="Arial" w:cs="Arial"/>
          <w:sz w:val="24"/>
        </w:rPr>
      </w:pPr>
      <w:r w:rsidRPr="00B17D81">
        <w:rPr>
          <w:rFonts w:ascii="Arial" w:hAnsi="Arial" w:cs="Arial"/>
          <w:sz w:val="24"/>
        </w:rPr>
        <w:t>3.5 x more likely to study Physics</w:t>
      </w:r>
    </w:p>
    <w:p w14:paraId="5DDBDA7C" w14:textId="77777777" w:rsidR="0082536A" w:rsidRDefault="00B17D81" w:rsidP="00B17D81">
      <w:pPr>
        <w:pStyle w:val="ListParagraph"/>
        <w:numPr>
          <w:ilvl w:val="0"/>
          <w:numId w:val="41"/>
        </w:numPr>
        <w:rPr>
          <w:rFonts w:ascii="Arial" w:hAnsi="Arial" w:cs="Arial"/>
          <w:sz w:val="24"/>
        </w:rPr>
      </w:pPr>
      <w:r w:rsidRPr="00B17D81">
        <w:rPr>
          <w:rFonts w:ascii="Arial" w:hAnsi="Arial" w:cs="Arial"/>
          <w:sz w:val="24"/>
        </w:rPr>
        <w:t>2.5 x more likely to study Product Design and Technology</w:t>
      </w:r>
    </w:p>
    <w:p w14:paraId="5659B63D" w14:textId="77777777" w:rsidR="00F0464C" w:rsidRDefault="0082536A" w:rsidP="0082536A">
      <w:pPr>
        <w:rPr>
          <w:rFonts w:ascii="Arial" w:hAnsi="Arial" w:cs="Arial"/>
          <w:i/>
          <w:sz w:val="24"/>
        </w:rPr>
      </w:pPr>
      <w:r w:rsidRPr="0082536A">
        <w:rPr>
          <w:rFonts w:ascii="Arial" w:hAnsi="Arial" w:cs="Arial"/>
          <w:i/>
          <w:sz w:val="24"/>
        </w:rPr>
        <w:t>Source: Victoria VCE enrolments 2018</w:t>
      </w:r>
    </w:p>
    <w:p w14:paraId="4AB13147" w14:textId="77777777" w:rsidR="0000636F" w:rsidRPr="0082536A" w:rsidRDefault="0000636F" w:rsidP="0082536A">
      <w:pPr>
        <w:rPr>
          <w:rFonts w:ascii="Arial" w:eastAsia="VIC Light" w:hAnsi="Arial" w:cs="Arial"/>
          <w:i/>
          <w:sz w:val="24"/>
        </w:rPr>
      </w:pPr>
      <w:r w:rsidRPr="0082536A">
        <w:rPr>
          <w:rFonts w:ascii="Arial" w:hAnsi="Arial" w:cs="Arial"/>
          <w:i/>
          <w:sz w:val="24"/>
        </w:rPr>
        <w:br w:type="page"/>
      </w:r>
    </w:p>
    <w:p w14:paraId="0ABC58F2" w14:textId="77777777" w:rsidR="00594B3D" w:rsidRPr="006C15BF" w:rsidRDefault="00594B3D" w:rsidP="00594B3D">
      <w:pPr>
        <w:pStyle w:val="Heading2"/>
        <w:rPr>
          <w:rFonts w:ascii="Arial" w:hAnsi="Arial" w:cs="Arial"/>
          <w:color w:val="auto"/>
        </w:rPr>
      </w:pPr>
      <w:bookmarkStart w:id="41" w:name="_Toc33527766"/>
      <w:r w:rsidRPr="006C15BF">
        <w:rPr>
          <w:rFonts w:ascii="Arial" w:hAnsi="Arial" w:cs="Arial"/>
          <w:color w:val="auto"/>
        </w:rPr>
        <w:lastRenderedPageBreak/>
        <w:t>INTRODUCTION</w:t>
      </w:r>
      <w:bookmarkEnd w:id="41"/>
    </w:p>
    <w:p w14:paraId="76AD01D2" w14:textId="77777777" w:rsidR="00594B3D" w:rsidRPr="00594B3D" w:rsidRDefault="00594B3D" w:rsidP="00594B3D">
      <w:pPr>
        <w:rPr>
          <w:rFonts w:ascii="Arial" w:hAnsi="Arial" w:cs="Arial"/>
          <w:sz w:val="24"/>
        </w:rPr>
      </w:pPr>
      <w:r w:rsidRPr="00594B3D">
        <w:rPr>
          <w:rFonts w:ascii="Arial" w:hAnsi="Arial" w:cs="Arial"/>
          <w:sz w:val="24"/>
        </w:rPr>
        <w:t>Young Victorians progress through the education system while navigating the developmental challenges of adolescence. These developmental changes can be associated with lower levels of wellbeing, engagement, and academic achievement. The increased autonomy of young people in adolescence is another factor—changing priorities, including increasing prioritisation of external interests and activities as well as attitudes to school and learning, can produce lower levels of engagement with school. Adolescence is also a pivotal period for development of self-identity in young people, with the expression of gender and sexual identity taking on greater significance.</w:t>
      </w:r>
    </w:p>
    <w:p w14:paraId="662BC12F" w14:textId="77777777" w:rsidR="00594B3D" w:rsidRPr="00594B3D" w:rsidRDefault="00594B3D" w:rsidP="00594B3D">
      <w:pPr>
        <w:rPr>
          <w:rFonts w:ascii="Arial" w:hAnsi="Arial" w:cs="Arial"/>
          <w:sz w:val="24"/>
        </w:rPr>
      </w:pPr>
      <w:r w:rsidRPr="00594B3D">
        <w:rPr>
          <w:rFonts w:ascii="Arial" w:hAnsi="Arial" w:cs="Arial"/>
          <w:sz w:val="24"/>
        </w:rPr>
        <w:t>The move from primary to secondary school is a key step in a young person’s educational journey and has the potential to be one of the most stressful. This involves adjusting to new challenges, particularly associated with shifts in the teaching and learning models between primary and secondary school. Secondary schooling is characterised by an increased requirement for students to manage and direct their own learning, a shift that is sometimes understood as the move from ‘learning to read’ to ‘reading to learn’ (Galton, Gray, &amp; Rudduck, 2003). In addition to an increase in autonomy, comes a substantial change in the typical physical and structural environment of secondary</w:t>
      </w:r>
      <w:r>
        <w:rPr>
          <w:rFonts w:ascii="Arial" w:hAnsi="Arial" w:cs="Arial"/>
          <w:sz w:val="24"/>
        </w:rPr>
        <w:t xml:space="preserve"> </w:t>
      </w:r>
      <w:r w:rsidRPr="00594B3D">
        <w:rPr>
          <w:rFonts w:ascii="Arial" w:hAnsi="Arial" w:cs="Arial"/>
          <w:sz w:val="24"/>
        </w:rPr>
        <w:t>school: multiple teachers and classes, as well as much larger and more complex cohorts and curricula. Students report feeling pressure or stress related to the movement into secondary school, particularly with increased workload and homework, and this stress has been associated with decreases in health and wellbeing and positive schooling experience, risking student burnout (Walburg, 2014).</w:t>
      </w:r>
    </w:p>
    <w:p w14:paraId="379F177E" w14:textId="77777777" w:rsidR="00594B3D" w:rsidRPr="00594B3D" w:rsidRDefault="00594B3D" w:rsidP="00594B3D">
      <w:pPr>
        <w:rPr>
          <w:rFonts w:ascii="Arial" w:hAnsi="Arial" w:cs="Arial"/>
          <w:sz w:val="24"/>
        </w:rPr>
      </w:pPr>
      <w:r w:rsidRPr="00594B3D">
        <w:rPr>
          <w:rFonts w:ascii="Arial" w:hAnsi="Arial" w:cs="Arial"/>
          <w:sz w:val="24"/>
        </w:rPr>
        <w:t>As students encounter more difficult educational content in secondary school, some become less optimistic about their abilities and progress, leading to disinterest in and reduced learning (Graham, Courtney, Tonkyn, &amp; Marinis, 2016). In Australia, lower secondary teachers (Years 7 to 10) are more likely to be teaching outside the area of their expertise</w:t>
      </w:r>
      <w:r>
        <w:rPr>
          <w:rFonts w:ascii="Arial" w:hAnsi="Arial" w:cs="Arial"/>
          <w:sz w:val="24"/>
        </w:rPr>
        <w:t xml:space="preserve"> th</w:t>
      </w:r>
      <w:r w:rsidRPr="00594B3D">
        <w:rPr>
          <w:rFonts w:ascii="Arial" w:hAnsi="Arial" w:cs="Arial"/>
          <w:sz w:val="24"/>
        </w:rPr>
        <w:t>an those teaching Years 11 and 12 (26 per cent, compared to 15 per cent), and are more likely to have five years or less of total teaching experience (Weldon, 2016). Thus, the increased likelihood of having a teacher with less experience and no subject-specific qualifications can also play a role in students’ learning progress on transitioning to secondary school. Around one in seven Victorian Year 7 students</w:t>
      </w:r>
      <w:r>
        <w:rPr>
          <w:rFonts w:ascii="Arial" w:hAnsi="Arial" w:cs="Arial"/>
          <w:sz w:val="24"/>
        </w:rPr>
        <w:t xml:space="preserve"> </w:t>
      </w:r>
      <w:r w:rsidRPr="00594B3D">
        <w:rPr>
          <w:rFonts w:ascii="Arial" w:hAnsi="Arial" w:cs="Arial"/>
          <w:sz w:val="24"/>
        </w:rPr>
        <w:t>report having difficulty transitioning to secondary school, particularly in relation to their academic studies, peer relationships, teacher interaction or changes in routine (Murdoch Children’s Research Institute, 2018).</w:t>
      </w:r>
    </w:p>
    <w:p w14:paraId="6D551A6E" w14:textId="77777777" w:rsidR="00594B3D" w:rsidRPr="00594B3D" w:rsidRDefault="00594B3D" w:rsidP="00594B3D">
      <w:pPr>
        <w:rPr>
          <w:highlight w:val="yellow"/>
        </w:rPr>
      </w:pPr>
      <w:r w:rsidRPr="00594B3D">
        <w:rPr>
          <w:rFonts w:ascii="Arial" w:hAnsi="Arial" w:cs="Arial"/>
          <w:sz w:val="24"/>
        </w:rPr>
        <w:t>How a young person transitions and settles into secondary school therefore, sets the scene for the rest of their school life, including their attitudes, engagement and achievement. This time of emotional and physical change is a crucial point in the lives of adolescents, requiring strong social and educational support systems to ensure every young person has the opportunity to fulfil their potential and thrive.</w:t>
      </w:r>
    </w:p>
    <w:p w14:paraId="74E3F01C" w14:textId="77777777" w:rsidR="000C56DC" w:rsidRPr="00F61E69" w:rsidRDefault="000C56DC" w:rsidP="00F61E69">
      <w:pPr>
        <w:pStyle w:val="Heading3"/>
        <w:rPr>
          <w:rFonts w:ascii="Arial" w:hAnsi="Arial" w:cs="Arial"/>
          <w:color w:val="auto"/>
          <w:sz w:val="24"/>
        </w:rPr>
      </w:pPr>
      <w:bookmarkStart w:id="42" w:name="_Toc33527767"/>
      <w:r w:rsidRPr="00F61E69">
        <w:rPr>
          <w:rFonts w:ascii="Arial" w:hAnsi="Arial" w:cs="Arial"/>
          <w:color w:val="auto"/>
          <w:sz w:val="24"/>
        </w:rPr>
        <w:lastRenderedPageBreak/>
        <w:t>4.1</w:t>
      </w:r>
      <w:r w:rsidRPr="00F61E69">
        <w:rPr>
          <w:rFonts w:ascii="Arial" w:hAnsi="Arial" w:cs="Arial"/>
          <w:color w:val="auto"/>
          <w:sz w:val="24"/>
        </w:rPr>
        <w:tab/>
        <w:t>Most Victorian schools implement transition programs, yet transition to secondary school remains a challenge for many students</w:t>
      </w:r>
      <w:bookmarkEnd w:id="42"/>
    </w:p>
    <w:p w14:paraId="677F4FA4" w14:textId="77777777" w:rsidR="000C56DC" w:rsidRPr="000C56DC" w:rsidRDefault="000C56DC" w:rsidP="000C56DC">
      <w:pPr>
        <w:rPr>
          <w:rFonts w:ascii="Arial" w:hAnsi="Arial" w:cs="Arial"/>
          <w:sz w:val="24"/>
        </w:rPr>
      </w:pPr>
      <w:r w:rsidRPr="000C56DC">
        <w:rPr>
          <w:rFonts w:ascii="Arial" w:hAnsi="Arial" w:cs="Arial"/>
          <w:sz w:val="24"/>
        </w:rPr>
        <w:t>The transition to secondary school can be a difficult time for some adolescents, however Victorian DET data from the AtoSS indicates that the majority of government school students in Year 7 are positive about their transition to secondary school</w:t>
      </w:r>
      <w:r>
        <w:rPr>
          <w:rFonts w:ascii="Arial" w:hAnsi="Arial" w:cs="Arial"/>
          <w:sz w:val="24"/>
        </w:rPr>
        <w:t xml:space="preserve"> </w:t>
      </w:r>
      <w:r w:rsidRPr="000C56DC">
        <w:rPr>
          <w:rFonts w:ascii="Arial" w:hAnsi="Arial" w:cs="Arial"/>
          <w:sz w:val="24"/>
        </w:rPr>
        <w:t>(71 per cent positive responses in 2018). The transition from Year 6 to 7, however, can also be associated with student disengagement, a rise in absenteeism, a reduction in student connection to school and decline in academic outcomes for Victorian students. These results highlight the number of challenges students can experience during school transition and the increase in distress and lowering of functioning which may arise. Effective transition programs can potentially go some way to reducing these negative outcomes.</w:t>
      </w:r>
    </w:p>
    <w:p w14:paraId="1A1F2EF5" w14:textId="77777777" w:rsidR="00114FCD" w:rsidRDefault="000C56DC" w:rsidP="000C56DC">
      <w:pPr>
        <w:rPr>
          <w:rFonts w:ascii="Arial" w:hAnsi="Arial" w:cs="Arial"/>
          <w:sz w:val="24"/>
        </w:rPr>
      </w:pPr>
      <w:r w:rsidRPr="000C56DC">
        <w:rPr>
          <w:rFonts w:ascii="Arial" w:hAnsi="Arial" w:cs="Arial"/>
          <w:sz w:val="24"/>
        </w:rPr>
        <w:t>In 2018, the most common transition activities implemented in Victorian government schools were information sessions, family interviews, reciprocal visits, transition supports for students at risk of disengagement and the use of a transition coordinator. However, only reciprocal visits for students and/or teachers were found to have a significant association with student attitudes to school, providing an indication of what is useful for students in their adolescent years (DET, linked AtoSS and Victorian government school administrative data, 2018).</w:t>
      </w:r>
    </w:p>
    <w:p w14:paraId="39592174" w14:textId="77777777" w:rsidR="00114FCD" w:rsidRDefault="00114FCD" w:rsidP="00114FCD">
      <w:pPr>
        <w:rPr>
          <w:rFonts w:ascii="Arial" w:hAnsi="Arial" w:cs="Arial"/>
          <w:b/>
          <w:sz w:val="24"/>
        </w:rPr>
      </w:pPr>
      <w:r w:rsidRPr="00E96700">
        <w:rPr>
          <w:rFonts w:ascii="Arial" w:hAnsi="Arial" w:cs="Arial"/>
          <w:b/>
          <w:sz w:val="24"/>
        </w:rPr>
        <w:t>Figure 31. Top five transition activities, Secondary &amp; combined Primary-Secondary Schools, 2018</w:t>
      </w:r>
    </w:p>
    <w:tbl>
      <w:tblPr>
        <w:tblStyle w:val="TableGrid"/>
        <w:tblW w:w="5000" w:type="pct"/>
        <w:tblLook w:val="04A0" w:firstRow="1" w:lastRow="0" w:firstColumn="1" w:lastColumn="0" w:noHBand="0" w:noVBand="1"/>
        <w:tblDescription w:val="This table provides information on the top five transition activities, Secondary &amp; combined Primary-Secondary Schools, 2018"/>
      </w:tblPr>
      <w:tblGrid>
        <w:gridCol w:w="6881"/>
        <w:gridCol w:w="2135"/>
      </w:tblGrid>
      <w:tr w:rsidR="0083481D" w:rsidRPr="00054426" w14:paraId="4A8C08A3" w14:textId="77777777" w:rsidTr="00644326">
        <w:trPr>
          <w:tblHeader/>
        </w:trPr>
        <w:tc>
          <w:tcPr>
            <w:tcW w:w="3816" w:type="pct"/>
          </w:tcPr>
          <w:p w14:paraId="2B653EAD" w14:textId="77777777" w:rsidR="0083481D" w:rsidRDefault="006C15BF" w:rsidP="0012306D">
            <w:pPr>
              <w:rPr>
                <w:rFonts w:ascii="Arial" w:hAnsi="Arial" w:cs="Arial"/>
                <w:sz w:val="24"/>
              </w:rPr>
            </w:pPr>
            <w:r>
              <w:rPr>
                <w:rFonts w:ascii="Arial" w:hAnsi="Arial" w:cs="Arial"/>
                <w:sz w:val="24"/>
              </w:rPr>
              <w:t>Transition activity</w:t>
            </w:r>
          </w:p>
        </w:tc>
        <w:tc>
          <w:tcPr>
            <w:tcW w:w="1184" w:type="pct"/>
          </w:tcPr>
          <w:p w14:paraId="66223D06" w14:textId="77777777" w:rsidR="0083481D" w:rsidRPr="00054426" w:rsidRDefault="006C15BF" w:rsidP="0012306D">
            <w:pPr>
              <w:rPr>
                <w:rFonts w:ascii="Arial" w:hAnsi="Arial" w:cs="Arial"/>
                <w:sz w:val="24"/>
              </w:rPr>
            </w:pPr>
            <w:r>
              <w:rPr>
                <w:rFonts w:ascii="Arial" w:hAnsi="Arial" w:cs="Arial"/>
                <w:sz w:val="24"/>
              </w:rPr>
              <w:t>% of schools participating</w:t>
            </w:r>
          </w:p>
        </w:tc>
      </w:tr>
      <w:tr w:rsidR="0083481D" w14:paraId="53DFE657" w14:textId="77777777" w:rsidTr="00644326">
        <w:tc>
          <w:tcPr>
            <w:tcW w:w="3816" w:type="pct"/>
          </w:tcPr>
          <w:p w14:paraId="79343FE9" w14:textId="77777777" w:rsidR="0083481D" w:rsidRDefault="006C15BF" w:rsidP="0012306D">
            <w:pPr>
              <w:rPr>
                <w:rFonts w:ascii="Arial" w:hAnsi="Arial" w:cs="Arial"/>
                <w:sz w:val="24"/>
              </w:rPr>
            </w:pPr>
            <w:r>
              <w:rPr>
                <w:rFonts w:ascii="Arial" w:hAnsi="Arial" w:cs="Arial"/>
                <w:sz w:val="24"/>
              </w:rPr>
              <w:t xml:space="preserve">Information sessions at school for families or carers </w:t>
            </w:r>
          </w:p>
        </w:tc>
        <w:tc>
          <w:tcPr>
            <w:tcW w:w="1184" w:type="pct"/>
          </w:tcPr>
          <w:p w14:paraId="6484C0A8" w14:textId="77777777" w:rsidR="0083481D" w:rsidRDefault="006C15BF" w:rsidP="0012306D">
            <w:pPr>
              <w:rPr>
                <w:rFonts w:ascii="Arial" w:hAnsi="Arial" w:cs="Arial"/>
                <w:sz w:val="24"/>
              </w:rPr>
            </w:pPr>
            <w:r>
              <w:rPr>
                <w:rFonts w:ascii="Arial" w:hAnsi="Arial" w:cs="Arial"/>
                <w:sz w:val="24"/>
              </w:rPr>
              <w:t>97%</w:t>
            </w:r>
          </w:p>
        </w:tc>
      </w:tr>
      <w:tr w:rsidR="0083481D" w14:paraId="13EAEB1F" w14:textId="77777777" w:rsidTr="00644326">
        <w:tc>
          <w:tcPr>
            <w:tcW w:w="3816" w:type="pct"/>
          </w:tcPr>
          <w:p w14:paraId="4F94745E" w14:textId="77777777" w:rsidR="0083481D" w:rsidRDefault="006C15BF" w:rsidP="0012306D">
            <w:pPr>
              <w:rPr>
                <w:rFonts w:ascii="Arial" w:hAnsi="Arial" w:cs="Arial"/>
                <w:sz w:val="24"/>
              </w:rPr>
            </w:pPr>
            <w:r>
              <w:rPr>
                <w:rFonts w:ascii="Arial" w:hAnsi="Arial" w:cs="Arial"/>
                <w:sz w:val="24"/>
              </w:rPr>
              <w:t>One on one family interview on request</w:t>
            </w:r>
          </w:p>
        </w:tc>
        <w:tc>
          <w:tcPr>
            <w:tcW w:w="1184" w:type="pct"/>
          </w:tcPr>
          <w:p w14:paraId="0D410F0C" w14:textId="77777777" w:rsidR="0083481D" w:rsidRDefault="006C15BF" w:rsidP="0012306D">
            <w:pPr>
              <w:rPr>
                <w:rFonts w:ascii="Arial" w:hAnsi="Arial" w:cs="Arial"/>
                <w:sz w:val="24"/>
              </w:rPr>
            </w:pPr>
            <w:r>
              <w:rPr>
                <w:rFonts w:ascii="Arial" w:hAnsi="Arial" w:cs="Arial"/>
                <w:sz w:val="24"/>
              </w:rPr>
              <w:t>89%</w:t>
            </w:r>
          </w:p>
        </w:tc>
      </w:tr>
      <w:tr w:rsidR="0083481D" w14:paraId="2228E4E6" w14:textId="77777777" w:rsidTr="00644326">
        <w:tc>
          <w:tcPr>
            <w:tcW w:w="3816" w:type="pct"/>
          </w:tcPr>
          <w:p w14:paraId="364ABABC" w14:textId="77777777" w:rsidR="0083481D" w:rsidRDefault="006C15BF" w:rsidP="0012306D">
            <w:pPr>
              <w:rPr>
                <w:rFonts w:ascii="Arial" w:hAnsi="Arial" w:cs="Arial"/>
                <w:sz w:val="24"/>
              </w:rPr>
            </w:pPr>
            <w:r>
              <w:rPr>
                <w:rFonts w:ascii="Arial" w:hAnsi="Arial" w:cs="Arial"/>
                <w:sz w:val="24"/>
              </w:rPr>
              <w:t>Reciprocal visits for students and/or teachers</w:t>
            </w:r>
          </w:p>
        </w:tc>
        <w:tc>
          <w:tcPr>
            <w:tcW w:w="1184" w:type="pct"/>
          </w:tcPr>
          <w:p w14:paraId="6BEA9A28" w14:textId="77777777" w:rsidR="0083481D" w:rsidRDefault="006C15BF" w:rsidP="0012306D">
            <w:pPr>
              <w:rPr>
                <w:rFonts w:ascii="Arial" w:hAnsi="Arial" w:cs="Arial"/>
                <w:sz w:val="24"/>
              </w:rPr>
            </w:pPr>
            <w:r>
              <w:rPr>
                <w:rFonts w:ascii="Arial" w:hAnsi="Arial" w:cs="Arial"/>
                <w:sz w:val="24"/>
              </w:rPr>
              <w:t>85%</w:t>
            </w:r>
          </w:p>
        </w:tc>
      </w:tr>
      <w:tr w:rsidR="0083481D" w14:paraId="1D2DB921" w14:textId="77777777" w:rsidTr="00644326">
        <w:tc>
          <w:tcPr>
            <w:tcW w:w="3816" w:type="pct"/>
          </w:tcPr>
          <w:p w14:paraId="15E2027B" w14:textId="77777777" w:rsidR="0083481D" w:rsidRDefault="006C15BF" w:rsidP="0012306D">
            <w:pPr>
              <w:rPr>
                <w:rFonts w:ascii="Arial" w:hAnsi="Arial" w:cs="Arial"/>
                <w:sz w:val="24"/>
              </w:rPr>
            </w:pPr>
            <w:r>
              <w:rPr>
                <w:rFonts w:ascii="Arial" w:hAnsi="Arial" w:cs="Arial"/>
                <w:sz w:val="24"/>
              </w:rPr>
              <w:t>Identified transition supports for students at risk</w:t>
            </w:r>
          </w:p>
        </w:tc>
        <w:tc>
          <w:tcPr>
            <w:tcW w:w="1184" w:type="pct"/>
          </w:tcPr>
          <w:p w14:paraId="1A85E1A2" w14:textId="77777777" w:rsidR="0083481D" w:rsidRDefault="006C15BF" w:rsidP="0012306D">
            <w:pPr>
              <w:rPr>
                <w:rFonts w:ascii="Arial" w:hAnsi="Arial" w:cs="Arial"/>
                <w:sz w:val="24"/>
              </w:rPr>
            </w:pPr>
            <w:r>
              <w:rPr>
                <w:rFonts w:ascii="Arial" w:hAnsi="Arial" w:cs="Arial"/>
                <w:sz w:val="24"/>
              </w:rPr>
              <w:t>92%</w:t>
            </w:r>
          </w:p>
        </w:tc>
      </w:tr>
      <w:tr w:rsidR="0083481D" w14:paraId="78AEF52E" w14:textId="77777777" w:rsidTr="00644326">
        <w:tc>
          <w:tcPr>
            <w:tcW w:w="3816" w:type="pct"/>
          </w:tcPr>
          <w:p w14:paraId="7E23E015" w14:textId="77777777" w:rsidR="0083481D" w:rsidRDefault="006C15BF" w:rsidP="0012306D">
            <w:pPr>
              <w:rPr>
                <w:rFonts w:ascii="Arial" w:hAnsi="Arial" w:cs="Arial"/>
                <w:sz w:val="24"/>
              </w:rPr>
            </w:pPr>
            <w:r>
              <w:rPr>
                <w:rFonts w:ascii="Arial" w:hAnsi="Arial" w:cs="Arial"/>
                <w:sz w:val="24"/>
              </w:rPr>
              <w:t>Use of a transition coordinator to manage the transition process</w:t>
            </w:r>
          </w:p>
        </w:tc>
        <w:tc>
          <w:tcPr>
            <w:tcW w:w="1184" w:type="pct"/>
          </w:tcPr>
          <w:p w14:paraId="41586F34" w14:textId="77777777" w:rsidR="0083481D" w:rsidRDefault="006C15BF" w:rsidP="0012306D">
            <w:pPr>
              <w:rPr>
                <w:rFonts w:ascii="Arial" w:hAnsi="Arial" w:cs="Arial"/>
                <w:sz w:val="24"/>
              </w:rPr>
            </w:pPr>
            <w:r>
              <w:rPr>
                <w:rFonts w:ascii="Arial" w:hAnsi="Arial" w:cs="Arial"/>
                <w:sz w:val="24"/>
              </w:rPr>
              <w:t>88%</w:t>
            </w:r>
          </w:p>
        </w:tc>
      </w:tr>
    </w:tbl>
    <w:p w14:paraId="6B00D700" w14:textId="77777777" w:rsidR="00114FCD" w:rsidRDefault="0092229D" w:rsidP="00114FCD">
      <w:pPr>
        <w:rPr>
          <w:rFonts w:ascii="Arial" w:hAnsi="Arial" w:cs="Arial"/>
          <w:i/>
          <w:sz w:val="24"/>
        </w:rPr>
      </w:pPr>
      <w:r w:rsidRPr="0092229D">
        <w:rPr>
          <w:rFonts w:ascii="Arial" w:hAnsi="Arial" w:cs="Arial"/>
          <w:i/>
          <w:sz w:val="24"/>
        </w:rPr>
        <w:t>Source: Victorian government school administrative data, 2018, DET</w:t>
      </w:r>
    </w:p>
    <w:p w14:paraId="6620836E" w14:textId="77777777" w:rsidR="00D241C3" w:rsidRPr="00F61E69" w:rsidRDefault="00D241C3" w:rsidP="00F61E69">
      <w:pPr>
        <w:pStyle w:val="Heading3"/>
        <w:rPr>
          <w:rFonts w:ascii="Arial" w:hAnsi="Arial" w:cs="Arial"/>
          <w:color w:val="auto"/>
          <w:sz w:val="24"/>
        </w:rPr>
      </w:pPr>
      <w:bookmarkStart w:id="43" w:name="_Toc33527768"/>
      <w:r w:rsidRPr="00F61E69">
        <w:rPr>
          <w:rFonts w:ascii="Arial" w:hAnsi="Arial" w:cs="Arial"/>
          <w:color w:val="auto"/>
          <w:sz w:val="24"/>
        </w:rPr>
        <w:t>4.2</w:t>
      </w:r>
      <w:r w:rsidRPr="00F61E69">
        <w:rPr>
          <w:rFonts w:ascii="Arial" w:hAnsi="Arial" w:cs="Arial"/>
          <w:color w:val="auto"/>
          <w:sz w:val="24"/>
        </w:rPr>
        <w:tab/>
        <w:t>Student attitudes to school become less positive on entry to secondary school, and never fully recover</w:t>
      </w:r>
      <w:bookmarkEnd w:id="43"/>
    </w:p>
    <w:p w14:paraId="085F10B2" w14:textId="77777777" w:rsidR="00D241C3" w:rsidRPr="00D241C3" w:rsidRDefault="00D241C3" w:rsidP="00D241C3">
      <w:pPr>
        <w:rPr>
          <w:rFonts w:ascii="Arial" w:hAnsi="Arial" w:cs="Arial"/>
          <w:sz w:val="24"/>
        </w:rPr>
      </w:pPr>
      <w:r w:rsidRPr="00D241C3">
        <w:rPr>
          <w:rFonts w:ascii="Arial" w:hAnsi="Arial" w:cs="Arial"/>
          <w:sz w:val="24"/>
        </w:rPr>
        <w:t>Students’ attitudes to their school provide a general indication of engagement and satisfaction levels, which can be used to identify where most difficulties lie for adolescents. Research suggests that in secondary school, student-teacher</w:t>
      </w:r>
      <w:r>
        <w:rPr>
          <w:rFonts w:ascii="Arial" w:hAnsi="Arial" w:cs="Arial"/>
          <w:sz w:val="24"/>
        </w:rPr>
        <w:t xml:space="preserve"> </w:t>
      </w:r>
      <w:r w:rsidRPr="00D241C3">
        <w:rPr>
          <w:rFonts w:ascii="Arial" w:hAnsi="Arial" w:cs="Arial"/>
          <w:sz w:val="24"/>
        </w:rPr>
        <w:t>relationships can become depersonalised and less nurturing (Hung, 2014; Ferguson &amp; Fraser, 1998), with consequences for academic achievement.</w:t>
      </w:r>
    </w:p>
    <w:p w14:paraId="42102833" w14:textId="77777777" w:rsidR="00D241C3" w:rsidRPr="00D241C3" w:rsidRDefault="00D241C3" w:rsidP="00D241C3">
      <w:pPr>
        <w:rPr>
          <w:rFonts w:ascii="Arial" w:hAnsi="Arial" w:cs="Arial"/>
          <w:sz w:val="24"/>
        </w:rPr>
      </w:pPr>
      <w:r w:rsidRPr="00D241C3">
        <w:rPr>
          <w:rFonts w:ascii="Arial" w:hAnsi="Arial" w:cs="Arial"/>
          <w:sz w:val="24"/>
        </w:rPr>
        <w:t xml:space="preserve">In Victoria, despite small improvements in Year 7 to 9 students’ attitudes to their school, secondary school students remain consistently less positive than primary school students. There is a sharp drop in overall student perceptions of school </w:t>
      </w:r>
      <w:r w:rsidRPr="00D241C3">
        <w:rPr>
          <w:rFonts w:ascii="Arial" w:hAnsi="Arial" w:cs="Arial"/>
          <w:sz w:val="24"/>
        </w:rPr>
        <w:lastRenderedPageBreak/>
        <w:t>between Year 6 and Year 7, with attitudes never returning to primary school levels of positivity.</w:t>
      </w:r>
    </w:p>
    <w:p w14:paraId="00E2F476" w14:textId="77777777" w:rsidR="00D241C3" w:rsidRPr="00D241C3" w:rsidRDefault="00D241C3" w:rsidP="00D241C3">
      <w:pPr>
        <w:rPr>
          <w:rFonts w:ascii="Arial" w:hAnsi="Arial" w:cs="Arial"/>
          <w:sz w:val="24"/>
        </w:rPr>
      </w:pPr>
      <w:r w:rsidRPr="00D241C3">
        <w:rPr>
          <w:rFonts w:ascii="Arial" w:hAnsi="Arial" w:cs="Arial"/>
          <w:sz w:val="24"/>
        </w:rPr>
        <w:t>The attitudes of Victorian government school students in 2018 indicate secondary school students are much less positive about the extent to which their teachers show concern for their wellbeing compared to other elements of teacher-student relations.</w:t>
      </w:r>
      <w:r w:rsidR="000F0B51">
        <w:rPr>
          <w:rFonts w:ascii="Arial" w:hAnsi="Arial" w:cs="Arial"/>
          <w:sz w:val="24"/>
        </w:rPr>
        <w:t xml:space="preserve"> </w:t>
      </w:r>
      <w:r w:rsidRPr="00D241C3">
        <w:rPr>
          <w:rFonts w:ascii="Arial" w:hAnsi="Arial" w:cs="Arial"/>
          <w:sz w:val="24"/>
        </w:rPr>
        <w:t>Student attitudes toward teacher concern drop substantially during the transition to secondary school, from 73 per cent positive endorsement in Year 6, to 48 per cent positive endorsement in Year 7.</w:t>
      </w:r>
    </w:p>
    <w:p w14:paraId="1DC914BB" w14:textId="77777777" w:rsidR="00115DCA" w:rsidRDefault="00D241C3" w:rsidP="00D241C3">
      <w:pPr>
        <w:rPr>
          <w:rFonts w:ascii="Arial" w:hAnsi="Arial" w:cs="Arial"/>
          <w:sz w:val="24"/>
        </w:rPr>
      </w:pPr>
      <w:r w:rsidRPr="00D241C3">
        <w:rPr>
          <w:rFonts w:ascii="Arial" w:hAnsi="Arial" w:cs="Arial"/>
          <w:sz w:val="24"/>
        </w:rPr>
        <w:t>In addition, students need to be challenged and supported at the appropriate level to remain engaged at school. Students’ belief that their teachers understand how they learn and give them work appropriate to their ability drops on entry to secondary school and decreases until Year 9.</w:t>
      </w:r>
    </w:p>
    <w:p w14:paraId="4AD0F67A" w14:textId="77777777" w:rsidR="00A035FE" w:rsidRPr="00A035FE" w:rsidRDefault="00A035FE" w:rsidP="00A035FE">
      <w:pPr>
        <w:rPr>
          <w:rFonts w:ascii="Arial" w:hAnsi="Arial" w:cs="Arial"/>
          <w:sz w:val="24"/>
        </w:rPr>
      </w:pPr>
      <w:r w:rsidRPr="00A035FE">
        <w:rPr>
          <w:rFonts w:ascii="Arial" w:hAnsi="Arial" w:cs="Arial"/>
          <w:sz w:val="24"/>
        </w:rPr>
        <w:t>Students’ sense of connectedness to their school also decreases following the transition to secondary school, with students in Year 7 less positive than those in Year 6. Sense of connectedness continues to drop throughout secondary school, reaching the lowest point in Year 9, when only one in two students feels a sense of connectedness. Wellbeing and learning outcomes are optimised for young people when they feel connected to others and experience safe and trusting relationships.</w:t>
      </w:r>
    </w:p>
    <w:p w14:paraId="4D8C7E6F" w14:textId="77777777" w:rsidR="00A035FE" w:rsidRPr="00A035FE" w:rsidRDefault="00A035FE" w:rsidP="00A035FE">
      <w:pPr>
        <w:rPr>
          <w:rFonts w:ascii="Arial" w:hAnsi="Arial" w:cs="Arial"/>
          <w:sz w:val="24"/>
        </w:rPr>
      </w:pPr>
      <w:r w:rsidRPr="00A035FE">
        <w:rPr>
          <w:rFonts w:ascii="Arial" w:hAnsi="Arial" w:cs="Arial"/>
          <w:sz w:val="24"/>
        </w:rPr>
        <w:t>Students who feel connected, safe and secure are more likely to be active participants in their learning and to achieve better physical, emotional, social and educational outcomes (Education Services Australia, 2019).</w:t>
      </w:r>
    </w:p>
    <w:p w14:paraId="21DB598B" w14:textId="77777777" w:rsidR="000F0B51" w:rsidRPr="00A035FE" w:rsidRDefault="00A035FE" w:rsidP="00A035FE">
      <w:pPr>
        <w:rPr>
          <w:rFonts w:ascii="Arial" w:hAnsi="Arial" w:cs="Arial"/>
          <w:sz w:val="24"/>
        </w:rPr>
      </w:pPr>
      <w:r w:rsidRPr="00A035FE">
        <w:rPr>
          <w:rFonts w:ascii="Arial" w:hAnsi="Arial" w:cs="Arial"/>
          <w:sz w:val="24"/>
        </w:rPr>
        <w:t>In Victorian schools, student voice and agency declines almost as much as teacher concern on the transition to Year 7 and falls to its lowest point in Year 9.</w:t>
      </w:r>
    </w:p>
    <w:p w14:paraId="7706EE94" w14:textId="77777777" w:rsidR="00594B3D" w:rsidRPr="00D436A8" w:rsidRDefault="00A218AE" w:rsidP="000C56DC">
      <w:pPr>
        <w:rPr>
          <w:rFonts w:ascii="Arial" w:hAnsi="Arial" w:cs="Arial"/>
          <w:b/>
          <w:sz w:val="24"/>
        </w:rPr>
      </w:pPr>
      <w:r w:rsidRPr="00D436A8">
        <w:rPr>
          <w:rFonts w:ascii="Arial" w:hAnsi="Arial" w:cs="Arial"/>
          <w:b/>
          <w:sz w:val="24"/>
        </w:rPr>
        <w:t>Figure 32. Victorian government school student responses to AtoSS factors (per cent positive responses), 2018</w:t>
      </w:r>
    </w:p>
    <w:tbl>
      <w:tblPr>
        <w:tblStyle w:val="TableGrid"/>
        <w:tblW w:w="5000" w:type="pct"/>
        <w:tblLook w:val="04A0" w:firstRow="1" w:lastRow="0" w:firstColumn="1" w:lastColumn="0" w:noHBand="0" w:noVBand="1"/>
        <w:tblDescription w:val="This table provides information on Victorian government school student responses (Years 4 to 12) to selected AtoSS factors (per cent positive responses), 2018"/>
      </w:tblPr>
      <w:tblGrid>
        <w:gridCol w:w="1831"/>
        <w:gridCol w:w="1026"/>
        <w:gridCol w:w="1026"/>
        <w:gridCol w:w="1026"/>
        <w:gridCol w:w="1026"/>
        <w:gridCol w:w="1027"/>
        <w:gridCol w:w="1027"/>
        <w:gridCol w:w="1027"/>
      </w:tblGrid>
      <w:tr w:rsidR="000F0B51" w:rsidRPr="00054426" w14:paraId="2E39DCCB" w14:textId="77777777" w:rsidTr="000F0B51">
        <w:trPr>
          <w:tblHeader/>
        </w:trPr>
        <w:tc>
          <w:tcPr>
            <w:tcW w:w="625" w:type="pct"/>
          </w:tcPr>
          <w:p w14:paraId="5FFB8FBC" w14:textId="77777777" w:rsidR="000F0B51" w:rsidRDefault="000F0B51" w:rsidP="00962223">
            <w:pPr>
              <w:rPr>
                <w:rFonts w:ascii="Arial" w:hAnsi="Arial" w:cs="Arial"/>
                <w:sz w:val="24"/>
              </w:rPr>
            </w:pPr>
          </w:p>
        </w:tc>
        <w:tc>
          <w:tcPr>
            <w:tcW w:w="625" w:type="pct"/>
          </w:tcPr>
          <w:p w14:paraId="50C615C2" w14:textId="77777777" w:rsidR="000F0B51" w:rsidRPr="00054426" w:rsidRDefault="000F0B51" w:rsidP="00962223">
            <w:pPr>
              <w:rPr>
                <w:rFonts w:ascii="Arial" w:hAnsi="Arial" w:cs="Arial"/>
                <w:sz w:val="24"/>
              </w:rPr>
            </w:pPr>
            <w:r>
              <w:rPr>
                <w:rFonts w:ascii="Arial" w:hAnsi="Arial" w:cs="Arial"/>
                <w:sz w:val="24"/>
              </w:rPr>
              <w:t>Year 6</w:t>
            </w:r>
          </w:p>
        </w:tc>
        <w:tc>
          <w:tcPr>
            <w:tcW w:w="625" w:type="pct"/>
          </w:tcPr>
          <w:p w14:paraId="5A3D93FC" w14:textId="77777777" w:rsidR="000F0B51" w:rsidRDefault="000F0B51" w:rsidP="00962223">
            <w:pPr>
              <w:rPr>
                <w:rFonts w:ascii="Arial" w:hAnsi="Arial" w:cs="Arial"/>
                <w:sz w:val="24"/>
              </w:rPr>
            </w:pPr>
            <w:r>
              <w:rPr>
                <w:rFonts w:ascii="Arial" w:hAnsi="Arial" w:cs="Arial"/>
                <w:sz w:val="24"/>
              </w:rPr>
              <w:t>Year 7</w:t>
            </w:r>
          </w:p>
        </w:tc>
        <w:tc>
          <w:tcPr>
            <w:tcW w:w="625" w:type="pct"/>
          </w:tcPr>
          <w:p w14:paraId="07630297" w14:textId="77777777" w:rsidR="000F0B51" w:rsidRPr="00054426" w:rsidRDefault="000F0B51" w:rsidP="00962223">
            <w:pPr>
              <w:rPr>
                <w:rFonts w:ascii="Arial" w:hAnsi="Arial" w:cs="Arial"/>
                <w:sz w:val="24"/>
              </w:rPr>
            </w:pPr>
            <w:r>
              <w:rPr>
                <w:rFonts w:ascii="Arial" w:hAnsi="Arial" w:cs="Arial"/>
                <w:sz w:val="24"/>
              </w:rPr>
              <w:t>Year 8</w:t>
            </w:r>
          </w:p>
        </w:tc>
        <w:tc>
          <w:tcPr>
            <w:tcW w:w="625" w:type="pct"/>
          </w:tcPr>
          <w:p w14:paraId="7C671EBD" w14:textId="77777777" w:rsidR="000F0B51" w:rsidRDefault="000F0B51" w:rsidP="00962223">
            <w:pPr>
              <w:rPr>
                <w:rFonts w:ascii="Arial" w:hAnsi="Arial" w:cs="Arial"/>
                <w:sz w:val="24"/>
              </w:rPr>
            </w:pPr>
            <w:r>
              <w:rPr>
                <w:rFonts w:ascii="Arial" w:hAnsi="Arial" w:cs="Arial"/>
                <w:sz w:val="24"/>
              </w:rPr>
              <w:t>Year 9</w:t>
            </w:r>
          </w:p>
        </w:tc>
        <w:tc>
          <w:tcPr>
            <w:tcW w:w="625" w:type="pct"/>
          </w:tcPr>
          <w:p w14:paraId="1B13283B" w14:textId="77777777" w:rsidR="000F0B51" w:rsidRPr="00054426" w:rsidRDefault="000F0B51" w:rsidP="00962223">
            <w:pPr>
              <w:rPr>
                <w:rFonts w:ascii="Arial" w:hAnsi="Arial" w:cs="Arial"/>
                <w:sz w:val="24"/>
              </w:rPr>
            </w:pPr>
            <w:r>
              <w:rPr>
                <w:rFonts w:ascii="Arial" w:hAnsi="Arial" w:cs="Arial"/>
                <w:sz w:val="24"/>
              </w:rPr>
              <w:t>Year 10</w:t>
            </w:r>
          </w:p>
        </w:tc>
        <w:tc>
          <w:tcPr>
            <w:tcW w:w="625" w:type="pct"/>
          </w:tcPr>
          <w:p w14:paraId="48FB24BE" w14:textId="77777777" w:rsidR="000F0B51" w:rsidRDefault="000F0B51" w:rsidP="00962223">
            <w:pPr>
              <w:rPr>
                <w:rFonts w:ascii="Arial" w:hAnsi="Arial" w:cs="Arial"/>
                <w:sz w:val="24"/>
              </w:rPr>
            </w:pPr>
            <w:r>
              <w:rPr>
                <w:rFonts w:ascii="Arial" w:hAnsi="Arial" w:cs="Arial"/>
                <w:sz w:val="24"/>
              </w:rPr>
              <w:t>Year 11</w:t>
            </w:r>
          </w:p>
        </w:tc>
        <w:tc>
          <w:tcPr>
            <w:tcW w:w="625" w:type="pct"/>
          </w:tcPr>
          <w:p w14:paraId="65BD6789" w14:textId="77777777" w:rsidR="000F0B51" w:rsidRDefault="000F0B51" w:rsidP="00962223">
            <w:pPr>
              <w:rPr>
                <w:rFonts w:ascii="Arial" w:hAnsi="Arial" w:cs="Arial"/>
                <w:sz w:val="24"/>
              </w:rPr>
            </w:pPr>
            <w:r>
              <w:rPr>
                <w:rFonts w:ascii="Arial" w:hAnsi="Arial" w:cs="Arial"/>
                <w:sz w:val="24"/>
              </w:rPr>
              <w:t>Year 12</w:t>
            </w:r>
          </w:p>
        </w:tc>
      </w:tr>
      <w:tr w:rsidR="000F0B51" w14:paraId="4A1123B1" w14:textId="77777777" w:rsidTr="000F0B51">
        <w:tc>
          <w:tcPr>
            <w:tcW w:w="625" w:type="pct"/>
          </w:tcPr>
          <w:p w14:paraId="7CD83268" w14:textId="77777777" w:rsidR="000F0B51" w:rsidRDefault="000F0B51" w:rsidP="00962223">
            <w:pPr>
              <w:rPr>
                <w:rFonts w:ascii="Arial" w:hAnsi="Arial" w:cs="Arial"/>
                <w:sz w:val="24"/>
              </w:rPr>
            </w:pPr>
            <w:r>
              <w:rPr>
                <w:rFonts w:ascii="Arial" w:hAnsi="Arial" w:cs="Arial"/>
                <w:sz w:val="24"/>
              </w:rPr>
              <w:t>Teacher concern</w:t>
            </w:r>
          </w:p>
        </w:tc>
        <w:tc>
          <w:tcPr>
            <w:tcW w:w="625" w:type="pct"/>
          </w:tcPr>
          <w:p w14:paraId="0D12B7BF" w14:textId="77777777" w:rsidR="000F0B51" w:rsidRDefault="000F0B51" w:rsidP="00962223">
            <w:pPr>
              <w:rPr>
                <w:rFonts w:ascii="Arial" w:hAnsi="Arial" w:cs="Arial"/>
                <w:sz w:val="24"/>
              </w:rPr>
            </w:pPr>
            <w:r>
              <w:rPr>
                <w:rFonts w:ascii="Arial" w:hAnsi="Arial" w:cs="Arial"/>
                <w:sz w:val="24"/>
              </w:rPr>
              <w:t>73%</w:t>
            </w:r>
          </w:p>
        </w:tc>
        <w:tc>
          <w:tcPr>
            <w:tcW w:w="625" w:type="pct"/>
          </w:tcPr>
          <w:p w14:paraId="221FC686" w14:textId="77777777" w:rsidR="000F0B51" w:rsidRDefault="000F0B51" w:rsidP="00962223">
            <w:pPr>
              <w:rPr>
                <w:rFonts w:ascii="Arial" w:hAnsi="Arial" w:cs="Arial"/>
                <w:sz w:val="24"/>
              </w:rPr>
            </w:pPr>
            <w:r>
              <w:rPr>
                <w:rFonts w:ascii="Arial" w:hAnsi="Arial" w:cs="Arial"/>
                <w:sz w:val="24"/>
              </w:rPr>
              <w:t>48%</w:t>
            </w:r>
          </w:p>
        </w:tc>
        <w:tc>
          <w:tcPr>
            <w:tcW w:w="625" w:type="pct"/>
          </w:tcPr>
          <w:p w14:paraId="380FB5A2" w14:textId="77777777" w:rsidR="000F0B51" w:rsidRDefault="000F0B51" w:rsidP="00962223">
            <w:pPr>
              <w:rPr>
                <w:rFonts w:ascii="Arial" w:hAnsi="Arial" w:cs="Arial"/>
                <w:sz w:val="24"/>
              </w:rPr>
            </w:pPr>
            <w:r>
              <w:rPr>
                <w:rFonts w:ascii="Arial" w:hAnsi="Arial" w:cs="Arial"/>
                <w:sz w:val="24"/>
              </w:rPr>
              <w:t>37%</w:t>
            </w:r>
          </w:p>
        </w:tc>
        <w:tc>
          <w:tcPr>
            <w:tcW w:w="625" w:type="pct"/>
          </w:tcPr>
          <w:p w14:paraId="4DB7CF1C" w14:textId="77777777" w:rsidR="000F0B51" w:rsidRDefault="000F0B51" w:rsidP="00962223">
            <w:pPr>
              <w:rPr>
                <w:rFonts w:ascii="Arial" w:hAnsi="Arial" w:cs="Arial"/>
                <w:sz w:val="24"/>
              </w:rPr>
            </w:pPr>
            <w:r>
              <w:rPr>
                <w:rFonts w:ascii="Arial" w:hAnsi="Arial" w:cs="Arial"/>
                <w:sz w:val="24"/>
              </w:rPr>
              <w:t>35%</w:t>
            </w:r>
          </w:p>
        </w:tc>
        <w:tc>
          <w:tcPr>
            <w:tcW w:w="625" w:type="pct"/>
          </w:tcPr>
          <w:p w14:paraId="1F91350C" w14:textId="77777777" w:rsidR="000F0B51" w:rsidRDefault="000F0B51" w:rsidP="00962223">
            <w:pPr>
              <w:rPr>
                <w:rFonts w:ascii="Arial" w:hAnsi="Arial" w:cs="Arial"/>
                <w:sz w:val="24"/>
              </w:rPr>
            </w:pPr>
            <w:r>
              <w:rPr>
                <w:rFonts w:ascii="Arial" w:hAnsi="Arial" w:cs="Arial"/>
                <w:sz w:val="24"/>
              </w:rPr>
              <w:t>37%</w:t>
            </w:r>
          </w:p>
        </w:tc>
        <w:tc>
          <w:tcPr>
            <w:tcW w:w="625" w:type="pct"/>
          </w:tcPr>
          <w:p w14:paraId="20ACD8F7" w14:textId="77777777" w:rsidR="000F0B51" w:rsidRDefault="000F0B51" w:rsidP="00962223">
            <w:pPr>
              <w:rPr>
                <w:rFonts w:ascii="Arial" w:hAnsi="Arial" w:cs="Arial"/>
                <w:sz w:val="24"/>
              </w:rPr>
            </w:pPr>
            <w:r>
              <w:rPr>
                <w:rFonts w:ascii="Arial" w:hAnsi="Arial" w:cs="Arial"/>
                <w:sz w:val="24"/>
              </w:rPr>
              <w:t>41%</w:t>
            </w:r>
          </w:p>
        </w:tc>
        <w:tc>
          <w:tcPr>
            <w:tcW w:w="625" w:type="pct"/>
          </w:tcPr>
          <w:p w14:paraId="220C39C6" w14:textId="77777777" w:rsidR="000F0B51" w:rsidRDefault="000F0B51" w:rsidP="00962223">
            <w:pPr>
              <w:rPr>
                <w:rFonts w:ascii="Arial" w:hAnsi="Arial" w:cs="Arial"/>
                <w:sz w:val="24"/>
              </w:rPr>
            </w:pPr>
            <w:r>
              <w:rPr>
                <w:rFonts w:ascii="Arial" w:hAnsi="Arial" w:cs="Arial"/>
                <w:sz w:val="24"/>
              </w:rPr>
              <w:t>48%</w:t>
            </w:r>
          </w:p>
        </w:tc>
      </w:tr>
      <w:tr w:rsidR="000F0B51" w14:paraId="495FA797" w14:textId="77777777" w:rsidTr="000F0B51">
        <w:tc>
          <w:tcPr>
            <w:tcW w:w="625" w:type="pct"/>
          </w:tcPr>
          <w:p w14:paraId="0E931113" w14:textId="77777777" w:rsidR="000F0B51" w:rsidRDefault="000F0B51" w:rsidP="00962223">
            <w:pPr>
              <w:rPr>
                <w:rFonts w:ascii="Arial" w:hAnsi="Arial" w:cs="Arial"/>
                <w:sz w:val="24"/>
              </w:rPr>
            </w:pPr>
            <w:r>
              <w:rPr>
                <w:rFonts w:ascii="Arial" w:hAnsi="Arial" w:cs="Arial"/>
                <w:sz w:val="24"/>
              </w:rPr>
              <w:t>Differentiated learning challenge</w:t>
            </w:r>
          </w:p>
        </w:tc>
        <w:tc>
          <w:tcPr>
            <w:tcW w:w="625" w:type="pct"/>
          </w:tcPr>
          <w:p w14:paraId="3B02BC3A" w14:textId="77777777" w:rsidR="000F0B51" w:rsidRDefault="000F0B51" w:rsidP="00962223">
            <w:pPr>
              <w:rPr>
                <w:rFonts w:ascii="Arial" w:hAnsi="Arial" w:cs="Arial"/>
                <w:sz w:val="24"/>
              </w:rPr>
            </w:pPr>
            <w:r>
              <w:rPr>
                <w:rFonts w:ascii="Arial" w:hAnsi="Arial" w:cs="Arial"/>
                <w:sz w:val="24"/>
              </w:rPr>
              <w:t>85%</w:t>
            </w:r>
          </w:p>
        </w:tc>
        <w:tc>
          <w:tcPr>
            <w:tcW w:w="625" w:type="pct"/>
          </w:tcPr>
          <w:p w14:paraId="72FBCAFE" w14:textId="77777777" w:rsidR="000F0B51" w:rsidRDefault="000F0B51" w:rsidP="00962223">
            <w:pPr>
              <w:rPr>
                <w:rFonts w:ascii="Arial" w:hAnsi="Arial" w:cs="Arial"/>
                <w:sz w:val="24"/>
              </w:rPr>
            </w:pPr>
            <w:r>
              <w:rPr>
                <w:rFonts w:ascii="Arial" w:hAnsi="Arial" w:cs="Arial"/>
                <w:sz w:val="24"/>
              </w:rPr>
              <w:t>64%</w:t>
            </w:r>
          </w:p>
        </w:tc>
        <w:tc>
          <w:tcPr>
            <w:tcW w:w="625" w:type="pct"/>
          </w:tcPr>
          <w:p w14:paraId="40A76EE1" w14:textId="77777777" w:rsidR="000F0B51" w:rsidRDefault="000F0B51" w:rsidP="00962223">
            <w:pPr>
              <w:rPr>
                <w:rFonts w:ascii="Arial" w:hAnsi="Arial" w:cs="Arial"/>
                <w:sz w:val="24"/>
              </w:rPr>
            </w:pPr>
            <w:r>
              <w:rPr>
                <w:rFonts w:ascii="Arial" w:hAnsi="Arial" w:cs="Arial"/>
                <w:sz w:val="24"/>
              </w:rPr>
              <w:t>57%</w:t>
            </w:r>
          </w:p>
        </w:tc>
        <w:tc>
          <w:tcPr>
            <w:tcW w:w="625" w:type="pct"/>
          </w:tcPr>
          <w:p w14:paraId="72558A46" w14:textId="77777777" w:rsidR="000F0B51" w:rsidRDefault="000F0B51" w:rsidP="00962223">
            <w:pPr>
              <w:rPr>
                <w:rFonts w:ascii="Arial" w:hAnsi="Arial" w:cs="Arial"/>
                <w:sz w:val="24"/>
              </w:rPr>
            </w:pPr>
            <w:r>
              <w:rPr>
                <w:rFonts w:ascii="Arial" w:hAnsi="Arial" w:cs="Arial"/>
                <w:sz w:val="24"/>
              </w:rPr>
              <w:t>54%</w:t>
            </w:r>
          </w:p>
        </w:tc>
        <w:tc>
          <w:tcPr>
            <w:tcW w:w="625" w:type="pct"/>
          </w:tcPr>
          <w:p w14:paraId="56A685C8" w14:textId="77777777" w:rsidR="000F0B51" w:rsidRDefault="000F0B51" w:rsidP="00962223">
            <w:pPr>
              <w:rPr>
                <w:rFonts w:ascii="Arial" w:hAnsi="Arial" w:cs="Arial"/>
                <w:sz w:val="24"/>
              </w:rPr>
            </w:pPr>
            <w:r>
              <w:rPr>
                <w:rFonts w:ascii="Arial" w:hAnsi="Arial" w:cs="Arial"/>
                <w:sz w:val="24"/>
              </w:rPr>
              <w:t>55%</w:t>
            </w:r>
          </w:p>
        </w:tc>
        <w:tc>
          <w:tcPr>
            <w:tcW w:w="625" w:type="pct"/>
          </w:tcPr>
          <w:p w14:paraId="4D67284A" w14:textId="77777777" w:rsidR="000F0B51" w:rsidRDefault="000F0B51" w:rsidP="00962223">
            <w:pPr>
              <w:rPr>
                <w:rFonts w:ascii="Arial" w:hAnsi="Arial" w:cs="Arial"/>
                <w:sz w:val="24"/>
              </w:rPr>
            </w:pPr>
            <w:r>
              <w:rPr>
                <w:rFonts w:ascii="Arial" w:hAnsi="Arial" w:cs="Arial"/>
                <w:sz w:val="24"/>
              </w:rPr>
              <w:t>56%</w:t>
            </w:r>
          </w:p>
        </w:tc>
        <w:tc>
          <w:tcPr>
            <w:tcW w:w="625" w:type="pct"/>
          </w:tcPr>
          <w:p w14:paraId="09818889" w14:textId="77777777" w:rsidR="000F0B51" w:rsidRDefault="000F0B51" w:rsidP="00962223">
            <w:pPr>
              <w:rPr>
                <w:rFonts w:ascii="Arial" w:hAnsi="Arial" w:cs="Arial"/>
                <w:sz w:val="24"/>
              </w:rPr>
            </w:pPr>
            <w:r>
              <w:rPr>
                <w:rFonts w:ascii="Arial" w:hAnsi="Arial" w:cs="Arial"/>
                <w:sz w:val="24"/>
              </w:rPr>
              <w:t>60%</w:t>
            </w:r>
          </w:p>
        </w:tc>
      </w:tr>
      <w:tr w:rsidR="000F0B51" w14:paraId="62E0D65E" w14:textId="77777777" w:rsidTr="000F0B51">
        <w:tc>
          <w:tcPr>
            <w:tcW w:w="625" w:type="pct"/>
          </w:tcPr>
          <w:p w14:paraId="75AD320E" w14:textId="77777777" w:rsidR="000F0B51" w:rsidRDefault="000F0B51" w:rsidP="00962223">
            <w:pPr>
              <w:rPr>
                <w:rFonts w:ascii="Arial" w:hAnsi="Arial" w:cs="Arial"/>
                <w:sz w:val="24"/>
              </w:rPr>
            </w:pPr>
            <w:r>
              <w:rPr>
                <w:rFonts w:ascii="Arial" w:hAnsi="Arial" w:cs="Arial"/>
                <w:sz w:val="24"/>
              </w:rPr>
              <w:t>Sense of connectedness</w:t>
            </w:r>
          </w:p>
        </w:tc>
        <w:tc>
          <w:tcPr>
            <w:tcW w:w="625" w:type="pct"/>
          </w:tcPr>
          <w:p w14:paraId="10663A00" w14:textId="77777777" w:rsidR="000F0B51" w:rsidRDefault="000F0B51" w:rsidP="00962223">
            <w:pPr>
              <w:rPr>
                <w:rFonts w:ascii="Arial" w:hAnsi="Arial" w:cs="Arial"/>
                <w:sz w:val="24"/>
              </w:rPr>
            </w:pPr>
            <w:r>
              <w:rPr>
                <w:rFonts w:ascii="Arial" w:hAnsi="Arial" w:cs="Arial"/>
                <w:sz w:val="24"/>
              </w:rPr>
              <w:t>79%</w:t>
            </w:r>
          </w:p>
        </w:tc>
        <w:tc>
          <w:tcPr>
            <w:tcW w:w="625" w:type="pct"/>
          </w:tcPr>
          <w:p w14:paraId="3CCBCFAB" w14:textId="77777777" w:rsidR="000F0B51" w:rsidRDefault="000F0B51" w:rsidP="00962223">
            <w:pPr>
              <w:rPr>
                <w:rFonts w:ascii="Arial" w:hAnsi="Arial" w:cs="Arial"/>
                <w:sz w:val="24"/>
              </w:rPr>
            </w:pPr>
            <w:r>
              <w:rPr>
                <w:rFonts w:ascii="Arial" w:hAnsi="Arial" w:cs="Arial"/>
                <w:sz w:val="24"/>
              </w:rPr>
              <w:t>66%</w:t>
            </w:r>
          </w:p>
        </w:tc>
        <w:tc>
          <w:tcPr>
            <w:tcW w:w="625" w:type="pct"/>
          </w:tcPr>
          <w:p w14:paraId="71EA9967" w14:textId="77777777" w:rsidR="000F0B51" w:rsidRDefault="000F0B51" w:rsidP="00962223">
            <w:pPr>
              <w:rPr>
                <w:rFonts w:ascii="Arial" w:hAnsi="Arial" w:cs="Arial"/>
                <w:sz w:val="24"/>
              </w:rPr>
            </w:pPr>
            <w:r>
              <w:rPr>
                <w:rFonts w:ascii="Arial" w:hAnsi="Arial" w:cs="Arial"/>
                <w:sz w:val="24"/>
              </w:rPr>
              <w:t>53%</w:t>
            </w:r>
          </w:p>
        </w:tc>
        <w:tc>
          <w:tcPr>
            <w:tcW w:w="625" w:type="pct"/>
          </w:tcPr>
          <w:p w14:paraId="500BECCB" w14:textId="77777777" w:rsidR="000F0B51" w:rsidRDefault="000F0B51" w:rsidP="00962223">
            <w:pPr>
              <w:rPr>
                <w:rFonts w:ascii="Arial" w:hAnsi="Arial" w:cs="Arial"/>
                <w:sz w:val="24"/>
              </w:rPr>
            </w:pPr>
            <w:r>
              <w:rPr>
                <w:rFonts w:ascii="Arial" w:hAnsi="Arial" w:cs="Arial"/>
                <w:sz w:val="24"/>
              </w:rPr>
              <w:t>50%</w:t>
            </w:r>
          </w:p>
        </w:tc>
        <w:tc>
          <w:tcPr>
            <w:tcW w:w="625" w:type="pct"/>
          </w:tcPr>
          <w:p w14:paraId="748802A2" w14:textId="77777777" w:rsidR="000F0B51" w:rsidRDefault="000F0B51" w:rsidP="00962223">
            <w:pPr>
              <w:rPr>
                <w:rFonts w:ascii="Arial" w:hAnsi="Arial" w:cs="Arial"/>
                <w:sz w:val="24"/>
              </w:rPr>
            </w:pPr>
            <w:r>
              <w:rPr>
                <w:rFonts w:ascii="Arial" w:hAnsi="Arial" w:cs="Arial"/>
                <w:sz w:val="24"/>
              </w:rPr>
              <w:t>50%</w:t>
            </w:r>
          </w:p>
        </w:tc>
        <w:tc>
          <w:tcPr>
            <w:tcW w:w="625" w:type="pct"/>
          </w:tcPr>
          <w:p w14:paraId="20D9E75B" w14:textId="77777777" w:rsidR="000F0B51" w:rsidRDefault="000F0B51" w:rsidP="00962223">
            <w:pPr>
              <w:rPr>
                <w:rFonts w:ascii="Arial" w:hAnsi="Arial" w:cs="Arial"/>
                <w:sz w:val="24"/>
              </w:rPr>
            </w:pPr>
            <w:r>
              <w:rPr>
                <w:rFonts w:ascii="Arial" w:hAnsi="Arial" w:cs="Arial"/>
                <w:sz w:val="24"/>
              </w:rPr>
              <w:t>53%</w:t>
            </w:r>
          </w:p>
        </w:tc>
        <w:tc>
          <w:tcPr>
            <w:tcW w:w="625" w:type="pct"/>
          </w:tcPr>
          <w:p w14:paraId="628D541D" w14:textId="77777777" w:rsidR="000F0B51" w:rsidRDefault="000F0B51" w:rsidP="00962223">
            <w:pPr>
              <w:rPr>
                <w:rFonts w:ascii="Arial" w:hAnsi="Arial" w:cs="Arial"/>
                <w:sz w:val="24"/>
              </w:rPr>
            </w:pPr>
            <w:r>
              <w:rPr>
                <w:rFonts w:ascii="Arial" w:hAnsi="Arial" w:cs="Arial"/>
                <w:sz w:val="24"/>
              </w:rPr>
              <w:t>57%</w:t>
            </w:r>
          </w:p>
        </w:tc>
      </w:tr>
      <w:tr w:rsidR="000F0B51" w14:paraId="2FE1506C" w14:textId="77777777" w:rsidTr="000F0B51">
        <w:tc>
          <w:tcPr>
            <w:tcW w:w="625" w:type="pct"/>
          </w:tcPr>
          <w:p w14:paraId="668CBB53" w14:textId="77777777" w:rsidR="000F0B51" w:rsidRDefault="000F0B51" w:rsidP="00962223">
            <w:pPr>
              <w:rPr>
                <w:rFonts w:ascii="Arial" w:hAnsi="Arial" w:cs="Arial"/>
                <w:sz w:val="24"/>
              </w:rPr>
            </w:pPr>
            <w:r>
              <w:rPr>
                <w:rFonts w:ascii="Arial" w:hAnsi="Arial" w:cs="Arial"/>
                <w:sz w:val="24"/>
              </w:rPr>
              <w:t>Student voice and agency</w:t>
            </w:r>
          </w:p>
        </w:tc>
        <w:tc>
          <w:tcPr>
            <w:tcW w:w="625" w:type="pct"/>
          </w:tcPr>
          <w:p w14:paraId="3FFB3D90" w14:textId="77777777" w:rsidR="000F0B51" w:rsidRDefault="000F0B51" w:rsidP="00962223">
            <w:pPr>
              <w:rPr>
                <w:rFonts w:ascii="Arial" w:hAnsi="Arial" w:cs="Arial"/>
                <w:sz w:val="24"/>
              </w:rPr>
            </w:pPr>
            <w:r>
              <w:rPr>
                <w:rFonts w:ascii="Arial" w:hAnsi="Arial" w:cs="Arial"/>
                <w:sz w:val="24"/>
              </w:rPr>
              <w:t>69%</w:t>
            </w:r>
          </w:p>
        </w:tc>
        <w:tc>
          <w:tcPr>
            <w:tcW w:w="625" w:type="pct"/>
          </w:tcPr>
          <w:p w14:paraId="2475920F" w14:textId="77777777" w:rsidR="000F0B51" w:rsidRDefault="000F0B51" w:rsidP="00962223">
            <w:pPr>
              <w:rPr>
                <w:rFonts w:ascii="Arial" w:hAnsi="Arial" w:cs="Arial"/>
                <w:sz w:val="24"/>
              </w:rPr>
            </w:pPr>
            <w:r>
              <w:rPr>
                <w:rFonts w:ascii="Arial" w:hAnsi="Arial" w:cs="Arial"/>
                <w:sz w:val="24"/>
              </w:rPr>
              <w:t>51%</w:t>
            </w:r>
          </w:p>
        </w:tc>
        <w:tc>
          <w:tcPr>
            <w:tcW w:w="625" w:type="pct"/>
          </w:tcPr>
          <w:p w14:paraId="4D710DA2" w14:textId="77777777" w:rsidR="000F0B51" w:rsidRDefault="000F0B51" w:rsidP="00962223">
            <w:pPr>
              <w:rPr>
                <w:rFonts w:ascii="Arial" w:hAnsi="Arial" w:cs="Arial"/>
                <w:sz w:val="24"/>
              </w:rPr>
            </w:pPr>
            <w:r>
              <w:rPr>
                <w:rFonts w:ascii="Arial" w:hAnsi="Arial" w:cs="Arial"/>
                <w:sz w:val="24"/>
              </w:rPr>
              <w:t>40%</w:t>
            </w:r>
          </w:p>
        </w:tc>
        <w:tc>
          <w:tcPr>
            <w:tcW w:w="625" w:type="pct"/>
          </w:tcPr>
          <w:p w14:paraId="0524E4EF" w14:textId="77777777" w:rsidR="000F0B51" w:rsidRDefault="000F0B51" w:rsidP="00962223">
            <w:pPr>
              <w:rPr>
                <w:rFonts w:ascii="Arial" w:hAnsi="Arial" w:cs="Arial"/>
                <w:sz w:val="24"/>
              </w:rPr>
            </w:pPr>
            <w:r>
              <w:rPr>
                <w:rFonts w:ascii="Arial" w:hAnsi="Arial" w:cs="Arial"/>
                <w:sz w:val="24"/>
              </w:rPr>
              <w:t>38%</w:t>
            </w:r>
          </w:p>
        </w:tc>
        <w:tc>
          <w:tcPr>
            <w:tcW w:w="625" w:type="pct"/>
          </w:tcPr>
          <w:p w14:paraId="736F5992" w14:textId="77777777" w:rsidR="000F0B51" w:rsidRDefault="000F0B51" w:rsidP="00962223">
            <w:pPr>
              <w:rPr>
                <w:rFonts w:ascii="Arial" w:hAnsi="Arial" w:cs="Arial"/>
                <w:sz w:val="24"/>
              </w:rPr>
            </w:pPr>
            <w:r>
              <w:rPr>
                <w:rFonts w:ascii="Arial" w:hAnsi="Arial" w:cs="Arial"/>
                <w:sz w:val="24"/>
              </w:rPr>
              <w:t>44%</w:t>
            </w:r>
          </w:p>
        </w:tc>
        <w:tc>
          <w:tcPr>
            <w:tcW w:w="625" w:type="pct"/>
          </w:tcPr>
          <w:p w14:paraId="11CC3173" w14:textId="77777777" w:rsidR="000F0B51" w:rsidRDefault="000F0B51" w:rsidP="00962223">
            <w:pPr>
              <w:rPr>
                <w:rFonts w:ascii="Arial" w:hAnsi="Arial" w:cs="Arial"/>
                <w:sz w:val="24"/>
              </w:rPr>
            </w:pPr>
            <w:r>
              <w:rPr>
                <w:rFonts w:ascii="Arial" w:hAnsi="Arial" w:cs="Arial"/>
                <w:sz w:val="24"/>
              </w:rPr>
              <w:t>48%</w:t>
            </w:r>
          </w:p>
        </w:tc>
        <w:tc>
          <w:tcPr>
            <w:tcW w:w="625" w:type="pct"/>
          </w:tcPr>
          <w:p w14:paraId="6191C28C" w14:textId="77777777" w:rsidR="000F0B51" w:rsidRDefault="000F0B51" w:rsidP="00962223">
            <w:pPr>
              <w:rPr>
                <w:rFonts w:ascii="Arial" w:hAnsi="Arial" w:cs="Arial"/>
                <w:sz w:val="24"/>
              </w:rPr>
            </w:pPr>
            <w:r>
              <w:rPr>
                <w:rFonts w:ascii="Arial" w:hAnsi="Arial" w:cs="Arial"/>
                <w:sz w:val="24"/>
              </w:rPr>
              <w:t>52%</w:t>
            </w:r>
          </w:p>
        </w:tc>
      </w:tr>
    </w:tbl>
    <w:p w14:paraId="71D717B9" w14:textId="77777777" w:rsidR="00A218AE" w:rsidRPr="0084267C" w:rsidRDefault="0084267C" w:rsidP="000C56DC">
      <w:pPr>
        <w:rPr>
          <w:rFonts w:ascii="Arial" w:hAnsi="Arial" w:cs="Arial"/>
          <w:i/>
          <w:sz w:val="24"/>
          <w:highlight w:val="yellow"/>
        </w:rPr>
      </w:pPr>
      <w:r>
        <w:rPr>
          <w:rFonts w:ascii="Arial" w:hAnsi="Arial" w:cs="Arial"/>
          <w:i/>
          <w:sz w:val="24"/>
        </w:rPr>
        <w:t xml:space="preserve">Source: </w:t>
      </w:r>
      <w:r w:rsidRPr="0084267C">
        <w:rPr>
          <w:rFonts w:ascii="Arial" w:hAnsi="Arial" w:cs="Arial"/>
          <w:i/>
          <w:sz w:val="24"/>
        </w:rPr>
        <w:t>Attitudes to School Survey (AtoSS), 2018, DET</w:t>
      </w:r>
    </w:p>
    <w:p w14:paraId="63B601E6" w14:textId="77777777" w:rsidR="0084267C" w:rsidRPr="00F61E69" w:rsidRDefault="0084267C" w:rsidP="00F61E69">
      <w:pPr>
        <w:pStyle w:val="Heading3"/>
        <w:rPr>
          <w:rFonts w:ascii="Arial" w:hAnsi="Arial" w:cs="Arial"/>
          <w:color w:val="auto"/>
          <w:sz w:val="24"/>
        </w:rPr>
      </w:pPr>
      <w:bookmarkStart w:id="44" w:name="_Toc33527769"/>
      <w:r w:rsidRPr="00F61E69">
        <w:rPr>
          <w:rFonts w:ascii="Arial" w:hAnsi="Arial" w:cs="Arial"/>
          <w:color w:val="auto"/>
          <w:sz w:val="24"/>
        </w:rPr>
        <w:lastRenderedPageBreak/>
        <w:t>4.3</w:t>
      </w:r>
      <w:r w:rsidRPr="00F61E69">
        <w:rPr>
          <w:rFonts w:ascii="Arial" w:hAnsi="Arial" w:cs="Arial"/>
          <w:color w:val="auto"/>
          <w:sz w:val="24"/>
        </w:rPr>
        <w:tab/>
        <w:t>Adolescents who have a positive attitude to school are more likely to be high achievers</w:t>
      </w:r>
      <w:bookmarkEnd w:id="44"/>
    </w:p>
    <w:p w14:paraId="5873D1C2" w14:textId="77777777" w:rsidR="0084267C" w:rsidRPr="0084267C" w:rsidRDefault="0084267C" w:rsidP="0084267C">
      <w:pPr>
        <w:rPr>
          <w:rFonts w:ascii="Arial" w:hAnsi="Arial" w:cs="Arial"/>
          <w:sz w:val="24"/>
        </w:rPr>
      </w:pPr>
      <w:r w:rsidRPr="0084267C">
        <w:rPr>
          <w:rFonts w:ascii="Arial" w:hAnsi="Arial" w:cs="Arial"/>
          <w:sz w:val="24"/>
        </w:rPr>
        <w:t>A positive attitude to school is also associated with improved attendance and higher achievement in NAPLAN Reading and Numeracy across all year levels (DET internal analysis). Students with positive attitudes to schooling are:</w:t>
      </w:r>
    </w:p>
    <w:p w14:paraId="6E42ED52" w14:textId="77777777" w:rsidR="0084267C" w:rsidRPr="0084267C" w:rsidRDefault="0084267C" w:rsidP="0084267C">
      <w:pPr>
        <w:pStyle w:val="ListParagraph"/>
        <w:numPr>
          <w:ilvl w:val="0"/>
          <w:numId w:val="14"/>
        </w:numPr>
        <w:rPr>
          <w:rFonts w:ascii="Arial" w:hAnsi="Arial" w:cs="Arial"/>
          <w:sz w:val="24"/>
        </w:rPr>
      </w:pPr>
      <w:r w:rsidRPr="0084267C">
        <w:rPr>
          <w:rFonts w:ascii="Arial" w:hAnsi="Arial" w:cs="Arial"/>
          <w:sz w:val="24"/>
        </w:rPr>
        <w:t>more likely to achieve in the top two bands for NAPLAN Reading and Numeracy and</w:t>
      </w:r>
    </w:p>
    <w:p w14:paraId="18974792" w14:textId="77777777" w:rsidR="0084267C" w:rsidRPr="0084267C" w:rsidRDefault="0084267C" w:rsidP="0084267C">
      <w:pPr>
        <w:pStyle w:val="ListParagraph"/>
        <w:numPr>
          <w:ilvl w:val="0"/>
          <w:numId w:val="14"/>
        </w:numPr>
        <w:rPr>
          <w:rFonts w:ascii="Arial" w:hAnsi="Arial" w:cs="Arial"/>
          <w:sz w:val="24"/>
        </w:rPr>
      </w:pPr>
      <w:r w:rsidRPr="0084267C">
        <w:rPr>
          <w:rFonts w:ascii="Arial" w:hAnsi="Arial" w:cs="Arial"/>
          <w:sz w:val="24"/>
        </w:rPr>
        <w:t>less likely to achieve in the bottom two bands.</w:t>
      </w:r>
    </w:p>
    <w:p w14:paraId="7EA16B5A" w14:textId="77777777" w:rsidR="0084267C" w:rsidRDefault="0084267C" w:rsidP="0084267C">
      <w:pPr>
        <w:rPr>
          <w:rFonts w:ascii="Arial" w:hAnsi="Arial" w:cs="Arial"/>
          <w:sz w:val="24"/>
        </w:rPr>
      </w:pPr>
      <w:r w:rsidRPr="0084267C">
        <w:rPr>
          <w:rFonts w:ascii="Arial" w:hAnsi="Arial" w:cs="Arial"/>
          <w:sz w:val="24"/>
        </w:rPr>
        <w:t>A student’s sense of confidence is also associated with NAPLAN achievement, as shown below</w:t>
      </w:r>
      <w:r>
        <w:rPr>
          <w:rFonts w:ascii="Arial" w:hAnsi="Arial" w:cs="Arial"/>
          <w:sz w:val="24"/>
        </w:rPr>
        <w:t>.</w:t>
      </w:r>
    </w:p>
    <w:p w14:paraId="11A04832" w14:textId="77777777" w:rsidR="0084267C" w:rsidRPr="008A041D" w:rsidRDefault="008A041D" w:rsidP="0084267C">
      <w:pPr>
        <w:rPr>
          <w:rFonts w:ascii="Arial" w:hAnsi="Arial" w:cs="Arial"/>
          <w:b/>
          <w:sz w:val="24"/>
        </w:rPr>
      </w:pPr>
      <w:r w:rsidRPr="00A20CF5">
        <w:rPr>
          <w:rFonts w:ascii="Arial" w:hAnsi="Arial" w:cs="Arial"/>
          <w:b/>
          <w:sz w:val="24"/>
        </w:rPr>
        <w:t>Figure 33. NAPLAN Numeracy achievement by Year level and response to AtoSS sense of confidence factor, 2018</w:t>
      </w:r>
    </w:p>
    <w:tbl>
      <w:tblPr>
        <w:tblStyle w:val="TableGrid"/>
        <w:tblW w:w="5000" w:type="pct"/>
        <w:tblLook w:val="04A0" w:firstRow="1" w:lastRow="0" w:firstColumn="1" w:lastColumn="0" w:noHBand="0" w:noVBand="1"/>
        <w:tblDescription w:val="This table provides information on NAPLAN Numeracy achievement by Year level and response to AtoSS sense of confidence factor, 2018"/>
      </w:tblPr>
      <w:tblGrid>
        <w:gridCol w:w="1290"/>
        <w:gridCol w:w="1290"/>
        <w:gridCol w:w="1288"/>
        <w:gridCol w:w="1287"/>
        <w:gridCol w:w="1287"/>
        <w:gridCol w:w="1287"/>
        <w:gridCol w:w="1287"/>
      </w:tblGrid>
      <w:tr w:rsidR="0031068F" w:rsidRPr="00054426" w14:paraId="16FA4AFD" w14:textId="77777777" w:rsidTr="008A041D">
        <w:trPr>
          <w:tblHeader/>
        </w:trPr>
        <w:tc>
          <w:tcPr>
            <w:tcW w:w="715" w:type="pct"/>
          </w:tcPr>
          <w:p w14:paraId="4CFE5A3D" w14:textId="77777777" w:rsidR="0031068F" w:rsidRDefault="0031068F" w:rsidP="0012306D">
            <w:pPr>
              <w:rPr>
                <w:rFonts w:ascii="Arial" w:hAnsi="Arial" w:cs="Arial"/>
                <w:sz w:val="24"/>
              </w:rPr>
            </w:pPr>
          </w:p>
        </w:tc>
        <w:tc>
          <w:tcPr>
            <w:tcW w:w="715" w:type="pct"/>
          </w:tcPr>
          <w:p w14:paraId="54D8B937" w14:textId="77777777" w:rsidR="0031068F" w:rsidRPr="00054426" w:rsidRDefault="0031068F" w:rsidP="008A041D">
            <w:pPr>
              <w:rPr>
                <w:rFonts w:ascii="Arial" w:hAnsi="Arial" w:cs="Arial"/>
                <w:sz w:val="24"/>
              </w:rPr>
            </w:pPr>
            <w:r>
              <w:rPr>
                <w:rFonts w:ascii="Arial" w:hAnsi="Arial" w:cs="Arial"/>
                <w:sz w:val="24"/>
              </w:rPr>
              <w:t>Year 5 - Confident</w:t>
            </w:r>
          </w:p>
        </w:tc>
        <w:tc>
          <w:tcPr>
            <w:tcW w:w="714" w:type="pct"/>
          </w:tcPr>
          <w:p w14:paraId="194651C4" w14:textId="77777777" w:rsidR="0031068F" w:rsidRDefault="0031068F" w:rsidP="008A041D">
            <w:pPr>
              <w:rPr>
                <w:rFonts w:ascii="Arial" w:hAnsi="Arial" w:cs="Arial"/>
                <w:sz w:val="24"/>
              </w:rPr>
            </w:pPr>
            <w:r>
              <w:rPr>
                <w:rFonts w:ascii="Arial" w:hAnsi="Arial" w:cs="Arial"/>
                <w:sz w:val="24"/>
              </w:rPr>
              <w:t>Year 5 – Not confident</w:t>
            </w:r>
          </w:p>
        </w:tc>
        <w:tc>
          <w:tcPr>
            <w:tcW w:w="714" w:type="pct"/>
          </w:tcPr>
          <w:p w14:paraId="39BB9D6D" w14:textId="77777777" w:rsidR="0031068F" w:rsidRPr="00054426" w:rsidRDefault="0031068F" w:rsidP="0031068F">
            <w:pPr>
              <w:rPr>
                <w:rFonts w:ascii="Arial" w:hAnsi="Arial" w:cs="Arial"/>
                <w:sz w:val="24"/>
              </w:rPr>
            </w:pPr>
            <w:r>
              <w:rPr>
                <w:rFonts w:ascii="Arial" w:hAnsi="Arial" w:cs="Arial"/>
                <w:sz w:val="24"/>
              </w:rPr>
              <w:t>Year 7 - Confident</w:t>
            </w:r>
          </w:p>
        </w:tc>
        <w:tc>
          <w:tcPr>
            <w:tcW w:w="714" w:type="pct"/>
          </w:tcPr>
          <w:p w14:paraId="6D93348A" w14:textId="77777777" w:rsidR="0031068F" w:rsidRDefault="0031068F" w:rsidP="0012306D">
            <w:pPr>
              <w:rPr>
                <w:rFonts w:ascii="Arial" w:hAnsi="Arial" w:cs="Arial"/>
                <w:sz w:val="24"/>
              </w:rPr>
            </w:pPr>
            <w:r>
              <w:rPr>
                <w:rFonts w:ascii="Arial" w:hAnsi="Arial" w:cs="Arial"/>
                <w:sz w:val="24"/>
              </w:rPr>
              <w:t>Year 7 – Not confident</w:t>
            </w:r>
          </w:p>
        </w:tc>
        <w:tc>
          <w:tcPr>
            <w:tcW w:w="714" w:type="pct"/>
          </w:tcPr>
          <w:p w14:paraId="43537916" w14:textId="77777777" w:rsidR="0031068F" w:rsidRPr="00054426" w:rsidRDefault="0031068F" w:rsidP="0031068F">
            <w:pPr>
              <w:rPr>
                <w:rFonts w:ascii="Arial" w:hAnsi="Arial" w:cs="Arial"/>
                <w:sz w:val="24"/>
              </w:rPr>
            </w:pPr>
            <w:r>
              <w:rPr>
                <w:rFonts w:ascii="Arial" w:hAnsi="Arial" w:cs="Arial"/>
                <w:sz w:val="24"/>
              </w:rPr>
              <w:t>Year 9 - Confident</w:t>
            </w:r>
          </w:p>
        </w:tc>
        <w:tc>
          <w:tcPr>
            <w:tcW w:w="714" w:type="pct"/>
          </w:tcPr>
          <w:p w14:paraId="74590AA5" w14:textId="77777777" w:rsidR="0031068F" w:rsidRDefault="0031068F" w:rsidP="0012306D">
            <w:pPr>
              <w:rPr>
                <w:rFonts w:ascii="Arial" w:hAnsi="Arial" w:cs="Arial"/>
                <w:sz w:val="24"/>
              </w:rPr>
            </w:pPr>
            <w:r>
              <w:rPr>
                <w:rFonts w:ascii="Arial" w:hAnsi="Arial" w:cs="Arial"/>
                <w:sz w:val="24"/>
              </w:rPr>
              <w:t>Year 9 – Not confident</w:t>
            </w:r>
          </w:p>
        </w:tc>
      </w:tr>
      <w:tr w:rsidR="008A041D" w14:paraId="6E20B9D6" w14:textId="77777777" w:rsidTr="008A041D">
        <w:tc>
          <w:tcPr>
            <w:tcW w:w="715" w:type="pct"/>
          </w:tcPr>
          <w:p w14:paraId="1B1B86E2" w14:textId="77777777" w:rsidR="008A041D" w:rsidRDefault="008A041D" w:rsidP="0012306D">
            <w:pPr>
              <w:rPr>
                <w:rFonts w:ascii="Arial" w:hAnsi="Arial" w:cs="Arial"/>
                <w:sz w:val="24"/>
              </w:rPr>
            </w:pPr>
            <w:r>
              <w:rPr>
                <w:rFonts w:ascii="Arial" w:hAnsi="Arial" w:cs="Arial"/>
                <w:sz w:val="24"/>
              </w:rPr>
              <w:t>Top two bands</w:t>
            </w:r>
          </w:p>
        </w:tc>
        <w:tc>
          <w:tcPr>
            <w:tcW w:w="715" w:type="pct"/>
          </w:tcPr>
          <w:p w14:paraId="0A123DB5" w14:textId="77777777" w:rsidR="008A041D" w:rsidRDefault="00B31BCA" w:rsidP="0012306D">
            <w:pPr>
              <w:rPr>
                <w:rFonts w:ascii="Arial" w:hAnsi="Arial" w:cs="Arial"/>
                <w:sz w:val="24"/>
              </w:rPr>
            </w:pPr>
            <w:r>
              <w:rPr>
                <w:rFonts w:ascii="Arial" w:hAnsi="Arial" w:cs="Arial"/>
                <w:sz w:val="24"/>
              </w:rPr>
              <w:t>37%</w:t>
            </w:r>
          </w:p>
        </w:tc>
        <w:tc>
          <w:tcPr>
            <w:tcW w:w="714" w:type="pct"/>
          </w:tcPr>
          <w:p w14:paraId="78D605AB" w14:textId="77777777" w:rsidR="008A041D" w:rsidRDefault="00B31BCA" w:rsidP="0012306D">
            <w:pPr>
              <w:rPr>
                <w:rFonts w:ascii="Arial" w:hAnsi="Arial" w:cs="Arial"/>
                <w:sz w:val="24"/>
              </w:rPr>
            </w:pPr>
            <w:r>
              <w:rPr>
                <w:rFonts w:ascii="Arial" w:hAnsi="Arial" w:cs="Arial"/>
                <w:sz w:val="24"/>
              </w:rPr>
              <w:t>13%</w:t>
            </w:r>
          </w:p>
        </w:tc>
        <w:tc>
          <w:tcPr>
            <w:tcW w:w="714" w:type="pct"/>
          </w:tcPr>
          <w:p w14:paraId="45A464CF" w14:textId="77777777" w:rsidR="008A041D" w:rsidRDefault="00B31BCA" w:rsidP="0012306D">
            <w:pPr>
              <w:rPr>
                <w:rFonts w:ascii="Arial" w:hAnsi="Arial" w:cs="Arial"/>
                <w:sz w:val="24"/>
              </w:rPr>
            </w:pPr>
            <w:r>
              <w:rPr>
                <w:rFonts w:ascii="Arial" w:hAnsi="Arial" w:cs="Arial"/>
                <w:sz w:val="24"/>
              </w:rPr>
              <w:t>31%</w:t>
            </w:r>
          </w:p>
        </w:tc>
        <w:tc>
          <w:tcPr>
            <w:tcW w:w="714" w:type="pct"/>
          </w:tcPr>
          <w:p w14:paraId="4EBC446C" w14:textId="77777777" w:rsidR="008A041D" w:rsidRDefault="00B31BCA" w:rsidP="00B31BCA">
            <w:pPr>
              <w:rPr>
                <w:rFonts w:ascii="Arial" w:hAnsi="Arial" w:cs="Arial"/>
                <w:sz w:val="24"/>
              </w:rPr>
            </w:pPr>
            <w:r>
              <w:rPr>
                <w:rFonts w:ascii="Arial" w:hAnsi="Arial" w:cs="Arial"/>
                <w:sz w:val="24"/>
              </w:rPr>
              <w:t>16%</w:t>
            </w:r>
          </w:p>
        </w:tc>
        <w:tc>
          <w:tcPr>
            <w:tcW w:w="714" w:type="pct"/>
          </w:tcPr>
          <w:p w14:paraId="2799BA4E" w14:textId="77777777" w:rsidR="008A041D" w:rsidRDefault="00B31BCA" w:rsidP="0012306D">
            <w:pPr>
              <w:rPr>
                <w:rFonts w:ascii="Arial" w:hAnsi="Arial" w:cs="Arial"/>
                <w:sz w:val="24"/>
              </w:rPr>
            </w:pPr>
            <w:r>
              <w:rPr>
                <w:rFonts w:ascii="Arial" w:hAnsi="Arial" w:cs="Arial"/>
                <w:sz w:val="24"/>
              </w:rPr>
              <w:t>32%</w:t>
            </w:r>
          </w:p>
        </w:tc>
        <w:tc>
          <w:tcPr>
            <w:tcW w:w="714" w:type="pct"/>
          </w:tcPr>
          <w:p w14:paraId="4F8CF85C" w14:textId="77777777" w:rsidR="008A041D" w:rsidRDefault="00B31BCA" w:rsidP="0012306D">
            <w:pPr>
              <w:rPr>
                <w:rFonts w:ascii="Arial" w:hAnsi="Arial" w:cs="Arial"/>
                <w:sz w:val="24"/>
              </w:rPr>
            </w:pPr>
            <w:r>
              <w:rPr>
                <w:rFonts w:ascii="Arial" w:hAnsi="Arial" w:cs="Arial"/>
                <w:sz w:val="24"/>
              </w:rPr>
              <w:t>16%</w:t>
            </w:r>
          </w:p>
        </w:tc>
      </w:tr>
      <w:tr w:rsidR="008A041D" w14:paraId="68C8705A" w14:textId="77777777" w:rsidTr="008A041D">
        <w:tc>
          <w:tcPr>
            <w:tcW w:w="715" w:type="pct"/>
          </w:tcPr>
          <w:p w14:paraId="78862D77" w14:textId="77777777" w:rsidR="008A041D" w:rsidRDefault="008A041D" w:rsidP="0012306D">
            <w:pPr>
              <w:rPr>
                <w:rFonts w:ascii="Arial" w:hAnsi="Arial" w:cs="Arial"/>
                <w:sz w:val="24"/>
              </w:rPr>
            </w:pPr>
            <w:r w:rsidRPr="00A20CF5">
              <w:rPr>
                <w:rFonts w:ascii="Arial" w:hAnsi="Arial" w:cs="Arial"/>
                <w:sz w:val="24"/>
              </w:rPr>
              <w:t>Middle bands</w:t>
            </w:r>
          </w:p>
        </w:tc>
        <w:tc>
          <w:tcPr>
            <w:tcW w:w="715" w:type="pct"/>
          </w:tcPr>
          <w:p w14:paraId="4E8B2FA2" w14:textId="77777777" w:rsidR="008A041D" w:rsidRDefault="00B31BCA" w:rsidP="0012306D">
            <w:pPr>
              <w:rPr>
                <w:rFonts w:ascii="Arial" w:hAnsi="Arial" w:cs="Arial"/>
                <w:sz w:val="24"/>
              </w:rPr>
            </w:pPr>
            <w:r>
              <w:rPr>
                <w:rFonts w:ascii="Arial" w:hAnsi="Arial" w:cs="Arial"/>
                <w:sz w:val="24"/>
              </w:rPr>
              <w:t>52%</w:t>
            </w:r>
          </w:p>
        </w:tc>
        <w:tc>
          <w:tcPr>
            <w:tcW w:w="714" w:type="pct"/>
          </w:tcPr>
          <w:p w14:paraId="4CAF2800" w14:textId="77777777" w:rsidR="008A041D" w:rsidRDefault="00B31BCA" w:rsidP="0012306D">
            <w:pPr>
              <w:rPr>
                <w:rFonts w:ascii="Arial" w:hAnsi="Arial" w:cs="Arial"/>
                <w:sz w:val="24"/>
              </w:rPr>
            </w:pPr>
            <w:r>
              <w:rPr>
                <w:rFonts w:ascii="Arial" w:hAnsi="Arial" w:cs="Arial"/>
                <w:sz w:val="24"/>
              </w:rPr>
              <w:t>62%</w:t>
            </w:r>
          </w:p>
        </w:tc>
        <w:tc>
          <w:tcPr>
            <w:tcW w:w="714" w:type="pct"/>
          </w:tcPr>
          <w:p w14:paraId="769E7325" w14:textId="77777777" w:rsidR="008A041D" w:rsidRDefault="00B31BCA" w:rsidP="0012306D">
            <w:pPr>
              <w:rPr>
                <w:rFonts w:ascii="Arial" w:hAnsi="Arial" w:cs="Arial"/>
                <w:sz w:val="24"/>
              </w:rPr>
            </w:pPr>
            <w:r>
              <w:rPr>
                <w:rFonts w:ascii="Arial" w:hAnsi="Arial" w:cs="Arial"/>
                <w:sz w:val="24"/>
              </w:rPr>
              <w:t>56%</w:t>
            </w:r>
          </w:p>
        </w:tc>
        <w:tc>
          <w:tcPr>
            <w:tcW w:w="714" w:type="pct"/>
          </w:tcPr>
          <w:p w14:paraId="37B448E7" w14:textId="77777777" w:rsidR="008A041D" w:rsidRDefault="00B31BCA" w:rsidP="0012306D">
            <w:pPr>
              <w:rPr>
                <w:rFonts w:ascii="Arial" w:hAnsi="Arial" w:cs="Arial"/>
                <w:sz w:val="24"/>
              </w:rPr>
            </w:pPr>
            <w:r>
              <w:rPr>
                <w:rFonts w:ascii="Arial" w:hAnsi="Arial" w:cs="Arial"/>
                <w:sz w:val="24"/>
              </w:rPr>
              <w:t>64%</w:t>
            </w:r>
          </w:p>
        </w:tc>
        <w:tc>
          <w:tcPr>
            <w:tcW w:w="714" w:type="pct"/>
          </w:tcPr>
          <w:p w14:paraId="1A5DA681" w14:textId="77777777" w:rsidR="008A041D" w:rsidRDefault="00B31BCA" w:rsidP="0012306D">
            <w:pPr>
              <w:rPr>
                <w:rFonts w:ascii="Arial" w:hAnsi="Arial" w:cs="Arial"/>
                <w:sz w:val="24"/>
              </w:rPr>
            </w:pPr>
            <w:r>
              <w:rPr>
                <w:rFonts w:ascii="Arial" w:hAnsi="Arial" w:cs="Arial"/>
                <w:sz w:val="24"/>
              </w:rPr>
              <w:t>55%</w:t>
            </w:r>
          </w:p>
        </w:tc>
        <w:tc>
          <w:tcPr>
            <w:tcW w:w="714" w:type="pct"/>
          </w:tcPr>
          <w:p w14:paraId="15C95B83" w14:textId="77777777" w:rsidR="008A041D" w:rsidRDefault="00B31BCA" w:rsidP="0012306D">
            <w:pPr>
              <w:rPr>
                <w:rFonts w:ascii="Arial" w:hAnsi="Arial" w:cs="Arial"/>
                <w:sz w:val="24"/>
              </w:rPr>
            </w:pPr>
            <w:r>
              <w:rPr>
                <w:rFonts w:ascii="Arial" w:hAnsi="Arial" w:cs="Arial"/>
                <w:sz w:val="24"/>
              </w:rPr>
              <w:t>61%</w:t>
            </w:r>
          </w:p>
        </w:tc>
      </w:tr>
      <w:tr w:rsidR="008A041D" w14:paraId="255284DE" w14:textId="77777777" w:rsidTr="008A041D">
        <w:tc>
          <w:tcPr>
            <w:tcW w:w="715" w:type="pct"/>
          </w:tcPr>
          <w:p w14:paraId="6C8B1CA3" w14:textId="77777777" w:rsidR="008A041D" w:rsidRDefault="008A041D" w:rsidP="0012306D">
            <w:pPr>
              <w:rPr>
                <w:rFonts w:ascii="Arial" w:hAnsi="Arial" w:cs="Arial"/>
                <w:sz w:val="24"/>
              </w:rPr>
            </w:pPr>
            <w:r>
              <w:rPr>
                <w:rFonts w:ascii="Arial" w:hAnsi="Arial" w:cs="Arial"/>
                <w:sz w:val="24"/>
              </w:rPr>
              <w:t>Bottom two bands</w:t>
            </w:r>
          </w:p>
        </w:tc>
        <w:tc>
          <w:tcPr>
            <w:tcW w:w="715" w:type="pct"/>
          </w:tcPr>
          <w:p w14:paraId="2FD6814B" w14:textId="77777777" w:rsidR="008A041D" w:rsidRDefault="00B31BCA" w:rsidP="0012306D">
            <w:pPr>
              <w:rPr>
                <w:rFonts w:ascii="Arial" w:hAnsi="Arial" w:cs="Arial"/>
                <w:sz w:val="24"/>
              </w:rPr>
            </w:pPr>
            <w:r>
              <w:rPr>
                <w:rFonts w:ascii="Arial" w:hAnsi="Arial" w:cs="Arial"/>
                <w:sz w:val="24"/>
              </w:rPr>
              <w:t>11%</w:t>
            </w:r>
          </w:p>
        </w:tc>
        <w:tc>
          <w:tcPr>
            <w:tcW w:w="714" w:type="pct"/>
          </w:tcPr>
          <w:p w14:paraId="532AD943" w14:textId="77777777" w:rsidR="008A041D" w:rsidRDefault="00B31BCA" w:rsidP="0012306D">
            <w:pPr>
              <w:rPr>
                <w:rFonts w:ascii="Arial" w:hAnsi="Arial" w:cs="Arial"/>
                <w:sz w:val="24"/>
              </w:rPr>
            </w:pPr>
            <w:r>
              <w:rPr>
                <w:rFonts w:ascii="Arial" w:hAnsi="Arial" w:cs="Arial"/>
                <w:sz w:val="24"/>
              </w:rPr>
              <w:t>25%</w:t>
            </w:r>
          </w:p>
        </w:tc>
        <w:tc>
          <w:tcPr>
            <w:tcW w:w="714" w:type="pct"/>
          </w:tcPr>
          <w:p w14:paraId="2DDDAFF7" w14:textId="77777777" w:rsidR="008A041D" w:rsidRDefault="00B31BCA" w:rsidP="0012306D">
            <w:pPr>
              <w:rPr>
                <w:rFonts w:ascii="Arial" w:hAnsi="Arial" w:cs="Arial"/>
                <w:sz w:val="24"/>
              </w:rPr>
            </w:pPr>
            <w:r>
              <w:rPr>
                <w:rFonts w:ascii="Arial" w:hAnsi="Arial" w:cs="Arial"/>
                <w:sz w:val="24"/>
              </w:rPr>
              <w:t>13%</w:t>
            </w:r>
          </w:p>
        </w:tc>
        <w:tc>
          <w:tcPr>
            <w:tcW w:w="714" w:type="pct"/>
          </w:tcPr>
          <w:p w14:paraId="2CB45B4B" w14:textId="77777777" w:rsidR="008A041D" w:rsidRDefault="00B31BCA" w:rsidP="0012306D">
            <w:pPr>
              <w:rPr>
                <w:rFonts w:ascii="Arial" w:hAnsi="Arial" w:cs="Arial"/>
                <w:sz w:val="24"/>
              </w:rPr>
            </w:pPr>
            <w:r>
              <w:rPr>
                <w:rFonts w:ascii="Arial" w:hAnsi="Arial" w:cs="Arial"/>
                <w:sz w:val="24"/>
              </w:rPr>
              <w:t>20%</w:t>
            </w:r>
          </w:p>
        </w:tc>
        <w:tc>
          <w:tcPr>
            <w:tcW w:w="714" w:type="pct"/>
          </w:tcPr>
          <w:p w14:paraId="1E1F0771" w14:textId="77777777" w:rsidR="008A041D" w:rsidRDefault="00B31BCA" w:rsidP="0012306D">
            <w:pPr>
              <w:rPr>
                <w:rFonts w:ascii="Arial" w:hAnsi="Arial" w:cs="Arial"/>
                <w:sz w:val="24"/>
              </w:rPr>
            </w:pPr>
            <w:r>
              <w:rPr>
                <w:rFonts w:ascii="Arial" w:hAnsi="Arial" w:cs="Arial"/>
                <w:sz w:val="24"/>
              </w:rPr>
              <w:t>14%</w:t>
            </w:r>
          </w:p>
        </w:tc>
        <w:tc>
          <w:tcPr>
            <w:tcW w:w="714" w:type="pct"/>
          </w:tcPr>
          <w:p w14:paraId="276D408F" w14:textId="77777777" w:rsidR="008A041D" w:rsidRDefault="00B31BCA" w:rsidP="0012306D">
            <w:pPr>
              <w:rPr>
                <w:rFonts w:ascii="Arial" w:hAnsi="Arial" w:cs="Arial"/>
                <w:sz w:val="24"/>
              </w:rPr>
            </w:pPr>
            <w:r>
              <w:rPr>
                <w:rFonts w:ascii="Arial" w:hAnsi="Arial" w:cs="Arial"/>
                <w:sz w:val="24"/>
              </w:rPr>
              <w:t>23%</w:t>
            </w:r>
          </w:p>
        </w:tc>
      </w:tr>
    </w:tbl>
    <w:p w14:paraId="69C00719" w14:textId="77777777" w:rsidR="0084267C" w:rsidRPr="0084267C" w:rsidRDefault="0084267C" w:rsidP="0084267C">
      <w:pPr>
        <w:rPr>
          <w:rFonts w:ascii="Arial" w:hAnsi="Arial" w:cs="Arial"/>
          <w:i/>
          <w:sz w:val="24"/>
        </w:rPr>
      </w:pPr>
      <w:r w:rsidRPr="0084267C">
        <w:rPr>
          <w:rFonts w:ascii="Arial" w:hAnsi="Arial" w:cs="Arial"/>
          <w:i/>
          <w:sz w:val="24"/>
        </w:rPr>
        <w:t xml:space="preserve">NOTE: Numbers may add up to over 100 per cent due to rounding. </w:t>
      </w:r>
    </w:p>
    <w:p w14:paraId="06DD2ABE" w14:textId="77777777" w:rsidR="0084267C" w:rsidRPr="0084267C" w:rsidRDefault="0084267C" w:rsidP="0084267C">
      <w:pPr>
        <w:rPr>
          <w:rFonts w:ascii="Arial" w:hAnsi="Arial" w:cs="Arial"/>
          <w:i/>
          <w:sz w:val="24"/>
        </w:rPr>
      </w:pPr>
      <w:r w:rsidRPr="0084267C">
        <w:rPr>
          <w:rFonts w:ascii="Arial" w:hAnsi="Arial" w:cs="Arial"/>
          <w:i/>
          <w:sz w:val="24"/>
        </w:rPr>
        <w:t>Source: NAPLAN and AToSS linked dataset, 2018, DET</w:t>
      </w:r>
    </w:p>
    <w:p w14:paraId="6DBD7AA3" w14:textId="77777777" w:rsidR="0084267C" w:rsidRPr="00F61E69" w:rsidRDefault="0084267C" w:rsidP="00F61E69">
      <w:pPr>
        <w:pStyle w:val="Heading3"/>
        <w:rPr>
          <w:rFonts w:ascii="Arial" w:hAnsi="Arial" w:cs="Arial"/>
          <w:color w:val="auto"/>
          <w:sz w:val="24"/>
        </w:rPr>
      </w:pPr>
      <w:bookmarkStart w:id="45" w:name="_Toc33527770"/>
      <w:r w:rsidRPr="00F61E69">
        <w:rPr>
          <w:rFonts w:ascii="Arial" w:hAnsi="Arial" w:cs="Arial"/>
          <w:color w:val="auto"/>
          <w:sz w:val="24"/>
        </w:rPr>
        <w:t>4.4</w:t>
      </w:r>
      <w:r w:rsidRPr="00F61E69">
        <w:rPr>
          <w:rFonts w:ascii="Arial" w:hAnsi="Arial" w:cs="Arial"/>
          <w:color w:val="auto"/>
          <w:sz w:val="24"/>
        </w:rPr>
        <w:tab/>
        <w:t>Adolescents’ attitudes towards attendance decline on the transition to secondary school, while absenteeism increases</w:t>
      </w:r>
      <w:bookmarkEnd w:id="45"/>
    </w:p>
    <w:p w14:paraId="1916A139" w14:textId="77777777" w:rsidR="00A20CF5" w:rsidRDefault="0084267C" w:rsidP="0084267C">
      <w:pPr>
        <w:rPr>
          <w:rFonts w:ascii="Arial" w:hAnsi="Arial" w:cs="Arial"/>
          <w:sz w:val="24"/>
        </w:rPr>
      </w:pPr>
      <w:r w:rsidRPr="0084267C">
        <w:rPr>
          <w:rFonts w:ascii="Arial" w:hAnsi="Arial" w:cs="Arial"/>
          <w:sz w:val="24"/>
        </w:rPr>
        <w:t>Absenteeism is a persistent challenge in the adolescent years and has been linked to adverse outcomes associated with heightened risk taking, authority-challenging behaviour, early school leaving and long-term low</w:t>
      </w:r>
      <w:r w:rsidR="00B7319E">
        <w:rPr>
          <w:rFonts w:ascii="Arial" w:hAnsi="Arial" w:cs="Arial"/>
          <w:sz w:val="24"/>
        </w:rPr>
        <w:t>er occupational status (Abbott-</w:t>
      </w:r>
      <w:r w:rsidRPr="0084267C">
        <w:rPr>
          <w:rFonts w:ascii="Arial" w:hAnsi="Arial" w:cs="Arial"/>
          <w:sz w:val="24"/>
        </w:rPr>
        <w:t>Chapman, Johnston, &amp; Jetson, 2014; Braams, van Duijvenvoorde, Peper, &amp; Crone, 2015; Curtis, 2015; Stewart, Bathy, &amp; Fisher, 2016; Schwab, 1999). Conversely, regular school attendance is associated with the development of social skills including making friends, teamwork, communication skills and self-esteem, as well as many abilities necessary to become productive and responsible adults (Australian Institute of Health and Welfare, 2012; Keating &amp; Hertzman, 1999; Zubrick, et al., 2006).</w:t>
      </w:r>
    </w:p>
    <w:p w14:paraId="1433D1AA" w14:textId="77777777" w:rsidR="00A20CF5" w:rsidRDefault="00A20CF5" w:rsidP="0084267C">
      <w:pPr>
        <w:rPr>
          <w:rFonts w:ascii="Arial" w:hAnsi="Arial" w:cs="Arial"/>
          <w:sz w:val="24"/>
        </w:rPr>
      </w:pPr>
    </w:p>
    <w:p w14:paraId="22FF24F3" w14:textId="6B1DE17B" w:rsidR="008B279A" w:rsidRPr="008B279A" w:rsidRDefault="008B279A" w:rsidP="008B279A">
      <w:pPr>
        <w:rPr>
          <w:rFonts w:ascii="Arial" w:hAnsi="Arial" w:cs="Arial"/>
          <w:sz w:val="24"/>
        </w:rPr>
      </w:pPr>
      <w:r w:rsidRPr="0018203F">
        <w:rPr>
          <w:rFonts w:ascii="Arial" w:hAnsi="Arial" w:cs="Arial"/>
          <w:sz w:val="24"/>
        </w:rPr>
        <w:t>As noted in the previous section, Victorian adolescents become consistently less positive in their attitudes to attendance when making the transition from Year 6 to Year 7. While Victoria</w:t>
      </w:r>
      <w:r w:rsidRPr="008B279A">
        <w:rPr>
          <w:rFonts w:ascii="Arial" w:hAnsi="Arial" w:cs="Arial"/>
          <w:sz w:val="24"/>
        </w:rPr>
        <w:t xml:space="preserve"> has the highest rate of attendance</w:t>
      </w:r>
      <w:r w:rsidR="006B2762">
        <w:rPr>
          <w:rFonts w:ascii="Arial" w:hAnsi="Arial" w:cs="Arial"/>
          <w:sz w:val="24"/>
        </w:rPr>
        <w:t xml:space="preserve"> (</w:t>
      </w:r>
      <w:r w:rsidR="006B2762" w:rsidRPr="006B2762">
        <w:rPr>
          <w:rFonts w:ascii="Arial" w:hAnsi="Arial" w:cs="Arial"/>
          <w:sz w:val="24"/>
        </w:rPr>
        <w:t xml:space="preserve">the number of actual full time equivalent student days attended by full time students as a percentage of the </w:t>
      </w:r>
      <w:r w:rsidR="006B2762" w:rsidRPr="006B2762">
        <w:rPr>
          <w:rFonts w:ascii="Arial" w:hAnsi="Arial" w:cs="Arial"/>
          <w:sz w:val="24"/>
        </w:rPr>
        <w:lastRenderedPageBreak/>
        <w:t>total number of possible student attendance days attended over the period</w:t>
      </w:r>
      <w:r w:rsidR="006B2762">
        <w:rPr>
          <w:rFonts w:ascii="Arial" w:hAnsi="Arial" w:cs="Arial"/>
          <w:sz w:val="24"/>
        </w:rPr>
        <w:t>)</w:t>
      </w:r>
      <w:r w:rsidRPr="008B279A">
        <w:rPr>
          <w:rFonts w:ascii="Arial" w:hAnsi="Arial" w:cs="Arial"/>
          <w:sz w:val="24"/>
        </w:rPr>
        <w:t xml:space="preserve"> in Australia, at 97 per cent across Years 1 to 10 (Productivity Commission, 2019), absenteeism remains an issue, particularly in the middle years of schooling.</w:t>
      </w:r>
    </w:p>
    <w:p w14:paraId="31394EFA" w14:textId="77777777" w:rsidR="008B279A" w:rsidRDefault="008B279A" w:rsidP="008B279A">
      <w:pPr>
        <w:rPr>
          <w:rFonts w:ascii="Arial" w:hAnsi="Arial" w:cs="Arial"/>
          <w:sz w:val="24"/>
        </w:rPr>
      </w:pPr>
      <w:r w:rsidRPr="008B279A">
        <w:rPr>
          <w:rFonts w:ascii="Arial" w:hAnsi="Arial" w:cs="Arial"/>
          <w:sz w:val="24"/>
        </w:rPr>
        <w:t xml:space="preserve">In 2018, students from Victorian government schools were absent for an average of 17 days—up from 16 days in 2015. Government school average absenteeism increases steadily on transition from Year 6 (16 days) to Year 7 (17 days) and peaks in Year 9 (23 days) before declining in the senior secondary years (Year 12, 16 days). </w:t>
      </w:r>
      <w:r w:rsidR="0018203F" w:rsidRPr="008B279A">
        <w:rPr>
          <w:rFonts w:ascii="Arial" w:hAnsi="Arial" w:cs="Arial"/>
          <w:sz w:val="24"/>
        </w:rPr>
        <w:t>Absenteeism</w:t>
      </w:r>
      <w:r w:rsidRPr="008B279A">
        <w:rPr>
          <w:rFonts w:ascii="Arial" w:hAnsi="Arial" w:cs="Arial"/>
          <w:sz w:val="24"/>
        </w:rPr>
        <w:t xml:space="preserve"> is more prevalent among Victorian children attending government schools in</w:t>
      </w:r>
      <w:r>
        <w:rPr>
          <w:rFonts w:ascii="Arial" w:hAnsi="Arial" w:cs="Arial"/>
          <w:sz w:val="24"/>
        </w:rPr>
        <w:t xml:space="preserve"> </w:t>
      </w:r>
      <w:r w:rsidRPr="008B279A">
        <w:rPr>
          <w:rFonts w:ascii="Arial" w:hAnsi="Arial" w:cs="Arial"/>
          <w:sz w:val="24"/>
        </w:rPr>
        <w:t>disadvantaged areas and among Aboriginal students in particular. However, it should be noted that absence data does not currently distinguish absence for Sorry Business, (a period of cultural practices following the death of a community member) which affects Aboriginal students. From 2020, DET absence data will distinguish absence for Sorry Business from other absences</w:t>
      </w:r>
      <w:r>
        <w:rPr>
          <w:rFonts w:ascii="Arial" w:hAnsi="Arial" w:cs="Arial"/>
          <w:sz w:val="24"/>
        </w:rPr>
        <w:t>.</w:t>
      </w:r>
    </w:p>
    <w:p w14:paraId="7E979858" w14:textId="77777777" w:rsidR="008B279A" w:rsidRDefault="008B279A" w:rsidP="008B279A">
      <w:pPr>
        <w:rPr>
          <w:rFonts w:ascii="Arial" w:hAnsi="Arial" w:cs="Arial"/>
          <w:b/>
          <w:sz w:val="24"/>
        </w:rPr>
      </w:pPr>
      <w:r w:rsidRPr="0018203F">
        <w:rPr>
          <w:rFonts w:ascii="Arial" w:hAnsi="Arial" w:cs="Arial"/>
          <w:b/>
          <w:sz w:val="24"/>
        </w:rPr>
        <w:t>Figure 34. Average number of student absence days (Victorian government schools), 2018</w:t>
      </w:r>
    </w:p>
    <w:tbl>
      <w:tblPr>
        <w:tblStyle w:val="TableGrid"/>
        <w:tblW w:w="5000" w:type="pct"/>
        <w:tblLook w:val="04A0" w:firstRow="1" w:lastRow="0" w:firstColumn="1" w:lastColumn="0" w:noHBand="0" w:noVBand="1"/>
        <w:tblDescription w:val="This table provides information on average number of student absence days (Victorian government schools), 2018"/>
      </w:tblPr>
      <w:tblGrid>
        <w:gridCol w:w="808"/>
        <w:gridCol w:w="684"/>
        <w:gridCol w:w="684"/>
        <w:gridCol w:w="684"/>
        <w:gridCol w:w="684"/>
        <w:gridCol w:w="684"/>
        <w:gridCol w:w="684"/>
        <w:gridCol w:w="684"/>
        <w:gridCol w:w="684"/>
        <w:gridCol w:w="684"/>
        <w:gridCol w:w="684"/>
        <w:gridCol w:w="684"/>
        <w:gridCol w:w="684"/>
      </w:tblGrid>
      <w:tr w:rsidR="00CF235D" w:rsidRPr="00054426" w14:paraId="34E9CFCC" w14:textId="77777777" w:rsidTr="00CF235D">
        <w:trPr>
          <w:tblHeader/>
        </w:trPr>
        <w:tc>
          <w:tcPr>
            <w:tcW w:w="471" w:type="pct"/>
          </w:tcPr>
          <w:p w14:paraId="18BC6BC5" w14:textId="77777777" w:rsidR="00CF235D" w:rsidRDefault="00CF235D" w:rsidP="00962223">
            <w:pPr>
              <w:rPr>
                <w:rFonts w:ascii="Arial" w:hAnsi="Arial" w:cs="Arial"/>
                <w:sz w:val="24"/>
              </w:rPr>
            </w:pPr>
            <w:r>
              <w:rPr>
                <w:rFonts w:ascii="Arial" w:hAnsi="Arial" w:cs="Arial"/>
                <w:sz w:val="24"/>
              </w:rPr>
              <w:t>Prep</w:t>
            </w:r>
          </w:p>
        </w:tc>
        <w:tc>
          <w:tcPr>
            <w:tcW w:w="391" w:type="pct"/>
          </w:tcPr>
          <w:p w14:paraId="0F7F2B87" w14:textId="77777777" w:rsidR="00CF235D" w:rsidRPr="00054426" w:rsidRDefault="00CF235D" w:rsidP="00CF235D">
            <w:pPr>
              <w:rPr>
                <w:rFonts w:ascii="Arial" w:hAnsi="Arial" w:cs="Arial"/>
                <w:sz w:val="24"/>
              </w:rPr>
            </w:pPr>
            <w:r>
              <w:rPr>
                <w:rFonts w:ascii="Arial" w:hAnsi="Arial" w:cs="Arial"/>
                <w:sz w:val="24"/>
              </w:rPr>
              <w:t>Yr 1</w:t>
            </w:r>
          </w:p>
        </w:tc>
        <w:tc>
          <w:tcPr>
            <w:tcW w:w="391" w:type="pct"/>
          </w:tcPr>
          <w:p w14:paraId="1CB58E0C" w14:textId="77777777" w:rsidR="00CF235D" w:rsidRDefault="00CF235D" w:rsidP="00CF235D">
            <w:pPr>
              <w:rPr>
                <w:rFonts w:ascii="Arial" w:hAnsi="Arial" w:cs="Arial"/>
                <w:sz w:val="24"/>
              </w:rPr>
            </w:pPr>
            <w:r>
              <w:rPr>
                <w:rFonts w:ascii="Arial" w:hAnsi="Arial" w:cs="Arial"/>
                <w:sz w:val="24"/>
              </w:rPr>
              <w:t>Yr 2</w:t>
            </w:r>
          </w:p>
        </w:tc>
        <w:tc>
          <w:tcPr>
            <w:tcW w:w="391" w:type="pct"/>
          </w:tcPr>
          <w:p w14:paraId="7C171814" w14:textId="77777777" w:rsidR="00CF235D" w:rsidRPr="00054426" w:rsidRDefault="00CF235D" w:rsidP="00962223">
            <w:pPr>
              <w:rPr>
                <w:rFonts w:ascii="Arial" w:hAnsi="Arial" w:cs="Arial"/>
                <w:sz w:val="24"/>
              </w:rPr>
            </w:pPr>
            <w:r>
              <w:rPr>
                <w:rFonts w:ascii="Arial" w:hAnsi="Arial" w:cs="Arial"/>
                <w:sz w:val="24"/>
              </w:rPr>
              <w:t>Yr 3</w:t>
            </w:r>
          </w:p>
        </w:tc>
        <w:tc>
          <w:tcPr>
            <w:tcW w:w="391" w:type="pct"/>
          </w:tcPr>
          <w:p w14:paraId="1D03C089" w14:textId="77777777" w:rsidR="00CF235D" w:rsidRDefault="00CF235D" w:rsidP="00962223">
            <w:pPr>
              <w:rPr>
                <w:rFonts w:ascii="Arial" w:hAnsi="Arial" w:cs="Arial"/>
                <w:sz w:val="24"/>
              </w:rPr>
            </w:pPr>
            <w:r>
              <w:rPr>
                <w:rFonts w:ascii="Arial" w:hAnsi="Arial" w:cs="Arial"/>
                <w:sz w:val="24"/>
              </w:rPr>
              <w:t>Yr 4</w:t>
            </w:r>
          </w:p>
        </w:tc>
        <w:tc>
          <w:tcPr>
            <w:tcW w:w="391" w:type="pct"/>
          </w:tcPr>
          <w:p w14:paraId="33FE189E" w14:textId="77777777" w:rsidR="00CF235D" w:rsidRPr="00054426" w:rsidRDefault="00CF235D" w:rsidP="00962223">
            <w:pPr>
              <w:rPr>
                <w:rFonts w:ascii="Arial" w:hAnsi="Arial" w:cs="Arial"/>
                <w:sz w:val="24"/>
              </w:rPr>
            </w:pPr>
            <w:r>
              <w:rPr>
                <w:rFonts w:ascii="Arial" w:hAnsi="Arial" w:cs="Arial"/>
                <w:sz w:val="24"/>
              </w:rPr>
              <w:t>Yr 5</w:t>
            </w:r>
          </w:p>
        </w:tc>
        <w:tc>
          <w:tcPr>
            <w:tcW w:w="391" w:type="pct"/>
          </w:tcPr>
          <w:p w14:paraId="36033EDD" w14:textId="77777777" w:rsidR="00CF235D" w:rsidRDefault="00CF235D" w:rsidP="00962223">
            <w:pPr>
              <w:rPr>
                <w:rFonts w:ascii="Arial" w:hAnsi="Arial" w:cs="Arial"/>
                <w:sz w:val="24"/>
              </w:rPr>
            </w:pPr>
            <w:r>
              <w:rPr>
                <w:rFonts w:ascii="Arial" w:hAnsi="Arial" w:cs="Arial"/>
                <w:sz w:val="24"/>
              </w:rPr>
              <w:t>Yr 6</w:t>
            </w:r>
          </w:p>
        </w:tc>
        <w:tc>
          <w:tcPr>
            <w:tcW w:w="365" w:type="pct"/>
          </w:tcPr>
          <w:p w14:paraId="358F797B" w14:textId="77777777" w:rsidR="00CF235D" w:rsidRDefault="00CF235D" w:rsidP="00962223">
            <w:pPr>
              <w:rPr>
                <w:rFonts w:ascii="Arial" w:hAnsi="Arial" w:cs="Arial"/>
                <w:sz w:val="24"/>
              </w:rPr>
            </w:pPr>
            <w:r>
              <w:rPr>
                <w:rFonts w:ascii="Arial" w:hAnsi="Arial" w:cs="Arial"/>
                <w:sz w:val="24"/>
              </w:rPr>
              <w:t>Yr 7</w:t>
            </w:r>
          </w:p>
        </w:tc>
        <w:tc>
          <w:tcPr>
            <w:tcW w:w="365" w:type="pct"/>
          </w:tcPr>
          <w:p w14:paraId="5C342B50" w14:textId="77777777" w:rsidR="00CF235D" w:rsidRDefault="00CF235D" w:rsidP="00962223">
            <w:pPr>
              <w:rPr>
                <w:rFonts w:ascii="Arial" w:hAnsi="Arial" w:cs="Arial"/>
                <w:sz w:val="24"/>
              </w:rPr>
            </w:pPr>
            <w:r>
              <w:rPr>
                <w:rFonts w:ascii="Arial" w:hAnsi="Arial" w:cs="Arial"/>
                <w:sz w:val="24"/>
              </w:rPr>
              <w:t>Yr 8</w:t>
            </w:r>
          </w:p>
        </w:tc>
        <w:tc>
          <w:tcPr>
            <w:tcW w:w="365" w:type="pct"/>
          </w:tcPr>
          <w:p w14:paraId="586E8EC7" w14:textId="77777777" w:rsidR="00CF235D" w:rsidRDefault="00CF235D" w:rsidP="00962223">
            <w:pPr>
              <w:rPr>
                <w:rFonts w:ascii="Arial" w:hAnsi="Arial" w:cs="Arial"/>
                <w:sz w:val="24"/>
              </w:rPr>
            </w:pPr>
            <w:r>
              <w:rPr>
                <w:rFonts w:ascii="Arial" w:hAnsi="Arial" w:cs="Arial"/>
                <w:sz w:val="24"/>
              </w:rPr>
              <w:t>Yr 9</w:t>
            </w:r>
          </w:p>
        </w:tc>
        <w:tc>
          <w:tcPr>
            <w:tcW w:w="365" w:type="pct"/>
          </w:tcPr>
          <w:p w14:paraId="246845A8" w14:textId="77777777" w:rsidR="00CF235D" w:rsidRDefault="00CF235D" w:rsidP="00962223">
            <w:pPr>
              <w:rPr>
                <w:rFonts w:ascii="Arial" w:hAnsi="Arial" w:cs="Arial"/>
                <w:sz w:val="24"/>
              </w:rPr>
            </w:pPr>
            <w:r>
              <w:rPr>
                <w:rFonts w:ascii="Arial" w:hAnsi="Arial" w:cs="Arial"/>
                <w:sz w:val="24"/>
              </w:rPr>
              <w:t>Yr 10</w:t>
            </w:r>
          </w:p>
        </w:tc>
        <w:tc>
          <w:tcPr>
            <w:tcW w:w="365" w:type="pct"/>
          </w:tcPr>
          <w:p w14:paraId="4F44FDF2" w14:textId="77777777" w:rsidR="00CF235D" w:rsidRDefault="00CF235D" w:rsidP="00962223">
            <w:pPr>
              <w:rPr>
                <w:rFonts w:ascii="Arial" w:hAnsi="Arial" w:cs="Arial"/>
                <w:sz w:val="24"/>
              </w:rPr>
            </w:pPr>
            <w:r>
              <w:rPr>
                <w:rFonts w:ascii="Arial" w:hAnsi="Arial" w:cs="Arial"/>
                <w:sz w:val="24"/>
              </w:rPr>
              <w:t>Yr 11</w:t>
            </w:r>
          </w:p>
        </w:tc>
        <w:tc>
          <w:tcPr>
            <w:tcW w:w="359" w:type="pct"/>
          </w:tcPr>
          <w:p w14:paraId="24CF046F" w14:textId="77777777" w:rsidR="00CF235D" w:rsidRDefault="00CF235D" w:rsidP="00CF235D">
            <w:pPr>
              <w:rPr>
                <w:rFonts w:ascii="Arial" w:hAnsi="Arial" w:cs="Arial"/>
                <w:sz w:val="24"/>
              </w:rPr>
            </w:pPr>
            <w:r>
              <w:rPr>
                <w:rFonts w:ascii="Arial" w:hAnsi="Arial" w:cs="Arial"/>
                <w:sz w:val="24"/>
              </w:rPr>
              <w:t>Yr 12</w:t>
            </w:r>
          </w:p>
        </w:tc>
      </w:tr>
      <w:tr w:rsidR="00CF235D" w14:paraId="19732F89" w14:textId="77777777" w:rsidTr="00CF235D">
        <w:tc>
          <w:tcPr>
            <w:tcW w:w="471" w:type="pct"/>
          </w:tcPr>
          <w:p w14:paraId="08D584CD" w14:textId="77777777" w:rsidR="00CF235D" w:rsidRDefault="00CF235D" w:rsidP="00962223">
            <w:pPr>
              <w:rPr>
                <w:rFonts w:ascii="Arial" w:hAnsi="Arial" w:cs="Arial"/>
                <w:sz w:val="24"/>
              </w:rPr>
            </w:pPr>
            <w:r>
              <w:rPr>
                <w:rFonts w:ascii="Arial" w:hAnsi="Arial" w:cs="Arial"/>
                <w:sz w:val="24"/>
              </w:rPr>
              <w:t>15.2</w:t>
            </w:r>
          </w:p>
        </w:tc>
        <w:tc>
          <w:tcPr>
            <w:tcW w:w="391" w:type="pct"/>
          </w:tcPr>
          <w:p w14:paraId="02546F17" w14:textId="77777777" w:rsidR="00CF235D" w:rsidRDefault="00CF235D" w:rsidP="00962223">
            <w:pPr>
              <w:rPr>
                <w:rFonts w:ascii="Arial" w:hAnsi="Arial" w:cs="Arial"/>
                <w:sz w:val="24"/>
              </w:rPr>
            </w:pPr>
            <w:r>
              <w:rPr>
                <w:rFonts w:ascii="Arial" w:hAnsi="Arial" w:cs="Arial"/>
                <w:sz w:val="24"/>
              </w:rPr>
              <w:t>15.4</w:t>
            </w:r>
          </w:p>
        </w:tc>
        <w:tc>
          <w:tcPr>
            <w:tcW w:w="391" w:type="pct"/>
          </w:tcPr>
          <w:p w14:paraId="7C3664D2" w14:textId="77777777" w:rsidR="00CF235D" w:rsidRDefault="00CF235D" w:rsidP="007310F3">
            <w:pPr>
              <w:rPr>
                <w:rFonts w:ascii="Arial" w:hAnsi="Arial" w:cs="Arial"/>
                <w:sz w:val="24"/>
              </w:rPr>
            </w:pPr>
            <w:r>
              <w:rPr>
                <w:rFonts w:ascii="Arial" w:hAnsi="Arial" w:cs="Arial"/>
                <w:sz w:val="24"/>
              </w:rPr>
              <w:t>14.</w:t>
            </w:r>
            <w:r w:rsidR="007310F3">
              <w:rPr>
                <w:rFonts w:ascii="Arial" w:hAnsi="Arial" w:cs="Arial"/>
                <w:sz w:val="24"/>
              </w:rPr>
              <w:t>8</w:t>
            </w:r>
          </w:p>
        </w:tc>
        <w:tc>
          <w:tcPr>
            <w:tcW w:w="391" w:type="pct"/>
          </w:tcPr>
          <w:p w14:paraId="4DC6D795" w14:textId="77777777" w:rsidR="00CF235D" w:rsidRDefault="007310F3" w:rsidP="00962223">
            <w:pPr>
              <w:rPr>
                <w:rFonts w:ascii="Arial" w:hAnsi="Arial" w:cs="Arial"/>
                <w:sz w:val="24"/>
              </w:rPr>
            </w:pPr>
            <w:r>
              <w:rPr>
                <w:rFonts w:ascii="Arial" w:hAnsi="Arial" w:cs="Arial"/>
                <w:sz w:val="24"/>
              </w:rPr>
              <w:t>14.8</w:t>
            </w:r>
          </w:p>
        </w:tc>
        <w:tc>
          <w:tcPr>
            <w:tcW w:w="391" w:type="pct"/>
          </w:tcPr>
          <w:p w14:paraId="6049534E" w14:textId="77777777" w:rsidR="00CF235D" w:rsidRDefault="007310F3" w:rsidP="00962223">
            <w:pPr>
              <w:rPr>
                <w:rFonts w:ascii="Arial" w:hAnsi="Arial" w:cs="Arial"/>
                <w:sz w:val="24"/>
              </w:rPr>
            </w:pPr>
            <w:r>
              <w:rPr>
                <w:rFonts w:ascii="Arial" w:hAnsi="Arial" w:cs="Arial"/>
                <w:sz w:val="24"/>
              </w:rPr>
              <w:t>15.0</w:t>
            </w:r>
          </w:p>
        </w:tc>
        <w:tc>
          <w:tcPr>
            <w:tcW w:w="391" w:type="pct"/>
          </w:tcPr>
          <w:p w14:paraId="780DD1EA" w14:textId="77777777" w:rsidR="00CF235D" w:rsidRDefault="007310F3" w:rsidP="00962223">
            <w:pPr>
              <w:rPr>
                <w:rFonts w:ascii="Arial" w:hAnsi="Arial" w:cs="Arial"/>
                <w:sz w:val="24"/>
              </w:rPr>
            </w:pPr>
            <w:r>
              <w:rPr>
                <w:rFonts w:ascii="Arial" w:hAnsi="Arial" w:cs="Arial"/>
                <w:sz w:val="24"/>
              </w:rPr>
              <w:t>15.6</w:t>
            </w:r>
          </w:p>
        </w:tc>
        <w:tc>
          <w:tcPr>
            <w:tcW w:w="391" w:type="pct"/>
          </w:tcPr>
          <w:p w14:paraId="453B0481" w14:textId="77777777" w:rsidR="00CF235D" w:rsidRDefault="007310F3" w:rsidP="00962223">
            <w:pPr>
              <w:rPr>
                <w:rFonts w:ascii="Arial" w:hAnsi="Arial" w:cs="Arial"/>
                <w:sz w:val="24"/>
              </w:rPr>
            </w:pPr>
            <w:r>
              <w:rPr>
                <w:rFonts w:ascii="Arial" w:hAnsi="Arial" w:cs="Arial"/>
                <w:sz w:val="24"/>
              </w:rPr>
              <w:t>16.3</w:t>
            </w:r>
          </w:p>
        </w:tc>
        <w:tc>
          <w:tcPr>
            <w:tcW w:w="365" w:type="pct"/>
          </w:tcPr>
          <w:p w14:paraId="0428A481" w14:textId="77777777" w:rsidR="00CF235D" w:rsidRDefault="007310F3" w:rsidP="00962223">
            <w:pPr>
              <w:rPr>
                <w:rFonts w:ascii="Arial" w:hAnsi="Arial" w:cs="Arial"/>
                <w:sz w:val="24"/>
              </w:rPr>
            </w:pPr>
            <w:r>
              <w:rPr>
                <w:rFonts w:ascii="Arial" w:hAnsi="Arial" w:cs="Arial"/>
                <w:sz w:val="24"/>
              </w:rPr>
              <w:t>17.4</w:t>
            </w:r>
          </w:p>
        </w:tc>
        <w:tc>
          <w:tcPr>
            <w:tcW w:w="365" w:type="pct"/>
          </w:tcPr>
          <w:p w14:paraId="263BA1F6" w14:textId="77777777" w:rsidR="00CF235D" w:rsidRDefault="007310F3" w:rsidP="00962223">
            <w:pPr>
              <w:rPr>
                <w:rFonts w:ascii="Arial" w:hAnsi="Arial" w:cs="Arial"/>
                <w:sz w:val="24"/>
              </w:rPr>
            </w:pPr>
            <w:r>
              <w:rPr>
                <w:rFonts w:ascii="Arial" w:hAnsi="Arial" w:cs="Arial"/>
                <w:sz w:val="24"/>
              </w:rPr>
              <w:t>21.3</w:t>
            </w:r>
          </w:p>
        </w:tc>
        <w:tc>
          <w:tcPr>
            <w:tcW w:w="365" w:type="pct"/>
          </w:tcPr>
          <w:p w14:paraId="58C11D94" w14:textId="77777777" w:rsidR="00CF235D" w:rsidRDefault="007310F3" w:rsidP="00962223">
            <w:pPr>
              <w:rPr>
                <w:rFonts w:ascii="Arial" w:hAnsi="Arial" w:cs="Arial"/>
                <w:sz w:val="24"/>
              </w:rPr>
            </w:pPr>
            <w:r>
              <w:rPr>
                <w:rFonts w:ascii="Arial" w:hAnsi="Arial" w:cs="Arial"/>
                <w:sz w:val="24"/>
              </w:rPr>
              <w:t>23.2</w:t>
            </w:r>
          </w:p>
        </w:tc>
        <w:tc>
          <w:tcPr>
            <w:tcW w:w="365" w:type="pct"/>
          </w:tcPr>
          <w:p w14:paraId="03988DFC" w14:textId="77777777" w:rsidR="00CF235D" w:rsidRDefault="007310F3" w:rsidP="00962223">
            <w:pPr>
              <w:rPr>
                <w:rFonts w:ascii="Arial" w:hAnsi="Arial" w:cs="Arial"/>
                <w:sz w:val="24"/>
              </w:rPr>
            </w:pPr>
            <w:r>
              <w:rPr>
                <w:rFonts w:ascii="Arial" w:hAnsi="Arial" w:cs="Arial"/>
                <w:sz w:val="24"/>
              </w:rPr>
              <w:t>20.7</w:t>
            </w:r>
          </w:p>
        </w:tc>
        <w:tc>
          <w:tcPr>
            <w:tcW w:w="365" w:type="pct"/>
          </w:tcPr>
          <w:p w14:paraId="0E8BC083" w14:textId="77777777" w:rsidR="00CF235D" w:rsidRDefault="007310F3" w:rsidP="00962223">
            <w:pPr>
              <w:rPr>
                <w:rFonts w:ascii="Arial" w:hAnsi="Arial" w:cs="Arial"/>
                <w:sz w:val="24"/>
              </w:rPr>
            </w:pPr>
            <w:r>
              <w:rPr>
                <w:rFonts w:ascii="Arial" w:hAnsi="Arial" w:cs="Arial"/>
                <w:sz w:val="24"/>
              </w:rPr>
              <w:t>17.7</w:t>
            </w:r>
          </w:p>
        </w:tc>
        <w:tc>
          <w:tcPr>
            <w:tcW w:w="359" w:type="pct"/>
          </w:tcPr>
          <w:p w14:paraId="22650B67" w14:textId="77777777" w:rsidR="00CF235D" w:rsidRDefault="007310F3" w:rsidP="00962223">
            <w:pPr>
              <w:rPr>
                <w:rFonts w:ascii="Arial" w:hAnsi="Arial" w:cs="Arial"/>
                <w:sz w:val="24"/>
              </w:rPr>
            </w:pPr>
            <w:r>
              <w:rPr>
                <w:rFonts w:ascii="Arial" w:hAnsi="Arial" w:cs="Arial"/>
                <w:sz w:val="24"/>
              </w:rPr>
              <w:t>15.9</w:t>
            </w:r>
          </w:p>
        </w:tc>
      </w:tr>
    </w:tbl>
    <w:p w14:paraId="72F34853" w14:textId="77777777" w:rsidR="008B279A" w:rsidRPr="00577952" w:rsidRDefault="00577952" w:rsidP="008B279A">
      <w:pPr>
        <w:rPr>
          <w:rFonts w:ascii="Arial" w:hAnsi="Arial" w:cs="Arial"/>
          <w:i/>
          <w:sz w:val="24"/>
        </w:rPr>
      </w:pPr>
      <w:r w:rsidRPr="00577952">
        <w:rPr>
          <w:rFonts w:ascii="Arial" w:hAnsi="Arial" w:cs="Arial"/>
          <w:i/>
          <w:sz w:val="24"/>
        </w:rPr>
        <w:t>Source: Victorian government school administrative data, 2018, DET</w:t>
      </w:r>
    </w:p>
    <w:p w14:paraId="7A2A82C6" w14:textId="77777777" w:rsidR="00577952" w:rsidRPr="00577952" w:rsidRDefault="00577952" w:rsidP="00577952">
      <w:pPr>
        <w:pBdr>
          <w:top w:val="single" w:sz="4" w:space="1" w:color="auto"/>
          <w:left w:val="single" w:sz="4" w:space="4" w:color="auto"/>
          <w:bottom w:val="single" w:sz="4" w:space="1" w:color="auto"/>
          <w:right w:val="single" w:sz="4" w:space="4" w:color="auto"/>
        </w:pBdr>
        <w:rPr>
          <w:rFonts w:ascii="Arial" w:hAnsi="Arial" w:cs="Arial"/>
          <w:sz w:val="24"/>
        </w:rPr>
      </w:pPr>
      <w:r w:rsidRPr="00577952">
        <w:rPr>
          <w:rFonts w:ascii="Arial" w:hAnsi="Arial" w:cs="Arial"/>
          <w:sz w:val="24"/>
        </w:rPr>
        <w:t>Victorian absence figures are consistent with the patterns observed in other states, for example Western Australia (Hancock, Shepherd, Lawrence, &amp; Zubrick, 2013), and other countries, such as the United States (Gottfried, 2009), which show that attendance gaps between priority groups and the statewide average remain constant throughout primary school, and widen during secondary school.</w:t>
      </w:r>
    </w:p>
    <w:p w14:paraId="4BE7D20D" w14:textId="77777777" w:rsidR="00577952" w:rsidRDefault="00577952" w:rsidP="00577952">
      <w:pPr>
        <w:pBdr>
          <w:top w:val="single" w:sz="4" w:space="1" w:color="auto"/>
          <w:left w:val="single" w:sz="4" w:space="4" w:color="auto"/>
          <w:bottom w:val="single" w:sz="4" w:space="1" w:color="auto"/>
          <w:right w:val="single" w:sz="4" w:space="4" w:color="auto"/>
        </w:pBdr>
        <w:rPr>
          <w:rFonts w:ascii="Arial" w:hAnsi="Arial" w:cs="Arial"/>
          <w:sz w:val="24"/>
          <w:highlight w:val="yellow"/>
        </w:rPr>
      </w:pPr>
      <w:r w:rsidRPr="00577952">
        <w:rPr>
          <w:rFonts w:ascii="Arial" w:hAnsi="Arial" w:cs="Arial"/>
          <w:sz w:val="24"/>
        </w:rPr>
        <w:t xml:space="preserve">In </w:t>
      </w:r>
      <w:r w:rsidRPr="0018203F">
        <w:rPr>
          <w:rFonts w:ascii="Arial" w:hAnsi="Arial" w:cs="Arial"/>
          <w:i/>
          <w:sz w:val="24"/>
        </w:rPr>
        <w:t>Every Day Counts,</w:t>
      </w:r>
      <w:r w:rsidRPr="00577952">
        <w:rPr>
          <w:rFonts w:ascii="Arial" w:hAnsi="Arial" w:cs="Arial"/>
          <w:sz w:val="24"/>
        </w:rPr>
        <w:t xml:space="preserve"> Hancock, Shepherd, Lawrence and Zubrick (2013) found that even small amounts of unauthorised absences are associated with substantial falls in average NAPLAN test scores. This effect accumulated as more days were missed. Achievement was impacted not only in the year in which the days were missed,</w:t>
      </w:r>
      <w:r>
        <w:rPr>
          <w:rFonts w:ascii="Arial" w:hAnsi="Arial" w:cs="Arial"/>
          <w:sz w:val="24"/>
        </w:rPr>
        <w:t xml:space="preserve"> </w:t>
      </w:r>
      <w:r w:rsidRPr="00577952">
        <w:rPr>
          <w:rFonts w:ascii="Arial" w:hAnsi="Arial" w:cs="Arial"/>
          <w:sz w:val="24"/>
        </w:rPr>
        <w:t>but also in subsequent years.</w:t>
      </w:r>
    </w:p>
    <w:p w14:paraId="17721AC3" w14:textId="77777777" w:rsidR="00A43F1A" w:rsidRPr="00F61E69" w:rsidRDefault="00A43F1A" w:rsidP="00F61E69">
      <w:pPr>
        <w:pStyle w:val="Heading3"/>
        <w:rPr>
          <w:rFonts w:ascii="Arial" w:hAnsi="Arial" w:cs="Arial"/>
          <w:color w:val="auto"/>
          <w:sz w:val="24"/>
        </w:rPr>
      </w:pPr>
      <w:bookmarkStart w:id="46" w:name="_Toc33527771"/>
      <w:r w:rsidRPr="00F61E69">
        <w:rPr>
          <w:rFonts w:ascii="Arial" w:hAnsi="Arial" w:cs="Arial"/>
          <w:color w:val="auto"/>
          <w:sz w:val="24"/>
        </w:rPr>
        <w:t>4.5</w:t>
      </w:r>
      <w:r w:rsidRPr="00F61E69">
        <w:rPr>
          <w:rFonts w:ascii="Arial" w:hAnsi="Arial" w:cs="Arial"/>
          <w:color w:val="auto"/>
          <w:sz w:val="24"/>
        </w:rPr>
        <w:tab/>
        <w:t>Chronic absence peaks in adolescence</w:t>
      </w:r>
      <w:bookmarkEnd w:id="46"/>
    </w:p>
    <w:p w14:paraId="0F795CBF" w14:textId="77777777" w:rsidR="00A43F1A" w:rsidRPr="00A43F1A" w:rsidRDefault="00A43F1A" w:rsidP="00A43F1A">
      <w:pPr>
        <w:rPr>
          <w:rFonts w:ascii="Arial" w:hAnsi="Arial" w:cs="Arial"/>
          <w:sz w:val="24"/>
        </w:rPr>
      </w:pPr>
      <w:r w:rsidRPr="00A43F1A">
        <w:rPr>
          <w:rFonts w:ascii="Arial" w:hAnsi="Arial" w:cs="Arial"/>
          <w:sz w:val="24"/>
        </w:rPr>
        <w:t>Chronic absenteeism (defined by DET as more than 30 days absent per year) is a key risk factor for disengagement from schooling and early leaving. Government school administrative data shows that the majority of reported absence days are attributable to chronically absent students, with these proportions highest among Aboriginal (see above regarding Sorry Business) and disadvantaged students, as well as students who have changed schools three or more times (highly mobile students).</w:t>
      </w:r>
    </w:p>
    <w:p w14:paraId="3DE7BDD0" w14:textId="77777777" w:rsidR="00594B3D" w:rsidRDefault="00A43F1A" w:rsidP="00A43F1A">
      <w:pPr>
        <w:rPr>
          <w:rFonts w:ascii="Arial" w:hAnsi="Arial" w:cs="Arial"/>
          <w:sz w:val="24"/>
        </w:rPr>
      </w:pPr>
      <w:r w:rsidRPr="00A43F1A">
        <w:rPr>
          <w:rFonts w:ascii="Arial" w:hAnsi="Arial" w:cs="Arial"/>
          <w:sz w:val="24"/>
        </w:rPr>
        <w:t xml:space="preserve">Around one in eight (13 per cent) government school students were chronically absent in 2018. Years 8, 9 and 10 had the highest proportion of chronically absent </w:t>
      </w:r>
      <w:r w:rsidRPr="00A43F1A">
        <w:rPr>
          <w:rFonts w:ascii="Arial" w:hAnsi="Arial" w:cs="Arial"/>
          <w:sz w:val="24"/>
        </w:rPr>
        <w:lastRenderedPageBreak/>
        <w:t>students, peaking in Year 9 when over one in five students missed 30 or more days of school.</w:t>
      </w:r>
    </w:p>
    <w:p w14:paraId="7E69B7C4" w14:textId="77777777" w:rsidR="00A43F1A" w:rsidRPr="00467486" w:rsidRDefault="00A43F1A" w:rsidP="00A43F1A">
      <w:pPr>
        <w:rPr>
          <w:rFonts w:ascii="Arial" w:hAnsi="Arial" w:cs="Arial"/>
          <w:b/>
          <w:sz w:val="24"/>
        </w:rPr>
      </w:pPr>
      <w:r w:rsidRPr="00467486">
        <w:rPr>
          <w:rFonts w:ascii="Arial" w:hAnsi="Arial" w:cs="Arial"/>
          <w:b/>
          <w:sz w:val="24"/>
        </w:rPr>
        <w:t>Figure 35. Proportion of government school students who were chronically absent by year level, 2018</w:t>
      </w:r>
    </w:p>
    <w:tbl>
      <w:tblPr>
        <w:tblStyle w:val="TableGrid"/>
        <w:tblW w:w="5000" w:type="pct"/>
        <w:tblLook w:val="04A0" w:firstRow="1" w:lastRow="0" w:firstColumn="1" w:lastColumn="0" w:noHBand="0" w:noVBand="1"/>
        <w:tblDescription w:val="This table provides information on the proportion of government school students who were chronically absent by year leve (Prep to Year 6)l, 2018"/>
      </w:tblPr>
      <w:tblGrid>
        <w:gridCol w:w="1346"/>
        <w:gridCol w:w="1345"/>
        <w:gridCol w:w="1145"/>
        <w:gridCol w:w="1145"/>
        <w:gridCol w:w="1345"/>
        <w:gridCol w:w="1345"/>
        <w:gridCol w:w="1345"/>
      </w:tblGrid>
      <w:tr w:rsidR="0018203F" w:rsidRPr="00054426" w14:paraId="14E85016" w14:textId="77777777" w:rsidTr="0018203F">
        <w:trPr>
          <w:tblHeader/>
        </w:trPr>
        <w:tc>
          <w:tcPr>
            <w:tcW w:w="746" w:type="pct"/>
          </w:tcPr>
          <w:p w14:paraId="38BBC6ED" w14:textId="77777777" w:rsidR="0018203F" w:rsidRDefault="0018203F" w:rsidP="00962223">
            <w:pPr>
              <w:rPr>
                <w:rFonts w:ascii="Arial" w:hAnsi="Arial" w:cs="Arial"/>
                <w:sz w:val="24"/>
              </w:rPr>
            </w:pPr>
            <w:r>
              <w:rPr>
                <w:rFonts w:ascii="Arial" w:hAnsi="Arial" w:cs="Arial"/>
                <w:sz w:val="24"/>
              </w:rPr>
              <w:t>Prep</w:t>
            </w:r>
          </w:p>
        </w:tc>
        <w:tc>
          <w:tcPr>
            <w:tcW w:w="746" w:type="pct"/>
          </w:tcPr>
          <w:p w14:paraId="16CB3B28" w14:textId="77777777" w:rsidR="0018203F" w:rsidRPr="00054426" w:rsidRDefault="0018203F" w:rsidP="00962223">
            <w:pPr>
              <w:rPr>
                <w:rFonts w:ascii="Arial" w:hAnsi="Arial" w:cs="Arial"/>
                <w:sz w:val="24"/>
              </w:rPr>
            </w:pPr>
            <w:r>
              <w:rPr>
                <w:rFonts w:ascii="Arial" w:hAnsi="Arial" w:cs="Arial"/>
                <w:sz w:val="24"/>
              </w:rPr>
              <w:t>Yr 1</w:t>
            </w:r>
          </w:p>
        </w:tc>
        <w:tc>
          <w:tcPr>
            <w:tcW w:w="635" w:type="pct"/>
          </w:tcPr>
          <w:p w14:paraId="0DA924D5" w14:textId="77777777" w:rsidR="0018203F" w:rsidRDefault="0018203F" w:rsidP="00962223">
            <w:pPr>
              <w:rPr>
                <w:rFonts w:ascii="Arial" w:hAnsi="Arial" w:cs="Arial"/>
                <w:sz w:val="24"/>
              </w:rPr>
            </w:pPr>
            <w:r>
              <w:rPr>
                <w:rFonts w:ascii="Arial" w:hAnsi="Arial" w:cs="Arial"/>
                <w:sz w:val="24"/>
              </w:rPr>
              <w:t>Yr 2</w:t>
            </w:r>
          </w:p>
        </w:tc>
        <w:tc>
          <w:tcPr>
            <w:tcW w:w="635" w:type="pct"/>
          </w:tcPr>
          <w:p w14:paraId="2CF6B4CE" w14:textId="77777777" w:rsidR="0018203F" w:rsidRPr="00054426" w:rsidRDefault="0018203F" w:rsidP="00962223">
            <w:pPr>
              <w:rPr>
                <w:rFonts w:ascii="Arial" w:hAnsi="Arial" w:cs="Arial"/>
                <w:sz w:val="24"/>
              </w:rPr>
            </w:pPr>
            <w:r>
              <w:rPr>
                <w:rFonts w:ascii="Arial" w:hAnsi="Arial" w:cs="Arial"/>
                <w:sz w:val="24"/>
              </w:rPr>
              <w:t>Yr 3</w:t>
            </w:r>
          </w:p>
        </w:tc>
        <w:tc>
          <w:tcPr>
            <w:tcW w:w="746" w:type="pct"/>
          </w:tcPr>
          <w:p w14:paraId="0F8309DF" w14:textId="77777777" w:rsidR="0018203F" w:rsidRDefault="0018203F" w:rsidP="00962223">
            <w:pPr>
              <w:rPr>
                <w:rFonts w:ascii="Arial" w:hAnsi="Arial" w:cs="Arial"/>
                <w:sz w:val="24"/>
              </w:rPr>
            </w:pPr>
            <w:r>
              <w:rPr>
                <w:rFonts w:ascii="Arial" w:hAnsi="Arial" w:cs="Arial"/>
                <w:sz w:val="24"/>
              </w:rPr>
              <w:t>Yr 4</w:t>
            </w:r>
          </w:p>
        </w:tc>
        <w:tc>
          <w:tcPr>
            <w:tcW w:w="746" w:type="pct"/>
          </w:tcPr>
          <w:p w14:paraId="311E6AFB" w14:textId="77777777" w:rsidR="0018203F" w:rsidRPr="00054426" w:rsidRDefault="0018203F" w:rsidP="00962223">
            <w:pPr>
              <w:rPr>
                <w:rFonts w:ascii="Arial" w:hAnsi="Arial" w:cs="Arial"/>
                <w:sz w:val="24"/>
              </w:rPr>
            </w:pPr>
            <w:r>
              <w:rPr>
                <w:rFonts w:ascii="Arial" w:hAnsi="Arial" w:cs="Arial"/>
                <w:sz w:val="24"/>
              </w:rPr>
              <w:t>Yr 5</w:t>
            </w:r>
          </w:p>
        </w:tc>
        <w:tc>
          <w:tcPr>
            <w:tcW w:w="746" w:type="pct"/>
          </w:tcPr>
          <w:p w14:paraId="76FAF725" w14:textId="77777777" w:rsidR="0018203F" w:rsidRDefault="0018203F" w:rsidP="00962223">
            <w:pPr>
              <w:rPr>
                <w:rFonts w:ascii="Arial" w:hAnsi="Arial" w:cs="Arial"/>
                <w:sz w:val="24"/>
              </w:rPr>
            </w:pPr>
            <w:r>
              <w:rPr>
                <w:rFonts w:ascii="Arial" w:hAnsi="Arial" w:cs="Arial"/>
                <w:sz w:val="24"/>
              </w:rPr>
              <w:t>Yr 6</w:t>
            </w:r>
          </w:p>
        </w:tc>
      </w:tr>
      <w:tr w:rsidR="0018203F" w14:paraId="69810903" w14:textId="77777777" w:rsidTr="0018203F">
        <w:tc>
          <w:tcPr>
            <w:tcW w:w="746" w:type="pct"/>
          </w:tcPr>
          <w:p w14:paraId="2F552965" w14:textId="77777777" w:rsidR="0018203F" w:rsidRDefault="0018203F" w:rsidP="00962223">
            <w:pPr>
              <w:rPr>
                <w:rFonts w:ascii="Arial" w:hAnsi="Arial" w:cs="Arial"/>
                <w:sz w:val="24"/>
              </w:rPr>
            </w:pPr>
            <w:r>
              <w:rPr>
                <w:rFonts w:ascii="Arial" w:hAnsi="Arial" w:cs="Arial"/>
                <w:sz w:val="24"/>
              </w:rPr>
              <w:t>10.3%</w:t>
            </w:r>
          </w:p>
        </w:tc>
        <w:tc>
          <w:tcPr>
            <w:tcW w:w="746" w:type="pct"/>
          </w:tcPr>
          <w:p w14:paraId="7121D384" w14:textId="77777777" w:rsidR="0018203F" w:rsidRDefault="0018203F" w:rsidP="00962223">
            <w:pPr>
              <w:rPr>
                <w:rFonts w:ascii="Arial" w:hAnsi="Arial" w:cs="Arial"/>
                <w:sz w:val="24"/>
              </w:rPr>
            </w:pPr>
            <w:r>
              <w:rPr>
                <w:rFonts w:ascii="Arial" w:hAnsi="Arial" w:cs="Arial"/>
                <w:sz w:val="24"/>
              </w:rPr>
              <w:t>10.2%</w:t>
            </w:r>
          </w:p>
        </w:tc>
        <w:tc>
          <w:tcPr>
            <w:tcW w:w="635" w:type="pct"/>
          </w:tcPr>
          <w:p w14:paraId="39BC6843" w14:textId="77777777" w:rsidR="0018203F" w:rsidRDefault="0018203F" w:rsidP="00962223">
            <w:pPr>
              <w:rPr>
                <w:rFonts w:ascii="Arial" w:hAnsi="Arial" w:cs="Arial"/>
                <w:sz w:val="24"/>
              </w:rPr>
            </w:pPr>
            <w:r>
              <w:rPr>
                <w:rFonts w:ascii="Arial" w:hAnsi="Arial" w:cs="Arial"/>
                <w:sz w:val="24"/>
              </w:rPr>
              <w:t>9.4%</w:t>
            </w:r>
          </w:p>
        </w:tc>
        <w:tc>
          <w:tcPr>
            <w:tcW w:w="635" w:type="pct"/>
          </w:tcPr>
          <w:p w14:paraId="0BF8AF2E" w14:textId="77777777" w:rsidR="0018203F" w:rsidRDefault="0018203F" w:rsidP="00962223">
            <w:pPr>
              <w:rPr>
                <w:rFonts w:ascii="Arial" w:hAnsi="Arial" w:cs="Arial"/>
                <w:sz w:val="24"/>
              </w:rPr>
            </w:pPr>
            <w:r>
              <w:rPr>
                <w:rFonts w:ascii="Arial" w:hAnsi="Arial" w:cs="Arial"/>
                <w:sz w:val="24"/>
              </w:rPr>
              <w:t>9.5%</w:t>
            </w:r>
          </w:p>
        </w:tc>
        <w:tc>
          <w:tcPr>
            <w:tcW w:w="746" w:type="pct"/>
          </w:tcPr>
          <w:p w14:paraId="5E652D35" w14:textId="77777777" w:rsidR="0018203F" w:rsidRDefault="0018203F" w:rsidP="00962223">
            <w:pPr>
              <w:rPr>
                <w:rFonts w:ascii="Arial" w:hAnsi="Arial" w:cs="Arial"/>
                <w:sz w:val="24"/>
              </w:rPr>
            </w:pPr>
            <w:r>
              <w:rPr>
                <w:rFonts w:ascii="Arial" w:hAnsi="Arial" w:cs="Arial"/>
                <w:sz w:val="24"/>
              </w:rPr>
              <w:t>10.1%</w:t>
            </w:r>
          </w:p>
        </w:tc>
        <w:tc>
          <w:tcPr>
            <w:tcW w:w="746" w:type="pct"/>
          </w:tcPr>
          <w:p w14:paraId="6A843E9E" w14:textId="77777777" w:rsidR="0018203F" w:rsidRDefault="0018203F" w:rsidP="00962223">
            <w:pPr>
              <w:rPr>
                <w:rFonts w:ascii="Arial" w:hAnsi="Arial" w:cs="Arial"/>
                <w:sz w:val="24"/>
              </w:rPr>
            </w:pPr>
            <w:r>
              <w:rPr>
                <w:rFonts w:ascii="Arial" w:hAnsi="Arial" w:cs="Arial"/>
                <w:sz w:val="24"/>
              </w:rPr>
              <w:t>10.9%</w:t>
            </w:r>
          </w:p>
        </w:tc>
        <w:tc>
          <w:tcPr>
            <w:tcW w:w="746" w:type="pct"/>
          </w:tcPr>
          <w:p w14:paraId="6E63109B" w14:textId="77777777" w:rsidR="0018203F" w:rsidRDefault="0018203F" w:rsidP="00962223">
            <w:pPr>
              <w:rPr>
                <w:rFonts w:ascii="Arial" w:hAnsi="Arial" w:cs="Arial"/>
                <w:sz w:val="24"/>
              </w:rPr>
            </w:pPr>
            <w:r>
              <w:rPr>
                <w:rFonts w:ascii="Arial" w:hAnsi="Arial" w:cs="Arial"/>
                <w:sz w:val="24"/>
              </w:rPr>
              <w:t>12.0%</w:t>
            </w:r>
          </w:p>
        </w:tc>
      </w:tr>
    </w:tbl>
    <w:p w14:paraId="164397ED" w14:textId="77777777" w:rsidR="0018203F" w:rsidRDefault="0018203F" w:rsidP="00A43F1A">
      <w:pPr>
        <w:rPr>
          <w:rFonts w:ascii="Arial" w:hAnsi="Arial" w:cs="Arial"/>
          <w:i/>
          <w:sz w:val="24"/>
        </w:rPr>
      </w:pPr>
    </w:p>
    <w:tbl>
      <w:tblPr>
        <w:tblStyle w:val="TableGrid"/>
        <w:tblW w:w="5000" w:type="pct"/>
        <w:tblLook w:val="04A0" w:firstRow="1" w:lastRow="0" w:firstColumn="1" w:lastColumn="0" w:noHBand="0" w:noVBand="1"/>
        <w:tblDescription w:val="This table provides information on the proportion of government school students who were chronically absent by year leve (Year 7 to Year 12)l, 2018"/>
      </w:tblPr>
      <w:tblGrid>
        <w:gridCol w:w="1541"/>
        <w:gridCol w:w="1541"/>
        <w:gridCol w:w="1541"/>
        <w:gridCol w:w="1540"/>
        <w:gridCol w:w="1540"/>
        <w:gridCol w:w="1313"/>
      </w:tblGrid>
      <w:tr w:rsidR="0018203F" w:rsidRPr="00054426" w14:paraId="1169A1C8" w14:textId="77777777" w:rsidTr="0018203F">
        <w:trPr>
          <w:tblHeader/>
        </w:trPr>
        <w:tc>
          <w:tcPr>
            <w:tcW w:w="854" w:type="pct"/>
          </w:tcPr>
          <w:p w14:paraId="3A281ECA" w14:textId="77777777" w:rsidR="0018203F" w:rsidRDefault="0018203F" w:rsidP="00467486">
            <w:pPr>
              <w:rPr>
                <w:rFonts w:ascii="Arial" w:hAnsi="Arial" w:cs="Arial"/>
                <w:sz w:val="24"/>
              </w:rPr>
            </w:pPr>
            <w:r>
              <w:rPr>
                <w:rFonts w:ascii="Arial" w:hAnsi="Arial" w:cs="Arial"/>
                <w:sz w:val="24"/>
              </w:rPr>
              <w:t>Yr 7</w:t>
            </w:r>
          </w:p>
        </w:tc>
        <w:tc>
          <w:tcPr>
            <w:tcW w:w="854" w:type="pct"/>
          </w:tcPr>
          <w:p w14:paraId="3031EDFF" w14:textId="77777777" w:rsidR="0018203F" w:rsidRDefault="0018203F" w:rsidP="00467486">
            <w:pPr>
              <w:rPr>
                <w:rFonts w:ascii="Arial" w:hAnsi="Arial" w:cs="Arial"/>
                <w:sz w:val="24"/>
              </w:rPr>
            </w:pPr>
            <w:r>
              <w:rPr>
                <w:rFonts w:ascii="Arial" w:hAnsi="Arial" w:cs="Arial"/>
                <w:sz w:val="24"/>
              </w:rPr>
              <w:t>Yr 8</w:t>
            </w:r>
          </w:p>
        </w:tc>
        <w:tc>
          <w:tcPr>
            <w:tcW w:w="854" w:type="pct"/>
          </w:tcPr>
          <w:p w14:paraId="06841579" w14:textId="77777777" w:rsidR="0018203F" w:rsidRDefault="0018203F" w:rsidP="00467486">
            <w:pPr>
              <w:rPr>
                <w:rFonts w:ascii="Arial" w:hAnsi="Arial" w:cs="Arial"/>
                <w:sz w:val="24"/>
              </w:rPr>
            </w:pPr>
            <w:r>
              <w:rPr>
                <w:rFonts w:ascii="Arial" w:hAnsi="Arial" w:cs="Arial"/>
                <w:sz w:val="24"/>
              </w:rPr>
              <w:t>Yr 9</w:t>
            </w:r>
          </w:p>
        </w:tc>
        <w:tc>
          <w:tcPr>
            <w:tcW w:w="854" w:type="pct"/>
          </w:tcPr>
          <w:p w14:paraId="14388186" w14:textId="77777777" w:rsidR="0018203F" w:rsidRDefault="0018203F" w:rsidP="00467486">
            <w:pPr>
              <w:rPr>
                <w:rFonts w:ascii="Arial" w:hAnsi="Arial" w:cs="Arial"/>
                <w:sz w:val="24"/>
              </w:rPr>
            </w:pPr>
            <w:r>
              <w:rPr>
                <w:rFonts w:ascii="Arial" w:hAnsi="Arial" w:cs="Arial"/>
                <w:sz w:val="24"/>
              </w:rPr>
              <w:t>Yr 10</w:t>
            </w:r>
          </w:p>
        </w:tc>
        <w:tc>
          <w:tcPr>
            <w:tcW w:w="854" w:type="pct"/>
          </w:tcPr>
          <w:p w14:paraId="56CDBEDB" w14:textId="77777777" w:rsidR="0018203F" w:rsidRDefault="0018203F" w:rsidP="00467486">
            <w:pPr>
              <w:rPr>
                <w:rFonts w:ascii="Arial" w:hAnsi="Arial" w:cs="Arial"/>
                <w:sz w:val="24"/>
              </w:rPr>
            </w:pPr>
            <w:r>
              <w:rPr>
                <w:rFonts w:ascii="Arial" w:hAnsi="Arial" w:cs="Arial"/>
                <w:sz w:val="24"/>
              </w:rPr>
              <w:t>Yr 11</w:t>
            </w:r>
          </w:p>
        </w:tc>
        <w:tc>
          <w:tcPr>
            <w:tcW w:w="728" w:type="pct"/>
          </w:tcPr>
          <w:p w14:paraId="2E1FB4D9" w14:textId="77777777" w:rsidR="0018203F" w:rsidRDefault="0018203F" w:rsidP="00467486">
            <w:pPr>
              <w:rPr>
                <w:rFonts w:ascii="Arial" w:hAnsi="Arial" w:cs="Arial"/>
                <w:sz w:val="24"/>
              </w:rPr>
            </w:pPr>
            <w:r>
              <w:rPr>
                <w:rFonts w:ascii="Arial" w:hAnsi="Arial" w:cs="Arial"/>
                <w:sz w:val="24"/>
              </w:rPr>
              <w:t>Yr 12</w:t>
            </w:r>
          </w:p>
        </w:tc>
      </w:tr>
      <w:tr w:rsidR="0018203F" w14:paraId="14CEB06D" w14:textId="77777777" w:rsidTr="0018203F">
        <w:tc>
          <w:tcPr>
            <w:tcW w:w="854" w:type="pct"/>
          </w:tcPr>
          <w:p w14:paraId="1C702AEF" w14:textId="77777777" w:rsidR="0018203F" w:rsidRDefault="0018203F" w:rsidP="00467486">
            <w:pPr>
              <w:rPr>
                <w:rFonts w:ascii="Arial" w:hAnsi="Arial" w:cs="Arial"/>
                <w:sz w:val="24"/>
              </w:rPr>
            </w:pPr>
            <w:r>
              <w:rPr>
                <w:rFonts w:ascii="Arial" w:hAnsi="Arial" w:cs="Arial"/>
                <w:sz w:val="24"/>
              </w:rPr>
              <w:t>13.9%</w:t>
            </w:r>
          </w:p>
        </w:tc>
        <w:tc>
          <w:tcPr>
            <w:tcW w:w="854" w:type="pct"/>
          </w:tcPr>
          <w:p w14:paraId="162BCBEC" w14:textId="77777777" w:rsidR="0018203F" w:rsidRDefault="0018203F" w:rsidP="00467486">
            <w:pPr>
              <w:rPr>
                <w:rFonts w:ascii="Arial" w:hAnsi="Arial" w:cs="Arial"/>
                <w:sz w:val="24"/>
              </w:rPr>
            </w:pPr>
            <w:r>
              <w:rPr>
                <w:rFonts w:ascii="Arial" w:hAnsi="Arial" w:cs="Arial"/>
                <w:sz w:val="24"/>
              </w:rPr>
              <w:t>19.4%</w:t>
            </w:r>
          </w:p>
        </w:tc>
        <w:tc>
          <w:tcPr>
            <w:tcW w:w="854" w:type="pct"/>
          </w:tcPr>
          <w:p w14:paraId="293ADFF2" w14:textId="77777777" w:rsidR="0018203F" w:rsidRDefault="0018203F" w:rsidP="00467486">
            <w:pPr>
              <w:rPr>
                <w:rFonts w:ascii="Arial" w:hAnsi="Arial" w:cs="Arial"/>
                <w:sz w:val="24"/>
              </w:rPr>
            </w:pPr>
            <w:r>
              <w:rPr>
                <w:rFonts w:ascii="Arial" w:hAnsi="Arial" w:cs="Arial"/>
                <w:sz w:val="24"/>
              </w:rPr>
              <w:t>22.2%</w:t>
            </w:r>
          </w:p>
        </w:tc>
        <w:tc>
          <w:tcPr>
            <w:tcW w:w="854" w:type="pct"/>
          </w:tcPr>
          <w:p w14:paraId="52AE1E21" w14:textId="77777777" w:rsidR="0018203F" w:rsidRDefault="0018203F" w:rsidP="00467486">
            <w:pPr>
              <w:rPr>
                <w:rFonts w:ascii="Arial" w:hAnsi="Arial" w:cs="Arial"/>
                <w:sz w:val="24"/>
              </w:rPr>
            </w:pPr>
            <w:r>
              <w:rPr>
                <w:rFonts w:ascii="Arial" w:hAnsi="Arial" w:cs="Arial"/>
                <w:sz w:val="24"/>
              </w:rPr>
              <w:t>19.8%</w:t>
            </w:r>
          </w:p>
        </w:tc>
        <w:tc>
          <w:tcPr>
            <w:tcW w:w="854" w:type="pct"/>
          </w:tcPr>
          <w:p w14:paraId="7CC6C24F" w14:textId="77777777" w:rsidR="0018203F" w:rsidRDefault="0018203F" w:rsidP="00467486">
            <w:pPr>
              <w:rPr>
                <w:rFonts w:ascii="Arial" w:hAnsi="Arial" w:cs="Arial"/>
                <w:sz w:val="24"/>
              </w:rPr>
            </w:pPr>
            <w:r>
              <w:rPr>
                <w:rFonts w:ascii="Arial" w:hAnsi="Arial" w:cs="Arial"/>
                <w:sz w:val="24"/>
              </w:rPr>
              <w:t>14.2%</w:t>
            </w:r>
          </w:p>
        </w:tc>
        <w:tc>
          <w:tcPr>
            <w:tcW w:w="728" w:type="pct"/>
          </w:tcPr>
          <w:p w14:paraId="7019473C" w14:textId="77777777" w:rsidR="0018203F" w:rsidRDefault="0018203F" w:rsidP="00467486">
            <w:pPr>
              <w:rPr>
                <w:rFonts w:ascii="Arial" w:hAnsi="Arial" w:cs="Arial"/>
                <w:sz w:val="24"/>
              </w:rPr>
            </w:pPr>
            <w:r>
              <w:rPr>
                <w:rFonts w:ascii="Arial" w:hAnsi="Arial" w:cs="Arial"/>
                <w:sz w:val="24"/>
              </w:rPr>
              <w:t>9.4%</w:t>
            </w:r>
          </w:p>
        </w:tc>
      </w:tr>
    </w:tbl>
    <w:p w14:paraId="5853012A" w14:textId="77777777" w:rsidR="00A43F1A" w:rsidRPr="00A43F1A" w:rsidRDefault="00A43F1A" w:rsidP="00A43F1A">
      <w:pPr>
        <w:rPr>
          <w:rFonts w:ascii="Arial" w:hAnsi="Arial" w:cs="Arial"/>
          <w:i/>
          <w:sz w:val="24"/>
        </w:rPr>
      </w:pPr>
      <w:r w:rsidRPr="00A43F1A">
        <w:rPr>
          <w:rFonts w:ascii="Arial" w:hAnsi="Arial" w:cs="Arial"/>
          <w:i/>
          <w:sz w:val="24"/>
        </w:rPr>
        <w:t>Source: Victorian government school administrative data, 2018, DET</w:t>
      </w:r>
    </w:p>
    <w:p w14:paraId="0360919C" w14:textId="77777777" w:rsidR="00C42C5E" w:rsidRPr="00C42C5E" w:rsidRDefault="00C42C5E" w:rsidP="00C42C5E">
      <w:pPr>
        <w:rPr>
          <w:rFonts w:ascii="Arial" w:hAnsi="Arial" w:cs="Arial"/>
          <w:sz w:val="24"/>
        </w:rPr>
      </w:pPr>
      <w:r w:rsidRPr="00C42C5E">
        <w:rPr>
          <w:rFonts w:ascii="Arial" w:hAnsi="Arial" w:cs="Arial"/>
          <w:sz w:val="24"/>
        </w:rPr>
        <w:t>Analysis of linked student attitudes and absence data indicates that chronic absenteeism was more common amongst students who report:</w:t>
      </w:r>
    </w:p>
    <w:p w14:paraId="2ABECFFC" w14:textId="77777777" w:rsidR="00C42C5E" w:rsidRPr="009F030F" w:rsidRDefault="00C42C5E" w:rsidP="00C42C5E">
      <w:pPr>
        <w:pStyle w:val="ListParagraph"/>
        <w:numPr>
          <w:ilvl w:val="0"/>
          <w:numId w:val="14"/>
        </w:numPr>
        <w:rPr>
          <w:rFonts w:ascii="Arial" w:hAnsi="Arial" w:cs="Arial"/>
          <w:sz w:val="24"/>
        </w:rPr>
      </w:pPr>
      <w:r w:rsidRPr="009F030F">
        <w:rPr>
          <w:rFonts w:ascii="Arial" w:hAnsi="Arial" w:cs="Arial"/>
          <w:sz w:val="24"/>
        </w:rPr>
        <w:t>being bullied</w:t>
      </w:r>
    </w:p>
    <w:p w14:paraId="753DC6DE" w14:textId="77777777" w:rsidR="00C42C5E" w:rsidRPr="009F030F" w:rsidRDefault="00C42C5E" w:rsidP="00C42C5E">
      <w:pPr>
        <w:pStyle w:val="ListParagraph"/>
        <w:numPr>
          <w:ilvl w:val="0"/>
          <w:numId w:val="14"/>
        </w:numPr>
        <w:rPr>
          <w:rFonts w:ascii="Arial" w:hAnsi="Arial" w:cs="Arial"/>
          <w:sz w:val="24"/>
        </w:rPr>
      </w:pPr>
      <w:r w:rsidRPr="009F030F">
        <w:rPr>
          <w:rFonts w:ascii="Arial" w:hAnsi="Arial" w:cs="Arial"/>
          <w:sz w:val="24"/>
        </w:rPr>
        <w:t>negative attitudes to attendance</w:t>
      </w:r>
    </w:p>
    <w:p w14:paraId="5E03280F" w14:textId="77777777" w:rsidR="00C42C5E" w:rsidRPr="009F030F" w:rsidRDefault="00C42C5E" w:rsidP="00C42C5E">
      <w:pPr>
        <w:pStyle w:val="ListParagraph"/>
        <w:numPr>
          <w:ilvl w:val="0"/>
          <w:numId w:val="14"/>
        </w:numPr>
        <w:rPr>
          <w:rFonts w:ascii="Arial" w:hAnsi="Arial" w:cs="Arial"/>
          <w:sz w:val="24"/>
        </w:rPr>
      </w:pPr>
      <w:r w:rsidRPr="009F030F">
        <w:rPr>
          <w:rFonts w:ascii="Arial" w:hAnsi="Arial" w:cs="Arial"/>
          <w:sz w:val="24"/>
        </w:rPr>
        <w:t>low levels of resilience</w:t>
      </w:r>
    </w:p>
    <w:p w14:paraId="3A24B991" w14:textId="77777777" w:rsidR="00C42C5E" w:rsidRPr="009F030F" w:rsidRDefault="00C42C5E" w:rsidP="00C42C5E">
      <w:pPr>
        <w:pStyle w:val="ListParagraph"/>
        <w:numPr>
          <w:ilvl w:val="0"/>
          <w:numId w:val="14"/>
        </w:numPr>
        <w:rPr>
          <w:rFonts w:ascii="Arial" w:hAnsi="Arial" w:cs="Arial"/>
          <w:sz w:val="24"/>
        </w:rPr>
      </w:pPr>
      <w:r w:rsidRPr="009F030F">
        <w:rPr>
          <w:rFonts w:ascii="Arial" w:hAnsi="Arial" w:cs="Arial"/>
          <w:sz w:val="24"/>
        </w:rPr>
        <w:t>low sense of confidence in their ability as a learner</w:t>
      </w:r>
    </w:p>
    <w:p w14:paraId="2DEFBBA8" w14:textId="77777777" w:rsidR="00C42C5E" w:rsidRPr="009F030F" w:rsidRDefault="00C42C5E" w:rsidP="00C42C5E">
      <w:pPr>
        <w:pStyle w:val="ListParagraph"/>
        <w:numPr>
          <w:ilvl w:val="0"/>
          <w:numId w:val="14"/>
        </w:numPr>
        <w:rPr>
          <w:rFonts w:ascii="Arial" w:hAnsi="Arial" w:cs="Arial"/>
          <w:sz w:val="24"/>
        </w:rPr>
      </w:pPr>
      <w:r w:rsidRPr="009F030F">
        <w:rPr>
          <w:rFonts w:ascii="Arial" w:hAnsi="Arial" w:cs="Arial"/>
          <w:sz w:val="24"/>
        </w:rPr>
        <w:t>low sense of connectedness to their school.</w:t>
      </w:r>
    </w:p>
    <w:p w14:paraId="60FED68C" w14:textId="77777777" w:rsidR="005F049D" w:rsidRDefault="005F049D" w:rsidP="005F049D">
      <w:pPr>
        <w:rPr>
          <w:rFonts w:ascii="Arial" w:hAnsi="Arial" w:cs="Arial"/>
          <w:sz w:val="24"/>
          <w:highlight w:val="yellow"/>
        </w:rPr>
      </w:pPr>
    </w:p>
    <w:p w14:paraId="2B79B3BE" w14:textId="77777777" w:rsidR="005F049D" w:rsidRPr="00F61E69" w:rsidRDefault="005F049D" w:rsidP="00F61E69">
      <w:pPr>
        <w:pStyle w:val="Heading3"/>
        <w:rPr>
          <w:rFonts w:ascii="Arial" w:hAnsi="Arial" w:cs="Arial"/>
          <w:color w:val="auto"/>
          <w:sz w:val="24"/>
        </w:rPr>
      </w:pPr>
      <w:bookmarkStart w:id="47" w:name="_Toc33527772"/>
      <w:r w:rsidRPr="00F61E69">
        <w:rPr>
          <w:rFonts w:ascii="Arial" w:hAnsi="Arial" w:cs="Arial"/>
          <w:color w:val="auto"/>
          <w:sz w:val="24"/>
        </w:rPr>
        <w:t>4.6</w:t>
      </w:r>
      <w:r w:rsidRPr="00F61E69">
        <w:rPr>
          <w:rFonts w:ascii="Arial" w:hAnsi="Arial" w:cs="Arial"/>
          <w:color w:val="auto"/>
          <w:sz w:val="24"/>
        </w:rPr>
        <w:tab/>
        <w:t>Negative attitudes to attendance and connectedness to schooling are associated with chronic absenteeism</w:t>
      </w:r>
      <w:bookmarkEnd w:id="47"/>
    </w:p>
    <w:p w14:paraId="76F155AA" w14:textId="77777777" w:rsidR="005F049D" w:rsidRPr="005F049D" w:rsidRDefault="005F049D" w:rsidP="005F049D">
      <w:pPr>
        <w:rPr>
          <w:rFonts w:ascii="Arial" w:hAnsi="Arial" w:cs="Arial"/>
          <w:sz w:val="24"/>
        </w:rPr>
      </w:pPr>
      <w:r w:rsidRPr="005F049D">
        <w:rPr>
          <w:rFonts w:ascii="Arial" w:hAnsi="Arial" w:cs="Arial"/>
          <w:sz w:val="24"/>
        </w:rPr>
        <w:t>In Years 10 to 12, chronic absenteeism is higher in students with negative attitudes to attendance: 26 per cent of students who did not have positive attitudes to attendance were chronically absent, compared to only eight per cent of students with positive attitudes to attendance.</w:t>
      </w:r>
    </w:p>
    <w:p w14:paraId="23704C34" w14:textId="77777777" w:rsidR="00E4707B" w:rsidRDefault="005F049D" w:rsidP="005F049D">
      <w:pPr>
        <w:rPr>
          <w:rFonts w:ascii="Arial" w:hAnsi="Arial" w:cs="Arial"/>
          <w:sz w:val="24"/>
        </w:rPr>
      </w:pPr>
      <w:r w:rsidRPr="005F049D">
        <w:rPr>
          <w:rFonts w:ascii="Arial" w:hAnsi="Arial" w:cs="Arial"/>
          <w:sz w:val="24"/>
        </w:rPr>
        <w:t>A lack of connectedness to school is also associated with chronic absenteeism. Of the Year 7 to 9 students who did not have positive feelings of connectedness to school, 20 per cent were chronically absent, compared to only 11 per cent of students who had a positive sense of connectedness to school.</w:t>
      </w:r>
    </w:p>
    <w:p w14:paraId="26281AAB" w14:textId="77777777" w:rsidR="00E4707B" w:rsidRPr="00F61E69" w:rsidRDefault="00E4707B" w:rsidP="005F049D">
      <w:pPr>
        <w:rPr>
          <w:rFonts w:ascii="Arial" w:hAnsi="Arial" w:cs="Arial"/>
          <w:b/>
          <w:sz w:val="24"/>
        </w:rPr>
      </w:pPr>
      <w:r w:rsidRPr="00F61E69">
        <w:rPr>
          <w:rFonts w:ascii="Arial" w:hAnsi="Arial" w:cs="Arial"/>
          <w:b/>
          <w:sz w:val="24"/>
        </w:rPr>
        <w:t>Figure 36. Government school students who are chronically absent by attitudes to attendance and sense of connectedness to schooling, 2018</w:t>
      </w:r>
    </w:p>
    <w:tbl>
      <w:tblPr>
        <w:tblStyle w:val="TableGrid"/>
        <w:tblW w:w="5000" w:type="pct"/>
        <w:tblLook w:val="04A0" w:firstRow="1" w:lastRow="0" w:firstColumn="1" w:lastColumn="0" w:noHBand="0" w:noVBand="1"/>
        <w:tblDescription w:val="This table shows the proportion of government school students who are chronically absent by attitudes to attendance and sense of connectedness to schooling, 2018"/>
      </w:tblPr>
      <w:tblGrid>
        <w:gridCol w:w="1804"/>
        <w:gridCol w:w="1803"/>
        <w:gridCol w:w="1803"/>
        <w:gridCol w:w="1803"/>
        <w:gridCol w:w="1803"/>
      </w:tblGrid>
      <w:tr w:rsidR="00EA5DD1" w14:paraId="059F4C40" w14:textId="77777777" w:rsidTr="00F61E69">
        <w:trPr>
          <w:tblHeader/>
        </w:trPr>
        <w:tc>
          <w:tcPr>
            <w:tcW w:w="1000" w:type="pct"/>
          </w:tcPr>
          <w:p w14:paraId="6B93D94D" w14:textId="77777777" w:rsidR="00EA5DD1" w:rsidRPr="00EA5DD1" w:rsidRDefault="00EA5DD1" w:rsidP="005F049D">
            <w:pPr>
              <w:rPr>
                <w:rFonts w:ascii="Arial" w:hAnsi="Arial" w:cs="Arial"/>
                <w:sz w:val="24"/>
              </w:rPr>
            </w:pPr>
          </w:p>
        </w:tc>
        <w:tc>
          <w:tcPr>
            <w:tcW w:w="1000" w:type="pct"/>
          </w:tcPr>
          <w:p w14:paraId="22044E3E" w14:textId="77777777" w:rsidR="00EA5DD1" w:rsidRPr="00EA5DD1" w:rsidRDefault="00EA5DD1" w:rsidP="005F049D">
            <w:pPr>
              <w:rPr>
                <w:rFonts w:ascii="Arial" w:hAnsi="Arial" w:cs="Arial"/>
                <w:sz w:val="24"/>
              </w:rPr>
            </w:pPr>
            <w:r w:rsidRPr="00EA5DD1">
              <w:rPr>
                <w:rFonts w:ascii="Arial" w:hAnsi="Arial" w:cs="Arial"/>
                <w:sz w:val="24"/>
              </w:rPr>
              <w:t>Years 10 to 12 – Positive attitude to attendance</w:t>
            </w:r>
          </w:p>
        </w:tc>
        <w:tc>
          <w:tcPr>
            <w:tcW w:w="1000" w:type="pct"/>
          </w:tcPr>
          <w:p w14:paraId="1A3A7053" w14:textId="77777777" w:rsidR="00EA5DD1" w:rsidRPr="00EA5DD1" w:rsidRDefault="00EA5DD1" w:rsidP="005F049D">
            <w:pPr>
              <w:rPr>
                <w:rFonts w:ascii="Arial" w:hAnsi="Arial" w:cs="Arial"/>
                <w:sz w:val="24"/>
              </w:rPr>
            </w:pPr>
            <w:r w:rsidRPr="00EA5DD1">
              <w:rPr>
                <w:rFonts w:ascii="Arial" w:hAnsi="Arial" w:cs="Arial"/>
                <w:sz w:val="24"/>
              </w:rPr>
              <w:t>Years 10 to 12 –</w:t>
            </w:r>
            <w:r>
              <w:rPr>
                <w:rFonts w:ascii="Arial" w:hAnsi="Arial" w:cs="Arial"/>
                <w:sz w:val="24"/>
              </w:rPr>
              <w:t xml:space="preserve"> Not p</w:t>
            </w:r>
            <w:r w:rsidRPr="00EA5DD1">
              <w:rPr>
                <w:rFonts w:ascii="Arial" w:hAnsi="Arial" w:cs="Arial"/>
                <w:sz w:val="24"/>
              </w:rPr>
              <w:t>ositive attitude to attendance</w:t>
            </w:r>
          </w:p>
        </w:tc>
        <w:tc>
          <w:tcPr>
            <w:tcW w:w="1000" w:type="pct"/>
          </w:tcPr>
          <w:p w14:paraId="4EF3E4C9" w14:textId="77777777" w:rsidR="00EA5DD1" w:rsidRPr="00EA5DD1" w:rsidRDefault="00EA5DD1" w:rsidP="005F049D">
            <w:pPr>
              <w:rPr>
                <w:rFonts w:ascii="Arial" w:hAnsi="Arial" w:cs="Arial"/>
                <w:sz w:val="24"/>
              </w:rPr>
            </w:pPr>
            <w:r>
              <w:rPr>
                <w:rFonts w:ascii="Arial" w:hAnsi="Arial" w:cs="Arial"/>
                <w:sz w:val="24"/>
              </w:rPr>
              <w:t>Years 7 to 9 – Connected to school</w:t>
            </w:r>
          </w:p>
        </w:tc>
        <w:tc>
          <w:tcPr>
            <w:tcW w:w="1000" w:type="pct"/>
          </w:tcPr>
          <w:p w14:paraId="7D9CDB8B" w14:textId="77777777" w:rsidR="00EA5DD1" w:rsidRPr="00EA5DD1" w:rsidRDefault="00EA5DD1" w:rsidP="005F049D">
            <w:pPr>
              <w:rPr>
                <w:rFonts w:ascii="Arial" w:hAnsi="Arial" w:cs="Arial"/>
                <w:sz w:val="24"/>
              </w:rPr>
            </w:pPr>
            <w:r>
              <w:rPr>
                <w:rFonts w:ascii="Arial" w:hAnsi="Arial" w:cs="Arial"/>
                <w:sz w:val="24"/>
              </w:rPr>
              <w:t>Years 7 to 9 – Not connected to school</w:t>
            </w:r>
          </w:p>
        </w:tc>
      </w:tr>
      <w:tr w:rsidR="00EA5DD1" w14:paraId="2C183416" w14:textId="77777777" w:rsidTr="00732521">
        <w:tc>
          <w:tcPr>
            <w:tcW w:w="1000" w:type="pct"/>
          </w:tcPr>
          <w:p w14:paraId="4B3CE454" w14:textId="77777777" w:rsidR="00EA5DD1" w:rsidRPr="00540DE5" w:rsidRDefault="00540DE5" w:rsidP="005F049D">
            <w:pPr>
              <w:rPr>
                <w:rFonts w:ascii="Arial" w:hAnsi="Arial" w:cs="Arial"/>
                <w:sz w:val="24"/>
              </w:rPr>
            </w:pPr>
            <w:r w:rsidRPr="00540DE5">
              <w:rPr>
                <w:rFonts w:ascii="Arial" w:hAnsi="Arial" w:cs="Arial"/>
                <w:sz w:val="24"/>
              </w:rPr>
              <w:t>Absent 30 days or more</w:t>
            </w:r>
          </w:p>
        </w:tc>
        <w:tc>
          <w:tcPr>
            <w:tcW w:w="1000" w:type="pct"/>
          </w:tcPr>
          <w:p w14:paraId="7A104361" w14:textId="77777777" w:rsidR="00EA5DD1" w:rsidRPr="00540DE5" w:rsidRDefault="00540DE5" w:rsidP="005F049D">
            <w:pPr>
              <w:rPr>
                <w:rFonts w:ascii="Arial" w:hAnsi="Arial" w:cs="Arial"/>
                <w:sz w:val="24"/>
              </w:rPr>
            </w:pPr>
            <w:r w:rsidRPr="00540DE5">
              <w:rPr>
                <w:rFonts w:ascii="Arial" w:hAnsi="Arial" w:cs="Arial"/>
                <w:sz w:val="24"/>
              </w:rPr>
              <w:t>8%</w:t>
            </w:r>
          </w:p>
        </w:tc>
        <w:tc>
          <w:tcPr>
            <w:tcW w:w="1000" w:type="pct"/>
          </w:tcPr>
          <w:p w14:paraId="5CF5CA69" w14:textId="77777777" w:rsidR="00EA5DD1" w:rsidRPr="00540DE5" w:rsidRDefault="00540DE5" w:rsidP="005F049D">
            <w:pPr>
              <w:rPr>
                <w:rFonts w:ascii="Arial" w:hAnsi="Arial" w:cs="Arial"/>
                <w:sz w:val="24"/>
              </w:rPr>
            </w:pPr>
            <w:r w:rsidRPr="00540DE5">
              <w:rPr>
                <w:rFonts w:ascii="Arial" w:hAnsi="Arial" w:cs="Arial"/>
                <w:sz w:val="24"/>
              </w:rPr>
              <w:t>26%</w:t>
            </w:r>
          </w:p>
        </w:tc>
        <w:tc>
          <w:tcPr>
            <w:tcW w:w="1000" w:type="pct"/>
          </w:tcPr>
          <w:p w14:paraId="5C6306D1" w14:textId="77777777" w:rsidR="00EA5DD1" w:rsidRPr="00540DE5" w:rsidRDefault="00540DE5" w:rsidP="005F049D">
            <w:pPr>
              <w:rPr>
                <w:rFonts w:ascii="Arial" w:hAnsi="Arial" w:cs="Arial"/>
                <w:sz w:val="24"/>
              </w:rPr>
            </w:pPr>
            <w:r w:rsidRPr="00540DE5">
              <w:rPr>
                <w:rFonts w:ascii="Arial" w:hAnsi="Arial" w:cs="Arial"/>
                <w:sz w:val="24"/>
              </w:rPr>
              <w:t>11%</w:t>
            </w:r>
          </w:p>
        </w:tc>
        <w:tc>
          <w:tcPr>
            <w:tcW w:w="1000" w:type="pct"/>
          </w:tcPr>
          <w:p w14:paraId="5E09769C" w14:textId="77777777" w:rsidR="00EA5DD1" w:rsidRPr="00540DE5" w:rsidRDefault="00540DE5" w:rsidP="005F049D">
            <w:pPr>
              <w:rPr>
                <w:rFonts w:ascii="Arial" w:hAnsi="Arial" w:cs="Arial"/>
                <w:sz w:val="24"/>
              </w:rPr>
            </w:pPr>
            <w:r w:rsidRPr="00540DE5">
              <w:rPr>
                <w:rFonts w:ascii="Arial" w:hAnsi="Arial" w:cs="Arial"/>
                <w:sz w:val="24"/>
              </w:rPr>
              <w:t>20%</w:t>
            </w:r>
          </w:p>
        </w:tc>
      </w:tr>
      <w:tr w:rsidR="00EA5DD1" w14:paraId="1BFB1608" w14:textId="77777777" w:rsidTr="00732521">
        <w:tc>
          <w:tcPr>
            <w:tcW w:w="1000" w:type="pct"/>
          </w:tcPr>
          <w:p w14:paraId="3792FBAC" w14:textId="77777777" w:rsidR="00EA5DD1" w:rsidRPr="00540DE5" w:rsidRDefault="00540DE5" w:rsidP="005F049D">
            <w:pPr>
              <w:rPr>
                <w:rFonts w:ascii="Arial" w:hAnsi="Arial" w:cs="Arial"/>
                <w:sz w:val="24"/>
              </w:rPr>
            </w:pPr>
            <w:r w:rsidRPr="00540DE5">
              <w:rPr>
                <w:rFonts w:ascii="Arial" w:hAnsi="Arial" w:cs="Arial"/>
                <w:sz w:val="24"/>
              </w:rPr>
              <w:t>Absent less than 30 days</w:t>
            </w:r>
          </w:p>
        </w:tc>
        <w:tc>
          <w:tcPr>
            <w:tcW w:w="1000" w:type="pct"/>
          </w:tcPr>
          <w:p w14:paraId="1CCDBA7F" w14:textId="77777777" w:rsidR="00EA5DD1" w:rsidRPr="00540DE5" w:rsidRDefault="00540DE5" w:rsidP="005F049D">
            <w:pPr>
              <w:rPr>
                <w:rFonts w:ascii="Arial" w:hAnsi="Arial" w:cs="Arial"/>
                <w:sz w:val="24"/>
              </w:rPr>
            </w:pPr>
            <w:r w:rsidRPr="00540DE5">
              <w:rPr>
                <w:rFonts w:ascii="Arial" w:hAnsi="Arial" w:cs="Arial"/>
                <w:sz w:val="24"/>
              </w:rPr>
              <w:t>92%</w:t>
            </w:r>
          </w:p>
        </w:tc>
        <w:tc>
          <w:tcPr>
            <w:tcW w:w="1000" w:type="pct"/>
          </w:tcPr>
          <w:p w14:paraId="1B7858C8" w14:textId="77777777" w:rsidR="00EA5DD1" w:rsidRPr="00540DE5" w:rsidRDefault="00540DE5" w:rsidP="005F049D">
            <w:pPr>
              <w:rPr>
                <w:rFonts w:ascii="Arial" w:hAnsi="Arial" w:cs="Arial"/>
                <w:sz w:val="24"/>
              </w:rPr>
            </w:pPr>
            <w:r w:rsidRPr="00540DE5">
              <w:rPr>
                <w:rFonts w:ascii="Arial" w:hAnsi="Arial" w:cs="Arial"/>
                <w:sz w:val="24"/>
              </w:rPr>
              <w:t>74%</w:t>
            </w:r>
          </w:p>
        </w:tc>
        <w:tc>
          <w:tcPr>
            <w:tcW w:w="1000" w:type="pct"/>
          </w:tcPr>
          <w:p w14:paraId="72F29E6F" w14:textId="77777777" w:rsidR="00EA5DD1" w:rsidRPr="00540DE5" w:rsidRDefault="00540DE5" w:rsidP="005F049D">
            <w:pPr>
              <w:rPr>
                <w:rFonts w:ascii="Arial" w:hAnsi="Arial" w:cs="Arial"/>
                <w:sz w:val="24"/>
              </w:rPr>
            </w:pPr>
            <w:r w:rsidRPr="00540DE5">
              <w:rPr>
                <w:rFonts w:ascii="Arial" w:hAnsi="Arial" w:cs="Arial"/>
                <w:sz w:val="24"/>
              </w:rPr>
              <w:t>89%</w:t>
            </w:r>
          </w:p>
        </w:tc>
        <w:tc>
          <w:tcPr>
            <w:tcW w:w="1000" w:type="pct"/>
          </w:tcPr>
          <w:p w14:paraId="60B507DA" w14:textId="77777777" w:rsidR="00EA5DD1" w:rsidRPr="00540DE5" w:rsidRDefault="00540DE5" w:rsidP="005F049D">
            <w:pPr>
              <w:rPr>
                <w:rFonts w:ascii="Arial" w:hAnsi="Arial" w:cs="Arial"/>
                <w:sz w:val="24"/>
              </w:rPr>
            </w:pPr>
            <w:r w:rsidRPr="00540DE5">
              <w:rPr>
                <w:rFonts w:ascii="Arial" w:hAnsi="Arial" w:cs="Arial"/>
                <w:sz w:val="24"/>
              </w:rPr>
              <w:t>80%</w:t>
            </w:r>
          </w:p>
        </w:tc>
      </w:tr>
    </w:tbl>
    <w:p w14:paraId="0A88F099" w14:textId="77777777" w:rsidR="00E4707B" w:rsidRDefault="00E4707B" w:rsidP="005F049D">
      <w:pPr>
        <w:rPr>
          <w:rFonts w:ascii="Arial" w:hAnsi="Arial" w:cs="Arial"/>
          <w:i/>
          <w:sz w:val="24"/>
          <w:highlight w:val="yellow"/>
        </w:rPr>
      </w:pPr>
      <w:r w:rsidRPr="00E4707B">
        <w:rPr>
          <w:rFonts w:ascii="Arial" w:hAnsi="Arial" w:cs="Arial"/>
          <w:i/>
          <w:sz w:val="24"/>
        </w:rPr>
        <w:lastRenderedPageBreak/>
        <w:t>Source: Victorian government school administrative data and AToSS linked dataset, 2018, DET</w:t>
      </w:r>
    </w:p>
    <w:p w14:paraId="4282E032" w14:textId="77777777" w:rsidR="00E661FE" w:rsidRPr="00E661FE" w:rsidRDefault="00E661FE" w:rsidP="00E661FE">
      <w:pPr>
        <w:pBdr>
          <w:top w:val="single" w:sz="4" w:space="1" w:color="auto"/>
          <w:left w:val="single" w:sz="4" w:space="4" w:color="auto"/>
          <w:bottom w:val="single" w:sz="4" w:space="1" w:color="auto"/>
          <w:right w:val="single" w:sz="4" w:space="4" w:color="auto"/>
        </w:pBdr>
        <w:rPr>
          <w:rFonts w:ascii="Arial" w:hAnsi="Arial" w:cs="Arial"/>
          <w:b/>
          <w:sz w:val="24"/>
        </w:rPr>
      </w:pPr>
      <w:r w:rsidRPr="00E661FE">
        <w:rPr>
          <w:rFonts w:ascii="Arial" w:hAnsi="Arial" w:cs="Arial"/>
          <w:b/>
          <w:sz w:val="24"/>
        </w:rPr>
        <w:t>Mental health and secondary school attendance</w:t>
      </w:r>
    </w:p>
    <w:p w14:paraId="31DFA400" w14:textId="77777777" w:rsidR="00E661FE" w:rsidRDefault="00E661FE" w:rsidP="00E661FE">
      <w:pPr>
        <w:pBdr>
          <w:top w:val="single" w:sz="4" w:space="1" w:color="auto"/>
          <w:left w:val="single" w:sz="4" w:space="4" w:color="auto"/>
          <w:bottom w:val="single" w:sz="4" w:space="1" w:color="auto"/>
          <w:right w:val="single" w:sz="4" w:space="4" w:color="auto"/>
        </w:pBdr>
        <w:rPr>
          <w:rFonts w:ascii="Arial" w:hAnsi="Arial" w:cs="Arial"/>
          <w:sz w:val="24"/>
        </w:rPr>
      </w:pPr>
      <w:r w:rsidRPr="00E661FE">
        <w:rPr>
          <w:rFonts w:ascii="Arial" w:hAnsi="Arial" w:cs="Arial"/>
          <w:sz w:val="24"/>
        </w:rPr>
        <w:t>According to Australian data from the 2013–2014 Australian Child and Adolescent Survey of Mental Health and Wellbeing, students with a mental illness were more frequently absent from school than students without a mental illness (Lawrence, Dawson, Houghton, Goodsell, &amp; Sawyer, 2019). This was particularly pronounced for adolescents in secondary school, where over 16 per cent of all absences from school were attributed to symptoms of mental illness. For adolescents in Years 11 and 12 with a mental illness, the average number of school days missed was 26 (more than five weeks of school), compared with an average of 12 days for students in the same years who did not have a mental disorder. In Years 7 to 10, students with a mental disorder missed an average of 23 days, in contrast to 11 for Year 7-10 students without a mental disorder. For primary school children, the average absence for students with a mental disorder was 12 days, in contrast to eight days for students without a mental disorder. These results stress the importance of mental health prevention, early identification and support programs among adolescents both at, and outside of, school.</w:t>
      </w:r>
    </w:p>
    <w:p w14:paraId="6BA35290" w14:textId="77777777" w:rsidR="00BB68BA" w:rsidRPr="00F61E69" w:rsidRDefault="00BB68BA" w:rsidP="00F61E69">
      <w:pPr>
        <w:pStyle w:val="Heading3"/>
        <w:rPr>
          <w:rFonts w:ascii="Arial" w:hAnsi="Arial" w:cs="Arial"/>
          <w:color w:val="auto"/>
          <w:sz w:val="24"/>
        </w:rPr>
      </w:pPr>
      <w:bookmarkStart w:id="48" w:name="_Toc33527773"/>
      <w:r w:rsidRPr="00F61E69">
        <w:rPr>
          <w:rFonts w:ascii="Arial" w:hAnsi="Arial" w:cs="Arial"/>
          <w:color w:val="auto"/>
          <w:sz w:val="24"/>
        </w:rPr>
        <w:t>4.7</w:t>
      </w:r>
      <w:r w:rsidRPr="00F61E69">
        <w:rPr>
          <w:rFonts w:ascii="Arial" w:hAnsi="Arial" w:cs="Arial"/>
          <w:color w:val="auto"/>
          <w:sz w:val="24"/>
        </w:rPr>
        <w:tab/>
        <w:t>Disengagement increases when adolescents transition to secondary school</w:t>
      </w:r>
      <w:bookmarkEnd w:id="48"/>
    </w:p>
    <w:p w14:paraId="73A351D9" w14:textId="77777777" w:rsidR="00BB68BA" w:rsidRPr="00BB68BA" w:rsidRDefault="00BB68BA" w:rsidP="00BB68BA">
      <w:pPr>
        <w:rPr>
          <w:rFonts w:ascii="Arial" w:hAnsi="Arial" w:cs="Arial"/>
          <w:sz w:val="24"/>
        </w:rPr>
      </w:pPr>
      <w:r w:rsidRPr="00BB68BA">
        <w:rPr>
          <w:rFonts w:ascii="Arial" w:hAnsi="Arial" w:cs="Arial"/>
          <w:sz w:val="24"/>
        </w:rPr>
        <w:t>Adolescents at risk of disengagement from school often experience a range of concerns, including mental health issues, substance addiction, and (as a victim of) family violence (DET, 2018a). These issues often come to the fore in secondary school during the adolescent years. While engaged students are keen to perform well, achieve highly, and consequently look forward to successful post-school lives, disengaged students are more likely to have poorer academic performance and limited success, which can in turn affect their quality of life (Subban, 2016).</w:t>
      </w:r>
    </w:p>
    <w:p w14:paraId="5B87F5A1" w14:textId="77777777" w:rsidR="00BB68BA" w:rsidRPr="00BB68BA" w:rsidRDefault="00BB68BA" w:rsidP="00BB68BA">
      <w:pPr>
        <w:rPr>
          <w:rFonts w:ascii="Arial" w:hAnsi="Arial" w:cs="Arial"/>
          <w:sz w:val="24"/>
        </w:rPr>
      </w:pPr>
      <w:r w:rsidRPr="00BB68BA">
        <w:rPr>
          <w:rFonts w:ascii="Arial" w:hAnsi="Arial" w:cs="Arial"/>
          <w:sz w:val="24"/>
        </w:rPr>
        <w:t>Students who disengage are more likely to have already experienced problems during the primary school years. In particular, students with persistent low wellbeing and behavioural and emotional problems in Years 3 to 5 were twice as likely to disengage in Year 7 (Murdoch Children’s Research Institute, 2018). Conversely, this study found that consistent peer support in Years 3 to 5 was associated with a two-fold (200 per cent) decrease in the odds of disengagement in Year 7.</w:t>
      </w:r>
    </w:p>
    <w:p w14:paraId="09E70ED0" w14:textId="77777777" w:rsidR="00BB68BA" w:rsidRPr="00BB2AC3" w:rsidRDefault="00BB68BA" w:rsidP="00BB2AC3">
      <w:pPr>
        <w:pStyle w:val="Heading3"/>
        <w:rPr>
          <w:rFonts w:ascii="Arial" w:hAnsi="Arial" w:cs="Arial"/>
          <w:color w:val="auto"/>
          <w:sz w:val="24"/>
        </w:rPr>
      </w:pPr>
      <w:bookmarkStart w:id="49" w:name="_Toc33527774"/>
      <w:r w:rsidRPr="00BB2AC3">
        <w:rPr>
          <w:rFonts w:ascii="Arial" w:hAnsi="Arial" w:cs="Arial"/>
          <w:color w:val="auto"/>
          <w:sz w:val="24"/>
        </w:rPr>
        <w:t>4.8</w:t>
      </w:r>
      <w:r w:rsidRPr="00BB2AC3">
        <w:rPr>
          <w:rFonts w:ascii="Arial" w:hAnsi="Arial" w:cs="Arial"/>
          <w:color w:val="auto"/>
          <w:sz w:val="24"/>
        </w:rPr>
        <w:tab/>
        <w:t>Student achievement declines following the transition to secondary school</w:t>
      </w:r>
      <w:bookmarkEnd w:id="49"/>
    </w:p>
    <w:p w14:paraId="002FF591" w14:textId="77777777" w:rsidR="00BB68BA" w:rsidRPr="00BB68BA" w:rsidRDefault="00BB68BA" w:rsidP="00BB68BA">
      <w:pPr>
        <w:rPr>
          <w:rFonts w:ascii="Arial" w:hAnsi="Arial" w:cs="Arial"/>
          <w:sz w:val="24"/>
        </w:rPr>
      </w:pPr>
      <w:r w:rsidRPr="00BB68BA">
        <w:rPr>
          <w:rFonts w:ascii="Arial" w:hAnsi="Arial" w:cs="Arial"/>
          <w:sz w:val="24"/>
        </w:rPr>
        <w:t>NAPLAN achievement in the top three bands is considered an indicator of whether students will meet the challenges of senior secondary certificates.</w:t>
      </w:r>
    </w:p>
    <w:p w14:paraId="4AEC7166" w14:textId="77777777" w:rsidR="00E661FE" w:rsidRDefault="00BB68BA" w:rsidP="00BB68BA">
      <w:pPr>
        <w:rPr>
          <w:rFonts w:ascii="Arial" w:hAnsi="Arial" w:cs="Arial"/>
          <w:sz w:val="24"/>
        </w:rPr>
      </w:pPr>
      <w:r w:rsidRPr="00BB68BA">
        <w:rPr>
          <w:rFonts w:ascii="Arial" w:hAnsi="Arial" w:cs="Arial"/>
          <w:sz w:val="24"/>
        </w:rPr>
        <w:t xml:space="preserve">Victoria is a top performing state in NAPLAN, with strong results across Years 3, 5, 7 and 9 Reading and Numeracy. However, as in every jurisdiction, achievement levels decline from Year 3 onwards. These declines are partially attributable to the normal </w:t>
      </w:r>
      <w:r w:rsidRPr="00BB68BA">
        <w:rPr>
          <w:rFonts w:ascii="Arial" w:hAnsi="Arial" w:cs="Arial"/>
          <w:sz w:val="24"/>
        </w:rPr>
        <w:lastRenderedPageBreak/>
        <w:t>slowing of learning progression, known as the learning curve. However, they also indicate that not all students are acquiring the skills they will need to participate fully in the economy.</w:t>
      </w:r>
    </w:p>
    <w:p w14:paraId="6BC738F6" w14:textId="77777777" w:rsidR="00E661FE" w:rsidRDefault="00BB68BA" w:rsidP="00E661FE">
      <w:pPr>
        <w:rPr>
          <w:rFonts w:ascii="Arial" w:hAnsi="Arial" w:cs="Arial"/>
          <w:b/>
          <w:sz w:val="24"/>
        </w:rPr>
      </w:pPr>
      <w:r w:rsidRPr="00642072">
        <w:rPr>
          <w:rFonts w:ascii="Arial" w:hAnsi="Arial" w:cs="Arial"/>
          <w:b/>
          <w:sz w:val="24"/>
        </w:rPr>
        <w:t>Figure 37. Proportion of students achieving in the top three bands of NAPLAN Reading and Numeracy, Victoria and Australia, 2018</w:t>
      </w:r>
    </w:p>
    <w:tbl>
      <w:tblPr>
        <w:tblStyle w:val="TableGrid"/>
        <w:tblW w:w="0" w:type="auto"/>
        <w:tblLook w:val="04A0" w:firstRow="1" w:lastRow="0" w:firstColumn="1" w:lastColumn="0" w:noHBand="0" w:noVBand="1"/>
        <w:tblDescription w:val="This table shows the proportion of students achieving in the top three bands of NAPLAN Reading, Victoria and Australia, 2018"/>
      </w:tblPr>
      <w:tblGrid>
        <w:gridCol w:w="3005"/>
        <w:gridCol w:w="3003"/>
        <w:gridCol w:w="3008"/>
      </w:tblGrid>
      <w:tr w:rsidR="008B39AC" w:rsidRPr="008B39AC" w14:paraId="32DFE820" w14:textId="77777777" w:rsidTr="008B39AC">
        <w:trPr>
          <w:tblHeader/>
        </w:trPr>
        <w:tc>
          <w:tcPr>
            <w:tcW w:w="3080" w:type="dxa"/>
          </w:tcPr>
          <w:p w14:paraId="54E1149A" w14:textId="77777777" w:rsidR="008B39AC" w:rsidRPr="008B39AC" w:rsidRDefault="008B39AC" w:rsidP="00E661FE">
            <w:pPr>
              <w:rPr>
                <w:rFonts w:ascii="Arial" w:hAnsi="Arial" w:cs="Arial"/>
                <w:sz w:val="24"/>
              </w:rPr>
            </w:pPr>
            <w:r w:rsidRPr="008B39AC">
              <w:rPr>
                <w:rFonts w:ascii="Arial" w:hAnsi="Arial" w:cs="Arial"/>
                <w:sz w:val="24"/>
              </w:rPr>
              <w:t>Reading</w:t>
            </w:r>
          </w:p>
        </w:tc>
        <w:tc>
          <w:tcPr>
            <w:tcW w:w="3081" w:type="dxa"/>
          </w:tcPr>
          <w:p w14:paraId="59E02CB0" w14:textId="77777777" w:rsidR="008B39AC" w:rsidRPr="008B39AC" w:rsidRDefault="008B39AC" w:rsidP="00E661FE">
            <w:pPr>
              <w:rPr>
                <w:rFonts w:ascii="Arial" w:hAnsi="Arial" w:cs="Arial"/>
                <w:sz w:val="24"/>
              </w:rPr>
            </w:pPr>
            <w:r w:rsidRPr="008B39AC">
              <w:rPr>
                <w:rFonts w:ascii="Arial" w:hAnsi="Arial" w:cs="Arial"/>
                <w:sz w:val="24"/>
              </w:rPr>
              <w:t>Victoria</w:t>
            </w:r>
          </w:p>
        </w:tc>
        <w:tc>
          <w:tcPr>
            <w:tcW w:w="3081" w:type="dxa"/>
          </w:tcPr>
          <w:p w14:paraId="081F467D" w14:textId="77777777" w:rsidR="008B39AC" w:rsidRPr="008B39AC" w:rsidRDefault="008B39AC" w:rsidP="00E661FE">
            <w:pPr>
              <w:rPr>
                <w:rFonts w:ascii="Arial" w:hAnsi="Arial" w:cs="Arial"/>
                <w:sz w:val="24"/>
              </w:rPr>
            </w:pPr>
            <w:r w:rsidRPr="008B39AC">
              <w:rPr>
                <w:rFonts w:ascii="Arial" w:hAnsi="Arial" w:cs="Arial"/>
                <w:sz w:val="24"/>
              </w:rPr>
              <w:t>Australia</w:t>
            </w:r>
          </w:p>
        </w:tc>
      </w:tr>
      <w:tr w:rsidR="008B39AC" w:rsidRPr="008B39AC" w14:paraId="73152A5E" w14:textId="77777777" w:rsidTr="008B39AC">
        <w:tc>
          <w:tcPr>
            <w:tcW w:w="3080" w:type="dxa"/>
          </w:tcPr>
          <w:p w14:paraId="52D8EEBD" w14:textId="77777777" w:rsidR="008B39AC" w:rsidRPr="008B39AC" w:rsidRDefault="008B39AC" w:rsidP="00E661FE">
            <w:pPr>
              <w:rPr>
                <w:rFonts w:ascii="Arial" w:hAnsi="Arial" w:cs="Arial"/>
                <w:sz w:val="24"/>
              </w:rPr>
            </w:pPr>
            <w:r w:rsidRPr="008B39AC">
              <w:rPr>
                <w:rFonts w:ascii="Arial" w:hAnsi="Arial" w:cs="Arial"/>
                <w:sz w:val="24"/>
              </w:rPr>
              <w:t>Year 3</w:t>
            </w:r>
          </w:p>
        </w:tc>
        <w:tc>
          <w:tcPr>
            <w:tcW w:w="3081" w:type="dxa"/>
          </w:tcPr>
          <w:p w14:paraId="674B9DB4" w14:textId="77777777" w:rsidR="008B39AC" w:rsidRPr="008B39AC" w:rsidRDefault="008B39AC" w:rsidP="00E661FE">
            <w:pPr>
              <w:rPr>
                <w:rFonts w:ascii="Arial" w:hAnsi="Arial" w:cs="Arial"/>
                <w:sz w:val="24"/>
              </w:rPr>
            </w:pPr>
            <w:r>
              <w:rPr>
                <w:rFonts w:ascii="Arial" w:hAnsi="Arial" w:cs="Arial"/>
                <w:sz w:val="24"/>
              </w:rPr>
              <w:t>80%</w:t>
            </w:r>
          </w:p>
        </w:tc>
        <w:tc>
          <w:tcPr>
            <w:tcW w:w="3081" w:type="dxa"/>
          </w:tcPr>
          <w:p w14:paraId="5AEDE273" w14:textId="77777777" w:rsidR="008B39AC" w:rsidRPr="008B39AC" w:rsidRDefault="008B39AC" w:rsidP="00E661FE">
            <w:pPr>
              <w:rPr>
                <w:rFonts w:ascii="Arial" w:hAnsi="Arial" w:cs="Arial"/>
                <w:sz w:val="24"/>
              </w:rPr>
            </w:pPr>
            <w:r>
              <w:rPr>
                <w:rFonts w:ascii="Arial" w:hAnsi="Arial" w:cs="Arial"/>
                <w:sz w:val="24"/>
              </w:rPr>
              <w:t>76%</w:t>
            </w:r>
          </w:p>
        </w:tc>
      </w:tr>
      <w:tr w:rsidR="008B39AC" w:rsidRPr="008B39AC" w14:paraId="5D8DDCDC" w14:textId="77777777" w:rsidTr="008B39AC">
        <w:tc>
          <w:tcPr>
            <w:tcW w:w="3080" w:type="dxa"/>
          </w:tcPr>
          <w:p w14:paraId="0E075B20" w14:textId="77777777" w:rsidR="008B39AC" w:rsidRPr="008B39AC" w:rsidRDefault="008B39AC" w:rsidP="00E661FE">
            <w:pPr>
              <w:rPr>
                <w:rFonts w:ascii="Arial" w:hAnsi="Arial" w:cs="Arial"/>
                <w:sz w:val="24"/>
              </w:rPr>
            </w:pPr>
            <w:r w:rsidRPr="008B39AC">
              <w:rPr>
                <w:rFonts w:ascii="Arial" w:hAnsi="Arial" w:cs="Arial"/>
                <w:sz w:val="24"/>
              </w:rPr>
              <w:t>Year 5</w:t>
            </w:r>
          </w:p>
        </w:tc>
        <w:tc>
          <w:tcPr>
            <w:tcW w:w="3081" w:type="dxa"/>
          </w:tcPr>
          <w:p w14:paraId="4B3FA195" w14:textId="77777777" w:rsidR="008B39AC" w:rsidRPr="008B39AC" w:rsidRDefault="008B39AC" w:rsidP="00E661FE">
            <w:pPr>
              <w:rPr>
                <w:rFonts w:ascii="Arial" w:hAnsi="Arial" w:cs="Arial"/>
                <w:sz w:val="24"/>
              </w:rPr>
            </w:pPr>
            <w:r>
              <w:rPr>
                <w:rFonts w:ascii="Arial" w:hAnsi="Arial" w:cs="Arial"/>
                <w:sz w:val="24"/>
              </w:rPr>
              <w:t>70%</w:t>
            </w:r>
          </w:p>
        </w:tc>
        <w:tc>
          <w:tcPr>
            <w:tcW w:w="3081" w:type="dxa"/>
          </w:tcPr>
          <w:p w14:paraId="6326AB7E" w14:textId="77777777" w:rsidR="008B39AC" w:rsidRPr="008B39AC" w:rsidRDefault="008B39AC" w:rsidP="00E661FE">
            <w:pPr>
              <w:rPr>
                <w:rFonts w:ascii="Arial" w:hAnsi="Arial" w:cs="Arial"/>
                <w:sz w:val="24"/>
              </w:rPr>
            </w:pPr>
            <w:r>
              <w:rPr>
                <w:rFonts w:ascii="Arial" w:hAnsi="Arial" w:cs="Arial"/>
                <w:sz w:val="24"/>
              </w:rPr>
              <w:t>66%</w:t>
            </w:r>
          </w:p>
        </w:tc>
      </w:tr>
      <w:tr w:rsidR="008B39AC" w:rsidRPr="008B39AC" w14:paraId="351230F2" w14:textId="77777777" w:rsidTr="008B39AC">
        <w:tc>
          <w:tcPr>
            <w:tcW w:w="3080" w:type="dxa"/>
          </w:tcPr>
          <w:p w14:paraId="265EC6D4" w14:textId="77777777" w:rsidR="008B39AC" w:rsidRPr="008B39AC" w:rsidRDefault="008B39AC" w:rsidP="00E661FE">
            <w:pPr>
              <w:rPr>
                <w:rFonts w:ascii="Arial" w:hAnsi="Arial" w:cs="Arial"/>
                <w:sz w:val="24"/>
              </w:rPr>
            </w:pPr>
            <w:r w:rsidRPr="008B39AC">
              <w:rPr>
                <w:rFonts w:ascii="Arial" w:hAnsi="Arial" w:cs="Arial"/>
                <w:sz w:val="24"/>
              </w:rPr>
              <w:t>Year 7</w:t>
            </w:r>
          </w:p>
        </w:tc>
        <w:tc>
          <w:tcPr>
            <w:tcW w:w="3081" w:type="dxa"/>
          </w:tcPr>
          <w:p w14:paraId="1CFE83DE" w14:textId="77777777" w:rsidR="008B39AC" w:rsidRPr="008B39AC" w:rsidRDefault="008B39AC" w:rsidP="00E661FE">
            <w:pPr>
              <w:rPr>
                <w:rFonts w:ascii="Arial" w:hAnsi="Arial" w:cs="Arial"/>
                <w:sz w:val="24"/>
              </w:rPr>
            </w:pPr>
            <w:r>
              <w:rPr>
                <w:rFonts w:ascii="Arial" w:hAnsi="Arial" w:cs="Arial"/>
                <w:sz w:val="24"/>
              </w:rPr>
              <w:t>60%</w:t>
            </w:r>
          </w:p>
        </w:tc>
        <w:tc>
          <w:tcPr>
            <w:tcW w:w="3081" w:type="dxa"/>
          </w:tcPr>
          <w:p w14:paraId="6B158EBF" w14:textId="77777777" w:rsidR="008B39AC" w:rsidRPr="008B39AC" w:rsidRDefault="008B39AC" w:rsidP="00E661FE">
            <w:pPr>
              <w:rPr>
                <w:rFonts w:ascii="Arial" w:hAnsi="Arial" w:cs="Arial"/>
                <w:sz w:val="24"/>
              </w:rPr>
            </w:pPr>
            <w:r>
              <w:rPr>
                <w:rFonts w:ascii="Arial" w:hAnsi="Arial" w:cs="Arial"/>
                <w:sz w:val="24"/>
              </w:rPr>
              <w:t>57%</w:t>
            </w:r>
          </w:p>
        </w:tc>
      </w:tr>
      <w:tr w:rsidR="008B39AC" w:rsidRPr="008B39AC" w14:paraId="5679F74D" w14:textId="77777777" w:rsidTr="008B39AC">
        <w:tc>
          <w:tcPr>
            <w:tcW w:w="3080" w:type="dxa"/>
          </w:tcPr>
          <w:p w14:paraId="15EC7BA0" w14:textId="77777777" w:rsidR="008B39AC" w:rsidRPr="008B39AC" w:rsidRDefault="008B39AC" w:rsidP="00E661FE">
            <w:pPr>
              <w:rPr>
                <w:rFonts w:ascii="Arial" w:hAnsi="Arial" w:cs="Arial"/>
                <w:sz w:val="24"/>
              </w:rPr>
            </w:pPr>
            <w:r w:rsidRPr="008B39AC">
              <w:rPr>
                <w:rFonts w:ascii="Arial" w:hAnsi="Arial" w:cs="Arial"/>
                <w:sz w:val="24"/>
              </w:rPr>
              <w:t>Year 9</w:t>
            </w:r>
          </w:p>
        </w:tc>
        <w:tc>
          <w:tcPr>
            <w:tcW w:w="3081" w:type="dxa"/>
          </w:tcPr>
          <w:p w14:paraId="2C4F5615" w14:textId="77777777" w:rsidR="008B39AC" w:rsidRPr="008B39AC" w:rsidRDefault="008B39AC" w:rsidP="00E661FE">
            <w:pPr>
              <w:rPr>
                <w:rFonts w:ascii="Arial" w:hAnsi="Arial" w:cs="Arial"/>
                <w:sz w:val="24"/>
              </w:rPr>
            </w:pPr>
            <w:r>
              <w:rPr>
                <w:rFonts w:ascii="Arial" w:hAnsi="Arial" w:cs="Arial"/>
                <w:sz w:val="24"/>
              </w:rPr>
              <w:t>53%</w:t>
            </w:r>
          </w:p>
        </w:tc>
        <w:tc>
          <w:tcPr>
            <w:tcW w:w="3081" w:type="dxa"/>
          </w:tcPr>
          <w:p w14:paraId="7AA63CDE" w14:textId="77777777" w:rsidR="008B39AC" w:rsidRPr="008B39AC" w:rsidRDefault="008B39AC" w:rsidP="00E661FE">
            <w:pPr>
              <w:rPr>
                <w:rFonts w:ascii="Arial" w:hAnsi="Arial" w:cs="Arial"/>
                <w:sz w:val="24"/>
              </w:rPr>
            </w:pPr>
            <w:r>
              <w:rPr>
                <w:rFonts w:ascii="Arial" w:hAnsi="Arial" w:cs="Arial"/>
                <w:sz w:val="24"/>
              </w:rPr>
              <w:t>51%</w:t>
            </w:r>
          </w:p>
        </w:tc>
      </w:tr>
    </w:tbl>
    <w:p w14:paraId="2011191F" w14:textId="77777777" w:rsidR="00BB2AC3" w:rsidRDefault="00BB2AC3" w:rsidP="00E661FE">
      <w:pPr>
        <w:rPr>
          <w:rFonts w:ascii="Arial" w:hAnsi="Arial" w:cs="Arial"/>
          <w:b/>
          <w:sz w:val="24"/>
        </w:rPr>
      </w:pPr>
    </w:p>
    <w:tbl>
      <w:tblPr>
        <w:tblStyle w:val="TableGrid"/>
        <w:tblW w:w="0" w:type="auto"/>
        <w:tblLook w:val="04A0" w:firstRow="1" w:lastRow="0" w:firstColumn="1" w:lastColumn="0" w:noHBand="0" w:noVBand="1"/>
        <w:tblDescription w:val="This table shows the proportion of students achieving in the top three bands of NAPLAN Numeracy, Victoria and Australia, 2018"/>
      </w:tblPr>
      <w:tblGrid>
        <w:gridCol w:w="3011"/>
        <w:gridCol w:w="3000"/>
        <w:gridCol w:w="3005"/>
      </w:tblGrid>
      <w:tr w:rsidR="008B39AC" w:rsidRPr="008B39AC" w14:paraId="7BF43677" w14:textId="77777777" w:rsidTr="00962223">
        <w:trPr>
          <w:tblHeader/>
        </w:trPr>
        <w:tc>
          <w:tcPr>
            <w:tcW w:w="3080" w:type="dxa"/>
          </w:tcPr>
          <w:p w14:paraId="4AFD6D10" w14:textId="77777777" w:rsidR="008B39AC" w:rsidRPr="008B39AC" w:rsidRDefault="008B39AC" w:rsidP="00962223">
            <w:pPr>
              <w:rPr>
                <w:rFonts w:ascii="Arial" w:hAnsi="Arial" w:cs="Arial"/>
                <w:sz w:val="24"/>
              </w:rPr>
            </w:pPr>
            <w:r>
              <w:rPr>
                <w:rFonts w:ascii="Arial" w:hAnsi="Arial" w:cs="Arial"/>
                <w:sz w:val="24"/>
              </w:rPr>
              <w:t>Numeracy</w:t>
            </w:r>
          </w:p>
        </w:tc>
        <w:tc>
          <w:tcPr>
            <w:tcW w:w="3081" w:type="dxa"/>
          </w:tcPr>
          <w:p w14:paraId="774DDE7E" w14:textId="77777777" w:rsidR="008B39AC" w:rsidRPr="008B39AC" w:rsidRDefault="008B39AC" w:rsidP="00962223">
            <w:pPr>
              <w:rPr>
                <w:rFonts w:ascii="Arial" w:hAnsi="Arial" w:cs="Arial"/>
                <w:sz w:val="24"/>
              </w:rPr>
            </w:pPr>
            <w:r w:rsidRPr="008B39AC">
              <w:rPr>
                <w:rFonts w:ascii="Arial" w:hAnsi="Arial" w:cs="Arial"/>
                <w:sz w:val="24"/>
              </w:rPr>
              <w:t>Victoria</w:t>
            </w:r>
          </w:p>
        </w:tc>
        <w:tc>
          <w:tcPr>
            <w:tcW w:w="3081" w:type="dxa"/>
          </w:tcPr>
          <w:p w14:paraId="015D8642" w14:textId="77777777" w:rsidR="008B39AC" w:rsidRPr="008B39AC" w:rsidRDefault="008B39AC" w:rsidP="00962223">
            <w:pPr>
              <w:rPr>
                <w:rFonts w:ascii="Arial" w:hAnsi="Arial" w:cs="Arial"/>
                <w:sz w:val="24"/>
              </w:rPr>
            </w:pPr>
            <w:r w:rsidRPr="008B39AC">
              <w:rPr>
                <w:rFonts w:ascii="Arial" w:hAnsi="Arial" w:cs="Arial"/>
                <w:sz w:val="24"/>
              </w:rPr>
              <w:t>Australia</w:t>
            </w:r>
          </w:p>
        </w:tc>
      </w:tr>
      <w:tr w:rsidR="008B39AC" w:rsidRPr="008B39AC" w14:paraId="0BE61FEB" w14:textId="77777777" w:rsidTr="00962223">
        <w:tc>
          <w:tcPr>
            <w:tcW w:w="3080" w:type="dxa"/>
          </w:tcPr>
          <w:p w14:paraId="62DA5EAD" w14:textId="77777777" w:rsidR="008B39AC" w:rsidRPr="008B39AC" w:rsidRDefault="008B39AC" w:rsidP="00962223">
            <w:pPr>
              <w:rPr>
                <w:rFonts w:ascii="Arial" w:hAnsi="Arial" w:cs="Arial"/>
                <w:sz w:val="24"/>
              </w:rPr>
            </w:pPr>
            <w:r w:rsidRPr="008B39AC">
              <w:rPr>
                <w:rFonts w:ascii="Arial" w:hAnsi="Arial" w:cs="Arial"/>
                <w:sz w:val="24"/>
              </w:rPr>
              <w:t>Year 3</w:t>
            </w:r>
          </w:p>
        </w:tc>
        <w:tc>
          <w:tcPr>
            <w:tcW w:w="3081" w:type="dxa"/>
          </w:tcPr>
          <w:p w14:paraId="6E6F0A5B" w14:textId="77777777" w:rsidR="008B39AC" w:rsidRPr="008B39AC" w:rsidRDefault="008B39AC" w:rsidP="00962223">
            <w:pPr>
              <w:rPr>
                <w:rFonts w:ascii="Arial" w:hAnsi="Arial" w:cs="Arial"/>
                <w:sz w:val="24"/>
              </w:rPr>
            </w:pPr>
            <w:r>
              <w:rPr>
                <w:rFonts w:ascii="Arial" w:hAnsi="Arial" w:cs="Arial"/>
                <w:sz w:val="24"/>
              </w:rPr>
              <w:t>72%</w:t>
            </w:r>
          </w:p>
        </w:tc>
        <w:tc>
          <w:tcPr>
            <w:tcW w:w="3081" w:type="dxa"/>
          </w:tcPr>
          <w:p w14:paraId="34ED3A66" w14:textId="77777777" w:rsidR="008B39AC" w:rsidRPr="008B39AC" w:rsidRDefault="008B39AC" w:rsidP="00962223">
            <w:pPr>
              <w:rPr>
                <w:rFonts w:ascii="Arial" w:hAnsi="Arial" w:cs="Arial"/>
                <w:sz w:val="24"/>
              </w:rPr>
            </w:pPr>
            <w:r>
              <w:rPr>
                <w:rFonts w:ascii="Arial" w:hAnsi="Arial" w:cs="Arial"/>
                <w:sz w:val="24"/>
              </w:rPr>
              <w:t>67%</w:t>
            </w:r>
          </w:p>
        </w:tc>
      </w:tr>
      <w:tr w:rsidR="008B39AC" w:rsidRPr="008B39AC" w14:paraId="3DC21156" w14:textId="77777777" w:rsidTr="00962223">
        <w:tc>
          <w:tcPr>
            <w:tcW w:w="3080" w:type="dxa"/>
          </w:tcPr>
          <w:p w14:paraId="16632B14" w14:textId="77777777" w:rsidR="008B39AC" w:rsidRPr="008B39AC" w:rsidRDefault="008B39AC" w:rsidP="00962223">
            <w:pPr>
              <w:rPr>
                <w:rFonts w:ascii="Arial" w:hAnsi="Arial" w:cs="Arial"/>
                <w:sz w:val="24"/>
              </w:rPr>
            </w:pPr>
            <w:r w:rsidRPr="008B39AC">
              <w:rPr>
                <w:rFonts w:ascii="Arial" w:hAnsi="Arial" w:cs="Arial"/>
                <w:sz w:val="24"/>
              </w:rPr>
              <w:t>Year 5</w:t>
            </w:r>
          </w:p>
        </w:tc>
        <w:tc>
          <w:tcPr>
            <w:tcW w:w="3081" w:type="dxa"/>
          </w:tcPr>
          <w:p w14:paraId="75785449" w14:textId="77777777" w:rsidR="008B39AC" w:rsidRPr="008B39AC" w:rsidRDefault="008B39AC" w:rsidP="00962223">
            <w:pPr>
              <w:rPr>
                <w:rFonts w:ascii="Arial" w:hAnsi="Arial" w:cs="Arial"/>
                <w:sz w:val="24"/>
              </w:rPr>
            </w:pPr>
            <w:r>
              <w:rPr>
                <w:rFonts w:ascii="Arial" w:hAnsi="Arial" w:cs="Arial"/>
                <w:sz w:val="24"/>
              </w:rPr>
              <w:t>62%</w:t>
            </w:r>
          </w:p>
        </w:tc>
        <w:tc>
          <w:tcPr>
            <w:tcW w:w="3081" w:type="dxa"/>
          </w:tcPr>
          <w:p w14:paraId="2446734D" w14:textId="77777777" w:rsidR="008B39AC" w:rsidRPr="008B39AC" w:rsidRDefault="008B39AC" w:rsidP="00962223">
            <w:pPr>
              <w:rPr>
                <w:rFonts w:ascii="Arial" w:hAnsi="Arial" w:cs="Arial"/>
                <w:sz w:val="24"/>
              </w:rPr>
            </w:pPr>
            <w:r>
              <w:rPr>
                <w:rFonts w:ascii="Arial" w:hAnsi="Arial" w:cs="Arial"/>
                <w:sz w:val="24"/>
              </w:rPr>
              <w:t>58%</w:t>
            </w:r>
          </w:p>
        </w:tc>
      </w:tr>
      <w:tr w:rsidR="008B39AC" w:rsidRPr="008B39AC" w14:paraId="1F74E90E" w14:textId="77777777" w:rsidTr="00962223">
        <w:tc>
          <w:tcPr>
            <w:tcW w:w="3080" w:type="dxa"/>
          </w:tcPr>
          <w:p w14:paraId="591FEB34" w14:textId="77777777" w:rsidR="008B39AC" w:rsidRPr="008B39AC" w:rsidRDefault="008B39AC" w:rsidP="00962223">
            <w:pPr>
              <w:rPr>
                <w:rFonts w:ascii="Arial" w:hAnsi="Arial" w:cs="Arial"/>
                <w:sz w:val="24"/>
              </w:rPr>
            </w:pPr>
            <w:r w:rsidRPr="008B39AC">
              <w:rPr>
                <w:rFonts w:ascii="Arial" w:hAnsi="Arial" w:cs="Arial"/>
                <w:sz w:val="24"/>
              </w:rPr>
              <w:t>Year 7</w:t>
            </w:r>
          </w:p>
        </w:tc>
        <w:tc>
          <w:tcPr>
            <w:tcW w:w="3081" w:type="dxa"/>
          </w:tcPr>
          <w:p w14:paraId="388F175D" w14:textId="77777777" w:rsidR="008B39AC" w:rsidRPr="008B39AC" w:rsidRDefault="008B39AC" w:rsidP="00962223">
            <w:pPr>
              <w:rPr>
                <w:rFonts w:ascii="Arial" w:hAnsi="Arial" w:cs="Arial"/>
                <w:sz w:val="24"/>
              </w:rPr>
            </w:pPr>
            <w:r>
              <w:rPr>
                <w:rFonts w:ascii="Arial" w:hAnsi="Arial" w:cs="Arial"/>
                <w:sz w:val="24"/>
              </w:rPr>
              <w:t>61%</w:t>
            </w:r>
          </w:p>
        </w:tc>
        <w:tc>
          <w:tcPr>
            <w:tcW w:w="3081" w:type="dxa"/>
          </w:tcPr>
          <w:p w14:paraId="64800CB8" w14:textId="77777777" w:rsidR="008B39AC" w:rsidRPr="008B39AC" w:rsidRDefault="008B39AC" w:rsidP="00962223">
            <w:pPr>
              <w:rPr>
                <w:rFonts w:ascii="Arial" w:hAnsi="Arial" w:cs="Arial"/>
                <w:sz w:val="24"/>
              </w:rPr>
            </w:pPr>
            <w:r>
              <w:rPr>
                <w:rFonts w:ascii="Arial" w:hAnsi="Arial" w:cs="Arial"/>
                <w:sz w:val="24"/>
              </w:rPr>
              <w:t>58%</w:t>
            </w:r>
          </w:p>
        </w:tc>
      </w:tr>
      <w:tr w:rsidR="008B39AC" w:rsidRPr="008B39AC" w14:paraId="5035FDF9" w14:textId="77777777" w:rsidTr="00962223">
        <w:tc>
          <w:tcPr>
            <w:tcW w:w="3080" w:type="dxa"/>
          </w:tcPr>
          <w:p w14:paraId="631D7B60" w14:textId="77777777" w:rsidR="008B39AC" w:rsidRPr="008B39AC" w:rsidRDefault="008B39AC" w:rsidP="00962223">
            <w:pPr>
              <w:rPr>
                <w:rFonts w:ascii="Arial" w:hAnsi="Arial" w:cs="Arial"/>
                <w:sz w:val="24"/>
              </w:rPr>
            </w:pPr>
            <w:r w:rsidRPr="008B39AC">
              <w:rPr>
                <w:rFonts w:ascii="Arial" w:hAnsi="Arial" w:cs="Arial"/>
                <w:sz w:val="24"/>
              </w:rPr>
              <w:t>Year 9</w:t>
            </w:r>
          </w:p>
        </w:tc>
        <w:tc>
          <w:tcPr>
            <w:tcW w:w="3081" w:type="dxa"/>
          </w:tcPr>
          <w:p w14:paraId="7D13020A" w14:textId="77777777" w:rsidR="008B39AC" w:rsidRPr="008B39AC" w:rsidRDefault="008B39AC" w:rsidP="00962223">
            <w:pPr>
              <w:rPr>
                <w:rFonts w:ascii="Arial" w:hAnsi="Arial" w:cs="Arial"/>
                <w:sz w:val="24"/>
              </w:rPr>
            </w:pPr>
            <w:r>
              <w:rPr>
                <w:rFonts w:ascii="Arial" w:hAnsi="Arial" w:cs="Arial"/>
                <w:sz w:val="24"/>
              </w:rPr>
              <w:t>58%</w:t>
            </w:r>
          </w:p>
        </w:tc>
        <w:tc>
          <w:tcPr>
            <w:tcW w:w="3081" w:type="dxa"/>
          </w:tcPr>
          <w:p w14:paraId="5D42369D" w14:textId="77777777" w:rsidR="008B39AC" w:rsidRPr="008B39AC" w:rsidRDefault="008B39AC" w:rsidP="00962223">
            <w:pPr>
              <w:rPr>
                <w:rFonts w:ascii="Arial" w:hAnsi="Arial" w:cs="Arial"/>
                <w:sz w:val="24"/>
              </w:rPr>
            </w:pPr>
            <w:r>
              <w:rPr>
                <w:rFonts w:ascii="Arial" w:hAnsi="Arial" w:cs="Arial"/>
                <w:sz w:val="24"/>
              </w:rPr>
              <w:t>56%</w:t>
            </w:r>
          </w:p>
        </w:tc>
      </w:tr>
    </w:tbl>
    <w:p w14:paraId="425D2A99" w14:textId="77777777" w:rsidR="00BB68BA" w:rsidRPr="00BB68BA" w:rsidRDefault="00BB68BA" w:rsidP="00E661FE">
      <w:pPr>
        <w:rPr>
          <w:rFonts w:ascii="Arial" w:hAnsi="Arial" w:cs="Arial"/>
          <w:i/>
          <w:sz w:val="24"/>
        </w:rPr>
      </w:pPr>
      <w:r w:rsidRPr="00BB68BA">
        <w:rPr>
          <w:rFonts w:ascii="Arial" w:hAnsi="Arial" w:cs="Arial"/>
          <w:i/>
          <w:sz w:val="24"/>
        </w:rPr>
        <w:t>Source: NAPLAN, 2018, Australian Curriculum, Assessment and Reporting Authority (ACARA)</w:t>
      </w:r>
    </w:p>
    <w:p w14:paraId="0B381410" w14:textId="77777777" w:rsidR="00872DA7" w:rsidRDefault="00872DA7" w:rsidP="00E661FE">
      <w:pPr>
        <w:rPr>
          <w:rFonts w:ascii="Arial" w:hAnsi="Arial" w:cs="Arial"/>
          <w:sz w:val="24"/>
        </w:rPr>
      </w:pPr>
      <w:r w:rsidRPr="00872DA7">
        <w:rPr>
          <w:rFonts w:ascii="Arial" w:hAnsi="Arial" w:cs="Arial"/>
          <w:sz w:val="24"/>
        </w:rPr>
        <w:t>The achievement of Victorian students in the top three bands of NAPLAN Reading and Numeracy has increased since 2008 in all year levels bar Year 3 Numeracy. In particular, strong improvements have been registered in the areas where the most effort has been focussed, with large increases in primary literacy a highlight.</w:t>
      </w:r>
    </w:p>
    <w:p w14:paraId="0166738C" w14:textId="77777777" w:rsidR="00594B3D" w:rsidRPr="00E4730E" w:rsidRDefault="00D735BC" w:rsidP="00E661FE">
      <w:pPr>
        <w:rPr>
          <w:rFonts w:ascii="Arial" w:hAnsi="Arial" w:cs="Arial"/>
          <w:b/>
          <w:sz w:val="24"/>
        </w:rPr>
      </w:pPr>
      <w:r w:rsidRPr="00E4730E">
        <w:rPr>
          <w:rFonts w:ascii="Arial" w:hAnsi="Arial" w:cs="Arial"/>
          <w:b/>
          <w:sz w:val="24"/>
        </w:rPr>
        <w:t>Figure 38. Proportion of Victorian students achieving in the top three bands of NAPLAN Reading and Numeracy, 2008 and 2018</w:t>
      </w:r>
    </w:p>
    <w:tbl>
      <w:tblPr>
        <w:tblStyle w:val="TableGrid"/>
        <w:tblW w:w="0" w:type="auto"/>
        <w:tblLook w:val="04A0" w:firstRow="1" w:lastRow="0" w:firstColumn="1" w:lastColumn="0" w:noHBand="0" w:noVBand="1"/>
        <w:tblDescription w:val="This table shows the proportion of Victorian students achieving in the top three bands of NAPLAN Reading, 2008 and 2018"/>
      </w:tblPr>
      <w:tblGrid>
        <w:gridCol w:w="3012"/>
        <w:gridCol w:w="3002"/>
        <w:gridCol w:w="3002"/>
      </w:tblGrid>
      <w:tr w:rsidR="001749B1" w:rsidRPr="008B39AC" w14:paraId="6500E711" w14:textId="77777777" w:rsidTr="00962223">
        <w:trPr>
          <w:tblHeader/>
        </w:trPr>
        <w:tc>
          <w:tcPr>
            <w:tcW w:w="3080" w:type="dxa"/>
          </w:tcPr>
          <w:p w14:paraId="526B6B25" w14:textId="77777777" w:rsidR="001749B1" w:rsidRPr="008B39AC" w:rsidRDefault="001749B1" w:rsidP="00962223">
            <w:pPr>
              <w:rPr>
                <w:rFonts w:ascii="Arial" w:hAnsi="Arial" w:cs="Arial"/>
                <w:sz w:val="24"/>
              </w:rPr>
            </w:pPr>
            <w:r w:rsidRPr="008B39AC">
              <w:rPr>
                <w:rFonts w:ascii="Arial" w:hAnsi="Arial" w:cs="Arial"/>
                <w:sz w:val="24"/>
              </w:rPr>
              <w:t>Reading</w:t>
            </w:r>
          </w:p>
        </w:tc>
        <w:tc>
          <w:tcPr>
            <w:tcW w:w="3081" w:type="dxa"/>
          </w:tcPr>
          <w:p w14:paraId="7DFA4780" w14:textId="77777777" w:rsidR="001749B1" w:rsidRPr="008B39AC" w:rsidRDefault="001749B1" w:rsidP="00962223">
            <w:pPr>
              <w:rPr>
                <w:rFonts w:ascii="Arial" w:hAnsi="Arial" w:cs="Arial"/>
                <w:sz w:val="24"/>
              </w:rPr>
            </w:pPr>
            <w:r>
              <w:rPr>
                <w:rFonts w:ascii="Arial" w:hAnsi="Arial" w:cs="Arial"/>
                <w:sz w:val="24"/>
              </w:rPr>
              <w:t>2008</w:t>
            </w:r>
          </w:p>
        </w:tc>
        <w:tc>
          <w:tcPr>
            <w:tcW w:w="3081" w:type="dxa"/>
          </w:tcPr>
          <w:p w14:paraId="0595F5BC" w14:textId="77777777" w:rsidR="001749B1" w:rsidRPr="008B39AC" w:rsidRDefault="001749B1" w:rsidP="00962223">
            <w:pPr>
              <w:rPr>
                <w:rFonts w:ascii="Arial" w:hAnsi="Arial" w:cs="Arial"/>
                <w:sz w:val="24"/>
              </w:rPr>
            </w:pPr>
            <w:r>
              <w:rPr>
                <w:rFonts w:ascii="Arial" w:hAnsi="Arial" w:cs="Arial"/>
                <w:sz w:val="24"/>
              </w:rPr>
              <w:t>2018</w:t>
            </w:r>
          </w:p>
        </w:tc>
      </w:tr>
      <w:tr w:rsidR="001749B1" w:rsidRPr="008B39AC" w14:paraId="29050537" w14:textId="77777777" w:rsidTr="00962223">
        <w:tc>
          <w:tcPr>
            <w:tcW w:w="3080" w:type="dxa"/>
          </w:tcPr>
          <w:p w14:paraId="6EAD52BC" w14:textId="77777777" w:rsidR="001749B1" w:rsidRPr="008B39AC" w:rsidRDefault="001749B1" w:rsidP="00962223">
            <w:pPr>
              <w:rPr>
                <w:rFonts w:ascii="Arial" w:hAnsi="Arial" w:cs="Arial"/>
                <w:sz w:val="24"/>
              </w:rPr>
            </w:pPr>
            <w:r w:rsidRPr="008B39AC">
              <w:rPr>
                <w:rFonts w:ascii="Arial" w:hAnsi="Arial" w:cs="Arial"/>
                <w:sz w:val="24"/>
              </w:rPr>
              <w:t>Year 3</w:t>
            </w:r>
          </w:p>
        </w:tc>
        <w:tc>
          <w:tcPr>
            <w:tcW w:w="3081" w:type="dxa"/>
          </w:tcPr>
          <w:p w14:paraId="0A4BF527" w14:textId="77777777" w:rsidR="001749B1" w:rsidRPr="008B39AC" w:rsidRDefault="001749B1" w:rsidP="00962223">
            <w:pPr>
              <w:rPr>
                <w:rFonts w:ascii="Arial" w:hAnsi="Arial" w:cs="Arial"/>
                <w:sz w:val="24"/>
              </w:rPr>
            </w:pPr>
            <w:r>
              <w:rPr>
                <w:rFonts w:ascii="Arial" w:hAnsi="Arial" w:cs="Arial"/>
                <w:sz w:val="24"/>
              </w:rPr>
              <w:t>71%</w:t>
            </w:r>
          </w:p>
        </w:tc>
        <w:tc>
          <w:tcPr>
            <w:tcW w:w="3081" w:type="dxa"/>
          </w:tcPr>
          <w:p w14:paraId="1F08A094" w14:textId="77777777" w:rsidR="001749B1" w:rsidRPr="008B39AC" w:rsidRDefault="001749B1" w:rsidP="00962223">
            <w:pPr>
              <w:rPr>
                <w:rFonts w:ascii="Arial" w:hAnsi="Arial" w:cs="Arial"/>
                <w:sz w:val="24"/>
              </w:rPr>
            </w:pPr>
            <w:r>
              <w:rPr>
                <w:rFonts w:ascii="Arial" w:hAnsi="Arial" w:cs="Arial"/>
                <w:sz w:val="24"/>
              </w:rPr>
              <w:t>80%</w:t>
            </w:r>
          </w:p>
        </w:tc>
      </w:tr>
      <w:tr w:rsidR="001749B1" w:rsidRPr="008B39AC" w14:paraId="16F6DAE0" w14:textId="77777777" w:rsidTr="00962223">
        <w:tc>
          <w:tcPr>
            <w:tcW w:w="3080" w:type="dxa"/>
          </w:tcPr>
          <w:p w14:paraId="40A5D257" w14:textId="77777777" w:rsidR="001749B1" w:rsidRPr="008B39AC" w:rsidRDefault="001749B1" w:rsidP="00962223">
            <w:pPr>
              <w:rPr>
                <w:rFonts w:ascii="Arial" w:hAnsi="Arial" w:cs="Arial"/>
                <w:sz w:val="24"/>
              </w:rPr>
            </w:pPr>
            <w:r w:rsidRPr="008B39AC">
              <w:rPr>
                <w:rFonts w:ascii="Arial" w:hAnsi="Arial" w:cs="Arial"/>
                <w:sz w:val="24"/>
              </w:rPr>
              <w:t>Year 5</w:t>
            </w:r>
          </w:p>
        </w:tc>
        <w:tc>
          <w:tcPr>
            <w:tcW w:w="3081" w:type="dxa"/>
          </w:tcPr>
          <w:p w14:paraId="348338C2" w14:textId="77777777" w:rsidR="001749B1" w:rsidRPr="008B39AC" w:rsidRDefault="001749B1" w:rsidP="00962223">
            <w:pPr>
              <w:rPr>
                <w:rFonts w:ascii="Arial" w:hAnsi="Arial" w:cs="Arial"/>
                <w:sz w:val="24"/>
              </w:rPr>
            </w:pPr>
            <w:r>
              <w:rPr>
                <w:rFonts w:ascii="Arial" w:hAnsi="Arial" w:cs="Arial"/>
                <w:sz w:val="24"/>
              </w:rPr>
              <w:t>59%</w:t>
            </w:r>
          </w:p>
        </w:tc>
        <w:tc>
          <w:tcPr>
            <w:tcW w:w="3081" w:type="dxa"/>
          </w:tcPr>
          <w:p w14:paraId="29254C8F" w14:textId="77777777" w:rsidR="001749B1" w:rsidRPr="008B39AC" w:rsidRDefault="001749B1" w:rsidP="00962223">
            <w:pPr>
              <w:rPr>
                <w:rFonts w:ascii="Arial" w:hAnsi="Arial" w:cs="Arial"/>
                <w:sz w:val="24"/>
              </w:rPr>
            </w:pPr>
            <w:r>
              <w:rPr>
                <w:rFonts w:ascii="Arial" w:hAnsi="Arial" w:cs="Arial"/>
                <w:sz w:val="24"/>
              </w:rPr>
              <w:t>70%</w:t>
            </w:r>
          </w:p>
        </w:tc>
      </w:tr>
      <w:tr w:rsidR="001749B1" w:rsidRPr="008B39AC" w14:paraId="6F066FB3" w14:textId="77777777" w:rsidTr="00962223">
        <w:tc>
          <w:tcPr>
            <w:tcW w:w="3080" w:type="dxa"/>
          </w:tcPr>
          <w:p w14:paraId="17377D72" w14:textId="77777777" w:rsidR="001749B1" w:rsidRPr="008B39AC" w:rsidRDefault="001749B1" w:rsidP="00962223">
            <w:pPr>
              <w:rPr>
                <w:rFonts w:ascii="Arial" w:hAnsi="Arial" w:cs="Arial"/>
                <w:sz w:val="24"/>
              </w:rPr>
            </w:pPr>
            <w:r w:rsidRPr="008B39AC">
              <w:rPr>
                <w:rFonts w:ascii="Arial" w:hAnsi="Arial" w:cs="Arial"/>
                <w:sz w:val="24"/>
              </w:rPr>
              <w:t>Year 7</w:t>
            </w:r>
          </w:p>
        </w:tc>
        <w:tc>
          <w:tcPr>
            <w:tcW w:w="3081" w:type="dxa"/>
          </w:tcPr>
          <w:p w14:paraId="46D44F7D" w14:textId="77777777" w:rsidR="001749B1" w:rsidRPr="008B39AC" w:rsidRDefault="001749B1" w:rsidP="00962223">
            <w:pPr>
              <w:rPr>
                <w:rFonts w:ascii="Arial" w:hAnsi="Arial" w:cs="Arial"/>
                <w:sz w:val="24"/>
              </w:rPr>
            </w:pPr>
            <w:r>
              <w:rPr>
                <w:rFonts w:ascii="Arial" w:hAnsi="Arial" w:cs="Arial"/>
                <w:sz w:val="24"/>
              </w:rPr>
              <w:t>56%</w:t>
            </w:r>
          </w:p>
        </w:tc>
        <w:tc>
          <w:tcPr>
            <w:tcW w:w="3081" w:type="dxa"/>
          </w:tcPr>
          <w:p w14:paraId="59FA366A" w14:textId="77777777" w:rsidR="001749B1" w:rsidRPr="008B39AC" w:rsidRDefault="001749B1" w:rsidP="00962223">
            <w:pPr>
              <w:rPr>
                <w:rFonts w:ascii="Arial" w:hAnsi="Arial" w:cs="Arial"/>
                <w:sz w:val="24"/>
              </w:rPr>
            </w:pPr>
            <w:r>
              <w:rPr>
                <w:rFonts w:ascii="Arial" w:hAnsi="Arial" w:cs="Arial"/>
                <w:sz w:val="24"/>
              </w:rPr>
              <w:t>60%</w:t>
            </w:r>
          </w:p>
        </w:tc>
      </w:tr>
      <w:tr w:rsidR="001749B1" w:rsidRPr="008B39AC" w14:paraId="71D40E69" w14:textId="77777777" w:rsidTr="00962223">
        <w:tc>
          <w:tcPr>
            <w:tcW w:w="3080" w:type="dxa"/>
          </w:tcPr>
          <w:p w14:paraId="64F81525" w14:textId="77777777" w:rsidR="001749B1" w:rsidRPr="008B39AC" w:rsidRDefault="001749B1" w:rsidP="00962223">
            <w:pPr>
              <w:rPr>
                <w:rFonts w:ascii="Arial" w:hAnsi="Arial" w:cs="Arial"/>
                <w:sz w:val="24"/>
              </w:rPr>
            </w:pPr>
            <w:r w:rsidRPr="008B39AC">
              <w:rPr>
                <w:rFonts w:ascii="Arial" w:hAnsi="Arial" w:cs="Arial"/>
                <w:sz w:val="24"/>
              </w:rPr>
              <w:t>Year 9</w:t>
            </w:r>
          </w:p>
        </w:tc>
        <w:tc>
          <w:tcPr>
            <w:tcW w:w="3081" w:type="dxa"/>
          </w:tcPr>
          <w:p w14:paraId="1C5014AB" w14:textId="77777777" w:rsidR="001749B1" w:rsidRPr="008B39AC" w:rsidRDefault="001749B1" w:rsidP="00962223">
            <w:pPr>
              <w:rPr>
                <w:rFonts w:ascii="Arial" w:hAnsi="Arial" w:cs="Arial"/>
                <w:sz w:val="24"/>
              </w:rPr>
            </w:pPr>
            <w:r>
              <w:rPr>
                <w:rFonts w:ascii="Arial" w:hAnsi="Arial" w:cs="Arial"/>
                <w:sz w:val="24"/>
              </w:rPr>
              <w:t>49%</w:t>
            </w:r>
          </w:p>
        </w:tc>
        <w:tc>
          <w:tcPr>
            <w:tcW w:w="3081" w:type="dxa"/>
          </w:tcPr>
          <w:p w14:paraId="4735B0FF" w14:textId="77777777" w:rsidR="001749B1" w:rsidRPr="008B39AC" w:rsidRDefault="001749B1" w:rsidP="00962223">
            <w:pPr>
              <w:rPr>
                <w:rFonts w:ascii="Arial" w:hAnsi="Arial" w:cs="Arial"/>
                <w:sz w:val="24"/>
              </w:rPr>
            </w:pPr>
            <w:r>
              <w:rPr>
                <w:rFonts w:ascii="Arial" w:hAnsi="Arial" w:cs="Arial"/>
                <w:sz w:val="24"/>
              </w:rPr>
              <w:t>53%</w:t>
            </w:r>
          </w:p>
        </w:tc>
      </w:tr>
    </w:tbl>
    <w:p w14:paraId="6F39C1EF" w14:textId="77777777" w:rsidR="001749B1" w:rsidRDefault="001749B1" w:rsidP="00E661FE">
      <w:pPr>
        <w:rPr>
          <w:rFonts w:ascii="Arial" w:hAnsi="Arial" w:cs="Arial"/>
          <w:b/>
          <w:sz w:val="24"/>
          <w:highlight w:val="yellow"/>
        </w:rPr>
      </w:pPr>
    </w:p>
    <w:tbl>
      <w:tblPr>
        <w:tblStyle w:val="TableGrid"/>
        <w:tblW w:w="0" w:type="auto"/>
        <w:tblLook w:val="04A0" w:firstRow="1" w:lastRow="0" w:firstColumn="1" w:lastColumn="0" w:noHBand="0" w:noVBand="1"/>
        <w:tblDescription w:val="This table shows the proportion of Victorian students achieving in the top three bands of NAPLAN Numeracy, 2008 and 2018"/>
      </w:tblPr>
      <w:tblGrid>
        <w:gridCol w:w="3018"/>
        <w:gridCol w:w="2999"/>
        <w:gridCol w:w="2999"/>
      </w:tblGrid>
      <w:tr w:rsidR="001749B1" w:rsidRPr="008B39AC" w14:paraId="44790470" w14:textId="77777777" w:rsidTr="00962223">
        <w:trPr>
          <w:tblHeader/>
        </w:trPr>
        <w:tc>
          <w:tcPr>
            <w:tcW w:w="3080" w:type="dxa"/>
          </w:tcPr>
          <w:p w14:paraId="15D1EE54" w14:textId="77777777" w:rsidR="001749B1" w:rsidRPr="008B39AC" w:rsidRDefault="001749B1" w:rsidP="00962223">
            <w:pPr>
              <w:rPr>
                <w:rFonts w:ascii="Arial" w:hAnsi="Arial" w:cs="Arial"/>
                <w:sz w:val="24"/>
              </w:rPr>
            </w:pPr>
            <w:r>
              <w:rPr>
                <w:rFonts w:ascii="Arial" w:hAnsi="Arial" w:cs="Arial"/>
                <w:sz w:val="24"/>
              </w:rPr>
              <w:t>Numeracy</w:t>
            </w:r>
          </w:p>
        </w:tc>
        <w:tc>
          <w:tcPr>
            <w:tcW w:w="3081" w:type="dxa"/>
          </w:tcPr>
          <w:p w14:paraId="31B0D3C6" w14:textId="77777777" w:rsidR="001749B1" w:rsidRPr="008B39AC" w:rsidRDefault="001749B1" w:rsidP="00962223">
            <w:pPr>
              <w:rPr>
                <w:rFonts w:ascii="Arial" w:hAnsi="Arial" w:cs="Arial"/>
                <w:sz w:val="24"/>
              </w:rPr>
            </w:pPr>
            <w:r>
              <w:rPr>
                <w:rFonts w:ascii="Arial" w:hAnsi="Arial" w:cs="Arial"/>
                <w:sz w:val="24"/>
              </w:rPr>
              <w:t>2008</w:t>
            </w:r>
          </w:p>
        </w:tc>
        <w:tc>
          <w:tcPr>
            <w:tcW w:w="3081" w:type="dxa"/>
          </w:tcPr>
          <w:p w14:paraId="67B922CD" w14:textId="77777777" w:rsidR="001749B1" w:rsidRPr="008B39AC" w:rsidRDefault="001749B1" w:rsidP="00962223">
            <w:pPr>
              <w:rPr>
                <w:rFonts w:ascii="Arial" w:hAnsi="Arial" w:cs="Arial"/>
                <w:sz w:val="24"/>
              </w:rPr>
            </w:pPr>
            <w:r>
              <w:rPr>
                <w:rFonts w:ascii="Arial" w:hAnsi="Arial" w:cs="Arial"/>
                <w:sz w:val="24"/>
              </w:rPr>
              <w:t>2018</w:t>
            </w:r>
          </w:p>
        </w:tc>
      </w:tr>
      <w:tr w:rsidR="001749B1" w:rsidRPr="008B39AC" w14:paraId="367330C6" w14:textId="77777777" w:rsidTr="00962223">
        <w:tc>
          <w:tcPr>
            <w:tcW w:w="3080" w:type="dxa"/>
          </w:tcPr>
          <w:p w14:paraId="71AC2117" w14:textId="77777777" w:rsidR="001749B1" w:rsidRPr="008B39AC" w:rsidRDefault="001749B1" w:rsidP="00962223">
            <w:pPr>
              <w:rPr>
                <w:rFonts w:ascii="Arial" w:hAnsi="Arial" w:cs="Arial"/>
                <w:sz w:val="24"/>
              </w:rPr>
            </w:pPr>
            <w:r w:rsidRPr="008B39AC">
              <w:rPr>
                <w:rFonts w:ascii="Arial" w:hAnsi="Arial" w:cs="Arial"/>
                <w:sz w:val="24"/>
              </w:rPr>
              <w:t>Year 3</w:t>
            </w:r>
          </w:p>
        </w:tc>
        <w:tc>
          <w:tcPr>
            <w:tcW w:w="3081" w:type="dxa"/>
          </w:tcPr>
          <w:p w14:paraId="737E587A" w14:textId="77777777" w:rsidR="001749B1" w:rsidRPr="008B39AC" w:rsidRDefault="001B4BE3" w:rsidP="00962223">
            <w:pPr>
              <w:rPr>
                <w:rFonts w:ascii="Arial" w:hAnsi="Arial" w:cs="Arial"/>
                <w:sz w:val="24"/>
              </w:rPr>
            </w:pPr>
            <w:r>
              <w:rPr>
                <w:rFonts w:ascii="Arial" w:hAnsi="Arial" w:cs="Arial"/>
                <w:sz w:val="24"/>
              </w:rPr>
              <w:t>72%</w:t>
            </w:r>
          </w:p>
        </w:tc>
        <w:tc>
          <w:tcPr>
            <w:tcW w:w="3081" w:type="dxa"/>
          </w:tcPr>
          <w:p w14:paraId="51153A87" w14:textId="77777777" w:rsidR="001749B1" w:rsidRPr="008B39AC" w:rsidRDefault="001749B1" w:rsidP="00962223">
            <w:pPr>
              <w:rPr>
                <w:rFonts w:ascii="Arial" w:hAnsi="Arial" w:cs="Arial"/>
                <w:sz w:val="24"/>
              </w:rPr>
            </w:pPr>
            <w:r>
              <w:rPr>
                <w:rFonts w:ascii="Arial" w:hAnsi="Arial" w:cs="Arial"/>
                <w:sz w:val="24"/>
              </w:rPr>
              <w:t>72%</w:t>
            </w:r>
          </w:p>
        </w:tc>
      </w:tr>
      <w:tr w:rsidR="001749B1" w:rsidRPr="008B39AC" w14:paraId="512DE7C8" w14:textId="77777777" w:rsidTr="00962223">
        <w:tc>
          <w:tcPr>
            <w:tcW w:w="3080" w:type="dxa"/>
          </w:tcPr>
          <w:p w14:paraId="7C22ECB3" w14:textId="77777777" w:rsidR="001749B1" w:rsidRPr="008B39AC" w:rsidRDefault="001749B1" w:rsidP="00962223">
            <w:pPr>
              <w:rPr>
                <w:rFonts w:ascii="Arial" w:hAnsi="Arial" w:cs="Arial"/>
                <w:sz w:val="24"/>
              </w:rPr>
            </w:pPr>
            <w:r w:rsidRPr="008B39AC">
              <w:rPr>
                <w:rFonts w:ascii="Arial" w:hAnsi="Arial" w:cs="Arial"/>
                <w:sz w:val="24"/>
              </w:rPr>
              <w:t>Year 5</w:t>
            </w:r>
          </w:p>
        </w:tc>
        <w:tc>
          <w:tcPr>
            <w:tcW w:w="3081" w:type="dxa"/>
          </w:tcPr>
          <w:p w14:paraId="62DF87E3" w14:textId="77777777" w:rsidR="001749B1" w:rsidRPr="008B39AC" w:rsidRDefault="001B4BE3" w:rsidP="00962223">
            <w:pPr>
              <w:rPr>
                <w:rFonts w:ascii="Arial" w:hAnsi="Arial" w:cs="Arial"/>
                <w:sz w:val="24"/>
              </w:rPr>
            </w:pPr>
            <w:r>
              <w:rPr>
                <w:rFonts w:ascii="Arial" w:hAnsi="Arial" w:cs="Arial"/>
                <w:sz w:val="24"/>
              </w:rPr>
              <w:t>54%</w:t>
            </w:r>
          </w:p>
        </w:tc>
        <w:tc>
          <w:tcPr>
            <w:tcW w:w="3081" w:type="dxa"/>
          </w:tcPr>
          <w:p w14:paraId="346CE8DB" w14:textId="77777777" w:rsidR="001749B1" w:rsidRPr="008B39AC" w:rsidRDefault="001749B1" w:rsidP="00962223">
            <w:pPr>
              <w:rPr>
                <w:rFonts w:ascii="Arial" w:hAnsi="Arial" w:cs="Arial"/>
                <w:sz w:val="24"/>
              </w:rPr>
            </w:pPr>
            <w:r>
              <w:rPr>
                <w:rFonts w:ascii="Arial" w:hAnsi="Arial" w:cs="Arial"/>
                <w:sz w:val="24"/>
              </w:rPr>
              <w:t>62%</w:t>
            </w:r>
          </w:p>
        </w:tc>
      </w:tr>
      <w:tr w:rsidR="001749B1" w:rsidRPr="008B39AC" w14:paraId="1023A8C8" w14:textId="77777777" w:rsidTr="00962223">
        <w:tc>
          <w:tcPr>
            <w:tcW w:w="3080" w:type="dxa"/>
          </w:tcPr>
          <w:p w14:paraId="6921D5C5" w14:textId="77777777" w:rsidR="001749B1" w:rsidRPr="008B39AC" w:rsidRDefault="001749B1" w:rsidP="00962223">
            <w:pPr>
              <w:rPr>
                <w:rFonts w:ascii="Arial" w:hAnsi="Arial" w:cs="Arial"/>
                <w:sz w:val="24"/>
              </w:rPr>
            </w:pPr>
            <w:r w:rsidRPr="008B39AC">
              <w:rPr>
                <w:rFonts w:ascii="Arial" w:hAnsi="Arial" w:cs="Arial"/>
                <w:sz w:val="24"/>
              </w:rPr>
              <w:t>Year 7</w:t>
            </w:r>
          </w:p>
        </w:tc>
        <w:tc>
          <w:tcPr>
            <w:tcW w:w="3081" w:type="dxa"/>
          </w:tcPr>
          <w:p w14:paraId="5212D8E8" w14:textId="77777777" w:rsidR="001749B1" w:rsidRPr="008B39AC" w:rsidRDefault="001B4BE3" w:rsidP="00962223">
            <w:pPr>
              <w:rPr>
                <w:rFonts w:ascii="Arial" w:hAnsi="Arial" w:cs="Arial"/>
                <w:sz w:val="24"/>
              </w:rPr>
            </w:pPr>
            <w:r>
              <w:rPr>
                <w:rFonts w:ascii="Arial" w:hAnsi="Arial" w:cs="Arial"/>
                <w:sz w:val="24"/>
              </w:rPr>
              <w:t>59%</w:t>
            </w:r>
          </w:p>
        </w:tc>
        <w:tc>
          <w:tcPr>
            <w:tcW w:w="3081" w:type="dxa"/>
          </w:tcPr>
          <w:p w14:paraId="38181D2A" w14:textId="77777777" w:rsidR="001749B1" w:rsidRPr="008B39AC" w:rsidRDefault="001749B1" w:rsidP="00962223">
            <w:pPr>
              <w:rPr>
                <w:rFonts w:ascii="Arial" w:hAnsi="Arial" w:cs="Arial"/>
                <w:sz w:val="24"/>
              </w:rPr>
            </w:pPr>
            <w:r>
              <w:rPr>
                <w:rFonts w:ascii="Arial" w:hAnsi="Arial" w:cs="Arial"/>
                <w:sz w:val="24"/>
              </w:rPr>
              <w:t>61%</w:t>
            </w:r>
          </w:p>
        </w:tc>
      </w:tr>
      <w:tr w:rsidR="001749B1" w:rsidRPr="008B39AC" w14:paraId="7985C4E8" w14:textId="77777777" w:rsidTr="00962223">
        <w:tc>
          <w:tcPr>
            <w:tcW w:w="3080" w:type="dxa"/>
          </w:tcPr>
          <w:p w14:paraId="430EAFF0" w14:textId="77777777" w:rsidR="001749B1" w:rsidRPr="008B39AC" w:rsidRDefault="001749B1" w:rsidP="00962223">
            <w:pPr>
              <w:rPr>
                <w:rFonts w:ascii="Arial" w:hAnsi="Arial" w:cs="Arial"/>
                <w:sz w:val="24"/>
              </w:rPr>
            </w:pPr>
            <w:r w:rsidRPr="008B39AC">
              <w:rPr>
                <w:rFonts w:ascii="Arial" w:hAnsi="Arial" w:cs="Arial"/>
                <w:sz w:val="24"/>
              </w:rPr>
              <w:t>Year 9</w:t>
            </w:r>
          </w:p>
        </w:tc>
        <w:tc>
          <w:tcPr>
            <w:tcW w:w="3081" w:type="dxa"/>
          </w:tcPr>
          <w:p w14:paraId="25805545" w14:textId="77777777" w:rsidR="001749B1" w:rsidRPr="008B39AC" w:rsidRDefault="001B4BE3" w:rsidP="00962223">
            <w:pPr>
              <w:rPr>
                <w:rFonts w:ascii="Arial" w:hAnsi="Arial" w:cs="Arial"/>
                <w:sz w:val="24"/>
              </w:rPr>
            </w:pPr>
            <w:r>
              <w:rPr>
                <w:rFonts w:ascii="Arial" w:hAnsi="Arial" w:cs="Arial"/>
                <w:sz w:val="24"/>
              </w:rPr>
              <w:t>53%</w:t>
            </w:r>
          </w:p>
        </w:tc>
        <w:tc>
          <w:tcPr>
            <w:tcW w:w="3081" w:type="dxa"/>
          </w:tcPr>
          <w:p w14:paraId="4753EBB1" w14:textId="77777777" w:rsidR="001749B1" w:rsidRPr="008B39AC" w:rsidRDefault="001749B1" w:rsidP="00962223">
            <w:pPr>
              <w:rPr>
                <w:rFonts w:ascii="Arial" w:hAnsi="Arial" w:cs="Arial"/>
                <w:sz w:val="24"/>
              </w:rPr>
            </w:pPr>
            <w:r>
              <w:rPr>
                <w:rFonts w:ascii="Arial" w:hAnsi="Arial" w:cs="Arial"/>
                <w:sz w:val="24"/>
              </w:rPr>
              <w:t>58%</w:t>
            </w:r>
          </w:p>
        </w:tc>
      </w:tr>
    </w:tbl>
    <w:p w14:paraId="1BDFEFCB" w14:textId="77777777" w:rsidR="00D735BC" w:rsidRPr="00D735BC" w:rsidRDefault="00D735BC" w:rsidP="00D735BC">
      <w:pPr>
        <w:rPr>
          <w:rFonts w:ascii="Arial" w:hAnsi="Arial" w:cs="Arial"/>
          <w:i/>
          <w:sz w:val="24"/>
        </w:rPr>
      </w:pPr>
      <w:r w:rsidRPr="00D735BC">
        <w:rPr>
          <w:rFonts w:ascii="Arial" w:hAnsi="Arial" w:cs="Arial"/>
          <w:i/>
          <w:sz w:val="24"/>
        </w:rPr>
        <w:t>Source: NAPLAN, 2008 and 2018, ACARA</w:t>
      </w:r>
    </w:p>
    <w:p w14:paraId="78FF0DCB" w14:textId="77777777" w:rsidR="00D735BC" w:rsidRDefault="00D735BC" w:rsidP="00D735BC">
      <w:pPr>
        <w:rPr>
          <w:rFonts w:ascii="Arial" w:hAnsi="Arial" w:cs="Arial"/>
          <w:sz w:val="24"/>
        </w:rPr>
      </w:pPr>
      <w:r w:rsidRPr="00D735BC">
        <w:rPr>
          <w:rFonts w:ascii="Arial" w:hAnsi="Arial" w:cs="Arial"/>
          <w:sz w:val="24"/>
        </w:rPr>
        <w:t>Despite these improvements, increasing performance in the secondary years remains a focus, as only half of Year 7 and Year 9 students are currently achieving in the top three bands for both domains.</w:t>
      </w:r>
    </w:p>
    <w:p w14:paraId="6994088A" w14:textId="77777777" w:rsidR="00ED2F56" w:rsidRPr="00EC7B84" w:rsidRDefault="00ED2F56" w:rsidP="00EC7B84">
      <w:pPr>
        <w:pStyle w:val="Heading3"/>
        <w:rPr>
          <w:rFonts w:ascii="Arial" w:hAnsi="Arial" w:cs="Arial"/>
          <w:color w:val="auto"/>
          <w:sz w:val="24"/>
        </w:rPr>
      </w:pPr>
      <w:bookmarkStart w:id="50" w:name="_Toc33527775"/>
      <w:r w:rsidRPr="00EC7B84">
        <w:rPr>
          <w:rFonts w:ascii="Arial" w:hAnsi="Arial" w:cs="Arial"/>
          <w:color w:val="auto"/>
          <w:sz w:val="24"/>
        </w:rPr>
        <w:lastRenderedPageBreak/>
        <w:t>4.9</w:t>
      </w:r>
      <w:r w:rsidRPr="00EC7B84">
        <w:rPr>
          <w:rFonts w:ascii="Arial" w:hAnsi="Arial" w:cs="Arial"/>
          <w:color w:val="auto"/>
          <w:sz w:val="24"/>
        </w:rPr>
        <w:tab/>
        <w:t>Educational outcomes for Aboriginal students are improving</w:t>
      </w:r>
      <w:bookmarkEnd w:id="50"/>
    </w:p>
    <w:p w14:paraId="6F188925" w14:textId="77777777" w:rsidR="00ED2F56" w:rsidRPr="00ED2F56" w:rsidRDefault="00ED2F56" w:rsidP="00ED2F56">
      <w:pPr>
        <w:rPr>
          <w:rFonts w:ascii="Arial" w:hAnsi="Arial" w:cs="Arial"/>
          <w:sz w:val="24"/>
        </w:rPr>
      </w:pPr>
      <w:r w:rsidRPr="00ED2F56">
        <w:rPr>
          <w:rFonts w:ascii="Arial" w:hAnsi="Arial" w:cs="Arial"/>
          <w:sz w:val="24"/>
        </w:rPr>
        <w:t>Between 2008 and 2018, the proportion of Aboriginal students achieving in the top three bands of Reading and Numeracy improved in every year level except Year 3 Numeracy.</w:t>
      </w:r>
    </w:p>
    <w:p w14:paraId="1B5249AE" w14:textId="77777777" w:rsidR="00E45E75" w:rsidRDefault="00ED2F56" w:rsidP="00ED2F56">
      <w:pPr>
        <w:rPr>
          <w:rFonts w:ascii="Arial" w:hAnsi="Arial" w:cs="Arial"/>
          <w:sz w:val="24"/>
        </w:rPr>
      </w:pPr>
      <w:r w:rsidRPr="00ED2F56">
        <w:rPr>
          <w:rFonts w:ascii="Arial" w:hAnsi="Arial" w:cs="Arial"/>
          <w:sz w:val="24"/>
        </w:rPr>
        <w:t>While performance can fluctuate from year to year due to the small size of the cohort in Victoria, these changes follow an overall trend of improvement over the last 10 years. Significant disparities in performance between Aboriginal and non-Aboriginal students remain.</w:t>
      </w:r>
    </w:p>
    <w:p w14:paraId="3EE147CA" w14:textId="77777777" w:rsidR="00E45E75" w:rsidRDefault="00644B3B" w:rsidP="00D735BC">
      <w:pPr>
        <w:rPr>
          <w:rFonts w:ascii="Arial" w:hAnsi="Arial" w:cs="Arial"/>
          <w:b/>
          <w:sz w:val="24"/>
        </w:rPr>
      </w:pPr>
      <w:r w:rsidRPr="00EC7B84">
        <w:rPr>
          <w:rFonts w:ascii="Arial" w:hAnsi="Arial" w:cs="Arial"/>
          <w:b/>
          <w:sz w:val="24"/>
        </w:rPr>
        <w:t>Figure 39. Proportion of Victorian students in the top three bands of NAPLAN Reading, by Aboriginal status, 2008 and 2018</w:t>
      </w:r>
    </w:p>
    <w:tbl>
      <w:tblPr>
        <w:tblStyle w:val="TableGrid"/>
        <w:tblW w:w="0" w:type="auto"/>
        <w:tblLook w:val="04A0" w:firstRow="1" w:lastRow="0" w:firstColumn="1" w:lastColumn="0" w:noHBand="0" w:noVBand="1"/>
        <w:tblDescription w:val="This table shows the proportion of Victorian Aboriginal students achieving in the top three bands of NAPLAN Reading, 2008 and 2018"/>
      </w:tblPr>
      <w:tblGrid>
        <w:gridCol w:w="3018"/>
        <w:gridCol w:w="2999"/>
        <w:gridCol w:w="2999"/>
      </w:tblGrid>
      <w:tr w:rsidR="00E50905" w:rsidRPr="008B39AC" w14:paraId="110B2A33" w14:textId="77777777" w:rsidTr="00962223">
        <w:trPr>
          <w:tblHeader/>
        </w:trPr>
        <w:tc>
          <w:tcPr>
            <w:tcW w:w="3080" w:type="dxa"/>
          </w:tcPr>
          <w:p w14:paraId="638BF755" w14:textId="77777777" w:rsidR="00E50905" w:rsidRPr="008B39AC" w:rsidRDefault="00E50905" w:rsidP="00962223">
            <w:pPr>
              <w:rPr>
                <w:rFonts w:ascii="Arial" w:hAnsi="Arial" w:cs="Arial"/>
                <w:sz w:val="24"/>
              </w:rPr>
            </w:pPr>
            <w:r>
              <w:rPr>
                <w:rFonts w:ascii="Arial" w:hAnsi="Arial" w:cs="Arial"/>
                <w:sz w:val="24"/>
              </w:rPr>
              <w:t>Aboriginal</w:t>
            </w:r>
          </w:p>
        </w:tc>
        <w:tc>
          <w:tcPr>
            <w:tcW w:w="3081" w:type="dxa"/>
          </w:tcPr>
          <w:p w14:paraId="0B9C67C0" w14:textId="77777777" w:rsidR="00E50905" w:rsidRPr="008B39AC" w:rsidRDefault="00E50905" w:rsidP="00962223">
            <w:pPr>
              <w:rPr>
                <w:rFonts w:ascii="Arial" w:hAnsi="Arial" w:cs="Arial"/>
                <w:sz w:val="24"/>
              </w:rPr>
            </w:pPr>
            <w:r>
              <w:rPr>
                <w:rFonts w:ascii="Arial" w:hAnsi="Arial" w:cs="Arial"/>
                <w:sz w:val="24"/>
              </w:rPr>
              <w:t>2008</w:t>
            </w:r>
          </w:p>
        </w:tc>
        <w:tc>
          <w:tcPr>
            <w:tcW w:w="3081" w:type="dxa"/>
          </w:tcPr>
          <w:p w14:paraId="0A44EB7F" w14:textId="77777777" w:rsidR="00E50905" w:rsidRPr="008B39AC" w:rsidRDefault="00E50905" w:rsidP="00962223">
            <w:pPr>
              <w:rPr>
                <w:rFonts w:ascii="Arial" w:hAnsi="Arial" w:cs="Arial"/>
                <w:sz w:val="24"/>
              </w:rPr>
            </w:pPr>
            <w:r>
              <w:rPr>
                <w:rFonts w:ascii="Arial" w:hAnsi="Arial" w:cs="Arial"/>
                <w:sz w:val="24"/>
              </w:rPr>
              <w:t>2018</w:t>
            </w:r>
          </w:p>
        </w:tc>
      </w:tr>
      <w:tr w:rsidR="00E50905" w:rsidRPr="008B39AC" w14:paraId="3EEC1092" w14:textId="77777777" w:rsidTr="00962223">
        <w:tc>
          <w:tcPr>
            <w:tcW w:w="3080" w:type="dxa"/>
          </w:tcPr>
          <w:p w14:paraId="745EAFCE" w14:textId="77777777" w:rsidR="00E50905" w:rsidRPr="008B39AC" w:rsidRDefault="00E50905" w:rsidP="00962223">
            <w:pPr>
              <w:rPr>
                <w:rFonts w:ascii="Arial" w:hAnsi="Arial" w:cs="Arial"/>
                <w:sz w:val="24"/>
              </w:rPr>
            </w:pPr>
            <w:r w:rsidRPr="008B39AC">
              <w:rPr>
                <w:rFonts w:ascii="Arial" w:hAnsi="Arial" w:cs="Arial"/>
                <w:sz w:val="24"/>
              </w:rPr>
              <w:t>Year 3</w:t>
            </w:r>
          </w:p>
        </w:tc>
        <w:tc>
          <w:tcPr>
            <w:tcW w:w="3081" w:type="dxa"/>
          </w:tcPr>
          <w:p w14:paraId="6F8B6466" w14:textId="77777777" w:rsidR="00E50905" w:rsidRPr="008B39AC" w:rsidRDefault="00E26553" w:rsidP="00962223">
            <w:pPr>
              <w:rPr>
                <w:rFonts w:ascii="Arial" w:hAnsi="Arial" w:cs="Arial"/>
                <w:sz w:val="24"/>
              </w:rPr>
            </w:pPr>
            <w:r>
              <w:rPr>
                <w:rFonts w:ascii="Arial" w:hAnsi="Arial" w:cs="Arial"/>
                <w:sz w:val="24"/>
              </w:rPr>
              <w:t>45%</w:t>
            </w:r>
          </w:p>
        </w:tc>
        <w:tc>
          <w:tcPr>
            <w:tcW w:w="3081" w:type="dxa"/>
          </w:tcPr>
          <w:p w14:paraId="519792EB" w14:textId="77777777" w:rsidR="00E50905" w:rsidRPr="008B39AC" w:rsidRDefault="00E26553" w:rsidP="00962223">
            <w:pPr>
              <w:rPr>
                <w:rFonts w:ascii="Arial" w:hAnsi="Arial" w:cs="Arial"/>
                <w:sz w:val="24"/>
              </w:rPr>
            </w:pPr>
            <w:r>
              <w:rPr>
                <w:rFonts w:ascii="Arial" w:hAnsi="Arial" w:cs="Arial"/>
                <w:sz w:val="24"/>
              </w:rPr>
              <w:t>56%</w:t>
            </w:r>
          </w:p>
        </w:tc>
      </w:tr>
      <w:tr w:rsidR="00E50905" w:rsidRPr="008B39AC" w14:paraId="6291D4D9" w14:textId="77777777" w:rsidTr="00962223">
        <w:tc>
          <w:tcPr>
            <w:tcW w:w="3080" w:type="dxa"/>
          </w:tcPr>
          <w:p w14:paraId="01448AA8" w14:textId="77777777" w:rsidR="00E50905" w:rsidRPr="008B39AC" w:rsidRDefault="00E50905" w:rsidP="00962223">
            <w:pPr>
              <w:rPr>
                <w:rFonts w:ascii="Arial" w:hAnsi="Arial" w:cs="Arial"/>
                <w:sz w:val="24"/>
              </w:rPr>
            </w:pPr>
            <w:r w:rsidRPr="008B39AC">
              <w:rPr>
                <w:rFonts w:ascii="Arial" w:hAnsi="Arial" w:cs="Arial"/>
                <w:sz w:val="24"/>
              </w:rPr>
              <w:t>Year 5</w:t>
            </w:r>
          </w:p>
        </w:tc>
        <w:tc>
          <w:tcPr>
            <w:tcW w:w="3081" w:type="dxa"/>
          </w:tcPr>
          <w:p w14:paraId="3D880BCC" w14:textId="77777777" w:rsidR="00E50905" w:rsidRPr="008B39AC" w:rsidRDefault="00E26553" w:rsidP="00962223">
            <w:pPr>
              <w:rPr>
                <w:rFonts w:ascii="Arial" w:hAnsi="Arial" w:cs="Arial"/>
                <w:sz w:val="24"/>
              </w:rPr>
            </w:pPr>
            <w:r>
              <w:rPr>
                <w:rFonts w:ascii="Arial" w:hAnsi="Arial" w:cs="Arial"/>
                <w:sz w:val="24"/>
              </w:rPr>
              <w:t>32%</w:t>
            </w:r>
          </w:p>
        </w:tc>
        <w:tc>
          <w:tcPr>
            <w:tcW w:w="3081" w:type="dxa"/>
          </w:tcPr>
          <w:p w14:paraId="273976DD" w14:textId="77777777" w:rsidR="00E50905" w:rsidRPr="008B39AC" w:rsidRDefault="00E26553" w:rsidP="00962223">
            <w:pPr>
              <w:rPr>
                <w:rFonts w:ascii="Arial" w:hAnsi="Arial" w:cs="Arial"/>
                <w:sz w:val="24"/>
              </w:rPr>
            </w:pPr>
            <w:r>
              <w:rPr>
                <w:rFonts w:ascii="Arial" w:hAnsi="Arial" w:cs="Arial"/>
                <w:sz w:val="24"/>
              </w:rPr>
              <w:t>41%</w:t>
            </w:r>
          </w:p>
        </w:tc>
      </w:tr>
      <w:tr w:rsidR="00E50905" w:rsidRPr="008B39AC" w14:paraId="29DCB1A0" w14:textId="77777777" w:rsidTr="00962223">
        <w:tc>
          <w:tcPr>
            <w:tcW w:w="3080" w:type="dxa"/>
          </w:tcPr>
          <w:p w14:paraId="0F9F7D80" w14:textId="77777777" w:rsidR="00E50905" w:rsidRPr="008B39AC" w:rsidRDefault="00E50905" w:rsidP="00962223">
            <w:pPr>
              <w:rPr>
                <w:rFonts w:ascii="Arial" w:hAnsi="Arial" w:cs="Arial"/>
                <w:sz w:val="24"/>
              </w:rPr>
            </w:pPr>
            <w:r w:rsidRPr="008B39AC">
              <w:rPr>
                <w:rFonts w:ascii="Arial" w:hAnsi="Arial" w:cs="Arial"/>
                <w:sz w:val="24"/>
              </w:rPr>
              <w:t>Year 7</w:t>
            </w:r>
          </w:p>
        </w:tc>
        <w:tc>
          <w:tcPr>
            <w:tcW w:w="3081" w:type="dxa"/>
          </w:tcPr>
          <w:p w14:paraId="749E43DB" w14:textId="77777777" w:rsidR="00E50905" w:rsidRPr="008B39AC" w:rsidRDefault="00E26553" w:rsidP="00962223">
            <w:pPr>
              <w:rPr>
                <w:rFonts w:ascii="Arial" w:hAnsi="Arial" w:cs="Arial"/>
                <w:sz w:val="24"/>
              </w:rPr>
            </w:pPr>
            <w:r>
              <w:rPr>
                <w:rFonts w:ascii="Arial" w:hAnsi="Arial" w:cs="Arial"/>
                <w:sz w:val="24"/>
              </w:rPr>
              <w:t>21%</w:t>
            </w:r>
          </w:p>
        </w:tc>
        <w:tc>
          <w:tcPr>
            <w:tcW w:w="3081" w:type="dxa"/>
          </w:tcPr>
          <w:p w14:paraId="769E16C6" w14:textId="77777777" w:rsidR="00E50905" w:rsidRPr="008B39AC" w:rsidRDefault="00E26553" w:rsidP="00962223">
            <w:pPr>
              <w:rPr>
                <w:rFonts w:ascii="Arial" w:hAnsi="Arial" w:cs="Arial"/>
                <w:sz w:val="24"/>
              </w:rPr>
            </w:pPr>
            <w:r>
              <w:rPr>
                <w:rFonts w:ascii="Arial" w:hAnsi="Arial" w:cs="Arial"/>
                <w:sz w:val="24"/>
              </w:rPr>
              <w:t>26%</w:t>
            </w:r>
          </w:p>
        </w:tc>
      </w:tr>
      <w:tr w:rsidR="00E50905" w:rsidRPr="008B39AC" w14:paraId="354F538F" w14:textId="77777777" w:rsidTr="00962223">
        <w:tc>
          <w:tcPr>
            <w:tcW w:w="3080" w:type="dxa"/>
          </w:tcPr>
          <w:p w14:paraId="12971F2B" w14:textId="77777777" w:rsidR="00E50905" w:rsidRPr="008B39AC" w:rsidRDefault="00E50905" w:rsidP="00962223">
            <w:pPr>
              <w:rPr>
                <w:rFonts w:ascii="Arial" w:hAnsi="Arial" w:cs="Arial"/>
                <w:sz w:val="24"/>
              </w:rPr>
            </w:pPr>
            <w:r w:rsidRPr="008B39AC">
              <w:rPr>
                <w:rFonts w:ascii="Arial" w:hAnsi="Arial" w:cs="Arial"/>
                <w:sz w:val="24"/>
              </w:rPr>
              <w:t>Year 9</w:t>
            </w:r>
          </w:p>
        </w:tc>
        <w:tc>
          <w:tcPr>
            <w:tcW w:w="3081" w:type="dxa"/>
          </w:tcPr>
          <w:p w14:paraId="4A937881" w14:textId="77777777" w:rsidR="00E50905" w:rsidRPr="008B39AC" w:rsidRDefault="00E26553" w:rsidP="00962223">
            <w:pPr>
              <w:rPr>
                <w:rFonts w:ascii="Arial" w:hAnsi="Arial" w:cs="Arial"/>
                <w:sz w:val="24"/>
              </w:rPr>
            </w:pPr>
            <w:r>
              <w:rPr>
                <w:rFonts w:ascii="Arial" w:hAnsi="Arial" w:cs="Arial"/>
                <w:sz w:val="24"/>
              </w:rPr>
              <w:t>20%</w:t>
            </w:r>
          </w:p>
        </w:tc>
        <w:tc>
          <w:tcPr>
            <w:tcW w:w="3081" w:type="dxa"/>
          </w:tcPr>
          <w:p w14:paraId="1682DC6F" w14:textId="77777777" w:rsidR="00E50905" w:rsidRPr="008B39AC" w:rsidRDefault="00E26553" w:rsidP="00962223">
            <w:pPr>
              <w:rPr>
                <w:rFonts w:ascii="Arial" w:hAnsi="Arial" w:cs="Arial"/>
                <w:sz w:val="24"/>
              </w:rPr>
            </w:pPr>
            <w:r>
              <w:rPr>
                <w:rFonts w:ascii="Arial" w:hAnsi="Arial" w:cs="Arial"/>
                <w:sz w:val="24"/>
              </w:rPr>
              <w:t>25%</w:t>
            </w:r>
          </w:p>
        </w:tc>
      </w:tr>
    </w:tbl>
    <w:p w14:paraId="3F45687F" w14:textId="77777777" w:rsidR="00E50905" w:rsidRDefault="00E50905" w:rsidP="00D735BC">
      <w:pPr>
        <w:rPr>
          <w:rFonts w:ascii="Arial" w:hAnsi="Arial" w:cs="Arial"/>
          <w:i/>
          <w:sz w:val="24"/>
        </w:rPr>
      </w:pPr>
    </w:p>
    <w:tbl>
      <w:tblPr>
        <w:tblStyle w:val="TableGrid"/>
        <w:tblW w:w="0" w:type="auto"/>
        <w:tblLook w:val="04A0" w:firstRow="1" w:lastRow="0" w:firstColumn="1" w:lastColumn="0" w:noHBand="0" w:noVBand="1"/>
        <w:tblDescription w:val="This table shows the proportion of Victorian non-Aboriginal students achieving in the top three bands of NAPLAN Reading, 2008 and 2018"/>
      </w:tblPr>
      <w:tblGrid>
        <w:gridCol w:w="3018"/>
        <w:gridCol w:w="2999"/>
        <w:gridCol w:w="2999"/>
      </w:tblGrid>
      <w:tr w:rsidR="00E26553" w:rsidRPr="008B39AC" w14:paraId="39105C9E" w14:textId="77777777" w:rsidTr="00962223">
        <w:trPr>
          <w:tblHeader/>
        </w:trPr>
        <w:tc>
          <w:tcPr>
            <w:tcW w:w="3080" w:type="dxa"/>
          </w:tcPr>
          <w:p w14:paraId="64C697EB" w14:textId="77777777" w:rsidR="00E26553" w:rsidRPr="008B39AC" w:rsidRDefault="00E26553" w:rsidP="00962223">
            <w:pPr>
              <w:rPr>
                <w:rFonts w:ascii="Arial" w:hAnsi="Arial" w:cs="Arial"/>
                <w:sz w:val="24"/>
              </w:rPr>
            </w:pPr>
            <w:r>
              <w:rPr>
                <w:rFonts w:ascii="Arial" w:hAnsi="Arial" w:cs="Arial"/>
                <w:sz w:val="24"/>
              </w:rPr>
              <w:t>Non-Aboriginal</w:t>
            </w:r>
          </w:p>
        </w:tc>
        <w:tc>
          <w:tcPr>
            <w:tcW w:w="3081" w:type="dxa"/>
          </w:tcPr>
          <w:p w14:paraId="31BEECA9" w14:textId="77777777" w:rsidR="00E26553" w:rsidRPr="008B39AC" w:rsidRDefault="00E26553" w:rsidP="00962223">
            <w:pPr>
              <w:rPr>
                <w:rFonts w:ascii="Arial" w:hAnsi="Arial" w:cs="Arial"/>
                <w:sz w:val="24"/>
              </w:rPr>
            </w:pPr>
            <w:r>
              <w:rPr>
                <w:rFonts w:ascii="Arial" w:hAnsi="Arial" w:cs="Arial"/>
                <w:sz w:val="24"/>
              </w:rPr>
              <w:t>2008</w:t>
            </w:r>
          </w:p>
        </w:tc>
        <w:tc>
          <w:tcPr>
            <w:tcW w:w="3081" w:type="dxa"/>
          </w:tcPr>
          <w:p w14:paraId="0489E484" w14:textId="77777777" w:rsidR="00E26553" w:rsidRPr="008B39AC" w:rsidRDefault="00E26553" w:rsidP="00962223">
            <w:pPr>
              <w:rPr>
                <w:rFonts w:ascii="Arial" w:hAnsi="Arial" w:cs="Arial"/>
                <w:sz w:val="24"/>
              </w:rPr>
            </w:pPr>
            <w:r>
              <w:rPr>
                <w:rFonts w:ascii="Arial" w:hAnsi="Arial" w:cs="Arial"/>
                <w:sz w:val="24"/>
              </w:rPr>
              <w:t>2018</w:t>
            </w:r>
          </w:p>
        </w:tc>
      </w:tr>
      <w:tr w:rsidR="00E26553" w:rsidRPr="008B39AC" w14:paraId="49EE7A72" w14:textId="77777777" w:rsidTr="00962223">
        <w:tc>
          <w:tcPr>
            <w:tcW w:w="3080" w:type="dxa"/>
          </w:tcPr>
          <w:p w14:paraId="43BDE9DF" w14:textId="77777777" w:rsidR="00E26553" w:rsidRPr="008B39AC" w:rsidRDefault="00E26553" w:rsidP="00962223">
            <w:pPr>
              <w:rPr>
                <w:rFonts w:ascii="Arial" w:hAnsi="Arial" w:cs="Arial"/>
                <w:sz w:val="24"/>
              </w:rPr>
            </w:pPr>
            <w:r w:rsidRPr="008B39AC">
              <w:rPr>
                <w:rFonts w:ascii="Arial" w:hAnsi="Arial" w:cs="Arial"/>
                <w:sz w:val="24"/>
              </w:rPr>
              <w:t>Year 3</w:t>
            </w:r>
          </w:p>
        </w:tc>
        <w:tc>
          <w:tcPr>
            <w:tcW w:w="3081" w:type="dxa"/>
          </w:tcPr>
          <w:p w14:paraId="67C1ECFF" w14:textId="77777777" w:rsidR="00E26553" w:rsidRPr="008B39AC" w:rsidRDefault="007966A7" w:rsidP="00962223">
            <w:pPr>
              <w:rPr>
                <w:rFonts w:ascii="Arial" w:hAnsi="Arial" w:cs="Arial"/>
                <w:sz w:val="24"/>
              </w:rPr>
            </w:pPr>
            <w:r>
              <w:rPr>
                <w:rFonts w:ascii="Arial" w:hAnsi="Arial" w:cs="Arial"/>
                <w:sz w:val="24"/>
              </w:rPr>
              <w:t>71%</w:t>
            </w:r>
          </w:p>
        </w:tc>
        <w:tc>
          <w:tcPr>
            <w:tcW w:w="3081" w:type="dxa"/>
          </w:tcPr>
          <w:p w14:paraId="15ADDC70" w14:textId="77777777" w:rsidR="00E26553" w:rsidRPr="008B39AC" w:rsidRDefault="007966A7" w:rsidP="00962223">
            <w:pPr>
              <w:rPr>
                <w:rFonts w:ascii="Arial" w:hAnsi="Arial" w:cs="Arial"/>
                <w:sz w:val="24"/>
              </w:rPr>
            </w:pPr>
            <w:r>
              <w:rPr>
                <w:rFonts w:ascii="Arial" w:hAnsi="Arial" w:cs="Arial"/>
                <w:sz w:val="24"/>
              </w:rPr>
              <w:t>81%</w:t>
            </w:r>
          </w:p>
        </w:tc>
      </w:tr>
      <w:tr w:rsidR="00E26553" w:rsidRPr="008B39AC" w14:paraId="436D8506" w14:textId="77777777" w:rsidTr="00962223">
        <w:tc>
          <w:tcPr>
            <w:tcW w:w="3080" w:type="dxa"/>
          </w:tcPr>
          <w:p w14:paraId="5CDC455F" w14:textId="77777777" w:rsidR="00E26553" w:rsidRPr="008B39AC" w:rsidRDefault="00E26553" w:rsidP="00962223">
            <w:pPr>
              <w:rPr>
                <w:rFonts w:ascii="Arial" w:hAnsi="Arial" w:cs="Arial"/>
                <w:sz w:val="24"/>
              </w:rPr>
            </w:pPr>
            <w:r w:rsidRPr="008B39AC">
              <w:rPr>
                <w:rFonts w:ascii="Arial" w:hAnsi="Arial" w:cs="Arial"/>
                <w:sz w:val="24"/>
              </w:rPr>
              <w:t>Year 5</w:t>
            </w:r>
          </w:p>
        </w:tc>
        <w:tc>
          <w:tcPr>
            <w:tcW w:w="3081" w:type="dxa"/>
          </w:tcPr>
          <w:p w14:paraId="095E452D" w14:textId="77777777" w:rsidR="00E26553" w:rsidRPr="008B39AC" w:rsidRDefault="00EC7B84" w:rsidP="00962223">
            <w:pPr>
              <w:rPr>
                <w:rFonts w:ascii="Arial" w:hAnsi="Arial" w:cs="Arial"/>
                <w:sz w:val="24"/>
              </w:rPr>
            </w:pPr>
            <w:r>
              <w:rPr>
                <w:rFonts w:ascii="Arial" w:hAnsi="Arial" w:cs="Arial"/>
                <w:sz w:val="24"/>
              </w:rPr>
              <w:t>59%</w:t>
            </w:r>
          </w:p>
        </w:tc>
        <w:tc>
          <w:tcPr>
            <w:tcW w:w="3081" w:type="dxa"/>
          </w:tcPr>
          <w:p w14:paraId="009085E6" w14:textId="77777777" w:rsidR="00E26553" w:rsidRPr="008B39AC" w:rsidRDefault="007966A7" w:rsidP="00962223">
            <w:pPr>
              <w:rPr>
                <w:rFonts w:ascii="Arial" w:hAnsi="Arial" w:cs="Arial"/>
                <w:sz w:val="24"/>
              </w:rPr>
            </w:pPr>
            <w:r>
              <w:rPr>
                <w:rFonts w:ascii="Arial" w:hAnsi="Arial" w:cs="Arial"/>
                <w:sz w:val="24"/>
              </w:rPr>
              <w:t>71%</w:t>
            </w:r>
          </w:p>
        </w:tc>
      </w:tr>
      <w:tr w:rsidR="00E26553" w:rsidRPr="008B39AC" w14:paraId="021806DC" w14:textId="77777777" w:rsidTr="00962223">
        <w:tc>
          <w:tcPr>
            <w:tcW w:w="3080" w:type="dxa"/>
          </w:tcPr>
          <w:p w14:paraId="5B95010F" w14:textId="77777777" w:rsidR="00E26553" w:rsidRPr="008B39AC" w:rsidRDefault="00E26553" w:rsidP="00962223">
            <w:pPr>
              <w:rPr>
                <w:rFonts w:ascii="Arial" w:hAnsi="Arial" w:cs="Arial"/>
                <w:sz w:val="24"/>
              </w:rPr>
            </w:pPr>
            <w:r w:rsidRPr="008B39AC">
              <w:rPr>
                <w:rFonts w:ascii="Arial" w:hAnsi="Arial" w:cs="Arial"/>
                <w:sz w:val="24"/>
              </w:rPr>
              <w:t>Year 7</w:t>
            </w:r>
          </w:p>
        </w:tc>
        <w:tc>
          <w:tcPr>
            <w:tcW w:w="3081" w:type="dxa"/>
          </w:tcPr>
          <w:p w14:paraId="7E56857F" w14:textId="77777777" w:rsidR="00E26553" w:rsidRPr="008B39AC" w:rsidRDefault="007966A7" w:rsidP="00962223">
            <w:pPr>
              <w:rPr>
                <w:rFonts w:ascii="Arial" w:hAnsi="Arial" w:cs="Arial"/>
                <w:sz w:val="24"/>
              </w:rPr>
            </w:pPr>
            <w:r>
              <w:rPr>
                <w:rFonts w:ascii="Arial" w:hAnsi="Arial" w:cs="Arial"/>
                <w:sz w:val="24"/>
              </w:rPr>
              <w:t>56%</w:t>
            </w:r>
          </w:p>
        </w:tc>
        <w:tc>
          <w:tcPr>
            <w:tcW w:w="3081" w:type="dxa"/>
          </w:tcPr>
          <w:p w14:paraId="584C4C4D" w14:textId="77777777" w:rsidR="00E26553" w:rsidRPr="008B39AC" w:rsidRDefault="007966A7" w:rsidP="00962223">
            <w:pPr>
              <w:rPr>
                <w:rFonts w:ascii="Arial" w:hAnsi="Arial" w:cs="Arial"/>
                <w:sz w:val="24"/>
              </w:rPr>
            </w:pPr>
            <w:r>
              <w:rPr>
                <w:rFonts w:ascii="Arial" w:hAnsi="Arial" w:cs="Arial"/>
                <w:sz w:val="24"/>
              </w:rPr>
              <w:t>50%</w:t>
            </w:r>
          </w:p>
        </w:tc>
      </w:tr>
      <w:tr w:rsidR="00E26553" w:rsidRPr="008B39AC" w14:paraId="525A647E" w14:textId="77777777" w:rsidTr="00962223">
        <w:tc>
          <w:tcPr>
            <w:tcW w:w="3080" w:type="dxa"/>
          </w:tcPr>
          <w:p w14:paraId="6ECBD413" w14:textId="77777777" w:rsidR="00E26553" w:rsidRPr="008B39AC" w:rsidRDefault="00E26553" w:rsidP="00962223">
            <w:pPr>
              <w:rPr>
                <w:rFonts w:ascii="Arial" w:hAnsi="Arial" w:cs="Arial"/>
                <w:sz w:val="24"/>
              </w:rPr>
            </w:pPr>
            <w:r w:rsidRPr="008B39AC">
              <w:rPr>
                <w:rFonts w:ascii="Arial" w:hAnsi="Arial" w:cs="Arial"/>
                <w:sz w:val="24"/>
              </w:rPr>
              <w:t>Year 9</w:t>
            </w:r>
          </w:p>
        </w:tc>
        <w:tc>
          <w:tcPr>
            <w:tcW w:w="3081" w:type="dxa"/>
          </w:tcPr>
          <w:p w14:paraId="1C93D8EA" w14:textId="77777777" w:rsidR="00E26553" w:rsidRPr="008B39AC" w:rsidRDefault="007966A7" w:rsidP="00962223">
            <w:pPr>
              <w:rPr>
                <w:rFonts w:ascii="Arial" w:hAnsi="Arial" w:cs="Arial"/>
                <w:sz w:val="24"/>
              </w:rPr>
            </w:pPr>
            <w:r>
              <w:rPr>
                <w:rFonts w:ascii="Arial" w:hAnsi="Arial" w:cs="Arial"/>
                <w:sz w:val="24"/>
              </w:rPr>
              <w:t>60%</w:t>
            </w:r>
          </w:p>
        </w:tc>
        <w:tc>
          <w:tcPr>
            <w:tcW w:w="3081" w:type="dxa"/>
          </w:tcPr>
          <w:p w14:paraId="6EF544B9" w14:textId="77777777" w:rsidR="00E26553" w:rsidRPr="008B39AC" w:rsidRDefault="007966A7" w:rsidP="00962223">
            <w:pPr>
              <w:rPr>
                <w:rFonts w:ascii="Arial" w:hAnsi="Arial" w:cs="Arial"/>
                <w:sz w:val="24"/>
              </w:rPr>
            </w:pPr>
            <w:r>
              <w:rPr>
                <w:rFonts w:ascii="Arial" w:hAnsi="Arial" w:cs="Arial"/>
                <w:sz w:val="24"/>
              </w:rPr>
              <w:t>54%</w:t>
            </w:r>
          </w:p>
        </w:tc>
      </w:tr>
    </w:tbl>
    <w:p w14:paraId="70CE1634" w14:textId="77777777" w:rsidR="00644B3B" w:rsidRPr="00644B3B" w:rsidRDefault="00644B3B" w:rsidP="00D735BC">
      <w:pPr>
        <w:rPr>
          <w:rFonts w:ascii="Arial" w:hAnsi="Arial" w:cs="Arial"/>
          <w:i/>
          <w:sz w:val="24"/>
        </w:rPr>
      </w:pPr>
      <w:r w:rsidRPr="00644B3B">
        <w:rPr>
          <w:rFonts w:ascii="Arial" w:hAnsi="Arial" w:cs="Arial"/>
          <w:i/>
          <w:sz w:val="24"/>
        </w:rPr>
        <w:t>Source: NAPLAN data, 2008 and 2018, ACARA</w:t>
      </w:r>
    </w:p>
    <w:p w14:paraId="2D36C054" w14:textId="77777777" w:rsidR="00E45E75" w:rsidRPr="005F18C8" w:rsidRDefault="00644B3B" w:rsidP="00D735BC">
      <w:pPr>
        <w:rPr>
          <w:rFonts w:ascii="Arial" w:hAnsi="Arial" w:cs="Arial"/>
          <w:b/>
          <w:sz w:val="24"/>
        </w:rPr>
      </w:pPr>
      <w:r w:rsidRPr="005F18C8">
        <w:rPr>
          <w:rFonts w:ascii="Arial" w:hAnsi="Arial" w:cs="Arial"/>
          <w:b/>
          <w:sz w:val="24"/>
        </w:rPr>
        <w:t>Figure 40. Proportion of Victorian students in the top three bands of NAPLAN Numeracy, by Aboriginal status, 2008 and 2018</w:t>
      </w:r>
    </w:p>
    <w:tbl>
      <w:tblPr>
        <w:tblStyle w:val="TableGrid"/>
        <w:tblW w:w="0" w:type="auto"/>
        <w:tblLook w:val="04A0" w:firstRow="1" w:lastRow="0" w:firstColumn="1" w:lastColumn="0" w:noHBand="0" w:noVBand="1"/>
        <w:tblDescription w:val="This table shows the proportion of Victorian Aboriginal students achieving in the top three bands of NAPLAN Numeracy, 2008 and 2018"/>
      </w:tblPr>
      <w:tblGrid>
        <w:gridCol w:w="3018"/>
        <w:gridCol w:w="2999"/>
        <w:gridCol w:w="2999"/>
      </w:tblGrid>
      <w:tr w:rsidR="006619CF" w:rsidRPr="008B39AC" w14:paraId="030D5587" w14:textId="77777777" w:rsidTr="00962223">
        <w:trPr>
          <w:tblHeader/>
        </w:trPr>
        <w:tc>
          <w:tcPr>
            <w:tcW w:w="3080" w:type="dxa"/>
          </w:tcPr>
          <w:p w14:paraId="287D1EAC" w14:textId="77777777" w:rsidR="006619CF" w:rsidRPr="008B39AC" w:rsidRDefault="006619CF" w:rsidP="00962223">
            <w:pPr>
              <w:rPr>
                <w:rFonts w:ascii="Arial" w:hAnsi="Arial" w:cs="Arial"/>
                <w:sz w:val="24"/>
              </w:rPr>
            </w:pPr>
            <w:r>
              <w:rPr>
                <w:rFonts w:ascii="Arial" w:hAnsi="Arial" w:cs="Arial"/>
                <w:sz w:val="24"/>
              </w:rPr>
              <w:t>Aboriginal</w:t>
            </w:r>
          </w:p>
        </w:tc>
        <w:tc>
          <w:tcPr>
            <w:tcW w:w="3081" w:type="dxa"/>
          </w:tcPr>
          <w:p w14:paraId="630E8340" w14:textId="77777777" w:rsidR="006619CF" w:rsidRPr="008B39AC" w:rsidRDefault="006619CF" w:rsidP="00962223">
            <w:pPr>
              <w:rPr>
                <w:rFonts w:ascii="Arial" w:hAnsi="Arial" w:cs="Arial"/>
                <w:sz w:val="24"/>
              </w:rPr>
            </w:pPr>
            <w:r>
              <w:rPr>
                <w:rFonts w:ascii="Arial" w:hAnsi="Arial" w:cs="Arial"/>
                <w:sz w:val="24"/>
              </w:rPr>
              <w:t>2008</w:t>
            </w:r>
          </w:p>
        </w:tc>
        <w:tc>
          <w:tcPr>
            <w:tcW w:w="3081" w:type="dxa"/>
          </w:tcPr>
          <w:p w14:paraId="3ECE1520" w14:textId="77777777" w:rsidR="006619CF" w:rsidRPr="008B39AC" w:rsidRDefault="006619CF" w:rsidP="00962223">
            <w:pPr>
              <w:rPr>
                <w:rFonts w:ascii="Arial" w:hAnsi="Arial" w:cs="Arial"/>
                <w:sz w:val="24"/>
              </w:rPr>
            </w:pPr>
            <w:r>
              <w:rPr>
                <w:rFonts w:ascii="Arial" w:hAnsi="Arial" w:cs="Arial"/>
                <w:sz w:val="24"/>
              </w:rPr>
              <w:t>2018</w:t>
            </w:r>
          </w:p>
        </w:tc>
      </w:tr>
      <w:tr w:rsidR="006619CF" w:rsidRPr="008B39AC" w14:paraId="5FA04850" w14:textId="77777777" w:rsidTr="00962223">
        <w:tc>
          <w:tcPr>
            <w:tcW w:w="3080" w:type="dxa"/>
          </w:tcPr>
          <w:p w14:paraId="3196DAE9" w14:textId="77777777" w:rsidR="006619CF" w:rsidRPr="008B39AC" w:rsidRDefault="006619CF" w:rsidP="00962223">
            <w:pPr>
              <w:rPr>
                <w:rFonts w:ascii="Arial" w:hAnsi="Arial" w:cs="Arial"/>
                <w:sz w:val="24"/>
              </w:rPr>
            </w:pPr>
            <w:r w:rsidRPr="008B39AC">
              <w:rPr>
                <w:rFonts w:ascii="Arial" w:hAnsi="Arial" w:cs="Arial"/>
                <w:sz w:val="24"/>
              </w:rPr>
              <w:t>Year 3</w:t>
            </w:r>
          </w:p>
        </w:tc>
        <w:tc>
          <w:tcPr>
            <w:tcW w:w="3081" w:type="dxa"/>
          </w:tcPr>
          <w:p w14:paraId="0358DF56" w14:textId="77777777" w:rsidR="006619CF" w:rsidRPr="008B39AC" w:rsidRDefault="005F18C8" w:rsidP="00962223">
            <w:pPr>
              <w:rPr>
                <w:rFonts w:ascii="Arial" w:hAnsi="Arial" w:cs="Arial"/>
                <w:sz w:val="24"/>
              </w:rPr>
            </w:pPr>
            <w:r>
              <w:rPr>
                <w:rFonts w:ascii="Arial" w:hAnsi="Arial" w:cs="Arial"/>
                <w:sz w:val="24"/>
              </w:rPr>
              <w:t>48%</w:t>
            </w:r>
          </w:p>
        </w:tc>
        <w:tc>
          <w:tcPr>
            <w:tcW w:w="3081" w:type="dxa"/>
          </w:tcPr>
          <w:p w14:paraId="037CA3B0" w14:textId="77777777" w:rsidR="006619CF" w:rsidRPr="008B39AC" w:rsidRDefault="005F18C8" w:rsidP="00962223">
            <w:pPr>
              <w:rPr>
                <w:rFonts w:ascii="Arial" w:hAnsi="Arial" w:cs="Arial"/>
                <w:sz w:val="24"/>
              </w:rPr>
            </w:pPr>
            <w:r>
              <w:rPr>
                <w:rFonts w:ascii="Arial" w:hAnsi="Arial" w:cs="Arial"/>
                <w:sz w:val="24"/>
              </w:rPr>
              <w:t>45%</w:t>
            </w:r>
          </w:p>
        </w:tc>
      </w:tr>
      <w:tr w:rsidR="006619CF" w:rsidRPr="008B39AC" w14:paraId="68CA26E7" w14:textId="77777777" w:rsidTr="00962223">
        <w:tc>
          <w:tcPr>
            <w:tcW w:w="3080" w:type="dxa"/>
          </w:tcPr>
          <w:p w14:paraId="230319CE" w14:textId="77777777" w:rsidR="006619CF" w:rsidRPr="008B39AC" w:rsidRDefault="006619CF" w:rsidP="00962223">
            <w:pPr>
              <w:rPr>
                <w:rFonts w:ascii="Arial" w:hAnsi="Arial" w:cs="Arial"/>
                <w:sz w:val="24"/>
              </w:rPr>
            </w:pPr>
            <w:r w:rsidRPr="008B39AC">
              <w:rPr>
                <w:rFonts w:ascii="Arial" w:hAnsi="Arial" w:cs="Arial"/>
                <w:sz w:val="24"/>
              </w:rPr>
              <w:t>Year 5</w:t>
            </w:r>
          </w:p>
        </w:tc>
        <w:tc>
          <w:tcPr>
            <w:tcW w:w="3081" w:type="dxa"/>
          </w:tcPr>
          <w:p w14:paraId="4901A729" w14:textId="77777777" w:rsidR="006619CF" w:rsidRPr="008B39AC" w:rsidRDefault="005F18C8" w:rsidP="00962223">
            <w:pPr>
              <w:rPr>
                <w:rFonts w:ascii="Arial" w:hAnsi="Arial" w:cs="Arial"/>
                <w:sz w:val="24"/>
              </w:rPr>
            </w:pPr>
            <w:r>
              <w:rPr>
                <w:rFonts w:ascii="Arial" w:hAnsi="Arial" w:cs="Arial"/>
                <w:sz w:val="24"/>
              </w:rPr>
              <w:t>25%</w:t>
            </w:r>
          </w:p>
        </w:tc>
        <w:tc>
          <w:tcPr>
            <w:tcW w:w="3081" w:type="dxa"/>
          </w:tcPr>
          <w:p w14:paraId="5F76B9FE" w14:textId="77777777" w:rsidR="006619CF" w:rsidRPr="008B39AC" w:rsidRDefault="005F18C8" w:rsidP="00962223">
            <w:pPr>
              <w:rPr>
                <w:rFonts w:ascii="Arial" w:hAnsi="Arial" w:cs="Arial"/>
                <w:sz w:val="24"/>
              </w:rPr>
            </w:pPr>
            <w:r>
              <w:rPr>
                <w:rFonts w:ascii="Arial" w:hAnsi="Arial" w:cs="Arial"/>
                <w:sz w:val="24"/>
              </w:rPr>
              <w:t>32%</w:t>
            </w:r>
          </w:p>
        </w:tc>
      </w:tr>
      <w:tr w:rsidR="006619CF" w:rsidRPr="008B39AC" w14:paraId="5B53DEBF" w14:textId="77777777" w:rsidTr="00962223">
        <w:tc>
          <w:tcPr>
            <w:tcW w:w="3080" w:type="dxa"/>
          </w:tcPr>
          <w:p w14:paraId="2E435FC2" w14:textId="77777777" w:rsidR="006619CF" w:rsidRPr="008B39AC" w:rsidRDefault="006619CF" w:rsidP="00962223">
            <w:pPr>
              <w:rPr>
                <w:rFonts w:ascii="Arial" w:hAnsi="Arial" w:cs="Arial"/>
                <w:sz w:val="24"/>
              </w:rPr>
            </w:pPr>
            <w:r w:rsidRPr="008B39AC">
              <w:rPr>
                <w:rFonts w:ascii="Arial" w:hAnsi="Arial" w:cs="Arial"/>
                <w:sz w:val="24"/>
              </w:rPr>
              <w:t>Year 7</w:t>
            </w:r>
          </w:p>
        </w:tc>
        <w:tc>
          <w:tcPr>
            <w:tcW w:w="3081" w:type="dxa"/>
          </w:tcPr>
          <w:p w14:paraId="69BD6845" w14:textId="77777777" w:rsidR="006619CF" w:rsidRPr="008B39AC" w:rsidRDefault="005F18C8" w:rsidP="00962223">
            <w:pPr>
              <w:rPr>
                <w:rFonts w:ascii="Arial" w:hAnsi="Arial" w:cs="Arial"/>
                <w:sz w:val="24"/>
              </w:rPr>
            </w:pPr>
            <w:r>
              <w:rPr>
                <w:rFonts w:ascii="Arial" w:hAnsi="Arial" w:cs="Arial"/>
                <w:sz w:val="24"/>
              </w:rPr>
              <w:t>23%</w:t>
            </w:r>
          </w:p>
        </w:tc>
        <w:tc>
          <w:tcPr>
            <w:tcW w:w="3081" w:type="dxa"/>
          </w:tcPr>
          <w:p w14:paraId="22561442" w14:textId="77777777" w:rsidR="006619CF" w:rsidRPr="008B39AC" w:rsidRDefault="005F18C8" w:rsidP="00962223">
            <w:pPr>
              <w:rPr>
                <w:rFonts w:ascii="Arial" w:hAnsi="Arial" w:cs="Arial"/>
                <w:sz w:val="24"/>
              </w:rPr>
            </w:pPr>
            <w:r>
              <w:rPr>
                <w:rFonts w:ascii="Arial" w:hAnsi="Arial" w:cs="Arial"/>
                <w:sz w:val="24"/>
              </w:rPr>
              <w:t>26%</w:t>
            </w:r>
          </w:p>
        </w:tc>
      </w:tr>
      <w:tr w:rsidR="006619CF" w:rsidRPr="008B39AC" w14:paraId="193B28A4" w14:textId="77777777" w:rsidTr="00962223">
        <w:tc>
          <w:tcPr>
            <w:tcW w:w="3080" w:type="dxa"/>
          </w:tcPr>
          <w:p w14:paraId="3B953D1F" w14:textId="77777777" w:rsidR="006619CF" w:rsidRPr="008B39AC" w:rsidRDefault="006619CF" w:rsidP="00962223">
            <w:pPr>
              <w:rPr>
                <w:rFonts w:ascii="Arial" w:hAnsi="Arial" w:cs="Arial"/>
                <w:sz w:val="24"/>
              </w:rPr>
            </w:pPr>
            <w:r w:rsidRPr="008B39AC">
              <w:rPr>
                <w:rFonts w:ascii="Arial" w:hAnsi="Arial" w:cs="Arial"/>
                <w:sz w:val="24"/>
              </w:rPr>
              <w:t>Year 9</w:t>
            </w:r>
          </w:p>
        </w:tc>
        <w:tc>
          <w:tcPr>
            <w:tcW w:w="3081" w:type="dxa"/>
          </w:tcPr>
          <w:p w14:paraId="6756B224" w14:textId="77777777" w:rsidR="006619CF" w:rsidRPr="008B39AC" w:rsidRDefault="005F18C8" w:rsidP="00962223">
            <w:pPr>
              <w:rPr>
                <w:rFonts w:ascii="Arial" w:hAnsi="Arial" w:cs="Arial"/>
                <w:sz w:val="24"/>
              </w:rPr>
            </w:pPr>
            <w:r>
              <w:rPr>
                <w:rFonts w:ascii="Arial" w:hAnsi="Arial" w:cs="Arial"/>
                <w:sz w:val="24"/>
              </w:rPr>
              <w:t>16%</w:t>
            </w:r>
          </w:p>
        </w:tc>
        <w:tc>
          <w:tcPr>
            <w:tcW w:w="3081" w:type="dxa"/>
          </w:tcPr>
          <w:p w14:paraId="03FCEDCB" w14:textId="77777777" w:rsidR="006619CF" w:rsidRPr="008B39AC" w:rsidRDefault="005F18C8" w:rsidP="00962223">
            <w:pPr>
              <w:rPr>
                <w:rFonts w:ascii="Arial" w:hAnsi="Arial" w:cs="Arial"/>
                <w:sz w:val="24"/>
              </w:rPr>
            </w:pPr>
            <w:r>
              <w:rPr>
                <w:rFonts w:ascii="Arial" w:hAnsi="Arial" w:cs="Arial"/>
                <w:sz w:val="24"/>
              </w:rPr>
              <w:t>28%</w:t>
            </w:r>
          </w:p>
        </w:tc>
      </w:tr>
    </w:tbl>
    <w:p w14:paraId="0D92CF48" w14:textId="77777777" w:rsidR="006619CF" w:rsidRDefault="006619CF" w:rsidP="008976A7">
      <w:pPr>
        <w:rPr>
          <w:rFonts w:ascii="Arial" w:hAnsi="Arial" w:cs="Arial"/>
          <w:i/>
          <w:sz w:val="24"/>
        </w:rPr>
      </w:pPr>
    </w:p>
    <w:tbl>
      <w:tblPr>
        <w:tblStyle w:val="TableGrid"/>
        <w:tblW w:w="0" w:type="auto"/>
        <w:tblLook w:val="04A0" w:firstRow="1" w:lastRow="0" w:firstColumn="1" w:lastColumn="0" w:noHBand="0" w:noVBand="1"/>
        <w:tblDescription w:val="This table shows the proportion of Victorian non-Aboriginal students achieving in the top three bands of NAPLAN Numeracy, 2008 and 2018"/>
      </w:tblPr>
      <w:tblGrid>
        <w:gridCol w:w="3018"/>
        <w:gridCol w:w="2999"/>
        <w:gridCol w:w="2999"/>
      </w:tblGrid>
      <w:tr w:rsidR="006619CF" w:rsidRPr="008B39AC" w14:paraId="13208150" w14:textId="77777777" w:rsidTr="00962223">
        <w:trPr>
          <w:tblHeader/>
        </w:trPr>
        <w:tc>
          <w:tcPr>
            <w:tcW w:w="3080" w:type="dxa"/>
          </w:tcPr>
          <w:p w14:paraId="5426BD5E" w14:textId="77777777" w:rsidR="006619CF" w:rsidRPr="008B39AC" w:rsidRDefault="006619CF" w:rsidP="00962223">
            <w:pPr>
              <w:rPr>
                <w:rFonts w:ascii="Arial" w:hAnsi="Arial" w:cs="Arial"/>
                <w:sz w:val="24"/>
              </w:rPr>
            </w:pPr>
            <w:r>
              <w:rPr>
                <w:rFonts w:ascii="Arial" w:hAnsi="Arial" w:cs="Arial"/>
                <w:sz w:val="24"/>
              </w:rPr>
              <w:t>Non-Aboriginal</w:t>
            </w:r>
          </w:p>
        </w:tc>
        <w:tc>
          <w:tcPr>
            <w:tcW w:w="3081" w:type="dxa"/>
          </w:tcPr>
          <w:p w14:paraId="6D3BB289" w14:textId="77777777" w:rsidR="006619CF" w:rsidRPr="008B39AC" w:rsidRDefault="006619CF" w:rsidP="00962223">
            <w:pPr>
              <w:rPr>
                <w:rFonts w:ascii="Arial" w:hAnsi="Arial" w:cs="Arial"/>
                <w:sz w:val="24"/>
              </w:rPr>
            </w:pPr>
            <w:r>
              <w:rPr>
                <w:rFonts w:ascii="Arial" w:hAnsi="Arial" w:cs="Arial"/>
                <w:sz w:val="24"/>
              </w:rPr>
              <w:t>2008</w:t>
            </w:r>
          </w:p>
        </w:tc>
        <w:tc>
          <w:tcPr>
            <w:tcW w:w="3081" w:type="dxa"/>
          </w:tcPr>
          <w:p w14:paraId="263D277C" w14:textId="77777777" w:rsidR="006619CF" w:rsidRPr="008B39AC" w:rsidRDefault="006619CF" w:rsidP="00962223">
            <w:pPr>
              <w:rPr>
                <w:rFonts w:ascii="Arial" w:hAnsi="Arial" w:cs="Arial"/>
                <w:sz w:val="24"/>
              </w:rPr>
            </w:pPr>
            <w:r>
              <w:rPr>
                <w:rFonts w:ascii="Arial" w:hAnsi="Arial" w:cs="Arial"/>
                <w:sz w:val="24"/>
              </w:rPr>
              <w:t>2018</w:t>
            </w:r>
          </w:p>
        </w:tc>
      </w:tr>
      <w:tr w:rsidR="006619CF" w:rsidRPr="008B39AC" w14:paraId="53A854FE" w14:textId="77777777" w:rsidTr="00962223">
        <w:tc>
          <w:tcPr>
            <w:tcW w:w="3080" w:type="dxa"/>
          </w:tcPr>
          <w:p w14:paraId="610D958E" w14:textId="77777777" w:rsidR="006619CF" w:rsidRPr="008B39AC" w:rsidRDefault="006619CF" w:rsidP="00962223">
            <w:pPr>
              <w:rPr>
                <w:rFonts w:ascii="Arial" w:hAnsi="Arial" w:cs="Arial"/>
                <w:sz w:val="24"/>
              </w:rPr>
            </w:pPr>
            <w:r w:rsidRPr="008B39AC">
              <w:rPr>
                <w:rFonts w:ascii="Arial" w:hAnsi="Arial" w:cs="Arial"/>
                <w:sz w:val="24"/>
              </w:rPr>
              <w:t>Year 3</w:t>
            </w:r>
          </w:p>
        </w:tc>
        <w:tc>
          <w:tcPr>
            <w:tcW w:w="3081" w:type="dxa"/>
          </w:tcPr>
          <w:p w14:paraId="612F4AF7" w14:textId="77777777" w:rsidR="006619CF" w:rsidRPr="008B39AC" w:rsidRDefault="005F18C8" w:rsidP="00962223">
            <w:pPr>
              <w:rPr>
                <w:rFonts w:ascii="Arial" w:hAnsi="Arial" w:cs="Arial"/>
                <w:sz w:val="24"/>
              </w:rPr>
            </w:pPr>
            <w:r>
              <w:rPr>
                <w:rFonts w:ascii="Arial" w:hAnsi="Arial" w:cs="Arial"/>
                <w:sz w:val="24"/>
              </w:rPr>
              <w:t>73%</w:t>
            </w:r>
          </w:p>
        </w:tc>
        <w:tc>
          <w:tcPr>
            <w:tcW w:w="3081" w:type="dxa"/>
          </w:tcPr>
          <w:p w14:paraId="6E5BD286" w14:textId="77777777" w:rsidR="006619CF" w:rsidRPr="008B39AC" w:rsidRDefault="005F18C8" w:rsidP="00962223">
            <w:pPr>
              <w:rPr>
                <w:rFonts w:ascii="Arial" w:hAnsi="Arial" w:cs="Arial"/>
                <w:sz w:val="24"/>
              </w:rPr>
            </w:pPr>
            <w:r>
              <w:rPr>
                <w:rFonts w:ascii="Arial" w:hAnsi="Arial" w:cs="Arial"/>
                <w:sz w:val="24"/>
              </w:rPr>
              <w:t>72%</w:t>
            </w:r>
          </w:p>
        </w:tc>
      </w:tr>
      <w:tr w:rsidR="006619CF" w:rsidRPr="008B39AC" w14:paraId="4099B671" w14:textId="77777777" w:rsidTr="00962223">
        <w:tc>
          <w:tcPr>
            <w:tcW w:w="3080" w:type="dxa"/>
          </w:tcPr>
          <w:p w14:paraId="7BD166EB" w14:textId="77777777" w:rsidR="006619CF" w:rsidRPr="008B39AC" w:rsidRDefault="006619CF" w:rsidP="00962223">
            <w:pPr>
              <w:rPr>
                <w:rFonts w:ascii="Arial" w:hAnsi="Arial" w:cs="Arial"/>
                <w:sz w:val="24"/>
              </w:rPr>
            </w:pPr>
            <w:r w:rsidRPr="008B39AC">
              <w:rPr>
                <w:rFonts w:ascii="Arial" w:hAnsi="Arial" w:cs="Arial"/>
                <w:sz w:val="24"/>
              </w:rPr>
              <w:t>Year 5</w:t>
            </w:r>
          </w:p>
        </w:tc>
        <w:tc>
          <w:tcPr>
            <w:tcW w:w="3081" w:type="dxa"/>
          </w:tcPr>
          <w:p w14:paraId="2B662CA0" w14:textId="77777777" w:rsidR="006619CF" w:rsidRPr="008B39AC" w:rsidRDefault="005F18C8" w:rsidP="00962223">
            <w:pPr>
              <w:rPr>
                <w:rFonts w:ascii="Arial" w:hAnsi="Arial" w:cs="Arial"/>
                <w:sz w:val="24"/>
              </w:rPr>
            </w:pPr>
            <w:r>
              <w:rPr>
                <w:rFonts w:ascii="Arial" w:hAnsi="Arial" w:cs="Arial"/>
                <w:sz w:val="24"/>
              </w:rPr>
              <w:t>54%</w:t>
            </w:r>
          </w:p>
        </w:tc>
        <w:tc>
          <w:tcPr>
            <w:tcW w:w="3081" w:type="dxa"/>
          </w:tcPr>
          <w:p w14:paraId="09CAB54B" w14:textId="77777777" w:rsidR="006619CF" w:rsidRPr="008B39AC" w:rsidRDefault="005F18C8" w:rsidP="00962223">
            <w:pPr>
              <w:rPr>
                <w:rFonts w:ascii="Arial" w:hAnsi="Arial" w:cs="Arial"/>
                <w:sz w:val="24"/>
              </w:rPr>
            </w:pPr>
            <w:r>
              <w:rPr>
                <w:rFonts w:ascii="Arial" w:hAnsi="Arial" w:cs="Arial"/>
                <w:sz w:val="24"/>
              </w:rPr>
              <w:t>63%</w:t>
            </w:r>
          </w:p>
        </w:tc>
      </w:tr>
      <w:tr w:rsidR="006619CF" w:rsidRPr="008B39AC" w14:paraId="4184D5FB" w14:textId="77777777" w:rsidTr="00962223">
        <w:tc>
          <w:tcPr>
            <w:tcW w:w="3080" w:type="dxa"/>
          </w:tcPr>
          <w:p w14:paraId="63F8EFBB" w14:textId="77777777" w:rsidR="006619CF" w:rsidRPr="008B39AC" w:rsidRDefault="006619CF" w:rsidP="00962223">
            <w:pPr>
              <w:rPr>
                <w:rFonts w:ascii="Arial" w:hAnsi="Arial" w:cs="Arial"/>
                <w:sz w:val="24"/>
              </w:rPr>
            </w:pPr>
            <w:r w:rsidRPr="008B39AC">
              <w:rPr>
                <w:rFonts w:ascii="Arial" w:hAnsi="Arial" w:cs="Arial"/>
                <w:sz w:val="24"/>
              </w:rPr>
              <w:t>Year 7</w:t>
            </w:r>
          </w:p>
        </w:tc>
        <w:tc>
          <w:tcPr>
            <w:tcW w:w="3081" w:type="dxa"/>
          </w:tcPr>
          <w:p w14:paraId="6011BB3D" w14:textId="77777777" w:rsidR="006619CF" w:rsidRPr="008B39AC" w:rsidRDefault="005F18C8" w:rsidP="00962223">
            <w:pPr>
              <w:rPr>
                <w:rFonts w:ascii="Arial" w:hAnsi="Arial" w:cs="Arial"/>
                <w:sz w:val="24"/>
              </w:rPr>
            </w:pPr>
            <w:r>
              <w:rPr>
                <w:rFonts w:ascii="Arial" w:hAnsi="Arial" w:cs="Arial"/>
                <w:sz w:val="24"/>
              </w:rPr>
              <w:t>60%</w:t>
            </w:r>
          </w:p>
        </w:tc>
        <w:tc>
          <w:tcPr>
            <w:tcW w:w="3081" w:type="dxa"/>
          </w:tcPr>
          <w:p w14:paraId="2348F8FD" w14:textId="77777777" w:rsidR="006619CF" w:rsidRPr="008B39AC" w:rsidRDefault="005F18C8" w:rsidP="00962223">
            <w:pPr>
              <w:rPr>
                <w:rFonts w:ascii="Arial" w:hAnsi="Arial" w:cs="Arial"/>
                <w:sz w:val="24"/>
              </w:rPr>
            </w:pPr>
            <w:r>
              <w:rPr>
                <w:rFonts w:ascii="Arial" w:hAnsi="Arial" w:cs="Arial"/>
                <w:sz w:val="24"/>
              </w:rPr>
              <w:t>62%</w:t>
            </w:r>
          </w:p>
        </w:tc>
      </w:tr>
      <w:tr w:rsidR="006619CF" w:rsidRPr="008B39AC" w14:paraId="6BD52F08" w14:textId="77777777" w:rsidTr="00962223">
        <w:tc>
          <w:tcPr>
            <w:tcW w:w="3080" w:type="dxa"/>
          </w:tcPr>
          <w:p w14:paraId="2011D062" w14:textId="77777777" w:rsidR="006619CF" w:rsidRPr="008B39AC" w:rsidRDefault="006619CF" w:rsidP="00962223">
            <w:pPr>
              <w:rPr>
                <w:rFonts w:ascii="Arial" w:hAnsi="Arial" w:cs="Arial"/>
                <w:sz w:val="24"/>
              </w:rPr>
            </w:pPr>
            <w:r w:rsidRPr="008B39AC">
              <w:rPr>
                <w:rFonts w:ascii="Arial" w:hAnsi="Arial" w:cs="Arial"/>
                <w:sz w:val="24"/>
              </w:rPr>
              <w:t>Year 9</w:t>
            </w:r>
          </w:p>
        </w:tc>
        <w:tc>
          <w:tcPr>
            <w:tcW w:w="3081" w:type="dxa"/>
          </w:tcPr>
          <w:p w14:paraId="6673FD0A" w14:textId="77777777" w:rsidR="006619CF" w:rsidRPr="008B39AC" w:rsidRDefault="005F18C8" w:rsidP="00962223">
            <w:pPr>
              <w:rPr>
                <w:rFonts w:ascii="Arial" w:hAnsi="Arial" w:cs="Arial"/>
                <w:sz w:val="24"/>
              </w:rPr>
            </w:pPr>
            <w:r>
              <w:rPr>
                <w:rFonts w:ascii="Arial" w:hAnsi="Arial" w:cs="Arial"/>
                <w:sz w:val="24"/>
              </w:rPr>
              <w:t>53%</w:t>
            </w:r>
          </w:p>
        </w:tc>
        <w:tc>
          <w:tcPr>
            <w:tcW w:w="3081" w:type="dxa"/>
          </w:tcPr>
          <w:p w14:paraId="0ABF66BE" w14:textId="77777777" w:rsidR="006619CF" w:rsidRPr="008B39AC" w:rsidRDefault="005F18C8" w:rsidP="00962223">
            <w:pPr>
              <w:rPr>
                <w:rFonts w:ascii="Arial" w:hAnsi="Arial" w:cs="Arial"/>
                <w:sz w:val="24"/>
              </w:rPr>
            </w:pPr>
            <w:r>
              <w:rPr>
                <w:rFonts w:ascii="Arial" w:hAnsi="Arial" w:cs="Arial"/>
                <w:sz w:val="24"/>
              </w:rPr>
              <w:t>58%</w:t>
            </w:r>
          </w:p>
        </w:tc>
      </w:tr>
    </w:tbl>
    <w:p w14:paraId="6C7A45F5" w14:textId="77777777" w:rsidR="008976A7" w:rsidRDefault="008976A7" w:rsidP="008976A7">
      <w:pPr>
        <w:rPr>
          <w:rFonts w:ascii="Arial" w:hAnsi="Arial" w:cs="Arial"/>
          <w:i/>
          <w:sz w:val="24"/>
        </w:rPr>
      </w:pPr>
      <w:r w:rsidRPr="00644B3B">
        <w:rPr>
          <w:rFonts w:ascii="Arial" w:hAnsi="Arial" w:cs="Arial"/>
          <w:i/>
          <w:sz w:val="24"/>
        </w:rPr>
        <w:t>Source: NAPLAN data, 2008 and 2018, ACARA</w:t>
      </w:r>
    </w:p>
    <w:p w14:paraId="29DAB22E" w14:textId="77777777" w:rsidR="008976A7" w:rsidRDefault="008976A7" w:rsidP="008976A7">
      <w:pPr>
        <w:rPr>
          <w:rFonts w:ascii="Arial" w:hAnsi="Arial" w:cs="Arial"/>
          <w:b/>
          <w:sz w:val="24"/>
        </w:rPr>
      </w:pPr>
      <w:r w:rsidRPr="008976A7">
        <w:rPr>
          <w:rFonts w:ascii="Arial" w:hAnsi="Arial" w:cs="Arial"/>
          <w:b/>
          <w:sz w:val="24"/>
        </w:rPr>
        <w:t>There was a decrease in the proportion of Aboriginal students who report being bullied across all year lev</w:t>
      </w:r>
      <w:r w:rsidR="007D3F88">
        <w:rPr>
          <w:rFonts w:ascii="Arial" w:hAnsi="Arial" w:cs="Arial"/>
          <w:b/>
          <w:sz w:val="24"/>
        </w:rPr>
        <w:t>el groups between 2017 and 2018.</w:t>
      </w:r>
    </w:p>
    <w:p w14:paraId="45F25106" w14:textId="77777777" w:rsidR="007D3F88" w:rsidRPr="007D3F88" w:rsidRDefault="007D3F88" w:rsidP="007D3F88">
      <w:pPr>
        <w:pStyle w:val="ListParagraph"/>
        <w:numPr>
          <w:ilvl w:val="0"/>
          <w:numId w:val="19"/>
        </w:numPr>
        <w:rPr>
          <w:rFonts w:ascii="Arial" w:hAnsi="Arial" w:cs="Arial"/>
          <w:sz w:val="24"/>
        </w:rPr>
      </w:pPr>
      <w:r w:rsidRPr="007D3F88">
        <w:rPr>
          <w:rFonts w:ascii="Arial" w:hAnsi="Arial" w:cs="Arial"/>
          <w:sz w:val="24"/>
        </w:rPr>
        <w:t>Year</w:t>
      </w:r>
      <w:r w:rsidR="00DC683D">
        <w:rPr>
          <w:rFonts w:ascii="Arial" w:hAnsi="Arial" w:cs="Arial"/>
          <w:sz w:val="24"/>
        </w:rPr>
        <w:t>s 4 to 6: 1.75 percentage point decrease</w:t>
      </w:r>
    </w:p>
    <w:p w14:paraId="7C1B2380" w14:textId="77777777" w:rsidR="007D3F88" w:rsidRPr="007D3F88" w:rsidRDefault="007D3F88" w:rsidP="007D3F88">
      <w:pPr>
        <w:pStyle w:val="ListParagraph"/>
        <w:numPr>
          <w:ilvl w:val="0"/>
          <w:numId w:val="19"/>
        </w:numPr>
        <w:rPr>
          <w:rFonts w:ascii="Arial" w:hAnsi="Arial" w:cs="Arial"/>
          <w:sz w:val="24"/>
        </w:rPr>
      </w:pPr>
      <w:r w:rsidRPr="007D3F88">
        <w:rPr>
          <w:rFonts w:ascii="Arial" w:hAnsi="Arial" w:cs="Arial"/>
          <w:sz w:val="24"/>
        </w:rPr>
        <w:t>Year</w:t>
      </w:r>
      <w:r w:rsidR="00DC683D">
        <w:rPr>
          <w:rFonts w:ascii="Arial" w:hAnsi="Arial" w:cs="Arial"/>
          <w:sz w:val="24"/>
        </w:rPr>
        <w:t>s 7 to 9: 2.25 percentage point decrease</w:t>
      </w:r>
    </w:p>
    <w:p w14:paraId="382DDAEA" w14:textId="77777777" w:rsidR="007D3F88" w:rsidRPr="007D3F88" w:rsidRDefault="007D3F88" w:rsidP="007D3F88">
      <w:pPr>
        <w:pStyle w:val="ListParagraph"/>
        <w:numPr>
          <w:ilvl w:val="0"/>
          <w:numId w:val="19"/>
        </w:numPr>
        <w:rPr>
          <w:rFonts w:ascii="Arial" w:hAnsi="Arial" w:cs="Arial"/>
          <w:sz w:val="24"/>
        </w:rPr>
      </w:pPr>
      <w:r w:rsidRPr="007D3F88">
        <w:rPr>
          <w:rFonts w:ascii="Arial" w:hAnsi="Arial" w:cs="Arial"/>
          <w:sz w:val="24"/>
        </w:rPr>
        <w:lastRenderedPageBreak/>
        <w:t xml:space="preserve">Years </w:t>
      </w:r>
      <w:r w:rsidR="00DC683D">
        <w:rPr>
          <w:rFonts w:ascii="Arial" w:hAnsi="Arial" w:cs="Arial"/>
          <w:sz w:val="24"/>
        </w:rPr>
        <w:t>10 to 12: 5.62 percentage point decrease</w:t>
      </w:r>
    </w:p>
    <w:p w14:paraId="52340EC2" w14:textId="77777777" w:rsidR="007D3F88" w:rsidRPr="008976A7" w:rsidRDefault="007D3F88" w:rsidP="008976A7">
      <w:pPr>
        <w:rPr>
          <w:rFonts w:ascii="Arial" w:hAnsi="Arial" w:cs="Arial"/>
          <w:b/>
          <w:sz w:val="24"/>
        </w:rPr>
      </w:pPr>
    </w:p>
    <w:p w14:paraId="32271AD1" w14:textId="77777777" w:rsidR="008976A7" w:rsidRDefault="00A46110" w:rsidP="00D735BC">
      <w:pPr>
        <w:rPr>
          <w:rFonts w:ascii="Arial" w:hAnsi="Arial" w:cs="Arial"/>
          <w:b/>
          <w:sz w:val="24"/>
        </w:rPr>
      </w:pPr>
      <w:r w:rsidRPr="00A46110">
        <w:rPr>
          <w:rFonts w:ascii="Arial" w:hAnsi="Arial" w:cs="Arial"/>
          <w:b/>
          <w:sz w:val="24"/>
        </w:rPr>
        <w:t>Number of Victorian government schools that have undertaken Cultural Understanding and Safet</w:t>
      </w:r>
      <w:r>
        <w:rPr>
          <w:rFonts w:ascii="Arial" w:hAnsi="Arial" w:cs="Arial"/>
          <w:b/>
          <w:sz w:val="24"/>
        </w:rPr>
        <w:t>y Training (as at 1 March 2019): 386</w:t>
      </w:r>
    </w:p>
    <w:p w14:paraId="213CA4CF" w14:textId="77777777" w:rsidR="00A46110" w:rsidRDefault="00A46110" w:rsidP="00D735BC">
      <w:pPr>
        <w:rPr>
          <w:rFonts w:ascii="Arial" w:hAnsi="Arial" w:cs="Arial"/>
          <w:b/>
          <w:sz w:val="24"/>
        </w:rPr>
      </w:pPr>
      <w:r w:rsidRPr="00A46110">
        <w:rPr>
          <w:rFonts w:ascii="Arial" w:hAnsi="Arial" w:cs="Arial"/>
          <w:b/>
          <w:sz w:val="24"/>
        </w:rPr>
        <w:t>The number of Aboriginal people on school councils has risen</w:t>
      </w:r>
      <w:r>
        <w:rPr>
          <w:rFonts w:ascii="Arial" w:hAnsi="Arial" w:cs="Arial"/>
          <w:b/>
          <w:sz w:val="24"/>
        </w:rPr>
        <w:t>:</w:t>
      </w:r>
    </w:p>
    <w:p w14:paraId="2E8B6DB8" w14:textId="77777777" w:rsidR="00A46110" w:rsidRPr="00A46110" w:rsidRDefault="00A46110" w:rsidP="00A46110">
      <w:pPr>
        <w:pStyle w:val="ListParagraph"/>
        <w:numPr>
          <w:ilvl w:val="0"/>
          <w:numId w:val="20"/>
        </w:numPr>
        <w:rPr>
          <w:rFonts w:ascii="Arial" w:hAnsi="Arial" w:cs="Arial"/>
          <w:sz w:val="24"/>
        </w:rPr>
      </w:pPr>
      <w:r w:rsidRPr="00A46110">
        <w:rPr>
          <w:rFonts w:ascii="Arial" w:hAnsi="Arial" w:cs="Arial"/>
          <w:sz w:val="24"/>
        </w:rPr>
        <w:t>2017: 110</w:t>
      </w:r>
    </w:p>
    <w:p w14:paraId="35FD017D" w14:textId="77777777" w:rsidR="00A46110" w:rsidRPr="00A46110" w:rsidRDefault="00A46110" w:rsidP="00A46110">
      <w:pPr>
        <w:pStyle w:val="ListParagraph"/>
        <w:numPr>
          <w:ilvl w:val="0"/>
          <w:numId w:val="20"/>
        </w:numPr>
        <w:rPr>
          <w:rFonts w:ascii="Arial" w:hAnsi="Arial" w:cs="Arial"/>
          <w:sz w:val="24"/>
        </w:rPr>
      </w:pPr>
      <w:r w:rsidRPr="00A46110">
        <w:rPr>
          <w:rFonts w:ascii="Arial" w:hAnsi="Arial" w:cs="Arial"/>
          <w:sz w:val="24"/>
        </w:rPr>
        <w:t>2018: 164</w:t>
      </w:r>
    </w:p>
    <w:p w14:paraId="462EE37D" w14:textId="77777777" w:rsidR="0035150A" w:rsidRDefault="0035150A" w:rsidP="0035150A">
      <w:pPr>
        <w:rPr>
          <w:rFonts w:ascii="Arial" w:hAnsi="Arial" w:cs="Arial"/>
          <w:i/>
          <w:sz w:val="24"/>
        </w:rPr>
      </w:pPr>
      <w:r w:rsidRPr="0035150A">
        <w:rPr>
          <w:rFonts w:ascii="Arial" w:hAnsi="Arial" w:cs="Arial"/>
          <w:i/>
          <w:sz w:val="24"/>
        </w:rPr>
        <w:t>Source: Victorian government school administrative data, 2018</w:t>
      </w:r>
    </w:p>
    <w:p w14:paraId="0FDA0C67" w14:textId="77777777" w:rsidR="0035150A" w:rsidRDefault="0035150A" w:rsidP="0035150A">
      <w:pPr>
        <w:rPr>
          <w:rFonts w:ascii="Arial" w:hAnsi="Arial" w:cs="Arial"/>
          <w:b/>
          <w:sz w:val="24"/>
        </w:rPr>
      </w:pPr>
      <w:r w:rsidRPr="0035150A">
        <w:rPr>
          <w:rFonts w:ascii="Arial" w:hAnsi="Arial" w:cs="Arial"/>
          <w:b/>
          <w:sz w:val="24"/>
        </w:rPr>
        <w:t>Year 7-9 Aboriginal students’ perceptions of their schooling increased between 2017 and 2018, more than the increase seen in statewide results</w:t>
      </w:r>
    </w:p>
    <w:p w14:paraId="3B1A84AA" w14:textId="77777777" w:rsidR="004A380A" w:rsidRPr="004A380A" w:rsidRDefault="004A380A" w:rsidP="004A380A">
      <w:pPr>
        <w:pStyle w:val="ListParagraph"/>
        <w:numPr>
          <w:ilvl w:val="0"/>
          <w:numId w:val="21"/>
        </w:numPr>
        <w:rPr>
          <w:rFonts w:ascii="Arial" w:hAnsi="Arial" w:cs="Arial"/>
          <w:sz w:val="24"/>
        </w:rPr>
      </w:pPr>
      <w:r w:rsidRPr="004A380A">
        <w:rPr>
          <w:rFonts w:ascii="Arial" w:hAnsi="Arial" w:cs="Arial"/>
          <w:sz w:val="24"/>
        </w:rPr>
        <w:t>Stimulating learning environment 2017: 49 per cent</w:t>
      </w:r>
    </w:p>
    <w:p w14:paraId="03603EE9" w14:textId="77777777" w:rsidR="004A380A" w:rsidRPr="004A380A" w:rsidRDefault="004A380A" w:rsidP="004A380A">
      <w:pPr>
        <w:pStyle w:val="ListParagraph"/>
        <w:numPr>
          <w:ilvl w:val="0"/>
          <w:numId w:val="21"/>
        </w:numPr>
        <w:rPr>
          <w:rFonts w:ascii="Arial" w:hAnsi="Arial" w:cs="Arial"/>
          <w:sz w:val="24"/>
        </w:rPr>
      </w:pPr>
      <w:r w:rsidRPr="004A380A">
        <w:rPr>
          <w:rFonts w:ascii="Arial" w:hAnsi="Arial" w:cs="Arial"/>
          <w:sz w:val="24"/>
        </w:rPr>
        <w:t>Stimulating learning environment 2018: 54 per cent</w:t>
      </w:r>
    </w:p>
    <w:p w14:paraId="1E5A1942" w14:textId="77777777" w:rsidR="004A380A" w:rsidRPr="004A380A" w:rsidRDefault="004A380A" w:rsidP="004A380A">
      <w:pPr>
        <w:pStyle w:val="ListParagraph"/>
        <w:numPr>
          <w:ilvl w:val="0"/>
          <w:numId w:val="21"/>
        </w:numPr>
        <w:rPr>
          <w:rFonts w:ascii="Arial" w:hAnsi="Arial" w:cs="Arial"/>
          <w:sz w:val="24"/>
        </w:rPr>
      </w:pPr>
      <w:r w:rsidRPr="004A380A">
        <w:rPr>
          <w:rFonts w:ascii="Arial" w:hAnsi="Arial" w:cs="Arial"/>
          <w:sz w:val="24"/>
        </w:rPr>
        <w:t>Sense of connectedness 2017: 48 per cent</w:t>
      </w:r>
    </w:p>
    <w:p w14:paraId="0187BDB1" w14:textId="77777777" w:rsidR="004A380A" w:rsidRPr="004A380A" w:rsidRDefault="004A380A" w:rsidP="004A380A">
      <w:pPr>
        <w:pStyle w:val="ListParagraph"/>
        <w:numPr>
          <w:ilvl w:val="0"/>
          <w:numId w:val="21"/>
        </w:numPr>
        <w:rPr>
          <w:rFonts w:ascii="Arial" w:hAnsi="Arial" w:cs="Arial"/>
          <w:sz w:val="24"/>
        </w:rPr>
      </w:pPr>
      <w:r w:rsidRPr="004A380A">
        <w:rPr>
          <w:rFonts w:ascii="Arial" w:hAnsi="Arial" w:cs="Arial"/>
          <w:sz w:val="24"/>
        </w:rPr>
        <w:t>Sense of connectedness 2018: 53 per cent</w:t>
      </w:r>
    </w:p>
    <w:p w14:paraId="4F84D211" w14:textId="77777777" w:rsidR="0012306D" w:rsidRDefault="0012306D" w:rsidP="004A380A">
      <w:pPr>
        <w:rPr>
          <w:rFonts w:ascii="Arial" w:hAnsi="Arial" w:cs="Arial"/>
          <w:i/>
          <w:sz w:val="24"/>
        </w:rPr>
      </w:pPr>
      <w:r w:rsidRPr="004A380A">
        <w:rPr>
          <w:rFonts w:ascii="Arial" w:hAnsi="Arial" w:cs="Arial"/>
          <w:i/>
          <w:sz w:val="24"/>
        </w:rPr>
        <w:t>Source: AtoSS, 2018, DET</w:t>
      </w:r>
    </w:p>
    <w:p w14:paraId="357BBACE" w14:textId="77777777" w:rsidR="004E47C6" w:rsidRDefault="00714310" w:rsidP="004A380A">
      <w:pPr>
        <w:rPr>
          <w:rFonts w:ascii="Arial" w:hAnsi="Arial" w:cs="Arial"/>
          <w:b/>
          <w:sz w:val="24"/>
        </w:rPr>
      </w:pPr>
      <w:r w:rsidRPr="00714310">
        <w:rPr>
          <w:rFonts w:ascii="Arial" w:hAnsi="Arial" w:cs="Arial"/>
          <w:b/>
          <w:sz w:val="24"/>
        </w:rPr>
        <w:t>Victorian Certificate of Education (VCE), Victorian Certificate of Applied Learning (VCAL), and Vocational Education and Training (VET) in Schools – Completions</w:t>
      </w:r>
      <w:r>
        <w:rPr>
          <w:rFonts w:ascii="Arial" w:hAnsi="Arial" w:cs="Arial"/>
          <w:b/>
          <w:sz w:val="24"/>
        </w:rPr>
        <w:t>:</w:t>
      </w:r>
    </w:p>
    <w:p w14:paraId="66BA53F7" w14:textId="77777777" w:rsidR="00714310" w:rsidRPr="00714310" w:rsidRDefault="00714310" w:rsidP="00714310">
      <w:pPr>
        <w:pStyle w:val="ListParagraph"/>
        <w:numPr>
          <w:ilvl w:val="0"/>
          <w:numId w:val="22"/>
        </w:numPr>
        <w:rPr>
          <w:rFonts w:ascii="Arial" w:hAnsi="Arial" w:cs="Arial"/>
          <w:sz w:val="24"/>
        </w:rPr>
      </w:pPr>
      <w:r w:rsidRPr="00714310">
        <w:rPr>
          <w:rFonts w:ascii="Arial" w:hAnsi="Arial" w:cs="Arial"/>
          <w:sz w:val="24"/>
        </w:rPr>
        <w:t>2017: 49 per cent</w:t>
      </w:r>
    </w:p>
    <w:p w14:paraId="1534107C" w14:textId="77777777" w:rsidR="00714310" w:rsidRPr="00714310" w:rsidRDefault="00714310" w:rsidP="00714310">
      <w:pPr>
        <w:pStyle w:val="ListParagraph"/>
        <w:numPr>
          <w:ilvl w:val="0"/>
          <w:numId w:val="22"/>
        </w:numPr>
        <w:rPr>
          <w:rFonts w:ascii="Arial" w:hAnsi="Arial" w:cs="Arial"/>
          <w:sz w:val="24"/>
        </w:rPr>
      </w:pPr>
      <w:r w:rsidRPr="00714310">
        <w:rPr>
          <w:rFonts w:ascii="Arial" w:hAnsi="Arial" w:cs="Arial"/>
          <w:sz w:val="24"/>
        </w:rPr>
        <w:t>2018: 54 per cent</w:t>
      </w:r>
    </w:p>
    <w:p w14:paraId="09693227" w14:textId="77777777" w:rsidR="00E45E75" w:rsidRPr="00714310" w:rsidRDefault="00714310" w:rsidP="00D735BC">
      <w:pPr>
        <w:rPr>
          <w:rFonts w:ascii="Arial" w:hAnsi="Arial" w:cs="Arial"/>
          <w:i/>
          <w:sz w:val="24"/>
        </w:rPr>
      </w:pPr>
      <w:r w:rsidRPr="00714310">
        <w:rPr>
          <w:rFonts w:ascii="Arial" w:hAnsi="Arial" w:cs="Arial"/>
          <w:i/>
          <w:sz w:val="24"/>
        </w:rPr>
        <w:t>Source: Completions data, 2017 and 2018, Victorian Curriculum and Assessment Authority (VCAA)</w:t>
      </w:r>
    </w:p>
    <w:p w14:paraId="23B5B220" w14:textId="77777777" w:rsidR="001C7DDF" w:rsidRPr="001C7DDF" w:rsidRDefault="001C7DDF">
      <w:pPr>
        <w:rPr>
          <w:rFonts w:ascii="Arial" w:hAnsi="Arial" w:cs="Arial"/>
          <w:b/>
          <w:sz w:val="24"/>
        </w:rPr>
      </w:pPr>
      <w:r w:rsidRPr="001C7DDF">
        <w:rPr>
          <w:rFonts w:ascii="Arial" w:hAnsi="Arial" w:cs="Arial"/>
          <w:b/>
          <w:sz w:val="24"/>
        </w:rPr>
        <w:t>Aboriginal Year 12 completers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Description w:val="This table shows the proportion of Victorian Aboriginal Year 12 completers entering specified post-school destinations, 2017 and 2018"/>
      </w:tblPr>
      <w:tblGrid>
        <w:gridCol w:w="4542"/>
        <w:gridCol w:w="2238"/>
        <w:gridCol w:w="2236"/>
      </w:tblGrid>
      <w:tr w:rsidR="001C7DDF" w14:paraId="2B5B7310" w14:textId="77777777" w:rsidTr="001C7DDF">
        <w:trPr>
          <w:trHeight w:val="449"/>
          <w:tblHeader/>
        </w:trPr>
        <w:tc>
          <w:tcPr>
            <w:tcW w:w="2519" w:type="pct"/>
            <w:shd w:val="clear" w:color="auto" w:fill="auto"/>
          </w:tcPr>
          <w:p w14:paraId="0C7F32B2" w14:textId="77777777" w:rsidR="001C7DDF" w:rsidRPr="001C7DDF" w:rsidRDefault="00DC683D" w:rsidP="001C7DDF">
            <w:pPr>
              <w:pStyle w:val="TableParagraph"/>
              <w:spacing w:before="115"/>
              <w:ind w:right="757"/>
              <w:rPr>
                <w:rFonts w:ascii="Arial" w:hAnsi="Arial" w:cs="Arial"/>
                <w:sz w:val="24"/>
                <w:szCs w:val="24"/>
              </w:rPr>
            </w:pPr>
            <w:r>
              <w:rPr>
                <w:rFonts w:ascii="Arial" w:hAnsi="Arial" w:cs="Arial"/>
                <w:sz w:val="24"/>
                <w:szCs w:val="24"/>
              </w:rPr>
              <w:t>Destination</w:t>
            </w:r>
          </w:p>
        </w:tc>
        <w:tc>
          <w:tcPr>
            <w:tcW w:w="1241" w:type="pct"/>
            <w:shd w:val="clear" w:color="auto" w:fill="auto"/>
          </w:tcPr>
          <w:p w14:paraId="06C88B91" w14:textId="77777777" w:rsidR="001C7DDF" w:rsidRPr="001C7DDF" w:rsidRDefault="001C7DDF" w:rsidP="001C7DDF">
            <w:pPr>
              <w:pStyle w:val="TableParagraph"/>
              <w:spacing w:before="125"/>
              <w:jc w:val="both"/>
              <w:rPr>
                <w:rFonts w:ascii="Arial" w:hAnsi="Arial" w:cs="Arial"/>
                <w:sz w:val="24"/>
                <w:szCs w:val="24"/>
              </w:rPr>
            </w:pPr>
            <w:r w:rsidRPr="001C7DDF">
              <w:rPr>
                <w:rFonts w:ascii="Arial" w:hAnsi="Arial" w:cs="Arial"/>
                <w:sz w:val="24"/>
                <w:szCs w:val="24"/>
              </w:rPr>
              <w:t>2017</w:t>
            </w:r>
          </w:p>
        </w:tc>
        <w:tc>
          <w:tcPr>
            <w:tcW w:w="1240" w:type="pct"/>
            <w:shd w:val="clear" w:color="auto" w:fill="auto"/>
          </w:tcPr>
          <w:p w14:paraId="569EF64B" w14:textId="77777777" w:rsidR="001C7DDF" w:rsidRPr="001C7DDF" w:rsidRDefault="001C7DDF" w:rsidP="001C7DDF">
            <w:pPr>
              <w:pStyle w:val="TableParagraph"/>
              <w:spacing w:before="125"/>
              <w:ind w:right="457"/>
              <w:jc w:val="both"/>
              <w:rPr>
                <w:rFonts w:ascii="Arial" w:hAnsi="Arial" w:cs="Arial"/>
                <w:sz w:val="24"/>
                <w:szCs w:val="24"/>
              </w:rPr>
            </w:pPr>
            <w:r w:rsidRPr="001C7DDF">
              <w:rPr>
                <w:rFonts w:ascii="Arial" w:hAnsi="Arial" w:cs="Arial"/>
                <w:sz w:val="24"/>
                <w:szCs w:val="24"/>
              </w:rPr>
              <w:t>2018</w:t>
            </w:r>
          </w:p>
        </w:tc>
      </w:tr>
      <w:tr w:rsidR="001C7DDF" w14:paraId="5CE9C870" w14:textId="77777777" w:rsidTr="001C7DDF">
        <w:trPr>
          <w:trHeight w:val="450"/>
        </w:trPr>
        <w:tc>
          <w:tcPr>
            <w:tcW w:w="2519" w:type="pct"/>
            <w:shd w:val="clear" w:color="auto" w:fill="auto"/>
          </w:tcPr>
          <w:p w14:paraId="6E5A0227" w14:textId="77777777" w:rsidR="001C7DDF" w:rsidRPr="001C7DDF" w:rsidRDefault="001C7DDF" w:rsidP="001C7DDF">
            <w:pPr>
              <w:pStyle w:val="TableParagraph"/>
              <w:spacing w:before="145"/>
              <w:ind w:right="291"/>
              <w:rPr>
                <w:rFonts w:ascii="Arial" w:hAnsi="Arial" w:cs="Arial"/>
                <w:sz w:val="24"/>
                <w:szCs w:val="24"/>
              </w:rPr>
            </w:pPr>
            <w:r w:rsidRPr="001C7DDF">
              <w:rPr>
                <w:rFonts w:ascii="Arial" w:hAnsi="Arial" w:cs="Arial"/>
                <w:sz w:val="24"/>
                <w:szCs w:val="24"/>
              </w:rPr>
              <w:t>Bachelor degree</w:t>
            </w:r>
          </w:p>
        </w:tc>
        <w:tc>
          <w:tcPr>
            <w:tcW w:w="1241" w:type="pct"/>
            <w:shd w:val="clear" w:color="auto" w:fill="auto"/>
          </w:tcPr>
          <w:p w14:paraId="0E118E1A" w14:textId="77777777" w:rsidR="001C7DDF" w:rsidRPr="001C7DDF" w:rsidRDefault="001C7DDF" w:rsidP="001C7DDF">
            <w:pPr>
              <w:pStyle w:val="TableParagraph"/>
              <w:spacing w:before="125"/>
              <w:jc w:val="both"/>
              <w:rPr>
                <w:rFonts w:ascii="Arial" w:hAnsi="Arial" w:cs="Arial"/>
                <w:sz w:val="24"/>
                <w:szCs w:val="24"/>
              </w:rPr>
            </w:pPr>
            <w:r w:rsidRPr="001C7DDF">
              <w:rPr>
                <w:rFonts w:ascii="Arial" w:hAnsi="Arial" w:cs="Arial"/>
                <w:sz w:val="24"/>
                <w:szCs w:val="24"/>
              </w:rPr>
              <w:t>28%</w:t>
            </w:r>
          </w:p>
        </w:tc>
        <w:tc>
          <w:tcPr>
            <w:tcW w:w="1240" w:type="pct"/>
            <w:shd w:val="clear" w:color="auto" w:fill="auto"/>
          </w:tcPr>
          <w:p w14:paraId="52853FB4" w14:textId="77777777" w:rsidR="001C7DDF" w:rsidRPr="001C7DDF" w:rsidRDefault="001C7DDF" w:rsidP="001C7DDF">
            <w:pPr>
              <w:pStyle w:val="TableParagraph"/>
              <w:spacing w:before="125"/>
              <w:ind w:right="457"/>
              <w:jc w:val="both"/>
              <w:rPr>
                <w:rFonts w:ascii="Arial" w:hAnsi="Arial" w:cs="Arial"/>
                <w:sz w:val="24"/>
                <w:szCs w:val="24"/>
              </w:rPr>
            </w:pPr>
            <w:r w:rsidRPr="001C7DDF">
              <w:rPr>
                <w:rFonts w:ascii="Arial" w:hAnsi="Arial" w:cs="Arial"/>
                <w:sz w:val="24"/>
                <w:szCs w:val="24"/>
              </w:rPr>
              <w:t>33%</w:t>
            </w:r>
          </w:p>
        </w:tc>
      </w:tr>
      <w:tr w:rsidR="001C7DDF" w14:paraId="3B004088" w14:textId="77777777" w:rsidTr="001C7DDF">
        <w:trPr>
          <w:trHeight w:val="450"/>
        </w:trPr>
        <w:tc>
          <w:tcPr>
            <w:tcW w:w="2519" w:type="pct"/>
            <w:shd w:val="clear" w:color="auto" w:fill="auto"/>
          </w:tcPr>
          <w:p w14:paraId="0FBB47AF" w14:textId="77777777" w:rsidR="001C7DDF" w:rsidRPr="001C7DDF" w:rsidRDefault="001C7DDF" w:rsidP="001C7DDF">
            <w:pPr>
              <w:pStyle w:val="TableParagraph"/>
              <w:spacing w:before="145"/>
              <w:ind w:right="291"/>
              <w:rPr>
                <w:rFonts w:ascii="Arial" w:hAnsi="Arial" w:cs="Arial"/>
                <w:sz w:val="24"/>
                <w:szCs w:val="24"/>
              </w:rPr>
            </w:pPr>
            <w:r w:rsidRPr="001C7DDF">
              <w:rPr>
                <w:rFonts w:ascii="Arial" w:hAnsi="Arial" w:cs="Arial"/>
                <w:sz w:val="24"/>
                <w:szCs w:val="24"/>
              </w:rPr>
              <w:t>Certificate/Diploma</w:t>
            </w:r>
          </w:p>
        </w:tc>
        <w:tc>
          <w:tcPr>
            <w:tcW w:w="1241" w:type="pct"/>
            <w:shd w:val="clear" w:color="auto" w:fill="auto"/>
          </w:tcPr>
          <w:p w14:paraId="1EB9B3A2" w14:textId="77777777" w:rsidR="001C7DDF" w:rsidRPr="001C7DDF" w:rsidRDefault="001C7DDF" w:rsidP="001C7DDF">
            <w:pPr>
              <w:pStyle w:val="TableParagraph"/>
              <w:spacing w:before="125"/>
              <w:jc w:val="both"/>
              <w:rPr>
                <w:rFonts w:ascii="Arial" w:hAnsi="Arial" w:cs="Arial"/>
                <w:sz w:val="24"/>
                <w:szCs w:val="24"/>
              </w:rPr>
            </w:pPr>
            <w:r w:rsidRPr="001C7DDF">
              <w:rPr>
                <w:rFonts w:ascii="Arial" w:hAnsi="Arial" w:cs="Arial"/>
                <w:sz w:val="24"/>
                <w:szCs w:val="24"/>
              </w:rPr>
              <w:t>13%</w:t>
            </w:r>
          </w:p>
        </w:tc>
        <w:tc>
          <w:tcPr>
            <w:tcW w:w="1240" w:type="pct"/>
            <w:shd w:val="clear" w:color="auto" w:fill="auto"/>
          </w:tcPr>
          <w:p w14:paraId="552D0406" w14:textId="77777777" w:rsidR="001C7DDF" w:rsidRPr="001C7DDF" w:rsidRDefault="001C7DDF" w:rsidP="001C7DDF">
            <w:pPr>
              <w:pStyle w:val="TableParagraph"/>
              <w:spacing w:before="125"/>
              <w:ind w:right="457"/>
              <w:jc w:val="both"/>
              <w:rPr>
                <w:rFonts w:ascii="Arial" w:hAnsi="Arial" w:cs="Arial"/>
                <w:sz w:val="24"/>
                <w:szCs w:val="24"/>
              </w:rPr>
            </w:pPr>
            <w:r w:rsidRPr="001C7DDF">
              <w:rPr>
                <w:rFonts w:ascii="Arial" w:hAnsi="Arial" w:cs="Arial"/>
                <w:sz w:val="24"/>
                <w:szCs w:val="24"/>
              </w:rPr>
              <w:t>17%</w:t>
            </w:r>
          </w:p>
        </w:tc>
      </w:tr>
      <w:tr w:rsidR="001C7DDF" w14:paraId="2E794867" w14:textId="77777777" w:rsidTr="001C7DDF">
        <w:trPr>
          <w:trHeight w:val="450"/>
        </w:trPr>
        <w:tc>
          <w:tcPr>
            <w:tcW w:w="2519" w:type="pct"/>
            <w:shd w:val="clear" w:color="auto" w:fill="auto"/>
          </w:tcPr>
          <w:p w14:paraId="13B87FE5" w14:textId="77777777" w:rsidR="001C7DDF" w:rsidRPr="001C7DDF" w:rsidRDefault="001C7DDF" w:rsidP="001C7DDF">
            <w:pPr>
              <w:pStyle w:val="TableParagraph"/>
              <w:spacing w:before="145"/>
              <w:ind w:right="291"/>
              <w:rPr>
                <w:rFonts w:ascii="Arial" w:hAnsi="Arial" w:cs="Arial"/>
                <w:sz w:val="24"/>
                <w:szCs w:val="24"/>
              </w:rPr>
            </w:pPr>
            <w:r w:rsidRPr="001C7DDF">
              <w:rPr>
                <w:rFonts w:ascii="Arial" w:hAnsi="Arial" w:cs="Arial"/>
                <w:sz w:val="24"/>
                <w:szCs w:val="24"/>
              </w:rPr>
              <w:t>Apprenticeship/Traineeship</w:t>
            </w:r>
          </w:p>
        </w:tc>
        <w:tc>
          <w:tcPr>
            <w:tcW w:w="1241" w:type="pct"/>
            <w:shd w:val="clear" w:color="auto" w:fill="auto"/>
          </w:tcPr>
          <w:p w14:paraId="280F298B" w14:textId="77777777" w:rsidR="001C7DDF" w:rsidRPr="001C7DDF" w:rsidRDefault="001C7DDF" w:rsidP="001C7DDF">
            <w:pPr>
              <w:pStyle w:val="TableParagraph"/>
              <w:spacing w:before="125"/>
              <w:jc w:val="both"/>
              <w:rPr>
                <w:rFonts w:ascii="Arial" w:hAnsi="Arial" w:cs="Arial"/>
                <w:sz w:val="24"/>
                <w:szCs w:val="24"/>
              </w:rPr>
            </w:pPr>
            <w:r w:rsidRPr="001C7DDF">
              <w:rPr>
                <w:rFonts w:ascii="Arial" w:hAnsi="Arial" w:cs="Arial"/>
                <w:sz w:val="24"/>
                <w:szCs w:val="24"/>
              </w:rPr>
              <w:t>17%</w:t>
            </w:r>
          </w:p>
        </w:tc>
        <w:tc>
          <w:tcPr>
            <w:tcW w:w="1240" w:type="pct"/>
            <w:shd w:val="clear" w:color="auto" w:fill="auto"/>
          </w:tcPr>
          <w:p w14:paraId="68B9798F" w14:textId="77777777" w:rsidR="001C7DDF" w:rsidRPr="001C7DDF" w:rsidRDefault="001C7DDF" w:rsidP="001C7DDF">
            <w:pPr>
              <w:pStyle w:val="TableParagraph"/>
              <w:spacing w:before="125"/>
              <w:ind w:right="457"/>
              <w:jc w:val="both"/>
              <w:rPr>
                <w:rFonts w:ascii="Arial" w:hAnsi="Arial" w:cs="Arial"/>
                <w:sz w:val="24"/>
                <w:szCs w:val="24"/>
              </w:rPr>
            </w:pPr>
            <w:r w:rsidRPr="001C7DDF">
              <w:rPr>
                <w:rFonts w:ascii="Arial" w:hAnsi="Arial" w:cs="Arial"/>
                <w:sz w:val="24"/>
                <w:szCs w:val="24"/>
              </w:rPr>
              <w:t>16%</w:t>
            </w:r>
          </w:p>
        </w:tc>
      </w:tr>
      <w:tr w:rsidR="001C7DDF" w14:paraId="4A669BCE" w14:textId="77777777" w:rsidTr="001C7DDF">
        <w:trPr>
          <w:trHeight w:val="450"/>
        </w:trPr>
        <w:tc>
          <w:tcPr>
            <w:tcW w:w="2519" w:type="pct"/>
            <w:shd w:val="clear" w:color="auto" w:fill="auto"/>
          </w:tcPr>
          <w:p w14:paraId="7DDB6F01" w14:textId="77777777" w:rsidR="001C7DDF" w:rsidRPr="001C7DDF" w:rsidRDefault="001C7DDF" w:rsidP="001C7DDF">
            <w:pPr>
              <w:pStyle w:val="TableParagraph"/>
              <w:spacing w:before="145"/>
              <w:ind w:right="291"/>
              <w:rPr>
                <w:rFonts w:ascii="Arial" w:hAnsi="Arial" w:cs="Arial"/>
                <w:sz w:val="24"/>
                <w:szCs w:val="24"/>
              </w:rPr>
            </w:pPr>
            <w:r w:rsidRPr="001C7DDF">
              <w:rPr>
                <w:rFonts w:ascii="Arial" w:hAnsi="Arial" w:cs="Arial"/>
                <w:sz w:val="24"/>
                <w:szCs w:val="24"/>
              </w:rPr>
              <w:t>Employed</w:t>
            </w:r>
          </w:p>
        </w:tc>
        <w:tc>
          <w:tcPr>
            <w:tcW w:w="1241" w:type="pct"/>
            <w:shd w:val="clear" w:color="auto" w:fill="auto"/>
          </w:tcPr>
          <w:p w14:paraId="663E8687" w14:textId="77777777" w:rsidR="001C7DDF" w:rsidRPr="001C7DDF" w:rsidRDefault="001C7DDF" w:rsidP="001C7DDF">
            <w:pPr>
              <w:pStyle w:val="TableParagraph"/>
              <w:spacing w:before="125"/>
              <w:jc w:val="both"/>
              <w:rPr>
                <w:rFonts w:ascii="Arial" w:hAnsi="Arial" w:cs="Arial"/>
                <w:sz w:val="24"/>
                <w:szCs w:val="24"/>
              </w:rPr>
            </w:pPr>
            <w:r w:rsidRPr="001C7DDF">
              <w:rPr>
                <w:rFonts w:ascii="Arial" w:hAnsi="Arial" w:cs="Arial"/>
                <w:sz w:val="24"/>
                <w:szCs w:val="24"/>
              </w:rPr>
              <w:t>28%</w:t>
            </w:r>
          </w:p>
        </w:tc>
        <w:tc>
          <w:tcPr>
            <w:tcW w:w="1240" w:type="pct"/>
            <w:shd w:val="clear" w:color="auto" w:fill="auto"/>
          </w:tcPr>
          <w:p w14:paraId="07BBCAFA" w14:textId="77777777" w:rsidR="001C7DDF" w:rsidRPr="001C7DDF" w:rsidRDefault="001C7DDF" w:rsidP="001C7DDF">
            <w:pPr>
              <w:pStyle w:val="TableParagraph"/>
              <w:spacing w:before="125"/>
              <w:ind w:right="457"/>
              <w:jc w:val="both"/>
              <w:rPr>
                <w:rFonts w:ascii="Arial" w:hAnsi="Arial" w:cs="Arial"/>
                <w:sz w:val="24"/>
                <w:szCs w:val="24"/>
              </w:rPr>
            </w:pPr>
            <w:r w:rsidRPr="001C7DDF">
              <w:rPr>
                <w:rFonts w:ascii="Arial" w:hAnsi="Arial" w:cs="Arial"/>
                <w:sz w:val="24"/>
                <w:szCs w:val="24"/>
              </w:rPr>
              <w:t>25%</w:t>
            </w:r>
          </w:p>
        </w:tc>
      </w:tr>
      <w:tr w:rsidR="001C7DDF" w14:paraId="4C0D9220" w14:textId="77777777" w:rsidTr="001C7DDF">
        <w:trPr>
          <w:trHeight w:val="450"/>
        </w:trPr>
        <w:tc>
          <w:tcPr>
            <w:tcW w:w="2519" w:type="pct"/>
            <w:shd w:val="clear" w:color="auto" w:fill="auto"/>
          </w:tcPr>
          <w:p w14:paraId="5D741682" w14:textId="77777777" w:rsidR="001C7DDF" w:rsidRPr="001C7DDF" w:rsidRDefault="001C7DDF" w:rsidP="001C7DDF">
            <w:pPr>
              <w:pStyle w:val="TableParagraph"/>
              <w:spacing w:before="145"/>
              <w:ind w:right="291"/>
              <w:rPr>
                <w:rFonts w:ascii="Arial" w:hAnsi="Arial" w:cs="Arial"/>
                <w:sz w:val="24"/>
                <w:szCs w:val="24"/>
              </w:rPr>
            </w:pPr>
            <w:r w:rsidRPr="001C7DDF">
              <w:rPr>
                <w:rFonts w:ascii="Arial" w:hAnsi="Arial" w:cs="Arial"/>
                <w:sz w:val="24"/>
                <w:szCs w:val="24"/>
              </w:rPr>
              <w:t>Looking for work</w:t>
            </w:r>
          </w:p>
        </w:tc>
        <w:tc>
          <w:tcPr>
            <w:tcW w:w="1241" w:type="pct"/>
            <w:shd w:val="clear" w:color="auto" w:fill="auto"/>
          </w:tcPr>
          <w:p w14:paraId="49906FEA" w14:textId="77777777" w:rsidR="001C7DDF" w:rsidRPr="001C7DDF" w:rsidRDefault="001C7DDF" w:rsidP="001C7DDF">
            <w:pPr>
              <w:pStyle w:val="TableParagraph"/>
              <w:spacing w:before="125"/>
              <w:jc w:val="both"/>
              <w:rPr>
                <w:rFonts w:ascii="Arial" w:hAnsi="Arial" w:cs="Arial"/>
                <w:sz w:val="24"/>
                <w:szCs w:val="24"/>
              </w:rPr>
            </w:pPr>
            <w:r w:rsidRPr="001C7DDF">
              <w:rPr>
                <w:rFonts w:ascii="Arial" w:hAnsi="Arial" w:cs="Arial"/>
                <w:sz w:val="24"/>
                <w:szCs w:val="24"/>
              </w:rPr>
              <w:t>12%</w:t>
            </w:r>
          </w:p>
        </w:tc>
        <w:tc>
          <w:tcPr>
            <w:tcW w:w="1240" w:type="pct"/>
            <w:shd w:val="clear" w:color="auto" w:fill="auto"/>
          </w:tcPr>
          <w:p w14:paraId="4522330F" w14:textId="77777777" w:rsidR="001C7DDF" w:rsidRPr="001C7DDF" w:rsidRDefault="001C7DDF" w:rsidP="001C7DDF">
            <w:pPr>
              <w:pStyle w:val="TableParagraph"/>
              <w:spacing w:before="125"/>
              <w:ind w:right="457"/>
              <w:jc w:val="both"/>
              <w:rPr>
                <w:rFonts w:ascii="Arial" w:hAnsi="Arial" w:cs="Arial"/>
                <w:sz w:val="24"/>
                <w:szCs w:val="24"/>
              </w:rPr>
            </w:pPr>
            <w:r w:rsidRPr="001C7DDF">
              <w:rPr>
                <w:rFonts w:ascii="Arial" w:hAnsi="Arial" w:cs="Arial"/>
                <w:sz w:val="24"/>
                <w:szCs w:val="24"/>
              </w:rPr>
              <w:t>9%</w:t>
            </w:r>
          </w:p>
        </w:tc>
      </w:tr>
      <w:tr w:rsidR="001C7DDF" w14:paraId="6C72F05F" w14:textId="77777777" w:rsidTr="001C7DDF">
        <w:trPr>
          <w:trHeight w:val="509"/>
        </w:trPr>
        <w:tc>
          <w:tcPr>
            <w:tcW w:w="2519" w:type="pct"/>
            <w:shd w:val="clear" w:color="auto" w:fill="auto"/>
          </w:tcPr>
          <w:p w14:paraId="3FABC0FF" w14:textId="77777777" w:rsidR="001C7DDF" w:rsidRPr="001C7DDF" w:rsidRDefault="001C7DDF" w:rsidP="001C7DDF">
            <w:pPr>
              <w:pStyle w:val="TableParagraph"/>
              <w:spacing w:before="86" w:line="223" w:lineRule="auto"/>
              <w:ind w:right="550"/>
              <w:rPr>
                <w:rFonts w:ascii="Arial" w:hAnsi="Arial" w:cs="Arial"/>
                <w:sz w:val="24"/>
                <w:szCs w:val="24"/>
              </w:rPr>
            </w:pPr>
            <w:r w:rsidRPr="001C7DDF">
              <w:rPr>
                <w:rFonts w:ascii="Arial" w:hAnsi="Arial" w:cs="Arial"/>
                <w:sz w:val="24"/>
                <w:szCs w:val="24"/>
              </w:rPr>
              <w:t>Not in labour force, education or training</w:t>
            </w:r>
          </w:p>
        </w:tc>
        <w:tc>
          <w:tcPr>
            <w:tcW w:w="1241" w:type="pct"/>
            <w:shd w:val="clear" w:color="auto" w:fill="auto"/>
          </w:tcPr>
          <w:p w14:paraId="3B17DBA4" w14:textId="77777777" w:rsidR="001C7DDF" w:rsidRPr="001C7DDF" w:rsidRDefault="001C7DDF" w:rsidP="001C7DDF">
            <w:pPr>
              <w:pStyle w:val="TableParagraph"/>
              <w:spacing w:before="155"/>
              <w:jc w:val="both"/>
              <w:rPr>
                <w:rFonts w:ascii="Arial" w:hAnsi="Arial" w:cs="Arial"/>
                <w:sz w:val="24"/>
                <w:szCs w:val="24"/>
              </w:rPr>
            </w:pPr>
            <w:r w:rsidRPr="001C7DDF">
              <w:rPr>
                <w:rFonts w:ascii="Arial" w:hAnsi="Arial" w:cs="Arial"/>
                <w:sz w:val="24"/>
                <w:szCs w:val="24"/>
              </w:rPr>
              <w:t>3%</w:t>
            </w:r>
          </w:p>
        </w:tc>
        <w:tc>
          <w:tcPr>
            <w:tcW w:w="1240" w:type="pct"/>
            <w:shd w:val="clear" w:color="auto" w:fill="auto"/>
          </w:tcPr>
          <w:p w14:paraId="1D51F6BA" w14:textId="77777777" w:rsidR="001C7DDF" w:rsidRPr="001C7DDF" w:rsidRDefault="001C7DDF" w:rsidP="001C7DDF">
            <w:pPr>
              <w:pStyle w:val="TableParagraph"/>
              <w:spacing w:before="155"/>
              <w:ind w:right="457"/>
              <w:jc w:val="both"/>
              <w:rPr>
                <w:rFonts w:ascii="Arial" w:hAnsi="Arial" w:cs="Arial"/>
                <w:sz w:val="24"/>
                <w:szCs w:val="24"/>
              </w:rPr>
            </w:pPr>
            <w:r w:rsidRPr="001C7DDF">
              <w:rPr>
                <w:rFonts w:ascii="Arial" w:hAnsi="Arial" w:cs="Arial"/>
                <w:sz w:val="24"/>
                <w:szCs w:val="24"/>
              </w:rPr>
              <w:t>1%</w:t>
            </w:r>
          </w:p>
        </w:tc>
      </w:tr>
    </w:tbl>
    <w:p w14:paraId="107C4C33" w14:textId="77777777" w:rsidR="001C7DDF" w:rsidRPr="00AA6681" w:rsidRDefault="00AA6681">
      <w:pPr>
        <w:rPr>
          <w:rFonts w:ascii="Arial" w:hAnsi="Arial" w:cs="Arial"/>
          <w:i/>
          <w:sz w:val="24"/>
        </w:rPr>
      </w:pPr>
      <w:r w:rsidRPr="00AA6681">
        <w:rPr>
          <w:rFonts w:ascii="Arial" w:hAnsi="Arial" w:cs="Arial"/>
          <w:i/>
          <w:sz w:val="24"/>
        </w:rPr>
        <w:t>NOTE: Numbers may add up to over 100 per cent due to rounding. Source: On Track Survey (DET, 2018b)</w:t>
      </w:r>
    </w:p>
    <w:p w14:paraId="0B83F25C" w14:textId="77777777" w:rsidR="00825B56" w:rsidRPr="00703D76" w:rsidRDefault="00825B56" w:rsidP="00703D76">
      <w:pPr>
        <w:pStyle w:val="Heading3"/>
        <w:rPr>
          <w:rFonts w:ascii="Arial" w:hAnsi="Arial" w:cs="Arial"/>
          <w:color w:val="auto"/>
          <w:sz w:val="24"/>
        </w:rPr>
      </w:pPr>
      <w:bookmarkStart w:id="51" w:name="_Toc33527776"/>
      <w:r w:rsidRPr="00703D76">
        <w:rPr>
          <w:rFonts w:ascii="Arial" w:hAnsi="Arial" w:cs="Arial"/>
          <w:color w:val="auto"/>
          <w:sz w:val="24"/>
        </w:rPr>
        <w:lastRenderedPageBreak/>
        <w:t>4.10</w:t>
      </w:r>
      <w:r w:rsidRPr="00703D76">
        <w:rPr>
          <w:rFonts w:ascii="Arial" w:hAnsi="Arial" w:cs="Arial"/>
          <w:color w:val="auto"/>
          <w:sz w:val="24"/>
        </w:rPr>
        <w:tab/>
        <w:t>Adolescent subject choice continues to reflect historical gender biases</w:t>
      </w:r>
      <w:bookmarkEnd w:id="51"/>
    </w:p>
    <w:p w14:paraId="5FF55EE1" w14:textId="77777777" w:rsidR="00825B56" w:rsidRPr="00825B56" w:rsidRDefault="00825B56" w:rsidP="00825B56">
      <w:pPr>
        <w:rPr>
          <w:rFonts w:ascii="Arial" w:hAnsi="Arial" w:cs="Arial"/>
          <w:sz w:val="24"/>
        </w:rPr>
      </w:pPr>
      <w:r w:rsidRPr="00825B56">
        <w:rPr>
          <w:rFonts w:ascii="Arial" w:hAnsi="Arial" w:cs="Arial"/>
          <w:sz w:val="24"/>
        </w:rPr>
        <w:t>In the transition to senior secondary schooling and post-compulsory schooling, adolescents exercise further autonomy and choice in their schooling options, subject enrolments and post-school destinations. The gender differences in engagement with science, technology, engineering, and mathematics (STEM) related subjects</w:t>
      </w:r>
      <w:r>
        <w:rPr>
          <w:rFonts w:ascii="Arial" w:hAnsi="Arial" w:cs="Arial"/>
          <w:sz w:val="24"/>
        </w:rPr>
        <w:t xml:space="preserve"> </w:t>
      </w:r>
      <w:r w:rsidRPr="00825B56">
        <w:rPr>
          <w:rFonts w:ascii="Arial" w:hAnsi="Arial" w:cs="Arial"/>
          <w:sz w:val="24"/>
        </w:rPr>
        <w:t>are echoed in international research, which has found that at age 15 girls are three times more likely to expect careers in fields related to healthcare, and are less likely to expect a career in fields such as engineering or software development than their male counterparts (Justman &amp; Méndez, 2016). These expectations influence tertiary enrolment patterns, resulting in occupational segregation and unequal wages (OECD, 2017).</w:t>
      </w:r>
    </w:p>
    <w:p w14:paraId="6345C510" w14:textId="77777777" w:rsidR="001C7DDF" w:rsidRDefault="00825B56" w:rsidP="00825B56">
      <w:pPr>
        <w:rPr>
          <w:rFonts w:ascii="Arial" w:hAnsi="Arial" w:cs="Arial"/>
          <w:sz w:val="24"/>
        </w:rPr>
      </w:pPr>
      <w:r w:rsidRPr="00825B56">
        <w:rPr>
          <w:rFonts w:ascii="Arial" w:hAnsi="Arial" w:cs="Arial"/>
          <w:sz w:val="24"/>
        </w:rPr>
        <w:t>According to 2018 VCE enrolments, while the gender ratio is spread relatively evenly in Further Mathematics, there is a skew towards male students in Mathematical Methods and Specialist Mathematics. The proportion of female students in Mathematical Methods has increased slightly (from 41 per cent to 43 per cent) but otherwise these trends have been stable since 2015.</w:t>
      </w:r>
    </w:p>
    <w:p w14:paraId="4E99D5FD" w14:textId="77777777" w:rsidR="007A3787" w:rsidRDefault="00825B56" w:rsidP="00825B56">
      <w:pPr>
        <w:rPr>
          <w:rFonts w:ascii="Arial" w:hAnsi="Arial" w:cs="Arial"/>
          <w:b/>
          <w:sz w:val="24"/>
        </w:rPr>
      </w:pPr>
      <w:r w:rsidRPr="002E4BE9">
        <w:rPr>
          <w:rFonts w:ascii="Arial" w:hAnsi="Arial" w:cs="Arial"/>
          <w:b/>
          <w:sz w:val="24"/>
        </w:rPr>
        <w:t>Figure 41. Student enrolments in VCE Mathematics subjects, by gender,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Description w:val="This table shows the number of student enrolments in VCE Mathematics subjects, by gender, 2018"/>
      </w:tblPr>
      <w:tblGrid>
        <w:gridCol w:w="4542"/>
        <w:gridCol w:w="2238"/>
        <w:gridCol w:w="2236"/>
      </w:tblGrid>
      <w:tr w:rsidR="00130784" w14:paraId="475A3E72" w14:textId="77777777" w:rsidTr="00962223">
        <w:trPr>
          <w:trHeight w:val="449"/>
          <w:tblHeader/>
        </w:trPr>
        <w:tc>
          <w:tcPr>
            <w:tcW w:w="2519" w:type="pct"/>
            <w:shd w:val="clear" w:color="auto" w:fill="auto"/>
          </w:tcPr>
          <w:p w14:paraId="7EB328F1" w14:textId="77777777" w:rsidR="00130784" w:rsidRPr="001C7DDF" w:rsidRDefault="00130784" w:rsidP="00962223">
            <w:pPr>
              <w:pStyle w:val="TableParagraph"/>
              <w:spacing w:before="115"/>
              <w:ind w:right="757"/>
              <w:rPr>
                <w:rFonts w:ascii="Arial" w:hAnsi="Arial" w:cs="Arial"/>
                <w:sz w:val="24"/>
                <w:szCs w:val="24"/>
              </w:rPr>
            </w:pPr>
          </w:p>
        </w:tc>
        <w:tc>
          <w:tcPr>
            <w:tcW w:w="1241" w:type="pct"/>
            <w:shd w:val="clear" w:color="auto" w:fill="auto"/>
          </w:tcPr>
          <w:p w14:paraId="3A36A42E" w14:textId="77777777" w:rsidR="00130784" w:rsidRPr="001C7DDF" w:rsidRDefault="00130784" w:rsidP="00130784">
            <w:pPr>
              <w:pStyle w:val="TableParagraph"/>
              <w:spacing w:before="125"/>
              <w:jc w:val="both"/>
              <w:rPr>
                <w:rFonts w:ascii="Arial" w:hAnsi="Arial" w:cs="Arial"/>
                <w:sz w:val="24"/>
                <w:szCs w:val="24"/>
              </w:rPr>
            </w:pPr>
            <w:r>
              <w:rPr>
                <w:rFonts w:ascii="Arial" w:hAnsi="Arial" w:cs="Arial"/>
                <w:sz w:val="24"/>
                <w:szCs w:val="24"/>
              </w:rPr>
              <w:t>Male</w:t>
            </w:r>
          </w:p>
        </w:tc>
        <w:tc>
          <w:tcPr>
            <w:tcW w:w="1240" w:type="pct"/>
            <w:shd w:val="clear" w:color="auto" w:fill="auto"/>
          </w:tcPr>
          <w:p w14:paraId="5D4551A6" w14:textId="77777777" w:rsidR="00130784" w:rsidRPr="001C7DDF" w:rsidRDefault="00130784" w:rsidP="00962223">
            <w:pPr>
              <w:pStyle w:val="TableParagraph"/>
              <w:spacing w:before="125"/>
              <w:ind w:right="457"/>
              <w:jc w:val="both"/>
              <w:rPr>
                <w:rFonts w:ascii="Arial" w:hAnsi="Arial" w:cs="Arial"/>
                <w:sz w:val="24"/>
                <w:szCs w:val="24"/>
              </w:rPr>
            </w:pPr>
            <w:r>
              <w:rPr>
                <w:rFonts w:ascii="Arial" w:hAnsi="Arial" w:cs="Arial"/>
                <w:sz w:val="24"/>
                <w:szCs w:val="24"/>
              </w:rPr>
              <w:t>Female</w:t>
            </w:r>
          </w:p>
        </w:tc>
      </w:tr>
      <w:tr w:rsidR="00130784" w14:paraId="2333CAAA" w14:textId="77777777" w:rsidTr="00962223">
        <w:trPr>
          <w:trHeight w:val="450"/>
        </w:trPr>
        <w:tc>
          <w:tcPr>
            <w:tcW w:w="2519" w:type="pct"/>
            <w:shd w:val="clear" w:color="auto" w:fill="auto"/>
          </w:tcPr>
          <w:p w14:paraId="6C1A7FE4" w14:textId="77777777" w:rsidR="00130784" w:rsidRPr="001C7DDF" w:rsidRDefault="00703D76" w:rsidP="00962223">
            <w:pPr>
              <w:pStyle w:val="TableParagraph"/>
              <w:spacing w:before="145"/>
              <w:ind w:right="291"/>
              <w:rPr>
                <w:rFonts w:ascii="Arial" w:hAnsi="Arial" w:cs="Arial"/>
                <w:sz w:val="24"/>
                <w:szCs w:val="24"/>
              </w:rPr>
            </w:pPr>
            <w:r>
              <w:rPr>
                <w:rFonts w:ascii="Arial" w:hAnsi="Arial" w:cs="Arial"/>
                <w:sz w:val="24"/>
                <w:szCs w:val="24"/>
              </w:rPr>
              <w:t>General M</w:t>
            </w:r>
            <w:r w:rsidR="00130784">
              <w:rPr>
                <w:rFonts w:ascii="Arial" w:hAnsi="Arial" w:cs="Arial"/>
                <w:sz w:val="24"/>
                <w:szCs w:val="24"/>
              </w:rPr>
              <w:t>aths</w:t>
            </w:r>
          </w:p>
        </w:tc>
        <w:tc>
          <w:tcPr>
            <w:tcW w:w="1241" w:type="pct"/>
            <w:shd w:val="clear" w:color="auto" w:fill="auto"/>
          </w:tcPr>
          <w:p w14:paraId="4FA93DEC" w14:textId="77777777" w:rsidR="00130784" w:rsidRPr="001C7DDF" w:rsidRDefault="00130784" w:rsidP="00962223">
            <w:pPr>
              <w:pStyle w:val="TableParagraph"/>
              <w:spacing w:before="125"/>
              <w:jc w:val="both"/>
              <w:rPr>
                <w:rFonts w:ascii="Arial" w:hAnsi="Arial" w:cs="Arial"/>
                <w:sz w:val="24"/>
                <w:szCs w:val="24"/>
              </w:rPr>
            </w:pPr>
            <w:r>
              <w:rPr>
                <w:rFonts w:ascii="Arial" w:hAnsi="Arial" w:cs="Arial"/>
                <w:sz w:val="24"/>
                <w:szCs w:val="24"/>
              </w:rPr>
              <w:t>9,128</w:t>
            </w:r>
          </w:p>
        </w:tc>
        <w:tc>
          <w:tcPr>
            <w:tcW w:w="1240" w:type="pct"/>
            <w:shd w:val="clear" w:color="auto" w:fill="auto"/>
          </w:tcPr>
          <w:p w14:paraId="2AB95663" w14:textId="77777777" w:rsidR="00130784" w:rsidRPr="001C7DDF" w:rsidRDefault="00F70EC2" w:rsidP="00962223">
            <w:pPr>
              <w:pStyle w:val="TableParagraph"/>
              <w:spacing w:before="125"/>
              <w:ind w:right="457"/>
              <w:jc w:val="both"/>
              <w:rPr>
                <w:rFonts w:ascii="Arial" w:hAnsi="Arial" w:cs="Arial"/>
                <w:sz w:val="24"/>
                <w:szCs w:val="24"/>
              </w:rPr>
            </w:pPr>
            <w:r>
              <w:rPr>
                <w:rFonts w:ascii="Arial" w:hAnsi="Arial" w:cs="Arial"/>
                <w:sz w:val="24"/>
                <w:szCs w:val="24"/>
              </w:rPr>
              <w:t>10,226</w:t>
            </w:r>
          </w:p>
        </w:tc>
      </w:tr>
      <w:tr w:rsidR="00130784" w14:paraId="0E7CC5D2" w14:textId="77777777" w:rsidTr="00962223">
        <w:trPr>
          <w:trHeight w:val="450"/>
        </w:trPr>
        <w:tc>
          <w:tcPr>
            <w:tcW w:w="2519" w:type="pct"/>
            <w:shd w:val="clear" w:color="auto" w:fill="auto"/>
          </w:tcPr>
          <w:p w14:paraId="14F2A62A" w14:textId="77777777" w:rsidR="00130784" w:rsidRPr="001C7DDF" w:rsidRDefault="00703D76" w:rsidP="00962223">
            <w:pPr>
              <w:pStyle w:val="TableParagraph"/>
              <w:spacing w:before="145"/>
              <w:ind w:right="291"/>
              <w:rPr>
                <w:rFonts w:ascii="Arial" w:hAnsi="Arial" w:cs="Arial"/>
                <w:sz w:val="24"/>
                <w:szCs w:val="24"/>
              </w:rPr>
            </w:pPr>
            <w:r>
              <w:rPr>
                <w:rFonts w:ascii="Arial" w:hAnsi="Arial" w:cs="Arial"/>
                <w:sz w:val="24"/>
                <w:szCs w:val="24"/>
              </w:rPr>
              <w:t>Further M</w:t>
            </w:r>
            <w:r w:rsidR="00130784">
              <w:rPr>
                <w:rFonts w:ascii="Arial" w:hAnsi="Arial" w:cs="Arial"/>
                <w:sz w:val="24"/>
                <w:szCs w:val="24"/>
              </w:rPr>
              <w:t>aths</w:t>
            </w:r>
          </w:p>
        </w:tc>
        <w:tc>
          <w:tcPr>
            <w:tcW w:w="1241" w:type="pct"/>
            <w:shd w:val="clear" w:color="auto" w:fill="auto"/>
          </w:tcPr>
          <w:p w14:paraId="3BDD5AE5" w14:textId="77777777" w:rsidR="00130784" w:rsidRPr="001C7DDF" w:rsidRDefault="00130784" w:rsidP="00962223">
            <w:pPr>
              <w:pStyle w:val="TableParagraph"/>
              <w:spacing w:before="125"/>
              <w:jc w:val="both"/>
              <w:rPr>
                <w:rFonts w:ascii="Arial" w:hAnsi="Arial" w:cs="Arial"/>
                <w:sz w:val="24"/>
                <w:szCs w:val="24"/>
              </w:rPr>
            </w:pPr>
            <w:r>
              <w:rPr>
                <w:rFonts w:ascii="Arial" w:hAnsi="Arial" w:cs="Arial"/>
                <w:sz w:val="24"/>
                <w:szCs w:val="24"/>
              </w:rPr>
              <w:t>7,998</w:t>
            </w:r>
          </w:p>
        </w:tc>
        <w:tc>
          <w:tcPr>
            <w:tcW w:w="1240" w:type="pct"/>
            <w:shd w:val="clear" w:color="auto" w:fill="auto"/>
          </w:tcPr>
          <w:p w14:paraId="35F4E187" w14:textId="77777777" w:rsidR="00130784" w:rsidRPr="001C7DDF" w:rsidRDefault="00F70EC2" w:rsidP="00962223">
            <w:pPr>
              <w:pStyle w:val="TableParagraph"/>
              <w:spacing w:before="125"/>
              <w:ind w:right="457"/>
              <w:jc w:val="both"/>
              <w:rPr>
                <w:rFonts w:ascii="Arial" w:hAnsi="Arial" w:cs="Arial"/>
                <w:sz w:val="24"/>
                <w:szCs w:val="24"/>
              </w:rPr>
            </w:pPr>
            <w:r>
              <w:rPr>
                <w:rFonts w:ascii="Arial" w:hAnsi="Arial" w:cs="Arial"/>
                <w:sz w:val="24"/>
                <w:szCs w:val="24"/>
              </w:rPr>
              <w:t>8,745</w:t>
            </w:r>
          </w:p>
        </w:tc>
      </w:tr>
      <w:tr w:rsidR="00130784" w14:paraId="5EC623CC" w14:textId="77777777" w:rsidTr="00962223">
        <w:trPr>
          <w:trHeight w:val="450"/>
        </w:trPr>
        <w:tc>
          <w:tcPr>
            <w:tcW w:w="2519" w:type="pct"/>
            <w:shd w:val="clear" w:color="auto" w:fill="auto"/>
          </w:tcPr>
          <w:p w14:paraId="63BDD198" w14:textId="77777777" w:rsidR="00130784" w:rsidRPr="001C7DDF" w:rsidRDefault="00130784" w:rsidP="00962223">
            <w:pPr>
              <w:pStyle w:val="TableParagraph"/>
              <w:spacing w:before="145"/>
              <w:ind w:right="291"/>
              <w:rPr>
                <w:rFonts w:ascii="Arial" w:hAnsi="Arial" w:cs="Arial"/>
                <w:sz w:val="24"/>
                <w:szCs w:val="24"/>
              </w:rPr>
            </w:pPr>
            <w:r>
              <w:rPr>
                <w:rFonts w:ascii="Arial" w:hAnsi="Arial" w:cs="Arial"/>
                <w:sz w:val="24"/>
                <w:szCs w:val="24"/>
              </w:rPr>
              <w:t>Maths methods</w:t>
            </w:r>
          </w:p>
        </w:tc>
        <w:tc>
          <w:tcPr>
            <w:tcW w:w="1241" w:type="pct"/>
            <w:shd w:val="clear" w:color="auto" w:fill="auto"/>
          </w:tcPr>
          <w:p w14:paraId="041E98ED" w14:textId="77777777" w:rsidR="00130784" w:rsidRPr="001C7DDF" w:rsidRDefault="00130784" w:rsidP="00962223">
            <w:pPr>
              <w:pStyle w:val="TableParagraph"/>
              <w:spacing w:before="125"/>
              <w:jc w:val="both"/>
              <w:rPr>
                <w:rFonts w:ascii="Arial" w:hAnsi="Arial" w:cs="Arial"/>
                <w:sz w:val="24"/>
                <w:szCs w:val="24"/>
              </w:rPr>
            </w:pPr>
            <w:r>
              <w:rPr>
                <w:rFonts w:ascii="Arial" w:hAnsi="Arial" w:cs="Arial"/>
                <w:sz w:val="24"/>
                <w:szCs w:val="24"/>
              </w:rPr>
              <w:t>10,647</w:t>
            </w:r>
          </w:p>
        </w:tc>
        <w:tc>
          <w:tcPr>
            <w:tcW w:w="1240" w:type="pct"/>
            <w:shd w:val="clear" w:color="auto" w:fill="auto"/>
          </w:tcPr>
          <w:p w14:paraId="24DD745F" w14:textId="77777777" w:rsidR="00130784" w:rsidRPr="001C7DDF" w:rsidRDefault="00F70EC2" w:rsidP="00962223">
            <w:pPr>
              <w:pStyle w:val="TableParagraph"/>
              <w:spacing w:before="125"/>
              <w:ind w:right="457"/>
              <w:jc w:val="both"/>
              <w:rPr>
                <w:rFonts w:ascii="Arial" w:hAnsi="Arial" w:cs="Arial"/>
                <w:sz w:val="24"/>
                <w:szCs w:val="24"/>
              </w:rPr>
            </w:pPr>
            <w:r>
              <w:rPr>
                <w:rFonts w:ascii="Arial" w:hAnsi="Arial" w:cs="Arial"/>
                <w:sz w:val="24"/>
                <w:szCs w:val="24"/>
              </w:rPr>
              <w:t>8,410</w:t>
            </w:r>
          </w:p>
        </w:tc>
      </w:tr>
      <w:tr w:rsidR="00130784" w14:paraId="5EC6EE1B" w14:textId="77777777" w:rsidTr="00962223">
        <w:trPr>
          <w:trHeight w:val="450"/>
        </w:trPr>
        <w:tc>
          <w:tcPr>
            <w:tcW w:w="2519" w:type="pct"/>
            <w:shd w:val="clear" w:color="auto" w:fill="auto"/>
          </w:tcPr>
          <w:p w14:paraId="7258274B" w14:textId="77777777" w:rsidR="00130784" w:rsidRPr="001C7DDF" w:rsidRDefault="00130784" w:rsidP="00962223">
            <w:pPr>
              <w:pStyle w:val="TableParagraph"/>
              <w:spacing w:before="145"/>
              <w:ind w:right="291"/>
              <w:rPr>
                <w:rFonts w:ascii="Arial" w:hAnsi="Arial" w:cs="Arial"/>
                <w:sz w:val="24"/>
                <w:szCs w:val="24"/>
              </w:rPr>
            </w:pPr>
            <w:r>
              <w:rPr>
                <w:rFonts w:ascii="Arial" w:hAnsi="Arial" w:cs="Arial"/>
                <w:sz w:val="24"/>
                <w:szCs w:val="24"/>
              </w:rPr>
              <w:t>Spe</w:t>
            </w:r>
            <w:r w:rsidR="00703D76">
              <w:rPr>
                <w:rFonts w:ascii="Arial" w:hAnsi="Arial" w:cs="Arial"/>
                <w:sz w:val="24"/>
                <w:szCs w:val="24"/>
              </w:rPr>
              <w:t>cialist M</w:t>
            </w:r>
            <w:r>
              <w:rPr>
                <w:rFonts w:ascii="Arial" w:hAnsi="Arial" w:cs="Arial"/>
                <w:sz w:val="24"/>
                <w:szCs w:val="24"/>
              </w:rPr>
              <w:t>aths</w:t>
            </w:r>
          </w:p>
        </w:tc>
        <w:tc>
          <w:tcPr>
            <w:tcW w:w="1241" w:type="pct"/>
            <w:shd w:val="clear" w:color="auto" w:fill="auto"/>
          </w:tcPr>
          <w:p w14:paraId="3AE84E73" w14:textId="77777777" w:rsidR="00130784" w:rsidRPr="001C7DDF" w:rsidRDefault="00130784" w:rsidP="00962223">
            <w:pPr>
              <w:pStyle w:val="TableParagraph"/>
              <w:spacing w:before="125"/>
              <w:jc w:val="both"/>
              <w:rPr>
                <w:rFonts w:ascii="Arial" w:hAnsi="Arial" w:cs="Arial"/>
                <w:sz w:val="24"/>
                <w:szCs w:val="24"/>
              </w:rPr>
            </w:pPr>
            <w:r>
              <w:rPr>
                <w:rFonts w:ascii="Arial" w:hAnsi="Arial" w:cs="Arial"/>
                <w:sz w:val="24"/>
                <w:szCs w:val="24"/>
              </w:rPr>
              <w:t>3,287</w:t>
            </w:r>
          </w:p>
        </w:tc>
        <w:tc>
          <w:tcPr>
            <w:tcW w:w="1240" w:type="pct"/>
            <w:shd w:val="clear" w:color="auto" w:fill="auto"/>
          </w:tcPr>
          <w:p w14:paraId="7D166252" w14:textId="77777777" w:rsidR="00130784" w:rsidRPr="001C7DDF" w:rsidRDefault="00F70EC2" w:rsidP="00962223">
            <w:pPr>
              <w:pStyle w:val="TableParagraph"/>
              <w:spacing w:before="125"/>
              <w:ind w:right="457"/>
              <w:jc w:val="both"/>
              <w:rPr>
                <w:rFonts w:ascii="Arial" w:hAnsi="Arial" w:cs="Arial"/>
                <w:sz w:val="24"/>
                <w:szCs w:val="24"/>
              </w:rPr>
            </w:pPr>
            <w:r>
              <w:rPr>
                <w:rFonts w:ascii="Arial" w:hAnsi="Arial" w:cs="Arial"/>
                <w:sz w:val="24"/>
                <w:szCs w:val="24"/>
              </w:rPr>
              <w:t>1,940</w:t>
            </w:r>
          </w:p>
        </w:tc>
      </w:tr>
    </w:tbl>
    <w:p w14:paraId="10A967A4" w14:textId="77777777" w:rsidR="007A3787" w:rsidRPr="007A3787" w:rsidRDefault="007A3787" w:rsidP="00825B56">
      <w:pPr>
        <w:rPr>
          <w:rFonts w:ascii="Arial" w:hAnsi="Arial" w:cs="Arial"/>
          <w:i/>
          <w:sz w:val="24"/>
        </w:rPr>
      </w:pPr>
      <w:r w:rsidRPr="007A3787">
        <w:rPr>
          <w:rFonts w:ascii="Arial" w:hAnsi="Arial" w:cs="Arial"/>
          <w:i/>
          <w:sz w:val="24"/>
        </w:rPr>
        <w:t>Source: VCE enrolment data, 2018, VCAA</w:t>
      </w:r>
    </w:p>
    <w:p w14:paraId="4DF9AC49" w14:textId="77777777" w:rsidR="007A3787" w:rsidRDefault="007A3787" w:rsidP="007A3787">
      <w:pPr>
        <w:rPr>
          <w:rFonts w:ascii="Arial" w:hAnsi="Arial" w:cs="Arial"/>
          <w:sz w:val="24"/>
        </w:rPr>
      </w:pPr>
      <w:r w:rsidRPr="007A3787">
        <w:rPr>
          <w:rFonts w:ascii="Arial" w:hAnsi="Arial" w:cs="Arial"/>
          <w:sz w:val="24"/>
        </w:rPr>
        <w:t>In science, psychology continues to be the most popular subject among senior secondary school students, followed by biology. Female student enrolments in science subjects tend to be concentrated in biology and psychology (76 per cent), while male student enrolments tend to be more evenly spread across biology, chemistry, physics and psychology. As with previous years, there were more female than male students enrolled in psychology and biology and more male than female students enrolled in physics in 2018.</w:t>
      </w:r>
    </w:p>
    <w:tbl>
      <w:tblPr>
        <w:tblStyle w:val="TableGrid"/>
        <w:tblW w:w="5000" w:type="pct"/>
        <w:tblLook w:val="04A0" w:firstRow="1" w:lastRow="0" w:firstColumn="1" w:lastColumn="0" w:noHBand="0" w:noVBand="1"/>
        <w:tblDescription w:val="This table shows the ratio of female to male VCE subject enrolments for selected subjects in 2008 and 2018"/>
      </w:tblPr>
      <w:tblGrid>
        <w:gridCol w:w="7036"/>
        <w:gridCol w:w="990"/>
        <w:gridCol w:w="990"/>
      </w:tblGrid>
      <w:tr w:rsidR="00000F88" w14:paraId="5A3186B7" w14:textId="77777777" w:rsidTr="00FC582B">
        <w:trPr>
          <w:tblHeader/>
        </w:trPr>
        <w:tc>
          <w:tcPr>
            <w:tcW w:w="3901" w:type="pct"/>
          </w:tcPr>
          <w:p w14:paraId="7E533EB6" w14:textId="77777777" w:rsidR="00000F88" w:rsidRDefault="00000F88" w:rsidP="007A3787">
            <w:pPr>
              <w:rPr>
                <w:rFonts w:ascii="Arial" w:hAnsi="Arial" w:cs="Arial"/>
                <w:sz w:val="24"/>
              </w:rPr>
            </w:pPr>
            <w:r>
              <w:rPr>
                <w:rFonts w:ascii="Arial" w:hAnsi="Arial" w:cs="Arial"/>
                <w:sz w:val="24"/>
              </w:rPr>
              <w:t>Ratio of female to male VCE subject enrolments</w:t>
            </w:r>
          </w:p>
        </w:tc>
        <w:tc>
          <w:tcPr>
            <w:tcW w:w="549" w:type="pct"/>
          </w:tcPr>
          <w:p w14:paraId="5A99D649" w14:textId="77777777" w:rsidR="00000F88" w:rsidRDefault="00000F88" w:rsidP="007A3787">
            <w:pPr>
              <w:rPr>
                <w:rFonts w:ascii="Arial" w:hAnsi="Arial" w:cs="Arial"/>
                <w:sz w:val="24"/>
              </w:rPr>
            </w:pPr>
            <w:r>
              <w:rPr>
                <w:rFonts w:ascii="Arial" w:hAnsi="Arial" w:cs="Arial"/>
                <w:sz w:val="24"/>
              </w:rPr>
              <w:t>2008</w:t>
            </w:r>
          </w:p>
        </w:tc>
        <w:tc>
          <w:tcPr>
            <w:tcW w:w="549" w:type="pct"/>
          </w:tcPr>
          <w:p w14:paraId="5ABE8642" w14:textId="77777777" w:rsidR="00000F88" w:rsidRDefault="00000F88" w:rsidP="007A3787">
            <w:pPr>
              <w:rPr>
                <w:rFonts w:ascii="Arial" w:hAnsi="Arial" w:cs="Arial"/>
                <w:sz w:val="24"/>
              </w:rPr>
            </w:pPr>
            <w:r>
              <w:rPr>
                <w:rFonts w:ascii="Arial" w:hAnsi="Arial" w:cs="Arial"/>
                <w:sz w:val="24"/>
              </w:rPr>
              <w:t>2018</w:t>
            </w:r>
          </w:p>
        </w:tc>
      </w:tr>
      <w:tr w:rsidR="00000F88" w14:paraId="6B3C70CB" w14:textId="77777777" w:rsidTr="00AB057A">
        <w:tc>
          <w:tcPr>
            <w:tcW w:w="3901" w:type="pct"/>
          </w:tcPr>
          <w:p w14:paraId="3909F42C" w14:textId="77777777" w:rsidR="00000F88" w:rsidRDefault="00000F88" w:rsidP="007A3787">
            <w:pPr>
              <w:rPr>
                <w:rFonts w:ascii="Arial" w:hAnsi="Arial" w:cs="Arial"/>
                <w:sz w:val="24"/>
              </w:rPr>
            </w:pPr>
            <w:r>
              <w:rPr>
                <w:rFonts w:ascii="Arial" w:hAnsi="Arial" w:cs="Arial"/>
                <w:sz w:val="24"/>
              </w:rPr>
              <w:t>Dance</w:t>
            </w:r>
          </w:p>
        </w:tc>
        <w:tc>
          <w:tcPr>
            <w:tcW w:w="549" w:type="pct"/>
          </w:tcPr>
          <w:p w14:paraId="4DE8FFB8" w14:textId="77777777" w:rsidR="00000F88" w:rsidRDefault="00000F88" w:rsidP="007A3787">
            <w:pPr>
              <w:rPr>
                <w:rFonts w:ascii="Arial" w:hAnsi="Arial" w:cs="Arial"/>
                <w:sz w:val="24"/>
              </w:rPr>
            </w:pPr>
            <w:r>
              <w:rPr>
                <w:rFonts w:ascii="Arial" w:hAnsi="Arial" w:cs="Arial"/>
                <w:sz w:val="24"/>
              </w:rPr>
              <w:t>10.6</w:t>
            </w:r>
          </w:p>
        </w:tc>
        <w:tc>
          <w:tcPr>
            <w:tcW w:w="549" w:type="pct"/>
          </w:tcPr>
          <w:p w14:paraId="7EA71779" w14:textId="77777777" w:rsidR="00000F88" w:rsidRDefault="00000F88" w:rsidP="007A3787">
            <w:pPr>
              <w:rPr>
                <w:rFonts w:ascii="Arial" w:hAnsi="Arial" w:cs="Arial"/>
                <w:sz w:val="24"/>
              </w:rPr>
            </w:pPr>
            <w:r>
              <w:rPr>
                <w:rFonts w:ascii="Arial" w:hAnsi="Arial" w:cs="Arial"/>
                <w:sz w:val="24"/>
              </w:rPr>
              <w:t>5.5</w:t>
            </w:r>
          </w:p>
        </w:tc>
      </w:tr>
      <w:tr w:rsidR="00000F88" w14:paraId="43E63695" w14:textId="77777777" w:rsidTr="00AB057A">
        <w:tc>
          <w:tcPr>
            <w:tcW w:w="3901" w:type="pct"/>
          </w:tcPr>
          <w:p w14:paraId="08C0150F" w14:textId="77777777" w:rsidR="00000F88" w:rsidRDefault="00000F88" w:rsidP="007A3787">
            <w:pPr>
              <w:rPr>
                <w:rFonts w:ascii="Arial" w:hAnsi="Arial" w:cs="Arial"/>
                <w:sz w:val="24"/>
              </w:rPr>
            </w:pPr>
            <w:r>
              <w:rPr>
                <w:rFonts w:ascii="Arial" w:hAnsi="Arial" w:cs="Arial"/>
                <w:sz w:val="24"/>
              </w:rPr>
              <w:t>Sociology</w:t>
            </w:r>
          </w:p>
        </w:tc>
        <w:tc>
          <w:tcPr>
            <w:tcW w:w="549" w:type="pct"/>
          </w:tcPr>
          <w:p w14:paraId="4BF496EC" w14:textId="77777777" w:rsidR="00000F88" w:rsidRDefault="00000F88" w:rsidP="007A3787">
            <w:pPr>
              <w:rPr>
                <w:rFonts w:ascii="Arial" w:hAnsi="Arial" w:cs="Arial"/>
                <w:sz w:val="24"/>
              </w:rPr>
            </w:pPr>
            <w:r>
              <w:rPr>
                <w:rFonts w:ascii="Arial" w:hAnsi="Arial" w:cs="Arial"/>
                <w:sz w:val="24"/>
              </w:rPr>
              <w:t>4.3</w:t>
            </w:r>
          </w:p>
        </w:tc>
        <w:tc>
          <w:tcPr>
            <w:tcW w:w="549" w:type="pct"/>
          </w:tcPr>
          <w:p w14:paraId="014EB79A" w14:textId="77777777" w:rsidR="00000F88" w:rsidRDefault="00000F88" w:rsidP="007A3787">
            <w:pPr>
              <w:rPr>
                <w:rFonts w:ascii="Arial" w:hAnsi="Arial" w:cs="Arial"/>
                <w:sz w:val="24"/>
              </w:rPr>
            </w:pPr>
            <w:r>
              <w:rPr>
                <w:rFonts w:ascii="Arial" w:hAnsi="Arial" w:cs="Arial"/>
                <w:sz w:val="24"/>
              </w:rPr>
              <w:t>3.3</w:t>
            </w:r>
          </w:p>
        </w:tc>
      </w:tr>
      <w:tr w:rsidR="00000F88" w14:paraId="285A59D7" w14:textId="77777777" w:rsidTr="00AB057A">
        <w:tc>
          <w:tcPr>
            <w:tcW w:w="3901" w:type="pct"/>
          </w:tcPr>
          <w:p w14:paraId="71C8CF57" w14:textId="77777777" w:rsidR="00000F88" w:rsidRDefault="00000F88" w:rsidP="007A3787">
            <w:pPr>
              <w:rPr>
                <w:rFonts w:ascii="Arial" w:hAnsi="Arial" w:cs="Arial"/>
                <w:sz w:val="24"/>
              </w:rPr>
            </w:pPr>
            <w:r>
              <w:rPr>
                <w:rFonts w:ascii="Arial" w:hAnsi="Arial" w:cs="Arial"/>
                <w:sz w:val="24"/>
              </w:rPr>
              <w:t>Health and Human Development and Literature</w:t>
            </w:r>
          </w:p>
        </w:tc>
        <w:tc>
          <w:tcPr>
            <w:tcW w:w="549" w:type="pct"/>
          </w:tcPr>
          <w:p w14:paraId="3FC72069" w14:textId="77777777" w:rsidR="00000F88" w:rsidRDefault="00000F88" w:rsidP="007A3787">
            <w:pPr>
              <w:rPr>
                <w:rFonts w:ascii="Arial" w:hAnsi="Arial" w:cs="Arial"/>
                <w:sz w:val="24"/>
              </w:rPr>
            </w:pPr>
            <w:r>
              <w:rPr>
                <w:rFonts w:ascii="Arial" w:hAnsi="Arial" w:cs="Arial"/>
                <w:sz w:val="24"/>
              </w:rPr>
              <w:t>3.3</w:t>
            </w:r>
          </w:p>
        </w:tc>
        <w:tc>
          <w:tcPr>
            <w:tcW w:w="549" w:type="pct"/>
          </w:tcPr>
          <w:p w14:paraId="553333E2" w14:textId="77777777" w:rsidR="00000F88" w:rsidRDefault="00000F88" w:rsidP="007A3787">
            <w:pPr>
              <w:rPr>
                <w:rFonts w:ascii="Arial" w:hAnsi="Arial" w:cs="Arial"/>
                <w:sz w:val="24"/>
              </w:rPr>
            </w:pPr>
            <w:r>
              <w:rPr>
                <w:rFonts w:ascii="Arial" w:hAnsi="Arial" w:cs="Arial"/>
                <w:sz w:val="24"/>
              </w:rPr>
              <w:t>2.7</w:t>
            </w:r>
          </w:p>
        </w:tc>
      </w:tr>
      <w:tr w:rsidR="00000F88" w14:paraId="1B82AE00" w14:textId="77777777" w:rsidTr="00AB057A">
        <w:tc>
          <w:tcPr>
            <w:tcW w:w="3901" w:type="pct"/>
          </w:tcPr>
          <w:p w14:paraId="2D3566CC" w14:textId="77777777" w:rsidR="00000F88" w:rsidRDefault="00000F88" w:rsidP="007A3787">
            <w:pPr>
              <w:rPr>
                <w:rFonts w:ascii="Arial" w:hAnsi="Arial" w:cs="Arial"/>
                <w:sz w:val="24"/>
              </w:rPr>
            </w:pPr>
            <w:r>
              <w:rPr>
                <w:rFonts w:ascii="Arial" w:hAnsi="Arial" w:cs="Arial"/>
                <w:sz w:val="24"/>
              </w:rPr>
              <w:t>Art and Studio Arts</w:t>
            </w:r>
          </w:p>
        </w:tc>
        <w:tc>
          <w:tcPr>
            <w:tcW w:w="549" w:type="pct"/>
          </w:tcPr>
          <w:p w14:paraId="74B563D7" w14:textId="77777777" w:rsidR="00000F88" w:rsidRDefault="00000F88" w:rsidP="007A3787">
            <w:pPr>
              <w:rPr>
                <w:rFonts w:ascii="Arial" w:hAnsi="Arial" w:cs="Arial"/>
                <w:sz w:val="24"/>
              </w:rPr>
            </w:pPr>
            <w:r>
              <w:rPr>
                <w:rFonts w:ascii="Arial" w:hAnsi="Arial" w:cs="Arial"/>
                <w:sz w:val="24"/>
              </w:rPr>
              <w:t>2.3</w:t>
            </w:r>
          </w:p>
        </w:tc>
        <w:tc>
          <w:tcPr>
            <w:tcW w:w="549" w:type="pct"/>
          </w:tcPr>
          <w:p w14:paraId="6DC43719" w14:textId="77777777" w:rsidR="00000F88" w:rsidRDefault="00000F88" w:rsidP="007A3787">
            <w:pPr>
              <w:rPr>
                <w:rFonts w:ascii="Arial" w:hAnsi="Arial" w:cs="Arial"/>
                <w:sz w:val="24"/>
              </w:rPr>
            </w:pPr>
            <w:r>
              <w:rPr>
                <w:rFonts w:ascii="Arial" w:hAnsi="Arial" w:cs="Arial"/>
                <w:sz w:val="24"/>
              </w:rPr>
              <w:t>2.6</w:t>
            </w:r>
          </w:p>
        </w:tc>
      </w:tr>
    </w:tbl>
    <w:p w14:paraId="7F59E979" w14:textId="77777777" w:rsidR="007A3787" w:rsidRDefault="007A3787" w:rsidP="007A3787">
      <w:pPr>
        <w:rPr>
          <w:rFonts w:ascii="Arial" w:hAnsi="Arial" w:cs="Arial"/>
          <w:sz w:val="24"/>
        </w:rPr>
      </w:pPr>
    </w:p>
    <w:tbl>
      <w:tblPr>
        <w:tblStyle w:val="TableGrid"/>
        <w:tblW w:w="5000" w:type="pct"/>
        <w:tblLook w:val="04A0" w:firstRow="1" w:lastRow="0" w:firstColumn="1" w:lastColumn="0" w:noHBand="0" w:noVBand="1"/>
        <w:tblDescription w:val="This table shows the ratio of male to female VCE subject enrolments for selected subjects in 2008 and 2018"/>
      </w:tblPr>
      <w:tblGrid>
        <w:gridCol w:w="7036"/>
        <w:gridCol w:w="990"/>
        <w:gridCol w:w="990"/>
      </w:tblGrid>
      <w:tr w:rsidR="00A03E05" w14:paraId="7E78D514" w14:textId="77777777" w:rsidTr="00FC582B">
        <w:trPr>
          <w:tblHeader/>
        </w:trPr>
        <w:tc>
          <w:tcPr>
            <w:tcW w:w="3901" w:type="pct"/>
          </w:tcPr>
          <w:p w14:paraId="375EBEFE" w14:textId="77777777" w:rsidR="00A03E05" w:rsidRDefault="00A03E05" w:rsidP="00962223">
            <w:pPr>
              <w:rPr>
                <w:rFonts w:ascii="Arial" w:hAnsi="Arial" w:cs="Arial"/>
                <w:sz w:val="24"/>
              </w:rPr>
            </w:pPr>
            <w:r>
              <w:rPr>
                <w:rFonts w:ascii="Arial" w:hAnsi="Arial" w:cs="Arial"/>
                <w:sz w:val="24"/>
              </w:rPr>
              <w:t>Ratio of male to female VCE subject enrolments</w:t>
            </w:r>
          </w:p>
        </w:tc>
        <w:tc>
          <w:tcPr>
            <w:tcW w:w="549" w:type="pct"/>
          </w:tcPr>
          <w:p w14:paraId="48D1EFD0" w14:textId="77777777" w:rsidR="00A03E05" w:rsidRDefault="00A03E05" w:rsidP="00962223">
            <w:pPr>
              <w:rPr>
                <w:rFonts w:ascii="Arial" w:hAnsi="Arial" w:cs="Arial"/>
                <w:sz w:val="24"/>
              </w:rPr>
            </w:pPr>
            <w:r>
              <w:rPr>
                <w:rFonts w:ascii="Arial" w:hAnsi="Arial" w:cs="Arial"/>
                <w:sz w:val="24"/>
              </w:rPr>
              <w:t>2008</w:t>
            </w:r>
          </w:p>
        </w:tc>
        <w:tc>
          <w:tcPr>
            <w:tcW w:w="549" w:type="pct"/>
          </w:tcPr>
          <w:p w14:paraId="38E9DABA" w14:textId="77777777" w:rsidR="00A03E05" w:rsidRDefault="00A03E05" w:rsidP="00962223">
            <w:pPr>
              <w:rPr>
                <w:rFonts w:ascii="Arial" w:hAnsi="Arial" w:cs="Arial"/>
                <w:sz w:val="24"/>
              </w:rPr>
            </w:pPr>
            <w:r>
              <w:rPr>
                <w:rFonts w:ascii="Arial" w:hAnsi="Arial" w:cs="Arial"/>
                <w:sz w:val="24"/>
              </w:rPr>
              <w:t>2018</w:t>
            </w:r>
          </w:p>
        </w:tc>
      </w:tr>
      <w:tr w:rsidR="00A03E05" w14:paraId="4A2BEA55" w14:textId="77777777" w:rsidTr="00AB057A">
        <w:tc>
          <w:tcPr>
            <w:tcW w:w="3901" w:type="pct"/>
          </w:tcPr>
          <w:p w14:paraId="7C93535A" w14:textId="77777777" w:rsidR="00A03E05" w:rsidRDefault="00A03E05" w:rsidP="00962223">
            <w:pPr>
              <w:rPr>
                <w:rFonts w:ascii="Arial" w:hAnsi="Arial" w:cs="Arial"/>
                <w:sz w:val="24"/>
              </w:rPr>
            </w:pPr>
            <w:r>
              <w:rPr>
                <w:rFonts w:ascii="Arial" w:hAnsi="Arial" w:cs="Arial"/>
                <w:sz w:val="24"/>
              </w:rPr>
              <w:t>Systems Engineering</w:t>
            </w:r>
          </w:p>
        </w:tc>
        <w:tc>
          <w:tcPr>
            <w:tcW w:w="549" w:type="pct"/>
          </w:tcPr>
          <w:p w14:paraId="3AF1A3E6" w14:textId="77777777" w:rsidR="00A03E05" w:rsidRDefault="00A03E05" w:rsidP="00962223">
            <w:pPr>
              <w:rPr>
                <w:rFonts w:ascii="Arial" w:hAnsi="Arial" w:cs="Arial"/>
                <w:sz w:val="24"/>
              </w:rPr>
            </w:pPr>
            <w:r>
              <w:rPr>
                <w:rFonts w:ascii="Arial" w:hAnsi="Arial" w:cs="Arial"/>
                <w:sz w:val="24"/>
              </w:rPr>
              <w:t>35.0</w:t>
            </w:r>
          </w:p>
        </w:tc>
        <w:tc>
          <w:tcPr>
            <w:tcW w:w="549" w:type="pct"/>
          </w:tcPr>
          <w:p w14:paraId="6329804D" w14:textId="77777777" w:rsidR="00A03E05" w:rsidRDefault="00A03E05" w:rsidP="00962223">
            <w:pPr>
              <w:rPr>
                <w:rFonts w:ascii="Arial" w:hAnsi="Arial" w:cs="Arial"/>
                <w:sz w:val="24"/>
              </w:rPr>
            </w:pPr>
            <w:r>
              <w:rPr>
                <w:rFonts w:ascii="Arial" w:hAnsi="Arial" w:cs="Arial"/>
                <w:sz w:val="24"/>
              </w:rPr>
              <w:t>17.0</w:t>
            </w:r>
          </w:p>
        </w:tc>
      </w:tr>
      <w:tr w:rsidR="00A03E05" w14:paraId="797B2CAF" w14:textId="77777777" w:rsidTr="00AB057A">
        <w:tc>
          <w:tcPr>
            <w:tcW w:w="3901" w:type="pct"/>
          </w:tcPr>
          <w:p w14:paraId="11C988FC" w14:textId="77777777" w:rsidR="00A03E05" w:rsidRDefault="00A03E05" w:rsidP="00962223">
            <w:pPr>
              <w:rPr>
                <w:rFonts w:ascii="Arial" w:hAnsi="Arial" w:cs="Arial"/>
                <w:sz w:val="24"/>
              </w:rPr>
            </w:pPr>
            <w:r>
              <w:rPr>
                <w:rFonts w:ascii="Arial" w:hAnsi="Arial" w:cs="Arial"/>
                <w:sz w:val="24"/>
              </w:rPr>
              <w:lastRenderedPageBreak/>
              <w:t>Physics</w:t>
            </w:r>
          </w:p>
        </w:tc>
        <w:tc>
          <w:tcPr>
            <w:tcW w:w="549" w:type="pct"/>
          </w:tcPr>
          <w:p w14:paraId="7B98F7AC" w14:textId="77777777" w:rsidR="00A03E05" w:rsidRDefault="00A03E05" w:rsidP="00962223">
            <w:pPr>
              <w:rPr>
                <w:rFonts w:ascii="Arial" w:hAnsi="Arial" w:cs="Arial"/>
                <w:sz w:val="24"/>
              </w:rPr>
            </w:pPr>
            <w:r>
              <w:rPr>
                <w:rFonts w:ascii="Arial" w:hAnsi="Arial" w:cs="Arial"/>
                <w:sz w:val="24"/>
              </w:rPr>
              <w:t>3.1</w:t>
            </w:r>
          </w:p>
        </w:tc>
        <w:tc>
          <w:tcPr>
            <w:tcW w:w="549" w:type="pct"/>
          </w:tcPr>
          <w:p w14:paraId="3662704E" w14:textId="77777777" w:rsidR="00A03E05" w:rsidRDefault="00A03E05" w:rsidP="00962223">
            <w:pPr>
              <w:rPr>
                <w:rFonts w:ascii="Arial" w:hAnsi="Arial" w:cs="Arial"/>
                <w:sz w:val="24"/>
              </w:rPr>
            </w:pPr>
            <w:r>
              <w:rPr>
                <w:rFonts w:ascii="Arial" w:hAnsi="Arial" w:cs="Arial"/>
                <w:sz w:val="24"/>
              </w:rPr>
              <w:t>3.5</w:t>
            </w:r>
          </w:p>
        </w:tc>
      </w:tr>
      <w:tr w:rsidR="00A03E05" w14:paraId="29EC4DF3" w14:textId="77777777" w:rsidTr="00AB057A">
        <w:tc>
          <w:tcPr>
            <w:tcW w:w="3901" w:type="pct"/>
          </w:tcPr>
          <w:p w14:paraId="056E394D" w14:textId="77777777" w:rsidR="00A03E05" w:rsidRDefault="00A03E05" w:rsidP="00962223">
            <w:pPr>
              <w:rPr>
                <w:rFonts w:ascii="Arial" w:hAnsi="Arial" w:cs="Arial"/>
                <w:sz w:val="24"/>
              </w:rPr>
            </w:pPr>
            <w:r>
              <w:rPr>
                <w:rFonts w:ascii="Arial" w:hAnsi="Arial" w:cs="Arial"/>
                <w:sz w:val="24"/>
              </w:rPr>
              <w:t>Product Design and Technology</w:t>
            </w:r>
          </w:p>
        </w:tc>
        <w:tc>
          <w:tcPr>
            <w:tcW w:w="549" w:type="pct"/>
          </w:tcPr>
          <w:p w14:paraId="7098FF09" w14:textId="77777777" w:rsidR="00A03E05" w:rsidRDefault="00A03E05" w:rsidP="00962223">
            <w:pPr>
              <w:rPr>
                <w:rFonts w:ascii="Arial" w:hAnsi="Arial" w:cs="Arial"/>
                <w:sz w:val="24"/>
              </w:rPr>
            </w:pPr>
            <w:r>
              <w:rPr>
                <w:rFonts w:ascii="Arial" w:hAnsi="Arial" w:cs="Arial"/>
                <w:sz w:val="24"/>
              </w:rPr>
              <w:t>2.2</w:t>
            </w:r>
          </w:p>
        </w:tc>
        <w:tc>
          <w:tcPr>
            <w:tcW w:w="549" w:type="pct"/>
          </w:tcPr>
          <w:p w14:paraId="387CE1B9" w14:textId="77777777" w:rsidR="00A03E05" w:rsidRDefault="00A03E05" w:rsidP="00962223">
            <w:pPr>
              <w:rPr>
                <w:rFonts w:ascii="Arial" w:hAnsi="Arial" w:cs="Arial"/>
                <w:sz w:val="24"/>
              </w:rPr>
            </w:pPr>
            <w:r>
              <w:rPr>
                <w:rFonts w:ascii="Arial" w:hAnsi="Arial" w:cs="Arial"/>
                <w:sz w:val="24"/>
              </w:rPr>
              <w:t>2.5</w:t>
            </w:r>
          </w:p>
        </w:tc>
      </w:tr>
      <w:tr w:rsidR="00A03E05" w14:paraId="5C5EEE29" w14:textId="77777777" w:rsidTr="00AB057A">
        <w:tc>
          <w:tcPr>
            <w:tcW w:w="3901" w:type="pct"/>
          </w:tcPr>
          <w:p w14:paraId="697731A6" w14:textId="77777777" w:rsidR="00A03E05" w:rsidRDefault="00A03E05" w:rsidP="00962223">
            <w:pPr>
              <w:rPr>
                <w:rFonts w:ascii="Arial" w:hAnsi="Arial" w:cs="Arial"/>
                <w:sz w:val="24"/>
              </w:rPr>
            </w:pPr>
            <w:r>
              <w:rPr>
                <w:rFonts w:ascii="Arial" w:hAnsi="Arial" w:cs="Arial"/>
                <w:sz w:val="24"/>
              </w:rPr>
              <w:t>Economics</w:t>
            </w:r>
          </w:p>
        </w:tc>
        <w:tc>
          <w:tcPr>
            <w:tcW w:w="549" w:type="pct"/>
          </w:tcPr>
          <w:p w14:paraId="1CB8AD5C" w14:textId="77777777" w:rsidR="00A03E05" w:rsidRDefault="00A03E05" w:rsidP="00962223">
            <w:pPr>
              <w:rPr>
                <w:rFonts w:ascii="Arial" w:hAnsi="Arial" w:cs="Arial"/>
                <w:sz w:val="24"/>
              </w:rPr>
            </w:pPr>
            <w:r>
              <w:rPr>
                <w:rFonts w:ascii="Arial" w:hAnsi="Arial" w:cs="Arial"/>
                <w:sz w:val="24"/>
              </w:rPr>
              <w:t>1.5</w:t>
            </w:r>
          </w:p>
        </w:tc>
        <w:tc>
          <w:tcPr>
            <w:tcW w:w="549" w:type="pct"/>
          </w:tcPr>
          <w:p w14:paraId="73DF6627" w14:textId="77777777" w:rsidR="00A03E05" w:rsidRDefault="00A03E05" w:rsidP="00962223">
            <w:pPr>
              <w:rPr>
                <w:rFonts w:ascii="Arial" w:hAnsi="Arial" w:cs="Arial"/>
                <w:sz w:val="24"/>
              </w:rPr>
            </w:pPr>
            <w:r>
              <w:rPr>
                <w:rFonts w:ascii="Arial" w:hAnsi="Arial" w:cs="Arial"/>
                <w:sz w:val="24"/>
              </w:rPr>
              <w:t>1.9</w:t>
            </w:r>
          </w:p>
        </w:tc>
      </w:tr>
    </w:tbl>
    <w:p w14:paraId="40E38ECF" w14:textId="77777777" w:rsidR="007A3787" w:rsidRPr="007A3787" w:rsidRDefault="007A3787" w:rsidP="007A3787">
      <w:pPr>
        <w:rPr>
          <w:rFonts w:ascii="Arial" w:hAnsi="Arial" w:cs="Arial"/>
          <w:i/>
          <w:sz w:val="24"/>
        </w:rPr>
      </w:pPr>
      <w:r w:rsidRPr="007A3787">
        <w:rPr>
          <w:rFonts w:ascii="Arial" w:hAnsi="Arial" w:cs="Arial"/>
          <w:i/>
          <w:sz w:val="24"/>
        </w:rPr>
        <w:t>Source: VCE enrolment data, Victorian Curriculum and Assessment Authority, 2018</w:t>
      </w:r>
    </w:p>
    <w:p w14:paraId="74EA74F6" w14:textId="77777777" w:rsidR="007A3787" w:rsidRPr="007A3787" w:rsidRDefault="007A3787" w:rsidP="007A3787">
      <w:pPr>
        <w:rPr>
          <w:rFonts w:ascii="Arial" w:hAnsi="Arial" w:cs="Arial"/>
          <w:sz w:val="24"/>
        </w:rPr>
      </w:pPr>
      <w:r w:rsidRPr="007A3787">
        <w:rPr>
          <w:rFonts w:ascii="Arial" w:hAnsi="Arial" w:cs="Arial"/>
          <w:sz w:val="24"/>
        </w:rPr>
        <w:t>Subjects including Dance, Sociology, Health and Human Development, and Literature continue to be much more popular among female students. However, the number of male students enrolling in these subjects has steadily increased over the past ten years. For instance, in 2008 there were 10.6 female students enrolled in Dance for every one male enrolled. By 2018, this ratio had declined to 5.5 female enrolments for every male enrolment. Likewise, Systems Engineering which is especially popular among male students, has seen a steady increase in female student enrolments.</w:t>
      </w:r>
      <w:r w:rsidR="0092029E">
        <w:rPr>
          <w:rFonts w:ascii="Arial" w:hAnsi="Arial" w:cs="Arial"/>
          <w:sz w:val="24"/>
        </w:rPr>
        <w:t xml:space="preserve"> </w:t>
      </w:r>
      <w:r w:rsidRPr="007A3787">
        <w:rPr>
          <w:rFonts w:ascii="Arial" w:hAnsi="Arial" w:cs="Arial"/>
          <w:sz w:val="24"/>
        </w:rPr>
        <w:t xml:space="preserve">Other subjects have seen little to no shift in </w:t>
      </w:r>
      <w:r w:rsidR="0092029E" w:rsidRPr="007A3787">
        <w:rPr>
          <w:rFonts w:ascii="Arial" w:hAnsi="Arial" w:cs="Arial"/>
          <w:sz w:val="24"/>
        </w:rPr>
        <w:t>historical</w:t>
      </w:r>
      <w:r w:rsidRPr="007A3787">
        <w:rPr>
          <w:rFonts w:ascii="Arial" w:hAnsi="Arial" w:cs="Arial"/>
          <w:sz w:val="24"/>
        </w:rPr>
        <w:t xml:space="preserve"> gender enrolment patterns over the past decade. These include Art and Studio Arts (which are preferred by female students) and Physics, Product Design and Technology, and Economics subjects (which are preferred by male students).</w:t>
      </w:r>
    </w:p>
    <w:p w14:paraId="6195F26F" w14:textId="77777777" w:rsidR="007A3787" w:rsidRPr="007A3787" w:rsidRDefault="007A3787" w:rsidP="007A3787">
      <w:pPr>
        <w:rPr>
          <w:rFonts w:ascii="Arial" w:hAnsi="Arial" w:cs="Arial"/>
          <w:sz w:val="24"/>
        </w:rPr>
      </w:pPr>
      <w:r w:rsidRPr="007A3787">
        <w:rPr>
          <w:rFonts w:ascii="Arial" w:hAnsi="Arial" w:cs="Arial"/>
          <w:sz w:val="24"/>
        </w:rPr>
        <w:t>Although there remain clear gender differences in subject enrolments, this does not predict the proportion of female and male students attaining study scores of 40 or above. For example, while male students are three times more likely to be enrolled in Physics than their female peers, there is little gender difference in the achievement of VCE study scores over 40. However, for Mathematical Methods and Specialist Mathematics, males are more likely to be enrolled as well as achieve study scores above 40. The challenge remains to further support female participation in STEM.</w:t>
      </w:r>
    </w:p>
    <w:p w14:paraId="508269E9" w14:textId="77777777" w:rsidR="00AB057A" w:rsidRPr="00AB057A" w:rsidRDefault="00AB057A" w:rsidP="00723798">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 xml:space="preserve">STEM </w:t>
      </w:r>
      <w:r w:rsidRPr="00AB057A">
        <w:rPr>
          <w:rFonts w:ascii="Arial" w:hAnsi="Arial" w:cs="Arial"/>
          <w:b/>
          <w:sz w:val="24"/>
        </w:rPr>
        <w:t>Education in Victoria</w:t>
      </w:r>
    </w:p>
    <w:p w14:paraId="3625E477" w14:textId="77777777" w:rsidR="00AB057A" w:rsidRPr="00AB057A" w:rsidRDefault="00AB057A" w:rsidP="00723798">
      <w:pPr>
        <w:pBdr>
          <w:top w:val="single" w:sz="4" w:space="1" w:color="auto"/>
          <w:left w:val="single" w:sz="4" w:space="4" w:color="auto"/>
          <w:bottom w:val="single" w:sz="4" w:space="1" w:color="auto"/>
          <w:right w:val="single" w:sz="4" w:space="4" w:color="auto"/>
        </w:pBdr>
        <w:rPr>
          <w:rFonts w:ascii="Arial" w:hAnsi="Arial" w:cs="Arial"/>
          <w:sz w:val="24"/>
        </w:rPr>
      </w:pPr>
      <w:r w:rsidRPr="00AB057A">
        <w:rPr>
          <w:rFonts w:ascii="Arial" w:hAnsi="Arial" w:cs="Arial"/>
          <w:sz w:val="24"/>
        </w:rPr>
        <w:t>STEM—science, technology, engineering and mathematics—covers a wide range of disciplines and skills, which are increasingly in demand in our rapidly changing world. STEM skills and knowledge are important for all stages of our learning, jobs and everyday lives.</w:t>
      </w:r>
    </w:p>
    <w:p w14:paraId="66BA7462" w14:textId="77777777" w:rsidR="00AB057A" w:rsidRPr="00AB057A" w:rsidRDefault="00AB057A" w:rsidP="00723798">
      <w:pPr>
        <w:pBdr>
          <w:top w:val="single" w:sz="4" w:space="1" w:color="auto"/>
          <w:left w:val="single" w:sz="4" w:space="4" w:color="auto"/>
          <w:bottom w:val="single" w:sz="4" w:space="1" w:color="auto"/>
          <w:right w:val="single" w:sz="4" w:space="4" w:color="auto"/>
        </w:pBdr>
        <w:rPr>
          <w:rFonts w:ascii="Arial" w:hAnsi="Arial" w:cs="Arial"/>
          <w:b/>
          <w:sz w:val="24"/>
        </w:rPr>
      </w:pPr>
      <w:r w:rsidRPr="00AB057A">
        <w:rPr>
          <w:rFonts w:ascii="Arial" w:hAnsi="Arial" w:cs="Arial"/>
          <w:b/>
          <w:sz w:val="24"/>
        </w:rPr>
        <w:t>Tech Schools Initiative</w:t>
      </w:r>
    </w:p>
    <w:p w14:paraId="1A0FB490" w14:textId="77777777" w:rsidR="00AB057A" w:rsidRPr="00AB057A" w:rsidRDefault="00AB057A" w:rsidP="00723798">
      <w:pPr>
        <w:pBdr>
          <w:top w:val="single" w:sz="4" w:space="1" w:color="auto"/>
          <w:left w:val="single" w:sz="4" w:space="4" w:color="auto"/>
          <w:bottom w:val="single" w:sz="4" w:space="1" w:color="auto"/>
          <w:right w:val="single" w:sz="4" w:space="4" w:color="auto"/>
        </w:pBdr>
        <w:rPr>
          <w:rFonts w:ascii="Arial" w:hAnsi="Arial" w:cs="Arial"/>
          <w:sz w:val="24"/>
        </w:rPr>
      </w:pPr>
      <w:r w:rsidRPr="00AB057A">
        <w:rPr>
          <w:rFonts w:ascii="Arial" w:hAnsi="Arial" w:cs="Arial"/>
          <w:sz w:val="24"/>
        </w:rPr>
        <w:t>Victoria invested to build 10 state-of-the-art Tech Schools that use leading-edge technology, discovery and innovation to deliver STEM education to Victorian students. The Tech Schools initiative is bringing together schools, TAFEs, universities, and industry to provide students with access to innovative shared learning environments and leading-edge technology. Tech Schools challenge students to solve real-world problems and prepare them for the future world of work.</w:t>
      </w:r>
    </w:p>
    <w:p w14:paraId="678EAD6F" w14:textId="77777777" w:rsidR="00AB057A" w:rsidRPr="00AB057A" w:rsidRDefault="00AB057A" w:rsidP="00723798">
      <w:pPr>
        <w:pBdr>
          <w:top w:val="single" w:sz="4" w:space="1" w:color="auto"/>
          <w:left w:val="single" w:sz="4" w:space="4" w:color="auto"/>
          <w:bottom w:val="single" w:sz="4" w:space="1" w:color="auto"/>
          <w:right w:val="single" w:sz="4" w:space="4" w:color="auto"/>
        </w:pBdr>
        <w:rPr>
          <w:rFonts w:ascii="Arial" w:hAnsi="Arial" w:cs="Arial"/>
          <w:sz w:val="24"/>
        </w:rPr>
      </w:pPr>
      <w:r w:rsidRPr="00AB057A">
        <w:rPr>
          <w:rFonts w:ascii="Arial" w:hAnsi="Arial" w:cs="Arial"/>
          <w:sz w:val="24"/>
        </w:rPr>
        <w:t>Students are still enrolled in their local secondary school, but can attend classes at a Tech School campus that is shared with other schools in their region. Tech Schools</w:t>
      </w:r>
      <w:r w:rsidR="009E6BC6">
        <w:rPr>
          <w:rFonts w:ascii="Arial" w:hAnsi="Arial" w:cs="Arial"/>
          <w:sz w:val="24"/>
        </w:rPr>
        <w:t xml:space="preserve"> </w:t>
      </w:r>
      <w:r w:rsidRPr="00AB057A">
        <w:rPr>
          <w:rFonts w:ascii="Arial" w:hAnsi="Arial" w:cs="Arial"/>
          <w:sz w:val="24"/>
        </w:rPr>
        <w:t xml:space="preserve">are designed to be co-located on TAFE or university campuses, as a way of </w:t>
      </w:r>
      <w:r w:rsidRPr="00AB057A">
        <w:rPr>
          <w:rFonts w:ascii="Arial" w:hAnsi="Arial" w:cs="Arial"/>
          <w:sz w:val="24"/>
        </w:rPr>
        <w:lastRenderedPageBreak/>
        <w:t>introducing students to the tertiary education environment and raising awareness of pathways into further education and training.</w:t>
      </w:r>
    </w:p>
    <w:p w14:paraId="67A07335" w14:textId="77777777" w:rsidR="00AB057A" w:rsidRPr="00AB057A" w:rsidRDefault="00AB057A" w:rsidP="00723798">
      <w:pPr>
        <w:pBdr>
          <w:top w:val="single" w:sz="4" w:space="1" w:color="auto"/>
          <w:left w:val="single" w:sz="4" w:space="4" w:color="auto"/>
          <w:bottom w:val="single" w:sz="4" w:space="1" w:color="auto"/>
          <w:right w:val="single" w:sz="4" w:space="4" w:color="auto"/>
        </w:pBdr>
        <w:rPr>
          <w:rFonts w:ascii="Arial" w:hAnsi="Arial" w:cs="Arial"/>
          <w:b/>
          <w:sz w:val="24"/>
        </w:rPr>
      </w:pPr>
      <w:r w:rsidRPr="00AB057A">
        <w:rPr>
          <w:rFonts w:ascii="Arial" w:hAnsi="Arial" w:cs="Arial"/>
          <w:b/>
          <w:sz w:val="24"/>
        </w:rPr>
        <w:t>Expanding the Primary Mathematics and Science Specialists initiative</w:t>
      </w:r>
    </w:p>
    <w:p w14:paraId="1170AA13" w14:textId="77777777" w:rsidR="00723798" w:rsidRDefault="00AB057A" w:rsidP="00723798">
      <w:pPr>
        <w:pBdr>
          <w:top w:val="single" w:sz="4" w:space="1" w:color="auto"/>
          <w:left w:val="single" w:sz="4" w:space="4" w:color="auto"/>
          <w:bottom w:val="single" w:sz="4" w:space="1" w:color="auto"/>
          <w:right w:val="single" w:sz="4" w:space="4" w:color="auto"/>
        </w:pBdr>
        <w:rPr>
          <w:rFonts w:ascii="Arial" w:hAnsi="Arial" w:cs="Arial"/>
          <w:sz w:val="24"/>
        </w:rPr>
      </w:pPr>
      <w:r w:rsidRPr="00AB057A">
        <w:rPr>
          <w:rFonts w:ascii="Arial" w:hAnsi="Arial" w:cs="Arial"/>
          <w:sz w:val="24"/>
        </w:rPr>
        <w:t>To build STEM expertise in the early years of schooling, 200 primary school teachers are being trained as mathematics and science specialists. The program targets disadvantaged schools—including low socioeconomic status, rural and regional schools—as well as schools with low achievement in mathematics and science.</w:t>
      </w:r>
    </w:p>
    <w:p w14:paraId="2A394B02" w14:textId="77777777" w:rsidR="00723798" w:rsidRPr="00E85D86" w:rsidRDefault="00723798" w:rsidP="00E85D86">
      <w:pPr>
        <w:pStyle w:val="Heading3"/>
        <w:rPr>
          <w:rFonts w:ascii="Arial" w:hAnsi="Arial" w:cs="Arial"/>
          <w:color w:val="auto"/>
          <w:sz w:val="24"/>
        </w:rPr>
      </w:pPr>
      <w:bookmarkStart w:id="52" w:name="_Toc33527777"/>
      <w:r w:rsidRPr="00E85D86">
        <w:rPr>
          <w:rFonts w:ascii="Arial" w:hAnsi="Arial" w:cs="Arial"/>
          <w:color w:val="auto"/>
          <w:sz w:val="24"/>
        </w:rPr>
        <w:t>4.11</w:t>
      </w:r>
      <w:r w:rsidRPr="00E85D86">
        <w:rPr>
          <w:rFonts w:ascii="Arial" w:hAnsi="Arial" w:cs="Arial"/>
          <w:color w:val="auto"/>
          <w:sz w:val="24"/>
        </w:rPr>
        <w:tab/>
        <w:t>Four in five adolescents complete secondary schooling</w:t>
      </w:r>
      <w:bookmarkEnd w:id="52"/>
    </w:p>
    <w:p w14:paraId="72FF56BA" w14:textId="77777777" w:rsidR="00723798" w:rsidRPr="00723798" w:rsidRDefault="00723798" w:rsidP="00723798">
      <w:pPr>
        <w:rPr>
          <w:rFonts w:ascii="Arial" w:hAnsi="Arial" w:cs="Arial"/>
          <w:sz w:val="24"/>
        </w:rPr>
      </w:pPr>
      <w:r w:rsidRPr="00723798">
        <w:rPr>
          <w:rFonts w:ascii="Arial" w:hAnsi="Arial" w:cs="Arial"/>
          <w:sz w:val="24"/>
        </w:rPr>
        <w:t>Completing secondary education is vital to ensuring young Australians are successful learners, informed citizens and confident individuals (Lamb &amp; Huo, 2017). It not only improves the personal outcomes of individuals in terms of employment, income and career choice, but increases the likelihood of ongoing economic prosperity for the broader community.</w:t>
      </w:r>
    </w:p>
    <w:p w14:paraId="48AF16F4" w14:textId="77777777" w:rsidR="00723798" w:rsidRPr="00723798" w:rsidRDefault="00723798" w:rsidP="00723798">
      <w:pPr>
        <w:rPr>
          <w:rFonts w:ascii="Arial" w:hAnsi="Arial" w:cs="Arial"/>
          <w:sz w:val="24"/>
        </w:rPr>
      </w:pPr>
      <w:r w:rsidRPr="00723798">
        <w:rPr>
          <w:rFonts w:ascii="Arial" w:hAnsi="Arial" w:cs="Arial"/>
          <w:sz w:val="24"/>
        </w:rPr>
        <w:t>The literature concerning student decisions to remain at school can be viewed in terms of the influences on disengagement with schooling. These influences are broadly related to: national and state policies, the local community, the student’s family and peers, features of the school and its programs, and attributes of the individual student (Lamb, Walstab, Teese, Vickers, &amp; Rumberger, 2004). Young people who do not complete secondary school and do not pursue any further qualifications are at greater risk</w:t>
      </w:r>
      <w:r>
        <w:rPr>
          <w:rFonts w:ascii="Arial" w:hAnsi="Arial" w:cs="Arial"/>
          <w:sz w:val="24"/>
        </w:rPr>
        <w:t xml:space="preserve"> </w:t>
      </w:r>
      <w:r w:rsidRPr="00723798">
        <w:rPr>
          <w:rFonts w:ascii="Arial" w:hAnsi="Arial" w:cs="Arial"/>
          <w:sz w:val="24"/>
        </w:rPr>
        <w:t>of homelessness, drug and alcohol abuse, and criminal activity, as well as poorer physical and mental health, and higher mortality rates (Black, 2007). Monitoring VCE achievement and engagement is therefore critical to ensuring the majority of students are getting the best possible start to their adult life.</w:t>
      </w:r>
    </w:p>
    <w:p w14:paraId="00107260" w14:textId="77777777" w:rsidR="00723798" w:rsidRPr="00723798" w:rsidRDefault="00723798" w:rsidP="00723798">
      <w:pPr>
        <w:rPr>
          <w:rFonts w:ascii="Arial" w:hAnsi="Arial" w:cs="Arial"/>
          <w:sz w:val="24"/>
        </w:rPr>
      </w:pPr>
      <w:r w:rsidRPr="00723798">
        <w:rPr>
          <w:rFonts w:ascii="Arial" w:hAnsi="Arial" w:cs="Arial"/>
          <w:sz w:val="24"/>
        </w:rPr>
        <w:t>According to the 2018 DET AtoSS responses, the parents of more than four in five Victorian government secondary school students have expectations that their child will stay in school until Year 12 is completed.</w:t>
      </w:r>
    </w:p>
    <w:p w14:paraId="1200774A" w14:textId="77777777" w:rsidR="00723798" w:rsidRDefault="00723798" w:rsidP="00723798">
      <w:pPr>
        <w:rPr>
          <w:rFonts w:ascii="Arial" w:hAnsi="Arial" w:cs="Arial"/>
          <w:sz w:val="24"/>
        </w:rPr>
      </w:pPr>
      <w:r w:rsidRPr="00E0453C">
        <w:rPr>
          <w:rFonts w:ascii="Arial" w:hAnsi="Arial" w:cs="Arial"/>
          <w:sz w:val="24"/>
        </w:rPr>
        <w:t>This is consistent with national data indicating that around four in five Victorian students attain Year 12. Attainment rates increase with socioeconomic status. However, attainment rates for low socioeconomic status schools have consistently increased over the last 10 years, showing promising improvements (Productivity Commission, 2019).</w:t>
      </w:r>
    </w:p>
    <w:p w14:paraId="36ECFE05" w14:textId="77777777" w:rsidR="00723798" w:rsidRDefault="00723798" w:rsidP="00723798">
      <w:pPr>
        <w:rPr>
          <w:rFonts w:ascii="Arial" w:hAnsi="Arial" w:cs="Arial"/>
          <w:b/>
          <w:sz w:val="24"/>
        </w:rPr>
      </w:pPr>
      <w:r w:rsidRPr="00562290">
        <w:rPr>
          <w:rFonts w:ascii="Arial" w:hAnsi="Arial" w:cs="Arial"/>
          <w:b/>
          <w:sz w:val="24"/>
        </w:rPr>
        <w:t>Figure 42. Year 12 attainment rates, by school socioeconomic status, all schools, Victoria, 2008–2017</w:t>
      </w:r>
    </w:p>
    <w:tbl>
      <w:tblPr>
        <w:tblStyle w:val="TableGrid"/>
        <w:tblW w:w="5000" w:type="pct"/>
        <w:tblLook w:val="04A0" w:firstRow="1" w:lastRow="0" w:firstColumn="1" w:lastColumn="0" w:noHBand="0" w:noVBand="1"/>
        <w:tblDescription w:val="This table shows the Year 12 attainment rates, by school socioeconomic status, all schools, Victoria, 2008–2017"/>
      </w:tblPr>
      <w:tblGrid>
        <w:gridCol w:w="1147"/>
        <w:gridCol w:w="5781"/>
        <w:gridCol w:w="2088"/>
      </w:tblGrid>
      <w:tr w:rsidR="00562290" w:rsidRPr="00562290" w14:paraId="226DBF21" w14:textId="77777777" w:rsidTr="00562290">
        <w:trPr>
          <w:tblHeader/>
        </w:trPr>
        <w:tc>
          <w:tcPr>
            <w:tcW w:w="636" w:type="pct"/>
          </w:tcPr>
          <w:p w14:paraId="3CD9C66D" w14:textId="77777777" w:rsidR="00562290" w:rsidRPr="00562290" w:rsidRDefault="00562290" w:rsidP="0076535B">
            <w:pPr>
              <w:rPr>
                <w:rFonts w:ascii="Arial" w:hAnsi="Arial" w:cs="Arial"/>
                <w:sz w:val="24"/>
              </w:rPr>
            </w:pPr>
          </w:p>
        </w:tc>
        <w:tc>
          <w:tcPr>
            <w:tcW w:w="3206" w:type="pct"/>
          </w:tcPr>
          <w:p w14:paraId="099E053D" w14:textId="77777777" w:rsidR="00562290" w:rsidRPr="00562290" w:rsidRDefault="00562290" w:rsidP="0076535B">
            <w:pPr>
              <w:rPr>
                <w:rFonts w:ascii="Arial" w:hAnsi="Arial" w:cs="Arial"/>
                <w:sz w:val="24"/>
              </w:rPr>
            </w:pPr>
            <w:r w:rsidRPr="00562290">
              <w:rPr>
                <w:rFonts w:ascii="Arial" w:hAnsi="Arial" w:cs="Arial"/>
                <w:sz w:val="24"/>
              </w:rPr>
              <w:t>Low socioeconomic status school</w:t>
            </w:r>
          </w:p>
        </w:tc>
        <w:tc>
          <w:tcPr>
            <w:tcW w:w="1158" w:type="pct"/>
          </w:tcPr>
          <w:p w14:paraId="0E3BAD23" w14:textId="77777777" w:rsidR="00562290" w:rsidRPr="00562290" w:rsidRDefault="00562290" w:rsidP="0076535B">
            <w:pPr>
              <w:rPr>
                <w:rFonts w:ascii="Arial" w:hAnsi="Arial" w:cs="Arial"/>
                <w:sz w:val="24"/>
              </w:rPr>
            </w:pPr>
            <w:r w:rsidRPr="00562290">
              <w:rPr>
                <w:rFonts w:ascii="Arial" w:hAnsi="Arial" w:cs="Arial"/>
                <w:sz w:val="24"/>
              </w:rPr>
              <w:t>All schools</w:t>
            </w:r>
          </w:p>
        </w:tc>
      </w:tr>
      <w:tr w:rsidR="00562290" w:rsidRPr="00562290" w14:paraId="5430764B" w14:textId="77777777" w:rsidTr="00562290">
        <w:tc>
          <w:tcPr>
            <w:tcW w:w="636" w:type="pct"/>
          </w:tcPr>
          <w:p w14:paraId="674A1D4B" w14:textId="77777777" w:rsidR="00562290" w:rsidRPr="00562290" w:rsidRDefault="00562290" w:rsidP="0076535B">
            <w:pPr>
              <w:rPr>
                <w:rFonts w:ascii="Arial" w:hAnsi="Arial" w:cs="Arial"/>
                <w:sz w:val="24"/>
              </w:rPr>
            </w:pPr>
            <w:r w:rsidRPr="00562290">
              <w:rPr>
                <w:rFonts w:ascii="Arial" w:hAnsi="Arial" w:cs="Arial"/>
                <w:sz w:val="24"/>
              </w:rPr>
              <w:t>2008</w:t>
            </w:r>
          </w:p>
        </w:tc>
        <w:tc>
          <w:tcPr>
            <w:tcW w:w="3206" w:type="pct"/>
          </w:tcPr>
          <w:p w14:paraId="2152AAF4" w14:textId="77777777" w:rsidR="00562290" w:rsidRPr="00562290" w:rsidRDefault="00562290" w:rsidP="0076535B">
            <w:pPr>
              <w:rPr>
                <w:rFonts w:ascii="Arial" w:hAnsi="Arial" w:cs="Arial"/>
                <w:sz w:val="24"/>
              </w:rPr>
            </w:pPr>
            <w:r w:rsidRPr="00562290">
              <w:rPr>
                <w:rFonts w:ascii="Arial" w:hAnsi="Arial" w:cs="Arial"/>
                <w:sz w:val="24"/>
              </w:rPr>
              <w:t>67%</w:t>
            </w:r>
          </w:p>
        </w:tc>
        <w:tc>
          <w:tcPr>
            <w:tcW w:w="1158" w:type="pct"/>
          </w:tcPr>
          <w:p w14:paraId="7B750AE9" w14:textId="77777777" w:rsidR="00562290" w:rsidRPr="00562290" w:rsidRDefault="00562290" w:rsidP="0076535B">
            <w:pPr>
              <w:rPr>
                <w:rFonts w:ascii="Arial" w:hAnsi="Arial" w:cs="Arial"/>
                <w:sz w:val="24"/>
              </w:rPr>
            </w:pPr>
            <w:r w:rsidRPr="00562290">
              <w:rPr>
                <w:rFonts w:ascii="Arial" w:hAnsi="Arial" w:cs="Arial"/>
                <w:sz w:val="24"/>
              </w:rPr>
              <w:t>75%</w:t>
            </w:r>
          </w:p>
        </w:tc>
      </w:tr>
      <w:tr w:rsidR="00562290" w:rsidRPr="00562290" w14:paraId="7FBE0144" w14:textId="77777777" w:rsidTr="00562290">
        <w:tc>
          <w:tcPr>
            <w:tcW w:w="636" w:type="pct"/>
          </w:tcPr>
          <w:p w14:paraId="6236F994" w14:textId="77777777" w:rsidR="00562290" w:rsidRPr="00562290" w:rsidRDefault="00562290" w:rsidP="0076535B">
            <w:pPr>
              <w:rPr>
                <w:rFonts w:ascii="Arial" w:hAnsi="Arial" w:cs="Arial"/>
                <w:sz w:val="24"/>
              </w:rPr>
            </w:pPr>
            <w:r w:rsidRPr="00562290">
              <w:rPr>
                <w:rFonts w:ascii="Arial" w:hAnsi="Arial" w:cs="Arial"/>
                <w:sz w:val="24"/>
              </w:rPr>
              <w:t>2009</w:t>
            </w:r>
          </w:p>
        </w:tc>
        <w:tc>
          <w:tcPr>
            <w:tcW w:w="3206" w:type="pct"/>
          </w:tcPr>
          <w:p w14:paraId="721196E7" w14:textId="77777777" w:rsidR="00562290" w:rsidRPr="00562290" w:rsidRDefault="00562290" w:rsidP="0076535B">
            <w:pPr>
              <w:rPr>
                <w:rFonts w:ascii="Arial" w:hAnsi="Arial" w:cs="Arial"/>
                <w:sz w:val="24"/>
              </w:rPr>
            </w:pPr>
            <w:r w:rsidRPr="00562290">
              <w:rPr>
                <w:rFonts w:ascii="Arial" w:hAnsi="Arial" w:cs="Arial"/>
                <w:sz w:val="24"/>
              </w:rPr>
              <w:t>69%</w:t>
            </w:r>
          </w:p>
        </w:tc>
        <w:tc>
          <w:tcPr>
            <w:tcW w:w="1158" w:type="pct"/>
          </w:tcPr>
          <w:p w14:paraId="27D70A97" w14:textId="77777777" w:rsidR="00562290" w:rsidRPr="00562290" w:rsidRDefault="00562290" w:rsidP="0076535B">
            <w:pPr>
              <w:rPr>
                <w:rFonts w:ascii="Arial" w:hAnsi="Arial" w:cs="Arial"/>
                <w:sz w:val="24"/>
              </w:rPr>
            </w:pPr>
            <w:r w:rsidRPr="00562290">
              <w:rPr>
                <w:rFonts w:ascii="Arial" w:hAnsi="Arial" w:cs="Arial"/>
                <w:sz w:val="24"/>
              </w:rPr>
              <w:t>76%</w:t>
            </w:r>
          </w:p>
        </w:tc>
      </w:tr>
      <w:tr w:rsidR="00562290" w:rsidRPr="00562290" w14:paraId="0D6170F8" w14:textId="77777777" w:rsidTr="00562290">
        <w:tc>
          <w:tcPr>
            <w:tcW w:w="636" w:type="pct"/>
          </w:tcPr>
          <w:p w14:paraId="374399AC" w14:textId="77777777" w:rsidR="00562290" w:rsidRPr="00562290" w:rsidRDefault="00562290" w:rsidP="0076535B">
            <w:pPr>
              <w:rPr>
                <w:rFonts w:ascii="Arial" w:hAnsi="Arial" w:cs="Arial"/>
                <w:sz w:val="24"/>
              </w:rPr>
            </w:pPr>
            <w:r w:rsidRPr="00562290">
              <w:rPr>
                <w:rFonts w:ascii="Arial" w:hAnsi="Arial" w:cs="Arial"/>
                <w:sz w:val="24"/>
              </w:rPr>
              <w:t>2010</w:t>
            </w:r>
          </w:p>
        </w:tc>
        <w:tc>
          <w:tcPr>
            <w:tcW w:w="3206" w:type="pct"/>
          </w:tcPr>
          <w:p w14:paraId="376B1AA6" w14:textId="77777777" w:rsidR="00562290" w:rsidRPr="00562290" w:rsidRDefault="00562290" w:rsidP="0076535B">
            <w:pPr>
              <w:rPr>
                <w:rFonts w:ascii="Arial" w:hAnsi="Arial" w:cs="Arial"/>
                <w:sz w:val="24"/>
              </w:rPr>
            </w:pPr>
            <w:r w:rsidRPr="00562290">
              <w:rPr>
                <w:rFonts w:ascii="Arial" w:hAnsi="Arial" w:cs="Arial"/>
                <w:sz w:val="24"/>
              </w:rPr>
              <w:t>69%</w:t>
            </w:r>
          </w:p>
        </w:tc>
        <w:tc>
          <w:tcPr>
            <w:tcW w:w="1158" w:type="pct"/>
          </w:tcPr>
          <w:p w14:paraId="22EA30DE" w14:textId="77777777" w:rsidR="00562290" w:rsidRPr="00562290" w:rsidRDefault="00562290" w:rsidP="0076535B">
            <w:pPr>
              <w:rPr>
                <w:rFonts w:ascii="Arial" w:hAnsi="Arial" w:cs="Arial"/>
                <w:sz w:val="24"/>
              </w:rPr>
            </w:pPr>
            <w:r w:rsidRPr="00562290">
              <w:rPr>
                <w:rFonts w:ascii="Arial" w:hAnsi="Arial" w:cs="Arial"/>
                <w:sz w:val="24"/>
              </w:rPr>
              <w:t>77%</w:t>
            </w:r>
          </w:p>
        </w:tc>
      </w:tr>
      <w:tr w:rsidR="00562290" w:rsidRPr="00562290" w14:paraId="5FE5563C" w14:textId="77777777" w:rsidTr="00562290">
        <w:tc>
          <w:tcPr>
            <w:tcW w:w="636" w:type="pct"/>
          </w:tcPr>
          <w:p w14:paraId="6E379609" w14:textId="77777777" w:rsidR="00562290" w:rsidRPr="00562290" w:rsidRDefault="00562290" w:rsidP="0076535B">
            <w:pPr>
              <w:rPr>
                <w:rFonts w:ascii="Arial" w:hAnsi="Arial" w:cs="Arial"/>
                <w:sz w:val="24"/>
              </w:rPr>
            </w:pPr>
            <w:r w:rsidRPr="00562290">
              <w:rPr>
                <w:rFonts w:ascii="Arial" w:hAnsi="Arial" w:cs="Arial"/>
                <w:sz w:val="24"/>
              </w:rPr>
              <w:t>2011</w:t>
            </w:r>
          </w:p>
        </w:tc>
        <w:tc>
          <w:tcPr>
            <w:tcW w:w="3206" w:type="pct"/>
          </w:tcPr>
          <w:p w14:paraId="6583BD18" w14:textId="77777777" w:rsidR="00562290" w:rsidRPr="00562290" w:rsidRDefault="00562290" w:rsidP="0076535B">
            <w:pPr>
              <w:rPr>
                <w:rFonts w:ascii="Arial" w:hAnsi="Arial" w:cs="Arial"/>
                <w:sz w:val="24"/>
              </w:rPr>
            </w:pPr>
            <w:r w:rsidRPr="00562290">
              <w:rPr>
                <w:rFonts w:ascii="Arial" w:hAnsi="Arial" w:cs="Arial"/>
                <w:sz w:val="24"/>
              </w:rPr>
              <w:t>71%</w:t>
            </w:r>
          </w:p>
        </w:tc>
        <w:tc>
          <w:tcPr>
            <w:tcW w:w="1158" w:type="pct"/>
          </w:tcPr>
          <w:p w14:paraId="09FA3C3B" w14:textId="77777777" w:rsidR="00562290" w:rsidRPr="00562290" w:rsidRDefault="00562290" w:rsidP="0076535B">
            <w:pPr>
              <w:rPr>
                <w:rFonts w:ascii="Arial" w:hAnsi="Arial" w:cs="Arial"/>
                <w:sz w:val="24"/>
              </w:rPr>
            </w:pPr>
            <w:r w:rsidRPr="00562290">
              <w:rPr>
                <w:rFonts w:ascii="Arial" w:hAnsi="Arial" w:cs="Arial"/>
                <w:sz w:val="24"/>
              </w:rPr>
              <w:t>78%</w:t>
            </w:r>
          </w:p>
        </w:tc>
      </w:tr>
      <w:tr w:rsidR="00562290" w:rsidRPr="00562290" w14:paraId="1E806FAD" w14:textId="77777777" w:rsidTr="00562290">
        <w:tc>
          <w:tcPr>
            <w:tcW w:w="636" w:type="pct"/>
          </w:tcPr>
          <w:p w14:paraId="7C2A1B7A" w14:textId="77777777" w:rsidR="00562290" w:rsidRPr="00562290" w:rsidRDefault="00562290" w:rsidP="0076535B">
            <w:pPr>
              <w:rPr>
                <w:rFonts w:ascii="Arial" w:hAnsi="Arial" w:cs="Arial"/>
                <w:sz w:val="24"/>
              </w:rPr>
            </w:pPr>
            <w:r w:rsidRPr="00562290">
              <w:rPr>
                <w:rFonts w:ascii="Arial" w:hAnsi="Arial" w:cs="Arial"/>
                <w:sz w:val="24"/>
              </w:rPr>
              <w:lastRenderedPageBreak/>
              <w:t>2012</w:t>
            </w:r>
          </w:p>
        </w:tc>
        <w:tc>
          <w:tcPr>
            <w:tcW w:w="3206" w:type="pct"/>
          </w:tcPr>
          <w:p w14:paraId="766D15CC" w14:textId="77777777" w:rsidR="00562290" w:rsidRPr="00562290" w:rsidRDefault="00562290" w:rsidP="0076535B">
            <w:pPr>
              <w:rPr>
                <w:rFonts w:ascii="Arial" w:hAnsi="Arial" w:cs="Arial"/>
                <w:sz w:val="24"/>
              </w:rPr>
            </w:pPr>
            <w:r w:rsidRPr="00562290">
              <w:rPr>
                <w:rFonts w:ascii="Arial" w:hAnsi="Arial" w:cs="Arial"/>
                <w:sz w:val="24"/>
              </w:rPr>
              <w:t>72%</w:t>
            </w:r>
          </w:p>
        </w:tc>
        <w:tc>
          <w:tcPr>
            <w:tcW w:w="1158" w:type="pct"/>
          </w:tcPr>
          <w:p w14:paraId="51EA2453" w14:textId="77777777" w:rsidR="00562290" w:rsidRPr="00562290" w:rsidRDefault="00562290" w:rsidP="0076535B">
            <w:pPr>
              <w:rPr>
                <w:rFonts w:ascii="Arial" w:hAnsi="Arial" w:cs="Arial"/>
                <w:sz w:val="24"/>
              </w:rPr>
            </w:pPr>
            <w:r w:rsidRPr="00562290">
              <w:rPr>
                <w:rFonts w:ascii="Arial" w:hAnsi="Arial" w:cs="Arial"/>
                <w:sz w:val="24"/>
              </w:rPr>
              <w:t>80%</w:t>
            </w:r>
          </w:p>
        </w:tc>
      </w:tr>
      <w:tr w:rsidR="00562290" w:rsidRPr="00562290" w14:paraId="57F8C826" w14:textId="77777777" w:rsidTr="00562290">
        <w:tc>
          <w:tcPr>
            <w:tcW w:w="636" w:type="pct"/>
          </w:tcPr>
          <w:p w14:paraId="40490C6D" w14:textId="77777777" w:rsidR="00562290" w:rsidRPr="00562290" w:rsidRDefault="00562290" w:rsidP="0076535B">
            <w:pPr>
              <w:rPr>
                <w:rFonts w:ascii="Arial" w:hAnsi="Arial" w:cs="Arial"/>
                <w:sz w:val="24"/>
              </w:rPr>
            </w:pPr>
            <w:r w:rsidRPr="00562290">
              <w:rPr>
                <w:rFonts w:ascii="Arial" w:hAnsi="Arial" w:cs="Arial"/>
                <w:sz w:val="24"/>
              </w:rPr>
              <w:t>2013</w:t>
            </w:r>
          </w:p>
        </w:tc>
        <w:tc>
          <w:tcPr>
            <w:tcW w:w="3206" w:type="pct"/>
          </w:tcPr>
          <w:p w14:paraId="4D6E7D80" w14:textId="77777777" w:rsidR="00562290" w:rsidRPr="00562290" w:rsidRDefault="00562290" w:rsidP="0076535B">
            <w:pPr>
              <w:rPr>
                <w:rFonts w:ascii="Arial" w:hAnsi="Arial" w:cs="Arial"/>
                <w:sz w:val="24"/>
              </w:rPr>
            </w:pPr>
            <w:r w:rsidRPr="00562290">
              <w:rPr>
                <w:rFonts w:ascii="Arial" w:hAnsi="Arial" w:cs="Arial"/>
                <w:sz w:val="24"/>
              </w:rPr>
              <w:t>75%</w:t>
            </w:r>
          </w:p>
        </w:tc>
        <w:tc>
          <w:tcPr>
            <w:tcW w:w="1158" w:type="pct"/>
          </w:tcPr>
          <w:p w14:paraId="22D1716B" w14:textId="77777777" w:rsidR="00562290" w:rsidRPr="00562290" w:rsidRDefault="00562290" w:rsidP="0076535B">
            <w:pPr>
              <w:rPr>
                <w:rFonts w:ascii="Arial" w:hAnsi="Arial" w:cs="Arial"/>
                <w:sz w:val="24"/>
              </w:rPr>
            </w:pPr>
            <w:r w:rsidRPr="00562290">
              <w:rPr>
                <w:rFonts w:ascii="Arial" w:hAnsi="Arial" w:cs="Arial"/>
                <w:sz w:val="24"/>
              </w:rPr>
              <w:t>81%</w:t>
            </w:r>
          </w:p>
        </w:tc>
      </w:tr>
      <w:tr w:rsidR="00562290" w:rsidRPr="00562290" w14:paraId="5108E953" w14:textId="77777777" w:rsidTr="00562290">
        <w:tc>
          <w:tcPr>
            <w:tcW w:w="636" w:type="pct"/>
          </w:tcPr>
          <w:p w14:paraId="7E232F12" w14:textId="77777777" w:rsidR="00562290" w:rsidRPr="00562290" w:rsidRDefault="00562290" w:rsidP="0076535B">
            <w:pPr>
              <w:rPr>
                <w:rFonts w:ascii="Arial" w:hAnsi="Arial" w:cs="Arial"/>
                <w:sz w:val="24"/>
              </w:rPr>
            </w:pPr>
            <w:r w:rsidRPr="00562290">
              <w:rPr>
                <w:rFonts w:ascii="Arial" w:hAnsi="Arial" w:cs="Arial"/>
                <w:sz w:val="24"/>
              </w:rPr>
              <w:t>2014</w:t>
            </w:r>
          </w:p>
        </w:tc>
        <w:tc>
          <w:tcPr>
            <w:tcW w:w="3206" w:type="pct"/>
          </w:tcPr>
          <w:p w14:paraId="26D1BA81" w14:textId="77777777" w:rsidR="00562290" w:rsidRPr="00562290" w:rsidRDefault="00562290" w:rsidP="0076535B">
            <w:pPr>
              <w:rPr>
                <w:rFonts w:ascii="Arial" w:hAnsi="Arial" w:cs="Arial"/>
                <w:sz w:val="24"/>
              </w:rPr>
            </w:pPr>
            <w:r w:rsidRPr="00562290">
              <w:rPr>
                <w:rFonts w:ascii="Arial" w:hAnsi="Arial" w:cs="Arial"/>
                <w:sz w:val="24"/>
              </w:rPr>
              <w:t>76%</w:t>
            </w:r>
          </w:p>
        </w:tc>
        <w:tc>
          <w:tcPr>
            <w:tcW w:w="1158" w:type="pct"/>
          </w:tcPr>
          <w:p w14:paraId="56ECAF2B" w14:textId="77777777" w:rsidR="00562290" w:rsidRPr="00562290" w:rsidRDefault="00562290" w:rsidP="0076535B">
            <w:pPr>
              <w:rPr>
                <w:rFonts w:ascii="Arial" w:hAnsi="Arial" w:cs="Arial"/>
                <w:sz w:val="24"/>
              </w:rPr>
            </w:pPr>
            <w:r w:rsidRPr="00562290">
              <w:rPr>
                <w:rFonts w:ascii="Arial" w:hAnsi="Arial" w:cs="Arial"/>
                <w:sz w:val="24"/>
              </w:rPr>
              <w:t>82%</w:t>
            </w:r>
          </w:p>
        </w:tc>
      </w:tr>
      <w:tr w:rsidR="00562290" w:rsidRPr="00562290" w14:paraId="34ED638A" w14:textId="77777777" w:rsidTr="00562290">
        <w:tc>
          <w:tcPr>
            <w:tcW w:w="636" w:type="pct"/>
          </w:tcPr>
          <w:p w14:paraId="5DEBF3C9" w14:textId="77777777" w:rsidR="00562290" w:rsidRPr="00562290" w:rsidRDefault="00562290" w:rsidP="0076535B">
            <w:pPr>
              <w:rPr>
                <w:rFonts w:ascii="Arial" w:hAnsi="Arial" w:cs="Arial"/>
                <w:sz w:val="24"/>
              </w:rPr>
            </w:pPr>
            <w:r w:rsidRPr="00562290">
              <w:rPr>
                <w:rFonts w:ascii="Arial" w:hAnsi="Arial" w:cs="Arial"/>
                <w:sz w:val="24"/>
              </w:rPr>
              <w:t>2015</w:t>
            </w:r>
          </w:p>
        </w:tc>
        <w:tc>
          <w:tcPr>
            <w:tcW w:w="3206" w:type="pct"/>
          </w:tcPr>
          <w:p w14:paraId="3FF44FAB" w14:textId="77777777" w:rsidR="00562290" w:rsidRPr="00562290" w:rsidRDefault="00562290" w:rsidP="0076535B">
            <w:pPr>
              <w:rPr>
                <w:rFonts w:ascii="Arial" w:hAnsi="Arial" w:cs="Arial"/>
                <w:sz w:val="24"/>
              </w:rPr>
            </w:pPr>
            <w:r w:rsidRPr="00562290">
              <w:rPr>
                <w:rFonts w:ascii="Arial" w:hAnsi="Arial" w:cs="Arial"/>
                <w:sz w:val="24"/>
              </w:rPr>
              <w:t>76%</w:t>
            </w:r>
          </w:p>
        </w:tc>
        <w:tc>
          <w:tcPr>
            <w:tcW w:w="1158" w:type="pct"/>
          </w:tcPr>
          <w:p w14:paraId="1AA1314F" w14:textId="77777777" w:rsidR="00562290" w:rsidRPr="00562290" w:rsidRDefault="00562290" w:rsidP="0076535B">
            <w:pPr>
              <w:rPr>
                <w:rFonts w:ascii="Arial" w:hAnsi="Arial" w:cs="Arial"/>
                <w:sz w:val="24"/>
              </w:rPr>
            </w:pPr>
            <w:r w:rsidRPr="00562290">
              <w:rPr>
                <w:rFonts w:ascii="Arial" w:hAnsi="Arial" w:cs="Arial"/>
                <w:sz w:val="24"/>
              </w:rPr>
              <w:t>82%</w:t>
            </w:r>
          </w:p>
        </w:tc>
      </w:tr>
      <w:tr w:rsidR="00562290" w:rsidRPr="00562290" w14:paraId="4DF66552" w14:textId="77777777" w:rsidTr="00562290">
        <w:tc>
          <w:tcPr>
            <w:tcW w:w="636" w:type="pct"/>
          </w:tcPr>
          <w:p w14:paraId="121075AF" w14:textId="77777777" w:rsidR="00562290" w:rsidRPr="00562290" w:rsidRDefault="00562290" w:rsidP="0076535B">
            <w:pPr>
              <w:rPr>
                <w:rFonts w:ascii="Arial" w:hAnsi="Arial" w:cs="Arial"/>
                <w:sz w:val="24"/>
              </w:rPr>
            </w:pPr>
            <w:r w:rsidRPr="00562290">
              <w:rPr>
                <w:rFonts w:ascii="Arial" w:hAnsi="Arial" w:cs="Arial"/>
                <w:sz w:val="24"/>
              </w:rPr>
              <w:t>2016</w:t>
            </w:r>
          </w:p>
        </w:tc>
        <w:tc>
          <w:tcPr>
            <w:tcW w:w="3206" w:type="pct"/>
          </w:tcPr>
          <w:p w14:paraId="1C7F782B" w14:textId="77777777" w:rsidR="00562290" w:rsidRPr="00562290" w:rsidRDefault="00562290" w:rsidP="0076535B">
            <w:pPr>
              <w:rPr>
                <w:rFonts w:ascii="Arial" w:hAnsi="Arial" w:cs="Arial"/>
                <w:sz w:val="24"/>
              </w:rPr>
            </w:pPr>
            <w:r w:rsidRPr="00562290">
              <w:rPr>
                <w:rFonts w:ascii="Arial" w:hAnsi="Arial" w:cs="Arial"/>
                <w:sz w:val="24"/>
              </w:rPr>
              <w:t>76%</w:t>
            </w:r>
          </w:p>
        </w:tc>
        <w:tc>
          <w:tcPr>
            <w:tcW w:w="1158" w:type="pct"/>
          </w:tcPr>
          <w:p w14:paraId="6131C8EF" w14:textId="77777777" w:rsidR="00562290" w:rsidRPr="00562290" w:rsidRDefault="00562290" w:rsidP="0076535B">
            <w:pPr>
              <w:rPr>
                <w:rFonts w:ascii="Arial" w:hAnsi="Arial" w:cs="Arial"/>
                <w:sz w:val="24"/>
              </w:rPr>
            </w:pPr>
            <w:r w:rsidRPr="00562290">
              <w:rPr>
                <w:rFonts w:ascii="Arial" w:hAnsi="Arial" w:cs="Arial"/>
                <w:sz w:val="24"/>
              </w:rPr>
              <w:t>80%</w:t>
            </w:r>
          </w:p>
        </w:tc>
      </w:tr>
      <w:tr w:rsidR="00562290" w:rsidRPr="00562290" w14:paraId="6E61B7DE" w14:textId="77777777" w:rsidTr="00562290">
        <w:tc>
          <w:tcPr>
            <w:tcW w:w="636" w:type="pct"/>
          </w:tcPr>
          <w:p w14:paraId="0099D53B" w14:textId="77777777" w:rsidR="00562290" w:rsidRPr="00562290" w:rsidRDefault="00562290" w:rsidP="0076535B">
            <w:pPr>
              <w:rPr>
                <w:rFonts w:ascii="Arial" w:hAnsi="Arial" w:cs="Arial"/>
                <w:sz w:val="24"/>
              </w:rPr>
            </w:pPr>
            <w:r w:rsidRPr="00562290">
              <w:rPr>
                <w:rFonts w:ascii="Arial" w:hAnsi="Arial" w:cs="Arial"/>
                <w:sz w:val="24"/>
              </w:rPr>
              <w:t>2017</w:t>
            </w:r>
          </w:p>
        </w:tc>
        <w:tc>
          <w:tcPr>
            <w:tcW w:w="3206" w:type="pct"/>
          </w:tcPr>
          <w:p w14:paraId="2895F521" w14:textId="77777777" w:rsidR="00562290" w:rsidRPr="00562290" w:rsidRDefault="00562290" w:rsidP="0076535B">
            <w:pPr>
              <w:rPr>
                <w:rFonts w:ascii="Arial" w:hAnsi="Arial" w:cs="Arial"/>
                <w:sz w:val="24"/>
              </w:rPr>
            </w:pPr>
            <w:r w:rsidRPr="00562290">
              <w:rPr>
                <w:rFonts w:ascii="Arial" w:hAnsi="Arial" w:cs="Arial"/>
                <w:sz w:val="24"/>
              </w:rPr>
              <w:t>77%</w:t>
            </w:r>
          </w:p>
        </w:tc>
        <w:tc>
          <w:tcPr>
            <w:tcW w:w="1158" w:type="pct"/>
          </w:tcPr>
          <w:p w14:paraId="1BE9AB6A" w14:textId="77777777" w:rsidR="00562290" w:rsidRPr="00562290" w:rsidRDefault="00562290" w:rsidP="0076535B">
            <w:pPr>
              <w:rPr>
                <w:rFonts w:ascii="Arial" w:hAnsi="Arial" w:cs="Arial"/>
                <w:sz w:val="24"/>
              </w:rPr>
            </w:pPr>
            <w:r w:rsidRPr="00562290">
              <w:rPr>
                <w:rFonts w:ascii="Arial" w:hAnsi="Arial" w:cs="Arial"/>
                <w:sz w:val="24"/>
              </w:rPr>
              <w:t>81%</w:t>
            </w:r>
          </w:p>
        </w:tc>
      </w:tr>
    </w:tbl>
    <w:p w14:paraId="35D7A43E" w14:textId="77777777" w:rsidR="00723798" w:rsidRDefault="00723798" w:rsidP="00723798">
      <w:pPr>
        <w:rPr>
          <w:rFonts w:ascii="Arial" w:hAnsi="Arial" w:cs="Arial"/>
          <w:i/>
          <w:sz w:val="24"/>
        </w:rPr>
      </w:pPr>
      <w:r w:rsidRPr="00723798">
        <w:rPr>
          <w:rFonts w:ascii="Arial" w:hAnsi="Arial" w:cs="Arial"/>
          <w:i/>
          <w:sz w:val="24"/>
        </w:rPr>
        <w:t>Source: Report on Government Services, 2018 (Productivity Commission, 2019)</w:t>
      </w:r>
    </w:p>
    <w:p w14:paraId="2CC49FA3" w14:textId="77777777" w:rsidR="00706EEA" w:rsidRDefault="00706EEA" w:rsidP="00723798">
      <w:pPr>
        <w:rPr>
          <w:rFonts w:ascii="Arial" w:hAnsi="Arial" w:cs="Arial"/>
          <w:sz w:val="24"/>
        </w:rPr>
      </w:pPr>
      <w:r w:rsidRPr="00706EEA">
        <w:rPr>
          <w:rFonts w:ascii="Arial" w:hAnsi="Arial" w:cs="Arial"/>
          <w:sz w:val="24"/>
        </w:rPr>
        <w:t>The ABS Survey of Education and Work indicates that in 2018, 91 per cent of Victorians aged 20 to 24 years had achieved a Year 12 or equivalent (Certificate II) qualification</w:t>
      </w:r>
      <w:r>
        <w:rPr>
          <w:rFonts w:ascii="Arial" w:hAnsi="Arial" w:cs="Arial"/>
          <w:sz w:val="24"/>
        </w:rPr>
        <w:t>.</w:t>
      </w:r>
    </w:p>
    <w:p w14:paraId="0E2D0423" w14:textId="77777777" w:rsidR="00706EEA" w:rsidRPr="00E575A8" w:rsidRDefault="00706EEA" w:rsidP="00E575A8">
      <w:pPr>
        <w:pStyle w:val="Heading3"/>
        <w:rPr>
          <w:rFonts w:ascii="Arial" w:hAnsi="Arial" w:cs="Arial"/>
          <w:color w:val="000000" w:themeColor="text1"/>
          <w:sz w:val="24"/>
        </w:rPr>
      </w:pPr>
      <w:bookmarkStart w:id="53" w:name="_Toc33527778"/>
      <w:r w:rsidRPr="00E575A8">
        <w:rPr>
          <w:rFonts w:ascii="Arial" w:hAnsi="Arial" w:cs="Arial"/>
          <w:color w:val="000000" w:themeColor="text1"/>
          <w:sz w:val="24"/>
        </w:rPr>
        <w:t>4.12</w:t>
      </w:r>
      <w:r w:rsidRPr="00E575A8">
        <w:rPr>
          <w:rFonts w:ascii="Arial" w:hAnsi="Arial" w:cs="Arial"/>
          <w:color w:val="000000" w:themeColor="text1"/>
          <w:sz w:val="24"/>
        </w:rPr>
        <w:tab/>
        <w:t>The majority of Year 12 completers and non-completers choose further education or training as their next destination</w:t>
      </w:r>
      <w:bookmarkEnd w:id="53"/>
    </w:p>
    <w:p w14:paraId="700476F9" w14:textId="77777777" w:rsidR="00706EEA" w:rsidRDefault="00706EEA" w:rsidP="00706EEA">
      <w:pPr>
        <w:rPr>
          <w:rFonts w:ascii="Arial" w:hAnsi="Arial" w:cs="Arial"/>
          <w:sz w:val="24"/>
        </w:rPr>
      </w:pPr>
      <w:r w:rsidRPr="00706EEA">
        <w:rPr>
          <w:rFonts w:ascii="Arial" w:hAnsi="Arial" w:cs="Arial"/>
          <w:sz w:val="24"/>
        </w:rPr>
        <w:t>Since 2003, the annual On Track survey has been tracking what’s next for students who finish Year 12 and for those who do not. Between May and June 2018, the Department surveyed 28,184 (or 49 per cent of the) students who completed Year 12 and 2,386 students who had left school in Years 10, 11 or 12 (i.e. 28 per cent of the Year 12 non-completer cohort).</w:t>
      </w:r>
    </w:p>
    <w:p w14:paraId="76551A80" w14:textId="77777777" w:rsidR="00142E6F" w:rsidRDefault="00142E6F" w:rsidP="00142E6F">
      <w:pPr>
        <w:rPr>
          <w:rFonts w:ascii="Arial" w:hAnsi="Arial" w:cs="Arial"/>
          <w:b/>
          <w:sz w:val="24"/>
        </w:rPr>
      </w:pPr>
      <w:r w:rsidRPr="00C375F5">
        <w:rPr>
          <w:rFonts w:ascii="Arial" w:hAnsi="Arial" w:cs="Arial"/>
          <w:b/>
          <w:sz w:val="24"/>
        </w:rPr>
        <w:t>Figure 43. Destination patterns of Year 12 completers and Year 12 non-completers, 2018</w:t>
      </w:r>
    </w:p>
    <w:p w14:paraId="39E69E01" w14:textId="77777777" w:rsidR="00BB212E" w:rsidRPr="00830DB5" w:rsidRDefault="00BB212E" w:rsidP="00142E6F">
      <w:pPr>
        <w:rPr>
          <w:rFonts w:ascii="Arial" w:hAnsi="Arial" w:cs="Arial"/>
          <w:sz w:val="24"/>
        </w:rPr>
      </w:pPr>
      <w:r w:rsidRPr="00830DB5">
        <w:rPr>
          <w:rFonts w:ascii="Arial" w:hAnsi="Arial" w:cs="Arial"/>
          <w:sz w:val="24"/>
        </w:rPr>
        <w:t>28,184 Year 12 completers surveyed (10% deferred tertiary study)</w:t>
      </w:r>
    </w:p>
    <w:p w14:paraId="5F486FCB" w14:textId="77777777" w:rsidR="00BB212E" w:rsidRPr="00830DB5" w:rsidRDefault="00BB212E" w:rsidP="00BB212E">
      <w:pPr>
        <w:pStyle w:val="ListParagraph"/>
        <w:numPr>
          <w:ilvl w:val="0"/>
          <w:numId w:val="42"/>
        </w:numPr>
        <w:rPr>
          <w:rFonts w:ascii="Arial" w:hAnsi="Arial" w:cs="Arial"/>
          <w:sz w:val="24"/>
        </w:rPr>
      </w:pPr>
      <w:r w:rsidRPr="00830DB5">
        <w:rPr>
          <w:rFonts w:ascii="Arial" w:hAnsi="Arial" w:cs="Arial"/>
          <w:sz w:val="24"/>
        </w:rPr>
        <w:t>75% in Education and Training</w:t>
      </w:r>
    </w:p>
    <w:p w14:paraId="78F59A01" w14:textId="77777777" w:rsidR="00BB212E" w:rsidRPr="00830DB5" w:rsidRDefault="00BB212E" w:rsidP="00BB212E">
      <w:pPr>
        <w:pStyle w:val="ListParagraph"/>
        <w:numPr>
          <w:ilvl w:val="1"/>
          <w:numId w:val="42"/>
        </w:numPr>
        <w:rPr>
          <w:rFonts w:ascii="Arial" w:hAnsi="Arial" w:cs="Arial"/>
          <w:sz w:val="24"/>
        </w:rPr>
      </w:pPr>
      <w:r w:rsidRPr="00830DB5">
        <w:rPr>
          <w:rFonts w:ascii="Arial" w:hAnsi="Arial" w:cs="Arial"/>
          <w:sz w:val="24"/>
        </w:rPr>
        <w:t>55% Bachelor degree</w:t>
      </w:r>
    </w:p>
    <w:p w14:paraId="012221B6" w14:textId="77777777" w:rsidR="00BB212E" w:rsidRPr="00830DB5" w:rsidRDefault="00BB212E" w:rsidP="00BB212E">
      <w:pPr>
        <w:pStyle w:val="ListParagraph"/>
        <w:numPr>
          <w:ilvl w:val="1"/>
          <w:numId w:val="42"/>
        </w:numPr>
        <w:rPr>
          <w:rFonts w:ascii="Arial" w:hAnsi="Arial" w:cs="Arial"/>
          <w:sz w:val="24"/>
        </w:rPr>
      </w:pPr>
      <w:r w:rsidRPr="00830DB5">
        <w:rPr>
          <w:rFonts w:ascii="Arial" w:hAnsi="Arial" w:cs="Arial"/>
          <w:sz w:val="24"/>
        </w:rPr>
        <w:t>12% Certificate/Diploma</w:t>
      </w:r>
    </w:p>
    <w:p w14:paraId="1573F4A6" w14:textId="77777777" w:rsidR="00BB212E" w:rsidRPr="00830DB5" w:rsidRDefault="00BB212E" w:rsidP="00BB212E">
      <w:pPr>
        <w:pStyle w:val="ListParagraph"/>
        <w:numPr>
          <w:ilvl w:val="1"/>
          <w:numId w:val="42"/>
        </w:numPr>
        <w:rPr>
          <w:rFonts w:ascii="Arial" w:hAnsi="Arial" w:cs="Arial"/>
          <w:sz w:val="24"/>
        </w:rPr>
      </w:pPr>
      <w:r w:rsidRPr="00830DB5">
        <w:rPr>
          <w:rFonts w:ascii="Arial" w:hAnsi="Arial" w:cs="Arial"/>
          <w:sz w:val="24"/>
        </w:rPr>
        <w:t>8% Apprenticeship/Traineeship</w:t>
      </w:r>
    </w:p>
    <w:p w14:paraId="1C7D3A42" w14:textId="77777777" w:rsidR="00BB212E" w:rsidRPr="00830DB5" w:rsidRDefault="00BB212E" w:rsidP="00BB212E">
      <w:pPr>
        <w:pStyle w:val="ListParagraph"/>
        <w:numPr>
          <w:ilvl w:val="0"/>
          <w:numId w:val="42"/>
        </w:numPr>
        <w:rPr>
          <w:rFonts w:ascii="Arial" w:hAnsi="Arial" w:cs="Arial"/>
          <w:sz w:val="24"/>
        </w:rPr>
      </w:pPr>
      <w:r w:rsidRPr="00830DB5">
        <w:rPr>
          <w:rFonts w:ascii="Arial" w:hAnsi="Arial" w:cs="Arial"/>
          <w:sz w:val="24"/>
        </w:rPr>
        <w:t>25% not in Education and Training</w:t>
      </w:r>
    </w:p>
    <w:p w14:paraId="0B30AC91" w14:textId="77777777" w:rsidR="00BB212E" w:rsidRPr="00830DB5" w:rsidRDefault="00BB212E" w:rsidP="00BB212E">
      <w:pPr>
        <w:pStyle w:val="ListParagraph"/>
        <w:numPr>
          <w:ilvl w:val="1"/>
          <w:numId w:val="42"/>
        </w:numPr>
        <w:rPr>
          <w:rFonts w:ascii="Arial" w:hAnsi="Arial" w:cs="Arial"/>
          <w:sz w:val="24"/>
        </w:rPr>
      </w:pPr>
      <w:r w:rsidRPr="00830DB5">
        <w:rPr>
          <w:rFonts w:ascii="Arial" w:hAnsi="Arial" w:cs="Arial"/>
          <w:sz w:val="24"/>
        </w:rPr>
        <w:t>4% employed full-time</w:t>
      </w:r>
    </w:p>
    <w:p w14:paraId="6558E372" w14:textId="77777777" w:rsidR="00BB212E" w:rsidRPr="00830DB5" w:rsidRDefault="00BB212E" w:rsidP="00BB212E">
      <w:pPr>
        <w:pStyle w:val="ListParagraph"/>
        <w:numPr>
          <w:ilvl w:val="1"/>
          <w:numId w:val="42"/>
        </w:numPr>
        <w:rPr>
          <w:rFonts w:ascii="Arial" w:hAnsi="Arial" w:cs="Arial"/>
          <w:sz w:val="24"/>
        </w:rPr>
      </w:pPr>
      <w:r w:rsidRPr="00830DB5">
        <w:rPr>
          <w:rFonts w:ascii="Arial" w:hAnsi="Arial" w:cs="Arial"/>
          <w:sz w:val="24"/>
        </w:rPr>
        <w:t>7% employed part-time</w:t>
      </w:r>
    </w:p>
    <w:p w14:paraId="1E1A676B" w14:textId="77777777" w:rsidR="00BB212E" w:rsidRPr="00830DB5" w:rsidRDefault="00BB212E" w:rsidP="00BB212E">
      <w:pPr>
        <w:pStyle w:val="ListParagraph"/>
        <w:numPr>
          <w:ilvl w:val="1"/>
          <w:numId w:val="42"/>
        </w:numPr>
        <w:rPr>
          <w:rFonts w:ascii="Arial" w:hAnsi="Arial" w:cs="Arial"/>
          <w:sz w:val="24"/>
        </w:rPr>
      </w:pPr>
      <w:r w:rsidRPr="00830DB5">
        <w:rPr>
          <w:rFonts w:ascii="Arial" w:hAnsi="Arial" w:cs="Arial"/>
          <w:sz w:val="24"/>
        </w:rPr>
        <w:t>3% looking for work</w:t>
      </w:r>
    </w:p>
    <w:p w14:paraId="75FE2B51" w14:textId="77777777" w:rsidR="00BB212E" w:rsidRPr="00830DB5" w:rsidRDefault="00BB212E" w:rsidP="00BB212E">
      <w:pPr>
        <w:pStyle w:val="ListParagraph"/>
        <w:numPr>
          <w:ilvl w:val="1"/>
          <w:numId w:val="42"/>
        </w:numPr>
        <w:rPr>
          <w:rFonts w:ascii="Arial" w:hAnsi="Arial" w:cs="Arial"/>
          <w:sz w:val="24"/>
        </w:rPr>
      </w:pPr>
      <w:r w:rsidRPr="00830DB5">
        <w:rPr>
          <w:rFonts w:ascii="Arial" w:hAnsi="Arial" w:cs="Arial"/>
          <w:sz w:val="24"/>
        </w:rPr>
        <w:t>0.4% not in the labour force, education or training</w:t>
      </w:r>
    </w:p>
    <w:p w14:paraId="32D0AC27" w14:textId="77777777" w:rsidR="00C375F5" w:rsidRPr="00830DB5" w:rsidRDefault="00C375F5" w:rsidP="00142E6F">
      <w:pPr>
        <w:rPr>
          <w:rFonts w:ascii="Arial" w:hAnsi="Arial" w:cs="Arial"/>
          <w:i/>
          <w:sz w:val="24"/>
        </w:rPr>
      </w:pPr>
    </w:p>
    <w:p w14:paraId="0A691309" w14:textId="77777777" w:rsidR="00C375F5" w:rsidRPr="00830DB5" w:rsidRDefault="00C375F5" w:rsidP="00C375F5">
      <w:pPr>
        <w:rPr>
          <w:rFonts w:ascii="Arial" w:hAnsi="Arial" w:cs="Arial"/>
          <w:sz w:val="24"/>
        </w:rPr>
      </w:pPr>
      <w:r w:rsidRPr="00830DB5">
        <w:rPr>
          <w:rFonts w:ascii="Arial" w:hAnsi="Arial" w:cs="Arial"/>
          <w:sz w:val="24"/>
        </w:rPr>
        <w:t xml:space="preserve">2,386 Year 12 non-completers surveyed </w:t>
      </w:r>
    </w:p>
    <w:p w14:paraId="7C0C02F4" w14:textId="77777777" w:rsidR="00C375F5" w:rsidRPr="004B4339" w:rsidRDefault="00C375F5" w:rsidP="00C375F5">
      <w:pPr>
        <w:pStyle w:val="ListParagraph"/>
        <w:numPr>
          <w:ilvl w:val="0"/>
          <w:numId w:val="42"/>
        </w:numPr>
        <w:rPr>
          <w:rFonts w:ascii="Arial" w:hAnsi="Arial" w:cs="Arial"/>
          <w:sz w:val="24"/>
        </w:rPr>
      </w:pPr>
      <w:r>
        <w:rPr>
          <w:rFonts w:ascii="Arial" w:hAnsi="Arial" w:cs="Arial"/>
          <w:sz w:val="24"/>
        </w:rPr>
        <w:t>53</w:t>
      </w:r>
      <w:r w:rsidRPr="004B4339">
        <w:rPr>
          <w:rFonts w:ascii="Arial" w:hAnsi="Arial" w:cs="Arial"/>
          <w:sz w:val="24"/>
        </w:rPr>
        <w:t>% in Education and Training</w:t>
      </w:r>
    </w:p>
    <w:p w14:paraId="73DA3DCD" w14:textId="77777777" w:rsidR="00C375F5" w:rsidRPr="004B4339" w:rsidRDefault="00C375F5" w:rsidP="00C375F5">
      <w:pPr>
        <w:pStyle w:val="ListParagraph"/>
        <w:numPr>
          <w:ilvl w:val="1"/>
          <w:numId w:val="42"/>
        </w:numPr>
        <w:rPr>
          <w:rFonts w:ascii="Arial" w:hAnsi="Arial" w:cs="Arial"/>
          <w:sz w:val="24"/>
        </w:rPr>
      </w:pPr>
      <w:r>
        <w:rPr>
          <w:rFonts w:ascii="Arial" w:hAnsi="Arial" w:cs="Arial"/>
          <w:sz w:val="24"/>
        </w:rPr>
        <w:t>1</w:t>
      </w:r>
      <w:r w:rsidRPr="004B4339">
        <w:rPr>
          <w:rFonts w:ascii="Arial" w:hAnsi="Arial" w:cs="Arial"/>
          <w:sz w:val="24"/>
        </w:rPr>
        <w:t>% Bachelor degree</w:t>
      </w:r>
    </w:p>
    <w:p w14:paraId="1681E8B9" w14:textId="77777777" w:rsidR="00C375F5" w:rsidRPr="004B4339" w:rsidRDefault="00C375F5" w:rsidP="00C375F5">
      <w:pPr>
        <w:pStyle w:val="ListParagraph"/>
        <w:numPr>
          <w:ilvl w:val="1"/>
          <w:numId w:val="42"/>
        </w:numPr>
        <w:rPr>
          <w:rFonts w:ascii="Arial" w:hAnsi="Arial" w:cs="Arial"/>
          <w:sz w:val="24"/>
        </w:rPr>
      </w:pPr>
      <w:r>
        <w:rPr>
          <w:rFonts w:ascii="Arial" w:hAnsi="Arial" w:cs="Arial"/>
          <w:sz w:val="24"/>
        </w:rPr>
        <w:t>20</w:t>
      </w:r>
      <w:r w:rsidRPr="004B4339">
        <w:rPr>
          <w:rFonts w:ascii="Arial" w:hAnsi="Arial" w:cs="Arial"/>
          <w:sz w:val="24"/>
        </w:rPr>
        <w:t>% Certificate/Diploma</w:t>
      </w:r>
    </w:p>
    <w:p w14:paraId="10C9AF71" w14:textId="77777777" w:rsidR="00C375F5" w:rsidRPr="004B4339" w:rsidRDefault="00C375F5" w:rsidP="00C375F5">
      <w:pPr>
        <w:pStyle w:val="ListParagraph"/>
        <w:numPr>
          <w:ilvl w:val="1"/>
          <w:numId w:val="42"/>
        </w:numPr>
        <w:rPr>
          <w:rFonts w:ascii="Arial" w:hAnsi="Arial" w:cs="Arial"/>
          <w:sz w:val="24"/>
        </w:rPr>
      </w:pPr>
      <w:r>
        <w:rPr>
          <w:rFonts w:ascii="Arial" w:hAnsi="Arial" w:cs="Arial"/>
          <w:sz w:val="24"/>
        </w:rPr>
        <w:t>32</w:t>
      </w:r>
      <w:r w:rsidRPr="004B4339">
        <w:rPr>
          <w:rFonts w:ascii="Arial" w:hAnsi="Arial" w:cs="Arial"/>
          <w:sz w:val="24"/>
        </w:rPr>
        <w:t>% Apprenticeship/Traineeship</w:t>
      </w:r>
    </w:p>
    <w:p w14:paraId="245C384D" w14:textId="77777777" w:rsidR="00C375F5" w:rsidRPr="004B4339" w:rsidRDefault="00C375F5" w:rsidP="00C375F5">
      <w:pPr>
        <w:pStyle w:val="ListParagraph"/>
        <w:numPr>
          <w:ilvl w:val="0"/>
          <w:numId w:val="42"/>
        </w:numPr>
        <w:rPr>
          <w:rFonts w:ascii="Arial" w:hAnsi="Arial" w:cs="Arial"/>
          <w:sz w:val="24"/>
        </w:rPr>
      </w:pPr>
      <w:r>
        <w:rPr>
          <w:rFonts w:ascii="Arial" w:hAnsi="Arial" w:cs="Arial"/>
          <w:sz w:val="24"/>
        </w:rPr>
        <w:t>47</w:t>
      </w:r>
      <w:r w:rsidRPr="004B4339">
        <w:rPr>
          <w:rFonts w:ascii="Arial" w:hAnsi="Arial" w:cs="Arial"/>
          <w:sz w:val="24"/>
        </w:rPr>
        <w:t>% not in Education and Training</w:t>
      </w:r>
    </w:p>
    <w:p w14:paraId="00E8A8EF" w14:textId="77777777" w:rsidR="00C375F5" w:rsidRPr="004B4339" w:rsidRDefault="00C375F5" w:rsidP="00C375F5">
      <w:pPr>
        <w:pStyle w:val="ListParagraph"/>
        <w:numPr>
          <w:ilvl w:val="1"/>
          <w:numId w:val="42"/>
        </w:numPr>
        <w:rPr>
          <w:rFonts w:ascii="Arial" w:hAnsi="Arial" w:cs="Arial"/>
          <w:sz w:val="24"/>
        </w:rPr>
      </w:pPr>
      <w:r>
        <w:rPr>
          <w:rFonts w:ascii="Arial" w:hAnsi="Arial" w:cs="Arial"/>
          <w:sz w:val="24"/>
        </w:rPr>
        <w:t>11</w:t>
      </w:r>
      <w:r w:rsidRPr="004B4339">
        <w:rPr>
          <w:rFonts w:ascii="Arial" w:hAnsi="Arial" w:cs="Arial"/>
          <w:sz w:val="24"/>
        </w:rPr>
        <w:t>% employed full-time</w:t>
      </w:r>
    </w:p>
    <w:p w14:paraId="78A58CD2" w14:textId="77777777" w:rsidR="00C375F5" w:rsidRPr="004B4339" w:rsidRDefault="00C375F5" w:rsidP="00C375F5">
      <w:pPr>
        <w:pStyle w:val="ListParagraph"/>
        <w:numPr>
          <w:ilvl w:val="1"/>
          <w:numId w:val="42"/>
        </w:numPr>
        <w:rPr>
          <w:rFonts w:ascii="Arial" w:hAnsi="Arial" w:cs="Arial"/>
          <w:sz w:val="24"/>
        </w:rPr>
      </w:pPr>
      <w:r>
        <w:rPr>
          <w:rFonts w:ascii="Arial" w:hAnsi="Arial" w:cs="Arial"/>
          <w:sz w:val="24"/>
        </w:rPr>
        <w:t>16</w:t>
      </w:r>
      <w:r w:rsidRPr="004B4339">
        <w:rPr>
          <w:rFonts w:ascii="Arial" w:hAnsi="Arial" w:cs="Arial"/>
          <w:sz w:val="24"/>
        </w:rPr>
        <w:t>% employed part-time</w:t>
      </w:r>
    </w:p>
    <w:p w14:paraId="021856BF" w14:textId="77777777" w:rsidR="00C375F5" w:rsidRPr="004B4339" w:rsidRDefault="00C375F5" w:rsidP="00C375F5">
      <w:pPr>
        <w:pStyle w:val="ListParagraph"/>
        <w:numPr>
          <w:ilvl w:val="1"/>
          <w:numId w:val="42"/>
        </w:numPr>
        <w:rPr>
          <w:rFonts w:ascii="Arial" w:hAnsi="Arial" w:cs="Arial"/>
          <w:sz w:val="24"/>
        </w:rPr>
      </w:pPr>
      <w:r>
        <w:rPr>
          <w:rFonts w:ascii="Arial" w:hAnsi="Arial" w:cs="Arial"/>
          <w:sz w:val="24"/>
        </w:rPr>
        <w:t>15</w:t>
      </w:r>
      <w:r w:rsidRPr="004B4339">
        <w:rPr>
          <w:rFonts w:ascii="Arial" w:hAnsi="Arial" w:cs="Arial"/>
          <w:sz w:val="24"/>
        </w:rPr>
        <w:t>% looking for work</w:t>
      </w:r>
    </w:p>
    <w:p w14:paraId="7AC47F2D" w14:textId="77777777" w:rsidR="00C375F5" w:rsidRPr="004B4339" w:rsidRDefault="00C375F5" w:rsidP="00C375F5">
      <w:pPr>
        <w:pStyle w:val="ListParagraph"/>
        <w:numPr>
          <w:ilvl w:val="1"/>
          <w:numId w:val="42"/>
        </w:numPr>
        <w:rPr>
          <w:rFonts w:ascii="Arial" w:hAnsi="Arial" w:cs="Arial"/>
          <w:sz w:val="24"/>
        </w:rPr>
      </w:pPr>
      <w:r>
        <w:rPr>
          <w:rFonts w:ascii="Arial" w:hAnsi="Arial" w:cs="Arial"/>
          <w:sz w:val="24"/>
        </w:rPr>
        <w:lastRenderedPageBreak/>
        <w:t>5</w:t>
      </w:r>
      <w:r w:rsidRPr="004B4339">
        <w:rPr>
          <w:rFonts w:ascii="Arial" w:hAnsi="Arial" w:cs="Arial"/>
          <w:sz w:val="24"/>
        </w:rPr>
        <w:t>% not in the labour force, education or training</w:t>
      </w:r>
    </w:p>
    <w:p w14:paraId="5F4FDE7B" w14:textId="77777777" w:rsidR="00142E6F" w:rsidRPr="00142E6F" w:rsidRDefault="00142E6F" w:rsidP="00142E6F">
      <w:pPr>
        <w:rPr>
          <w:rFonts w:ascii="Arial" w:hAnsi="Arial" w:cs="Arial"/>
          <w:i/>
          <w:sz w:val="24"/>
        </w:rPr>
      </w:pPr>
      <w:r w:rsidRPr="00142E6F">
        <w:rPr>
          <w:rFonts w:ascii="Arial" w:hAnsi="Arial" w:cs="Arial"/>
          <w:i/>
          <w:sz w:val="24"/>
        </w:rPr>
        <w:t>Source: On Track Survey, 2018 (DET, 2018b)</w:t>
      </w:r>
    </w:p>
    <w:p w14:paraId="1616EC47" w14:textId="77777777" w:rsidR="00142E6F" w:rsidRPr="00142E6F" w:rsidRDefault="00142E6F" w:rsidP="00142E6F">
      <w:pPr>
        <w:rPr>
          <w:rFonts w:ascii="Arial" w:hAnsi="Arial" w:cs="Arial"/>
          <w:sz w:val="24"/>
        </w:rPr>
      </w:pPr>
      <w:r w:rsidRPr="00142E6F">
        <w:rPr>
          <w:rFonts w:ascii="Arial" w:hAnsi="Arial" w:cs="Arial"/>
          <w:sz w:val="24"/>
        </w:rPr>
        <w:t>The majority (75 per cent) of Year 12 completers continue on to further education and training after school. A Bachelor's degree continues to be the preferred pathway for this cohort, with the proportion of Year 12 completers pursuing this qualification (55 per cent in 2018) remaining relatively stable since 2014 (54 per cent). While</w:t>
      </w:r>
      <w:r>
        <w:rPr>
          <w:rFonts w:ascii="Arial" w:hAnsi="Arial" w:cs="Arial"/>
          <w:sz w:val="24"/>
        </w:rPr>
        <w:t xml:space="preserve"> </w:t>
      </w:r>
      <w:r w:rsidRPr="00142E6F">
        <w:rPr>
          <w:rFonts w:ascii="Arial" w:hAnsi="Arial" w:cs="Arial"/>
          <w:sz w:val="24"/>
        </w:rPr>
        <w:t>the proportion of Year 12 completers in employment is rising, those undertaking certificates or diplomas is decreasing.</w:t>
      </w:r>
    </w:p>
    <w:p w14:paraId="0873203C" w14:textId="77777777" w:rsidR="0027146A" w:rsidRDefault="00142E6F" w:rsidP="00142E6F">
      <w:pPr>
        <w:rPr>
          <w:rFonts w:ascii="Arial" w:hAnsi="Arial" w:cs="Arial"/>
          <w:sz w:val="24"/>
        </w:rPr>
      </w:pPr>
      <w:r w:rsidRPr="00142E6F">
        <w:rPr>
          <w:rFonts w:ascii="Arial" w:hAnsi="Arial" w:cs="Arial"/>
          <w:sz w:val="24"/>
        </w:rPr>
        <w:t>Adolescents leaving secondary school before completing Year 12 are more likely</w:t>
      </w:r>
      <w:r>
        <w:rPr>
          <w:rFonts w:ascii="Arial" w:hAnsi="Arial" w:cs="Arial"/>
          <w:sz w:val="24"/>
        </w:rPr>
        <w:t xml:space="preserve"> </w:t>
      </w:r>
      <w:r w:rsidRPr="00142E6F">
        <w:rPr>
          <w:rFonts w:ascii="Arial" w:hAnsi="Arial" w:cs="Arial"/>
          <w:sz w:val="24"/>
        </w:rPr>
        <w:t>to not be engaged in education, training or work than Year 12 completers (five per cent compared to 0.4 per cent). In 2018, Year 12 non-completers were most likely to be undertaking an apprenticeship or traineeship (32 per cent), certificate/diploma</w:t>
      </w:r>
      <w:r w:rsidR="00220DC9">
        <w:rPr>
          <w:rFonts w:ascii="Arial" w:hAnsi="Arial" w:cs="Arial"/>
          <w:sz w:val="24"/>
        </w:rPr>
        <w:t xml:space="preserve"> </w:t>
      </w:r>
      <w:r w:rsidRPr="00142E6F">
        <w:rPr>
          <w:rFonts w:ascii="Arial" w:hAnsi="Arial" w:cs="Arial"/>
          <w:sz w:val="24"/>
        </w:rPr>
        <w:t xml:space="preserve">(20 per cent) or be in employment (27 per cent). Since 2014, the proportion of non-completers doing an apprenticeship or in employment has risen. Less than one per cent of non-completers undertake a Bachelor’s degree, a consistent proportion from 2014 to 2018. </w:t>
      </w:r>
    </w:p>
    <w:p w14:paraId="43A8595D" w14:textId="77777777" w:rsidR="00D51351" w:rsidRDefault="00D51351" w:rsidP="00142E6F">
      <w:pPr>
        <w:rPr>
          <w:rFonts w:ascii="Arial" w:hAnsi="Arial" w:cs="Arial"/>
          <w:b/>
          <w:sz w:val="24"/>
        </w:rPr>
      </w:pPr>
    </w:p>
    <w:p w14:paraId="2C792E23" w14:textId="77777777" w:rsidR="0027146A" w:rsidRPr="0027146A" w:rsidRDefault="0027146A" w:rsidP="00142E6F">
      <w:pPr>
        <w:rPr>
          <w:rFonts w:ascii="Arial" w:hAnsi="Arial" w:cs="Arial"/>
          <w:b/>
          <w:sz w:val="24"/>
        </w:rPr>
      </w:pPr>
      <w:r w:rsidRPr="0027146A">
        <w:rPr>
          <w:rFonts w:ascii="Arial" w:hAnsi="Arial" w:cs="Arial"/>
          <w:b/>
          <w:sz w:val="24"/>
        </w:rPr>
        <w:t>Reasons for leaving school before completing Year 12, On Track, 2018</w:t>
      </w:r>
    </w:p>
    <w:p w14:paraId="3FEBB707" w14:textId="77777777" w:rsidR="0027146A" w:rsidRDefault="0027146A" w:rsidP="00142E6F">
      <w:pPr>
        <w:rPr>
          <w:rFonts w:ascii="Arial" w:hAnsi="Arial" w:cs="Arial"/>
          <w:sz w:val="24"/>
        </w:rPr>
      </w:pPr>
      <w:r>
        <w:rPr>
          <w:rFonts w:ascii="Arial" w:hAnsi="Arial" w:cs="Arial"/>
          <w:sz w:val="24"/>
        </w:rPr>
        <w:t>Push factors</w:t>
      </w:r>
    </w:p>
    <w:p w14:paraId="50D957DE" w14:textId="77777777" w:rsidR="0027146A" w:rsidRPr="0027146A" w:rsidRDefault="0027146A" w:rsidP="0027146A">
      <w:pPr>
        <w:pStyle w:val="ListParagraph"/>
        <w:numPr>
          <w:ilvl w:val="0"/>
          <w:numId w:val="14"/>
        </w:numPr>
        <w:rPr>
          <w:rFonts w:ascii="Arial" w:hAnsi="Arial" w:cs="Arial"/>
          <w:sz w:val="24"/>
        </w:rPr>
      </w:pPr>
      <w:r w:rsidRPr="0027146A">
        <w:rPr>
          <w:rFonts w:ascii="Arial" w:hAnsi="Arial" w:cs="Arial"/>
          <w:sz w:val="24"/>
        </w:rPr>
        <w:t>School was not for me/not a good environment; I was not learning: 11%</w:t>
      </w:r>
    </w:p>
    <w:p w14:paraId="3D0CAEB3" w14:textId="77777777" w:rsidR="0027146A" w:rsidRPr="0027146A" w:rsidRDefault="0027146A" w:rsidP="0027146A">
      <w:pPr>
        <w:pStyle w:val="ListParagraph"/>
        <w:numPr>
          <w:ilvl w:val="0"/>
          <w:numId w:val="14"/>
        </w:numPr>
        <w:rPr>
          <w:rFonts w:ascii="Arial" w:hAnsi="Arial" w:cs="Arial"/>
          <w:sz w:val="24"/>
        </w:rPr>
      </w:pPr>
      <w:r w:rsidRPr="0027146A">
        <w:rPr>
          <w:rFonts w:ascii="Arial" w:hAnsi="Arial" w:cs="Arial"/>
          <w:sz w:val="24"/>
        </w:rPr>
        <w:t>Did not like school/teachers; not interested in going: 10%</w:t>
      </w:r>
    </w:p>
    <w:p w14:paraId="2A96D4B5" w14:textId="77777777" w:rsidR="0027146A" w:rsidRPr="0027146A" w:rsidRDefault="0027146A" w:rsidP="0027146A">
      <w:pPr>
        <w:pStyle w:val="ListParagraph"/>
        <w:numPr>
          <w:ilvl w:val="0"/>
          <w:numId w:val="14"/>
        </w:numPr>
        <w:rPr>
          <w:rFonts w:ascii="Arial" w:hAnsi="Arial" w:cs="Arial"/>
          <w:sz w:val="24"/>
        </w:rPr>
      </w:pPr>
      <w:r w:rsidRPr="0027146A">
        <w:rPr>
          <w:rFonts w:ascii="Arial" w:hAnsi="Arial" w:cs="Arial"/>
          <w:sz w:val="24"/>
        </w:rPr>
        <w:t>Not coping well at school; failed/failing subjects; found school too hard: 6%</w:t>
      </w:r>
    </w:p>
    <w:p w14:paraId="776AE8C3" w14:textId="77777777" w:rsidR="00A57D7A" w:rsidRDefault="00A57D7A" w:rsidP="00142E6F">
      <w:pPr>
        <w:rPr>
          <w:rFonts w:ascii="Arial" w:hAnsi="Arial" w:cs="Arial"/>
          <w:sz w:val="24"/>
        </w:rPr>
      </w:pPr>
    </w:p>
    <w:p w14:paraId="5B7065D8" w14:textId="77777777" w:rsidR="0027146A" w:rsidRDefault="0027146A" w:rsidP="00142E6F">
      <w:pPr>
        <w:rPr>
          <w:rFonts w:ascii="Arial" w:hAnsi="Arial" w:cs="Arial"/>
          <w:sz w:val="24"/>
        </w:rPr>
      </w:pPr>
      <w:r>
        <w:rPr>
          <w:rFonts w:ascii="Arial" w:hAnsi="Arial" w:cs="Arial"/>
          <w:sz w:val="24"/>
        </w:rPr>
        <w:t>Pull factors</w:t>
      </w:r>
    </w:p>
    <w:p w14:paraId="01FFE39E" w14:textId="77777777" w:rsidR="00A57D7A" w:rsidRDefault="00A57D7A" w:rsidP="00A57D7A">
      <w:pPr>
        <w:pStyle w:val="ListParagraph"/>
        <w:numPr>
          <w:ilvl w:val="0"/>
          <w:numId w:val="14"/>
        </w:numPr>
        <w:rPr>
          <w:rFonts w:ascii="Arial" w:hAnsi="Arial" w:cs="Arial"/>
          <w:sz w:val="24"/>
        </w:rPr>
      </w:pPr>
      <w:r w:rsidRPr="00A57D7A">
        <w:rPr>
          <w:rFonts w:ascii="Arial" w:hAnsi="Arial" w:cs="Arial"/>
          <w:sz w:val="24"/>
        </w:rPr>
        <w:t>Work or career reasons</w:t>
      </w:r>
      <w:r>
        <w:rPr>
          <w:rFonts w:ascii="Arial" w:hAnsi="Arial" w:cs="Arial"/>
          <w:sz w:val="24"/>
        </w:rPr>
        <w:t>: 22%</w:t>
      </w:r>
    </w:p>
    <w:p w14:paraId="50CBD733" w14:textId="77777777" w:rsidR="001C3BAE" w:rsidRDefault="00A57D7A" w:rsidP="00A57D7A">
      <w:pPr>
        <w:pStyle w:val="ListParagraph"/>
        <w:numPr>
          <w:ilvl w:val="0"/>
          <w:numId w:val="14"/>
        </w:numPr>
        <w:rPr>
          <w:rFonts w:ascii="Arial" w:hAnsi="Arial" w:cs="Arial"/>
          <w:sz w:val="24"/>
        </w:rPr>
      </w:pPr>
      <w:r w:rsidRPr="00A57D7A">
        <w:rPr>
          <w:rFonts w:ascii="Arial" w:hAnsi="Arial" w:cs="Arial"/>
          <w:sz w:val="24"/>
        </w:rPr>
        <w:t>Study elsewhere/TAFE/different course</w:t>
      </w:r>
      <w:r>
        <w:rPr>
          <w:rFonts w:ascii="Arial" w:hAnsi="Arial" w:cs="Arial"/>
          <w:sz w:val="24"/>
        </w:rPr>
        <w:t>: 4%</w:t>
      </w:r>
    </w:p>
    <w:p w14:paraId="370B9F37" w14:textId="77777777" w:rsidR="001C3BAE" w:rsidRPr="001C3BAE" w:rsidRDefault="001C3BAE" w:rsidP="00B44903">
      <w:pPr>
        <w:rPr>
          <w:rFonts w:ascii="Arial" w:hAnsi="Arial" w:cs="Arial"/>
          <w:i/>
          <w:sz w:val="24"/>
        </w:rPr>
      </w:pPr>
      <w:r w:rsidRPr="001C3BAE">
        <w:rPr>
          <w:rFonts w:ascii="Arial" w:hAnsi="Arial" w:cs="Arial"/>
          <w:i/>
          <w:sz w:val="24"/>
        </w:rPr>
        <w:t>Source: On Track Survey, 2018 (DET, 2018b)</w:t>
      </w:r>
    </w:p>
    <w:p w14:paraId="53E7C9BC" w14:textId="77777777" w:rsidR="001C3BAE" w:rsidRPr="001C3BAE" w:rsidRDefault="001C3BAE" w:rsidP="00B44903">
      <w:pPr>
        <w:rPr>
          <w:rFonts w:ascii="Arial" w:hAnsi="Arial" w:cs="Arial"/>
          <w:sz w:val="24"/>
        </w:rPr>
      </w:pPr>
      <w:r w:rsidRPr="001C3BAE">
        <w:rPr>
          <w:rFonts w:ascii="Arial" w:hAnsi="Arial" w:cs="Arial"/>
          <w:sz w:val="24"/>
        </w:rPr>
        <w:t>The transition from school to further education and employment can present a particular challenge to some refugee and migrant youth who have experienced disrupted schooling, and may be ineligible for Australian Government support to undertake higher education and training (VicHealth, 2017).</w:t>
      </w:r>
    </w:p>
    <w:p w14:paraId="7E331972" w14:textId="77777777" w:rsidR="0052060B" w:rsidRDefault="001C3BAE" w:rsidP="00B44903">
      <w:pPr>
        <w:rPr>
          <w:rFonts w:ascii="Arial" w:hAnsi="Arial" w:cs="Arial"/>
          <w:sz w:val="24"/>
        </w:rPr>
      </w:pPr>
      <w:r w:rsidRPr="001C3BAE">
        <w:rPr>
          <w:rFonts w:ascii="Arial" w:hAnsi="Arial" w:cs="Arial"/>
          <w:sz w:val="24"/>
        </w:rPr>
        <w:t>Of the students completing the VCAL who were surveyed, 55 per cent were in education and training post-school. Of these VCAL completers continuing onto education and training, most undertake an apprenticeship/traineeship (31 per cent) or a Certificate/ Diploma (23 per cent). Only one per cent undertake a Bachelor degree. Of the VCAL completers not in education or training, most are employed part-time (19 per cent) or full time (13 per cent), while just over one in 10 (12 per cent) are looking for work.</w:t>
      </w:r>
    </w:p>
    <w:p w14:paraId="096416B0" w14:textId="77777777" w:rsidR="004026A7" w:rsidRDefault="004026A7" w:rsidP="00B44903">
      <w:pPr>
        <w:rPr>
          <w:rFonts w:ascii="Arial" w:hAnsi="Arial" w:cs="Arial"/>
          <w:b/>
          <w:sz w:val="24"/>
        </w:rPr>
      </w:pPr>
      <w:r w:rsidRPr="004026A7">
        <w:rPr>
          <w:rFonts w:ascii="Arial" w:hAnsi="Arial" w:cs="Arial"/>
          <w:b/>
          <w:sz w:val="24"/>
        </w:rPr>
        <w:lastRenderedPageBreak/>
        <w:t>2,518 VCAL completers surveyed (does not add up to 100% due to rounding)</w:t>
      </w:r>
    </w:p>
    <w:p w14:paraId="5FC7238B" w14:textId="77777777" w:rsidR="004026A7" w:rsidRDefault="00830DB5" w:rsidP="00B44903">
      <w:pPr>
        <w:rPr>
          <w:rFonts w:ascii="Arial" w:hAnsi="Arial" w:cs="Arial"/>
          <w:sz w:val="24"/>
        </w:rPr>
      </w:pPr>
      <w:r>
        <w:rPr>
          <w:rFonts w:ascii="Arial" w:hAnsi="Arial" w:cs="Arial"/>
          <w:sz w:val="24"/>
        </w:rPr>
        <w:t>55% in Education or T</w:t>
      </w:r>
      <w:r w:rsidR="004026A7" w:rsidRPr="004026A7">
        <w:rPr>
          <w:rFonts w:ascii="Arial" w:hAnsi="Arial" w:cs="Arial"/>
          <w:sz w:val="24"/>
        </w:rPr>
        <w:t xml:space="preserve">raining </w:t>
      </w:r>
    </w:p>
    <w:p w14:paraId="75AB81E1" w14:textId="77777777" w:rsidR="004026A7" w:rsidRDefault="004026A7" w:rsidP="004026A7">
      <w:pPr>
        <w:pStyle w:val="ListParagraph"/>
        <w:numPr>
          <w:ilvl w:val="0"/>
          <w:numId w:val="24"/>
        </w:numPr>
        <w:rPr>
          <w:rFonts w:ascii="Arial" w:hAnsi="Arial" w:cs="Arial"/>
          <w:sz w:val="24"/>
        </w:rPr>
      </w:pPr>
      <w:r>
        <w:rPr>
          <w:rFonts w:ascii="Arial" w:hAnsi="Arial" w:cs="Arial"/>
          <w:sz w:val="24"/>
        </w:rPr>
        <w:t>Bachelor degree: 1%</w:t>
      </w:r>
    </w:p>
    <w:p w14:paraId="4FA294A4" w14:textId="77777777" w:rsidR="004026A7" w:rsidRDefault="004026A7" w:rsidP="004026A7">
      <w:pPr>
        <w:pStyle w:val="ListParagraph"/>
        <w:numPr>
          <w:ilvl w:val="0"/>
          <w:numId w:val="24"/>
        </w:numPr>
        <w:rPr>
          <w:rFonts w:ascii="Arial" w:hAnsi="Arial" w:cs="Arial"/>
          <w:sz w:val="24"/>
        </w:rPr>
      </w:pPr>
      <w:r>
        <w:rPr>
          <w:rFonts w:ascii="Arial" w:hAnsi="Arial" w:cs="Arial"/>
          <w:sz w:val="24"/>
        </w:rPr>
        <w:t>Certificate/Diploma: 23%</w:t>
      </w:r>
    </w:p>
    <w:p w14:paraId="2B2D33D1" w14:textId="77777777" w:rsidR="004026A7" w:rsidRDefault="004026A7" w:rsidP="004026A7">
      <w:pPr>
        <w:pStyle w:val="ListParagraph"/>
        <w:numPr>
          <w:ilvl w:val="0"/>
          <w:numId w:val="24"/>
        </w:numPr>
        <w:rPr>
          <w:rFonts w:ascii="Arial" w:hAnsi="Arial" w:cs="Arial"/>
          <w:sz w:val="24"/>
        </w:rPr>
      </w:pPr>
      <w:r>
        <w:rPr>
          <w:rFonts w:ascii="Arial" w:hAnsi="Arial" w:cs="Arial"/>
          <w:sz w:val="24"/>
        </w:rPr>
        <w:t>Apprenticeship/Traineeship: 31%</w:t>
      </w:r>
    </w:p>
    <w:p w14:paraId="0029A369" w14:textId="77777777" w:rsidR="00B44903" w:rsidRDefault="00B44903" w:rsidP="00B44903">
      <w:pPr>
        <w:rPr>
          <w:rFonts w:ascii="Arial" w:hAnsi="Arial" w:cs="Arial"/>
          <w:sz w:val="24"/>
        </w:rPr>
      </w:pPr>
    </w:p>
    <w:p w14:paraId="586E9563" w14:textId="77777777" w:rsidR="00B44903" w:rsidRDefault="00B44903" w:rsidP="00B44903">
      <w:pPr>
        <w:rPr>
          <w:rFonts w:ascii="Arial" w:hAnsi="Arial" w:cs="Arial"/>
          <w:sz w:val="24"/>
        </w:rPr>
      </w:pPr>
      <w:r>
        <w:rPr>
          <w:rFonts w:ascii="Arial" w:hAnsi="Arial" w:cs="Arial"/>
          <w:sz w:val="24"/>
        </w:rPr>
        <w:t>4</w:t>
      </w:r>
      <w:r w:rsidRPr="004026A7">
        <w:rPr>
          <w:rFonts w:ascii="Arial" w:hAnsi="Arial" w:cs="Arial"/>
          <w:sz w:val="24"/>
        </w:rPr>
        <w:t xml:space="preserve">5% </w:t>
      </w:r>
      <w:r>
        <w:rPr>
          <w:rFonts w:ascii="Arial" w:hAnsi="Arial" w:cs="Arial"/>
          <w:sz w:val="24"/>
        </w:rPr>
        <w:t xml:space="preserve">not </w:t>
      </w:r>
      <w:r w:rsidR="00830DB5">
        <w:rPr>
          <w:rFonts w:ascii="Arial" w:hAnsi="Arial" w:cs="Arial"/>
          <w:sz w:val="24"/>
        </w:rPr>
        <w:t>in Education or T</w:t>
      </w:r>
      <w:r w:rsidRPr="004026A7">
        <w:rPr>
          <w:rFonts w:ascii="Arial" w:hAnsi="Arial" w:cs="Arial"/>
          <w:sz w:val="24"/>
        </w:rPr>
        <w:t xml:space="preserve">raining </w:t>
      </w:r>
    </w:p>
    <w:p w14:paraId="2565D12F" w14:textId="77777777" w:rsidR="00B44903" w:rsidRDefault="00B44903" w:rsidP="00B44903">
      <w:pPr>
        <w:pStyle w:val="ListParagraph"/>
        <w:numPr>
          <w:ilvl w:val="0"/>
          <w:numId w:val="24"/>
        </w:numPr>
        <w:rPr>
          <w:rFonts w:ascii="Arial" w:hAnsi="Arial" w:cs="Arial"/>
          <w:sz w:val="24"/>
        </w:rPr>
      </w:pPr>
      <w:r>
        <w:rPr>
          <w:rFonts w:ascii="Arial" w:hAnsi="Arial" w:cs="Arial"/>
          <w:sz w:val="24"/>
        </w:rPr>
        <w:t>Employe</w:t>
      </w:r>
      <w:r w:rsidR="00830DB5">
        <w:rPr>
          <w:rFonts w:ascii="Arial" w:hAnsi="Arial" w:cs="Arial"/>
          <w:sz w:val="24"/>
        </w:rPr>
        <w:t>d full-</w:t>
      </w:r>
      <w:r>
        <w:rPr>
          <w:rFonts w:ascii="Arial" w:hAnsi="Arial" w:cs="Arial"/>
          <w:sz w:val="24"/>
        </w:rPr>
        <w:t>time: 13%</w:t>
      </w:r>
      <w:r w:rsidRPr="00B44903">
        <w:rPr>
          <w:rFonts w:ascii="Arial" w:hAnsi="Arial" w:cs="Arial"/>
          <w:sz w:val="24"/>
        </w:rPr>
        <w:t xml:space="preserve"> </w:t>
      </w:r>
    </w:p>
    <w:p w14:paraId="4E16AE3F" w14:textId="77777777" w:rsidR="00B44903" w:rsidRDefault="00830DB5" w:rsidP="00B44903">
      <w:pPr>
        <w:pStyle w:val="ListParagraph"/>
        <w:numPr>
          <w:ilvl w:val="0"/>
          <w:numId w:val="24"/>
        </w:numPr>
        <w:rPr>
          <w:rFonts w:ascii="Arial" w:hAnsi="Arial" w:cs="Arial"/>
          <w:sz w:val="24"/>
        </w:rPr>
      </w:pPr>
      <w:r>
        <w:rPr>
          <w:rFonts w:ascii="Arial" w:hAnsi="Arial" w:cs="Arial"/>
          <w:sz w:val="24"/>
        </w:rPr>
        <w:t>Employed part-</w:t>
      </w:r>
      <w:r w:rsidR="00B44903">
        <w:rPr>
          <w:rFonts w:ascii="Arial" w:hAnsi="Arial" w:cs="Arial"/>
          <w:sz w:val="24"/>
        </w:rPr>
        <w:t>time: 19%</w:t>
      </w:r>
    </w:p>
    <w:p w14:paraId="57278D3D" w14:textId="77777777" w:rsidR="00B44903" w:rsidRDefault="00B44903" w:rsidP="00B44903">
      <w:pPr>
        <w:pStyle w:val="ListParagraph"/>
        <w:numPr>
          <w:ilvl w:val="0"/>
          <w:numId w:val="24"/>
        </w:numPr>
        <w:rPr>
          <w:rFonts w:ascii="Arial" w:hAnsi="Arial" w:cs="Arial"/>
          <w:sz w:val="24"/>
        </w:rPr>
      </w:pPr>
      <w:r>
        <w:rPr>
          <w:rFonts w:ascii="Arial" w:hAnsi="Arial" w:cs="Arial"/>
          <w:sz w:val="24"/>
        </w:rPr>
        <w:t>Looking for work: 12%</w:t>
      </w:r>
    </w:p>
    <w:p w14:paraId="23623BA6" w14:textId="77777777" w:rsidR="00B44903" w:rsidRDefault="00B44903" w:rsidP="00B44903">
      <w:pPr>
        <w:pStyle w:val="ListParagraph"/>
        <w:numPr>
          <w:ilvl w:val="0"/>
          <w:numId w:val="24"/>
        </w:numPr>
        <w:rPr>
          <w:rFonts w:ascii="Arial" w:hAnsi="Arial" w:cs="Arial"/>
          <w:sz w:val="24"/>
        </w:rPr>
      </w:pPr>
      <w:r>
        <w:rPr>
          <w:rFonts w:ascii="Arial" w:hAnsi="Arial" w:cs="Arial"/>
          <w:sz w:val="24"/>
        </w:rPr>
        <w:t>Not in the labour force, education or training: 2%</w:t>
      </w:r>
    </w:p>
    <w:p w14:paraId="0A9704A8" w14:textId="77777777" w:rsidR="004026A7" w:rsidRDefault="004026A7" w:rsidP="001C3BAE">
      <w:pPr>
        <w:ind w:left="360"/>
        <w:rPr>
          <w:rFonts w:ascii="Arial" w:hAnsi="Arial" w:cs="Arial"/>
          <w:sz w:val="24"/>
        </w:rPr>
      </w:pPr>
    </w:p>
    <w:p w14:paraId="5E9A6118" w14:textId="77777777" w:rsidR="008A37B4" w:rsidRPr="00830DB5" w:rsidRDefault="008A37B4" w:rsidP="00830DB5">
      <w:pPr>
        <w:pStyle w:val="Heading3"/>
        <w:rPr>
          <w:rFonts w:ascii="Arial" w:hAnsi="Arial" w:cs="Arial"/>
          <w:color w:val="auto"/>
          <w:sz w:val="24"/>
        </w:rPr>
      </w:pPr>
      <w:bookmarkStart w:id="54" w:name="_Toc33527779"/>
      <w:r w:rsidRPr="00830DB5">
        <w:rPr>
          <w:rFonts w:ascii="Arial" w:hAnsi="Arial" w:cs="Arial"/>
          <w:color w:val="auto"/>
          <w:sz w:val="24"/>
        </w:rPr>
        <w:t>4.13</w:t>
      </w:r>
      <w:r w:rsidRPr="00830DB5">
        <w:rPr>
          <w:rFonts w:ascii="Arial" w:hAnsi="Arial" w:cs="Arial"/>
          <w:color w:val="auto"/>
          <w:sz w:val="24"/>
        </w:rPr>
        <w:tab/>
        <w:t>Leaving school early is associated with lower socioeconomic status, poor school attendance and school mobility</w:t>
      </w:r>
      <w:bookmarkEnd w:id="54"/>
    </w:p>
    <w:p w14:paraId="638BBB2B" w14:textId="77777777" w:rsidR="008A37B4" w:rsidRDefault="008A37B4" w:rsidP="008A37B4">
      <w:pPr>
        <w:rPr>
          <w:rFonts w:ascii="Arial" w:hAnsi="Arial" w:cs="Arial"/>
          <w:sz w:val="24"/>
        </w:rPr>
      </w:pPr>
      <w:r w:rsidRPr="008A37B4">
        <w:rPr>
          <w:rFonts w:ascii="Arial" w:hAnsi="Arial" w:cs="Arial"/>
          <w:sz w:val="24"/>
        </w:rPr>
        <w:t>Risks for early school leaving include a range of personal, family, societal and school factors. Significantly, there is consensus among researchers that the decision to drop out of school is not solely influenced by a student’s school experience, but also by</w:t>
      </w:r>
      <w:r>
        <w:rPr>
          <w:rFonts w:ascii="Arial" w:hAnsi="Arial" w:cs="Arial"/>
          <w:sz w:val="24"/>
        </w:rPr>
        <w:t xml:space="preserve"> </w:t>
      </w:r>
      <w:r w:rsidRPr="008A37B4">
        <w:rPr>
          <w:rFonts w:ascii="Arial" w:hAnsi="Arial" w:cs="Arial"/>
          <w:sz w:val="24"/>
        </w:rPr>
        <w:t>the behaviours and activities of students outside of school (Rumberger &amp; Rotermund, 2012). For example, the socioeconomic background of students affects their school engagement levels, with non-completing students much more likely to come from lower socioeconomic status backgrounds (Lamb, Walstab, Teese, Vickers, &amp; Rumberger, 2004).</w:t>
      </w:r>
    </w:p>
    <w:p w14:paraId="02985E94" w14:textId="77777777" w:rsidR="00651C35" w:rsidRPr="00651C35" w:rsidRDefault="00651C35" w:rsidP="00651C35">
      <w:pPr>
        <w:rPr>
          <w:rFonts w:ascii="Arial" w:hAnsi="Arial" w:cs="Arial"/>
          <w:sz w:val="24"/>
        </w:rPr>
      </w:pPr>
      <w:r w:rsidRPr="00651C35">
        <w:rPr>
          <w:rFonts w:ascii="Arial" w:hAnsi="Arial" w:cs="Arial"/>
          <w:sz w:val="24"/>
        </w:rPr>
        <w:t>Children from highly mobile households, of parents with lower education levels and/ or experiencing financial strain, or of poor physical or mental health often attend school less frequently than their peers (Hancock, Shepherd, Lawrence, &amp; Zubrick, 2013; Redmond, et al., 2016; Productivity Commission, 2019). DET analysis shows that Victorian students who leave school before completing Year 12 are substantially more likely than their peers to be chronically absent for each year of their schooling, a pattern that is evident from Prep. For instance, while 23 per cent of Year 9 students</w:t>
      </w:r>
      <w:r>
        <w:rPr>
          <w:rFonts w:ascii="Arial" w:hAnsi="Arial" w:cs="Arial"/>
          <w:sz w:val="24"/>
        </w:rPr>
        <w:t xml:space="preserve"> </w:t>
      </w:r>
      <w:r w:rsidRPr="00651C35">
        <w:rPr>
          <w:rFonts w:ascii="Arial" w:hAnsi="Arial" w:cs="Arial"/>
          <w:sz w:val="24"/>
        </w:rPr>
        <w:t>in Victorian government schools were chronically absent in 2017, the rate was 59 per cent among Year 9 students who left school before completing the year. Among the latter students, chronic absenteeism rates were visibly higher than the state average as far back as Prep (21 per cent vs eight per cent). This means that students at risk of leaving school without completing Year 12 can potentially be identified and supported in their first years of school. School attendance patterns are known to be influenced by factors in the home and local environment.</w:t>
      </w:r>
    </w:p>
    <w:p w14:paraId="2A711435" w14:textId="77777777" w:rsidR="00651C35" w:rsidRDefault="00651C35" w:rsidP="00651C35">
      <w:pPr>
        <w:rPr>
          <w:rFonts w:ascii="Arial" w:hAnsi="Arial" w:cs="Arial"/>
          <w:sz w:val="24"/>
        </w:rPr>
      </w:pPr>
      <w:r w:rsidRPr="00651C35">
        <w:rPr>
          <w:rFonts w:ascii="Arial" w:hAnsi="Arial" w:cs="Arial"/>
          <w:sz w:val="24"/>
        </w:rPr>
        <w:t xml:space="preserve">Changing schools also has a strong association with the likelihood of leaving school early. Research conducted in New South Wales has found that even after controlling for other disadvantage factors, on average changing schools once during Years 7 to 10 increases the probability of students leaving school by 12 per cent. This increases </w:t>
      </w:r>
      <w:r w:rsidRPr="00651C35">
        <w:rPr>
          <w:rFonts w:ascii="Arial" w:hAnsi="Arial" w:cs="Arial"/>
          <w:sz w:val="24"/>
        </w:rPr>
        <w:lastRenderedPageBreak/>
        <w:t>to 21 per cent for students who move schools twice, and 29 per cent for students who move schools three times (Lu &amp; Rickard, 2016). In 2016, analysis by DET showed that highly mobile students (those who have changed school three or more times) in Victoria</w:t>
      </w:r>
      <w:r>
        <w:rPr>
          <w:rFonts w:ascii="Arial" w:hAnsi="Arial" w:cs="Arial"/>
          <w:sz w:val="24"/>
        </w:rPr>
        <w:t xml:space="preserve"> </w:t>
      </w:r>
      <w:r w:rsidRPr="00651C35">
        <w:rPr>
          <w:rFonts w:ascii="Arial" w:hAnsi="Arial" w:cs="Arial"/>
          <w:sz w:val="24"/>
        </w:rPr>
        <w:t>were three times more likely to be early leavers than the general student population.</w:t>
      </w:r>
    </w:p>
    <w:p w14:paraId="4F20F0D3" w14:textId="77777777" w:rsidR="000C207C" w:rsidRPr="000C207C" w:rsidRDefault="000C207C" w:rsidP="000C207C">
      <w:pPr>
        <w:pBdr>
          <w:top w:val="single" w:sz="4" w:space="1" w:color="auto"/>
          <w:left w:val="single" w:sz="4" w:space="4" w:color="auto"/>
          <w:bottom w:val="single" w:sz="4" w:space="1" w:color="auto"/>
          <w:right w:val="single" w:sz="4" w:space="4" w:color="auto"/>
        </w:pBdr>
        <w:rPr>
          <w:rFonts w:ascii="Arial" w:hAnsi="Arial" w:cs="Arial"/>
          <w:b/>
          <w:sz w:val="24"/>
        </w:rPr>
      </w:pPr>
      <w:r w:rsidRPr="000C207C">
        <w:rPr>
          <w:rFonts w:ascii="Arial" w:hAnsi="Arial" w:cs="Arial"/>
          <w:b/>
          <w:sz w:val="24"/>
        </w:rPr>
        <w:t>Programs addressing student disengagement: DET Navigator program</w:t>
      </w:r>
    </w:p>
    <w:p w14:paraId="3DC3A8A4" w14:textId="77777777" w:rsidR="000C207C" w:rsidRPr="000C207C" w:rsidRDefault="000C207C" w:rsidP="000C207C">
      <w:pPr>
        <w:pBdr>
          <w:top w:val="single" w:sz="4" w:space="1" w:color="auto"/>
          <w:left w:val="single" w:sz="4" w:space="4" w:color="auto"/>
          <w:bottom w:val="single" w:sz="4" w:space="1" w:color="auto"/>
          <w:right w:val="single" w:sz="4" w:space="4" w:color="auto"/>
        </w:pBdr>
        <w:rPr>
          <w:rFonts w:ascii="Arial" w:hAnsi="Arial" w:cs="Arial"/>
          <w:sz w:val="24"/>
        </w:rPr>
      </w:pPr>
      <w:r w:rsidRPr="000C207C">
        <w:rPr>
          <w:rFonts w:ascii="Arial" w:hAnsi="Arial" w:cs="Arial"/>
          <w:sz w:val="24"/>
        </w:rPr>
        <w:t>The Navigator program supports young people aged 12-17 years who are not connected to schools at all or are at risk of disengaging. It provides intensive case management and assertive outreach support to disengaged learners. The program is delivered by community agencies and works with these young people and their support networks</w:t>
      </w:r>
      <w:r>
        <w:rPr>
          <w:rFonts w:ascii="Arial" w:hAnsi="Arial" w:cs="Arial"/>
          <w:sz w:val="24"/>
        </w:rPr>
        <w:t xml:space="preserve"> </w:t>
      </w:r>
      <w:r w:rsidRPr="000C207C">
        <w:rPr>
          <w:rFonts w:ascii="Arial" w:hAnsi="Arial" w:cs="Arial"/>
          <w:sz w:val="24"/>
        </w:rPr>
        <w:t>to return them to education.</w:t>
      </w:r>
    </w:p>
    <w:p w14:paraId="16297B31" w14:textId="77777777" w:rsidR="000C207C" w:rsidRPr="000C207C" w:rsidRDefault="000C207C" w:rsidP="000C207C">
      <w:pPr>
        <w:pBdr>
          <w:top w:val="single" w:sz="4" w:space="1" w:color="auto"/>
          <w:left w:val="single" w:sz="4" w:space="4" w:color="auto"/>
          <w:bottom w:val="single" w:sz="4" w:space="1" w:color="auto"/>
          <w:right w:val="single" w:sz="4" w:space="4" w:color="auto"/>
        </w:pBdr>
        <w:rPr>
          <w:rFonts w:ascii="Arial" w:hAnsi="Arial" w:cs="Arial"/>
          <w:sz w:val="24"/>
        </w:rPr>
      </w:pPr>
      <w:r w:rsidRPr="000C207C">
        <w:rPr>
          <w:rFonts w:ascii="Arial" w:hAnsi="Arial" w:cs="Arial"/>
          <w:sz w:val="24"/>
        </w:rPr>
        <w:t>After a successful pilot in eight areas across the state, the Victorian Government has committed $44 million to continue Navigator in existing areas as well as statewide expansion over the next three years. This reflects the Government’s commitment to breaking the link between disadvantage and worse life opportunities, and to reduce the proportion of students who leave school before completing Year 12.</w:t>
      </w:r>
    </w:p>
    <w:p w14:paraId="5067B196" w14:textId="77777777" w:rsidR="000C207C" w:rsidRDefault="000C207C" w:rsidP="000C207C">
      <w:pPr>
        <w:pBdr>
          <w:top w:val="single" w:sz="4" w:space="1" w:color="auto"/>
          <w:left w:val="single" w:sz="4" w:space="4" w:color="auto"/>
          <w:bottom w:val="single" w:sz="4" w:space="1" w:color="auto"/>
          <w:right w:val="single" w:sz="4" w:space="4" w:color="auto"/>
        </w:pBdr>
        <w:rPr>
          <w:rFonts w:ascii="Arial" w:hAnsi="Arial" w:cs="Arial"/>
          <w:sz w:val="24"/>
        </w:rPr>
      </w:pPr>
      <w:r w:rsidRPr="000C207C">
        <w:rPr>
          <w:rFonts w:ascii="Arial" w:hAnsi="Arial" w:cs="Arial"/>
          <w:sz w:val="24"/>
        </w:rPr>
        <w:t>As at December 2018, 2,631 referrals had been received in total since the program commenced, 1,810 clients had received case management and a total of 1,379 young people had returned to education.</w:t>
      </w:r>
    </w:p>
    <w:p w14:paraId="35149678" w14:textId="332FE852" w:rsidR="009C1408" w:rsidRDefault="009C1408">
      <w:pPr>
        <w:rPr>
          <w:rFonts w:ascii="Arial" w:hAnsi="Arial" w:cs="Arial"/>
          <w:sz w:val="24"/>
        </w:rPr>
      </w:pPr>
      <w:r>
        <w:rPr>
          <w:rFonts w:ascii="Arial" w:hAnsi="Arial" w:cs="Arial"/>
          <w:sz w:val="24"/>
        </w:rPr>
        <w:br w:type="page"/>
      </w:r>
    </w:p>
    <w:p w14:paraId="71DD3E4D" w14:textId="77777777" w:rsidR="009C1408" w:rsidRPr="00B9145B" w:rsidRDefault="00083FA3" w:rsidP="00B9145B">
      <w:pPr>
        <w:pStyle w:val="Heading1"/>
        <w:rPr>
          <w:rFonts w:ascii="Arial" w:hAnsi="Arial" w:cs="Arial"/>
        </w:rPr>
      </w:pPr>
      <w:bookmarkStart w:id="55" w:name="_Toc33527780"/>
      <w:r w:rsidRPr="00B9145B">
        <w:rPr>
          <w:rFonts w:ascii="Arial" w:hAnsi="Arial" w:cs="Arial"/>
        </w:rPr>
        <w:lastRenderedPageBreak/>
        <w:t>SAFE FAMILIES AND COMMUNITIES</w:t>
      </w:r>
      <w:bookmarkEnd w:id="55"/>
    </w:p>
    <w:p w14:paraId="4FABFF77" w14:textId="77777777" w:rsidR="00083FA3" w:rsidRPr="00B9145B" w:rsidRDefault="00083FA3" w:rsidP="00B9145B">
      <w:pPr>
        <w:pStyle w:val="Heading2"/>
        <w:rPr>
          <w:rFonts w:ascii="Arial" w:hAnsi="Arial" w:cs="Arial"/>
          <w:color w:val="auto"/>
        </w:rPr>
      </w:pPr>
      <w:bookmarkStart w:id="56" w:name="_Toc33527781"/>
      <w:r w:rsidRPr="00B9145B">
        <w:rPr>
          <w:rFonts w:ascii="Arial" w:hAnsi="Arial" w:cs="Arial"/>
          <w:color w:val="auto"/>
        </w:rPr>
        <w:t>INFOGRAPHIC</w:t>
      </w:r>
      <w:r w:rsidR="00B9145B" w:rsidRPr="00B9145B">
        <w:rPr>
          <w:rFonts w:ascii="Arial" w:hAnsi="Arial" w:cs="Arial"/>
          <w:color w:val="auto"/>
        </w:rPr>
        <w:t xml:space="preserve"> SUMMARY</w:t>
      </w:r>
      <w:bookmarkEnd w:id="56"/>
    </w:p>
    <w:p w14:paraId="14745CDD" w14:textId="77777777" w:rsidR="000E32C5" w:rsidRDefault="000E32C5" w:rsidP="000E32C5">
      <w:pPr>
        <w:rPr>
          <w:rFonts w:ascii="Arial" w:hAnsi="Arial" w:cs="Arial"/>
        </w:rPr>
      </w:pPr>
      <w:r w:rsidRPr="000E32C5">
        <w:rPr>
          <w:rFonts w:ascii="Arial" w:hAnsi="Arial" w:cs="Arial"/>
          <w:sz w:val="24"/>
        </w:rPr>
        <w:t>Safe communities and supportive family environments are major protective factors in adolescence, enabling young people to achieve their potential while avoiding risks to their health and wellbeing.</w:t>
      </w:r>
    </w:p>
    <w:p w14:paraId="4F1B3B96" w14:textId="77777777" w:rsidR="00DF0289" w:rsidRPr="00DF0289" w:rsidRDefault="000E32C5" w:rsidP="000E32C5">
      <w:pPr>
        <w:rPr>
          <w:rFonts w:ascii="Arial" w:hAnsi="Arial" w:cs="Arial"/>
          <w:b/>
          <w:sz w:val="24"/>
        </w:rPr>
      </w:pPr>
      <w:r w:rsidRPr="00DF0289">
        <w:rPr>
          <w:rFonts w:ascii="Arial" w:hAnsi="Arial" w:cs="Arial"/>
          <w:b/>
          <w:sz w:val="24"/>
        </w:rPr>
        <w:t>Trusted adults</w:t>
      </w:r>
    </w:p>
    <w:p w14:paraId="62C9D743" w14:textId="77777777" w:rsidR="00DF0289" w:rsidRDefault="00DF0289" w:rsidP="00DF0289">
      <w:pPr>
        <w:rPr>
          <w:rFonts w:ascii="Arial" w:hAnsi="Arial" w:cs="Arial"/>
          <w:i/>
          <w:sz w:val="24"/>
        </w:rPr>
      </w:pPr>
      <w:r w:rsidRPr="00DF0289">
        <w:rPr>
          <w:rFonts w:ascii="Arial" w:hAnsi="Arial" w:cs="Arial"/>
          <w:i/>
          <w:sz w:val="24"/>
        </w:rPr>
        <w:t>Adolescents who believe their parents, close senior family members or guardians are there for them are more likely to have better health, be happier and do better at school than their peers.</w:t>
      </w:r>
    </w:p>
    <w:p w14:paraId="74540326" w14:textId="77777777" w:rsidR="00E1133D" w:rsidRPr="00E1133D" w:rsidRDefault="00E1133D" w:rsidP="00E1133D">
      <w:pPr>
        <w:pStyle w:val="ListParagraph"/>
        <w:numPr>
          <w:ilvl w:val="0"/>
          <w:numId w:val="43"/>
        </w:numPr>
        <w:rPr>
          <w:rFonts w:ascii="Arial" w:hAnsi="Arial" w:cs="Arial"/>
          <w:sz w:val="24"/>
        </w:rPr>
      </w:pPr>
      <w:r w:rsidRPr="00E1133D">
        <w:rPr>
          <w:rFonts w:ascii="Arial" w:hAnsi="Arial" w:cs="Arial"/>
          <w:sz w:val="24"/>
        </w:rPr>
        <w:t>Around 2 in 3 Victorian adolescents (65 per cent) reported that they had a trusted adult in their lives.</w:t>
      </w:r>
    </w:p>
    <w:p w14:paraId="5609B287" w14:textId="77777777" w:rsidR="00E1133D" w:rsidRDefault="00E1133D" w:rsidP="00E1133D">
      <w:pPr>
        <w:pStyle w:val="ListParagraph"/>
        <w:numPr>
          <w:ilvl w:val="0"/>
          <w:numId w:val="43"/>
        </w:numPr>
        <w:rPr>
          <w:rFonts w:ascii="Arial" w:hAnsi="Arial" w:cs="Arial"/>
          <w:sz w:val="24"/>
        </w:rPr>
      </w:pPr>
      <w:r w:rsidRPr="00E1133D">
        <w:rPr>
          <w:rFonts w:ascii="Arial" w:hAnsi="Arial" w:cs="Arial"/>
          <w:sz w:val="24"/>
        </w:rPr>
        <w:t>Young people in regional areas (70 per cent) were more likely to report having a trusted adult, compared to those in metro areas (63 per cent).</w:t>
      </w:r>
    </w:p>
    <w:p w14:paraId="4D12CA45" w14:textId="77777777" w:rsidR="00E1133D" w:rsidRDefault="00E1133D" w:rsidP="00E1133D">
      <w:pPr>
        <w:rPr>
          <w:rFonts w:ascii="Arial" w:hAnsi="Arial" w:cs="Arial"/>
          <w:i/>
          <w:sz w:val="24"/>
        </w:rPr>
      </w:pPr>
      <w:r w:rsidRPr="00E1133D">
        <w:rPr>
          <w:rFonts w:ascii="Arial" w:hAnsi="Arial" w:cs="Arial"/>
          <w:i/>
          <w:sz w:val="24"/>
        </w:rPr>
        <w:t>Source: Victorian Student Health and Wellbeing Survey 2018</w:t>
      </w:r>
    </w:p>
    <w:p w14:paraId="64E6A21D" w14:textId="77777777" w:rsidR="00E1133D" w:rsidRPr="00764A5C" w:rsidRDefault="00764A5C" w:rsidP="00E1133D">
      <w:pPr>
        <w:rPr>
          <w:rFonts w:ascii="Arial" w:hAnsi="Arial" w:cs="Arial"/>
          <w:b/>
          <w:sz w:val="24"/>
        </w:rPr>
      </w:pPr>
      <w:r w:rsidRPr="00764A5C">
        <w:rPr>
          <w:rFonts w:ascii="Arial" w:hAnsi="Arial" w:cs="Arial"/>
          <w:b/>
          <w:sz w:val="24"/>
        </w:rPr>
        <w:t>Family violence</w:t>
      </w:r>
    </w:p>
    <w:p w14:paraId="7EE625B2" w14:textId="77777777" w:rsidR="00764A5C" w:rsidRDefault="00764A5C" w:rsidP="00764A5C">
      <w:pPr>
        <w:rPr>
          <w:rFonts w:ascii="Arial" w:hAnsi="Arial" w:cs="Arial"/>
          <w:i/>
        </w:rPr>
      </w:pPr>
      <w:r w:rsidRPr="00764A5C">
        <w:rPr>
          <w:rFonts w:ascii="Arial" w:hAnsi="Arial" w:cs="Arial"/>
          <w:i/>
          <w:sz w:val="24"/>
        </w:rPr>
        <w:t>Exposure to family violence in adolescence can be a traumatic experience, with strong potential effects on future wellbeing.</w:t>
      </w:r>
    </w:p>
    <w:p w14:paraId="5E4124D5" w14:textId="77777777" w:rsidR="00193DC5" w:rsidRPr="00193DC5" w:rsidRDefault="00193DC5" w:rsidP="00193DC5">
      <w:pPr>
        <w:pStyle w:val="ListParagraph"/>
        <w:numPr>
          <w:ilvl w:val="0"/>
          <w:numId w:val="43"/>
        </w:numPr>
        <w:rPr>
          <w:rFonts w:ascii="Arial" w:hAnsi="Arial" w:cs="Arial"/>
          <w:sz w:val="24"/>
        </w:rPr>
      </w:pPr>
      <w:r w:rsidRPr="00193DC5">
        <w:rPr>
          <w:rFonts w:ascii="Arial" w:hAnsi="Arial" w:cs="Arial"/>
          <w:sz w:val="24"/>
        </w:rPr>
        <w:t>In 2017–18, 1 in 10 people affected by incidents of family violence were aged 10–19</w:t>
      </w:r>
    </w:p>
    <w:p w14:paraId="042EF34C" w14:textId="77777777" w:rsidR="00D66D19" w:rsidRPr="00D66D19" w:rsidRDefault="00193DC5" w:rsidP="00193DC5">
      <w:pPr>
        <w:pStyle w:val="ListParagraph"/>
        <w:numPr>
          <w:ilvl w:val="0"/>
          <w:numId w:val="43"/>
        </w:numPr>
        <w:rPr>
          <w:rFonts w:ascii="Arial" w:hAnsi="Arial" w:cs="Arial"/>
          <w:i/>
        </w:rPr>
      </w:pPr>
      <w:r w:rsidRPr="00193DC5">
        <w:rPr>
          <w:rFonts w:ascii="Arial" w:hAnsi="Arial" w:cs="Arial"/>
          <w:sz w:val="24"/>
        </w:rPr>
        <w:t>Half of all cases within this cohort (50 per cent), involved young women aged 15–19.</w:t>
      </w:r>
    </w:p>
    <w:p w14:paraId="18385E03" w14:textId="77777777" w:rsidR="00D66D19" w:rsidRDefault="00D66D19" w:rsidP="00D66D19">
      <w:pPr>
        <w:rPr>
          <w:rFonts w:ascii="Arial" w:hAnsi="Arial" w:cs="Arial"/>
          <w:i/>
        </w:rPr>
      </w:pPr>
      <w:r w:rsidRPr="00D66D19">
        <w:rPr>
          <w:rFonts w:ascii="Arial" w:hAnsi="Arial" w:cs="Arial"/>
          <w:i/>
          <w:sz w:val="24"/>
        </w:rPr>
        <w:t>Source: Crime Statistics Agency, 2017-2018</w:t>
      </w:r>
    </w:p>
    <w:p w14:paraId="457B63CB" w14:textId="77777777" w:rsidR="00C83539" w:rsidRDefault="00C83539" w:rsidP="00D66D19">
      <w:pPr>
        <w:rPr>
          <w:rFonts w:ascii="Arial" w:hAnsi="Arial" w:cs="Arial"/>
          <w:b/>
          <w:sz w:val="24"/>
        </w:rPr>
      </w:pPr>
      <w:r w:rsidRPr="00C83539">
        <w:rPr>
          <w:rFonts w:ascii="Arial" w:hAnsi="Arial" w:cs="Arial"/>
          <w:b/>
          <w:sz w:val="24"/>
        </w:rPr>
        <w:t>Family conflict</w:t>
      </w:r>
    </w:p>
    <w:p w14:paraId="29B04042" w14:textId="77777777" w:rsidR="004756D3" w:rsidRDefault="004756D3" w:rsidP="004756D3">
      <w:pPr>
        <w:rPr>
          <w:rFonts w:ascii="Arial" w:hAnsi="Arial" w:cs="Arial"/>
          <w:i/>
        </w:rPr>
      </w:pPr>
      <w:r w:rsidRPr="004756D3">
        <w:rPr>
          <w:rFonts w:ascii="Arial" w:hAnsi="Arial" w:cs="Arial"/>
          <w:i/>
          <w:sz w:val="24"/>
        </w:rPr>
        <w:t>While conflict with family members can be a normal part of adolescent social development, serious family conflict can contribute to poorer physical and mental health outcomes.</w:t>
      </w:r>
    </w:p>
    <w:p w14:paraId="699DF1D3" w14:textId="77777777" w:rsidR="00801910" w:rsidRPr="00801910" w:rsidRDefault="00801910" w:rsidP="00801910">
      <w:pPr>
        <w:pStyle w:val="ListParagraph"/>
        <w:numPr>
          <w:ilvl w:val="0"/>
          <w:numId w:val="43"/>
        </w:numPr>
        <w:rPr>
          <w:rFonts w:ascii="Arial" w:hAnsi="Arial" w:cs="Arial"/>
          <w:sz w:val="24"/>
        </w:rPr>
      </w:pPr>
      <w:r w:rsidRPr="00801910">
        <w:rPr>
          <w:rFonts w:ascii="Arial" w:hAnsi="Arial" w:cs="Arial"/>
          <w:sz w:val="24"/>
        </w:rPr>
        <w:t>Around 1 in 3 Year 8 and Year 11 students reported an experience of serious family conflict in 2018.</w:t>
      </w:r>
    </w:p>
    <w:p w14:paraId="6B53214A" w14:textId="77777777" w:rsidR="00801910" w:rsidRPr="00801910" w:rsidRDefault="00801910" w:rsidP="00801910">
      <w:pPr>
        <w:pStyle w:val="ListParagraph"/>
        <w:numPr>
          <w:ilvl w:val="0"/>
          <w:numId w:val="43"/>
        </w:numPr>
        <w:rPr>
          <w:rFonts w:ascii="Arial" w:hAnsi="Arial" w:cs="Arial"/>
          <w:i/>
        </w:rPr>
      </w:pPr>
      <w:r w:rsidRPr="00801910">
        <w:rPr>
          <w:rFonts w:ascii="Arial" w:hAnsi="Arial" w:cs="Arial"/>
          <w:sz w:val="24"/>
        </w:rPr>
        <w:t>Conflicts were more likely to be reported by women and young people in one-parent families.</w:t>
      </w:r>
    </w:p>
    <w:p w14:paraId="6F30F476" w14:textId="77777777" w:rsidR="00321EFB" w:rsidRPr="00321EFB" w:rsidRDefault="00083FA3" w:rsidP="00321EFB">
      <w:pPr>
        <w:rPr>
          <w:rFonts w:ascii="Arial" w:hAnsi="Arial" w:cs="Arial"/>
          <w:i/>
        </w:rPr>
      </w:pPr>
      <w:r w:rsidRPr="00321EFB">
        <w:rPr>
          <w:rFonts w:ascii="Arial" w:hAnsi="Arial" w:cs="Arial"/>
          <w:i/>
        </w:rPr>
        <w:br w:type="page"/>
      </w:r>
    </w:p>
    <w:tbl>
      <w:tblPr>
        <w:tblStyle w:val="TableGrid"/>
        <w:tblW w:w="0" w:type="auto"/>
        <w:tblLook w:val="04A0" w:firstRow="1" w:lastRow="0" w:firstColumn="1" w:lastColumn="0" w:noHBand="0" w:noVBand="1"/>
        <w:tblDescription w:val="This table shows the proportion of Year 8 and 11 students reporting family conflict by selected family characteristics, 2018"/>
      </w:tblPr>
      <w:tblGrid>
        <w:gridCol w:w="1141"/>
        <w:gridCol w:w="1111"/>
        <w:gridCol w:w="1128"/>
        <w:gridCol w:w="1128"/>
        <w:gridCol w:w="1122"/>
        <w:gridCol w:w="1164"/>
        <w:gridCol w:w="1111"/>
        <w:gridCol w:w="1111"/>
      </w:tblGrid>
      <w:tr w:rsidR="00321EFB" w:rsidRPr="007B15C3" w14:paraId="3AF01BDC" w14:textId="77777777" w:rsidTr="007B15C3">
        <w:trPr>
          <w:tblHeader/>
        </w:trPr>
        <w:tc>
          <w:tcPr>
            <w:tcW w:w="1155" w:type="dxa"/>
          </w:tcPr>
          <w:p w14:paraId="441F5851" w14:textId="77777777" w:rsidR="00321EFB" w:rsidRPr="007B15C3" w:rsidRDefault="00321EFB" w:rsidP="00321EFB">
            <w:pPr>
              <w:rPr>
                <w:rFonts w:ascii="Arial" w:hAnsi="Arial" w:cs="Arial"/>
                <w:sz w:val="24"/>
              </w:rPr>
            </w:pPr>
            <w:r w:rsidRPr="007B15C3">
              <w:rPr>
                <w:rFonts w:ascii="Arial" w:hAnsi="Arial" w:cs="Arial"/>
                <w:sz w:val="24"/>
              </w:rPr>
              <w:lastRenderedPageBreak/>
              <w:t>Female</w:t>
            </w:r>
          </w:p>
        </w:tc>
        <w:tc>
          <w:tcPr>
            <w:tcW w:w="1153" w:type="dxa"/>
          </w:tcPr>
          <w:p w14:paraId="018BE23D" w14:textId="77777777" w:rsidR="00321EFB" w:rsidRPr="007B15C3" w:rsidRDefault="00321EFB" w:rsidP="00321EFB">
            <w:pPr>
              <w:rPr>
                <w:rFonts w:ascii="Arial" w:hAnsi="Arial" w:cs="Arial"/>
                <w:sz w:val="24"/>
              </w:rPr>
            </w:pPr>
            <w:r w:rsidRPr="007B15C3">
              <w:rPr>
                <w:rFonts w:ascii="Arial" w:hAnsi="Arial" w:cs="Arial"/>
                <w:sz w:val="24"/>
              </w:rPr>
              <w:t>Male</w:t>
            </w:r>
          </w:p>
        </w:tc>
        <w:tc>
          <w:tcPr>
            <w:tcW w:w="1154" w:type="dxa"/>
          </w:tcPr>
          <w:p w14:paraId="6E72E439" w14:textId="77777777" w:rsidR="00321EFB" w:rsidRPr="007B15C3" w:rsidRDefault="00321EFB" w:rsidP="00321EFB">
            <w:pPr>
              <w:rPr>
                <w:rFonts w:ascii="Arial" w:hAnsi="Arial" w:cs="Arial"/>
                <w:sz w:val="24"/>
              </w:rPr>
            </w:pPr>
            <w:r w:rsidRPr="007B15C3">
              <w:rPr>
                <w:rFonts w:ascii="Arial" w:hAnsi="Arial" w:cs="Arial"/>
                <w:sz w:val="24"/>
              </w:rPr>
              <w:t>Two-parent</w:t>
            </w:r>
          </w:p>
        </w:tc>
        <w:tc>
          <w:tcPr>
            <w:tcW w:w="1154" w:type="dxa"/>
          </w:tcPr>
          <w:p w14:paraId="48AA4309" w14:textId="77777777" w:rsidR="00321EFB" w:rsidRPr="007B15C3" w:rsidRDefault="00321EFB" w:rsidP="00321EFB">
            <w:pPr>
              <w:rPr>
                <w:rFonts w:ascii="Arial" w:hAnsi="Arial" w:cs="Arial"/>
                <w:sz w:val="24"/>
              </w:rPr>
            </w:pPr>
            <w:r w:rsidRPr="007B15C3">
              <w:rPr>
                <w:rFonts w:ascii="Arial" w:hAnsi="Arial" w:cs="Arial"/>
                <w:sz w:val="24"/>
              </w:rPr>
              <w:t>One-parent</w:t>
            </w:r>
          </w:p>
        </w:tc>
        <w:tc>
          <w:tcPr>
            <w:tcW w:w="1154" w:type="dxa"/>
          </w:tcPr>
          <w:p w14:paraId="46DA9E0A" w14:textId="77777777" w:rsidR="00321EFB" w:rsidRPr="007B15C3" w:rsidRDefault="00321EFB" w:rsidP="00321EFB">
            <w:pPr>
              <w:rPr>
                <w:rFonts w:ascii="Arial" w:hAnsi="Arial" w:cs="Arial"/>
                <w:sz w:val="24"/>
              </w:rPr>
            </w:pPr>
            <w:r w:rsidRPr="007B15C3">
              <w:rPr>
                <w:rFonts w:ascii="Arial" w:hAnsi="Arial" w:cs="Arial"/>
                <w:sz w:val="24"/>
              </w:rPr>
              <w:t>Metro</w:t>
            </w:r>
          </w:p>
        </w:tc>
        <w:tc>
          <w:tcPr>
            <w:tcW w:w="1164" w:type="dxa"/>
          </w:tcPr>
          <w:p w14:paraId="4BEDC371" w14:textId="77777777" w:rsidR="00321EFB" w:rsidRPr="007B15C3" w:rsidRDefault="00321EFB" w:rsidP="00321EFB">
            <w:pPr>
              <w:rPr>
                <w:rFonts w:ascii="Arial" w:hAnsi="Arial" w:cs="Arial"/>
                <w:sz w:val="24"/>
              </w:rPr>
            </w:pPr>
            <w:r w:rsidRPr="007B15C3">
              <w:rPr>
                <w:rFonts w:ascii="Arial" w:hAnsi="Arial" w:cs="Arial"/>
                <w:sz w:val="24"/>
              </w:rPr>
              <w:t>Regional</w:t>
            </w:r>
          </w:p>
        </w:tc>
        <w:tc>
          <w:tcPr>
            <w:tcW w:w="1154" w:type="dxa"/>
          </w:tcPr>
          <w:p w14:paraId="7B6FAFC5" w14:textId="77777777" w:rsidR="00321EFB" w:rsidRPr="007B15C3" w:rsidRDefault="00321EFB" w:rsidP="00321EFB">
            <w:pPr>
              <w:rPr>
                <w:rFonts w:ascii="Arial" w:hAnsi="Arial" w:cs="Arial"/>
                <w:sz w:val="24"/>
              </w:rPr>
            </w:pPr>
            <w:r w:rsidRPr="007B15C3">
              <w:rPr>
                <w:rFonts w:ascii="Arial" w:hAnsi="Arial" w:cs="Arial"/>
                <w:sz w:val="24"/>
              </w:rPr>
              <w:t>Year 8</w:t>
            </w:r>
          </w:p>
        </w:tc>
        <w:tc>
          <w:tcPr>
            <w:tcW w:w="1154" w:type="dxa"/>
          </w:tcPr>
          <w:p w14:paraId="06B72416" w14:textId="77777777" w:rsidR="00321EFB" w:rsidRPr="007B15C3" w:rsidRDefault="00321EFB" w:rsidP="00321EFB">
            <w:pPr>
              <w:rPr>
                <w:rFonts w:ascii="Arial" w:hAnsi="Arial" w:cs="Arial"/>
                <w:sz w:val="24"/>
              </w:rPr>
            </w:pPr>
            <w:r w:rsidRPr="007B15C3">
              <w:rPr>
                <w:rFonts w:ascii="Arial" w:hAnsi="Arial" w:cs="Arial"/>
                <w:sz w:val="24"/>
              </w:rPr>
              <w:t>Year 11</w:t>
            </w:r>
          </w:p>
        </w:tc>
      </w:tr>
      <w:tr w:rsidR="00321EFB" w:rsidRPr="007B15C3" w14:paraId="59388B84" w14:textId="77777777" w:rsidTr="007B15C3">
        <w:tc>
          <w:tcPr>
            <w:tcW w:w="1155" w:type="dxa"/>
          </w:tcPr>
          <w:p w14:paraId="2869A5C8" w14:textId="77777777" w:rsidR="00321EFB" w:rsidRPr="007B15C3" w:rsidRDefault="00321EFB" w:rsidP="00321EFB">
            <w:pPr>
              <w:rPr>
                <w:rFonts w:ascii="Arial" w:hAnsi="Arial" w:cs="Arial"/>
                <w:sz w:val="24"/>
              </w:rPr>
            </w:pPr>
            <w:r w:rsidRPr="007B15C3">
              <w:rPr>
                <w:rFonts w:ascii="Arial" w:hAnsi="Arial" w:cs="Arial"/>
                <w:sz w:val="24"/>
              </w:rPr>
              <w:t>35%</w:t>
            </w:r>
          </w:p>
        </w:tc>
        <w:tc>
          <w:tcPr>
            <w:tcW w:w="1153" w:type="dxa"/>
          </w:tcPr>
          <w:p w14:paraId="7809C1D8" w14:textId="77777777" w:rsidR="00321EFB" w:rsidRPr="007B15C3" w:rsidRDefault="00321EFB" w:rsidP="00321EFB">
            <w:pPr>
              <w:rPr>
                <w:rFonts w:ascii="Arial" w:hAnsi="Arial" w:cs="Arial"/>
                <w:sz w:val="24"/>
              </w:rPr>
            </w:pPr>
            <w:r w:rsidRPr="007B15C3">
              <w:rPr>
                <w:rFonts w:ascii="Arial" w:hAnsi="Arial" w:cs="Arial"/>
                <w:sz w:val="24"/>
              </w:rPr>
              <w:t>27%</w:t>
            </w:r>
          </w:p>
        </w:tc>
        <w:tc>
          <w:tcPr>
            <w:tcW w:w="1154" w:type="dxa"/>
          </w:tcPr>
          <w:p w14:paraId="295E73A8" w14:textId="77777777" w:rsidR="00321EFB" w:rsidRPr="007B15C3" w:rsidRDefault="00321EFB" w:rsidP="00321EFB">
            <w:pPr>
              <w:rPr>
                <w:rFonts w:ascii="Arial" w:hAnsi="Arial" w:cs="Arial"/>
                <w:sz w:val="24"/>
              </w:rPr>
            </w:pPr>
            <w:r w:rsidRPr="007B15C3">
              <w:rPr>
                <w:rFonts w:ascii="Arial" w:hAnsi="Arial" w:cs="Arial"/>
                <w:sz w:val="24"/>
              </w:rPr>
              <w:t>31%</w:t>
            </w:r>
          </w:p>
        </w:tc>
        <w:tc>
          <w:tcPr>
            <w:tcW w:w="1154" w:type="dxa"/>
          </w:tcPr>
          <w:p w14:paraId="2787B4FF" w14:textId="77777777" w:rsidR="00321EFB" w:rsidRPr="007B15C3" w:rsidRDefault="00321EFB" w:rsidP="00321EFB">
            <w:pPr>
              <w:rPr>
                <w:rFonts w:ascii="Arial" w:hAnsi="Arial" w:cs="Arial"/>
                <w:sz w:val="24"/>
              </w:rPr>
            </w:pPr>
            <w:r w:rsidRPr="007B15C3">
              <w:rPr>
                <w:rFonts w:ascii="Arial" w:hAnsi="Arial" w:cs="Arial"/>
                <w:sz w:val="24"/>
              </w:rPr>
              <w:t>43%</w:t>
            </w:r>
          </w:p>
        </w:tc>
        <w:tc>
          <w:tcPr>
            <w:tcW w:w="1154" w:type="dxa"/>
          </w:tcPr>
          <w:p w14:paraId="1C37609F" w14:textId="77777777" w:rsidR="00321EFB" w:rsidRPr="007B15C3" w:rsidRDefault="00321EFB" w:rsidP="00321EFB">
            <w:pPr>
              <w:rPr>
                <w:rFonts w:ascii="Arial" w:hAnsi="Arial" w:cs="Arial"/>
                <w:sz w:val="24"/>
              </w:rPr>
            </w:pPr>
            <w:r w:rsidRPr="007B15C3">
              <w:rPr>
                <w:rFonts w:ascii="Arial" w:hAnsi="Arial" w:cs="Arial"/>
                <w:sz w:val="24"/>
              </w:rPr>
              <w:t>32%</w:t>
            </w:r>
          </w:p>
        </w:tc>
        <w:tc>
          <w:tcPr>
            <w:tcW w:w="1164" w:type="dxa"/>
          </w:tcPr>
          <w:p w14:paraId="13828044" w14:textId="77777777" w:rsidR="00321EFB" w:rsidRPr="007B15C3" w:rsidRDefault="00321EFB" w:rsidP="00321EFB">
            <w:pPr>
              <w:rPr>
                <w:rFonts w:ascii="Arial" w:hAnsi="Arial" w:cs="Arial"/>
                <w:sz w:val="24"/>
              </w:rPr>
            </w:pPr>
            <w:r w:rsidRPr="007B15C3">
              <w:rPr>
                <w:rFonts w:ascii="Arial" w:hAnsi="Arial" w:cs="Arial"/>
                <w:sz w:val="24"/>
              </w:rPr>
              <w:t>31%</w:t>
            </w:r>
          </w:p>
        </w:tc>
        <w:tc>
          <w:tcPr>
            <w:tcW w:w="1154" w:type="dxa"/>
          </w:tcPr>
          <w:p w14:paraId="107F75A4" w14:textId="77777777" w:rsidR="00321EFB" w:rsidRPr="007B15C3" w:rsidRDefault="00321EFB" w:rsidP="00321EFB">
            <w:pPr>
              <w:rPr>
                <w:rFonts w:ascii="Arial" w:hAnsi="Arial" w:cs="Arial"/>
                <w:sz w:val="24"/>
              </w:rPr>
            </w:pPr>
            <w:r w:rsidRPr="007B15C3">
              <w:rPr>
                <w:rFonts w:ascii="Arial" w:hAnsi="Arial" w:cs="Arial"/>
                <w:sz w:val="24"/>
              </w:rPr>
              <w:t>29%</w:t>
            </w:r>
          </w:p>
        </w:tc>
        <w:tc>
          <w:tcPr>
            <w:tcW w:w="1154" w:type="dxa"/>
          </w:tcPr>
          <w:p w14:paraId="04D0CC41" w14:textId="77777777" w:rsidR="00321EFB" w:rsidRPr="007B15C3" w:rsidRDefault="00321EFB" w:rsidP="00321EFB">
            <w:pPr>
              <w:rPr>
                <w:rFonts w:ascii="Arial" w:hAnsi="Arial" w:cs="Arial"/>
                <w:sz w:val="24"/>
              </w:rPr>
            </w:pPr>
            <w:r w:rsidRPr="007B15C3">
              <w:rPr>
                <w:rFonts w:ascii="Arial" w:hAnsi="Arial" w:cs="Arial"/>
                <w:sz w:val="24"/>
              </w:rPr>
              <w:t>35%</w:t>
            </w:r>
          </w:p>
        </w:tc>
      </w:tr>
    </w:tbl>
    <w:p w14:paraId="694D1FBE" w14:textId="77777777" w:rsidR="00083FA3" w:rsidRPr="007B15C3" w:rsidRDefault="007B15C3" w:rsidP="00321EFB">
      <w:pPr>
        <w:rPr>
          <w:rFonts w:ascii="Arial" w:hAnsi="Arial" w:cs="Arial"/>
          <w:i/>
          <w:sz w:val="24"/>
        </w:rPr>
      </w:pPr>
      <w:r w:rsidRPr="007B15C3">
        <w:rPr>
          <w:rFonts w:ascii="Arial" w:hAnsi="Arial" w:cs="Arial"/>
          <w:i/>
          <w:sz w:val="24"/>
        </w:rPr>
        <w:t>Source: Victorian Student Health and Wellbeing Survey 2018</w:t>
      </w:r>
    </w:p>
    <w:p w14:paraId="4EC79F3A" w14:textId="77777777" w:rsidR="00C83539" w:rsidRPr="00A748B9" w:rsidRDefault="00A748B9" w:rsidP="00D66D19">
      <w:pPr>
        <w:rPr>
          <w:rFonts w:ascii="Arial" w:hAnsi="Arial" w:cs="Arial"/>
          <w:b/>
          <w:sz w:val="24"/>
          <w:szCs w:val="24"/>
        </w:rPr>
      </w:pPr>
      <w:r w:rsidRPr="00A748B9">
        <w:rPr>
          <w:rFonts w:ascii="Arial" w:hAnsi="Arial" w:cs="Arial"/>
          <w:b/>
          <w:sz w:val="24"/>
          <w:szCs w:val="24"/>
        </w:rPr>
        <w:t>Local safety</w:t>
      </w:r>
    </w:p>
    <w:p w14:paraId="5B3460CA" w14:textId="77777777" w:rsidR="00A748B9" w:rsidRPr="00A748B9" w:rsidRDefault="00A748B9" w:rsidP="00A748B9">
      <w:pPr>
        <w:rPr>
          <w:rFonts w:ascii="Arial" w:hAnsi="Arial" w:cs="Arial"/>
          <w:i/>
          <w:sz w:val="24"/>
          <w:szCs w:val="24"/>
        </w:rPr>
      </w:pPr>
      <w:r w:rsidRPr="00A748B9">
        <w:rPr>
          <w:rFonts w:ascii="Arial" w:hAnsi="Arial" w:cs="Arial"/>
          <w:i/>
          <w:sz w:val="24"/>
          <w:szCs w:val="24"/>
        </w:rPr>
        <w:t>Risks to a young person’s safety expand from familial to community contexts during adolescence. Neighbourhood safety is a substantial factor in shaping the likelihood that an adolescent will be a victim or become involved in anti-social or illegal activity.</w:t>
      </w:r>
    </w:p>
    <w:p w14:paraId="037214BB" w14:textId="77777777" w:rsidR="007B15C3" w:rsidRPr="00A748B9" w:rsidRDefault="00A748B9" w:rsidP="00A748B9">
      <w:pPr>
        <w:pStyle w:val="ListParagraph"/>
        <w:numPr>
          <w:ilvl w:val="0"/>
          <w:numId w:val="44"/>
        </w:numPr>
        <w:rPr>
          <w:rFonts w:ascii="Arial" w:hAnsi="Arial" w:cs="Arial"/>
        </w:rPr>
      </w:pPr>
      <w:r w:rsidRPr="00A748B9">
        <w:rPr>
          <w:rFonts w:ascii="Arial" w:hAnsi="Arial" w:cs="Arial"/>
          <w:sz w:val="24"/>
          <w:szCs w:val="24"/>
        </w:rPr>
        <w:t>In 2018, almost 9 in 10 Year 8 and Year 11 students reported that they felt safe in their local neighbourhood</w:t>
      </w:r>
      <w:r w:rsidRPr="00A748B9">
        <w:rPr>
          <w:rFonts w:ascii="Arial" w:hAnsi="Arial" w:cs="Arial"/>
        </w:rPr>
        <w:t>.</w:t>
      </w:r>
    </w:p>
    <w:p w14:paraId="4A91FA43" w14:textId="77777777" w:rsidR="00A748B9" w:rsidRPr="00A748B9" w:rsidRDefault="00A748B9" w:rsidP="00A748B9">
      <w:pPr>
        <w:rPr>
          <w:rFonts w:ascii="Arial" w:hAnsi="Arial" w:cs="Arial"/>
          <w:i/>
          <w:sz w:val="24"/>
        </w:rPr>
      </w:pPr>
      <w:r w:rsidRPr="00A748B9">
        <w:rPr>
          <w:rFonts w:ascii="Arial" w:hAnsi="Arial" w:cs="Arial"/>
          <w:i/>
          <w:sz w:val="24"/>
        </w:rPr>
        <w:t>Source: Victorian Student Health and Wellbeing Survey 2018</w:t>
      </w:r>
    </w:p>
    <w:p w14:paraId="5D3ABC3F" w14:textId="77777777" w:rsidR="00A748B9" w:rsidRDefault="00A748B9" w:rsidP="00A748B9">
      <w:pPr>
        <w:rPr>
          <w:rFonts w:ascii="Arial" w:eastAsiaTheme="majorEastAsia" w:hAnsi="Arial" w:cs="Arial"/>
          <w:b/>
          <w:bCs/>
          <w:sz w:val="24"/>
          <w:szCs w:val="26"/>
        </w:rPr>
      </w:pPr>
      <w:r w:rsidRPr="00A748B9">
        <w:rPr>
          <w:rFonts w:ascii="Arial" w:eastAsiaTheme="majorEastAsia" w:hAnsi="Arial" w:cs="Arial"/>
          <w:b/>
          <w:bCs/>
          <w:sz w:val="24"/>
          <w:szCs w:val="26"/>
        </w:rPr>
        <w:t>Adolescents in care services</w:t>
      </w:r>
    </w:p>
    <w:p w14:paraId="3154A9E9" w14:textId="77777777" w:rsidR="00A748B9" w:rsidRPr="0091248B" w:rsidRDefault="0091248B" w:rsidP="0091248B">
      <w:pPr>
        <w:rPr>
          <w:rFonts w:ascii="Arial" w:eastAsiaTheme="majorEastAsia" w:hAnsi="Arial" w:cs="Arial"/>
          <w:bCs/>
          <w:i/>
          <w:sz w:val="24"/>
          <w:szCs w:val="26"/>
        </w:rPr>
      </w:pPr>
      <w:r w:rsidRPr="0091248B">
        <w:rPr>
          <w:rFonts w:ascii="Arial" w:eastAsiaTheme="majorEastAsia" w:hAnsi="Arial" w:cs="Arial"/>
          <w:bCs/>
          <w:i/>
          <w:sz w:val="24"/>
          <w:szCs w:val="26"/>
        </w:rPr>
        <w:t>For children who cannot reside safely with their parents, care services can provide a turning point by providing stable and secure care, new opportunities and extra supports to help them recover and thrive.</w:t>
      </w:r>
    </w:p>
    <w:p w14:paraId="18070E23" w14:textId="77777777" w:rsidR="0091248B" w:rsidRPr="001A60A5" w:rsidRDefault="0091248B" w:rsidP="001A60A5">
      <w:pPr>
        <w:pStyle w:val="ListParagraph"/>
        <w:numPr>
          <w:ilvl w:val="0"/>
          <w:numId w:val="44"/>
        </w:numPr>
        <w:rPr>
          <w:rFonts w:ascii="Arial" w:hAnsi="Arial" w:cs="Arial"/>
          <w:sz w:val="24"/>
        </w:rPr>
      </w:pPr>
      <w:r w:rsidRPr="001A60A5">
        <w:rPr>
          <w:rFonts w:ascii="Arial" w:hAnsi="Arial" w:cs="Arial"/>
          <w:sz w:val="24"/>
        </w:rPr>
        <w:t>The number of adolescents living in care has nearly doubled over the past ten years. Most live in home-based care settings rather than residential facilities.</w:t>
      </w:r>
    </w:p>
    <w:p w14:paraId="61B61AEC" w14:textId="77777777" w:rsidR="001A60A5" w:rsidRDefault="001A60A5" w:rsidP="0091248B">
      <w:pPr>
        <w:rPr>
          <w:rFonts w:ascii="Arial" w:hAnsi="Arial" w:cs="Arial"/>
          <w:sz w:val="24"/>
        </w:rPr>
      </w:pPr>
    </w:p>
    <w:p w14:paraId="2233B125" w14:textId="77777777" w:rsidR="001A60A5" w:rsidRDefault="001A60A5" w:rsidP="0091248B">
      <w:pPr>
        <w:rPr>
          <w:rFonts w:ascii="Arial" w:hAnsi="Arial" w:cs="Arial"/>
          <w:sz w:val="24"/>
        </w:rPr>
      </w:pPr>
      <w:r>
        <w:rPr>
          <w:rFonts w:ascii="Arial" w:hAnsi="Arial" w:cs="Arial"/>
          <w:sz w:val="24"/>
        </w:rPr>
        <w:t>Home-based care</w:t>
      </w:r>
    </w:p>
    <w:p w14:paraId="341F9103" w14:textId="77777777" w:rsidR="001A60A5" w:rsidRDefault="001A60A5" w:rsidP="001A60A5">
      <w:pPr>
        <w:pStyle w:val="ListParagraph"/>
        <w:numPr>
          <w:ilvl w:val="0"/>
          <w:numId w:val="44"/>
        </w:numPr>
        <w:rPr>
          <w:rFonts w:ascii="Arial" w:hAnsi="Arial" w:cs="Arial"/>
          <w:sz w:val="24"/>
        </w:rPr>
      </w:pPr>
      <w:r>
        <w:rPr>
          <w:rFonts w:ascii="Arial" w:hAnsi="Arial" w:cs="Arial"/>
          <w:sz w:val="24"/>
        </w:rPr>
        <w:t>1,249 (2008-09)</w:t>
      </w:r>
    </w:p>
    <w:p w14:paraId="3A0AFF40" w14:textId="77777777" w:rsidR="001A60A5" w:rsidRDefault="001A60A5" w:rsidP="001A60A5">
      <w:pPr>
        <w:pStyle w:val="ListParagraph"/>
        <w:numPr>
          <w:ilvl w:val="0"/>
          <w:numId w:val="44"/>
        </w:numPr>
        <w:rPr>
          <w:rFonts w:ascii="Arial" w:hAnsi="Arial" w:cs="Arial"/>
          <w:sz w:val="24"/>
        </w:rPr>
      </w:pPr>
      <w:r>
        <w:rPr>
          <w:rFonts w:ascii="Arial" w:hAnsi="Arial" w:cs="Arial"/>
          <w:sz w:val="24"/>
        </w:rPr>
        <w:t>2,765 (2017-18)</w:t>
      </w:r>
    </w:p>
    <w:p w14:paraId="52EF07F3" w14:textId="77777777" w:rsidR="001A60A5" w:rsidRDefault="001A60A5" w:rsidP="001A60A5">
      <w:pPr>
        <w:rPr>
          <w:rFonts w:ascii="Arial" w:hAnsi="Arial" w:cs="Arial"/>
          <w:sz w:val="24"/>
        </w:rPr>
      </w:pPr>
      <w:r>
        <w:rPr>
          <w:rFonts w:ascii="Arial" w:hAnsi="Arial" w:cs="Arial"/>
          <w:sz w:val="24"/>
        </w:rPr>
        <w:t xml:space="preserve">Residential care </w:t>
      </w:r>
    </w:p>
    <w:p w14:paraId="3710DCFB" w14:textId="77777777" w:rsidR="001A60A5" w:rsidRDefault="001A60A5" w:rsidP="001A60A5">
      <w:pPr>
        <w:pStyle w:val="ListParagraph"/>
        <w:numPr>
          <w:ilvl w:val="0"/>
          <w:numId w:val="44"/>
        </w:numPr>
        <w:rPr>
          <w:rFonts w:ascii="Arial" w:hAnsi="Arial" w:cs="Arial"/>
          <w:sz w:val="24"/>
        </w:rPr>
      </w:pPr>
      <w:r>
        <w:rPr>
          <w:rFonts w:ascii="Arial" w:hAnsi="Arial" w:cs="Arial"/>
          <w:sz w:val="24"/>
        </w:rPr>
        <w:t>366 (2008-09)</w:t>
      </w:r>
    </w:p>
    <w:p w14:paraId="1CFA4BA6" w14:textId="77777777" w:rsidR="001A60A5" w:rsidRDefault="001A60A5" w:rsidP="001A60A5">
      <w:pPr>
        <w:pStyle w:val="ListParagraph"/>
        <w:numPr>
          <w:ilvl w:val="0"/>
          <w:numId w:val="44"/>
        </w:numPr>
        <w:rPr>
          <w:rFonts w:ascii="Arial" w:hAnsi="Arial" w:cs="Arial"/>
          <w:sz w:val="24"/>
        </w:rPr>
      </w:pPr>
      <w:r>
        <w:rPr>
          <w:rFonts w:ascii="Arial" w:hAnsi="Arial" w:cs="Arial"/>
          <w:sz w:val="24"/>
        </w:rPr>
        <w:t>427 (2017-18)</w:t>
      </w:r>
    </w:p>
    <w:p w14:paraId="4934D733" w14:textId="77777777" w:rsidR="001A60A5" w:rsidRPr="00020020" w:rsidRDefault="00020020" w:rsidP="001A60A5">
      <w:pPr>
        <w:rPr>
          <w:rFonts w:ascii="Arial" w:hAnsi="Arial" w:cs="Arial"/>
          <w:i/>
          <w:sz w:val="24"/>
        </w:rPr>
      </w:pPr>
      <w:r w:rsidRPr="00020020">
        <w:rPr>
          <w:rFonts w:ascii="Arial" w:hAnsi="Arial" w:cs="Arial"/>
          <w:i/>
          <w:sz w:val="24"/>
        </w:rPr>
        <w:t>Source: Internal DHHS data</w:t>
      </w:r>
    </w:p>
    <w:p w14:paraId="0B30ACB4" w14:textId="77777777" w:rsidR="001A60A5" w:rsidRPr="001A60A5" w:rsidRDefault="001A60A5" w:rsidP="001A60A5">
      <w:pPr>
        <w:rPr>
          <w:rFonts w:ascii="Arial" w:hAnsi="Arial" w:cs="Arial"/>
          <w:sz w:val="24"/>
        </w:rPr>
      </w:pPr>
    </w:p>
    <w:p w14:paraId="655E1B74" w14:textId="77777777" w:rsidR="00A748B9" w:rsidRDefault="00A748B9" w:rsidP="0091248B">
      <w:pPr>
        <w:rPr>
          <w:rFonts w:ascii="Arial" w:eastAsiaTheme="majorEastAsia" w:hAnsi="Arial" w:cs="Arial"/>
          <w:b/>
          <w:bCs/>
          <w:sz w:val="26"/>
          <w:szCs w:val="26"/>
        </w:rPr>
      </w:pPr>
      <w:r>
        <w:rPr>
          <w:rFonts w:ascii="Arial" w:hAnsi="Arial" w:cs="Arial"/>
        </w:rPr>
        <w:br w:type="page"/>
      </w:r>
    </w:p>
    <w:p w14:paraId="66501578" w14:textId="77777777" w:rsidR="00083FA3" w:rsidRPr="00083FA3" w:rsidRDefault="00083FA3" w:rsidP="00083FA3">
      <w:pPr>
        <w:pStyle w:val="Heading2"/>
        <w:rPr>
          <w:rFonts w:ascii="Arial" w:hAnsi="Arial" w:cs="Arial"/>
          <w:color w:val="auto"/>
        </w:rPr>
      </w:pPr>
      <w:bookmarkStart w:id="57" w:name="_Toc33527782"/>
      <w:r w:rsidRPr="00083FA3">
        <w:rPr>
          <w:rFonts w:ascii="Arial" w:hAnsi="Arial" w:cs="Arial"/>
          <w:color w:val="auto"/>
        </w:rPr>
        <w:lastRenderedPageBreak/>
        <w:t>INTRODUCTION</w:t>
      </w:r>
      <w:bookmarkEnd w:id="57"/>
    </w:p>
    <w:p w14:paraId="29547EC0" w14:textId="77777777" w:rsidR="004E5B53" w:rsidRPr="004E5B53" w:rsidRDefault="004E5B53" w:rsidP="004E5B53">
      <w:pPr>
        <w:rPr>
          <w:rFonts w:ascii="Arial" w:hAnsi="Arial" w:cs="Arial"/>
          <w:sz w:val="24"/>
        </w:rPr>
      </w:pPr>
      <w:r w:rsidRPr="004E5B53">
        <w:rPr>
          <w:rFonts w:ascii="Arial" w:hAnsi="Arial" w:cs="Arial"/>
          <w:sz w:val="24"/>
        </w:rPr>
        <w:t>A safe and healthy environment plays an important role in shaping outcomes for adolescents. Parental education levels influence their children’s access to resources and opportunities, and parents’ ability to guide their children’s learning. Effective parenting, in terms of being nurturing and supportive with clear and consistent discipline, can prevent negative behaviours and promote social behaviours and values. Low levels of family conflict and good communication improve parenting and family relations, increase children’s emotional security, and discourage the use of aggression and antisocial behaviour. In addition, having a trusted adult or someone to turn to for advice</w:t>
      </w:r>
      <w:r w:rsidR="008400F3">
        <w:rPr>
          <w:rFonts w:ascii="Arial" w:hAnsi="Arial" w:cs="Arial"/>
          <w:sz w:val="24"/>
        </w:rPr>
        <w:t xml:space="preserve"> </w:t>
      </w:r>
      <w:r w:rsidRPr="004E5B53">
        <w:rPr>
          <w:rFonts w:ascii="Arial" w:hAnsi="Arial" w:cs="Arial"/>
          <w:sz w:val="24"/>
        </w:rPr>
        <w:t>in adolescence can also make young people more resilient. Many Victorian adolescents are fortunate to live in family environments in which they have access to these resources.</w:t>
      </w:r>
    </w:p>
    <w:p w14:paraId="298F63A5" w14:textId="77777777" w:rsidR="004E5B53" w:rsidRPr="004E5B53" w:rsidRDefault="004E5B53" w:rsidP="004E5B53">
      <w:pPr>
        <w:rPr>
          <w:rFonts w:ascii="Arial" w:hAnsi="Arial" w:cs="Arial"/>
          <w:sz w:val="24"/>
        </w:rPr>
      </w:pPr>
      <w:r w:rsidRPr="004E5B53">
        <w:rPr>
          <w:rFonts w:ascii="Arial" w:hAnsi="Arial" w:cs="Arial"/>
          <w:sz w:val="24"/>
        </w:rPr>
        <w:t>Adolescents who cannot live in their family home because there are significant difficulties at home or there is a significant risk of neglect, harm or abuse, are often looked after in temporary, medium or long-term living arrangements in home-based or residential care placements. The experience of trauma, neglect and abuse can put adolescents at an increased risk of antisocial behaviour and criminal offending, and subsequently, first contact with the youth justice system. Few Victorian adolescents find themselves in these circumstances.</w:t>
      </w:r>
    </w:p>
    <w:p w14:paraId="7CEE66E3" w14:textId="77777777" w:rsidR="004E5B53" w:rsidRPr="004E5B53" w:rsidRDefault="004E5B53" w:rsidP="004E5B53">
      <w:pPr>
        <w:rPr>
          <w:rFonts w:ascii="Arial" w:hAnsi="Arial" w:cs="Arial"/>
          <w:sz w:val="24"/>
        </w:rPr>
      </w:pPr>
      <w:r w:rsidRPr="004E5B53">
        <w:rPr>
          <w:rFonts w:ascii="Arial" w:hAnsi="Arial" w:cs="Arial"/>
          <w:sz w:val="24"/>
        </w:rPr>
        <w:t>However, Victorian Aboriginal adolescents are over-represented in out-of-home-care settings and the criminal justice system, both associated with the broader social and economic disadvantage they face and legacy of systemic discrimination towards Aboriginal communities.</w:t>
      </w:r>
    </w:p>
    <w:p w14:paraId="60EE0A46" w14:textId="77777777" w:rsidR="00083FA3" w:rsidRDefault="004E5B53" w:rsidP="004E5B53">
      <w:pPr>
        <w:rPr>
          <w:rFonts w:ascii="Arial" w:hAnsi="Arial" w:cs="Arial"/>
          <w:sz w:val="24"/>
        </w:rPr>
      </w:pPr>
      <w:r w:rsidRPr="004E5B53">
        <w:rPr>
          <w:rFonts w:ascii="Arial" w:hAnsi="Arial" w:cs="Arial"/>
          <w:sz w:val="24"/>
        </w:rPr>
        <w:t>This chapter details the extent to which Victorian adolescents are exposed to such environmental risk and protective factors and how this has changed over time.</w:t>
      </w:r>
    </w:p>
    <w:p w14:paraId="270D0A5B" w14:textId="77777777" w:rsidR="004E5B53" w:rsidRPr="008400F3" w:rsidRDefault="004E5B53" w:rsidP="008400F3">
      <w:pPr>
        <w:pStyle w:val="Heading3"/>
        <w:rPr>
          <w:rFonts w:ascii="Arial" w:hAnsi="Arial" w:cs="Arial"/>
          <w:color w:val="auto"/>
          <w:sz w:val="24"/>
        </w:rPr>
      </w:pPr>
      <w:bookmarkStart w:id="58" w:name="_Toc33527783"/>
      <w:r w:rsidRPr="008400F3">
        <w:rPr>
          <w:rFonts w:ascii="Arial" w:hAnsi="Arial" w:cs="Arial"/>
          <w:color w:val="auto"/>
          <w:sz w:val="24"/>
        </w:rPr>
        <w:t>5.1</w:t>
      </w:r>
      <w:r w:rsidRPr="008400F3">
        <w:rPr>
          <w:rFonts w:ascii="Arial" w:hAnsi="Arial" w:cs="Arial"/>
          <w:color w:val="auto"/>
          <w:sz w:val="24"/>
        </w:rPr>
        <w:tab/>
        <w:t>A growing proportion of adolescents have university educated parents</w:t>
      </w:r>
      <w:bookmarkEnd w:id="58"/>
    </w:p>
    <w:p w14:paraId="3A530041" w14:textId="77777777" w:rsidR="004E5B53" w:rsidRPr="004E5B53" w:rsidRDefault="004E5B53" w:rsidP="004E5B53">
      <w:pPr>
        <w:rPr>
          <w:rFonts w:ascii="Arial" w:hAnsi="Arial" w:cs="Arial"/>
          <w:sz w:val="24"/>
        </w:rPr>
      </w:pPr>
      <w:r w:rsidRPr="004E5B53">
        <w:rPr>
          <w:rFonts w:ascii="Arial" w:hAnsi="Arial" w:cs="Arial"/>
          <w:sz w:val="24"/>
        </w:rPr>
        <w:t>Families’ material standards of living are determined largely by their access to economic resources. Parents who are university educated are more likely to have higher-income and higher-status employment, which in turn provides greater material resources and social and cultural opportunities for their children (Sirin, 2005). Some research suggests that parents with higher levels of education may also invest more time and effort in educating their own children about the world and the society in which they live. They may also have an advantage in motivating their children to achieve at school (Warren &amp; Edwards, 2017), and in helping them to plan their further education and future careers (Grace, Hodge, &amp; McMahon, 2017).</w:t>
      </w:r>
    </w:p>
    <w:p w14:paraId="1D3D8420" w14:textId="77777777" w:rsidR="004E5B53" w:rsidRDefault="004E5B53" w:rsidP="004E5B53">
      <w:pPr>
        <w:rPr>
          <w:rFonts w:ascii="Arial" w:hAnsi="Arial" w:cs="Arial"/>
          <w:sz w:val="24"/>
        </w:rPr>
      </w:pPr>
      <w:r w:rsidRPr="004E5B53">
        <w:rPr>
          <w:rFonts w:ascii="Arial" w:hAnsi="Arial" w:cs="Arial"/>
          <w:sz w:val="24"/>
        </w:rPr>
        <w:t>Over the last 10 years, the proportion of Victorian government secondary school students with university educated parents has increased by more than half, from 19 per cent in 2009 to 31 per cent in 2018. Students living in two-parent families (around 73 per cent of students) are twice as likely to have university educated parents compared to those living in one-parent families.</w:t>
      </w:r>
    </w:p>
    <w:p w14:paraId="5C02702D" w14:textId="77777777" w:rsidR="004E5B53" w:rsidRDefault="0096521E" w:rsidP="004E5B53">
      <w:pPr>
        <w:rPr>
          <w:rFonts w:ascii="Arial" w:hAnsi="Arial" w:cs="Arial"/>
          <w:b/>
          <w:sz w:val="24"/>
        </w:rPr>
      </w:pPr>
      <w:r w:rsidRPr="008400F3">
        <w:rPr>
          <w:rFonts w:ascii="Arial" w:hAnsi="Arial" w:cs="Arial"/>
          <w:b/>
          <w:sz w:val="24"/>
        </w:rPr>
        <w:lastRenderedPageBreak/>
        <w:t>Figure 44. Proportion of Victorian government secondary students whose parents have a university degree, 2009–2018</w:t>
      </w:r>
    </w:p>
    <w:tbl>
      <w:tblPr>
        <w:tblStyle w:val="TableGrid"/>
        <w:tblW w:w="0" w:type="auto"/>
        <w:tblLook w:val="04A0" w:firstRow="1" w:lastRow="0" w:firstColumn="1" w:lastColumn="0" w:noHBand="0" w:noVBand="1"/>
        <w:tblDescription w:val="This table shows that proportion of Victorian government secondary students whose parents have a university degree (by selected family characteristics), 2009–2018"/>
      </w:tblPr>
      <w:tblGrid>
        <w:gridCol w:w="2247"/>
        <w:gridCol w:w="2259"/>
        <w:gridCol w:w="2255"/>
        <w:gridCol w:w="2255"/>
      </w:tblGrid>
      <w:tr w:rsidR="008400F3" w:rsidRPr="008400F3" w14:paraId="26424A99" w14:textId="77777777" w:rsidTr="008400F3">
        <w:trPr>
          <w:tblHeader/>
        </w:trPr>
        <w:tc>
          <w:tcPr>
            <w:tcW w:w="2310" w:type="dxa"/>
          </w:tcPr>
          <w:p w14:paraId="64966329" w14:textId="77777777" w:rsidR="008400F3" w:rsidRPr="008400F3" w:rsidRDefault="008400F3" w:rsidP="004E5B53">
            <w:pPr>
              <w:rPr>
                <w:rFonts w:ascii="Arial" w:hAnsi="Arial" w:cs="Arial"/>
                <w:sz w:val="24"/>
                <w:szCs w:val="24"/>
              </w:rPr>
            </w:pPr>
          </w:p>
        </w:tc>
        <w:tc>
          <w:tcPr>
            <w:tcW w:w="2310" w:type="dxa"/>
          </w:tcPr>
          <w:p w14:paraId="7866FC8D" w14:textId="77777777" w:rsidR="008400F3" w:rsidRPr="008400F3" w:rsidRDefault="008400F3" w:rsidP="004E5B53">
            <w:pPr>
              <w:rPr>
                <w:rFonts w:ascii="Arial" w:hAnsi="Arial" w:cs="Arial"/>
                <w:sz w:val="24"/>
                <w:szCs w:val="24"/>
              </w:rPr>
            </w:pPr>
            <w:r w:rsidRPr="008400F3">
              <w:rPr>
                <w:rFonts w:ascii="Arial" w:hAnsi="Arial" w:cs="Arial"/>
                <w:sz w:val="24"/>
                <w:szCs w:val="24"/>
              </w:rPr>
              <w:t>All families</w:t>
            </w:r>
          </w:p>
        </w:tc>
        <w:tc>
          <w:tcPr>
            <w:tcW w:w="2311" w:type="dxa"/>
          </w:tcPr>
          <w:p w14:paraId="21F39334" w14:textId="77777777" w:rsidR="008400F3" w:rsidRPr="008400F3" w:rsidRDefault="008400F3" w:rsidP="004E5B53">
            <w:pPr>
              <w:rPr>
                <w:rFonts w:ascii="Arial" w:hAnsi="Arial" w:cs="Arial"/>
                <w:sz w:val="24"/>
                <w:szCs w:val="24"/>
              </w:rPr>
            </w:pPr>
            <w:r w:rsidRPr="008400F3">
              <w:rPr>
                <w:rFonts w:ascii="Arial" w:hAnsi="Arial" w:cs="Arial"/>
                <w:sz w:val="24"/>
                <w:szCs w:val="24"/>
              </w:rPr>
              <w:t>One-parent</w:t>
            </w:r>
          </w:p>
        </w:tc>
        <w:tc>
          <w:tcPr>
            <w:tcW w:w="2311" w:type="dxa"/>
          </w:tcPr>
          <w:p w14:paraId="1862ED9C" w14:textId="77777777" w:rsidR="008400F3" w:rsidRPr="008400F3" w:rsidRDefault="008400F3" w:rsidP="004E5B53">
            <w:pPr>
              <w:rPr>
                <w:rFonts w:ascii="Arial" w:hAnsi="Arial" w:cs="Arial"/>
                <w:sz w:val="24"/>
                <w:szCs w:val="24"/>
              </w:rPr>
            </w:pPr>
            <w:r w:rsidRPr="008400F3">
              <w:rPr>
                <w:rFonts w:ascii="Arial" w:hAnsi="Arial" w:cs="Arial"/>
                <w:sz w:val="24"/>
                <w:szCs w:val="24"/>
              </w:rPr>
              <w:t>Two-parent</w:t>
            </w:r>
          </w:p>
        </w:tc>
      </w:tr>
      <w:tr w:rsidR="008400F3" w:rsidRPr="008400F3" w14:paraId="5C9B3F49" w14:textId="77777777" w:rsidTr="008400F3">
        <w:tc>
          <w:tcPr>
            <w:tcW w:w="2310" w:type="dxa"/>
          </w:tcPr>
          <w:p w14:paraId="583489A6" w14:textId="77777777" w:rsidR="008400F3" w:rsidRPr="008400F3" w:rsidRDefault="008400F3" w:rsidP="004E5B53">
            <w:pPr>
              <w:rPr>
                <w:rFonts w:ascii="Arial" w:hAnsi="Arial" w:cs="Arial"/>
                <w:sz w:val="24"/>
                <w:szCs w:val="24"/>
              </w:rPr>
            </w:pPr>
            <w:r w:rsidRPr="008400F3">
              <w:rPr>
                <w:rFonts w:ascii="Arial" w:hAnsi="Arial" w:cs="Arial"/>
                <w:sz w:val="24"/>
                <w:szCs w:val="24"/>
              </w:rPr>
              <w:t>2009</w:t>
            </w:r>
          </w:p>
        </w:tc>
        <w:tc>
          <w:tcPr>
            <w:tcW w:w="2310" w:type="dxa"/>
          </w:tcPr>
          <w:p w14:paraId="72919CBD" w14:textId="77777777" w:rsidR="008400F3" w:rsidRPr="008400F3" w:rsidRDefault="008400F3" w:rsidP="004E5B53">
            <w:pPr>
              <w:rPr>
                <w:rFonts w:ascii="Arial" w:hAnsi="Arial" w:cs="Arial"/>
                <w:sz w:val="24"/>
                <w:szCs w:val="24"/>
              </w:rPr>
            </w:pPr>
            <w:r>
              <w:rPr>
                <w:rFonts w:ascii="Arial" w:hAnsi="Arial" w:cs="Arial"/>
                <w:sz w:val="24"/>
                <w:szCs w:val="24"/>
              </w:rPr>
              <w:t>19%</w:t>
            </w:r>
          </w:p>
        </w:tc>
        <w:tc>
          <w:tcPr>
            <w:tcW w:w="2311" w:type="dxa"/>
          </w:tcPr>
          <w:p w14:paraId="5736ED07" w14:textId="77777777" w:rsidR="008400F3" w:rsidRPr="008400F3" w:rsidRDefault="008400F3" w:rsidP="004E5B53">
            <w:pPr>
              <w:rPr>
                <w:rFonts w:ascii="Arial" w:hAnsi="Arial" w:cs="Arial"/>
                <w:sz w:val="24"/>
                <w:szCs w:val="24"/>
              </w:rPr>
            </w:pPr>
            <w:r>
              <w:rPr>
                <w:rFonts w:ascii="Arial" w:hAnsi="Arial" w:cs="Arial"/>
                <w:sz w:val="24"/>
                <w:szCs w:val="24"/>
              </w:rPr>
              <w:t>-</w:t>
            </w:r>
          </w:p>
        </w:tc>
        <w:tc>
          <w:tcPr>
            <w:tcW w:w="2311" w:type="dxa"/>
          </w:tcPr>
          <w:p w14:paraId="713014CF" w14:textId="77777777" w:rsidR="008400F3" w:rsidRPr="008400F3" w:rsidRDefault="008400F3" w:rsidP="004E5B53">
            <w:pPr>
              <w:rPr>
                <w:rFonts w:ascii="Arial" w:hAnsi="Arial" w:cs="Arial"/>
                <w:sz w:val="24"/>
                <w:szCs w:val="24"/>
              </w:rPr>
            </w:pPr>
            <w:r>
              <w:rPr>
                <w:rFonts w:ascii="Arial" w:hAnsi="Arial" w:cs="Arial"/>
                <w:sz w:val="24"/>
                <w:szCs w:val="24"/>
              </w:rPr>
              <w:t>-</w:t>
            </w:r>
          </w:p>
        </w:tc>
      </w:tr>
      <w:tr w:rsidR="008400F3" w:rsidRPr="008400F3" w14:paraId="001B44FF" w14:textId="77777777" w:rsidTr="008400F3">
        <w:tc>
          <w:tcPr>
            <w:tcW w:w="2310" w:type="dxa"/>
          </w:tcPr>
          <w:p w14:paraId="4AD7B78C" w14:textId="77777777" w:rsidR="008400F3" w:rsidRPr="008400F3" w:rsidRDefault="008400F3" w:rsidP="004E5B53">
            <w:pPr>
              <w:rPr>
                <w:rFonts w:ascii="Arial" w:hAnsi="Arial" w:cs="Arial"/>
                <w:sz w:val="24"/>
                <w:szCs w:val="24"/>
              </w:rPr>
            </w:pPr>
            <w:r w:rsidRPr="008400F3">
              <w:rPr>
                <w:rFonts w:ascii="Arial" w:hAnsi="Arial" w:cs="Arial"/>
                <w:sz w:val="24"/>
                <w:szCs w:val="24"/>
              </w:rPr>
              <w:t>2010</w:t>
            </w:r>
          </w:p>
        </w:tc>
        <w:tc>
          <w:tcPr>
            <w:tcW w:w="2310" w:type="dxa"/>
          </w:tcPr>
          <w:p w14:paraId="50A96281" w14:textId="77777777" w:rsidR="008400F3" w:rsidRPr="008400F3" w:rsidRDefault="008400F3" w:rsidP="004E5B53">
            <w:pPr>
              <w:rPr>
                <w:rFonts w:ascii="Arial" w:hAnsi="Arial" w:cs="Arial"/>
                <w:sz w:val="24"/>
                <w:szCs w:val="24"/>
              </w:rPr>
            </w:pPr>
            <w:r>
              <w:rPr>
                <w:rFonts w:ascii="Arial" w:hAnsi="Arial" w:cs="Arial"/>
                <w:sz w:val="24"/>
                <w:szCs w:val="24"/>
              </w:rPr>
              <w:t>19%</w:t>
            </w:r>
          </w:p>
        </w:tc>
        <w:tc>
          <w:tcPr>
            <w:tcW w:w="2311" w:type="dxa"/>
          </w:tcPr>
          <w:p w14:paraId="0D34D73E" w14:textId="77777777" w:rsidR="008400F3" w:rsidRPr="008400F3" w:rsidRDefault="008400F3" w:rsidP="004E5B53">
            <w:pPr>
              <w:rPr>
                <w:rFonts w:ascii="Arial" w:hAnsi="Arial" w:cs="Arial"/>
                <w:sz w:val="24"/>
                <w:szCs w:val="24"/>
              </w:rPr>
            </w:pPr>
            <w:r>
              <w:rPr>
                <w:rFonts w:ascii="Arial" w:hAnsi="Arial" w:cs="Arial"/>
                <w:sz w:val="24"/>
                <w:szCs w:val="24"/>
              </w:rPr>
              <w:t>-</w:t>
            </w:r>
          </w:p>
        </w:tc>
        <w:tc>
          <w:tcPr>
            <w:tcW w:w="2311" w:type="dxa"/>
          </w:tcPr>
          <w:p w14:paraId="3F3219F9" w14:textId="77777777" w:rsidR="008400F3" w:rsidRPr="008400F3" w:rsidRDefault="008400F3" w:rsidP="004E5B53">
            <w:pPr>
              <w:rPr>
                <w:rFonts w:ascii="Arial" w:hAnsi="Arial" w:cs="Arial"/>
                <w:sz w:val="24"/>
                <w:szCs w:val="24"/>
              </w:rPr>
            </w:pPr>
            <w:r>
              <w:rPr>
                <w:rFonts w:ascii="Arial" w:hAnsi="Arial" w:cs="Arial"/>
                <w:sz w:val="24"/>
                <w:szCs w:val="24"/>
              </w:rPr>
              <w:t>-</w:t>
            </w:r>
          </w:p>
        </w:tc>
      </w:tr>
      <w:tr w:rsidR="008400F3" w:rsidRPr="008400F3" w14:paraId="7DE4A642" w14:textId="77777777" w:rsidTr="008400F3">
        <w:tc>
          <w:tcPr>
            <w:tcW w:w="2310" w:type="dxa"/>
          </w:tcPr>
          <w:p w14:paraId="31328E74" w14:textId="77777777" w:rsidR="008400F3" w:rsidRPr="008400F3" w:rsidRDefault="008400F3" w:rsidP="004E5B53">
            <w:pPr>
              <w:rPr>
                <w:rFonts w:ascii="Arial" w:hAnsi="Arial" w:cs="Arial"/>
                <w:sz w:val="24"/>
                <w:szCs w:val="24"/>
              </w:rPr>
            </w:pPr>
            <w:r w:rsidRPr="008400F3">
              <w:rPr>
                <w:rFonts w:ascii="Arial" w:hAnsi="Arial" w:cs="Arial"/>
                <w:sz w:val="24"/>
                <w:szCs w:val="24"/>
              </w:rPr>
              <w:t>2011</w:t>
            </w:r>
          </w:p>
        </w:tc>
        <w:tc>
          <w:tcPr>
            <w:tcW w:w="2310" w:type="dxa"/>
          </w:tcPr>
          <w:p w14:paraId="7B8FCB3C" w14:textId="77777777" w:rsidR="008400F3" w:rsidRPr="008400F3" w:rsidRDefault="008400F3" w:rsidP="004E5B53">
            <w:pPr>
              <w:rPr>
                <w:rFonts w:ascii="Arial" w:hAnsi="Arial" w:cs="Arial"/>
                <w:sz w:val="24"/>
                <w:szCs w:val="24"/>
              </w:rPr>
            </w:pPr>
            <w:r>
              <w:rPr>
                <w:rFonts w:ascii="Arial" w:hAnsi="Arial" w:cs="Arial"/>
                <w:sz w:val="24"/>
                <w:szCs w:val="24"/>
              </w:rPr>
              <w:t>21%</w:t>
            </w:r>
          </w:p>
        </w:tc>
        <w:tc>
          <w:tcPr>
            <w:tcW w:w="2311" w:type="dxa"/>
          </w:tcPr>
          <w:p w14:paraId="5674B5E1" w14:textId="77777777" w:rsidR="008400F3" w:rsidRPr="008400F3" w:rsidRDefault="008400F3" w:rsidP="004E5B53">
            <w:pPr>
              <w:rPr>
                <w:rFonts w:ascii="Arial" w:hAnsi="Arial" w:cs="Arial"/>
                <w:sz w:val="24"/>
                <w:szCs w:val="24"/>
              </w:rPr>
            </w:pPr>
            <w:r>
              <w:rPr>
                <w:rFonts w:ascii="Arial" w:hAnsi="Arial" w:cs="Arial"/>
                <w:sz w:val="24"/>
                <w:szCs w:val="24"/>
              </w:rPr>
              <w:t>-</w:t>
            </w:r>
          </w:p>
        </w:tc>
        <w:tc>
          <w:tcPr>
            <w:tcW w:w="2311" w:type="dxa"/>
          </w:tcPr>
          <w:p w14:paraId="567266F5" w14:textId="77777777" w:rsidR="008400F3" w:rsidRPr="008400F3" w:rsidRDefault="008400F3" w:rsidP="004E5B53">
            <w:pPr>
              <w:rPr>
                <w:rFonts w:ascii="Arial" w:hAnsi="Arial" w:cs="Arial"/>
                <w:sz w:val="24"/>
                <w:szCs w:val="24"/>
              </w:rPr>
            </w:pPr>
            <w:r>
              <w:rPr>
                <w:rFonts w:ascii="Arial" w:hAnsi="Arial" w:cs="Arial"/>
                <w:sz w:val="24"/>
                <w:szCs w:val="24"/>
              </w:rPr>
              <w:t>-</w:t>
            </w:r>
          </w:p>
        </w:tc>
      </w:tr>
      <w:tr w:rsidR="008400F3" w:rsidRPr="008400F3" w14:paraId="2051D2EB" w14:textId="77777777" w:rsidTr="008400F3">
        <w:tc>
          <w:tcPr>
            <w:tcW w:w="2310" w:type="dxa"/>
          </w:tcPr>
          <w:p w14:paraId="47CB2956" w14:textId="77777777" w:rsidR="008400F3" w:rsidRPr="008400F3" w:rsidRDefault="008400F3" w:rsidP="004E5B53">
            <w:pPr>
              <w:rPr>
                <w:rFonts w:ascii="Arial" w:hAnsi="Arial" w:cs="Arial"/>
                <w:sz w:val="24"/>
                <w:szCs w:val="24"/>
              </w:rPr>
            </w:pPr>
            <w:r w:rsidRPr="008400F3">
              <w:rPr>
                <w:rFonts w:ascii="Arial" w:hAnsi="Arial" w:cs="Arial"/>
                <w:sz w:val="24"/>
                <w:szCs w:val="24"/>
              </w:rPr>
              <w:t>2012</w:t>
            </w:r>
          </w:p>
        </w:tc>
        <w:tc>
          <w:tcPr>
            <w:tcW w:w="2310" w:type="dxa"/>
          </w:tcPr>
          <w:p w14:paraId="57FDAFB8" w14:textId="77777777" w:rsidR="008400F3" w:rsidRPr="008400F3" w:rsidRDefault="008400F3" w:rsidP="004E5B53">
            <w:pPr>
              <w:rPr>
                <w:rFonts w:ascii="Arial" w:hAnsi="Arial" w:cs="Arial"/>
                <w:sz w:val="24"/>
                <w:szCs w:val="24"/>
              </w:rPr>
            </w:pPr>
            <w:r>
              <w:rPr>
                <w:rFonts w:ascii="Arial" w:hAnsi="Arial" w:cs="Arial"/>
                <w:sz w:val="24"/>
                <w:szCs w:val="24"/>
              </w:rPr>
              <w:t>22%</w:t>
            </w:r>
          </w:p>
        </w:tc>
        <w:tc>
          <w:tcPr>
            <w:tcW w:w="2311" w:type="dxa"/>
          </w:tcPr>
          <w:p w14:paraId="3A4AF9C4" w14:textId="77777777" w:rsidR="008400F3" w:rsidRPr="008400F3" w:rsidRDefault="008400F3" w:rsidP="004E5B53">
            <w:pPr>
              <w:rPr>
                <w:rFonts w:ascii="Arial" w:hAnsi="Arial" w:cs="Arial"/>
                <w:sz w:val="24"/>
                <w:szCs w:val="24"/>
              </w:rPr>
            </w:pPr>
            <w:r>
              <w:rPr>
                <w:rFonts w:ascii="Arial" w:hAnsi="Arial" w:cs="Arial"/>
                <w:sz w:val="24"/>
                <w:szCs w:val="24"/>
              </w:rPr>
              <w:t>-</w:t>
            </w:r>
          </w:p>
        </w:tc>
        <w:tc>
          <w:tcPr>
            <w:tcW w:w="2311" w:type="dxa"/>
          </w:tcPr>
          <w:p w14:paraId="695C9876" w14:textId="77777777" w:rsidR="008400F3" w:rsidRPr="008400F3" w:rsidRDefault="008400F3" w:rsidP="004E5B53">
            <w:pPr>
              <w:rPr>
                <w:rFonts w:ascii="Arial" w:hAnsi="Arial" w:cs="Arial"/>
                <w:sz w:val="24"/>
                <w:szCs w:val="24"/>
              </w:rPr>
            </w:pPr>
            <w:r>
              <w:rPr>
                <w:rFonts w:ascii="Arial" w:hAnsi="Arial" w:cs="Arial"/>
                <w:sz w:val="24"/>
                <w:szCs w:val="24"/>
              </w:rPr>
              <w:t>-</w:t>
            </w:r>
          </w:p>
        </w:tc>
      </w:tr>
      <w:tr w:rsidR="008400F3" w:rsidRPr="008400F3" w14:paraId="7BA7CAD5" w14:textId="77777777" w:rsidTr="008400F3">
        <w:tc>
          <w:tcPr>
            <w:tcW w:w="2310" w:type="dxa"/>
          </w:tcPr>
          <w:p w14:paraId="7E1531FF" w14:textId="77777777" w:rsidR="008400F3" w:rsidRPr="008400F3" w:rsidRDefault="008400F3" w:rsidP="004E5B53">
            <w:pPr>
              <w:rPr>
                <w:rFonts w:ascii="Arial" w:hAnsi="Arial" w:cs="Arial"/>
                <w:sz w:val="24"/>
                <w:szCs w:val="24"/>
              </w:rPr>
            </w:pPr>
            <w:r w:rsidRPr="008400F3">
              <w:rPr>
                <w:rFonts w:ascii="Arial" w:hAnsi="Arial" w:cs="Arial"/>
                <w:sz w:val="24"/>
                <w:szCs w:val="24"/>
              </w:rPr>
              <w:t>2013</w:t>
            </w:r>
          </w:p>
        </w:tc>
        <w:tc>
          <w:tcPr>
            <w:tcW w:w="2310" w:type="dxa"/>
          </w:tcPr>
          <w:p w14:paraId="0E2BFF6C" w14:textId="77777777" w:rsidR="008400F3" w:rsidRPr="008400F3" w:rsidRDefault="008400F3" w:rsidP="004E5B53">
            <w:pPr>
              <w:rPr>
                <w:rFonts w:ascii="Arial" w:hAnsi="Arial" w:cs="Arial"/>
                <w:sz w:val="24"/>
                <w:szCs w:val="24"/>
              </w:rPr>
            </w:pPr>
            <w:r>
              <w:rPr>
                <w:rFonts w:ascii="Arial" w:hAnsi="Arial" w:cs="Arial"/>
                <w:sz w:val="24"/>
                <w:szCs w:val="24"/>
              </w:rPr>
              <w:t>23%</w:t>
            </w:r>
          </w:p>
        </w:tc>
        <w:tc>
          <w:tcPr>
            <w:tcW w:w="2311" w:type="dxa"/>
          </w:tcPr>
          <w:p w14:paraId="48F28868" w14:textId="77777777" w:rsidR="008400F3" w:rsidRPr="008400F3" w:rsidRDefault="008400F3" w:rsidP="004E5B53">
            <w:pPr>
              <w:rPr>
                <w:rFonts w:ascii="Arial" w:hAnsi="Arial" w:cs="Arial"/>
                <w:sz w:val="24"/>
                <w:szCs w:val="24"/>
              </w:rPr>
            </w:pPr>
            <w:r>
              <w:rPr>
                <w:rFonts w:ascii="Arial" w:hAnsi="Arial" w:cs="Arial"/>
                <w:sz w:val="24"/>
                <w:szCs w:val="24"/>
              </w:rPr>
              <w:t>-</w:t>
            </w:r>
          </w:p>
        </w:tc>
        <w:tc>
          <w:tcPr>
            <w:tcW w:w="2311" w:type="dxa"/>
          </w:tcPr>
          <w:p w14:paraId="1B67E423" w14:textId="77777777" w:rsidR="008400F3" w:rsidRPr="008400F3" w:rsidRDefault="008400F3" w:rsidP="004E5B53">
            <w:pPr>
              <w:rPr>
                <w:rFonts w:ascii="Arial" w:hAnsi="Arial" w:cs="Arial"/>
                <w:sz w:val="24"/>
                <w:szCs w:val="24"/>
              </w:rPr>
            </w:pPr>
            <w:r>
              <w:rPr>
                <w:rFonts w:ascii="Arial" w:hAnsi="Arial" w:cs="Arial"/>
                <w:sz w:val="24"/>
                <w:szCs w:val="24"/>
              </w:rPr>
              <w:t>-</w:t>
            </w:r>
          </w:p>
        </w:tc>
      </w:tr>
      <w:tr w:rsidR="008400F3" w:rsidRPr="008400F3" w14:paraId="2A930A76" w14:textId="77777777" w:rsidTr="008400F3">
        <w:tc>
          <w:tcPr>
            <w:tcW w:w="2310" w:type="dxa"/>
          </w:tcPr>
          <w:p w14:paraId="6F1D4F74" w14:textId="77777777" w:rsidR="008400F3" w:rsidRPr="008400F3" w:rsidRDefault="008400F3" w:rsidP="004E5B53">
            <w:pPr>
              <w:rPr>
                <w:rFonts w:ascii="Arial" w:hAnsi="Arial" w:cs="Arial"/>
                <w:sz w:val="24"/>
                <w:szCs w:val="24"/>
              </w:rPr>
            </w:pPr>
            <w:r w:rsidRPr="008400F3">
              <w:rPr>
                <w:rFonts w:ascii="Arial" w:hAnsi="Arial" w:cs="Arial"/>
                <w:sz w:val="24"/>
                <w:szCs w:val="24"/>
              </w:rPr>
              <w:t>2014</w:t>
            </w:r>
          </w:p>
        </w:tc>
        <w:tc>
          <w:tcPr>
            <w:tcW w:w="2310" w:type="dxa"/>
          </w:tcPr>
          <w:p w14:paraId="527DFB91" w14:textId="77777777" w:rsidR="008400F3" w:rsidRPr="008400F3" w:rsidRDefault="008400F3" w:rsidP="004E5B53">
            <w:pPr>
              <w:rPr>
                <w:rFonts w:ascii="Arial" w:hAnsi="Arial" w:cs="Arial"/>
                <w:sz w:val="24"/>
                <w:szCs w:val="24"/>
              </w:rPr>
            </w:pPr>
            <w:r>
              <w:rPr>
                <w:rFonts w:ascii="Arial" w:hAnsi="Arial" w:cs="Arial"/>
                <w:sz w:val="24"/>
                <w:szCs w:val="24"/>
              </w:rPr>
              <w:t>24%</w:t>
            </w:r>
          </w:p>
        </w:tc>
        <w:tc>
          <w:tcPr>
            <w:tcW w:w="2311" w:type="dxa"/>
          </w:tcPr>
          <w:p w14:paraId="4628CF34" w14:textId="77777777" w:rsidR="008400F3" w:rsidRPr="008400F3" w:rsidRDefault="008400F3" w:rsidP="004E5B53">
            <w:pPr>
              <w:rPr>
                <w:rFonts w:ascii="Arial" w:hAnsi="Arial" w:cs="Arial"/>
                <w:sz w:val="24"/>
                <w:szCs w:val="24"/>
              </w:rPr>
            </w:pPr>
            <w:r>
              <w:rPr>
                <w:rFonts w:ascii="Arial" w:hAnsi="Arial" w:cs="Arial"/>
                <w:sz w:val="24"/>
                <w:szCs w:val="24"/>
              </w:rPr>
              <w:t>-</w:t>
            </w:r>
          </w:p>
        </w:tc>
        <w:tc>
          <w:tcPr>
            <w:tcW w:w="2311" w:type="dxa"/>
          </w:tcPr>
          <w:p w14:paraId="26A1DC74" w14:textId="77777777" w:rsidR="008400F3" w:rsidRPr="008400F3" w:rsidRDefault="008400F3" w:rsidP="004E5B53">
            <w:pPr>
              <w:rPr>
                <w:rFonts w:ascii="Arial" w:hAnsi="Arial" w:cs="Arial"/>
                <w:sz w:val="24"/>
                <w:szCs w:val="24"/>
              </w:rPr>
            </w:pPr>
            <w:r>
              <w:rPr>
                <w:rFonts w:ascii="Arial" w:hAnsi="Arial" w:cs="Arial"/>
                <w:sz w:val="24"/>
                <w:szCs w:val="24"/>
              </w:rPr>
              <w:t>-</w:t>
            </w:r>
          </w:p>
        </w:tc>
      </w:tr>
      <w:tr w:rsidR="008400F3" w:rsidRPr="008400F3" w14:paraId="533112FB" w14:textId="77777777" w:rsidTr="008400F3">
        <w:tc>
          <w:tcPr>
            <w:tcW w:w="2310" w:type="dxa"/>
          </w:tcPr>
          <w:p w14:paraId="66050CCF" w14:textId="77777777" w:rsidR="008400F3" w:rsidRPr="008400F3" w:rsidRDefault="008400F3" w:rsidP="004E5B53">
            <w:pPr>
              <w:rPr>
                <w:rFonts w:ascii="Arial" w:hAnsi="Arial" w:cs="Arial"/>
                <w:sz w:val="24"/>
                <w:szCs w:val="24"/>
              </w:rPr>
            </w:pPr>
            <w:r w:rsidRPr="008400F3">
              <w:rPr>
                <w:rFonts w:ascii="Arial" w:hAnsi="Arial" w:cs="Arial"/>
                <w:sz w:val="24"/>
                <w:szCs w:val="24"/>
              </w:rPr>
              <w:t>2015</w:t>
            </w:r>
          </w:p>
        </w:tc>
        <w:tc>
          <w:tcPr>
            <w:tcW w:w="2310" w:type="dxa"/>
          </w:tcPr>
          <w:p w14:paraId="6AC94706" w14:textId="77777777" w:rsidR="008400F3" w:rsidRPr="008400F3" w:rsidRDefault="008400F3" w:rsidP="004E5B53">
            <w:pPr>
              <w:rPr>
                <w:rFonts w:ascii="Arial" w:hAnsi="Arial" w:cs="Arial"/>
                <w:sz w:val="24"/>
                <w:szCs w:val="24"/>
              </w:rPr>
            </w:pPr>
            <w:r>
              <w:rPr>
                <w:rFonts w:ascii="Arial" w:hAnsi="Arial" w:cs="Arial"/>
                <w:sz w:val="24"/>
                <w:szCs w:val="24"/>
              </w:rPr>
              <w:t>26%</w:t>
            </w:r>
          </w:p>
        </w:tc>
        <w:tc>
          <w:tcPr>
            <w:tcW w:w="2311" w:type="dxa"/>
          </w:tcPr>
          <w:p w14:paraId="46B6AB9D" w14:textId="77777777" w:rsidR="008400F3" w:rsidRPr="008400F3" w:rsidRDefault="008400F3" w:rsidP="004E5B53">
            <w:pPr>
              <w:rPr>
                <w:rFonts w:ascii="Arial" w:hAnsi="Arial" w:cs="Arial"/>
                <w:sz w:val="24"/>
                <w:szCs w:val="24"/>
              </w:rPr>
            </w:pPr>
            <w:r>
              <w:rPr>
                <w:rFonts w:ascii="Arial" w:hAnsi="Arial" w:cs="Arial"/>
                <w:sz w:val="24"/>
                <w:szCs w:val="24"/>
              </w:rPr>
              <w:t>-</w:t>
            </w:r>
          </w:p>
        </w:tc>
        <w:tc>
          <w:tcPr>
            <w:tcW w:w="2311" w:type="dxa"/>
          </w:tcPr>
          <w:p w14:paraId="68E27861" w14:textId="77777777" w:rsidR="008400F3" w:rsidRPr="008400F3" w:rsidRDefault="008400F3" w:rsidP="004E5B53">
            <w:pPr>
              <w:rPr>
                <w:rFonts w:ascii="Arial" w:hAnsi="Arial" w:cs="Arial"/>
                <w:sz w:val="24"/>
                <w:szCs w:val="24"/>
              </w:rPr>
            </w:pPr>
            <w:r>
              <w:rPr>
                <w:rFonts w:ascii="Arial" w:hAnsi="Arial" w:cs="Arial"/>
                <w:sz w:val="24"/>
                <w:szCs w:val="24"/>
              </w:rPr>
              <w:t>-</w:t>
            </w:r>
          </w:p>
        </w:tc>
      </w:tr>
      <w:tr w:rsidR="008400F3" w:rsidRPr="008400F3" w14:paraId="4D1F558C" w14:textId="77777777" w:rsidTr="008400F3">
        <w:tc>
          <w:tcPr>
            <w:tcW w:w="2310" w:type="dxa"/>
          </w:tcPr>
          <w:p w14:paraId="1CB1F6AF" w14:textId="77777777" w:rsidR="008400F3" w:rsidRPr="008400F3" w:rsidRDefault="008400F3" w:rsidP="004E5B53">
            <w:pPr>
              <w:rPr>
                <w:rFonts w:ascii="Arial" w:hAnsi="Arial" w:cs="Arial"/>
                <w:sz w:val="24"/>
                <w:szCs w:val="24"/>
              </w:rPr>
            </w:pPr>
            <w:r w:rsidRPr="008400F3">
              <w:rPr>
                <w:rFonts w:ascii="Arial" w:hAnsi="Arial" w:cs="Arial"/>
                <w:sz w:val="24"/>
                <w:szCs w:val="24"/>
              </w:rPr>
              <w:t>2016</w:t>
            </w:r>
          </w:p>
        </w:tc>
        <w:tc>
          <w:tcPr>
            <w:tcW w:w="2310" w:type="dxa"/>
          </w:tcPr>
          <w:p w14:paraId="725166B2" w14:textId="77777777" w:rsidR="008400F3" w:rsidRPr="008400F3" w:rsidRDefault="008400F3" w:rsidP="004E5B53">
            <w:pPr>
              <w:rPr>
                <w:rFonts w:ascii="Arial" w:hAnsi="Arial" w:cs="Arial"/>
                <w:sz w:val="24"/>
                <w:szCs w:val="24"/>
              </w:rPr>
            </w:pPr>
            <w:r>
              <w:rPr>
                <w:rFonts w:ascii="Arial" w:hAnsi="Arial" w:cs="Arial"/>
                <w:sz w:val="24"/>
                <w:szCs w:val="24"/>
              </w:rPr>
              <w:t>27%</w:t>
            </w:r>
          </w:p>
        </w:tc>
        <w:tc>
          <w:tcPr>
            <w:tcW w:w="2311" w:type="dxa"/>
          </w:tcPr>
          <w:p w14:paraId="37DDB3AD" w14:textId="77777777" w:rsidR="008400F3" w:rsidRPr="008400F3" w:rsidRDefault="008400F3" w:rsidP="004E5B53">
            <w:pPr>
              <w:rPr>
                <w:rFonts w:ascii="Arial" w:hAnsi="Arial" w:cs="Arial"/>
                <w:sz w:val="24"/>
                <w:szCs w:val="24"/>
              </w:rPr>
            </w:pPr>
            <w:r>
              <w:rPr>
                <w:rFonts w:ascii="Arial" w:hAnsi="Arial" w:cs="Arial"/>
                <w:sz w:val="24"/>
                <w:szCs w:val="24"/>
              </w:rPr>
              <w:t>16%</w:t>
            </w:r>
          </w:p>
        </w:tc>
        <w:tc>
          <w:tcPr>
            <w:tcW w:w="2311" w:type="dxa"/>
          </w:tcPr>
          <w:p w14:paraId="4F42B4CF" w14:textId="77777777" w:rsidR="008400F3" w:rsidRPr="008400F3" w:rsidRDefault="008400F3" w:rsidP="004E5B53">
            <w:pPr>
              <w:rPr>
                <w:rFonts w:ascii="Arial" w:hAnsi="Arial" w:cs="Arial"/>
                <w:sz w:val="24"/>
                <w:szCs w:val="24"/>
              </w:rPr>
            </w:pPr>
            <w:r>
              <w:rPr>
                <w:rFonts w:ascii="Arial" w:hAnsi="Arial" w:cs="Arial"/>
                <w:sz w:val="24"/>
                <w:szCs w:val="24"/>
              </w:rPr>
              <w:t>32%</w:t>
            </w:r>
          </w:p>
        </w:tc>
      </w:tr>
      <w:tr w:rsidR="008400F3" w:rsidRPr="008400F3" w14:paraId="2DFEEB28" w14:textId="77777777" w:rsidTr="008400F3">
        <w:tc>
          <w:tcPr>
            <w:tcW w:w="2310" w:type="dxa"/>
          </w:tcPr>
          <w:p w14:paraId="4621A85C" w14:textId="77777777" w:rsidR="008400F3" w:rsidRPr="008400F3" w:rsidRDefault="008400F3" w:rsidP="004E5B53">
            <w:pPr>
              <w:rPr>
                <w:rFonts w:ascii="Arial" w:hAnsi="Arial" w:cs="Arial"/>
                <w:sz w:val="24"/>
                <w:szCs w:val="24"/>
              </w:rPr>
            </w:pPr>
            <w:r w:rsidRPr="008400F3">
              <w:rPr>
                <w:rFonts w:ascii="Arial" w:hAnsi="Arial" w:cs="Arial"/>
                <w:sz w:val="24"/>
                <w:szCs w:val="24"/>
              </w:rPr>
              <w:t>2017</w:t>
            </w:r>
          </w:p>
        </w:tc>
        <w:tc>
          <w:tcPr>
            <w:tcW w:w="2310" w:type="dxa"/>
          </w:tcPr>
          <w:p w14:paraId="1444BCB9" w14:textId="77777777" w:rsidR="008400F3" w:rsidRPr="008400F3" w:rsidRDefault="008400F3" w:rsidP="004E5B53">
            <w:pPr>
              <w:rPr>
                <w:rFonts w:ascii="Arial" w:hAnsi="Arial" w:cs="Arial"/>
                <w:sz w:val="24"/>
                <w:szCs w:val="24"/>
              </w:rPr>
            </w:pPr>
            <w:r>
              <w:rPr>
                <w:rFonts w:ascii="Arial" w:hAnsi="Arial" w:cs="Arial"/>
                <w:sz w:val="24"/>
                <w:szCs w:val="24"/>
              </w:rPr>
              <w:t>29%</w:t>
            </w:r>
          </w:p>
        </w:tc>
        <w:tc>
          <w:tcPr>
            <w:tcW w:w="2311" w:type="dxa"/>
          </w:tcPr>
          <w:p w14:paraId="2C08BCE1" w14:textId="77777777" w:rsidR="008400F3" w:rsidRPr="008400F3" w:rsidRDefault="008400F3" w:rsidP="004E5B53">
            <w:pPr>
              <w:rPr>
                <w:rFonts w:ascii="Arial" w:hAnsi="Arial" w:cs="Arial"/>
                <w:sz w:val="24"/>
                <w:szCs w:val="24"/>
              </w:rPr>
            </w:pPr>
            <w:r>
              <w:rPr>
                <w:rFonts w:ascii="Arial" w:hAnsi="Arial" w:cs="Arial"/>
                <w:sz w:val="24"/>
                <w:szCs w:val="24"/>
              </w:rPr>
              <w:t>17%</w:t>
            </w:r>
          </w:p>
        </w:tc>
        <w:tc>
          <w:tcPr>
            <w:tcW w:w="2311" w:type="dxa"/>
          </w:tcPr>
          <w:p w14:paraId="6642DC00" w14:textId="77777777" w:rsidR="008400F3" w:rsidRPr="008400F3" w:rsidRDefault="008400F3" w:rsidP="004E5B53">
            <w:pPr>
              <w:rPr>
                <w:rFonts w:ascii="Arial" w:hAnsi="Arial" w:cs="Arial"/>
                <w:sz w:val="24"/>
                <w:szCs w:val="24"/>
              </w:rPr>
            </w:pPr>
            <w:r>
              <w:rPr>
                <w:rFonts w:ascii="Arial" w:hAnsi="Arial" w:cs="Arial"/>
                <w:sz w:val="24"/>
                <w:szCs w:val="24"/>
              </w:rPr>
              <w:t>34%</w:t>
            </w:r>
          </w:p>
        </w:tc>
      </w:tr>
      <w:tr w:rsidR="008400F3" w:rsidRPr="008400F3" w14:paraId="71932874" w14:textId="77777777" w:rsidTr="008400F3">
        <w:tc>
          <w:tcPr>
            <w:tcW w:w="2310" w:type="dxa"/>
          </w:tcPr>
          <w:p w14:paraId="27901A60" w14:textId="77777777" w:rsidR="008400F3" w:rsidRPr="008400F3" w:rsidRDefault="008400F3" w:rsidP="004E5B53">
            <w:pPr>
              <w:rPr>
                <w:rFonts w:ascii="Arial" w:hAnsi="Arial" w:cs="Arial"/>
                <w:sz w:val="24"/>
                <w:szCs w:val="24"/>
              </w:rPr>
            </w:pPr>
            <w:r w:rsidRPr="008400F3">
              <w:rPr>
                <w:rFonts w:ascii="Arial" w:hAnsi="Arial" w:cs="Arial"/>
                <w:sz w:val="24"/>
                <w:szCs w:val="24"/>
              </w:rPr>
              <w:t>2018</w:t>
            </w:r>
          </w:p>
        </w:tc>
        <w:tc>
          <w:tcPr>
            <w:tcW w:w="2310" w:type="dxa"/>
          </w:tcPr>
          <w:p w14:paraId="5E509B3B" w14:textId="77777777" w:rsidR="008400F3" w:rsidRPr="008400F3" w:rsidRDefault="008400F3" w:rsidP="004E5B53">
            <w:pPr>
              <w:rPr>
                <w:rFonts w:ascii="Arial" w:hAnsi="Arial" w:cs="Arial"/>
                <w:sz w:val="24"/>
                <w:szCs w:val="24"/>
              </w:rPr>
            </w:pPr>
            <w:r>
              <w:rPr>
                <w:rFonts w:ascii="Arial" w:hAnsi="Arial" w:cs="Arial"/>
                <w:sz w:val="24"/>
                <w:szCs w:val="24"/>
              </w:rPr>
              <w:t>31%</w:t>
            </w:r>
          </w:p>
        </w:tc>
        <w:tc>
          <w:tcPr>
            <w:tcW w:w="2311" w:type="dxa"/>
          </w:tcPr>
          <w:p w14:paraId="556015C7" w14:textId="77777777" w:rsidR="008400F3" w:rsidRPr="008400F3" w:rsidRDefault="008400F3" w:rsidP="004E5B53">
            <w:pPr>
              <w:rPr>
                <w:rFonts w:ascii="Arial" w:hAnsi="Arial" w:cs="Arial"/>
                <w:sz w:val="24"/>
                <w:szCs w:val="24"/>
              </w:rPr>
            </w:pPr>
            <w:r>
              <w:rPr>
                <w:rFonts w:ascii="Arial" w:hAnsi="Arial" w:cs="Arial"/>
                <w:sz w:val="24"/>
                <w:szCs w:val="24"/>
              </w:rPr>
              <w:t>18%</w:t>
            </w:r>
          </w:p>
        </w:tc>
        <w:tc>
          <w:tcPr>
            <w:tcW w:w="2311" w:type="dxa"/>
          </w:tcPr>
          <w:p w14:paraId="623049FC" w14:textId="77777777" w:rsidR="008400F3" w:rsidRPr="008400F3" w:rsidRDefault="008400F3" w:rsidP="004E5B53">
            <w:pPr>
              <w:rPr>
                <w:rFonts w:ascii="Arial" w:hAnsi="Arial" w:cs="Arial"/>
                <w:sz w:val="24"/>
                <w:szCs w:val="24"/>
              </w:rPr>
            </w:pPr>
            <w:r>
              <w:rPr>
                <w:rFonts w:ascii="Arial" w:hAnsi="Arial" w:cs="Arial"/>
                <w:sz w:val="24"/>
                <w:szCs w:val="24"/>
              </w:rPr>
              <w:t>36%</w:t>
            </w:r>
          </w:p>
        </w:tc>
      </w:tr>
    </w:tbl>
    <w:p w14:paraId="3583D72A" w14:textId="77777777" w:rsidR="0096521E" w:rsidRPr="0096521E" w:rsidRDefault="0096521E" w:rsidP="0096521E">
      <w:pPr>
        <w:rPr>
          <w:rFonts w:ascii="Arial" w:hAnsi="Arial" w:cs="Arial"/>
          <w:i/>
          <w:sz w:val="24"/>
        </w:rPr>
      </w:pPr>
      <w:r w:rsidRPr="0096521E">
        <w:rPr>
          <w:rFonts w:ascii="Arial" w:hAnsi="Arial" w:cs="Arial"/>
          <w:i/>
          <w:sz w:val="24"/>
        </w:rPr>
        <w:t>Source: Victorian government school administrative data, 2018, DET</w:t>
      </w:r>
    </w:p>
    <w:p w14:paraId="1DE224D3" w14:textId="77777777" w:rsidR="0096521E" w:rsidRPr="008400F3" w:rsidRDefault="0096521E" w:rsidP="008400F3">
      <w:pPr>
        <w:pStyle w:val="Heading3"/>
        <w:rPr>
          <w:rFonts w:ascii="Arial" w:hAnsi="Arial" w:cs="Arial"/>
          <w:color w:val="auto"/>
          <w:sz w:val="24"/>
        </w:rPr>
      </w:pPr>
      <w:bookmarkStart w:id="59" w:name="_Toc33527784"/>
      <w:r w:rsidRPr="008400F3">
        <w:rPr>
          <w:rFonts w:ascii="Arial" w:hAnsi="Arial" w:cs="Arial"/>
          <w:color w:val="auto"/>
          <w:sz w:val="24"/>
        </w:rPr>
        <w:t>5.2</w:t>
      </w:r>
      <w:r w:rsidRPr="008400F3">
        <w:rPr>
          <w:rFonts w:ascii="Arial" w:hAnsi="Arial" w:cs="Arial"/>
          <w:color w:val="auto"/>
          <w:sz w:val="24"/>
        </w:rPr>
        <w:tab/>
        <w:t>Most adolescents live in healthy, well-functioning families</w:t>
      </w:r>
      <w:bookmarkEnd w:id="59"/>
    </w:p>
    <w:p w14:paraId="07AB7FD5" w14:textId="77777777" w:rsidR="0096521E" w:rsidRPr="0096521E" w:rsidRDefault="0096521E" w:rsidP="0096521E">
      <w:pPr>
        <w:rPr>
          <w:rFonts w:ascii="Arial" w:hAnsi="Arial" w:cs="Arial"/>
          <w:sz w:val="24"/>
        </w:rPr>
      </w:pPr>
      <w:r w:rsidRPr="0096521E">
        <w:rPr>
          <w:rFonts w:ascii="Arial" w:hAnsi="Arial" w:cs="Arial"/>
          <w:sz w:val="24"/>
        </w:rPr>
        <w:t>Families provide the main structure within which adolescents develop and transition into adult lives (Patton, et al., 2018). While this is so, adolescence provokes major shifts in family relationships, particularly between parent and child. In healthy well- functioning families, roles and expectations are clear, communication between</w:t>
      </w:r>
      <w:r>
        <w:rPr>
          <w:rFonts w:ascii="Arial" w:hAnsi="Arial" w:cs="Arial"/>
          <w:sz w:val="24"/>
        </w:rPr>
        <w:t xml:space="preserve"> </w:t>
      </w:r>
      <w:r w:rsidRPr="0096521E">
        <w:rPr>
          <w:rFonts w:ascii="Arial" w:hAnsi="Arial" w:cs="Arial"/>
          <w:sz w:val="24"/>
        </w:rPr>
        <w:t>members is frequent, straightforward and respectful, emotions are well-managed and serious conflict is infrequent. Parents attempt to shape and regulate their adolescent’s behaviour by setting high standards for personal behaviour, school performance,</w:t>
      </w:r>
      <w:r>
        <w:rPr>
          <w:rFonts w:ascii="Arial" w:hAnsi="Arial" w:cs="Arial"/>
          <w:sz w:val="24"/>
        </w:rPr>
        <w:t xml:space="preserve"> </w:t>
      </w:r>
      <w:r w:rsidRPr="0096521E">
        <w:rPr>
          <w:rFonts w:ascii="Arial" w:hAnsi="Arial" w:cs="Arial"/>
          <w:sz w:val="24"/>
        </w:rPr>
        <w:t>and peer associations, which they apply through supervision and monitoring of their adolescent’s whereabouts, activities, and friendships. This provides adolescents with clear and consistent expectations and the structure and guidelines needed for the development of competent, autonomous, and responsible behaviour (Barber, Stolz, &amp; Olsen, 2005).</w:t>
      </w:r>
    </w:p>
    <w:p w14:paraId="5953C54D" w14:textId="77777777" w:rsidR="0096521E" w:rsidRPr="0096521E" w:rsidRDefault="0096521E" w:rsidP="0096521E">
      <w:pPr>
        <w:rPr>
          <w:rFonts w:ascii="Arial" w:hAnsi="Arial" w:cs="Arial"/>
          <w:sz w:val="24"/>
        </w:rPr>
      </w:pPr>
      <w:r w:rsidRPr="0096521E">
        <w:rPr>
          <w:rFonts w:ascii="Arial" w:hAnsi="Arial" w:cs="Arial"/>
          <w:sz w:val="24"/>
        </w:rPr>
        <w:t>Analysis from VSHAWS 2018 shows that:</w:t>
      </w:r>
    </w:p>
    <w:p w14:paraId="7DC4FA47" w14:textId="77777777" w:rsidR="0096521E" w:rsidRPr="0096521E" w:rsidRDefault="0096521E" w:rsidP="0096521E">
      <w:pPr>
        <w:pStyle w:val="ListParagraph"/>
        <w:numPr>
          <w:ilvl w:val="0"/>
          <w:numId w:val="24"/>
        </w:numPr>
        <w:rPr>
          <w:rFonts w:ascii="Arial" w:hAnsi="Arial" w:cs="Arial"/>
          <w:sz w:val="24"/>
        </w:rPr>
      </w:pPr>
      <w:r w:rsidRPr="0096521E">
        <w:rPr>
          <w:rFonts w:ascii="Arial" w:hAnsi="Arial" w:cs="Arial"/>
          <w:sz w:val="24"/>
        </w:rPr>
        <w:t>around four in five Year 8 (82 per cent) and Year 11 students (77 per cent) live in what are considered to be healthy, well-functioning families</w:t>
      </w:r>
    </w:p>
    <w:p w14:paraId="08C277CC" w14:textId="77777777" w:rsidR="000C207C" w:rsidRPr="0096521E" w:rsidRDefault="0096521E" w:rsidP="0096521E">
      <w:pPr>
        <w:pStyle w:val="ListParagraph"/>
        <w:numPr>
          <w:ilvl w:val="0"/>
          <w:numId w:val="24"/>
        </w:numPr>
        <w:rPr>
          <w:rFonts w:ascii="Arial" w:hAnsi="Arial" w:cs="Arial"/>
          <w:sz w:val="24"/>
        </w:rPr>
      </w:pPr>
      <w:r w:rsidRPr="0096521E">
        <w:rPr>
          <w:rFonts w:ascii="Arial" w:hAnsi="Arial" w:cs="Arial"/>
          <w:sz w:val="24"/>
        </w:rPr>
        <w:t>young people in two-parent families (88 per cent) report higher levels of functioning compared with those in one-parent families (78 per cent). These differences in reporting may be related to socioeconomic differences between these two family types, as well as having two people to share parenting responsibilities.</w:t>
      </w:r>
    </w:p>
    <w:p w14:paraId="277A8648" w14:textId="77777777" w:rsidR="00E45E75" w:rsidRDefault="00E45E75" w:rsidP="000C207C">
      <w:pPr>
        <w:rPr>
          <w:rFonts w:ascii="Arial" w:hAnsi="Arial" w:cs="Arial"/>
          <w:sz w:val="24"/>
        </w:rPr>
      </w:pPr>
    </w:p>
    <w:p w14:paraId="227E4256"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b/>
          <w:sz w:val="24"/>
        </w:rPr>
      </w:pPr>
      <w:r w:rsidRPr="00E42B40">
        <w:rPr>
          <w:rFonts w:ascii="Arial" w:hAnsi="Arial" w:cs="Arial"/>
          <w:b/>
          <w:sz w:val="24"/>
        </w:rPr>
        <w:t>Common adolescent parenting strategies</w:t>
      </w:r>
    </w:p>
    <w:p w14:paraId="60C3B056"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Victorian adolescents commonly report that their parents apply the following strategies:</w:t>
      </w:r>
    </w:p>
    <w:p w14:paraId="4E50BDF1"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E42B40">
        <w:rPr>
          <w:rFonts w:ascii="Arial" w:hAnsi="Arial" w:cs="Arial"/>
          <w:sz w:val="24"/>
        </w:rPr>
        <w:t>set clear family rules</w:t>
      </w:r>
      <w:r>
        <w:rPr>
          <w:rFonts w:ascii="Arial" w:hAnsi="Arial" w:cs="Arial"/>
          <w:sz w:val="24"/>
        </w:rPr>
        <w:t xml:space="preserve"> </w:t>
      </w:r>
      <w:r w:rsidRPr="00E42B40">
        <w:rPr>
          <w:rFonts w:ascii="Arial" w:hAnsi="Arial" w:cs="Arial"/>
          <w:sz w:val="24"/>
        </w:rPr>
        <w:t>(82 per cent)</w:t>
      </w:r>
    </w:p>
    <w:p w14:paraId="0A939335"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lastRenderedPageBreak/>
        <w:t>•</w:t>
      </w:r>
      <w:r>
        <w:rPr>
          <w:rFonts w:ascii="Arial" w:hAnsi="Arial" w:cs="Arial"/>
          <w:sz w:val="24"/>
        </w:rPr>
        <w:t xml:space="preserve"> </w:t>
      </w:r>
      <w:r w:rsidRPr="00E42B40">
        <w:rPr>
          <w:rFonts w:ascii="Arial" w:hAnsi="Arial" w:cs="Arial"/>
          <w:sz w:val="24"/>
        </w:rPr>
        <w:t>monitored the completion of homework</w:t>
      </w:r>
      <w:r>
        <w:rPr>
          <w:rFonts w:ascii="Arial" w:hAnsi="Arial" w:cs="Arial"/>
          <w:sz w:val="24"/>
        </w:rPr>
        <w:t xml:space="preserve"> </w:t>
      </w:r>
      <w:r w:rsidRPr="00E42B40">
        <w:rPr>
          <w:rFonts w:ascii="Arial" w:hAnsi="Arial" w:cs="Arial"/>
          <w:sz w:val="24"/>
        </w:rPr>
        <w:t>(81 per cent)</w:t>
      </w:r>
    </w:p>
    <w:p w14:paraId="5A8304C3"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set and monitored curfews</w:t>
      </w:r>
      <w:r>
        <w:rPr>
          <w:rFonts w:ascii="Arial" w:hAnsi="Arial" w:cs="Arial"/>
          <w:sz w:val="24"/>
        </w:rPr>
        <w:t xml:space="preserve"> </w:t>
      </w:r>
      <w:r w:rsidRPr="00E42B40">
        <w:rPr>
          <w:rFonts w:ascii="Arial" w:hAnsi="Arial" w:cs="Arial"/>
          <w:sz w:val="24"/>
        </w:rPr>
        <w:t>(87 per cent)</w:t>
      </w:r>
    </w:p>
    <w:p w14:paraId="6F5A82A1"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knew their location when outside the home</w:t>
      </w:r>
      <w:r>
        <w:rPr>
          <w:rFonts w:ascii="Arial" w:hAnsi="Arial" w:cs="Arial"/>
          <w:sz w:val="24"/>
        </w:rPr>
        <w:t xml:space="preserve"> </w:t>
      </w:r>
      <w:r w:rsidRPr="00E42B40">
        <w:rPr>
          <w:rFonts w:ascii="Arial" w:hAnsi="Arial" w:cs="Arial"/>
          <w:sz w:val="24"/>
        </w:rPr>
        <w:t>(86 per cent)</w:t>
      </w:r>
    </w:p>
    <w:p w14:paraId="7E5259DD"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 xml:space="preserve">had rules </w:t>
      </w:r>
      <w:r>
        <w:rPr>
          <w:rFonts w:ascii="Arial" w:hAnsi="Arial" w:cs="Arial"/>
          <w:sz w:val="24"/>
        </w:rPr>
        <w:t xml:space="preserve">around alcohol and drug use </w:t>
      </w:r>
      <w:r w:rsidRPr="00E42B40">
        <w:rPr>
          <w:rFonts w:ascii="Arial" w:hAnsi="Arial" w:cs="Arial"/>
          <w:sz w:val="24"/>
        </w:rPr>
        <w:t>(83 per cent)</w:t>
      </w:r>
    </w:p>
    <w:p w14:paraId="384E6B65"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They believed that their parents would find out if they violated expectations not to:</w:t>
      </w:r>
    </w:p>
    <w:p w14:paraId="337AE220"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drink alcohol</w:t>
      </w:r>
      <w:r>
        <w:rPr>
          <w:rFonts w:ascii="Arial" w:hAnsi="Arial" w:cs="Arial"/>
          <w:sz w:val="24"/>
        </w:rPr>
        <w:t xml:space="preserve"> </w:t>
      </w:r>
      <w:r w:rsidRPr="00E42B40">
        <w:rPr>
          <w:rFonts w:ascii="Arial" w:hAnsi="Arial" w:cs="Arial"/>
          <w:sz w:val="24"/>
        </w:rPr>
        <w:t>(61 per cent)</w:t>
      </w:r>
    </w:p>
    <w:p w14:paraId="0C41B6B3"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carry a weapon</w:t>
      </w:r>
      <w:r>
        <w:rPr>
          <w:rFonts w:ascii="Arial" w:hAnsi="Arial" w:cs="Arial"/>
          <w:sz w:val="24"/>
        </w:rPr>
        <w:t xml:space="preserve"> </w:t>
      </w:r>
      <w:r w:rsidRPr="00E42B40">
        <w:rPr>
          <w:rFonts w:ascii="Arial" w:hAnsi="Arial" w:cs="Arial"/>
          <w:sz w:val="24"/>
        </w:rPr>
        <w:t>(71 per cent)</w:t>
      </w:r>
    </w:p>
    <w:p w14:paraId="500AB908"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skip school</w:t>
      </w:r>
      <w:r w:rsidRPr="00E42B40">
        <w:rPr>
          <w:rFonts w:ascii="Arial" w:hAnsi="Arial" w:cs="Arial"/>
          <w:sz w:val="24"/>
        </w:rPr>
        <w:tab/>
        <w:t>(82 per cent)</w:t>
      </w:r>
    </w:p>
    <w:p w14:paraId="4669571A"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Girls are more likely to report that their parents:</w:t>
      </w:r>
    </w:p>
    <w:p w14:paraId="523F4933"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knew where they were and who they were with outside the home</w:t>
      </w:r>
    </w:p>
    <w:p w14:paraId="60E811AD"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wanted them to call if they were going to be late getting home</w:t>
      </w:r>
    </w:p>
    <w:p w14:paraId="41FB061F"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knew if they didn’t come home on time.</w:t>
      </w:r>
    </w:p>
    <w:p w14:paraId="562698CB"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Boys are more likely to report that:</w:t>
      </w:r>
    </w:p>
    <w:p w14:paraId="21C0932B"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their parents have rules about alcohol and drug use</w:t>
      </w:r>
    </w:p>
    <w:p w14:paraId="73DA8FEA"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sz w:val="24"/>
        </w:rPr>
      </w:pPr>
      <w:r w:rsidRPr="00E42B40">
        <w:rPr>
          <w:rFonts w:ascii="Arial" w:hAnsi="Arial" w:cs="Arial"/>
          <w:sz w:val="24"/>
        </w:rPr>
        <w:t>•</w:t>
      </w:r>
      <w:r>
        <w:rPr>
          <w:rFonts w:ascii="Arial" w:hAnsi="Arial" w:cs="Arial"/>
          <w:sz w:val="24"/>
        </w:rPr>
        <w:t xml:space="preserve"> </w:t>
      </w:r>
      <w:r w:rsidRPr="00E42B40">
        <w:rPr>
          <w:rFonts w:ascii="Arial" w:hAnsi="Arial" w:cs="Arial"/>
          <w:sz w:val="24"/>
        </w:rPr>
        <w:t>they believe they would get caught disobeying rules for drinking alcohol or carrying a weapon.</w:t>
      </w:r>
    </w:p>
    <w:p w14:paraId="22D00629" w14:textId="77777777" w:rsidR="00E42B40" w:rsidRPr="00E42B40" w:rsidRDefault="00E42B40" w:rsidP="00E42B40">
      <w:pPr>
        <w:pBdr>
          <w:top w:val="single" w:sz="4" w:space="1" w:color="auto"/>
          <w:left w:val="single" w:sz="4" w:space="4" w:color="auto"/>
          <w:bottom w:val="single" w:sz="4" w:space="1" w:color="auto"/>
          <w:right w:val="single" w:sz="4" w:space="4" w:color="auto"/>
        </w:pBdr>
        <w:rPr>
          <w:rFonts w:ascii="Arial" w:hAnsi="Arial" w:cs="Arial"/>
          <w:i/>
          <w:sz w:val="24"/>
        </w:rPr>
      </w:pPr>
      <w:r w:rsidRPr="00E42B40">
        <w:rPr>
          <w:rFonts w:ascii="Arial" w:hAnsi="Arial" w:cs="Arial"/>
          <w:i/>
          <w:sz w:val="24"/>
        </w:rPr>
        <w:t>Source: VSHAWS, 2018, DET</w:t>
      </w:r>
    </w:p>
    <w:p w14:paraId="21891A01" w14:textId="77777777" w:rsidR="00AE1BD3" w:rsidRPr="008400F3" w:rsidRDefault="00AE1BD3" w:rsidP="008400F3">
      <w:pPr>
        <w:pStyle w:val="Heading3"/>
        <w:rPr>
          <w:rFonts w:ascii="Arial" w:hAnsi="Arial" w:cs="Arial"/>
          <w:color w:val="auto"/>
          <w:sz w:val="24"/>
        </w:rPr>
      </w:pPr>
      <w:bookmarkStart w:id="60" w:name="_Toc33527785"/>
      <w:r w:rsidRPr="007851FC">
        <w:rPr>
          <w:rFonts w:ascii="Arial" w:hAnsi="Arial" w:cs="Arial"/>
          <w:color w:val="auto"/>
          <w:sz w:val="24"/>
        </w:rPr>
        <w:t>5.3</w:t>
      </w:r>
      <w:r w:rsidRPr="007851FC">
        <w:rPr>
          <w:rFonts w:ascii="Arial" w:hAnsi="Arial" w:cs="Arial"/>
          <w:color w:val="auto"/>
          <w:sz w:val="24"/>
        </w:rPr>
        <w:tab/>
        <w:t>Most adolescents have a trusted adult they can talk to</w:t>
      </w:r>
      <w:bookmarkEnd w:id="60"/>
    </w:p>
    <w:p w14:paraId="23B75A4D" w14:textId="77777777" w:rsidR="00AE1BD3" w:rsidRPr="00AE1BD3" w:rsidRDefault="00AE1BD3" w:rsidP="00AE1BD3">
      <w:pPr>
        <w:rPr>
          <w:rFonts w:ascii="Arial" w:hAnsi="Arial" w:cs="Arial"/>
          <w:sz w:val="24"/>
        </w:rPr>
      </w:pPr>
      <w:r w:rsidRPr="00AE1BD3">
        <w:rPr>
          <w:rFonts w:ascii="Arial" w:hAnsi="Arial" w:cs="Arial"/>
          <w:sz w:val="24"/>
        </w:rPr>
        <w:t>Adolescents who believe their parents, close senior family members or guardians are there for them are more likely to have better health, be happier and do better at school than their peers. This holds true for adolescents of all ages, genders, ethnicity, socioeconomic status, and one or two-parent family type (Schwartz, et al., 2012;</w:t>
      </w:r>
      <w:r w:rsidR="008400F3">
        <w:rPr>
          <w:rFonts w:ascii="Arial" w:hAnsi="Arial" w:cs="Arial"/>
          <w:sz w:val="24"/>
        </w:rPr>
        <w:t xml:space="preserve"> </w:t>
      </w:r>
      <w:r w:rsidRPr="00AE1BD3">
        <w:rPr>
          <w:rFonts w:ascii="Arial" w:hAnsi="Arial" w:cs="Arial"/>
          <w:sz w:val="24"/>
        </w:rPr>
        <w:t>Dornbusch, Erickson, Laird, &amp; Wong, 2001). Further, having a trusted adult or someone to turn to for advice in adolescence makes young people more resilient, dramatically reducing the impact of adverse life experiences on wellbeing (Bellis, et al., 2017).</w:t>
      </w:r>
    </w:p>
    <w:p w14:paraId="4C100FD1" w14:textId="77777777" w:rsidR="00E45E75" w:rsidRDefault="00AE1BD3" w:rsidP="00AE1BD3">
      <w:pPr>
        <w:rPr>
          <w:rFonts w:ascii="Arial" w:hAnsi="Arial" w:cs="Arial"/>
          <w:sz w:val="24"/>
        </w:rPr>
      </w:pPr>
      <w:r w:rsidRPr="00AE1BD3">
        <w:rPr>
          <w:rFonts w:ascii="Arial" w:hAnsi="Arial" w:cs="Arial"/>
          <w:sz w:val="24"/>
        </w:rPr>
        <w:t>Approximately two-thirds of Year 8s (66 per cent) and Year 11s (64 per cent) in Victorian schools have a trusted adult in their lives, a rate which has been stable since 2014. Trusted adults are more present in the lives of adolescents in regional areas</w:t>
      </w:r>
      <w:r>
        <w:rPr>
          <w:rFonts w:ascii="Arial" w:hAnsi="Arial" w:cs="Arial"/>
          <w:sz w:val="24"/>
        </w:rPr>
        <w:t xml:space="preserve"> </w:t>
      </w:r>
      <w:r w:rsidRPr="00AE1BD3">
        <w:rPr>
          <w:rFonts w:ascii="Arial" w:hAnsi="Arial" w:cs="Arial"/>
          <w:sz w:val="24"/>
        </w:rPr>
        <w:t>(70 per cent) than in metro areas (63 per cent).</w:t>
      </w:r>
    </w:p>
    <w:p w14:paraId="1F3BA895" w14:textId="77777777" w:rsidR="00D51351" w:rsidRDefault="00D51351" w:rsidP="00AE1BD3">
      <w:pPr>
        <w:rPr>
          <w:rFonts w:ascii="Arial" w:hAnsi="Arial" w:cs="Arial"/>
          <w:b/>
          <w:sz w:val="24"/>
        </w:rPr>
      </w:pPr>
    </w:p>
    <w:p w14:paraId="4EBF25EF" w14:textId="77777777" w:rsidR="00AE1BD3" w:rsidRPr="008400F3" w:rsidRDefault="00AE1BD3" w:rsidP="00AE1BD3">
      <w:pPr>
        <w:rPr>
          <w:rFonts w:ascii="Arial" w:hAnsi="Arial" w:cs="Arial"/>
          <w:b/>
          <w:sz w:val="24"/>
        </w:rPr>
      </w:pPr>
      <w:r w:rsidRPr="008400F3">
        <w:rPr>
          <w:rFonts w:ascii="Arial" w:hAnsi="Arial" w:cs="Arial"/>
          <w:b/>
          <w:sz w:val="24"/>
        </w:rPr>
        <w:lastRenderedPageBreak/>
        <w:t>Figure 45. Proportion of Victorian secondary students (Years 8 &amp; 11) who have a trusted adult in their life, 2018</w:t>
      </w:r>
    </w:p>
    <w:tbl>
      <w:tblPr>
        <w:tblStyle w:val="TableGrid"/>
        <w:tblW w:w="0" w:type="auto"/>
        <w:tblLook w:val="04A0" w:firstRow="1" w:lastRow="0" w:firstColumn="1" w:lastColumn="0" w:noHBand="0" w:noVBand="1"/>
        <w:tblDescription w:val="This table shows the proportion of Victorian secondary students (Years 8 &amp; 11) who have a trusted adult in their life, 2018"/>
      </w:tblPr>
      <w:tblGrid>
        <w:gridCol w:w="2249"/>
        <w:gridCol w:w="2248"/>
        <w:gridCol w:w="2253"/>
        <w:gridCol w:w="2266"/>
      </w:tblGrid>
      <w:tr w:rsidR="008400F3" w14:paraId="51171D9F" w14:textId="77777777" w:rsidTr="008400F3">
        <w:trPr>
          <w:tblHeader/>
        </w:trPr>
        <w:tc>
          <w:tcPr>
            <w:tcW w:w="2310" w:type="dxa"/>
          </w:tcPr>
          <w:p w14:paraId="161F1872" w14:textId="77777777" w:rsidR="008400F3" w:rsidRPr="008400F3" w:rsidRDefault="008400F3" w:rsidP="00AE1BD3">
            <w:pPr>
              <w:rPr>
                <w:rFonts w:ascii="Arial" w:hAnsi="Arial" w:cs="Arial"/>
                <w:sz w:val="24"/>
              </w:rPr>
            </w:pPr>
            <w:r w:rsidRPr="008400F3">
              <w:rPr>
                <w:rFonts w:ascii="Arial" w:hAnsi="Arial" w:cs="Arial"/>
                <w:sz w:val="24"/>
              </w:rPr>
              <w:t>Year 8</w:t>
            </w:r>
          </w:p>
        </w:tc>
        <w:tc>
          <w:tcPr>
            <w:tcW w:w="2310" w:type="dxa"/>
          </w:tcPr>
          <w:p w14:paraId="41F97FFE" w14:textId="77777777" w:rsidR="008400F3" w:rsidRPr="008400F3" w:rsidRDefault="008400F3" w:rsidP="00AE1BD3">
            <w:pPr>
              <w:rPr>
                <w:rFonts w:ascii="Arial" w:hAnsi="Arial" w:cs="Arial"/>
                <w:sz w:val="24"/>
              </w:rPr>
            </w:pPr>
            <w:r w:rsidRPr="008400F3">
              <w:rPr>
                <w:rFonts w:ascii="Arial" w:hAnsi="Arial" w:cs="Arial"/>
                <w:sz w:val="24"/>
              </w:rPr>
              <w:t>Year 11</w:t>
            </w:r>
          </w:p>
        </w:tc>
        <w:tc>
          <w:tcPr>
            <w:tcW w:w="2311" w:type="dxa"/>
          </w:tcPr>
          <w:p w14:paraId="1BAFFE0E" w14:textId="77777777" w:rsidR="008400F3" w:rsidRPr="008400F3" w:rsidRDefault="008400F3" w:rsidP="00AE1BD3">
            <w:pPr>
              <w:rPr>
                <w:rFonts w:ascii="Arial" w:hAnsi="Arial" w:cs="Arial"/>
                <w:sz w:val="24"/>
              </w:rPr>
            </w:pPr>
            <w:r w:rsidRPr="008400F3">
              <w:rPr>
                <w:rFonts w:ascii="Arial" w:hAnsi="Arial" w:cs="Arial"/>
                <w:sz w:val="24"/>
              </w:rPr>
              <w:t>Metro</w:t>
            </w:r>
          </w:p>
        </w:tc>
        <w:tc>
          <w:tcPr>
            <w:tcW w:w="2311" w:type="dxa"/>
          </w:tcPr>
          <w:p w14:paraId="49B21D34" w14:textId="77777777" w:rsidR="008400F3" w:rsidRPr="008400F3" w:rsidRDefault="008400F3" w:rsidP="00AE1BD3">
            <w:pPr>
              <w:rPr>
                <w:rFonts w:ascii="Arial" w:hAnsi="Arial" w:cs="Arial"/>
                <w:sz w:val="24"/>
              </w:rPr>
            </w:pPr>
            <w:r w:rsidRPr="008400F3">
              <w:rPr>
                <w:rFonts w:ascii="Arial" w:hAnsi="Arial" w:cs="Arial"/>
                <w:sz w:val="24"/>
              </w:rPr>
              <w:t>Regional</w:t>
            </w:r>
          </w:p>
        </w:tc>
      </w:tr>
      <w:tr w:rsidR="008400F3" w14:paraId="142B4206" w14:textId="77777777" w:rsidTr="008400F3">
        <w:tc>
          <w:tcPr>
            <w:tcW w:w="2310" w:type="dxa"/>
          </w:tcPr>
          <w:p w14:paraId="7ED82C68" w14:textId="77777777" w:rsidR="008400F3" w:rsidRPr="008400F3" w:rsidRDefault="008400F3" w:rsidP="00AE1BD3">
            <w:pPr>
              <w:rPr>
                <w:rFonts w:ascii="Arial" w:hAnsi="Arial" w:cs="Arial"/>
                <w:sz w:val="24"/>
              </w:rPr>
            </w:pPr>
            <w:r w:rsidRPr="008400F3">
              <w:rPr>
                <w:rFonts w:ascii="Arial" w:hAnsi="Arial" w:cs="Arial"/>
                <w:sz w:val="24"/>
              </w:rPr>
              <w:t>66%</w:t>
            </w:r>
          </w:p>
        </w:tc>
        <w:tc>
          <w:tcPr>
            <w:tcW w:w="2310" w:type="dxa"/>
          </w:tcPr>
          <w:p w14:paraId="462C9535" w14:textId="77777777" w:rsidR="008400F3" w:rsidRPr="008400F3" w:rsidRDefault="008400F3" w:rsidP="00AE1BD3">
            <w:pPr>
              <w:rPr>
                <w:rFonts w:ascii="Arial" w:hAnsi="Arial" w:cs="Arial"/>
                <w:sz w:val="24"/>
              </w:rPr>
            </w:pPr>
            <w:r w:rsidRPr="008400F3">
              <w:rPr>
                <w:rFonts w:ascii="Arial" w:hAnsi="Arial" w:cs="Arial"/>
                <w:sz w:val="24"/>
              </w:rPr>
              <w:t>64%</w:t>
            </w:r>
          </w:p>
        </w:tc>
        <w:tc>
          <w:tcPr>
            <w:tcW w:w="2311" w:type="dxa"/>
          </w:tcPr>
          <w:p w14:paraId="3764DCCF" w14:textId="77777777" w:rsidR="008400F3" w:rsidRPr="008400F3" w:rsidRDefault="008400F3" w:rsidP="00AE1BD3">
            <w:pPr>
              <w:rPr>
                <w:rFonts w:ascii="Arial" w:hAnsi="Arial" w:cs="Arial"/>
                <w:sz w:val="24"/>
              </w:rPr>
            </w:pPr>
            <w:r w:rsidRPr="008400F3">
              <w:rPr>
                <w:rFonts w:ascii="Arial" w:hAnsi="Arial" w:cs="Arial"/>
                <w:sz w:val="24"/>
              </w:rPr>
              <w:t>63%</w:t>
            </w:r>
          </w:p>
        </w:tc>
        <w:tc>
          <w:tcPr>
            <w:tcW w:w="2311" w:type="dxa"/>
          </w:tcPr>
          <w:p w14:paraId="3377C0C6" w14:textId="77777777" w:rsidR="008400F3" w:rsidRPr="008400F3" w:rsidRDefault="008400F3" w:rsidP="00AE1BD3">
            <w:pPr>
              <w:rPr>
                <w:rFonts w:ascii="Arial" w:hAnsi="Arial" w:cs="Arial"/>
                <w:sz w:val="24"/>
              </w:rPr>
            </w:pPr>
            <w:r w:rsidRPr="008400F3">
              <w:rPr>
                <w:rFonts w:ascii="Arial" w:hAnsi="Arial" w:cs="Arial"/>
                <w:sz w:val="24"/>
              </w:rPr>
              <w:t>70%</w:t>
            </w:r>
          </w:p>
        </w:tc>
      </w:tr>
    </w:tbl>
    <w:p w14:paraId="5A90AEB4" w14:textId="77777777" w:rsidR="00AE1BD3" w:rsidRPr="00AE1BD3" w:rsidRDefault="00AE1BD3" w:rsidP="00AE1BD3">
      <w:pPr>
        <w:rPr>
          <w:rFonts w:ascii="Arial" w:hAnsi="Arial" w:cs="Arial"/>
          <w:i/>
          <w:sz w:val="24"/>
        </w:rPr>
      </w:pPr>
      <w:r w:rsidRPr="00AE1BD3">
        <w:rPr>
          <w:rFonts w:ascii="Arial" w:hAnsi="Arial" w:cs="Arial"/>
          <w:i/>
          <w:sz w:val="24"/>
        </w:rPr>
        <w:t>Source: VSHAWS, 2018, DET</w:t>
      </w:r>
    </w:p>
    <w:p w14:paraId="7B8B1703" w14:textId="77777777" w:rsidR="00AE1BD3" w:rsidRPr="00B6510D" w:rsidRDefault="00AE1BD3" w:rsidP="00B6510D">
      <w:pPr>
        <w:pStyle w:val="Heading3"/>
        <w:rPr>
          <w:rFonts w:ascii="Arial" w:hAnsi="Arial" w:cs="Arial"/>
          <w:color w:val="auto"/>
          <w:sz w:val="24"/>
        </w:rPr>
      </w:pPr>
      <w:bookmarkStart w:id="61" w:name="_Toc33527786"/>
      <w:r w:rsidRPr="00B6510D">
        <w:rPr>
          <w:rFonts w:ascii="Arial" w:hAnsi="Arial" w:cs="Arial"/>
          <w:color w:val="auto"/>
          <w:sz w:val="24"/>
        </w:rPr>
        <w:t>5.4</w:t>
      </w:r>
      <w:r w:rsidRPr="00B6510D">
        <w:rPr>
          <w:rFonts w:ascii="Arial" w:hAnsi="Arial" w:cs="Arial"/>
          <w:color w:val="auto"/>
          <w:sz w:val="24"/>
        </w:rPr>
        <w:tab/>
        <w:t>Around one in three adolescents reports serious family conflicts</w:t>
      </w:r>
      <w:bookmarkEnd w:id="61"/>
    </w:p>
    <w:p w14:paraId="21FED650" w14:textId="77777777" w:rsidR="00AE1BD3" w:rsidRPr="00AE1BD3" w:rsidRDefault="00AE1BD3" w:rsidP="00AE1BD3">
      <w:pPr>
        <w:rPr>
          <w:rFonts w:ascii="Arial" w:hAnsi="Arial" w:cs="Arial"/>
          <w:sz w:val="24"/>
        </w:rPr>
      </w:pPr>
      <w:r w:rsidRPr="00AE1BD3">
        <w:rPr>
          <w:rFonts w:ascii="Arial" w:hAnsi="Arial" w:cs="Arial"/>
          <w:sz w:val="24"/>
        </w:rPr>
        <w:t>Conflict with family members is a normal part of adolescent development and escalates as a young person’s sense of self and desire for autonomy grows.</w:t>
      </w:r>
      <w:r>
        <w:rPr>
          <w:rFonts w:ascii="Arial" w:hAnsi="Arial" w:cs="Arial"/>
          <w:sz w:val="24"/>
        </w:rPr>
        <w:t xml:space="preserve"> </w:t>
      </w:r>
      <w:r w:rsidRPr="00AE1BD3">
        <w:rPr>
          <w:rFonts w:ascii="Arial" w:hAnsi="Arial" w:cs="Arial"/>
          <w:sz w:val="24"/>
        </w:rPr>
        <w:t>Serious conflict is more likely in families which are not functioning well and where communication is difficult (Smetana, 2011).</w:t>
      </w:r>
    </w:p>
    <w:p w14:paraId="4870773B" w14:textId="77777777" w:rsidR="00D735BC" w:rsidRDefault="00AE1BD3" w:rsidP="00AE1BD3">
      <w:pPr>
        <w:rPr>
          <w:rFonts w:ascii="Arial" w:hAnsi="Arial" w:cs="Arial"/>
          <w:sz w:val="24"/>
        </w:rPr>
      </w:pPr>
      <w:r w:rsidRPr="00AE1BD3">
        <w:rPr>
          <w:rFonts w:ascii="Arial" w:hAnsi="Arial" w:cs="Arial"/>
          <w:sz w:val="24"/>
        </w:rPr>
        <w:t>According to VSHAWS 2018 responses, close to a third of students in Year 8 and Year 11 experienced serious family conflict, a rate stable since 2014. The conflicts were characterised by serious arguments between members, and frequent sharing of insults and yelling. Conflicts were more likely within the families of girls, older adolescents, and particularly one-parent families, where almost half experienced</w:t>
      </w:r>
      <w:r>
        <w:rPr>
          <w:rFonts w:ascii="Arial" w:hAnsi="Arial" w:cs="Arial"/>
          <w:sz w:val="24"/>
        </w:rPr>
        <w:t xml:space="preserve"> </w:t>
      </w:r>
      <w:r w:rsidRPr="00AE1BD3">
        <w:rPr>
          <w:rFonts w:ascii="Arial" w:hAnsi="Arial" w:cs="Arial"/>
          <w:sz w:val="24"/>
        </w:rPr>
        <w:t>serious interpersonal clashes. Nearly half of adolescents (44 per cent) indicated that their families argued repeatedly about the same things.</w:t>
      </w:r>
    </w:p>
    <w:p w14:paraId="1D9AE6CE" w14:textId="77777777" w:rsidR="00AE1BD3" w:rsidRPr="00B6510D" w:rsidRDefault="00AE1BD3" w:rsidP="00AE1BD3">
      <w:pPr>
        <w:rPr>
          <w:rFonts w:ascii="Arial" w:hAnsi="Arial" w:cs="Arial"/>
          <w:b/>
          <w:sz w:val="24"/>
        </w:rPr>
      </w:pPr>
      <w:r w:rsidRPr="00B6510D">
        <w:rPr>
          <w:rFonts w:ascii="Arial" w:hAnsi="Arial" w:cs="Arial"/>
          <w:b/>
          <w:sz w:val="24"/>
        </w:rPr>
        <w:t>Figure 46. Serious family conflicts, by student characteristics, 2018</w:t>
      </w:r>
    </w:p>
    <w:tbl>
      <w:tblPr>
        <w:tblStyle w:val="TableGrid"/>
        <w:tblW w:w="0" w:type="auto"/>
        <w:tblLook w:val="04A0" w:firstRow="1" w:lastRow="0" w:firstColumn="1" w:lastColumn="0" w:noHBand="0" w:noVBand="1"/>
        <w:tblDescription w:val="This table shows the proportion of Year 8 and 11 students reporting family conflict by selected family characteristics, 2018"/>
      </w:tblPr>
      <w:tblGrid>
        <w:gridCol w:w="1141"/>
        <w:gridCol w:w="1111"/>
        <w:gridCol w:w="1128"/>
        <w:gridCol w:w="1128"/>
        <w:gridCol w:w="1122"/>
        <w:gridCol w:w="1164"/>
        <w:gridCol w:w="1111"/>
        <w:gridCol w:w="1111"/>
      </w:tblGrid>
      <w:tr w:rsidR="00B6510D" w:rsidRPr="007B15C3" w14:paraId="5A2E445A" w14:textId="77777777" w:rsidTr="00031151">
        <w:trPr>
          <w:tblHeader/>
        </w:trPr>
        <w:tc>
          <w:tcPr>
            <w:tcW w:w="1155" w:type="dxa"/>
          </w:tcPr>
          <w:p w14:paraId="5A95348B" w14:textId="77777777" w:rsidR="00B6510D" w:rsidRPr="007B15C3" w:rsidRDefault="00B6510D" w:rsidP="00031151">
            <w:pPr>
              <w:rPr>
                <w:rFonts w:ascii="Arial" w:hAnsi="Arial" w:cs="Arial"/>
                <w:sz w:val="24"/>
              </w:rPr>
            </w:pPr>
            <w:r w:rsidRPr="007B15C3">
              <w:rPr>
                <w:rFonts w:ascii="Arial" w:hAnsi="Arial" w:cs="Arial"/>
                <w:sz w:val="24"/>
              </w:rPr>
              <w:t>Female</w:t>
            </w:r>
          </w:p>
        </w:tc>
        <w:tc>
          <w:tcPr>
            <w:tcW w:w="1153" w:type="dxa"/>
          </w:tcPr>
          <w:p w14:paraId="290D8BD1" w14:textId="77777777" w:rsidR="00B6510D" w:rsidRPr="007B15C3" w:rsidRDefault="00B6510D" w:rsidP="00031151">
            <w:pPr>
              <w:rPr>
                <w:rFonts w:ascii="Arial" w:hAnsi="Arial" w:cs="Arial"/>
                <w:sz w:val="24"/>
              </w:rPr>
            </w:pPr>
            <w:r w:rsidRPr="007B15C3">
              <w:rPr>
                <w:rFonts w:ascii="Arial" w:hAnsi="Arial" w:cs="Arial"/>
                <w:sz w:val="24"/>
              </w:rPr>
              <w:t>Male</w:t>
            </w:r>
          </w:p>
        </w:tc>
        <w:tc>
          <w:tcPr>
            <w:tcW w:w="1154" w:type="dxa"/>
          </w:tcPr>
          <w:p w14:paraId="07B9AA2B" w14:textId="77777777" w:rsidR="00B6510D" w:rsidRPr="007B15C3" w:rsidRDefault="00B6510D" w:rsidP="00031151">
            <w:pPr>
              <w:rPr>
                <w:rFonts w:ascii="Arial" w:hAnsi="Arial" w:cs="Arial"/>
                <w:sz w:val="24"/>
              </w:rPr>
            </w:pPr>
            <w:r w:rsidRPr="007B15C3">
              <w:rPr>
                <w:rFonts w:ascii="Arial" w:hAnsi="Arial" w:cs="Arial"/>
                <w:sz w:val="24"/>
              </w:rPr>
              <w:t>Two-parent</w:t>
            </w:r>
          </w:p>
        </w:tc>
        <w:tc>
          <w:tcPr>
            <w:tcW w:w="1154" w:type="dxa"/>
          </w:tcPr>
          <w:p w14:paraId="78C1F3E8" w14:textId="77777777" w:rsidR="00B6510D" w:rsidRPr="007B15C3" w:rsidRDefault="00B6510D" w:rsidP="00031151">
            <w:pPr>
              <w:rPr>
                <w:rFonts w:ascii="Arial" w:hAnsi="Arial" w:cs="Arial"/>
                <w:sz w:val="24"/>
              </w:rPr>
            </w:pPr>
            <w:r w:rsidRPr="007B15C3">
              <w:rPr>
                <w:rFonts w:ascii="Arial" w:hAnsi="Arial" w:cs="Arial"/>
                <w:sz w:val="24"/>
              </w:rPr>
              <w:t>One-parent</w:t>
            </w:r>
          </w:p>
        </w:tc>
        <w:tc>
          <w:tcPr>
            <w:tcW w:w="1154" w:type="dxa"/>
          </w:tcPr>
          <w:p w14:paraId="43B705A4" w14:textId="77777777" w:rsidR="00B6510D" w:rsidRPr="007B15C3" w:rsidRDefault="00B6510D" w:rsidP="00031151">
            <w:pPr>
              <w:rPr>
                <w:rFonts w:ascii="Arial" w:hAnsi="Arial" w:cs="Arial"/>
                <w:sz w:val="24"/>
              </w:rPr>
            </w:pPr>
            <w:r w:rsidRPr="007B15C3">
              <w:rPr>
                <w:rFonts w:ascii="Arial" w:hAnsi="Arial" w:cs="Arial"/>
                <w:sz w:val="24"/>
              </w:rPr>
              <w:t>Metro</w:t>
            </w:r>
          </w:p>
        </w:tc>
        <w:tc>
          <w:tcPr>
            <w:tcW w:w="1164" w:type="dxa"/>
          </w:tcPr>
          <w:p w14:paraId="5F602FE1" w14:textId="77777777" w:rsidR="00B6510D" w:rsidRPr="007B15C3" w:rsidRDefault="00B6510D" w:rsidP="00031151">
            <w:pPr>
              <w:rPr>
                <w:rFonts w:ascii="Arial" w:hAnsi="Arial" w:cs="Arial"/>
                <w:sz w:val="24"/>
              </w:rPr>
            </w:pPr>
            <w:r w:rsidRPr="007B15C3">
              <w:rPr>
                <w:rFonts w:ascii="Arial" w:hAnsi="Arial" w:cs="Arial"/>
                <w:sz w:val="24"/>
              </w:rPr>
              <w:t>Regional</w:t>
            </w:r>
          </w:p>
        </w:tc>
        <w:tc>
          <w:tcPr>
            <w:tcW w:w="1154" w:type="dxa"/>
          </w:tcPr>
          <w:p w14:paraId="0819B9A3" w14:textId="77777777" w:rsidR="00B6510D" w:rsidRPr="007B15C3" w:rsidRDefault="00B6510D" w:rsidP="00031151">
            <w:pPr>
              <w:rPr>
                <w:rFonts w:ascii="Arial" w:hAnsi="Arial" w:cs="Arial"/>
                <w:sz w:val="24"/>
              </w:rPr>
            </w:pPr>
            <w:r w:rsidRPr="007B15C3">
              <w:rPr>
                <w:rFonts w:ascii="Arial" w:hAnsi="Arial" w:cs="Arial"/>
                <w:sz w:val="24"/>
              </w:rPr>
              <w:t>Year 8</w:t>
            </w:r>
          </w:p>
        </w:tc>
        <w:tc>
          <w:tcPr>
            <w:tcW w:w="1154" w:type="dxa"/>
          </w:tcPr>
          <w:p w14:paraId="5DF34F18" w14:textId="77777777" w:rsidR="00B6510D" w:rsidRPr="007B15C3" w:rsidRDefault="00B6510D" w:rsidP="00031151">
            <w:pPr>
              <w:rPr>
                <w:rFonts w:ascii="Arial" w:hAnsi="Arial" w:cs="Arial"/>
                <w:sz w:val="24"/>
              </w:rPr>
            </w:pPr>
            <w:r w:rsidRPr="007B15C3">
              <w:rPr>
                <w:rFonts w:ascii="Arial" w:hAnsi="Arial" w:cs="Arial"/>
                <w:sz w:val="24"/>
              </w:rPr>
              <w:t>Year 11</w:t>
            </w:r>
          </w:p>
        </w:tc>
      </w:tr>
      <w:tr w:rsidR="00B6510D" w:rsidRPr="007B15C3" w14:paraId="4E39DAE5" w14:textId="77777777" w:rsidTr="00031151">
        <w:tc>
          <w:tcPr>
            <w:tcW w:w="1155" w:type="dxa"/>
          </w:tcPr>
          <w:p w14:paraId="3C011B78" w14:textId="77777777" w:rsidR="00B6510D" w:rsidRPr="007B15C3" w:rsidRDefault="00B6510D" w:rsidP="00031151">
            <w:pPr>
              <w:rPr>
                <w:rFonts w:ascii="Arial" w:hAnsi="Arial" w:cs="Arial"/>
                <w:sz w:val="24"/>
              </w:rPr>
            </w:pPr>
            <w:r w:rsidRPr="007B15C3">
              <w:rPr>
                <w:rFonts w:ascii="Arial" w:hAnsi="Arial" w:cs="Arial"/>
                <w:sz w:val="24"/>
              </w:rPr>
              <w:t>35%</w:t>
            </w:r>
          </w:p>
        </w:tc>
        <w:tc>
          <w:tcPr>
            <w:tcW w:w="1153" w:type="dxa"/>
          </w:tcPr>
          <w:p w14:paraId="11879E38" w14:textId="77777777" w:rsidR="00B6510D" w:rsidRPr="007B15C3" w:rsidRDefault="00B6510D" w:rsidP="00031151">
            <w:pPr>
              <w:rPr>
                <w:rFonts w:ascii="Arial" w:hAnsi="Arial" w:cs="Arial"/>
                <w:sz w:val="24"/>
              </w:rPr>
            </w:pPr>
            <w:r w:rsidRPr="007B15C3">
              <w:rPr>
                <w:rFonts w:ascii="Arial" w:hAnsi="Arial" w:cs="Arial"/>
                <w:sz w:val="24"/>
              </w:rPr>
              <w:t>27%</w:t>
            </w:r>
          </w:p>
        </w:tc>
        <w:tc>
          <w:tcPr>
            <w:tcW w:w="1154" w:type="dxa"/>
          </w:tcPr>
          <w:p w14:paraId="1ACD72BC" w14:textId="77777777" w:rsidR="00B6510D" w:rsidRPr="007B15C3" w:rsidRDefault="00B6510D" w:rsidP="00031151">
            <w:pPr>
              <w:rPr>
                <w:rFonts w:ascii="Arial" w:hAnsi="Arial" w:cs="Arial"/>
                <w:sz w:val="24"/>
              </w:rPr>
            </w:pPr>
            <w:r w:rsidRPr="007B15C3">
              <w:rPr>
                <w:rFonts w:ascii="Arial" w:hAnsi="Arial" w:cs="Arial"/>
                <w:sz w:val="24"/>
              </w:rPr>
              <w:t>31%</w:t>
            </w:r>
          </w:p>
        </w:tc>
        <w:tc>
          <w:tcPr>
            <w:tcW w:w="1154" w:type="dxa"/>
          </w:tcPr>
          <w:p w14:paraId="56B7461A" w14:textId="77777777" w:rsidR="00B6510D" w:rsidRPr="007B15C3" w:rsidRDefault="00B6510D" w:rsidP="00031151">
            <w:pPr>
              <w:rPr>
                <w:rFonts w:ascii="Arial" w:hAnsi="Arial" w:cs="Arial"/>
                <w:sz w:val="24"/>
              </w:rPr>
            </w:pPr>
            <w:r w:rsidRPr="007B15C3">
              <w:rPr>
                <w:rFonts w:ascii="Arial" w:hAnsi="Arial" w:cs="Arial"/>
                <w:sz w:val="24"/>
              </w:rPr>
              <w:t>43%</w:t>
            </w:r>
          </w:p>
        </w:tc>
        <w:tc>
          <w:tcPr>
            <w:tcW w:w="1154" w:type="dxa"/>
          </w:tcPr>
          <w:p w14:paraId="500928F0" w14:textId="77777777" w:rsidR="00B6510D" w:rsidRPr="007B15C3" w:rsidRDefault="00B6510D" w:rsidP="00031151">
            <w:pPr>
              <w:rPr>
                <w:rFonts w:ascii="Arial" w:hAnsi="Arial" w:cs="Arial"/>
                <w:sz w:val="24"/>
              </w:rPr>
            </w:pPr>
            <w:r w:rsidRPr="007B15C3">
              <w:rPr>
                <w:rFonts w:ascii="Arial" w:hAnsi="Arial" w:cs="Arial"/>
                <w:sz w:val="24"/>
              </w:rPr>
              <w:t>32%</w:t>
            </w:r>
          </w:p>
        </w:tc>
        <w:tc>
          <w:tcPr>
            <w:tcW w:w="1164" w:type="dxa"/>
          </w:tcPr>
          <w:p w14:paraId="0A7462B2" w14:textId="77777777" w:rsidR="00B6510D" w:rsidRPr="007B15C3" w:rsidRDefault="00B6510D" w:rsidP="00031151">
            <w:pPr>
              <w:rPr>
                <w:rFonts w:ascii="Arial" w:hAnsi="Arial" w:cs="Arial"/>
                <w:sz w:val="24"/>
              </w:rPr>
            </w:pPr>
            <w:r w:rsidRPr="007B15C3">
              <w:rPr>
                <w:rFonts w:ascii="Arial" w:hAnsi="Arial" w:cs="Arial"/>
                <w:sz w:val="24"/>
              </w:rPr>
              <w:t>31%</w:t>
            </w:r>
          </w:p>
        </w:tc>
        <w:tc>
          <w:tcPr>
            <w:tcW w:w="1154" w:type="dxa"/>
          </w:tcPr>
          <w:p w14:paraId="2DFB0288" w14:textId="77777777" w:rsidR="00B6510D" w:rsidRPr="007B15C3" w:rsidRDefault="00B6510D" w:rsidP="00031151">
            <w:pPr>
              <w:rPr>
                <w:rFonts w:ascii="Arial" w:hAnsi="Arial" w:cs="Arial"/>
                <w:sz w:val="24"/>
              </w:rPr>
            </w:pPr>
            <w:r w:rsidRPr="007B15C3">
              <w:rPr>
                <w:rFonts w:ascii="Arial" w:hAnsi="Arial" w:cs="Arial"/>
                <w:sz w:val="24"/>
              </w:rPr>
              <w:t>29%</w:t>
            </w:r>
          </w:p>
        </w:tc>
        <w:tc>
          <w:tcPr>
            <w:tcW w:w="1154" w:type="dxa"/>
          </w:tcPr>
          <w:p w14:paraId="119CFA45" w14:textId="77777777" w:rsidR="00B6510D" w:rsidRPr="007B15C3" w:rsidRDefault="00B6510D" w:rsidP="00031151">
            <w:pPr>
              <w:rPr>
                <w:rFonts w:ascii="Arial" w:hAnsi="Arial" w:cs="Arial"/>
                <w:sz w:val="24"/>
              </w:rPr>
            </w:pPr>
            <w:r w:rsidRPr="007B15C3">
              <w:rPr>
                <w:rFonts w:ascii="Arial" w:hAnsi="Arial" w:cs="Arial"/>
                <w:sz w:val="24"/>
              </w:rPr>
              <w:t>35%</w:t>
            </w:r>
          </w:p>
        </w:tc>
      </w:tr>
    </w:tbl>
    <w:p w14:paraId="1C8F5504" w14:textId="77777777" w:rsidR="00DE691F" w:rsidRPr="00DE691F" w:rsidRDefault="00DE691F" w:rsidP="00DE691F">
      <w:pPr>
        <w:rPr>
          <w:rFonts w:ascii="Arial" w:hAnsi="Arial" w:cs="Arial"/>
          <w:i/>
          <w:sz w:val="24"/>
        </w:rPr>
      </w:pPr>
      <w:r w:rsidRPr="00DE691F">
        <w:rPr>
          <w:rFonts w:ascii="Arial" w:hAnsi="Arial" w:cs="Arial"/>
          <w:i/>
          <w:sz w:val="24"/>
        </w:rPr>
        <w:t>Source: VSHAWS, 2018, DET</w:t>
      </w:r>
    </w:p>
    <w:p w14:paraId="41BD3B6B" w14:textId="77777777" w:rsidR="00AE1BD3" w:rsidRDefault="00DE691F" w:rsidP="00DE691F">
      <w:pPr>
        <w:rPr>
          <w:rFonts w:ascii="Arial" w:hAnsi="Arial" w:cs="Arial"/>
          <w:sz w:val="24"/>
        </w:rPr>
      </w:pPr>
      <w:r w:rsidRPr="00DE691F">
        <w:rPr>
          <w:rFonts w:ascii="Arial" w:hAnsi="Arial" w:cs="Arial"/>
          <w:sz w:val="24"/>
        </w:rPr>
        <w:t>Serious family conflict was found to be much more likely to occur in families where Victorian adolescents found it difficult or very difficult to communicate with other family members, particularly with male members. Communication difficulties with fathers or elder brothers were reported by around half the adolescents who also reported serious family conflicts.</w:t>
      </w:r>
    </w:p>
    <w:p w14:paraId="139D3DDB" w14:textId="77777777" w:rsidR="00DE691F" w:rsidRPr="00554FF7" w:rsidRDefault="00DE691F" w:rsidP="00DE691F">
      <w:pPr>
        <w:rPr>
          <w:rFonts w:ascii="Arial" w:hAnsi="Arial" w:cs="Arial"/>
          <w:b/>
          <w:sz w:val="24"/>
        </w:rPr>
      </w:pPr>
      <w:r w:rsidRPr="00554FF7">
        <w:rPr>
          <w:rFonts w:ascii="Arial" w:hAnsi="Arial" w:cs="Arial"/>
          <w:b/>
          <w:sz w:val="24"/>
        </w:rPr>
        <w:t>Figure 47. Serious family conflicts by communication difficulties, 2018</w:t>
      </w:r>
    </w:p>
    <w:tbl>
      <w:tblPr>
        <w:tblStyle w:val="TableGrid"/>
        <w:tblW w:w="0" w:type="auto"/>
        <w:tblLook w:val="04A0" w:firstRow="1" w:lastRow="0" w:firstColumn="1" w:lastColumn="0" w:noHBand="0" w:noVBand="1"/>
        <w:tblDescription w:val="This table shows the proportion of students (Years 8 and 11) reporting serious family conflict by communication difficulties, 2018"/>
      </w:tblPr>
      <w:tblGrid>
        <w:gridCol w:w="3030"/>
        <w:gridCol w:w="2994"/>
        <w:gridCol w:w="2992"/>
      </w:tblGrid>
      <w:tr w:rsidR="00B6510D" w:rsidRPr="00554FF7" w14:paraId="34E54D80" w14:textId="77777777" w:rsidTr="00554FF7">
        <w:trPr>
          <w:tblHeader/>
        </w:trPr>
        <w:tc>
          <w:tcPr>
            <w:tcW w:w="3080" w:type="dxa"/>
          </w:tcPr>
          <w:p w14:paraId="125AC710" w14:textId="77777777" w:rsidR="00B6510D" w:rsidRPr="00554FF7" w:rsidRDefault="00B6510D" w:rsidP="00DE691F">
            <w:pPr>
              <w:rPr>
                <w:rFonts w:ascii="Arial" w:hAnsi="Arial" w:cs="Arial"/>
                <w:sz w:val="24"/>
              </w:rPr>
            </w:pPr>
          </w:p>
        </w:tc>
        <w:tc>
          <w:tcPr>
            <w:tcW w:w="3081" w:type="dxa"/>
          </w:tcPr>
          <w:p w14:paraId="3F9375BF" w14:textId="77777777" w:rsidR="00B6510D" w:rsidRPr="00554FF7" w:rsidRDefault="00B6510D" w:rsidP="00DE691F">
            <w:pPr>
              <w:rPr>
                <w:rFonts w:ascii="Arial" w:hAnsi="Arial" w:cs="Arial"/>
                <w:sz w:val="24"/>
              </w:rPr>
            </w:pPr>
            <w:r w:rsidRPr="00554FF7">
              <w:rPr>
                <w:rFonts w:ascii="Arial" w:hAnsi="Arial" w:cs="Arial"/>
                <w:sz w:val="24"/>
              </w:rPr>
              <w:t>Serious family conflict</w:t>
            </w:r>
          </w:p>
        </w:tc>
        <w:tc>
          <w:tcPr>
            <w:tcW w:w="3081" w:type="dxa"/>
          </w:tcPr>
          <w:p w14:paraId="1718FE6D" w14:textId="77777777" w:rsidR="00B6510D" w:rsidRPr="00554FF7" w:rsidRDefault="00B6510D" w:rsidP="00DE691F">
            <w:pPr>
              <w:rPr>
                <w:rFonts w:ascii="Arial" w:hAnsi="Arial" w:cs="Arial"/>
                <w:sz w:val="24"/>
              </w:rPr>
            </w:pPr>
            <w:r w:rsidRPr="00554FF7">
              <w:rPr>
                <w:rFonts w:ascii="Arial" w:hAnsi="Arial" w:cs="Arial"/>
                <w:sz w:val="24"/>
              </w:rPr>
              <w:t>No serious family conflict</w:t>
            </w:r>
          </w:p>
        </w:tc>
      </w:tr>
      <w:tr w:rsidR="00B6510D" w:rsidRPr="00554FF7" w14:paraId="3B08D789" w14:textId="77777777" w:rsidTr="00B6510D">
        <w:tc>
          <w:tcPr>
            <w:tcW w:w="3080" w:type="dxa"/>
          </w:tcPr>
          <w:p w14:paraId="5BDB004A" w14:textId="77777777" w:rsidR="00B6510D" w:rsidRPr="00554FF7" w:rsidRDefault="00554FF7" w:rsidP="00554FF7">
            <w:pPr>
              <w:rPr>
                <w:rFonts w:ascii="Arial" w:hAnsi="Arial" w:cs="Arial"/>
                <w:sz w:val="24"/>
              </w:rPr>
            </w:pPr>
            <w:r w:rsidRPr="00554FF7">
              <w:rPr>
                <w:rFonts w:ascii="Arial" w:hAnsi="Arial" w:cs="Arial"/>
                <w:sz w:val="24"/>
              </w:rPr>
              <w:t>Communication</w:t>
            </w:r>
            <w:r>
              <w:rPr>
                <w:rFonts w:ascii="Arial" w:hAnsi="Arial" w:cs="Arial"/>
                <w:sz w:val="24"/>
              </w:rPr>
              <w:t xml:space="preserve"> </w:t>
            </w:r>
            <w:r w:rsidRPr="00554FF7">
              <w:rPr>
                <w:rFonts w:ascii="Arial" w:hAnsi="Arial" w:cs="Arial"/>
                <w:sz w:val="24"/>
              </w:rPr>
              <w:t>difficult with</w:t>
            </w:r>
            <w:r>
              <w:rPr>
                <w:rFonts w:ascii="Arial" w:hAnsi="Arial" w:cs="Arial"/>
                <w:sz w:val="24"/>
              </w:rPr>
              <w:t xml:space="preserve"> </w:t>
            </w:r>
            <w:r w:rsidRPr="00554FF7">
              <w:rPr>
                <w:rFonts w:ascii="Arial" w:hAnsi="Arial" w:cs="Arial"/>
                <w:sz w:val="24"/>
              </w:rPr>
              <w:t>father</w:t>
            </w:r>
          </w:p>
        </w:tc>
        <w:tc>
          <w:tcPr>
            <w:tcW w:w="3081" w:type="dxa"/>
          </w:tcPr>
          <w:p w14:paraId="7BA6FA16" w14:textId="77777777" w:rsidR="00B6510D" w:rsidRPr="00554FF7" w:rsidRDefault="00554FF7" w:rsidP="00DE691F">
            <w:pPr>
              <w:rPr>
                <w:rFonts w:ascii="Arial" w:hAnsi="Arial" w:cs="Arial"/>
                <w:sz w:val="24"/>
              </w:rPr>
            </w:pPr>
            <w:r>
              <w:rPr>
                <w:rFonts w:ascii="Arial" w:hAnsi="Arial" w:cs="Arial"/>
                <w:sz w:val="24"/>
              </w:rPr>
              <w:t>53%</w:t>
            </w:r>
          </w:p>
        </w:tc>
        <w:tc>
          <w:tcPr>
            <w:tcW w:w="3081" w:type="dxa"/>
          </w:tcPr>
          <w:p w14:paraId="4FD50AB6" w14:textId="77777777" w:rsidR="00B6510D" w:rsidRPr="00554FF7" w:rsidRDefault="00554FF7" w:rsidP="00DE691F">
            <w:pPr>
              <w:rPr>
                <w:rFonts w:ascii="Arial" w:hAnsi="Arial" w:cs="Arial"/>
                <w:sz w:val="24"/>
              </w:rPr>
            </w:pPr>
            <w:r>
              <w:rPr>
                <w:rFonts w:ascii="Arial" w:hAnsi="Arial" w:cs="Arial"/>
                <w:sz w:val="24"/>
              </w:rPr>
              <w:t>28%</w:t>
            </w:r>
          </w:p>
        </w:tc>
      </w:tr>
      <w:tr w:rsidR="00B6510D" w:rsidRPr="00554FF7" w14:paraId="7E9684FC" w14:textId="77777777" w:rsidTr="00B6510D">
        <w:tc>
          <w:tcPr>
            <w:tcW w:w="3080" w:type="dxa"/>
          </w:tcPr>
          <w:p w14:paraId="5D41806E" w14:textId="77777777" w:rsidR="00B6510D" w:rsidRPr="00554FF7" w:rsidRDefault="00554FF7" w:rsidP="00554FF7">
            <w:pPr>
              <w:rPr>
                <w:rFonts w:ascii="Arial" w:hAnsi="Arial" w:cs="Arial"/>
                <w:sz w:val="24"/>
              </w:rPr>
            </w:pPr>
            <w:r w:rsidRPr="00554FF7">
              <w:rPr>
                <w:rFonts w:ascii="Arial" w:hAnsi="Arial" w:cs="Arial"/>
                <w:sz w:val="24"/>
              </w:rPr>
              <w:t>Communication</w:t>
            </w:r>
            <w:r>
              <w:rPr>
                <w:rFonts w:ascii="Arial" w:hAnsi="Arial" w:cs="Arial"/>
                <w:sz w:val="24"/>
              </w:rPr>
              <w:t xml:space="preserve"> </w:t>
            </w:r>
            <w:r w:rsidRPr="00554FF7">
              <w:rPr>
                <w:rFonts w:ascii="Arial" w:hAnsi="Arial" w:cs="Arial"/>
                <w:sz w:val="24"/>
              </w:rPr>
              <w:t>difficult with</w:t>
            </w:r>
            <w:r>
              <w:rPr>
                <w:rFonts w:ascii="Arial" w:hAnsi="Arial" w:cs="Arial"/>
                <w:sz w:val="24"/>
              </w:rPr>
              <w:t xml:space="preserve"> mother</w:t>
            </w:r>
          </w:p>
        </w:tc>
        <w:tc>
          <w:tcPr>
            <w:tcW w:w="3081" w:type="dxa"/>
          </w:tcPr>
          <w:p w14:paraId="34E8D7C0" w14:textId="77777777" w:rsidR="00B6510D" w:rsidRPr="00554FF7" w:rsidRDefault="00554FF7" w:rsidP="00DE691F">
            <w:pPr>
              <w:rPr>
                <w:rFonts w:ascii="Arial" w:hAnsi="Arial" w:cs="Arial"/>
                <w:sz w:val="24"/>
              </w:rPr>
            </w:pPr>
            <w:r>
              <w:rPr>
                <w:rFonts w:ascii="Arial" w:hAnsi="Arial" w:cs="Arial"/>
                <w:sz w:val="24"/>
              </w:rPr>
              <w:t>38%</w:t>
            </w:r>
          </w:p>
        </w:tc>
        <w:tc>
          <w:tcPr>
            <w:tcW w:w="3081" w:type="dxa"/>
          </w:tcPr>
          <w:p w14:paraId="63A9A7C8" w14:textId="77777777" w:rsidR="00B6510D" w:rsidRPr="00554FF7" w:rsidRDefault="00554FF7" w:rsidP="00DE691F">
            <w:pPr>
              <w:rPr>
                <w:rFonts w:ascii="Arial" w:hAnsi="Arial" w:cs="Arial"/>
                <w:sz w:val="24"/>
              </w:rPr>
            </w:pPr>
            <w:r>
              <w:rPr>
                <w:rFonts w:ascii="Arial" w:hAnsi="Arial" w:cs="Arial"/>
                <w:sz w:val="24"/>
              </w:rPr>
              <w:t>16%</w:t>
            </w:r>
          </w:p>
        </w:tc>
      </w:tr>
      <w:tr w:rsidR="00B6510D" w:rsidRPr="00554FF7" w14:paraId="5072B0EF" w14:textId="77777777" w:rsidTr="00B6510D">
        <w:tc>
          <w:tcPr>
            <w:tcW w:w="3080" w:type="dxa"/>
          </w:tcPr>
          <w:p w14:paraId="6F78B5E0" w14:textId="77777777" w:rsidR="00B6510D" w:rsidRPr="00554FF7" w:rsidRDefault="00554FF7" w:rsidP="00554FF7">
            <w:pPr>
              <w:rPr>
                <w:rFonts w:ascii="Arial" w:hAnsi="Arial" w:cs="Arial"/>
                <w:sz w:val="24"/>
              </w:rPr>
            </w:pPr>
            <w:r w:rsidRPr="00554FF7">
              <w:rPr>
                <w:rFonts w:ascii="Arial" w:hAnsi="Arial" w:cs="Arial"/>
                <w:sz w:val="24"/>
              </w:rPr>
              <w:t>Communication</w:t>
            </w:r>
            <w:r>
              <w:rPr>
                <w:rFonts w:ascii="Arial" w:hAnsi="Arial" w:cs="Arial"/>
                <w:sz w:val="24"/>
              </w:rPr>
              <w:t xml:space="preserve"> </w:t>
            </w:r>
            <w:r w:rsidRPr="00554FF7">
              <w:rPr>
                <w:rFonts w:ascii="Arial" w:hAnsi="Arial" w:cs="Arial"/>
                <w:sz w:val="24"/>
              </w:rPr>
              <w:t>difficult with</w:t>
            </w:r>
            <w:r>
              <w:rPr>
                <w:rFonts w:ascii="Arial" w:hAnsi="Arial" w:cs="Arial"/>
                <w:sz w:val="24"/>
              </w:rPr>
              <w:t xml:space="preserve"> elder brother</w:t>
            </w:r>
          </w:p>
        </w:tc>
        <w:tc>
          <w:tcPr>
            <w:tcW w:w="3081" w:type="dxa"/>
          </w:tcPr>
          <w:p w14:paraId="04E635CF" w14:textId="77777777" w:rsidR="00B6510D" w:rsidRPr="00554FF7" w:rsidRDefault="00554FF7" w:rsidP="00DE691F">
            <w:pPr>
              <w:rPr>
                <w:rFonts w:ascii="Arial" w:hAnsi="Arial" w:cs="Arial"/>
                <w:sz w:val="24"/>
              </w:rPr>
            </w:pPr>
            <w:r>
              <w:rPr>
                <w:rFonts w:ascii="Arial" w:hAnsi="Arial" w:cs="Arial"/>
                <w:sz w:val="24"/>
              </w:rPr>
              <w:t>46%</w:t>
            </w:r>
          </w:p>
        </w:tc>
        <w:tc>
          <w:tcPr>
            <w:tcW w:w="3081" w:type="dxa"/>
          </w:tcPr>
          <w:p w14:paraId="0EAAFB2D" w14:textId="77777777" w:rsidR="00B6510D" w:rsidRPr="00554FF7" w:rsidRDefault="00554FF7" w:rsidP="00DE691F">
            <w:pPr>
              <w:rPr>
                <w:rFonts w:ascii="Arial" w:hAnsi="Arial" w:cs="Arial"/>
                <w:sz w:val="24"/>
              </w:rPr>
            </w:pPr>
            <w:r>
              <w:rPr>
                <w:rFonts w:ascii="Arial" w:hAnsi="Arial" w:cs="Arial"/>
                <w:sz w:val="24"/>
              </w:rPr>
              <w:t>32%</w:t>
            </w:r>
          </w:p>
        </w:tc>
      </w:tr>
      <w:tr w:rsidR="00B6510D" w:rsidRPr="00554FF7" w14:paraId="4993604B" w14:textId="77777777" w:rsidTr="00B6510D">
        <w:tc>
          <w:tcPr>
            <w:tcW w:w="3080" w:type="dxa"/>
          </w:tcPr>
          <w:p w14:paraId="5AFA9485" w14:textId="77777777" w:rsidR="00B6510D" w:rsidRPr="00554FF7" w:rsidRDefault="00554FF7" w:rsidP="00554FF7">
            <w:pPr>
              <w:rPr>
                <w:rFonts w:ascii="Arial" w:hAnsi="Arial" w:cs="Arial"/>
                <w:sz w:val="24"/>
              </w:rPr>
            </w:pPr>
            <w:r w:rsidRPr="00554FF7">
              <w:rPr>
                <w:rFonts w:ascii="Arial" w:hAnsi="Arial" w:cs="Arial"/>
                <w:sz w:val="24"/>
              </w:rPr>
              <w:t>Communication</w:t>
            </w:r>
            <w:r>
              <w:rPr>
                <w:rFonts w:ascii="Arial" w:hAnsi="Arial" w:cs="Arial"/>
                <w:sz w:val="24"/>
              </w:rPr>
              <w:t xml:space="preserve"> </w:t>
            </w:r>
            <w:r w:rsidRPr="00554FF7">
              <w:rPr>
                <w:rFonts w:ascii="Arial" w:hAnsi="Arial" w:cs="Arial"/>
                <w:sz w:val="24"/>
              </w:rPr>
              <w:t>difficult with</w:t>
            </w:r>
            <w:r>
              <w:rPr>
                <w:rFonts w:ascii="Arial" w:hAnsi="Arial" w:cs="Arial"/>
                <w:sz w:val="24"/>
              </w:rPr>
              <w:t xml:space="preserve"> elder sister</w:t>
            </w:r>
          </w:p>
        </w:tc>
        <w:tc>
          <w:tcPr>
            <w:tcW w:w="3081" w:type="dxa"/>
          </w:tcPr>
          <w:p w14:paraId="5A208808" w14:textId="77777777" w:rsidR="00B6510D" w:rsidRPr="00554FF7" w:rsidRDefault="00554FF7" w:rsidP="00DE691F">
            <w:pPr>
              <w:rPr>
                <w:rFonts w:ascii="Arial" w:hAnsi="Arial" w:cs="Arial"/>
                <w:sz w:val="24"/>
              </w:rPr>
            </w:pPr>
            <w:r>
              <w:rPr>
                <w:rFonts w:ascii="Arial" w:hAnsi="Arial" w:cs="Arial"/>
                <w:sz w:val="24"/>
              </w:rPr>
              <w:t>36%</w:t>
            </w:r>
          </w:p>
        </w:tc>
        <w:tc>
          <w:tcPr>
            <w:tcW w:w="3081" w:type="dxa"/>
          </w:tcPr>
          <w:p w14:paraId="2D0F9351" w14:textId="77777777" w:rsidR="00B6510D" w:rsidRPr="00554FF7" w:rsidRDefault="00554FF7" w:rsidP="00DE691F">
            <w:pPr>
              <w:rPr>
                <w:rFonts w:ascii="Arial" w:hAnsi="Arial" w:cs="Arial"/>
                <w:sz w:val="24"/>
              </w:rPr>
            </w:pPr>
            <w:r>
              <w:rPr>
                <w:rFonts w:ascii="Arial" w:hAnsi="Arial" w:cs="Arial"/>
                <w:sz w:val="24"/>
              </w:rPr>
              <w:t>22%</w:t>
            </w:r>
          </w:p>
        </w:tc>
      </w:tr>
    </w:tbl>
    <w:p w14:paraId="35E1FD3B" w14:textId="77777777" w:rsidR="00DE691F" w:rsidRPr="00DE691F" w:rsidRDefault="00DE691F" w:rsidP="00DE691F">
      <w:pPr>
        <w:rPr>
          <w:rFonts w:ascii="Arial" w:hAnsi="Arial" w:cs="Arial"/>
          <w:i/>
          <w:sz w:val="24"/>
        </w:rPr>
      </w:pPr>
      <w:r w:rsidRPr="00DE691F">
        <w:rPr>
          <w:rFonts w:ascii="Arial" w:hAnsi="Arial" w:cs="Arial"/>
          <w:i/>
          <w:sz w:val="24"/>
        </w:rPr>
        <w:t>Source: VSHAWS, 2018, DET</w:t>
      </w:r>
    </w:p>
    <w:p w14:paraId="39BC8E0F" w14:textId="77777777" w:rsidR="002B1D7F" w:rsidRPr="00554FF7" w:rsidRDefault="002B1D7F" w:rsidP="00554FF7">
      <w:pPr>
        <w:pStyle w:val="Heading3"/>
        <w:rPr>
          <w:rFonts w:ascii="Arial" w:hAnsi="Arial" w:cs="Arial"/>
          <w:color w:val="auto"/>
          <w:sz w:val="24"/>
        </w:rPr>
      </w:pPr>
      <w:bookmarkStart w:id="62" w:name="_Toc33527787"/>
      <w:r w:rsidRPr="00554FF7">
        <w:rPr>
          <w:rFonts w:ascii="Arial" w:hAnsi="Arial" w:cs="Arial"/>
          <w:color w:val="auto"/>
          <w:sz w:val="24"/>
        </w:rPr>
        <w:lastRenderedPageBreak/>
        <w:t>5.5</w:t>
      </w:r>
      <w:r w:rsidRPr="00554FF7">
        <w:rPr>
          <w:rFonts w:ascii="Arial" w:hAnsi="Arial" w:cs="Arial"/>
          <w:color w:val="auto"/>
          <w:sz w:val="24"/>
        </w:rPr>
        <w:tab/>
        <w:t>One in ten people affected by family violence are adolescents</w:t>
      </w:r>
      <w:bookmarkEnd w:id="62"/>
    </w:p>
    <w:p w14:paraId="11A2B62F" w14:textId="77777777" w:rsidR="002B1D7F" w:rsidRPr="002B1D7F" w:rsidRDefault="002B1D7F" w:rsidP="002B1D7F">
      <w:pPr>
        <w:rPr>
          <w:rFonts w:ascii="Arial" w:hAnsi="Arial" w:cs="Arial"/>
          <w:sz w:val="24"/>
        </w:rPr>
      </w:pPr>
      <w:r w:rsidRPr="002B1D7F">
        <w:rPr>
          <w:rFonts w:ascii="Arial" w:hAnsi="Arial" w:cs="Arial"/>
          <w:sz w:val="24"/>
        </w:rPr>
        <w:t>When a family member is violent and abusive, this can do substantial damage to an adolescent’s development. Severe short and long-term effects include behavioural and mental health problems, disrupted schooling, homelessness, poverty, and intergenerational family violence (State of Victoria, 2016). Adolescents experience family violence as direct victims or through witnessing it in the home. They can also experience violence in their own intimate relationships.</w:t>
      </w:r>
    </w:p>
    <w:p w14:paraId="2A33EFA9" w14:textId="77777777" w:rsidR="002B1D7F" w:rsidRPr="002B1D7F" w:rsidRDefault="002B1D7F" w:rsidP="002B1D7F">
      <w:pPr>
        <w:rPr>
          <w:rFonts w:ascii="Arial" w:hAnsi="Arial" w:cs="Arial"/>
          <w:sz w:val="24"/>
        </w:rPr>
      </w:pPr>
      <w:r w:rsidRPr="002B1D7F">
        <w:rPr>
          <w:rFonts w:ascii="Arial" w:hAnsi="Arial" w:cs="Arial"/>
          <w:sz w:val="24"/>
        </w:rPr>
        <w:t>Data from the Crime Statistics Agency show that police responded to over 76,000 incidents of family violence reported by police in 2017–18, up from 65,000 in 2013–14. The majority of perpetrators were men, and the victims mainly their children and current or former female partners. Aboriginal Victorians remain over-represented in these figures. For instance, despite making up less than one per cent of the Victorian population, Aboriginal people accounted for 3.8 per cent (2,852) of affected family members in 2017-18.</w:t>
      </w:r>
    </w:p>
    <w:p w14:paraId="257DDDEB" w14:textId="77777777" w:rsidR="00DE691F" w:rsidRDefault="002B1D7F" w:rsidP="002B1D7F">
      <w:pPr>
        <w:rPr>
          <w:rFonts w:ascii="Arial" w:hAnsi="Arial" w:cs="Arial"/>
          <w:sz w:val="24"/>
        </w:rPr>
      </w:pPr>
      <w:r w:rsidRPr="002B1D7F">
        <w:rPr>
          <w:rFonts w:ascii="Arial" w:hAnsi="Arial" w:cs="Arial"/>
          <w:sz w:val="24"/>
        </w:rPr>
        <w:t>One in ten (10 per cent of) affected family members recorded at a family violence incident in 2017-18 were adolescents aged 10 to 19 years, a rate stable since 2013–14. Girls were more than twice as likely as boys to be affected, accounting for 69 per cent of incidents involving an adolescent as the affected family member in 2017-18. The most exposed group were girls aged 15–19, who accounted for half of all incidents.</w:t>
      </w:r>
    </w:p>
    <w:p w14:paraId="68B74AB3" w14:textId="77777777" w:rsidR="002B1D7F" w:rsidRPr="0078442F" w:rsidRDefault="002B1D7F" w:rsidP="002B1D7F">
      <w:pPr>
        <w:rPr>
          <w:rFonts w:ascii="Arial" w:hAnsi="Arial" w:cs="Arial"/>
          <w:b/>
          <w:sz w:val="24"/>
        </w:rPr>
      </w:pPr>
      <w:r w:rsidRPr="0078442F">
        <w:rPr>
          <w:rFonts w:ascii="Arial" w:hAnsi="Arial" w:cs="Arial"/>
          <w:b/>
          <w:sz w:val="24"/>
        </w:rPr>
        <w:t>Figure 48. Gender and age of adolescents affected by family violence, Victoria, 2013-14 to 2017–18</w:t>
      </w:r>
    </w:p>
    <w:tbl>
      <w:tblPr>
        <w:tblStyle w:val="TableGrid"/>
        <w:tblW w:w="5000" w:type="pct"/>
        <w:tblLook w:val="04A0" w:firstRow="1" w:lastRow="0" w:firstColumn="1" w:lastColumn="0" w:noHBand="0" w:noVBand="1"/>
        <w:tblDescription w:val="This table shows the gender and age of adolescents affected by family violence, Victoria, 2013-14 to 2017–18"/>
      </w:tblPr>
      <w:tblGrid>
        <w:gridCol w:w="1804"/>
        <w:gridCol w:w="1803"/>
        <w:gridCol w:w="1803"/>
        <w:gridCol w:w="1803"/>
        <w:gridCol w:w="1803"/>
      </w:tblGrid>
      <w:tr w:rsidR="00554FF7" w:rsidRPr="00554FF7" w14:paraId="3F4D579F" w14:textId="77777777" w:rsidTr="0078442F">
        <w:trPr>
          <w:tblHeader/>
        </w:trPr>
        <w:tc>
          <w:tcPr>
            <w:tcW w:w="1000" w:type="pct"/>
          </w:tcPr>
          <w:p w14:paraId="5AB9960F" w14:textId="77777777" w:rsidR="00554FF7" w:rsidRPr="00554FF7" w:rsidRDefault="00554FF7" w:rsidP="002B1D7F">
            <w:pPr>
              <w:rPr>
                <w:rFonts w:ascii="Arial" w:hAnsi="Arial" w:cs="Arial"/>
                <w:sz w:val="24"/>
              </w:rPr>
            </w:pPr>
          </w:p>
        </w:tc>
        <w:tc>
          <w:tcPr>
            <w:tcW w:w="1000" w:type="pct"/>
          </w:tcPr>
          <w:p w14:paraId="1CBE9FE8" w14:textId="77777777" w:rsidR="00554FF7" w:rsidRPr="00554FF7" w:rsidRDefault="00554FF7" w:rsidP="002B1D7F">
            <w:pPr>
              <w:rPr>
                <w:rFonts w:ascii="Arial" w:hAnsi="Arial" w:cs="Arial"/>
                <w:sz w:val="24"/>
              </w:rPr>
            </w:pPr>
            <w:r w:rsidRPr="00554FF7">
              <w:rPr>
                <w:rFonts w:ascii="Arial" w:hAnsi="Arial" w:cs="Arial"/>
                <w:sz w:val="24"/>
              </w:rPr>
              <w:t>Male 10-14</w:t>
            </w:r>
          </w:p>
        </w:tc>
        <w:tc>
          <w:tcPr>
            <w:tcW w:w="1000" w:type="pct"/>
          </w:tcPr>
          <w:p w14:paraId="580954AE" w14:textId="77777777" w:rsidR="00554FF7" w:rsidRPr="00554FF7" w:rsidRDefault="00554FF7" w:rsidP="002B1D7F">
            <w:pPr>
              <w:rPr>
                <w:rFonts w:ascii="Arial" w:hAnsi="Arial" w:cs="Arial"/>
                <w:sz w:val="24"/>
              </w:rPr>
            </w:pPr>
            <w:r w:rsidRPr="00554FF7">
              <w:rPr>
                <w:rFonts w:ascii="Arial" w:hAnsi="Arial" w:cs="Arial"/>
                <w:sz w:val="24"/>
              </w:rPr>
              <w:t>Male 15-19</w:t>
            </w:r>
          </w:p>
        </w:tc>
        <w:tc>
          <w:tcPr>
            <w:tcW w:w="1000" w:type="pct"/>
          </w:tcPr>
          <w:p w14:paraId="79028966" w14:textId="77777777" w:rsidR="00554FF7" w:rsidRPr="00554FF7" w:rsidRDefault="00554FF7" w:rsidP="002B1D7F">
            <w:pPr>
              <w:rPr>
                <w:rFonts w:ascii="Arial" w:hAnsi="Arial" w:cs="Arial"/>
                <w:sz w:val="24"/>
              </w:rPr>
            </w:pPr>
            <w:r w:rsidRPr="00554FF7">
              <w:rPr>
                <w:rFonts w:ascii="Arial" w:hAnsi="Arial" w:cs="Arial"/>
                <w:sz w:val="24"/>
              </w:rPr>
              <w:t>Female 10-14</w:t>
            </w:r>
          </w:p>
        </w:tc>
        <w:tc>
          <w:tcPr>
            <w:tcW w:w="1000" w:type="pct"/>
          </w:tcPr>
          <w:p w14:paraId="715E075C" w14:textId="77777777" w:rsidR="00554FF7" w:rsidRPr="00554FF7" w:rsidRDefault="00554FF7" w:rsidP="002B1D7F">
            <w:pPr>
              <w:rPr>
                <w:rFonts w:ascii="Arial" w:hAnsi="Arial" w:cs="Arial"/>
                <w:sz w:val="24"/>
              </w:rPr>
            </w:pPr>
            <w:r w:rsidRPr="00554FF7">
              <w:rPr>
                <w:rFonts w:ascii="Arial" w:hAnsi="Arial" w:cs="Arial"/>
                <w:sz w:val="24"/>
              </w:rPr>
              <w:t>Female 15-19</w:t>
            </w:r>
          </w:p>
        </w:tc>
      </w:tr>
      <w:tr w:rsidR="00554FF7" w:rsidRPr="00554FF7" w14:paraId="29E694F5" w14:textId="77777777" w:rsidTr="00554FF7">
        <w:tc>
          <w:tcPr>
            <w:tcW w:w="1000" w:type="pct"/>
          </w:tcPr>
          <w:p w14:paraId="15274AB4" w14:textId="77777777" w:rsidR="00554FF7" w:rsidRPr="00554FF7" w:rsidRDefault="00554FF7" w:rsidP="002B1D7F">
            <w:pPr>
              <w:rPr>
                <w:rFonts w:ascii="Arial" w:hAnsi="Arial" w:cs="Arial"/>
                <w:sz w:val="24"/>
              </w:rPr>
            </w:pPr>
            <w:r w:rsidRPr="00554FF7">
              <w:rPr>
                <w:rFonts w:ascii="Arial" w:hAnsi="Arial" w:cs="Arial"/>
                <w:sz w:val="24"/>
              </w:rPr>
              <w:t>2013-14</w:t>
            </w:r>
          </w:p>
        </w:tc>
        <w:tc>
          <w:tcPr>
            <w:tcW w:w="1000" w:type="pct"/>
          </w:tcPr>
          <w:p w14:paraId="1F698A00" w14:textId="77777777" w:rsidR="00554FF7" w:rsidRPr="00554FF7" w:rsidRDefault="0078442F" w:rsidP="002B1D7F">
            <w:pPr>
              <w:rPr>
                <w:rFonts w:ascii="Arial" w:hAnsi="Arial" w:cs="Arial"/>
                <w:sz w:val="24"/>
              </w:rPr>
            </w:pPr>
            <w:r>
              <w:rPr>
                <w:rFonts w:ascii="Arial" w:hAnsi="Arial" w:cs="Arial"/>
                <w:sz w:val="24"/>
              </w:rPr>
              <w:t>12%</w:t>
            </w:r>
          </w:p>
        </w:tc>
        <w:tc>
          <w:tcPr>
            <w:tcW w:w="1000" w:type="pct"/>
          </w:tcPr>
          <w:p w14:paraId="2EDFD4BA" w14:textId="77777777" w:rsidR="00554FF7" w:rsidRPr="00554FF7" w:rsidRDefault="0078442F" w:rsidP="002B1D7F">
            <w:pPr>
              <w:rPr>
                <w:rFonts w:ascii="Arial" w:hAnsi="Arial" w:cs="Arial"/>
                <w:sz w:val="24"/>
              </w:rPr>
            </w:pPr>
            <w:r>
              <w:rPr>
                <w:rFonts w:ascii="Arial" w:hAnsi="Arial" w:cs="Arial"/>
                <w:sz w:val="24"/>
              </w:rPr>
              <w:t>17%</w:t>
            </w:r>
          </w:p>
        </w:tc>
        <w:tc>
          <w:tcPr>
            <w:tcW w:w="1000" w:type="pct"/>
          </w:tcPr>
          <w:p w14:paraId="5BF0BC49" w14:textId="77777777" w:rsidR="00554FF7" w:rsidRPr="00554FF7" w:rsidRDefault="0078442F" w:rsidP="002B1D7F">
            <w:pPr>
              <w:rPr>
                <w:rFonts w:ascii="Arial" w:hAnsi="Arial" w:cs="Arial"/>
                <w:sz w:val="24"/>
              </w:rPr>
            </w:pPr>
            <w:r>
              <w:rPr>
                <w:rFonts w:ascii="Arial" w:hAnsi="Arial" w:cs="Arial"/>
                <w:sz w:val="24"/>
              </w:rPr>
              <w:t>16%</w:t>
            </w:r>
          </w:p>
        </w:tc>
        <w:tc>
          <w:tcPr>
            <w:tcW w:w="1000" w:type="pct"/>
          </w:tcPr>
          <w:p w14:paraId="3D7418C2" w14:textId="77777777" w:rsidR="00554FF7" w:rsidRPr="00554FF7" w:rsidRDefault="0078442F" w:rsidP="002B1D7F">
            <w:pPr>
              <w:rPr>
                <w:rFonts w:ascii="Arial" w:hAnsi="Arial" w:cs="Arial"/>
                <w:sz w:val="24"/>
              </w:rPr>
            </w:pPr>
            <w:r>
              <w:rPr>
                <w:rFonts w:ascii="Arial" w:hAnsi="Arial" w:cs="Arial"/>
                <w:sz w:val="24"/>
              </w:rPr>
              <w:t>55%</w:t>
            </w:r>
          </w:p>
        </w:tc>
      </w:tr>
      <w:tr w:rsidR="00554FF7" w:rsidRPr="00554FF7" w14:paraId="0357C43D" w14:textId="77777777" w:rsidTr="00554FF7">
        <w:tc>
          <w:tcPr>
            <w:tcW w:w="1000" w:type="pct"/>
          </w:tcPr>
          <w:p w14:paraId="0DED439D" w14:textId="77777777" w:rsidR="00554FF7" w:rsidRPr="00554FF7" w:rsidRDefault="00554FF7" w:rsidP="002B1D7F">
            <w:pPr>
              <w:rPr>
                <w:rFonts w:ascii="Arial" w:hAnsi="Arial" w:cs="Arial"/>
                <w:sz w:val="24"/>
              </w:rPr>
            </w:pPr>
            <w:r w:rsidRPr="00554FF7">
              <w:rPr>
                <w:rFonts w:ascii="Arial" w:hAnsi="Arial" w:cs="Arial"/>
                <w:sz w:val="24"/>
              </w:rPr>
              <w:t>2014-15</w:t>
            </w:r>
          </w:p>
        </w:tc>
        <w:tc>
          <w:tcPr>
            <w:tcW w:w="1000" w:type="pct"/>
          </w:tcPr>
          <w:p w14:paraId="624791E2" w14:textId="77777777" w:rsidR="00554FF7" w:rsidRPr="00554FF7" w:rsidRDefault="0078442F" w:rsidP="002B1D7F">
            <w:pPr>
              <w:rPr>
                <w:rFonts w:ascii="Arial" w:hAnsi="Arial" w:cs="Arial"/>
                <w:sz w:val="24"/>
              </w:rPr>
            </w:pPr>
            <w:r>
              <w:rPr>
                <w:rFonts w:ascii="Arial" w:hAnsi="Arial" w:cs="Arial"/>
                <w:sz w:val="24"/>
              </w:rPr>
              <w:t>13%</w:t>
            </w:r>
          </w:p>
        </w:tc>
        <w:tc>
          <w:tcPr>
            <w:tcW w:w="1000" w:type="pct"/>
          </w:tcPr>
          <w:p w14:paraId="6EB47F9D" w14:textId="77777777" w:rsidR="00554FF7" w:rsidRPr="00554FF7" w:rsidRDefault="0078442F" w:rsidP="002B1D7F">
            <w:pPr>
              <w:rPr>
                <w:rFonts w:ascii="Arial" w:hAnsi="Arial" w:cs="Arial"/>
                <w:sz w:val="24"/>
              </w:rPr>
            </w:pPr>
            <w:r>
              <w:rPr>
                <w:rFonts w:ascii="Arial" w:hAnsi="Arial" w:cs="Arial"/>
                <w:sz w:val="24"/>
              </w:rPr>
              <w:t>18%</w:t>
            </w:r>
          </w:p>
        </w:tc>
        <w:tc>
          <w:tcPr>
            <w:tcW w:w="1000" w:type="pct"/>
          </w:tcPr>
          <w:p w14:paraId="1D90952F" w14:textId="77777777" w:rsidR="00554FF7" w:rsidRPr="00554FF7" w:rsidRDefault="0078442F" w:rsidP="002B1D7F">
            <w:pPr>
              <w:rPr>
                <w:rFonts w:ascii="Arial" w:hAnsi="Arial" w:cs="Arial"/>
                <w:sz w:val="24"/>
              </w:rPr>
            </w:pPr>
            <w:r>
              <w:rPr>
                <w:rFonts w:ascii="Arial" w:hAnsi="Arial" w:cs="Arial"/>
                <w:sz w:val="24"/>
              </w:rPr>
              <w:t>17%</w:t>
            </w:r>
          </w:p>
        </w:tc>
        <w:tc>
          <w:tcPr>
            <w:tcW w:w="1000" w:type="pct"/>
          </w:tcPr>
          <w:p w14:paraId="4EB7FC52" w14:textId="77777777" w:rsidR="00554FF7" w:rsidRPr="00554FF7" w:rsidRDefault="0078442F" w:rsidP="002B1D7F">
            <w:pPr>
              <w:rPr>
                <w:rFonts w:ascii="Arial" w:hAnsi="Arial" w:cs="Arial"/>
                <w:sz w:val="24"/>
              </w:rPr>
            </w:pPr>
            <w:r>
              <w:rPr>
                <w:rFonts w:ascii="Arial" w:hAnsi="Arial" w:cs="Arial"/>
                <w:sz w:val="24"/>
              </w:rPr>
              <w:t>52%</w:t>
            </w:r>
          </w:p>
        </w:tc>
      </w:tr>
      <w:tr w:rsidR="00554FF7" w:rsidRPr="00554FF7" w14:paraId="00056973" w14:textId="77777777" w:rsidTr="00554FF7">
        <w:tc>
          <w:tcPr>
            <w:tcW w:w="1000" w:type="pct"/>
          </w:tcPr>
          <w:p w14:paraId="59100198" w14:textId="77777777" w:rsidR="00554FF7" w:rsidRPr="00554FF7" w:rsidRDefault="00554FF7" w:rsidP="002B1D7F">
            <w:pPr>
              <w:rPr>
                <w:rFonts w:ascii="Arial" w:hAnsi="Arial" w:cs="Arial"/>
                <w:sz w:val="24"/>
              </w:rPr>
            </w:pPr>
            <w:r w:rsidRPr="00554FF7">
              <w:rPr>
                <w:rFonts w:ascii="Arial" w:hAnsi="Arial" w:cs="Arial"/>
                <w:sz w:val="24"/>
              </w:rPr>
              <w:t>2015-16</w:t>
            </w:r>
          </w:p>
        </w:tc>
        <w:tc>
          <w:tcPr>
            <w:tcW w:w="1000" w:type="pct"/>
          </w:tcPr>
          <w:p w14:paraId="561A0F37" w14:textId="77777777" w:rsidR="00554FF7" w:rsidRPr="00554FF7" w:rsidRDefault="0078442F" w:rsidP="002B1D7F">
            <w:pPr>
              <w:rPr>
                <w:rFonts w:ascii="Arial" w:hAnsi="Arial" w:cs="Arial"/>
                <w:sz w:val="24"/>
              </w:rPr>
            </w:pPr>
            <w:r>
              <w:rPr>
                <w:rFonts w:ascii="Arial" w:hAnsi="Arial" w:cs="Arial"/>
                <w:sz w:val="24"/>
              </w:rPr>
              <w:t>14%</w:t>
            </w:r>
          </w:p>
        </w:tc>
        <w:tc>
          <w:tcPr>
            <w:tcW w:w="1000" w:type="pct"/>
          </w:tcPr>
          <w:p w14:paraId="40C69981" w14:textId="77777777" w:rsidR="00554FF7" w:rsidRPr="00554FF7" w:rsidRDefault="0078442F" w:rsidP="002B1D7F">
            <w:pPr>
              <w:rPr>
                <w:rFonts w:ascii="Arial" w:hAnsi="Arial" w:cs="Arial"/>
                <w:sz w:val="24"/>
              </w:rPr>
            </w:pPr>
            <w:r>
              <w:rPr>
                <w:rFonts w:ascii="Arial" w:hAnsi="Arial" w:cs="Arial"/>
                <w:sz w:val="24"/>
              </w:rPr>
              <w:t>17%</w:t>
            </w:r>
          </w:p>
        </w:tc>
        <w:tc>
          <w:tcPr>
            <w:tcW w:w="1000" w:type="pct"/>
          </w:tcPr>
          <w:p w14:paraId="1DFBD29E" w14:textId="77777777" w:rsidR="00554FF7" w:rsidRPr="00554FF7" w:rsidRDefault="0078442F" w:rsidP="002B1D7F">
            <w:pPr>
              <w:rPr>
                <w:rFonts w:ascii="Arial" w:hAnsi="Arial" w:cs="Arial"/>
                <w:sz w:val="24"/>
              </w:rPr>
            </w:pPr>
            <w:r>
              <w:rPr>
                <w:rFonts w:ascii="Arial" w:hAnsi="Arial" w:cs="Arial"/>
                <w:sz w:val="24"/>
              </w:rPr>
              <w:t>20%</w:t>
            </w:r>
          </w:p>
        </w:tc>
        <w:tc>
          <w:tcPr>
            <w:tcW w:w="1000" w:type="pct"/>
          </w:tcPr>
          <w:p w14:paraId="60CBA853" w14:textId="77777777" w:rsidR="00554FF7" w:rsidRPr="00554FF7" w:rsidRDefault="0078442F" w:rsidP="002B1D7F">
            <w:pPr>
              <w:rPr>
                <w:rFonts w:ascii="Arial" w:hAnsi="Arial" w:cs="Arial"/>
                <w:sz w:val="24"/>
              </w:rPr>
            </w:pPr>
            <w:r>
              <w:rPr>
                <w:rFonts w:ascii="Arial" w:hAnsi="Arial" w:cs="Arial"/>
                <w:sz w:val="24"/>
              </w:rPr>
              <w:t>50%</w:t>
            </w:r>
          </w:p>
        </w:tc>
      </w:tr>
      <w:tr w:rsidR="00554FF7" w:rsidRPr="00554FF7" w14:paraId="5E7166FC" w14:textId="77777777" w:rsidTr="00554FF7">
        <w:tc>
          <w:tcPr>
            <w:tcW w:w="1000" w:type="pct"/>
          </w:tcPr>
          <w:p w14:paraId="6AAB0677" w14:textId="77777777" w:rsidR="00554FF7" w:rsidRPr="00554FF7" w:rsidRDefault="00554FF7" w:rsidP="002B1D7F">
            <w:pPr>
              <w:rPr>
                <w:rFonts w:ascii="Arial" w:hAnsi="Arial" w:cs="Arial"/>
                <w:sz w:val="24"/>
              </w:rPr>
            </w:pPr>
            <w:r w:rsidRPr="00554FF7">
              <w:rPr>
                <w:rFonts w:ascii="Arial" w:hAnsi="Arial" w:cs="Arial"/>
                <w:sz w:val="24"/>
              </w:rPr>
              <w:t>2016-17</w:t>
            </w:r>
          </w:p>
        </w:tc>
        <w:tc>
          <w:tcPr>
            <w:tcW w:w="1000" w:type="pct"/>
          </w:tcPr>
          <w:p w14:paraId="3E23EB15" w14:textId="77777777" w:rsidR="00554FF7" w:rsidRPr="00554FF7" w:rsidRDefault="0078442F" w:rsidP="002B1D7F">
            <w:pPr>
              <w:rPr>
                <w:rFonts w:ascii="Arial" w:hAnsi="Arial" w:cs="Arial"/>
                <w:sz w:val="24"/>
              </w:rPr>
            </w:pPr>
            <w:r>
              <w:rPr>
                <w:rFonts w:ascii="Arial" w:hAnsi="Arial" w:cs="Arial"/>
                <w:sz w:val="24"/>
              </w:rPr>
              <w:t>15%</w:t>
            </w:r>
          </w:p>
        </w:tc>
        <w:tc>
          <w:tcPr>
            <w:tcW w:w="1000" w:type="pct"/>
          </w:tcPr>
          <w:p w14:paraId="02FE62E5" w14:textId="77777777" w:rsidR="00554FF7" w:rsidRPr="00554FF7" w:rsidRDefault="0078442F" w:rsidP="002B1D7F">
            <w:pPr>
              <w:rPr>
                <w:rFonts w:ascii="Arial" w:hAnsi="Arial" w:cs="Arial"/>
                <w:sz w:val="24"/>
              </w:rPr>
            </w:pPr>
            <w:r>
              <w:rPr>
                <w:rFonts w:ascii="Arial" w:hAnsi="Arial" w:cs="Arial"/>
                <w:sz w:val="24"/>
              </w:rPr>
              <w:t>16%</w:t>
            </w:r>
          </w:p>
        </w:tc>
        <w:tc>
          <w:tcPr>
            <w:tcW w:w="1000" w:type="pct"/>
          </w:tcPr>
          <w:p w14:paraId="74248BA2" w14:textId="77777777" w:rsidR="00554FF7" w:rsidRPr="00554FF7" w:rsidRDefault="0078442F" w:rsidP="002B1D7F">
            <w:pPr>
              <w:rPr>
                <w:rFonts w:ascii="Arial" w:hAnsi="Arial" w:cs="Arial"/>
                <w:sz w:val="24"/>
              </w:rPr>
            </w:pPr>
            <w:r>
              <w:rPr>
                <w:rFonts w:ascii="Arial" w:hAnsi="Arial" w:cs="Arial"/>
                <w:sz w:val="24"/>
              </w:rPr>
              <w:t>21%</w:t>
            </w:r>
          </w:p>
        </w:tc>
        <w:tc>
          <w:tcPr>
            <w:tcW w:w="1000" w:type="pct"/>
          </w:tcPr>
          <w:p w14:paraId="390DB8A5" w14:textId="77777777" w:rsidR="00554FF7" w:rsidRPr="00554FF7" w:rsidRDefault="0078442F" w:rsidP="002B1D7F">
            <w:pPr>
              <w:rPr>
                <w:rFonts w:ascii="Arial" w:hAnsi="Arial" w:cs="Arial"/>
                <w:sz w:val="24"/>
              </w:rPr>
            </w:pPr>
            <w:r>
              <w:rPr>
                <w:rFonts w:ascii="Arial" w:hAnsi="Arial" w:cs="Arial"/>
                <w:sz w:val="24"/>
              </w:rPr>
              <w:t>49%</w:t>
            </w:r>
          </w:p>
        </w:tc>
      </w:tr>
      <w:tr w:rsidR="00554FF7" w:rsidRPr="00554FF7" w14:paraId="263104E5" w14:textId="77777777" w:rsidTr="00554FF7">
        <w:tc>
          <w:tcPr>
            <w:tcW w:w="1000" w:type="pct"/>
          </w:tcPr>
          <w:p w14:paraId="3F88B19B" w14:textId="77777777" w:rsidR="00554FF7" w:rsidRPr="00554FF7" w:rsidRDefault="00554FF7" w:rsidP="002B1D7F">
            <w:pPr>
              <w:rPr>
                <w:rFonts w:ascii="Arial" w:hAnsi="Arial" w:cs="Arial"/>
                <w:sz w:val="24"/>
              </w:rPr>
            </w:pPr>
            <w:r w:rsidRPr="00554FF7">
              <w:rPr>
                <w:rFonts w:ascii="Arial" w:hAnsi="Arial" w:cs="Arial"/>
                <w:sz w:val="24"/>
              </w:rPr>
              <w:t>2017-18</w:t>
            </w:r>
          </w:p>
        </w:tc>
        <w:tc>
          <w:tcPr>
            <w:tcW w:w="1000" w:type="pct"/>
          </w:tcPr>
          <w:p w14:paraId="7A125BE6" w14:textId="77777777" w:rsidR="00554FF7" w:rsidRPr="00554FF7" w:rsidRDefault="0078442F" w:rsidP="002B1D7F">
            <w:pPr>
              <w:rPr>
                <w:rFonts w:ascii="Arial" w:hAnsi="Arial" w:cs="Arial"/>
                <w:sz w:val="24"/>
              </w:rPr>
            </w:pPr>
            <w:r>
              <w:rPr>
                <w:rFonts w:ascii="Arial" w:hAnsi="Arial" w:cs="Arial"/>
                <w:sz w:val="24"/>
              </w:rPr>
              <w:t>13%</w:t>
            </w:r>
          </w:p>
        </w:tc>
        <w:tc>
          <w:tcPr>
            <w:tcW w:w="1000" w:type="pct"/>
          </w:tcPr>
          <w:p w14:paraId="2D5C8988" w14:textId="77777777" w:rsidR="00554FF7" w:rsidRPr="00554FF7" w:rsidRDefault="0078442F" w:rsidP="002B1D7F">
            <w:pPr>
              <w:rPr>
                <w:rFonts w:ascii="Arial" w:hAnsi="Arial" w:cs="Arial"/>
                <w:sz w:val="24"/>
              </w:rPr>
            </w:pPr>
            <w:r>
              <w:rPr>
                <w:rFonts w:ascii="Arial" w:hAnsi="Arial" w:cs="Arial"/>
                <w:sz w:val="24"/>
              </w:rPr>
              <w:t>18%</w:t>
            </w:r>
          </w:p>
        </w:tc>
        <w:tc>
          <w:tcPr>
            <w:tcW w:w="1000" w:type="pct"/>
          </w:tcPr>
          <w:p w14:paraId="5214ED5D" w14:textId="77777777" w:rsidR="00554FF7" w:rsidRPr="00554FF7" w:rsidRDefault="0078442F" w:rsidP="002B1D7F">
            <w:pPr>
              <w:rPr>
                <w:rFonts w:ascii="Arial" w:hAnsi="Arial" w:cs="Arial"/>
                <w:sz w:val="24"/>
              </w:rPr>
            </w:pPr>
            <w:r>
              <w:rPr>
                <w:rFonts w:ascii="Arial" w:hAnsi="Arial" w:cs="Arial"/>
                <w:sz w:val="24"/>
              </w:rPr>
              <w:t>19%</w:t>
            </w:r>
          </w:p>
        </w:tc>
        <w:tc>
          <w:tcPr>
            <w:tcW w:w="1000" w:type="pct"/>
          </w:tcPr>
          <w:p w14:paraId="07E2E327" w14:textId="77777777" w:rsidR="00554FF7" w:rsidRPr="00554FF7" w:rsidRDefault="0078442F" w:rsidP="002B1D7F">
            <w:pPr>
              <w:rPr>
                <w:rFonts w:ascii="Arial" w:hAnsi="Arial" w:cs="Arial"/>
                <w:sz w:val="24"/>
              </w:rPr>
            </w:pPr>
            <w:r>
              <w:rPr>
                <w:rFonts w:ascii="Arial" w:hAnsi="Arial" w:cs="Arial"/>
                <w:sz w:val="24"/>
              </w:rPr>
              <w:t>50%</w:t>
            </w:r>
          </w:p>
        </w:tc>
      </w:tr>
    </w:tbl>
    <w:p w14:paraId="419581BC" w14:textId="77777777" w:rsidR="00962223" w:rsidRPr="00962223" w:rsidRDefault="00962223" w:rsidP="00962223">
      <w:pPr>
        <w:rPr>
          <w:rFonts w:ascii="Arial" w:hAnsi="Arial" w:cs="Arial"/>
          <w:i/>
          <w:sz w:val="24"/>
        </w:rPr>
      </w:pPr>
      <w:r w:rsidRPr="00962223">
        <w:rPr>
          <w:rFonts w:ascii="Arial" w:hAnsi="Arial" w:cs="Arial"/>
          <w:i/>
          <w:sz w:val="24"/>
        </w:rPr>
        <w:t>NOTE: Numbers may add up to over 100 per cent, due to rounding.</w:t>
      </w:r>
    </w:p>
    <w:p w14:paraId="1F9EDA26" w14:textId="77777777" w:rsidR="002B1D7F" w:rsidRPr="00962223" w:rsidRDefault="00962223" w:rsidP="00962223">
      <w:pPr>
        <w:rPr>
          <w:rFonts w:ascii="Arial" w:hAnsi="Arial" w:cs="Arial"/>
          <w:i/>
          <w:sz w:val="24"/>
          <w:highlight w:val="yellow"/>
        </w:rPr>
      </w:pPr>
      <w:r w:rsidRPr="00962223">
        <w:rPr>
          <w:rFonts w:ascii="Arial" w:hAnsi="Arial" w:cs="Arial"/>
          <w:i/>
          <w:sz w:val="24"/>
        </w:rPr>
        <w:t>Source: Historical crime data, Family incidents, 2018, (Crime Statistics Agency, Victoria, 2018a)</w:t>
      </w:r>
    </w:p>
    <w:p w14:paraId="2C2396E8"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78442F">
        <w:rPr>
          <w:rFonts w:ascii="Arial" w:hAnsi="Arial" w:cs="Arial"/>
          <w:b/>
          <w:sz w:val="24"/>
        </w:rPr>
        <w:t>The Family Violence Multi-Agency Risk Assessment and Management Framework</w:t>
      </w:r>
      <w:r w:rsidRPr="00962223">
        <w:rPr>
          <w:rFonts w:ascii="Arial" w:hAnsi="Arial" w:cs="Arial"/>
          <w:sz w:val="24"/>
        </w:rPr>
        <w:t xml:space="preserve"> (the Framework) prescribes the approach to family violence risk assessment and risk management in Victoria. The Framework includes an emphasis on risk assessment of children and young people including adolescents who are experiencing or using violence. It recognises that:</w:t>
      </w:r>
    </w:p>
    <w:p w14:paraId="6C611779"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962223">
        <w:rPr>
          <w:rFonts w:ascii="Arial" w:hAnsi="Arial" w:cs="Arial"/>
          <w:sz w:val="24"/>
        </w:rPr>
        <w:t>•</w:t>
      </w:r>
      <w:r>
        <w:rPr>
          <w:rFonts w:ascii="Arial" w:hAnsi="Arial" w:cs="Arial"/>
          <w:sz w:val="24"/>
        </w:rPr>
        <w:t xml:space="preserve"> </w:t>
      </w:r>
      <w:r w:rsidRPr="00962223">
        <w:rPr>
          <w:rFonts w:ascii="Arial" w:hAnsi="Arial" w:cs="Arial"/>
          <w:sz w:val="24"/>
        </w:rPr>
        <w:t>family violence may have serious impacts on the current and future physical, spiritual, psychological, developmental and emotional safety and wellbeing of children, who are directly or indirectly exposed to its effects, and should be recognised as victim survivors in their own right</w:t>
      </w:r>
    </w:p>
    <w:p w14:paraId="63CE6AF3"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962223">
        <w:rPr>
          <w:rFonts w:ascii="Arial" w:hAnsi="Arial" w:cs="Arial"/>
          <w:sz w:val="24"/>
        </w:rPr>
        <w:lastRenderedPageBreak/>
        <w:t>•</w:t>
      </w:r>
      <w:r>
        <w:rPr>
          <w:rFonts w:ascii="Arial" w:hAnsi="Arial" w:cs="Arial"/>
          <w:sz w:val="24"/>
        </w:rPr>
        <w:t xml:space="preserve"> </w:t>
      </w:r>
      <w:r w:rsidRPr="00962223">
        <w:rPr>
          <w:rFonts w:ascii="Arial" w:hAnsi="Arial" w:cs="Arial"/>
          <w:sz w:val="24"/>
        </w:rPr>
        <w:t>family violence used by adolescents is a distinct form of family violence and requires a different response to family violence used by adults, because of their age and the possibility that they are also victim survivors of family violence.</w:t>
      </w:r>
    </w:p>
    <w:p w14:paraId="00E9DEFF"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962223">
        <w:rPr>
          <w:rFonts w:ascii="Arial" w:hAnsi="Arial" w:cs="Arial"/>
          <w:sz w:val="24"/>
        </w:rPr>
        <w:t>To address this, the Framework includes new risk factors and assessment tools for recognising experience of family violence, including alongside use of violence by adolescents.</w:t>
      </w:r>
    </w:p>
    <w:p w14:paraId="271C93A3"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962223">
        <w:rPr>
          <w:rFonts w:ascii="Arial" w:hAnsi="Arial" w:cs="Arial"/>
          <w:sz w:val="24"/>
        </w:rPr>
        <w:t>Under the Framework, children and young people should be heard throughout each part of the process, from screening, assessment, safety planning, needs assessment and risk management. Their voice can be heard by either engaging with the adult parent/carer victim survivor about a child’s experience of risk or asking direct questions to a child or young person if it is safe, appropriate and reasonable to do so.</w:t>
      </w:r>
    </w:p>
    <w:p w14:paraId="0E589422"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962223">
        <w:rPr>
          <w:rFonts w:ascii="Arial" w:hAnsi="Arial" w:cs="Arial"/>
          <w:sz w:val="24"/>
        </w:rPr>
        <w:t>Using a trauma and developmental lens, the practice approach to family violence risk assessment and management of children and young people should:</w:t>
      </w:r>
    </w:p>
    <w:p w14:paraId="77379901"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962223">
        <w:rPr>
          <w:rFonts w:ascii="Arial" w:hAnsi="Arial" w:cs="Arial"/>
          <w:sz w:val="24"/>
        </w:rPr>
        <w:t>create an opportunity for a child or young person’s personal agency and voice to be heard</w:t>
      </w:r>
    </w:p>
    <w:p w14:paraId="2AF5A9D9"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962223">
        <w:rPr>
          <w:rFonts w:ascii="Arial" w:hAnsi="Arial" w:cs="Arial"/>
          <w:sz w:val="24"/>
        </w:rPr>
        <w:t>•</w:t>
      </w:r>
      <w:r>
        <w:rPr>
          <w:rFonts w:ascii="Arial" w:hAnsi="Arial" w:cs="Arial"/>
          <w:sz w:val="24"/>
        </w:rPr>
        <w:t xml:space="preserve"> </w:t>
      </w:r>
      <w:r w:rsidRPr="00962223">
        <w:rPr>
          <w:rFonts w:ascii="Arial" w:hAnsi="Arial" w:cs="Arial"/>
          <w:sz w:val="24"/>
        </w:rPr>
        <w:t>individually assess their experience of risk</w:t>
      </w:r>
    </w:p>
    <w:p w14:paraId="2D81AA0C" w14:textId="77777777" w:rsidR="00962223" w:rsidRPr="00962223"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962223">
        <w:rPr>
          <w:rFonts w:ascii="Arial" w:hAnsi="Arial" w:cs="Arial"/>
          <w:sz w:val="24"/>
        </w:rPr>
        <w:t>•</w:t>
      </w:r>
      <w:r>
        <w:rPr>
          <w:rFonts w:ascii="Arial" w:hAnsi="Arial" w:cs="Arial"/>
          <w:sz w:val="24"/>
        </w:rPr>
        <w:t xml:space="preserve"> </w:t>
      </w:r>
      <w:r w:rsidRPr="00962223">
        <w:rPr>
          <w:rFonts w:ascii="Arial" w:hAnsi="Arial" w:cs="Arial"/>
          <w:sz w:val="24"/>
        </w:rPr>
        <w:t>wherever possible, collaborate with a mother/carer to support strengthening/ repairing the relationship and bond between the child and mother/carer</w:t>
      </w:r>
    </w:p>
    <w:p w14:paraId="62655B62" w14:textId="77777777" w:rsidR="00594B3D" w:rsidRDefault="00962223" w:rsidP="00962223">
      <w:pPr>
        <w:pBdr>
          <w:top w:val="single" w:sz="4" w:space="1" w:color="auto"/>
          <w:left w:val="single" w:sz="4" w:space="4" w:color="auto"/>
          <w:bottom w:val="single" w:sz="4" w:space="1" w:color="auto"/>
          <w:right w:val="single" w:sz="4" w:space="4" w:color="auto"/>
        </w:pBdr>
        <w:rPr>
          <w:rFonts w:ascii="Arial" w:hAnsi="Arial" w:cs="Arial"/>
          <w:sz w:val="24"/>
        </w:rPr>
      </w:pPr>
      <w:r w:rsidRPr="00962223">
        <w:rPr>
          <w:rFonts w:ascii="Arial" w:hAnsi="Arial" w:cs="Arial"/>
          <w:sz w:val="24"/>
        </w:rPr>
        <w:t>•</w:t>
      </w:r>
      <w:r>
        <w:rPr>
          <w:rFonts w:ascii="Arial" w:hAnsi="Arial" w:cs="Arial"/>
          <w:sz w:val="24"/>
        </w:rPr>
        <w:t xml:space="preserve"> </w:t>
      </w:r>
      <w:r w:rsidRPr="00962223">
        <w:rPr>
          <w:rFonts w:ascii="Arial" w:hAnsi="Arial" w:cs="Arial"/>
          <w:sz w:val="24"/>
        </w:rPr>
        <w:t>reinforce that risk and its impacts are the responsibility of the perpetrator.</w:t>
      </w:r>
    </w:p>
    <w:p w14:paraId="656FB450" w14:textId="77777777" w:rsidR="00962223" w:rsidRDefault="00962223" w:rsidP="00962223">
      <w:pPr>
        <w:rPr>
          <w:rFonts w:ascii="Arial" w:hAnsi="Arial" w:cs="Arial"/>
          <w:sz w:val="24"/>
        </w:rPr>
      </w:pPr>
    </w:p>
    <w:p w14:paraId="0965489E"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78442F">
        <w:rPr>
          <w:rFonts w:ascii="Arial" w:hAnsi="Arial" w:cs="Arial"/>
          <w:b/>
          <w:sz w:val="24"/>
        </w:rPr>
        <w:t>Ending Family Violence: Victoria’s Plan for</w:t>
      </w:r>
      <w:r w:rsidRPr="00CC6F7D">
        <w:rPr>
          <w:rFonts w:ascii="Arial" w:hAnsi="Arial" w:cs="Arial"/>
          <w:sz w:val="24"/>
        </w:rPr>
        <w:t xml:space="preserve"> </w:t>
      </w:r>
      <w:r w:rsidRPr="0078442F">
        <w:rPr>
          <w:rFonts w:ascii="Arial" w:hAnsi="Arial" w:cs="Arial"/>
          <w:b/>
          <w:sz w:val="24"/>
        </w:rPr>
        <w:t>Change</w:t>
      </w:r>
      <w:r w:rsidRPr="00CC6F7D">
        <w:rPr>
          <w:rFonts w:ascii="Arial" w:hAnsi="Arial" w:cs="Arial"/>
          <w:sz w:val="24"/>
        </w:rPr>
        <w:t xml:space="preserve"> details how the Victorian Government will address the 227 recommendations made by Australia’s first Royal Commission into Family Violence and how they will build a new system that protects families and punishes perpetrators.</w:t>
      </w:r>
    </w:p>
    <w:p w14:paraId="0D9F89ED"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CC6F7D">
        <w:rPr>
          <w:rFonts w:ascii="Arial" w:hAnsi="Arial" w:cs="Arial"/>
          <w:sz w:val="24"/>
        </w:rPr>
        <w:t>The 10-year plan set out by the government intends to:</w:t>
      </w:r>
    </w:p>
    <w:p w14:paraId="3C7B093D"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CC6F7D">
        <w:rPr>
          <w:rFonts w:ascii="Arial" w:hAnsi="Arial" w:cs="Arial"/>
          <w:sz w:val="24"/>
        </w:rPr>
        <w:t>•</w:t>
      </w:r>
      <w:r>
        <w:rPr>
          <w:rFonts w:ascii="Arial" w:hAnsi="Arial" w:cs="Arial"/>
          <w:sz w:val="24"/>
        </w:rPr>
        <w:t xml:space="preserve"> </w:t>
      </w:r>
      <w:r w:rsidRPr="00CC6F7D">
        <w:rPr>
          <w:rFonts w:ascii="Arial" w:hAnsi="Arial" w:cs="Arial"/>
          <w:sz w:val="24"/>
        </w:rPr>
        <w:t>establish a network of Support and Safety Hubs across Victoria, where victims can access supports to improve their safety</w:t>
      </w:r>
    </w:p>
    <w:p w14:paraId="571E2F38"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CC6F7D">
        <w:rPr>
          <w:rFonts w:ascii="Arial" w:hAnsi="Arial" w:cs="Arial"/>
          <w:sz w:val="24"/>
        </w:rPr>
        <w:t>•</w:t>
      </w:r>
      <w:r>
        <w:rPr>
          <w:rFonts w:ascii="Arial" w:hAnsi="Arial" w:cs="Arial"/>
          <w:sz w:val="24"/>
        </w:rPr>
        <w:t xml:space="preserve"> </w:t>
      </w:r>
      <w:r w:rsidRPr="00CC6F7D">
        <w:rPr>
          <w:rFonts w:ascii="Arial" w:hAnsi="Arial" w:cs="Arial"/>
          <w:sz w:val="24"/>
        </w:rPr>
        <w:t>recruit new specialist family violence workers to assist women and their children to access support services</w:t>
      </w:r>
    </w:p>
    <w:p w14:paraId="3C064AD0"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CC6F7D">
        <w:rPr>
          <w:rFonts w:ascii="Arial" w:hAnsi="Arial" w:cs="Arial"/>
          <w:sz w:val="24"/>
        </w:rPr>
        <w:t>•</w:t>
      </w:r>
      <w:r>
        <w:rPr>
          <w:rFonts w:ascii="Arial" w:hAnsi="Arial" w:cs="Arial"/>
          <w:sz w:val="24"/>
        </w:rPr>
        <w:t xml:space="preserve"> </w:t>
      </w:r>
      <w:r w:rsidRPr="00CC6F7D">
        <w:rPr>
          <w:rFonts w:ascii="Arial" w:hAnsi="Arial" w:cs="Arial"/>
          <w:sz w:val="24"/>
        </w:rPr>
        <w:t>increase social housing and private rental assistance available to victims</w:t>
      </w:r>
    </w:p>
    <w:p w14:paraId="5870F4BD"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CC6F7D">
        <w:rPr>
          <w:rFonts w:ascii="Arial" w:hAnsi="Arial" w:cs="Arial"/>
          <w:sz w:val="24"/>
        </w:rPr>
        <w:t>•</w:t>
      </w:r>
      <w:r>
        <w:rPr>
          <w:rFonts w:ascii="Arial" w:hAnsi="Arial" w:cs="Arial"/>
          <w:sz w:val="24"/>
        </w:rPr>
        <w:t xml:space="preserve"> </w:t>
      </w:r>
      <w:r w:rsidRPr="00CC6F7D">
        <w:rPr>
          <w:rFonts w:ascii="Arial" w:hAnsi="Arial" w:cs="Arial"/>
          <w:sz w:val="24"/>
        </w:rPr>
        <w:t>strengthen intervention orders, improve the bail process, and allow better information sharing so victims’ rights to safety are prioritised over perpetrators’ rights to privacy</w:t>
      </w:r>
    </w:p>
    <w:p w14:paraId="0069D513"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CC6F7D">
        <w:rPr>
          <w:rFonts w:ascii="Arial" w:hAnsi="Arial" w:cs="Arial"/>
          <w:sz w:val="24"/>
        </w:rPr>
        <w:lastRenderedPageBreak/>
        <w:t>•</w:t>
      </w:r>
      <w:r>
        <w:rPr>
          <w:rFonts w:ascii="Arial" w:hAnsi="Arial" w:cs="Arial"/>
          <w:sz w:val="24"/>
        </w:rPr>
        <w:t xml:space="preserve"> </w:t>
      </w:r>
      <w:r w:rsidRPr="00CC6F7D">
        <w:rPr>
          <w:rFonts w:ascii="Arial" w:hAnsi="Arial" w:cs="Arial"/>
          <w:sz w:val="24"/>
        </w:rPr>
        <w:t>provide specialist training to Victorian Police officers and improve court security for victims</w:t>
      </w:r>
    </w:p>
    <w:p w14:paraId="771FE848"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CC6F7D">
        <w:rPr>
          <w:rFonts w:ascii="Arial" w:hAnsi="Arial" w:cs="Arial"/>
          <w:sz w:val="24"/>
        </w:rPr>
        <w:t>•</w:t>
      </w:r>
      <w:r>
        <w:rPr>
          <w:rFonts w:ascii="Arial" w:hAnsi="Arial" w:cs="Arial"/>
          <w:sz w:val="24"/>
        </w:rPr>
        <w:t xml:space="preserve"> </w:t>
      </w:r>
      <w:r w:rsidRPr="00CC6F7D">
        <w:rPr>
          <w:rFonts w:ascii="Arial" w:hAnsi="Arial" w:cs="Arial"/>
          <w:sz w:val="24"/>
        </w:rPr>
        <w:t>initiate a Primary Prevention strategy, as well as a statewide behavioural change campaign to prevent family violence.</w:t>
      </w:r>
    </w:p>
    <w:p w14:paraId="1E1EFCB5" w14:textId="77777777" w:rsidR="00CC6F7D" w:rsidRPr="00CC6F7D" w:rsidRDefault="00CC6F7D" w:rsidP="00CC6F7D">
      <w:pPr>
        <w:pBdr>
          <w:top w:val="single" w:sz="4" w:space="1" w:color="auto"/>
          <w:left w:val="single" w:sz="4" w:space="4" w:color="auto"/>
          <w:bottom w:val="single" w:sz="4" w:space="1" w:color="auto"/>
          <w:right w:val="single" w:sz="4" w:space="4" w:color="auto"/>
        </w:pBdr>
        <w:rPr>
          <w:rFonts w:ascii="Arial" w:hAnsi="Arial" w:cs="Arial"/>
          <w:sz w:val="24"/>
        </w:rPr>
      </w:pPr>
      <w:r w:rsidRPr="00CC6F7D">
        <w:rPr>
          <w:rFonts w:ascii="Arial" w:hAnsi="Arial" w:cs="Arial"/>
          <w:sz w:val="24"/>
        </w:rPr>
        <w:t>Further to this, the Aboriginal family violence 10-year plan, Strong Culture, Strong Peoples, Strong Families: Towards A Safer Future for Indigenous Families and Communities, has been operating since 2008 (Aboriginal Affairs Victoria, 2008). This plan sets out the community-led response developed by and for Aboriginal Victorians. Associated prevention efforts have focused on three core elements: education and awareness raising, self-esteem and resilience building, and cultural strengthening.</w:t>
      </w:r>
    </w:p>
    <w:p w14:paraId="25D178DB" w14:textId="77777777" w:rsidR="000A686C" w:rsidRPr="0078442F" w:rsidRDefault="000A686C" w:rsidP="0078442F">
      <w:pPr>
        <w:pStyle w:val="Heading3"/>
        <w:rPr>
          <w:rFonts w:ascii="Arial" w:hAnsi="Arial" w:cs="Arial"/>
          <w:color w:val="auto"/>
          <w:sz w:val="24"/>
        </w:rPr>
      </w:pPr>
      <w:bookmarkStart w:id="63" w:name="_Toc33527788"/>
      <w:r w:rsidRPr="0078442F">
        <w:rPr>
          <w:rFonts w:ascii="Arial" w:hAnsi="Arial" w:cs="Arial"/>
          <w:color w:val="auto"/>
          <w:sz w:val="24"/>
        </w:rPr>
        <w:t>5.6</w:t>
      </w:r>
      <w:r w:rsidRPr="0078442F">
        <w:rPr>
          <w:rFonts w:ascii="Arial" w:hAnsi="Arial" w:cs="Arial"/>
          <w:color w:val="auto"/>
          <w:sz w:val="24"/>
        </w:rPr>
        <w:tab/>
        <w:t>Most adolescents live in safe neighbourhoods</w:t>
      </w:r>
      <w:bookmarkEnd w:id="63"/>
    </w:p>
    <w:p w14:paraId="70163FE0" w14:textId="77777777" w:rsidR="000A686C" w:rsidRPr="000A686C" w:rsidRDefault="000A686C" w:rsidP="000A686C">
      <w:pPr>
        <w:rPr>
          <w:rFonts w:ascii="Arial" w:hAnsi="Arial" w:cs="Arial"/>
          <w:sz w:val="24"/>
        </w:rPr>
      </w:pPr>
      <w:r w:rsidRPr="000A686C">
        <w:rPr>
          <w:rFonts w:ascii="Arial" w:hAnsi="Arial" w:cs="Arial"/>
          <w:sz w:val="24"/>
        </w:rPr>
        <w:t>Risk to a young person’s safety expands from familial to community contexts during adolescence (Firmin &amp; Abbott, 2018). Neighbourhood safety is a substantial factor</w:t>
      </w:r>
      <w:r>
        <w:rPr>
          <w:rFonts w:ascii="Arial" w:hAnsi="Arial" w:cs="Arial"/>
          <w:sz w:val="24"/>
        </w:rPr>
        <w:t xml:space="preserve"> </w:t>
      </w:r>
      <w:r w:rsidRPr="000A686C">
        <w:rPr>
          <w:rFonts w:ascii="Arial" w:hAnsi="Arial" w:cs="Arial"/>
          <w:sz w:val="24"/>
        </w:rPr>
        <w:t>in shaping the likelihood that an adolescent will be a victim or become involved in anti-social or illegal activity.</w:t>
      </w:r>
    </w:p>
    <w:p w14:paraId="209D57CF" w14:textId="77777777" w:rsidR="000A686C" w:rsidRPr="000A686C" w:rsidRDefault="000A686C" w:rsidP="000A686C">
      <w:pPr>
        <w:rPr>
          <w:rFonts w:ascii="Arial" w:hAnsi="Arial" w:cs="Arial"/>
          <w:sz w:val="24"/>
        </w:rPr>
      </w:pPr>
      <w:r w:rsidRPr="000A686C">
        <w:rPr>
          <w:rFonts w:ascii="Arial" w:hAnsi="Arial" w:cs="Arial"/>
          <w:sz w:val="24"/>
        </w:rPr>
        <w:t>Most Victorian adolescents live in safe neighbourhoods. According to VSHAWS, close to nine in 10 (87 per cent of) Victorian students in Years 8 and 11 felt safe in their local neighbourhood. These high levels have persisted since 2014.</w:t>
      </w:r>
    </w:p>
    <w:p w14:paraId="4F3E552C" w14:textId="77777777" w:rsidR="00CC6F7D" w:rsidRDefault="000A686C" w:rsidP="000A686C">
      <w:pPr>
        <w:rPr>
          <w:rFonts w:ascii="Arial" w:hAnsi="Arial" w:cs="Arial"/>
          <w:sz w:val="24"/>
        </w:rPr>
      </w:pPr>
      <w:r w:rsidRPr="000A686C">
        <w:rPr>
          <w:rFonts w:ascii="Arial" w:hAnsi="Arial" w:cs="Arial"/>
          <w:sz w:val="24"/>
        </w:rPr>
        <w:t>Fights were seen in the neighbourhoods of around one in eight students (12 per cent), a rate which has also remained stable since 2014. Observation of fights was more likely in the communities of adolescents living in one-parent families (16 per cent) than those living in two-parent families (11 per cent), and in metropolitan areas</w:t>
      </w:r>
      <w:r>
        <w:rPr>
          <w:rFonts w:ascii="Arial" w:hAnsi="Arial" w:cs="Arial"/>
          <w:sz w:val="24"/>
        </w:rPr>
        <w:t xml:space="preserve"> </w:t>
      </w:r>
      <w:r w:rsidRPr="000A686C">
        <w:rPr>
          <w:rFonts w:ascii="Arial" w:hAnsi="Arial" w:cs="Arial"/>
          <w:sz w:val="24"/>
        </w:rPr>
        <w:t>(14 per cent) than in regional areas (nine per cent).</w:t>
      </w:r>
    </w:p>
    <w:p w14:paraId="255662EF" w14:textId="77777777" w:rsidR="00165EB4" w:rsidRPr="00165EB4" w:rsidRDefault="00165EB4" w:rsidP="00165EB4">
      <w:pPr>
        <w:rPr>
          <w:rFonts w:ascii="Arial" w:hAnsi="Arial" w:cs="Arial"/>
          <w:sz w:val="24"/>
        </w:rPr>
      </w:pPr>
      <w:r w:rsidRPr="00165EB4">
        <w:rPr>
          <w:rFonts w:ascii="Arial" w:hAnsi="Arial" w:cs="Arial"/>
          <w:sz w:val="24"/>
        </w:rPr>
        <w:t>Close to one in five students (18 per cent) in 2018 reported seeing crime or drug selling in their neighbourhood—a moderate reduction from 2014 (21 per cent). Adolescents who were older, boys, and students from one-parent families were more likely to have witnessed these illegal acts.</w:t>
      </w:r>
    </w:p>
    <w:p w14:paraId="7E1E3E84" w14:textId="77777777" w:rsidR="0078442F" w:rsidRDefault="00165EB4" w:rsidP="00165EB4">
      <w:pPr>
        <w:rPr>
          <w:rFonts w:ascii="Arial" w:hAnsi="Arial" w:cs="Arial"/>
          <w:sz w:val="24"/>
        </w:rPr>
      </w:pPr>
      <w:r w:rsidRPr="00165EB4">
        <w:rPr>
          <w:rFonts w:ascii="Arial" w:hAnsi="Arial" w:cs="Arial"/>
          <w:sz w:val="24"/>
        </w:rPr>
        <w:t>These findings correspond with Victorian police data showing that older adolescents are more likely to be victims of crimes against the person than younger adolescents or adults (Crime Statistics Agency, Victoria, 2018b).</w:t>
      </w:r>
    </w:p>
    <w:p w14:paraId="69514A08" w14:textId="77777777" w:rsidR="0078442F" w:rsidRPr="0078442F" w:rsidRDefault="0078442F" w:rsidP="0078442F">
      <w:pPr>
        <w:rPr>
          <w:rFonts w:ascii="Arial" w:hAnsi="Arial" w:cs="Arial"/>
          <w:i/>
          <w:sz w:val="24"/>
        </w:rPr>
      </w:pPr>
      <w:r w:rsidRPr="0078442F">
        <w:rPr>
          <w:rFonts w:ascii="Arial" w:hAnsi="Arial" w:cs="Arial"/>
          <w:i/>
          <w:sz w:val="24"/>
        </w:rPr>
        <w:t>Note that crimes against the person include homicide and related offences, assault and related offences, sexual offences, abduction and related offences, robbery, blackmail and extortion, stalking, harassment and threatening behaviour, and dangerous and negligent acts endangering people.</w:t>
      </w:r>
    </w:p>
    <w:p w14:paraId="6E920D50" w14:textId="77777777" w:rsidR="00165EB4" w:rsidRDefault="00165EB4" w:rsidP="00165EB4">
      <w:pPr>
        <w:rPr>
          <w:rFonts w:ascii="Arial" w:hAnsi="Arial" w:cs="Arial"/>
          <w:sz w:val="24"/>
        </w:rPr>
      </w:pPr>
      <w:r w:rsidRPr="00165EB4">
        <w:rPr>
          <w:rFonts w:ascii="Arial" w:hAnsi="Arial" w:cs="Arial"/>
          <w:sz w:val="24"/>
        </w:rPr>
        <w:t xml:space="preserve">They further correspond with research showing that adolescents are nearly twice as likely to witness violence as children (Finkelhor, Turner, Ormrod, &amp; Hamby, 2009), and that exposure to crime is higher for young males living in urban and </w:t>
      </w:r>
      <w:r w:rsidRPr="00165EB4">
        <w:rPr>
          <w:rFonts w:ascii="Arial" w:hAnsi="Arial" w:cs="Arial"/>
          <w:sz w:val="24"/>
        </w:rPr>
        <w:lastRenderedPageBreak/>
        <w:t>disadvantaged neighbourhoods (Pusch</w:t>
      </w:r>
      <w:r>
        <w:rPr>
          <w:rFonts w:ascii="Arial" w:hAnsi="Arial" w:cs="Arial"/>
          <w:sz w:val="24"/>
        </w:rPr>
        <w:t xml:space="preserve"> </w:t>
      </w:r>
      <w:r w:rsidRPr="00165EB4">
        <w:rPr>
          <w:rFonts w:ascii="Arial" w:hAnsi="Arial" w:cs="Arial"/>
          <w:sz w:val="24"/>
        </w:rPr>
        <w:t>&amp; Holtfreter, 2017; Scott &amp; Brown, 2018). Young people at this age are consequently at greater risk from neighbourhood safety factors than other age cohorts (Jennings, Piquero, &amp; Reingle, 2012).</w:t>
      </w:r>
    </w:p>
    <w:p w14:paraId="7415B24A" w14:textId="77777777" w:rsidR="00165EB4" w:rsidRPr="00165EB4" w:rsidRDefault="00165EB4" w:rsidP="00165EB4">
      <w:pPr>
        <w:rPr>
          <w:rFonts w:ascii="Arial" w:hAnsi="Arial" w:cs="Arial"/>
          <w:sz w:val="24"/>
        </w:rPr>
      </w:pPr>
      <w:r w:rsidRPr="00165EB4">
        <w:rPr>
          <w:rFonts w:ascii="Arial" w:hAnsi="Arial" w:cs="Arial"/>
          <w:sz w:val="24"/>
        </w:rPr>
        <w:t>A proportion of young Victorians face the prospect of racism in addition to these challenges. According to the Speak Out Against Racism study (Priest, et al., 2019), about one-third of Year 5 to 9 students are likely at some point to have experienced racial discrimination by peers (31 per cent) or in the community (27 per cent), and one-tenth by teachers (12 per cent). Students from Aboriginal and Torres Strait Islander and Pacific Islander/Maori backgrounds, and from stigmatised ethnic backgrounds (e.g. South Asian, African, Middle Eastern) report the highest levels of racism. According to the National Aboriginal and Torres Strait Islander Social Survey (NATSISS; ABS 2017), more than one-third of Aboriginal people in Victoria between the</w:t>
      </w:r>
      <w:r>
        <w:rPr>
          <w:rFonts w:ascii="Arial" w:hAnsi="Arial" w:cs="Arial"/>
          <w:sz w:val="24"/>
        </w:rPr>
        <w:t xml:space="preserve"> </w:t>
      </w:r>
      <w:r w:rsidRPr="00165EB4">
        <w:rPr>
          <w:rFonts w:ascii="Arial" w:hAnsi="Arial" w:cs="Arial"/>
          <w:sz w:val="24"/>
        </w:rPr>
        <w:t>ages of 15 and 24 experienced unfair treatment in the past 12 months because of their Aboriginal or Torres Strait Islander heritage.</w:t>
      </w:r>
    </w:p>
    <w:p w14:paraId="7F65C760" w14:textId="77777777" w:rsidR="00165EB4" w:rsidRPr="00B07B7E" w:rsidRDefault="00165EB4" w:rsidP="00B07B7E">
      <w:pPr>
        <w:pStyle w:val="Heading3"/>
        <w:rPr>
          <w:rFonts w:ascii="Arial" w:hAnsi="Arial" w:cs="Arial"/>
          <w:color w:val="auto"/>
          <w:sz w:val="24"/>
        </w:rPr>
      </w:pPr>
      <w:bookmarkStart w:id="64" w:name="_Toc33527789"/>
      <w:r w:rsidRPr="00B07B7E">
        <w:rPr>
          <w:rFonts w:ascii="Arial" w:hAnsi="Arial" w:cs="Arial"/>
          <w:color w:val="auto"/>
          <w:sz w:val="24"/>
        </w:rPr>
        <w:t>5.7</w:t>
      </w:r>
      <w:r w:rsidRPr="00B07B7E">
        <w:rPr>
          <w:rFonts w:ascii="Arial" w:hAnsi="Arial" w:cs="Arial"/>
          <w:color w:val="auto"/>
          <w:sz w:val="24"/>
        </w:rPr>
        <w:tab/>
        <w:t>A growing number of adolescents are seeking assistance from homelessness services</w:t>
      </w:r>
      <w:bookmarkEnd w:id="64"/>
    </w:p>
    <w:p w14:paraId="7E9EAFDF" w14:textId="77777777" w:rsidR="00165EB4" w:rsidRPr="00165EB4" w:rsidRDefault="00165EB4" w:rsidP="00165EB4">
      <w:pPr>
        <w:rPr>
          <w:rFonts w:ascii="Arial" w:hAnsi="Arial" w:cs="Arial"/>
          <w:sz w:val="24"/>
        </w:rPr>
      </w:pPr>
      <w:r w:rsidRPr="00165EB4">
        <w:rPr>
          <w:rFonts w:ascii="Arial" w:hAnsi="Arial" w:cs="Arial"/>
          <w:sz w:val="24"/>
        </w:rPr>
        <w:t>Having a place to call home is arguably the most important need in people’s lives. According to the ABS (2018b), homelessness occurs when a person does not have accommodation alternatives and the dwelling they currently live in is inadequate, when they have no tenure beyond a short or un-extendable period, or where they have no space for social relations. A shortage of affordable housing, family breakdown, unemployment, mental illness and particularly family violence are the leading causes of homelessness (Australian Institute of Health and Welfare, 2017).</w:t>
      </w:r>
    </w:p>
    <w:p w14:paraId="28CE03E9" w14:textId="77777777" w:rsidR="000A686C" w:rsidRDefault="00165EB4" w:rsidP="00165EB4">
      <w:pPr>
        <w:rPr>
          <w:rFonts w:ascii="Arial" w:hAnsi="Arial" w:cs="Arial"/>
          <w:sz w:val="24"/>
        </w:rPr>
      </w:pPr>
      <w:r w:rsidRPr="00165EB4">
        <w:rPr>
          <w:rFonts w:ascii="Arial" w:hAnsi="Arial" w:cs="Arial"/>
          <w:sz w:val="24"/>
        </w:rPr>
        <w:t>For adolescents, housing instability and homelessness can interrupt education in the critical secondary school years, since moving frequently also means changing schools frequently, missing out on schooling, and disconnecting from peer and teacher support networks. This can lead to an entrenched cycle of disadvantage, with children who experience homelessness more likely to live in poverty as adults due to missed educational opportunities (Warren &amp; Edwards, 2017).</w:t>
      </w:r>
    </w:p>
    <w:p w14:paraId="0278CBE7" w14:textId="77777777" w:rsidR="00165EB4" w:rsidRPr="00165EB4" w:rsidRDefault="00165EB4" w:rsidP="00165EB4">
      <w:pPr>
        <w:rPr>
          <w:rFonts w:ascii="Arial" w:hAnsi="Arial" w:cs="Arial"/>
          <w:sz w:val="24"/>
        </w:rPr>
      </w:pPr>
      <w:r w:rsidRPr="00165EB4">
        <w:rPr>
          <w:rFonts w:ascii="Arial" w:hAnsi="Arial" w:cs="Arial"/>
          <w:sz w:val="24"/>
        </w:rPr>
        <w:t>The Australian Institute of Health and Welfare (AIHW) publishes statistics on the provision of specialist homelessness services to people who are either homeless or at risk of homelessness. In 2017-18, there were 10,840 Victorian adolescents (aged 10-17) who accessed these support services. This represented 9.3 per cent of all Victorian clients. From 2011-12 to 2017-18, the number of Victorian adolescents accessing homelessness services increased by 58 per cent. This was driven by an 83 per cent increase in those aged 10-14 and a 36 per cent increase in those aged 15-17</w:t>
      </w:r>
      <w:r>
        <w:rPr>
          <w:rFonts w:ascii="Arial" w:hAnsi="Arial" w:cs="Arial"/>
          <w:sz w:val="24"/>
        </w:rPr>
        <w:t xml:space="preserve"> </w:t>
      </w:r>
      <w:r w:rsidRPr="00165EB4">
        <w:rPr>
          <w:rFonts w:ascii="Arial" w:hAnsi="Arial" w:cs="Arial"/>
          <w:sz w:val="24"/>
        </w:rPr>
        <w:t>(AIHW, 2019f).</w:t>
      </w:r>
    </w:p>
    <w:p w14:paraId="6F33109E" w14:textId="77777777" w:rsidR="00165EB4" w:rsidRDefault="00165EB4" w:rsidP="00165EB4">
      <w:pPr>
        <w:rPr>
          <w:rFonts w:ascii="Arial" w:hAnsi="Arial" w:cs="Arial"/>
          <w:sz w:val="24"/>
        </w:rPr>
      </w:pPr>
      <w:r w:rsidRPr="00165EB4">
        <w:rPr>
          <w:rFonts w:ascii="Arial" w:hAnsi="Arial" w:cs="Arial"/>
          <w:sz w:val="24"/>
        </w:rPr>
        <w:t>While specialist homelessness service usage has increased substantially in recent years, ABS census data suggests that the number of Victorian homeless adolescents has remained the same or may have decreased.</w:t>
      </w:r>
    </w:p>
    <w:p w14:paraId="151163FB" w14:textId="77777777" w:rsidR="00165EB4" w:rsidRPr="00B07B7E" w:rsidRDefault="005B66CD" w:rsidP="00165EB4">
      <w:pPr>
        <w:rPr>
          <w:rFonts w:ascii="Arial" w:hAnsi="Arial" w:cs="Arial"/>
          <w:b/>
          <w:sz w:val="24"/>
        </w:rPr>
      </w:pPr>
      <w:r w:rsidRPr="00B07B7E">
        <w:rPr>
          <w:rFonts w:ascii="Arial" w:hAnsi="Arial" w:cs="Arial"/>
          <w:b/>
          <w:sz w:val="24"/>
        </w:rPr>
        <w:lastRenderedPageBreak/>
        <w:t>Figure 49. Adolescents (aged 12 to 18) reported as being homeless, Victoria, 2011 and 2016</w:t>
      </w:r>
    </w:p>
    <w:tbl>
      <w:tblPr>
        <w:tblStyle w:val="TableGrid"/>
        <w:tblW w:w="0" w:type="auto"/>
        <w:tblLook w:val="04A0" w:firstRow="1" w:lastRow="0" w:firstColumn="1" w:lastColumn="0" w:noHBand="0" w:noVBand="1"/>
        <w:tblDescription w:val="This table shows the number and percentage of adolescents (aged 12 to 18) reported as being homeless, Victoria, 2011 and 2016"/>
      </w:tblPr>
      <w:tblGrid>
        <w:gridCol w:w="2985"/>
        <w:gridCol w:w="3017"/>
        <w:gridCol w:w="3014"/>
      </w:tblGrid>
      <w:tr w:rsidR="00B07B7E" w14:paraId="6709457A" w14:textId="77777777" w:rsidTr="00B07B7E">
        <w:trPr>
          <w:tblHeader/>
        </w:trPr>
        <w:tc>
          <w:tcPr>
            <w:tcW w:w="3080" w:type="dxa"/>
          </w:tcPr>
          <w:p w14:paraId="573551D9" w14:textId="77777777" w:rsidR="00B07B7E" w:rsidRDefault="00B07B7E" w:rsidP="00165EB4">
            <w:pPr>
              <w:rPr>
                <w:rFonts w:ascii="Arial" w:hAnsi="Arial" w:cs="Arial"/>
                <w:sz w:val="24"/>
              </w:rPr>
            </w:pPr>
            <w:r>
              <w:rPr>
                <w:rFonts w:ascii="Arial" w:hAnsi="Arial" w:cs="Arial"/>
                <w:sz w:val="24"/>
              </w:rPr>
              <w:t>Year</w:t>
            </w:r>
          </w:p>
        </w:tc>
        <w:tc>
          <w:tcPr>
            <w:tcW w:w="3081" w:type="dxa"/>
          </w:tcPr>
          <w:p w14:paraId="3391DE7B" w14:textId="77777777" w:rsidR="00B07B7E" w:rsidRDefault="00B07B7E" w:rsidP="00165EB4">
            <w:pPr>
              <w:rPr>
                <w:rFonts w:ascii="Arial" w:hAnsi="Arial" w:cs="Arial"/>
                <w:sz w:val="24"/>
              </w:rPr>
            </w:pPr>
            <w:r>
              <w:rPr>
                <w:rFonts w:ascii="Arial" w:hAnsi="Arial" w:cs="Arial"/>
                <w:sz w:val="24"/>
              </w:rPr>
              <w:t>Number of adolescents reported as homeless</w:t>
            </w:r>
          </w:p>
        </w:tc>
        <w:tc>
          <w:tcPr>
            <w:tcW w:w="3081" w:type="dxa"/>
          </w:tcPr>
          <w:p w14:paraId="7E10D6B1" w14:textId="77777777" w:rsidR="00B07B7E" w:rsidRDefault="00B07B7E" w:rsidP="00165EB4">
            <w:pPr>
              <w:rPr>
                <w:rFonts w:ascii="Arial" w:hAnsi="Arial" w:cs="Arial"/>
                <w:sz w:val="24"/>
              </w:rPr>
            </w:pPr>
            <w:r>
              <w:rPr>
                <w:rFonts w:ascii="Arial" w:hAnsi="Arial" w:cs="Arial"/>
                <w:sz w:val="24"/>
              </w:rPr>
              <w:t>Percentage of all homeless Victorians</w:t>
            </w:r>
          </w:p>
        </w:tc>
      </w:tr>
      <w:tr w:rsidR="00B07B7E" w14:paraId="384012D0" w14:textId="77777777" w:rsidTr="00B07B7E">
        <w:tc>
          <w:tcPr>
            <w:tcW w:w="3080" w:type="dxa"/>
          </w:tcPr>
          <w:p w14:paraId="69BB38DA" w14:textId="77777777" w:rsidR="00B07B7E" w:rsidRDefault="00B07B7E" w:rsidP="00165EB4">
            <w:pPr>
              <w:rPr>
                <w:rFonts w:ascii="Arial" w:hAnsi="Arial" w:cs="Arial"/>
                <w:sz w:val="24"/>
              </w:rPr>
            </w:pPr>
            <w:r>
              <w:rPr>
                <w:rFonts w:ascii="Arial" w:hAnsi="Arial" w:cs="Arial"/>
                <w:sz w:val="24"/>
              </w:rPr>
              <w:t>2011</w:t>
            </w:r>
          </w:p>
        </w:tc>
        <w:tc>
          <w:tcPr>
            <w:tcW w:w="3081" w:type="dxa"/>
          </w:tcPr>
          <w:p w14:paraId="4E80F3BD" w14:textId="77777777" w:rsidR="00B07B7E" w:rsidRDefault="00B07B7E" w:rsidP="00165EB4">
            <w:pPr>
              <w:rPr>
                <w:rFonts w:ascii="Arial" w:hAnsi="Arial" w:cs="Arial"/>
                <w:sz w:val="24"/>
              </w:rPr>
            </w:pPr>
            <w:r>
              <w:rPr>
                <w:rFonts w:ascii="Arial" w:hAnsi="Arial" w:cs="Arial"/>
                <w:sz w:val="24"/>
              </w:rPr>
              <w:t>2,285</w:t>
            </w:r>
          </w:p>
        </w:tc>
        <w:tc>
          <w:tcPr>
            <w:tcW w:w="3081" w:type="dxa"/>
          </w:tcPr>
          <w:p w14:paraId="44136CC1" w14:textId="77777777" w:rsidR="00B07B7E" w:rsidRDefault="00B07B7E" w:rsidP="00165EB4">
            <w:pPr>
              <w:rPr>
                <w:rFonts w:ascii="Arial" w:hAnsi="Arial" w:cs="Arial"/>
                <w:sz w:val="24"/>
              </w:rPr>
            </w:pPr>
            <w:r>
              <w:rPr>
                <w:rFonts w:ascii="Arial" w:hAnsi="Arial" w:cs="Arial"/>
                <w:sz w:val="24"/>
              </w:rPr>
              <w:t>=10 per cent of all homeless Victorians</w:t>
            </w:r>
          </w:p>
        </w:tc>
      </w:tr>
      <w:tr w:rsidR="00B07B7E" w14:paraId="393C5CED" w14:textId="77777777" w:rsidTr="00B07B7E">
        <w:tc>
          <w:tcPr>
            <w:tcW w:w="3080" w:type="dxa"/>
          </w:tcPr>
          <w:p w14:paraId="0D1E8238" w14:textId="77777777" w:rsidR="00B07B7E" w:rsidRDefault="00B07B7E" w:rsidP="00165EB4">
            <w:pPr>
              <w:rPr>
                <w:rFonts w:ascii="Arial" w:hAnsi="Arial" w:cs="Arial"/>
                <w:sz w:val="24"/>
              </w:rPr>
            </w:pPr>
            <w:r>
              <w:rPr>
                <w:rFonts w:ascii="Arial" w:hAnsi="Arial" w:cs="Arial"/>
                <w:sz w:val="24"/>
              </w:rPr>
              <w:t>2016</w:t>
            </w:r>
          </w:p>
        </w:tc>
        <w:tc>
          <w:tcPr>
            <w:tcW w:w="3081" w:type="dxa"/>
          </w:tcPr>
          <w:p w14:paraId="66764AD9" w14:textId="77777777" w:rsidR="00B07B7E" w:rsidRDefault="00B07B7E" w:rsidP="00165EB4">
            <w:pPr>
              <w:rPr>
                <w:rFonts w:ascii="Arial" w:hAnsi="Arial" w:cs="Arial"/>
                <w:sz w:val="24"/>
              </w:rPr>
            </w:pPr>
            <w:r>
              <w:rPr>
                <w:rFonts w:ascii="Arial" w:hAnsi="Arial" w:cs="Arial"/>
                <w:sz w:val="24"/>
              </w:rPr>
              <w:t>2,010</w:t>
            </w:r>
          </w:p>
        </w:tc>
        <w:tc>
          <w:tcPr>
            <w:tcW w:w="3081" w:type="dxa"/>
          </w:tcPr>
          <w:p w14:paraId="632262FD" w14:textId="77777777" w:rsidR="00B07B7E" w:rsidRDefault="00B07B7E" w:rsidP="00B07B7E">
            <w:pPr>
              <w:rPr>
                <w:rFonts w:ascii="Arial" w:hAnsi="Arial" w:cs="Arial"/>
                <w:sz w:val="24"/>
              </w:rPr>
            </w:pPr>
            <w:r>
              <w:rPr>
                <w:rFonts w:ascii="Arial" w:hAnsi="Arial" w:cs="Arial"/>
                <w:sz w:val="24"/>
              </w:rPr>
              <w:t>=8 per cent of all homeless Victorians</w:t>
            </w:r>
          </w:p>
        </w:tc>
      </w:tr>
    </w:tbl>
    <w:p w14:paraId="5BC5C1D8" w14:textId="77777777" w:rsidR="005B66CD" w:rsidRPr="005B66CD" w:rsidRDefault="005B66CD" w:rsidP="005B66CD">
      <w:pPr>
        <w:rPr>
          <w:rFonts w:ascii="Arial" w:hAnsi="Arial" w:cs="Arial"/>
          <w:i/>
          <w:sz w:val="24"/>
        </w:rPr>
      </w:pPr>
      <w:r w:rsidRPr="005B66CD">
        <w:rPr>
          <w:rFonts w:ascii="Arial" w:hAnsi="Arial" w:cs="Arial"/>
          <w:i/>
          <w:sz w:val="24"/>
        </w:rPr>
        <w:t>Source: Estimating homelessness, 2011 and 2016, (ABS, 2018b)</w:t>
      </w:r>
    </w:p>
    <w:p w14:paraId="4CAA5BD3" w14:textId="77777777" w:rsidR="00165EB4" w:rsidRDefault="005B66CD" w:rsidP="005B66CD">
      <w:pPr>
        <w:rPr>
          <w:rFonts w:ascii="Arial" w:hAnsi="Arial" w:cs="Arial"/>
          <w:sz w:val="24"/>
        </w:rPr>
      </w:pPr>
      <w:r w:rsidRPr="005B66CD">
        <w:rPr>
          <w:rFonts w:ascii="Arial" w:hAnsi="Arial" w:cs="Arial"/>
          <w:sz w:val="24"/>
        </w:rPr>
        <w:t>In 2011, 2,285 12 to 18 year olds were estimated to be homeless compared to 2,010 in 2016, though the ABS notes difficulties reliably establishing these estimates. The</w:t>
      </w:r>
      <w:r>
        <w:rPr>
          <w:rFonts w:ascii="Arial" w:hAnsi="Arial" w:cs="Arial"/>
          <w:sz w:val="24"/>
        </w:rPr>
        <w:t xml:space="preserve"> </w:t>
      </w:r>
      <w:r w:rsidRPr="005B66CD">
        <w:rPr>
          <w:rFonts w:ascii="Arial" w:hAnsi="Arial" w:cs="Arial"/>
          <w:sz w:val="24"/>
        </w:rPr>
        <w:t>main reduction appears to have occurred in the number of adolescents accessing supported accommodation—the most commonly accessed service. Reductions also appear to have occurred in the number of adolescents sheltering in boarding houses, staying temporarily in other households and living in improvised dwellings. The only increase was seen in adolescents sheltering in severely crowded dwellings, which is the second-most common living circumstance for homeless young people.</w:t>
      </w:r>
    </w:p>
    <w:p w14:paraId="3E919E1F" w14:textId="77777777" w:rsidR="005B66CD" w:rsidRDefault="008D1907" w:rsidP="005B66CD">
      <w:pPr>
        <w:rPr>
          <w:rFonts w:ascii="Arial" w:hAnsi="Arial" w:cs="Arial"/>
          <w:b/>
          <w:sz w:val="24"/>
        </w:rPr>
      </w:pPr>
      <w:r w:rsidRPr="004E124A">
        <w:rPr>
          <w:rFonts w:ascii="Arial" w:hAnsi="Arial" w:cs="Arial"/>
          <w:b/>
          <w:sz w:val="24"/>
        </w:rPr>
        <w:t>Figure 50. Proportion of homeless adolescents (aged 12-18) by type of dwelling, Victoria, 2016</w:t>
      </w:r>
    </w:p>
    <w:tbl>
      <w:tblPr>
        <w:tblStyle w:val="TableGrid"/>
        <w:tblW w:w="5000" w:type="pct"/>
        <w:tblLook w:val="04A0" w:firstRow="1" w:lastRow="0" w:firstColumn="1" w:lastColumn="0" w:noHBand="0" w:noVBand="1"/>
        <w:tblDescription w:val="This table shows the proportion of homeless adolescents (aged 12-18) by type of dwelling, Victoria, 2016"/>
      </w:tblPr>
      <w:tblGrid>
        <w:gridCol w:w="7692"/>
        <w:gridCol w:w="1324"/>
      </w:tblGrid>
      <w:tr w:rsidR="004E124A" w:rsidRPr="004E124A" w14:paraId="39BFEE5F" w14:textId="77777777" w:rsidTr="004E124A">
        <w:trPr>
          <w:tblHeader/>
        </w:trPr>
        <w:tc>
          <w:tcPr>
            <w:tcW w:w="4304" w:type="pct"/>
          </w:tcPr>
          <w:p w14:paraId="736BD763" w14:textId="77777777" w:rsidR="004E124A" w:rsidRPr="004E124A" w:rsidRDefault="004E124A" w:rsidP="004E124A">
            <w:pPr>
              <w:tabs>
                <w:tab w:val="left" w:pos="6095"/>
              </w:tabs>
              <w:rPr>
                <w:rFonts w:ascii="Arial" w:hAnsi="Arial" w:cs="Arial"/>
                <w:sz w:val="24"/>
              </w:rPr>
            </w:pPr>
            <w:r>
              <w:rPr>
                <w:rFonts w:ascii="Arial" w:hAnsi="Arial" w:cs="Arial"/>
                <w:sz w:val="24"/>
              </w:rPr>
              <w:t>Type of dwelling</w:t>
            </w:r>
          </w:p>
        </w:tc>
        <w:tc>
          <w:tcPr>
            <w:tcW w:w="696" w:type="pct"/>
          </w:tcPr>
          <w:p w14:paraId="0B32DFCA" w14:textId="77777777" w:rsidR="004E124A" w:rsidRPr="004E124A" w:rsidRDefault="004E124A" w:rsidP="005B66CD">
            <w:pPr>
              <w:rPr>
                <w:rFonts w:ascii="Arial" w:hAnsi="Arial" w:cs="Arial"/>
                <w:sz w:val="24"/>
              </w:rPr>
            </w:pPr>
            <w:r>
              <w:rPr>
                <w:rFonts w:ascii="Arial" w:hAnsi="Arial" w:cs="Arial"/>
                <w:sz w:val="24"/>
              </w:rPr>
              <w:t>Proportion</w:t>
            </w:r>
          </w:p>
        </w:tc>
      </w:tr>
      <w:tr w:rsidR="004E124A" w:rsidRPr="004E124A" w14:paraId="085CA267" w14:textId="77777777" w:rsidTr="004E124A">
        <w:tc>
          <w:tcPr>
            <w:tcW w:w="4304" w:type="pct"/>
          </w:tcPr>
          <w:p w14:paraId="13288FE0" w14:textId="77777777" w:rsidR="004E124A" w:rsidRPr="004E124A" w:rsidRDefault="004E124A" w:rsidP="004E124A">
            <w:pPr>
              <w:tabs>
                <w:tab w:val="left" w:pos="6095"/>
              </w:tabs>
              <w:rPr>
                <w:rFonts w:ascii="Arial" w:hAnsi="Arial" w:cs="Arial"/>
                <w:sz w:val="24"/>
              </w:rPr>
            </w:pPr>
            <w:r w:rsidRPr="004E124A">
              <w:rPr>
                <w:rFonts w:ascii="Arial" w:hAnsi="Arial" w:cs="Arial"/>
                <w:sz w:val="24"/>
              </w:rPr>
              <w:t>Persons living in ‘severely’</w:t>
            </w:r>
            <w:r>
              <w:rPr>
                <w:rFonts w:ascii="Arial" w:hAnsi="Arial" w:cs="Arial"/>
                <w:sz w:val="24"/>
              </w:rPr>
              <w:t xml:space="preserve"> </w:t>
            </w:r>
            <w:r w:rsidRPr="004E124A">
              <w:rPr>
                <w:rFonts w:ascii="Arial" w:hAnsi="Arial" w:cs="Arial"/>
                <w:sz w:val="24"/>
              </w:rPr>
              <w:t>crowded dwellings</w:t>
            </w:r>
            <w:r>
              <w:rPr>
                <w:rFonts w:ascii="Arial" w:hAnsi="Arial" w:cs="Arial"/>
                <w:sz w:val="24"/>
              </w:rPr>
              <w:tab/>
            </w:r>
          </w:p>
        </w:tc>
        <w:tc>
          <w:tcPr>
            <w:tcW w:w="696" w:type="pct"/>
          </w:tcPr>
          <w:p w14:paraId="1624444B" w14:textId="77777777" w:rsidR="004E124A" w:rsidRPr="004E124A" w:rsidRDefault="004E124A" w:rsidP="005B66CD">
            <w:pPr>
              <w:rPr>
                <w:rFonts w:ascii="Arial" w:hAnsi="Arial" w:cs="Arial"/>
                <w:sz w:val="24"/>
              </w:rPr>
            </w:pPr>
            <w:r w:rsidRPr="004E124A">
              <w:rPr>
                <w:rFonts w:ascii="Arial" w:hAnsi="Arial" w:cs="Arial"/>
                <w:sz w:val="24"/>
              </w:rPr>
              <w:t>46%</w:t>
            </w:r>
          </w:p>
        </w:tc>
      </w:tr>
      <w:tr w:rsidR="004E124A" w:rsidRPr="004E124A" w14:paraId="6AEA44ED" w14:textId="77777777" w:rsidTr="004E124A">
        <w:tc>
          <w:tcPr>
            <w:tcW w:w="4304" w:type="pct"/>
          </w:tcPr>
          <w:p w14:paraId="64CF02E3" w14:textId="77777777" w:rsidR="004E124A" w:rsidRPr="004E124A" w:rsidRDefault="004E124A" w:rsidP="004E124A">
            <w:pPr>
              <w:rPr>
                <w:rFonts w:ascii="Arial" w:hAnsi="Arial" w:cs="Arial"/>
                <w:sz w:val="24"/>
              </w:rPr>
            </w:pPr>
            <w:r w:rsidRPr="004E124A">
              <w:rPr>
                <w:rFonts w:ascii="Arial" w:hAnsi="Arial" w:cs="Arial"/>
                <w:sz w:val="24"/>
              </w:rPr>
              <w:t>Persons in supported accommodation</w:t>
            </w:r>
            <w:r>
              <w:rPr>
                <w:rFonts w:ascii="Arial" w:hAnsi="Arial" w:cs="Arial"/>
                <w:sz w:val="24"/>
              </w:rPr>
              <w:t xml:space="preserve"> </w:t>
            </w:r>
            <w:r w:rsidRPr="004E124A">
              <w:rPr>
                <w:rFonts w:ascii="Arial" w:hAnsi="Arial" w:cs="Arial"/>
                <w:sz w:val="24"/>
              </w:rPr>
              <w:t>for the homeless</w:t>
            </w:r>
          </w:p>
        </w:tc>
        <w:tc>
          <w:tcPr>
            <w:tcW w:w="696" w:type="pct"/>
          </w:tcPr>
          <w:p w14:paraId="74AEA484" w14:textId="77777777" w:rsidR="004E124A" w:rsidRPr="004E124A" w:rsidRDefault="004E124A" w:rsidP="005B66CD">
            <w:pPr>
              <w:rPr>
                <w:rFonts w:ascii="Arial" w:hAnsi="Arial" w:cs="Arial"/>
                <w:sz w:val="24"/>
              </w:rPr>
            </w:pPr>
            <w:r w:rsidRPr="004E124A">
              <w:rPr>
                <w:rFonts w:ascii="Arial" w:hAnsi="Arial" w:cs="Arial"/>
                <w:sz w:val="24"/>
              </w:rPr>
              <w:t>42%</w:t>
            </w:r>
          </w:p>
        </w:tc>
      </w:tr>
      <w:tr w:rsidR="004E124A" w:rsidRPr="004E124A" w14:paraId="49987349" w14:textId="77777777" w:rsidTr="004E124A">
        <w:tc>
          <w:tcPr>
            <w:tcW w:w="4304" w:type="pct"/>
          </w:tcPr>
          <w:p w14:paraId="3863245F" w14:textId="77777777" w:rsidR="004E124A" w:rsidRPr="004E124A" w:rsidRDefault="004E124A" w:rsidP="004E124A">
            <w:pPr>
              <w:rPr>
                <w:rFonts w:ascii="Arial" w:hAnsi="Arial" w:cs="Arial"/>
                <w:sz w:val="24"/>
              </w:rPr>
            </w:pPr>
            <w:r w:rsidRPr="004E124A">
              <w:rPr>
                <w:rFonts w:ascii="Arial" w:hAnsi="Arial" w:cs="Arial"/>
                <w:sz w:val="24"/>
              </w:rPr>
              <w:t>Persons staying temporarily with</w:t>
            </w:r>
            <w:r>
              <w:rPr>
                <w:rFonts w:ascii="Arial" w:hAnsi="Arial" w:cs="Arial"/>
                <w:sz w:val="24"/>
              </w:rPr>
              <w:t xml:space="preserve"> </w:t>
            </w:r>
            <w:r w:rsidRPr="004E124A">
              <w:rPr>
                <w:rFonts w:ascii="Arial" w:hAnsi="Arial" w:cs="Arial"/>
                <w:sz w:val="24"/>
              </w:rPr>
              <w:t>other households</w:t>
            </w:r>
          </w:p>
        </w:tc>
        <w:tc>
          <w:tcPr>
            <w:tcW w:w="696" w:type="pct"/>
          </w:tcPr>
          <w:p w14:paraId="4E77161F" w14:textId="77777777" w:rsidR="004E124A" w:rsidRPr="004E124A" w:rsidRDefault="004E124A" w:rsidP="005B66CD">
            <w:pPr>
              <w:rPr>
                <w:rFonts w:ascii="Arial" w:hAnsi="Arial" w:cs="Arial"/>
                <w:sz w:val="24"/>
              </w:rPr>
            </w:pPr>
            <w:r w:rsidRPr="004E124A">
              <w:rPr>
                <w:rFonts w:ascii="Arial" w:hAnsi="Arial" w:cs="Arial"/>
                <w:sz w:val="24"/>
              </w:rPr>
              <w:t>7%</w:t>
            </w:r>
          </w:p>
        </w:tc>
      </w:tr>
      <w:tr w:rsidR="004E124A" w:rsidRPr="004E124A" w14:paraId="0C44F2B3" w14:textId="77777777" w:rsidTr="004E124A">
        <w:tc>
          <w:tcPr>
            <w:tcW w:w="4304" w:type="pct"/>
          </w:tcPr>
          <w:p w14:paraId="788B910E" w14:textId="77777777" w:rsidR="004E124A" w:rsidRPr="004E124A" w:rsidRDefault="004E124A" w:rsidP="005B66CD">
            <w:pPr>
              <w:rPr>
                <w:rFonts w:ascii="Arial" w:hAnsi="Arial" w:cs="Arial"/>
                <w:sz w:val="24"/>
              </w:rPr>
            </w:pPr>
            <w:r w:rsidRPr="004E124A">
              <w:rPr>
                <w:rFonts w:ascii="Arial" w:hAnsi="Arial" w:cs="Arial"/>
                <w:sz w:val="24"/>
              </w:rPr>
              <w:t>Persons living in boarding houses</w:t>
            </w:r>
          </w:p>
        </w:tc>
        <w:tc>
          <w:tcPr>
            <w:tcW w:w="696" w:type="pct"/>
          </w:tcPr>
          <w:p w14:paraId="1D48C89D" w14:textId="77777777" w:rsidR="004E124A" w:rsidRPr="004E124A" w:rsidRDefault="004E124A" w:rsidP="005B66CD">
            <w:pPr>
              <w:rPr>
                <w:rFonts w:ascii="Arial" w:hAnsi="Arial" w:cs="Arial"/>
                <w:sz w:val="24"/>
              </w:rPr>
            </w:pPr>
            <w:r w:rsidRPr="004E124A">
              <w:rPr>
                <w:rFonts w:ascii="Arial" w:hAnsi="Arial" w:cs="Arial"/>
                <w:sz w:val="24"/>
              </w:rPr>
              <w:t>4%</w:t>
            </w:r>
          </w:p>
        </w:tc>
      </w:tr>
      <w:tr w:rsidR="004E124A" w:rsidRPr="004E124A" w14:paraId="02D8ABF6" w14:textId="77777777" w:rsidTr="004E124A">
        <w:tc>
          <w:tcPr>
            <w:tcW w:w="4304" w:type="pct"/>
          </w:tcPr>
          <w:p w14:paraId="4C1F7154" w14:textId="77777777" w:rsidR="004E124A" w:rsidRPr="004E124A" w:rsidRDefault="004E124A" w:rsidP="004E124A">
            <w:pPr>
              <w:rPr>
                <w:rFonts w:ascii="Arial" w:hAnsi="Arial" w:cs="Arial"/>
                <w:sz w:val="24"/>
              </w:rPr>
            </w:pPr>
            <w:r w:rsidRPr="004E124A">
              <w:rPr>
                <w:rFonts w:ascii="Arial" w:hAnsi="Arial" w:cs="Arial"/>
                <w:sz w:val="24"/>
              </w:rPr>
              <w:t>Persons living in improvised dwellings,</w:t>
            </w:r>
            <w:r>
              <w:rPr>
                <w:rFonts w:ascii="Arial" w:hAnsi="Arial" w:cs="Arial"/>
                <w:sz w:val="24"/>
              </w:rPr>
              <w:t xml:space="preserve"> </w:t>
            </w:r>
            <w:r w:rsidRPr="004E124A">
              <w:rPr>
                <w:rFonts w:ascii="Arial" w:hAnsi="Arial" w:cs="Arial"/>
                <w:sz w:val="24"/>
              </w:rPr>
              <w:t>tents or sleeping out</w:t>
            </w:r>
          </w:p>
        </w:tc>
        <w:tc>
          <w:tcPr>
            <w:tcW w:w="696" w:type="pct"/>
          </w:tcPr>
          <w:p w14:paraId="6D4B751C" w14:textId="77777777" w:rsidR="004E124A" w:rsidRPr="004E124A" w:rsidRDefault="004E124A" w:rsidP="005B66CD">
            <w:pPr>
              <w:rPr>
                <w:rFonts w:ascii="Arial" w:hAnsi="Arial" w:cs="Arial"/>
                <w:sz w:val="24"/>
              </w:rPr>
            </w:pPr>
            <w:r w:rsidRPr="004E124A">
              <w:rPr>
                <w:rFonts w:ascii="Arial" w:hAnsi="Arial" w:cs="Arial"/>
                <w:sz w:val="24"/>
              </w:rPr>
              <w:t>1%</w:t>
            </w:r>
          </w:p>
        </w:tc>
      </w:tr>
    </w:tbl>
    <w:p w14:paraId="4D49A85A" w14:textId="77777777" w:rsidR="00962223" w:rsidRDefault="008D1907" w:rsidP="00962223">
      <w:pPr>
        <w:rPr>
          <w:rFonts w:ascii="Arial" w:hAnsi="Arial" w:cs="Arial"/>
          <w:i/>
          <w:sz w:val="24"/>
        </w:rPr>
      </w:pPr>
      <w:r w:rsidRPr="008D1907">
        <w:rPr>
          <w:rFonts w:ascii="Arial" w:hAnsi="Arial" w:cs="Arial"/>
          <w:i/>
          <w:sz w:val="24"/>
        </w:rPr>
        <w:t>Source: Estimating homelessness, 2016, (ABS, 2018b)</w:t>
      </w:r>
    </w:p>
    <w:p w14:paraId="1DCC5014"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b/>
          <w:sz w:val="24"/>
        </w:rPr>
      </w:pPr>
      <w:r w:rsidRPr="008D1907">
        <w:rPr>
          <w:rFonts w:ascii="Arial" w:hAnsi="Arial" w:cs="Arial"/>
          <w:b/>
          <w:sz w:val="24"/>
        </w:rPr>
        <w:t>Victoria’s Homelessness and Rough Sleeping Action Plan</w:t>
      </w:r>
    </w:p>
    <w:p w14:paraId="4228CF68"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The Action Plan provides a framework for reducing the incidence and impact of rough sleeping in Victoria within the context of four key themes:</w:t>
      </w:r>
    </w:p>
    <w:p w14:paraId="32A98ED7"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8D1907">
        <w:rPr>
          <w:rFonts w:ascii="Arial" w:hAnsi="Arial" w:cs="Arial"/>
          <w:sz w:val="24"/>
        </w:rPr>
        <w:t>intervening early to prevent homelessness</w:t>
      </w:r>
    </w:p>
    <w:p w14:paraId="2DD9A194"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providing stable accommodation as quickly as possible</w:t>
      </w:r>
    </w:p>
    <w:p w14:paraId="11186B95"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support to maintain stable accommodation</w:t>
      </w:r>
    </w:p>
    <w:p w14:paraId="70E3EB2C"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an effective and responsive homelessness and support service system.</w:t>
      </w:r>
    </w:p>
    <w:p w14:paraId="72C1F217"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As part of the Action Plan, the government is establishing new services in the areas of highest incidence of rough sleeping throughout the state – three outer suburban and five regional/rural locations. These are Dandenong, Frankston, Maroondah, Geelong, Swan Hill, Warrnambool, Bacchus Marsh and Bendigo.</w:t>
      </w:r>
    </w:p>
    <w:p w14:paraId="157146FB"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b/>
          <w:sz w:val="24"/>
        </w:rPr>
      </w:pPr>
      <w:r w:rsidRPr="008D1907">
        <w:rPr>
          <w:rFonts w:ascii="Arial" w:hAnsi="Arial" w:cs="Arial"/>
          <w:b/>
          <w:sz w:val="24"/>
        </w:rPr>
        <w:lastRenderedPageBreak/>
        <w:t>Homes for Victorians plan</w:t>
      </w:r>
    </w:p>
    <w:p w14:paraId="35BCD0F1"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The Homes for Victorians plan will increase and renew public housing and address homelessness. The plan includes:</w:t>
      </w:r>
    </w:p>
    <w:p w14:paraId="27A88B83"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the Social Housing Growth Fund to increase the supply of social and affordable housing</w:t>
      </w:r>
    </w:p>
    <w:p w14:paraId="07FCF1E4"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financial support for the social housing sector</w:t>
      </w:r>
    </w:p>
    <w:p w14:paraId="0DD86E61"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increased housing support for survivors of family violence</w:t>
      </w:r>
    </w:p>
    <w:p w14:paraId="430F3BB5"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extra social housing dwellings</w:t>
      </w:r>
    </w:p>
    <w:p w14:paraId="3A7258A2"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assistance to move homeless Victorians into stable housing</w:t>
      </w:r>
    </w:p>
    <w:p w14:paraId="4FBF1C70" w14:textId="77777777" w:rsidR="008D1907" w:rsidRPr="008D1907" w:rsidRDefault="008D1907" w:rsidP="008D1907">
      <w:pPr>
        <w:pBdr>
          <w:top w:val="single" w:sz="4" w:space="1" w:color="auto"/>
          <w:left w:val="single" w:sz="4" w:space="4" w:color="auto"/>
          <w:bottom w:val="single" w:sz="4" w:space="1" w:color="auto"/>
          <w:right w:val="single" w:sz="4" w:space="4" w:color="auto"/>
        </w:pBdr>
        <w:rPr>
          <w:rFonts w:ascii="Arial" w:hAnsi="Arial" w:cs="Arial"/>
          <w:sz w:val="24"/>
        </w:rPr>
      </w:pPr>
      <w:r w:rsidRPr="008D1907">
        <w:rPr>
          <w:rFonts w:ascii="Arial" w:hAnsi="Arial" w:cs="Arial"/>
          <w:sz w:val="24"/>
        </w:rPr>
        <w:t>•</w:t>
      </w:r>
      <w:r>
        <w:rPr>
          <w:rFonts w:ascii="Arial" w:hAnsi="Arial" w:cs="Arial"/>
          <w:sz w:val="24"/>
        </w:rPr>
        <w:t xml:space="preserve"> </w:t>
      </w:r>
      <w:r w:rsidRPr="008D1907">
        <w:rPr>
          <w:rFonts w:ascii="Arial" w:hAnsi="Arial" w:cs="Arial"/>
          <w:sz w:val="24"/>
        </w:rPr>
        <w:t>a public housing renewal program.</w:t>
      </w:r>
    </w:p>
    <w:p w14:paraId="7AFDA944" w14:textId="77777777" w:rsidR="003D546B" w:rsidRPr="004E124A" w:rsidRDefault="003D546B" w:rsidP="004E124A">
      <w:pPr>
        <w:pStyle w:val="Heading3"/>
        <w:rPr>
          <w:rFonts w:ascii="Arial" w:hAnsi="Arial" w:cs="Arial"/>
          <w:color w:val="auto"/>
          <w:sz w:val="24"/>
        </w:rPr>
      </w:pPr>
      <w:bookmarkStart w:id="65" w:name="_Toc33527790"/>
      <w:r w:rsidRPr="004E124A">
        <w:rPr>
          <w:rFonts w:ascii="Arial" w:hAnsi="Arial" w:cs="Arial"/>
          <w:color w:val="auto"/>
          <w:sz w:val="24"/>
        </w:rPr>
        <w:t>5.8</w:t>
      </w:r>
      <w:r w:rsidRPr="004E124A">
        <w:rPr>
          <w:rFonts w:ascii="Arial" w:hAnsi="Arial" w:cs="Arial"/>
          <w:color w:val="auto"/>
          <w:sz w:val="24"/>
        </w:rPr>
        <w:tab/>
        <w:t>The proportion of adolescents living in care is small but growing</w:t>
      </w:r>
      <w:bookmarkEnd w:id="65"/>
    </w:p>
    <w:p w14:paraId="70539E98" w14:textId="77777777" w:rsidR="003D546B" w:rsidRPr="003D546B" w:rsidRDefault="003D546B" w:rsidP="003D546B">
      <w:pPr>
        <w:rPr>
          <w:rFonts w:ascii="Arial" w:hAnsi="Arial" w:cs="Arial"/>
          <w:sz w:val="24"/>
        </w:rPr>
      </w:pPr>
      <w:r w:rsidRPr="003D546B">
        <w:rPr>
          <w:rFonts w:ascii="Arial" w:hAnsi="Arial" w:cs="Arial"/>
          <w:sz w:val="24"/>
        </w:rPr>
        <w:t>Adolescents who are unable to live with their family because of significant family difficulties, or as a result of abuse or neglect and enter statutory care, are looked after in temporary, medium or long-term living arrangements through care services (previously referred to as out-of-home care). Care services are viewed as a last resort and the preference is for young people to be reunited with their birth parents if possible. This means that those entering care are likely to have experienced</w:t>
      </w:r>
      <w:r>
        <w:rPr>
          <w:rFonts w:ascii="Arial" w:hAnsi="Arial" w:cs="Arial"/>
          <w:sz w:val="24"/>
        </w:rPr>
        <w:t xml:space="preserve"> </w:t>
      </w:r>
      <w:r w:rsidRPr="003D546B">
        <w:rPr>
          <w:rFonts w:ascii="Arial" w:hAnsi="Arial" w:cs="Arial"/>
          <w:sz w:val="24"/>
        </w:rPr>
        <w:t>chronic maltreatment and family disruption prior to entering care (Community Affairs Reference Committee, 2015).</w:t>
      </w:r>
    </w:p>
    <w:p w14:paraId="52F82807" w14:textId="77777777" w:rsidR="00962223" w:rsidRDefault="003D546B" w:rsidP="003D546B">
      <w:pPr>
        <w:rPr>
          <w:rFonts w:ascii="Arial" w:hAnsi="Arial" w:cs="Arial"/>
          <w:sz w:val="24"/>
        </w:rPr>
      </w:pPr>
      <w:r w:rsidRPr="003D546B">
        <w:rPr>
          <w:rFonts w:ascii="Arial" w:hAnsi="Arial" w:cs="Arial"/>
          <w:sz w:val="24"/>
        </w:rPr>
        <w:t>Studies associate the forms of maltreatment common to those precipitating placement in care with increased risk of poor academic achievement, substance use, teen pregnancy, criminogenic behaviour, and adult criminality (Hildyard &amp; Wolfe, 2002; Kelley, Thornberry, &amp; Smith, 1997; Widom, 1992).</w:t>
      </w:r>
    </w:p>
    <w:p w14:paraId="1524634C" w14:textId="77777777" w:rsidR="003D546B" w:rsidRPr="003D546B" w:rsidRDefault="003D546B" w:rsidP="003D546B">
      <w:pPr>
        <w:pBdr>
          <w:top w:val="single" w:sz="4" w:space="1" w:color="auto"/>
          <w:left w:val="single" w:sz="4" w:space="4" w:color="auto"/>
          <w:bottom w:val="single" w:sz="4" w:space="1" w:color="auto"/>
          <w:right w:val="single" w:sz="4" w:space="4" w:color="auto"/>
        </w:pBdr>
        <w:rPr>
          <w:rFonts w:ascii="Arial" w:hAnsi="Arial" w:cs="Arial"/>
          <w:b/>
          <w:sz w:val="24"/>
        </w:rPr>
      </w:pPr>
      <w:r w:rsidRPr="003D546B">
        <w:rPr>
          <w:rFonts w:ascii="Arial" w:hAnsi="Arial" w:cs="Arial"/>
          <w:b/>
          <w:sz w:val="24"/>
        </w:rPr>
        <w:t>The Out-of-Home Care Education Commitment</w:t>
      </w:r>
    </w:p>
    <w:p w14:paraId="30020A6A" w14:textId="77777777" w:rsidR="00962223" w:rsidRDefault="003D546B" w:rsidP="003D546B">
      <w:pPr>
        <w:pBdr>
          <w:top w:val="single" w:sz="4" w:space="1" w:color="auto"/>
          <w:left w:val="single" w:sz="4" w:space="4" w:color="auto"/>
          <w:bottom w:val="single" w:sz="4" w:space="1" w:color="auto"/>
          <w:right w:val="single" w:sz="4" w:space="4" w:color="auto"/>
        </w:pBdr>
        <w:rPr>
          <w:rFonts w:ascii="Arial" w:hAnsi="Arial" w:cs="Arial"/>
          <w:sz w:val="24"/>
        </w:rPr>
      </w:pPr>
      <w:r w:rsidRPr="003D546B">
        <w:rPr>
          <w:rFonts w:ascii="Arial" w:hAnsi="Arial" w:cs="Arial"/>
          <w:sz w:val="24"/>
        </w:rPr>
        <w:t>The Out-of-Home Care Education Commitment is a partnering agreement between key stakeholders involved in supporting the education of students in care services, including the DET, DHHS and the Catholic Education Commission of Victoria. The agreement aims to improve education and health and wellbeing outcomes for children and adolescents in care services. It also reflects action aimed at breaking the link between disadvantage and educational outcomes by supporting more students to stay in school and reach their educational potential.</w:t>
      </w:r>
    </w:p>
    <w:p w14:paraId="59565A00" w14:textId="77777777" w:rsidR="0023508D" w:rsidRPr="0023508D" w:rsidRDefault="0023508D" w:rsidP="0023508D">
      <w:pPr>
        <w:rPr>
          <w:rFonts w:ascii="Arial" w:hAnsi="Arial" w:cs="Arial"/>
          <w:sz w:val="24"/>
        </w:rPr>
      </w:pPr>
      <w:r w:rsidRPr="0023508D">
        <w:rPr>
          <w:rFonts w:ascii="Arial" w:hAnsi="Arial" w:cs="Arial"/>
          <w:sz w:val="24"/>
        </w:rPr>
        <w:t>For children who cannot reside safely with their parents, care services can provide a turning point by providing stable and secure care, new opportunities and extra</w:t>
      </w:r>
      <w:r>
        <w:rPr>
          <w:rFonts w:ascii="Arial" w:hAnsi="Arial" w:cs="Arial"/>
          <w:sz w:val="24"/>
        </w:rPr>
        <w:t xml:space="preserve"> </w:t>
      </w:r>
      <w:r w:rsidRPr="0023508D">
        <w:rPr>
          <w:rFonts w:ascii="Arial" w:hAnsi="Arial" w:cs="Arial"/>
          <w:sz w:val="24"/>
        </w:rPr>
        <w:t xml:space="preserve">supports to help them recover and thrive. A national survey of children in care services in 2018 found that 92 per cent of participants felt safe and settled in their </w:t>
      </w:r>
      <w:r w:rsidRPr="0023508D">
        <w:rPr>
          <w:rFonts w:ascii="Arial" w:hAnsi="Arial" w:cs="Arial"/>
          <w:sz w:val="24"/>
        </w:rPr>
        <w:lastRenderedPageBreak/>
        <w:t>placement, while 97 per cent reported that they had a significant adult in their lives that cared about them (AIHW, 2019b).</w:t>
      </w:r>
    </w:p>
    <w:p w14:paraId="60C79581" w14:textId="77777777" w:rsidR="0023508D" w:rsidRPr="0023508D" w:rsidRDefault="0023508D" w:rsidP="0023508D">
      <w:pPr>
        <w:rPr>
          <w:rFonts w:ascii="Arial" w:hAnsi="Arial" w:cs="Arial"/>
          <w:sz w:val="24"/>
        </w:rPr>
      </w:pPr>
      <w:r w:rsidRPr="0023508D">
        <w:rPr>
          <w:rFonts w:ascii="Arial" w:hAnsi="Arial" w:cs="Arial"/>
          <w:sz w:val="24"/>
        </w:rPr>
        <w:t>In Victoria, the number of adolescents (aged 10-17) in care services nearly doubled from 1,615 at 30 June 2009 to 3,192 at 30 June 2018 (a rate increase from 2.9 per 1,000 10-17 year olds to 5.4 over the same period) (DHHS, internal analysis).</w:t>
      </w:r>
    </w:p>
    <w:p w14:paraId="63BF5818" w14:textId="77777777" w:rsidR="003D546B" w:rsidRDefault="0023508D" w:rsidP="0023508D">
      <w:pPr>
        <w:rPr>
          <w:rFonts w:ascii="Arial" w:hAnsi="Arial" w:cs="Arial"/>
          <w:sz w:val="24"/>
        </w:rPr>
      </w:pPr>
      <w:r w:rsidRPr="0023508D">
        <w:rPr>
          <w:rFonts w:ascii="Arial" w:hAnsi="Arial" w:cs="Arial"/>
          <w:sz w:val="24"/>
        </w:rPr>
        <w:t>Young people who identify as Aboriginal continue to be vastly over-represented among adolescents in care. The number of Aboriginal adolescents in care almost doubled from 412 at 30 June 2014 to 769 at 30 June 2018 (a rate increase from 46.5 per 1,000 Aboriginal 10-17 year olds to 84.9 over the same period) (DHHS, Internal analysis).</w:t>
      </w:r>
    </w:p>
    <w:p w14:paraId="3EA36F94" w14:textId="77777777" w:rsidR="0023508D" w:rsidRPr="0023508D" w:rsidRDefault="0023508D" w:rsidP="0023508D">
      <w:pPr>
        <w:rPr>
          <w:rFonts w:ascii="Arial" w:hAnsi="Arial" w:cs="Arial"/>
          <w:sz w:val="24"/>
        </w:rPr>
      </w:pPr>
      <w:r w:rsidRPr="0023508D">
        <w:rPr>
          <w:rFonts w:ascii="Arial" w:hAnsi="Arial" w:cs="Arial"/>
          <w:sz w:val="24"/>
        </w:rPr>
        <w:t>Most Victorian adolescents who enter care are placed in home-based care settings which include kinship care and foster care, not in residential care facilities. Older adolescents (aged 15–17) are more likely than younger ones (aged 10–14) to live</w:t>
      </w:r>
    </w:p>
    <w:p w14:paraId="1EFC58F5" w14:textId="77777777" w:rsidR="003D546B" w:rsidRDefault="0023508D" w:rsidP="0023508D">
      <w:pPr>
        <w:rPr>
          <w:rFonts w:ascii="Arial" w:hAnsi="Arial" w:cs="Arial"/>
          <w:sz w:val="24"/>
        </w:rPr>
      </w:pPr>
      <w:r w:rsidRPr="0023508D">
        <w:rPr>
          <w:rFonts w:ascii="Arial" w:hAnsi="Arial" w:cs="Arial"/>
          <w:sz w:val="24"/>
        </w:rPr>
        <w:t>in residential care facilities (DHHS internal analysis). The proportions of both age groups placed in home-based care have increased substantially over the past ten years, reflecting an emphasis on placing young people in a home-based setting in recognition of the benefits over residential care (Bromfield, Higgins, Osborn, Panozzo, &amp; Richardson, 2005). Residential care is used by a small number of young people, including those with complex needs</w:t>
      </w:r>
      <w:r>
        <w:rPr>
          <w:rFonts w:ascii="Arial" w:hAnsi="Arial" w:cs="Arial"/>
          <w:sz w:val="24"/>
        </w:rPr>
        <w:t>.</w:t>
      </w:r>
    </w:p>
    <w:p w14:paraId="51ED80D3" w14:textId="77777777" w:rsidR="0023508D" w:rsidRPr="00031151" w:rsidRDefault="0023508D" w:rsidP="0023508D">
      <w:pPr>
        <w:rPr>
          <w:rFonts w:ascii="Arial" w:hAnsi="Arial" w:cs="Arial"/>
          <w:b/>
          <w:sz w:val="24"/>
        </w:rPr>
      </w:pPr>
      <w:r w:rsidRPr="00031151">
        <w:rPr>
          <w:rFonts w:ascii="Arial" w:hAnsi="Arial" w:cs="Arial"/>
          <w:b/>
          <w:sz w:val="24"/>
        </w:rPr>
        <w:t>Figure 51. Number of Victorian adolescents in care, by age, setting and year, 2008-09 to 2017-18</w:t>
      </w:r>
    </w:p>
    <w:tbl>
      <w:tblPr>
        <w:tblStyle w:val="TableGrid"/>
        <w:tblW w:w="0" w:type="auto"/>
        <w:tblLook w:val="04A0" w:firstRow="1" w:lastRow="0" w:firstColumn="1" w:lastColumn="0" w:noHBand="0" w:noVBand="1"/>
        <w:tblDescription w:val="This table shows the number of Victorian adolescents in care, by age, setting and year, 2008-09 to 2017-18"/>
      </w:tblPr>
      <w:tblGrid>
        <w:gridCol w:w="1786"/>
        <w:gridCol w:w="1793"/>
        <w:gridCol w:w="1793"/>
        <w:gridCol w:w="1822"/>
        <w:gridCol w:w="1822"/>
      </w:tblGrid>
      <w:tr w:rsidR="004E124A" w:rsidRPr="00031151" w14:paraId="71C094CF" w14:textId="77777777" w:rsidTr="00031151">
        <w:trPr>
          <w:tblHeader/>
        </w:trPr>
        <w:tc>
          <w:tcPr>
            <w:tcW w:w="1848" w:type="dxa"/>
          </w:tcPr>
          <w:p w14:paraId="1F7405FB" w14:textId="77777777" w:rsidR="004E124A" w:rsidRPr="00031151" w:rsidRDefault="004E124A" w:rsidP="0023508D">
            <w:pPr>
              <w:rPr>
                <w:rFonts w:ascii="Arial" w:hAnsi="Arial" w:cs="Arial"/>
                <w:sz w:val="24"/>
                <w:szCs w:val="24"/>
              </w:rPr>
            </w:pPr>
          </w:p>
        </w:tc>
        <w:tc>
          <w:tcPr>
            <w:tcW w:w="1848" w:type="dxa"/>
          </w:tcPr>
          <w:p w14:paraId="4116342B" w14:textId="77777777" w:rsidR="004E124A" w:rsidRPr="00031151" w:rsidRDefault="00031151" w:rsidP="0023508D">
            <w:pPr>
              <w:rPr>
                <w:rFonts w:ascii="Arial" w:hAnsi="Arial" w:cs="Arial"/>
                <w:sz w:val="24"/>
                <w:szCs w:val="24"/>
              </w:rPr>
            </w:pPr>
            <w:r w:rsidRPr="00031151">
              <w:rPr>
                <w:rFonts w:ascii="Arial" w:hAnsi="Arial" w:cs="Arial"/>
                <w:sz w:val="24"/>
                <w:szCs w:val="24"/>
              </w:rPr>
              <w:t>Home-based care 10-14</w:t>
            </w:r>
          </w:p>
        </w:tc>
        <w:tc>
          <w:tcPr>
            <w:tcW w:w="1848" w:type="dxa"/>
          </w:tcPr>
          <w:p w14:paraId="0BDC2220" w14:textId="77777777" w:rsidR="004E124A" w:rsidRPr="00031151" w:rsidRDefault="00031151" w:rsidP="00031151">
            <w:pPr>
              <w:rPr>
                <w:rFonts w:ascii="Arial" w:hAnsi="Arial" w:cs="Arial"/>
                <w:sz w:val="24"/>
                <w:szCs w:val="24"/>
              </w:rPr>
            </w:pPr>
            <w:r w:rsidRPr="00031151">
              <w:rPr>
                <w:rFonts w:ascii="Arial" w:hAnsi="Arial" w:cs="Arial"/>
                <w:sz w:val="24"/>
                <w:szCs w:val="24"/>
              </w:rPr>
              <w:t>Home-based care 15-17</w:t>
            </w:r>
          </w:p>
        </w:tc>
        <w:tc>
          <w:tcPr>
            <w:tcW w:w="1849" w:type="dxa"/>
          </w:tcPr>
          <w:p w14:paraId="1715EA90" w14:textId="77777777" w:rsidR="004E124A" w:rsidRPr="00031151" w:rsidRDefault="00031151" w:rsidP="0023508D">
            <w:pPr>
              <w:rPr>
                <w:rFonts w:ascii="Arial" w:hAnsi="Arial" w:cs="Arial"/>
                <w:sz w:val="24"/>
                <w:szCs w:val="24"/>
              </w:rPr>
            </w:pPr>
            <w:r w:rsidRPr="00031151">
              <w:rPr>
                <w:rFonts w:ascii="Arial" w:hAnsi="Arial" w:cs="Arial"/>
                <w:sz w:val="24"/>
                <w:szCs w:val="24"/>
              </w:rPr>
              <w:t>Residential care 10-14</w:t>
            </w:r>
          </w:p>
        </w:tc>
        <w:tc>
          <w:tcPr>
            <w:tcW w:w="1849" w:type="dxa"/>
          </w:tcPr>
          <w:p w14:paraId="3ED44DFC" w14:textId="77777777" w:rsidR="004E124A" w:rsidRPr="00031151" w:rsidRDefault="00031151" w:rsidP="00031151">
            <w:pPr>
              <w:rPr>
                <w:rFonts w:ascii="Arial" w:hAnsi="Arial" w:cs="Arial"/>
                <w:sz w:val="24"/>
                <w:szCs w:val="24"/>
              </w:rPr>
            </w:pPr>
            <w:r w:rsidRPr="00031151">
              <w:rPr>
                <w:rFonts w:ascii="Arial" w:hAnsi="Arial" w:cs="Arial"/>
                <w:sz w:val="24"/>
                <w:szCs w:val="24"/>
              </w:rPr>
              <w:t>Residential care 15-17</w:t>
            </w:r>
          </w:p>
        </w:tc>
      </w:tr>
      <w:tr w:rsidR="004E124A" w:rsidRPr="00031151" w14:paraId="352E3C0A" w14:textId="77777777" w:rsidTr="004E124A">
        <w:tc>
          <w:tcPr>
            <w:tcW w:w="1848" w:type="dxa"/>
          </w:tcPr>
          <w:p w14:paraId="0419C85B" w14:textId="77777777" w:rsidR="004E124A" w:rsidRPr="00031151" w:rsidRDefault="004E124A" w:rsidP="0023508D">
            <w:pPr>
              <w:rPr>
                <w:rFonts w:ascii="Arial" w:hAnsi="Arial" w:cs="Arial"/>
                <w:sz w:val="24"/>
                <w:szCs w:val="24"/>
              </w:rPr>
            </w:pPr>
            <w:r w:rsidRPr="00031151">
              <w:rPr>
                <w:rFonts w:ascii="Arial" w:hAnsi="Arial" w:cs="Arial"/>
                <w:sz w:val="24"/>
                <w:szCs w:val="24"/>
              </w:rPr>
              <w:t>2008-09</w:t>
            </w:r>
          </w:p>
        </w:tc>
        <w:tc>
          <w:tcPr>
            <w:tcW w:w="1848" w:type="dxa"/>
          </w:tcPr>
          <w:p w14:paraId="6C2807F9" w14:textId="77777777" w:rsidR="004E124A" w:rsidRPr="00031151" w:rsidRDefault="00031151" w:rsidP="0023508D">
            <w:pPr>
              <w:rPr>
                <w:rFonts w:ascii="Arial" w:hAnsi="Arial" w:cs="Arial"/>
                <w:sz w:val="24"/>
                <w:szCs w:val="24"/>
              </w:rPr>
            </w:pPr>
            <w:r>
              <w:rPr>
                <w:rFonts w:ascii="Arial" w:hAnsi="Arial" w:cs="Arial"/>
                <w:sz w:val="24"/>
                <w:szCs w:val="24"/>
              </w:rPr>
              <w:t>749</w:t>
            </w:r>
          </w:p>
        </w:tc>
        <w:tc>
          <w:tcPr>
            <w:tcW w:w="1848" w:type="dxa"/>
          </w:tcPr>
          <w:p w14:paraId="56C6CF25" w14:textId="77777777" w:rsidR="004E124A" w:rsidRPr="00031151" w:rsidRDefault="00031151" w:rsidP="0023508D">
            <w:pPr>
              <w:rPr>
                <w:rFonts w:ascii="Arial" w:hAnsi="Arial" w:cs="Arial"/>
                <w:sz w:val="24"/>
                <w:szCs w:val="24"/>
              </w:rPr>
            </w:pPr>
            <w:r>
              <w:rPr>
                <w:rFonts w:ascii="Arial" w:hAnsi="Arial" w:cs="Arial"/>
                <w:sz w:val="24"/>
                <w:szCs w:val="24"/>
              </w:rPr>
              <w:t>500</w:t>
            </w:r>
          </w:p>
        </w:tc>
        <w:tc>
          <w:tcPr>
            <w:tcW w:w="1849" w:type="dxa"/>
          </w:tcPr>
          <w:p w14:paraId="2405A9AA" w14:textId="77777777" w:rsidR="004E124A" w:rsidRPr="00031151" w:rsidRDefault="00031151" w:rsidP="0023508D">
            <w:pPr>
              <w:rPr>
                <w:rFonts w:ascii="Arial" w:hAnsi="Arial" w:cs="Arial"/>
                <w:sz w:val="24"/>
                <w:szCs w:val="24"/>
              </w:rPr>
            </w:pPr>
            <w:r>
              <w:rPr>
                <w:rFonts w:ascii="Arial" w:hAnsi="Arial" w:cs="Arial"/>
                <w:sz w:val="24"/>
                <w:szCs w:val="24"/>
              </w:rPr>
              <w:t>161</w:t>
            </w:r>
          </w:p>
        </w:tc>
        <w:tc>
          <w:tcPr>
            <w:tcW w:w="1849" w:type="dxa"/>
          </w:tcPr>
          <w:p w14:paraId="084AB5D4" w14:textId="77777777" w:rsidR="004E124A" w:rsidRPr="00031151" w:rsidRDefault="00031151" w:rsidP="0023508D">
            <w:pPr>
              <w:rPr>
                <w:rFonts w:ascii="Arial" w:hAnsi="Arial" w:cs="Arial"/>
                <w:sz w:val="24"/>
                <w:szCs w:val="24"/>
              </w:rPr>
            </w:pPr>
            <w:r>
              <w:rPr>
                <w:rFonts w:ascii="Arial" w:hAnsi="Arial" w:cs="Arial"/>
                <w:sz w:val="24"/>
                <w:szCs w:val="24"/>
              </w:rPr>
              <w:t>205</w:t>
            </w:r>
          </w:p>
        </w:tc>
      </w:tr>
      <w:tr w:rsidR="004E124A" w:rsidRPr="00031151" w14:paraId="0B448ACE" w14:textId="77777777" w:rsidTr="004E124A">
        <w:tc>
          <w:tcPr>
            <w:tcW w:w="1848" w:type="dxa"/>
          </w:tcPr>
          <w:p w14:paraId="49C2240C" w14:textId="77777777" w:rsidR="004E124A" w:rsidRPr="00031151" w:rsidRDefault="004E124A" w:rsidP="0023508D">
            <w:pPr>
              <w:rPr>
                <w:rFonts w:ascii="Arial" w:hAnsi="Arial" w:cs="Arial"/>
                <w:sz w:val="24"/>
                <w:szCs w:val="24"/>
              </w:rPr>
            </w:pPr>
            <w:r w:rsidRPr="00031151">
              <w:rPr>
                <w:rFonts w:ascii="Arial" w:hAnsi="Arial" w:cs="Arial"/>
                <w:sz w:val="24"/>
                <w:szCs w:val="24"/>
              </w:rPr>
              <w:t>2009-10</w:t>
            </w:r>
          </w:p>
        </w:tc>
        <w:tc>
          <w:tcPr>
            <w:tcW w:w="1848" w:type="dxa"/>
          </w:tcPr>
          <w:p w14:paraId="37EDC716" w14:textId="77777777" w:rsidR="004E124A" w:rsidRPr="00031151" w:rsidRDefault="00031151" w:rsidP="0023508D">
            <w:pPr>
              <w:rPr>
                <w:rFonts w:ascii="Arial" w:hAnsi="Arial" w:cs="Arial"/>
                <w:sz w:val="24"/>
                <w:szCs w:val="24"/>
              </w:rPr>
            </w:pPr>
            <w:r>
              <w:rPr>
                <w:rFonts w:ascii="Arial" w:hAnsi="Arial" w:cs="Arial"/>
                <w:sz w:val="24"/>
                <w:szCs w:val="24"/>
              </w:rPr>
              <w:t>882</w:t>
            </w:r>
          </w:p>
        </w:tc>
        <w:tc>
          <w:tcPr>
            <w:tcW w:w="1848" w:type="dxa"/>
          </w:tcPr>
          <w:p w14:paraId="37FB71F5" w14:textId="77777777" w:rsidR="004E124A" w:rsidRPr="00031151" w:rsidRDefault="00031151" w:rsidP="0023508D">
            <w:pPr>
              <w:rPr>
                <w:rFonts w:ascii="Arial" w:hAnsi="Arial" w:cs="Arial"/>
                <w:sz w:val="24"/>
                <w:szCs w:val="24"/>
              </w:rPr>
            </w:pPr>
            <w:r>
              <w:rPr>
                <w:rFonts w:ascii="Arial" w:hAnsi="Arial" w:cs="Arial"/>
                <w:sz w:val="24"/>
                <w:szCs w:val="24"/>
              </w:rPr>
              <w:t>522</w:t>
            </w:r>
          </w:p>
        </w:tc>
        <w:tc>
          <w:tcPr>
            <w:tcW w:w="1849" w:type="dxa"/>
          </w:tcPr>
          <w:p w14:paraId="444F8B1C" w14:textId="77777777" w:rsidR="004E124A" w:rsidRPr="00031151" w:rsidRDefault="00031151" w:rsidP="0023508D">
            <w:pPr>
              <w:rPr>
                <w:rFonts w:ascii="Arial" w:hAnsi="Arial" w:cs="Arial"/>
                <w:sz w:val="24"/>
                <w:szCs w:val="24"/>
              </w:rPr>
            </w:pPr>
            <w:r>
              <w:rPr>
                <w:rFonts w:ascii="Arial" w:hAnsi="Arial" w:cs="Arial"/>
                <w:sz w:val="24"/>
                <w:szCs w:val="24"/>
              </w:rPr>
              <w:t>155</w:t>
            </w:r>
          </w:p>
        </w:tc>
        <w:tc>
          <w:tcPr>
            <w:tcW w:w="1849" w:type="dxa"/>
          </w:tcPr>
          <w:p w14:paraId="3A989979" w14:textId="77777777" w:rsidR="004E124A" w:rsidRPr="00031151" w:rsidRDefault="00031151" w:rsidP="0023508D">
            <w:pPr>
              <w:rPr>
                <w:rFonts w:ascii="Arial" w:hAnsi="Arial" w:cs="Arial"/>
                <w:sz w:val="24"/>
                <w:szCs w:val="24"/>
              </w:rPr>
            </w:pPr>
            <w:r>
              <w:rPr>
                <w:rFonts w:ascii="Arial" w:hAnsi="Arial" w:cs="Arial"/>
                <w:sz w:val="24"/>
                <w:szCs w:val="24"/>
              </w:rPr>
              <w:t>229</w:t>
            </w:r>
          </w:p>
        </w:tc>
      </w:tr>
      <w:tr w:rsidR="004E124A" w:rsidRPr="00031151" w14:paraId="4EADBFC2" w14:textId="77777777" w:rsidTr="004E124A">
        <w:tc>
          <w:tcPr>
            <w:tcW w:w="1848" w:type="dxa"/>
          </w:tcPr>
          <w:p w14:paraId="5F8DBE20" w14:textId="77777777" w:rsidR="004E124A" w:rsidRPr="00031151" w:rsidRDefault="004E124A" w:rsidP="0023508D">
            <w:pPr>
              <w:rPr>
                <w:rFonts w:ascii="Arial" w:hAnsi="Arial" w:cs="Arial"/>
                <w:sz w:val="24"/>
                <w:szCs w:val="24"/>
              </w:rPr>
            </w:pPr>
            <w:r w:rsidRPr="00031151">
              <w:rPr>
                <w:rFonts w:ascii="Arial" w:hAnsi="Arial" w:cs="Arial"/>
                <w:sz w:val="24"/>
                <w:szCs w:val="24"/>
              </w:rPr>
              <w:t>2010-11</w:t>
            </w:r>
          </w:p>
        </w:tc>
        <w:tc>
          <w:tcPr>
            <w:tcW w:w="1848" w:type="dxa"/>
          </w:tcPr>
          <w:p w14:paraId="5BC3C1CB" w14:textId="77777777" w:rsidR="004E124A" w:rsidRPr="00031151" w:rsidRDefault="00031151" w:rsidP="0023508D">
            <w:pPr>
              <w:rPr>
                <w:rFonts w:ascii="Arial" w:hAnsi="Arial" w:cs="Arial"/>
                <w:sz w:val="24"/>
                <w:szCs w:val="24"/>
              </w:rPr>
            </w:pPr>
            <w:r>
              <w:rPr>
                <w:rFonts w:ascii="Arial" w:hAnsi="Arial" w:cs="Arial"/>
                <w:sz w:val="24"/>
                <w:szCs w:val="24"/>
              </w:rPr>
              <w:t>929</w:t>
            </w:r>
          </w:p>
        </w:tc>
        <w:tc>
          <w:tcPr>
            <w:tcW w:w="1848" w:type="dxa"/>
          </w:tcPr>
          <w:p w14:paraId="7FEE5F5C" w14:textId="77777777" w:rsidR="004E124A" w:rsidRPr="00031151" w:rsidRDefault="00031151" w:rsidP="0023508D">
            <w:pPr>
              <w:rPr>
                <w:rFonts w:ascii="Arial" w:hAnsi="Arial" w:cs="Arial"/>
                <w:sz w:val="24"/>
                <w:szCs w:val="24"/>
              </w:rPr>
            </w:pPr>
            <w:r>
              <w:rPr>
                <w:rFonts w:ascii="Arial" w:hAnsi="Arial" w:cs="Arial"/>
                <w:sz w:val="24"/>
                <w:szCs w:val="24"/>
              </w:rPr>
              <w:t>577</w:t>
            </w:r>
          </w:p>
        </w:tc>
        <w:tc>
          <w:tcPr>
            <w:tcW w:w="1849" w:type="dxa"/>
          </w:tcPr>
          <w:p w14:paraId="76CD4BB9" w14:textId="77777777" w:rsidR="004E124A" w:rsidRPr="00031151" w:rsidRDefault="00031151" w:rsidP="0023508D">
            <w:pPr>
              <w:rPr>
                <w:rFonts w:ascii="Arial" w:hAnsi="Arial" w:cs="Arial"/>
                <w:sz w:val="24"/>
                <w:szCs w:val="24"/>
              </w:rPr>
            </w:pPr>
            <w:r>
              <w:rPr>
                <w:rFonts w:ascii="Arial" w:hAnsi="Arial" w:cs="Arial"/>
                <w:sz w:val="24"/>
                <w:szCs w:val="24"/>
              </w:rPr>
              <w:t>179</w:t>
            </w:r>
          </w:p>
        </w:tc>
        <w:tc>
          <w:tcPr>
            <w:tcW w:w="1849" w:type="dxa"/>
          </w:tcPr>
          <w:p w14:paraId="3CDEE96D" w14:textId="77777777" w:rsidR="004E124A" w:rsidRPr="00031151" w:rsidRDefault="00031151" w:rsidP="0023508D">
            <w:pPr>
              <w:rPr>
                <w:rFonts w:ascii="Arial" w:hAnsi="Arial" w:cs="Arial"/>
                <w:sz w:val="24"/>
                <w:szCs w:val="24"/>
              </w:rPr>
            </w:pPr>
            <w:r>
              <w:rPr>
                <w:rFonts w:ascii="Arial" w:hAnsi="Arial" w:cs="Arial"/>
                <w:sz w:val="24"/>
                <w:szCs w:val="24"/>
              </w:rPr>
              <w:t>244</w:t>
            </w:r>
          </w:p>
        </w:tc>
      </w:tr>
      <w:tr w:rsidR="004E124A" w:rsidRPr="00031151" w14:paraId="0684ECD6" w14:textId="77777777" w:rsidTr="004E124A">
        <w:tc>
          <w:tcPr>
            <w:tcW w:w="1848" w:type="dxa"/>
          </w:tcPr>
          <w:p w14:paraId="7AA2420D" w14:textId="77777777" w:rsidR="004E124A" w:rsidRPr="00031151" w:rsidRDefault="004E124A" w:rsidP="0023508D">
            <w:pPr>
              <w:rPr>
                <w:rFonts w:ascii="Arial" w:hAnsi="Arial" w:cs="Arial"/>
                <w:sz w:val="24"/>
                <w:szCs w:val="24"/>
              </w:rPr>
            </w:pPr>
            <w:r w:rsidRPr="00031151">
              <w:rPr>
                <w:rFonts w:ascii="Arial" w:hAnsi="Arial" w:cs="Arial"/>
                <w:sz w:val="24"/>
                <w:szCs w:val="24"/>
              </w:rPr>
              <w:t>2011-12</w:t>
            </w:r>
          </w:p>
        </w:tc>
        <w:tc>
          <w:tcPr>
            <w:tcW w:w="1848" w:type="dxa"/>
          </w:tcPr>
          <w:p w14:paraId="3DCCDEFD" w14:textId="77777777" w:rsidR="004E124A" w:rsidRPr="00031151" w:rsidRDefault="00031151" w:rsidP="0023508D">
            <w:pPr>
              <w:rPr>
                <w:rFonts w:ascii="Arial" w:hAnsi="Arial" w:cs="Arial"/>
                <w:sz w:val="24"/>
                <w:szCs w:val="24"/>
              </w:rPr>
            </w:pPr>
            <w:r>
              <w:rPr>
                <w:rFonts w:ascii="Arial" w:hAnsi="Arial" w:cs="Arial"/>
                <w:sz w:val="24"/>
                <w:szCs w:val="24"/>
              </w:rPr>
              <w:t>1,045</w:t>
            </w:r>
          </w:p>
        </w:tc>
        <w:tc>
          <w:tcPr>
            <w:tcW w:w="1848" w:type="dxa"/>
          </w:tcPr>
          <w:p w14:paraId="779369E5" w14:textId="77777777" w:rsidR="004E124A" w:rsidRPr="00031151" w:rsidRDefault="00031151" w:rsidP="0023508D">
            <w:pPr>
              <w:rPr>
                <w:rFonts w:ascii="Arial" w:hAnsi="Arial" w:cs="Arial"/>
                <w:sz w:val="24"/>
                <w:szCs w:val="24"/>
              </w:rPr>
            </w:pPr>
            <w:r>
              <w:rPr>
                <w:rFonts w:ascii="Arial" w:hAnsi="Arial" w:cs="Arial"/>
                <w:sz w:val="24"/>
                <w:szCs w:val="24"/>
              </w:rPr>
              <w:t>683</w:t>
            </w:r>
          </w:p>
        </w:tc>
        <w:tc>
          <w:tcPr>
            <w:tcW w:w="1849" w:type="dxa"/>
          </w:tcPr>
          <w:p w14:paraId="6D527C29" w14:textId="77777777" w:rsidR="004E124A" w:rsidRPr="00031151" w:rsidRDefault="00031151" w:rsidP="0023508D">
            <w:pPr>
              <w:rPr>
                <w:rFonts w:ascii="Arial" w:hAnsi="Arial" w:cs="Arial"/>
                <w:sz w:val="24"/>
                <w:szCs w:val="24"/>
              </w:rPr>
            </w:pPr>
            <w:r>
              <w:rPr>
                <w:rFonts w:ascii="Arial" w:hAnsi="Arial" w:cs="Arial"/>
                <w:sz w:val="24"/>
                <w:szCs w:val="24"/>
              </w:rPr>
              <w:t>182</w:t>
            </w:r>
          </w:p>
        </w:tc>
        <w:tc>
          <w:tcPr>
            <w:tcW w:w="1849" w:type="dxa"/>
          </w:tcPr>
          <w:p w14:paraId="10722869" w14:textId="77777777" w:rsidR="004E124A" w:rsidRPr="00031151" w:rsidRDefault="00031151" w:rsidP="0023508D">
            <w:pPr>
              <w:rPr>
                <w:rFonts w:ascii="Arial" w:hAnsi="Arial" w:cs="Arial"/>
                <w:sz w:val="24"/>
                <w:szCs w:val="24"/>
              </w:rPr>
            </w:pPr>
            <w:r>
              <w:rPr>
                <w:rFonts w:ascii="Arial" w:hAnsi="Arial" w:cs="Arial"/>
                <w:sz w:val="24"/>
                <w:szCs w:val="24"/>
              </w:rPr>
              <w:t>243</w:t>
            </w:r>
          </w:p>
        </w:tc>
      </w:tr>
      <w:tr w:rsidR="004E124A" w:rsidRPr="00031151" w14:paraId="75EF5087" w14:textId="77777777" w:rsidTr="004E124A">
        <w:tc>
          <w:tcPr>
            <w:tcW w:w="1848" w:type="dxa"/>
          </w:tcPr>
          <w:p w14:paraId="347E730F" w14:textId="77777777" w:rsidR="004E124A" w:rsidRPr="00031151" w:rsidRDefault="004E124A" w:rsidP="0023508D">
            <w:pPr>
              <w:rPr>
                <w:rFonts w:ascii="Arial" w:hAnsi="Arial" w:cs="Arial"/>
                <w:sz w:val="24"/>
                <w:szCs w:val="24"/>
              </w:rPr>
            </w:pPr>
            <w:r w:rsidRPr="00031151">
              <w:rPr>
                <w:rFonts w:ascii="Arial" w:hAnsi="Arial" w:cs="Arial"/>
                <w:sz w:val="24"/>
                <w:szCs w:val="24"/>
              </w:rPr>
              <w:t>2012-13</w:t>
            </w:r>
          </w:p>
        </w:tc>
        <w:tc>
          <w:tcPr>
            <w:tcW w:w="1848" w:type="dxa"/>
          </w:tcPr>
          <w:p w14:paraId="7210CB75" w14:textId="77777777" w:rsidR="004E124A" w:rsidRPr="00031151" w:rsidRDefault="00031151" w:rsidP="0023508D">
            <w:pPr>
              <w:rPr>
                <w:rFonts w:ascii="Arial" w:hAnsi="Arial" w:cs="Arial"/>
                <w:sz w:val="24"/>
                <w:szCs w:val="24"/>
              </w:rPr>
            </w:pPr>
            <w:r>
              <w:rPr>
                <w:rFonts w:ascii="Arial" w:hAnsi="Arial" w:cs="Arial"/>
                <w:sz w:val="24"/>
                <w:szCs w:val="24"/>
              </w:rPr>
              <w:t>1,115</w:t>
            </w:r>
          </w:p>
        </w:tc>
        <w:tc>
          <w:tcPr>
            <w:tcW w:w="1848" w:type="dxa"/>
          </w:tcPr>
          <w:p w14:paraId="095A2C83" w14:textId="77777777" w:rsidR="004E124A" w:rsidRPr="00031151" w:rsidRDefault="00031151" w:rsidP="0023508D">
            <w:pPr>
              <w:rPr>
                <w:rFonts w:ascii="Arial" w:hAnsi="Arial" w:cs="Arial"/>
                <w:sz w:val="24"/>
                <w:szCs w:val="24"/>
              </w:rPr>
            </w:pPr>
            <w:r>
              <w:rPr>
                <w:rFonts w:ascii="Arial" w:hAnsi="Arial" w:cs="Arial"/>
                <w:sz w:val="24"/>
                <w:szCs w:val="24"/>
              </w:rPr>
              <w:t>652</w:t>
            </w:r>
          </w:p>
        </w:tc>
        <w:tc>
          <w:tcPr>
            <w:tcW w:w="1849" w:type="dxa"/>
          </w:tcPr>
          <w:p w14:paraId="636A4B5F" w14:textId="77777777" w:rsidR="004E124A" w:rsidRPr="00031151" w:rsidRDefault="00031151" w:rsidP="0023508D">
            <w:pPr>
              <w:rPr>
                <w:rFonts w:ascii="Arial" w:hAnsi="Arial" w:cs="Arial"/>
                <w:sz w:val="24"/>
                <w:szCs w:val="24"/>
              </w:rPr>
            </w:pPr>
            <w:r>
              <w:rPr>
                <w:rFonts w:ascii="Arial" w:hAnsi="Arial" w:cs="Arial"/>
                <w:sz w:val="24"/>
                <w:szCs w:val="24"/>
              </w:rPr>
              <w:t>165</w:t>
            </w:r>
          </w:p>
        </w:tc>
        <w:tc>
          <w:tcPr>
            <w:tcW w:w="1849" w:type="dxa"/>
          </w:tcPr>
          <w:p w14:paraId="7FDA54AC" w14:textId="77777777" w:rsidR="004E124A" w:rsidRPr="00031151" w:rsidRDefault="00031151" w:rsidP="0023508D">
            <w:pPr>
              <w:rPr>
                <w:rFonts w:ascii="Arial" w:hAnsi="Arial" w:cs="Arial"/>
                <w:sz w:val="24"/>
                <w:szCs w:val="24"/>
              </w:rPr>
            </w:pPr>
            <w:r>
              <w:rPr>
                <w:rFonts w:ascii="Arial" w:hAnsi="Arial" w:cs="Arial"/>
                <w:sz w:val="24"/>
                <w:szCs w:val="24"/>
              </w:rPr>
              <w:t>286</w:t>
            </w:r>
          </w:p>
        </w:tc>
      </w:tr>
      <w:tr w:rsidR="004E124A" w:rsidRPr="00031151" w14:paraId="7CF649F5" w14:textId="77777777" w:rsidTr="004E124A">
        <w:tc>
          <w:tcPr>
            <w:tcW w:w="1848" w:type="dxa"/>
          </w:tcPr>
          <w:p w14:paraId="78F14998" w14:textId="77777777" w:rsidR="004E124A" w:rsidRPr="00031151" w:rsidRDefault="004E124A" w:rsidP="0023508D">
            <w:pPr>
              <w:rPr>
                <w:rFonts w:ascii="Arial" w:hAnsi="Arial" w:cs="Arial"/>
                <w:sz w:val="24"/>
                <w:szCs w:val="24"/>
              </w:rPr>
            </w:pPr>
            <w:r w:rsidRPr="00031151">
              <w:rPr>
                <w:rFonts w:ascii="Arial" w:hAnsi="Arial" w:cs="Arial"/>
                <w:sz w:val="24"/>
                <w:szCs w:val="24"/>
              </w:rPr>
              <w:t>2013-14</w:t>
            </w:r>
          </w:p>
        </w:tc>
        <w:tc>
          <w:tcPr>
            <w:tcW w:w="1848" w:type="dxa"/>
          </w:tcPr>
          <w:p w14:paraId="5BA1447A" w14:textId="77777777" w:rsidR="004E124A" w:rsidRPr="00031151" w:rsidRDefault="00031151" w:rsidP="0023508D">
            <w:pPr>
              <w:rPr>
                <w:rFonts w:ascii="Arial" w:hAnsi="Arial" w:cs="Arial"/>
                <w:sz w:val="24"/>
                <w:szCs w:val="24"/>
              </w:rPr>
            </w:pPr>
            <w:r>
              <w:rPr>
                <w:rFonts w:ascii="Arial" w:hAnsi="Arial" w:cs="Arial"/>
                <w:sz w:val="24"/>
                <w:szCs w:val="24"/>
              </w:rPr>
              <w:t>1,220</w:t>
            </w:r>
          </w:p>
        </w:tc>
        <w:tc>
          <w:tcPr>
            <w:tcW w:w="1848" w:type="dxa"/>
          </w:tcPr>
          <w:p w14:paraId="54CCEAB0" w14:textId="77777777" w:rsidR="004E124A" w:rsidRPr="00031151" w:rsidRDefault="00031151" w:rsidP="0023508D">
            <w:pPr>
              <w:rPr>
                <w:rFonts w:ascii="Arial" w:hAnsi="Arial" w:cs="Arial"/>
                <w:sz w:val="24"/>
                <w:szCs w:val="24"/>
              </w:rPr>
            </w:pPr>
            <w:r>
              <w:rPr>
                <w:rFonts w:ascii="Arial" w:hAnsi="Arial" w:cs="Arial"/>
                <w:sz w:val="24"/>
                <w:szCs w:val="24"/>
              </w:rPr>
              <w:t>694</w:t>
            </w:r>
          </w:p>
        </w:tc>
        <w:tc>
          <w:tcPr>
            <w:tcW w:w="1849" w:type="dxa"/>
          </w:tcPr>
          <w:p w14:paraId="54545121" w14:textId="77777777" w:rsidR="004E124A" w:rsidRPr="00031151" w:rsidRDefault="00031151" w:rsidP="0023508D">
            <w:pPr>
              <w:rPr>
                <w:rFonts w:ascii="Arial" w:hAnsi="Arial" w:cs="Arial"/>
                <w:sz w:val="24"/>
                <w:szCs w:val="24"/>
              </w:rPr>
            </w:pPr>
            <w:r>
              <w:rPr>
                <w:rFonts w:ascii="Arial" w:hAnsi="Arial" w:cs="Arial"/>
                <w:sz w:val="24"/>
                <w:szCs w:val="24"/>
              </w:rPr>
              <w:t>166</w:t>
            </w:r>
          </w:p>
        </w:tc>
        <w:tc>
          <w:tcPr>
            <w:tcW w:w="1849" w:type="dxa"/>
          </w:tcPr>
          <w:p w14:paraId="41B94E1B" w14:textId="77777777" w:rsidR="004E124A" w:rsidRPr="00031151" w:rsidRDefault="00031151" w:rsidP="0023508D">
            <w:pPr>
              <w:rPr>
                <w:rFonts w:ascii="Arial" w:hAnsi="Arial" w:cs="Arial"/>
                <w:sz w:val="24"/>
                <w:szCs w:val="24"/>
              </w:rPr>
            </w:pPr>
            <w:r>
              <w:rPr>
                <w:rFonts w:ascii="Arial" w:hAnsi="Arial" w:cs="Arial"/>
                <w:sz w:val="24"/>
                <w:szCs w:val="24"/>
              </w:rPr>
              <w:t>267</w:t>
            </w:r>
          </w:p>
        </w:tc>
      </w:tr>
      <w:tr w:rsidR="004E124A" w:rsidRPr="00031151" w14:paraId="10AFF07B" w14:textId="77777777" w:rsidTr="004E124A">
        <w:tc>
          <w:tcPr>
            <w:tcW w:w="1848" w:type="dxa"/>
          </w:tcPr>
          <w:p w14:paraId="0F802847" w14:textId="77777777" w:rsidR="004E124A" w:rsidRPr="00031151" w:rsidRDefault="00031151" w:rsidP="0023508D">
            <w:pPr>
              <w:rPr>
                <w:rFonts w:ascii="Arial" w:hAnsi="Arial" w:cs="Arial"/>
                <w:sz w:val="24"/>
                <w:szCs w:val="24"/>
              </w:rPr>
            </w:pPr>
            <w:r w:rsidRPr="00031151">
              <w:rPr>
                <w:rFonts w:ascii="Arial" w:hAnsi="Arial" w:cs="Arial"/>
                <w:sz w:val="24"/>
                <w:szCs w:val="24"/>
              </w:rPr>
              <w:t>2014</w:t>
            </w:r>
            <w:r w:rsidR="004E124A" w:rsidRPr="00031151">
              <w:rPr>
                <w:rFonts w:ascii="Arial" w:hAnsi="Arial" w:cs="Arial"/>
                <w:sz w:val="24"/>
                <w:szCs w:val="24"/>
              </w:rPr>
              <w:t>-15</w:t>
            </w:r>
          </w:p>
        </w:tc>
        <w:tc>
          <w:tcPr>
            <w:tcW w:w="1848" w:type="dxa"/>
          </w:tcPr>
          <w:p w14:paraId="4295F167" w14:textId="77777777" w:rsidR="004E124A" w:rsidRPr="00031151" w:rsidRDefault="00031151" w:rsidP="0023508D">
            <w:pPr>
              <w:rPr>
                <w:rFonts w:ascii="Arial" w:hAnsi="Arial" w:cs="Arial"/>
                <w:sz w:val="24"/>
                <w:szCs w:val="24"/>
              </w:rPr>
            </w:pPr>
            <w:r>
              <w:rPr>
                <w:rFonts w:ascii="Arial" w:hAnsi="Arial" w:cs="Arial"/>
                <w:sz w:val="24"/>
                <w:szCs w:val="24"/>
              </w:rPr>
              <w:t>1,422</w:t>
            </w:r>
          </w:p>
        </w:tc>
        <w:tc>
          <w:tcPr>
            <w:tcW w:w="1848" w:type="dxa"/>
          </w:tcPr>
          <w:p w14:paraId="0D5ACC72" w14:textId="77777777" w:rsidR="004E124A" w:rsidRPr="00031151" w:rsidRDefault="00031151" w:rsidP="0023508D">
            <w:pPr>
              <w:rPr>
                <w:rFonts w:ascii="Arial" w:hAnsi="Arial" w:cs="Arial"/>
                <w:sz w:val="24"/>
                <w:szCs w:val="24"/>
              </w:rPr>
            </w:pPr>
            <w:r>
              <w:rPr>
                <w:rFonts w:ascii="Arial" w:hAnsi="Arial" w:cs="Arial"/>
                <w:sz w:val="24"/>
                <w:szCs w:val="24"/>
              </w:rPr>
              <w:t>725</w:t>
            </w:r>
          </w:p>
        </w:tc>
        <w:tc>
          <w:tcPr>
            <w:tcW w:w="1849" w:type="dxa"/>
          </w:tcPr>
          <w:p w14:paraId="6F61E496" w14:textId="77777777" w:rsidR="004E124A" w:rsidRPr="00031151" w:rsidRDefault="00031151" w:rsidP="0023508D">
            <w:pPr>
              <w:rPr>
                <w:rFonts w:ascii="Arial" w:hAnsi="Arial" w:cs="Arial"/>
                <w:sz w:val="24"/>
                <w:szCs w:val="24"/>
              </w:rPr>
            </w:pPr>
            <w:r>
              <w:rPr>
                <w:rFonts w:ascii="Arial" w:hAnsi="Arial" w:cs="Arial"/>
                <w:sz w:val="24"/>
                <w:szCs w:val="24"/>
              </w:rPr>
              <w:t>184</w:t>
            </w:r>
          </w:p>
        </w:tc>
        <w:tc>
          <w:tcPr>
            <w:tcW w:w="1849" w:type="dxa"/>
          </w:tcPr>
          <w:p w14:paraId="198B5105" w14:textId="77777777" w:rsidR="004E124A" w:rsidRPr="00031151" w:rsidRDefault="00031151" w:rsidP="0023508D">
            <w:pPr>
              <w:rPr>
                <w:rFonts w:ascii="Arial" w:hAnsi="Arial" w:cs="Arial"/>
                <w:sz w:val="24"/>
                <w:szCs w:val="24"/>
              </w:rPr>
            </w:pPr>
            <w:r>
              <w:rPr>
                <w:rFonts w:ascii="Arial" w:hAnsi="Arial" w:cs="Arial"/>
                <w:sz w:val="24"/>
                <w:szCs w:val="24"/>
              </w:rPr>
              <w:t>256</w:t>
            </w:r>
          </w:p>
        </w:tc>
      </w:tr>
      <w:tr w:rsidR="004E124A" w:rsidRPr="00031151" w14:paraId="57B600EE" w14:textId="77777777" w:rsidTr="004E124A">
        <w:tc>
          <w:tcPr>
            <w:tcW w:w="1848" w:type="dxa"/>
          </w:tcPr>
          <w:p w14:paraId="48A952FC" w14:textId="77777777" w:rsidR="004E124A" w:rsidRPr="00031151" w:rsidRDefault="004E124A" w:rsidP="0023508D">
            <w:pPr>
              <w:rPr>
                <w:rFonts w:ascii="Arial" w:hAnsi="Arial" w:cs="Arial"/>
                <w:sz w:val="24"/>
                <w:szCs w:val="24"/>
              </w:rPr>
            </w:pPr>
            <w:r w:rsidRPr="00031151">
              <w:rPr>
                <w:rFonts w:ascii="Arial" w:hAnsi="Arial" w:cs="Arial"/>
                <w:sz w:val="24"/>
                <w:szCs w:val="24"/>
              </w:rPr>
              <w:t>2015-16</w:t>
            </w:r>
          </w:p>
        </w:tc>
        <w:tc>
          <w:tcPr>
            <w:tcW w:w="1848" w:type="dxa"/>
          </w:tcPr>
          <w:p w14:paraId="22E15F25" w14:textId="77777777" w:rsidR="004E124A" w:rsidRPr="00031151" w:rsidRDefault="00031151" w:rsidP="0023508D">
            <w:pPr>
              <w:rPr>
                <w:rFonts w:ascii="Arial" w:hAnsi="Arial" w:cs="Arial"/>
                <w:sz w:val="24"/>
                <w:szCs w:val="24"/>
              </w:rPr>
            </w:pPr>
            <w:r>
              <w:rPr>
                <w:rFonts w:ascii="Arial" w:hAnsi="Arial" w:cs="Arial"/>
                <w:sz w:val="24"/>
                <w:szCs w:val="24"/>
              </w:rPr>
              <w:t>1,527</w:t>
            </w:r>
          </w:p>
        </w:tc>
        <w:tc>
          <w:tcPr>
            <w:tcW w:w="1848" w:type="dxa"/>
          </w:tcPr>
          <w:p w14:paraId="3B0BE0DD" w14:textId="77777777" w:rsidR="004E124A" w:rsidRPr="00031151" w:rsidRDefault="00031151" w:rsidP="0023508D">
            <w:pPr>
              <w:rPr>
                <w:rFonts w:ascii="Arial" w:hAnsi="Arial" w:cs="Arial"/>
                <w:sz w:val="24"/>
                <w:szCs w:val="24"/>
              </w:rPr>
            </w:pPr>
            <w:r>
              <w:rPr>
                <w:rFonts w:ascii="Arial" w:hAnsi="Arial" w:cs="Arial"/>
                <w:sz w:val="24"/>
                <w:szCs w:val="24"/>
              </w:rPr>
              <w:t>752</w:t>
            </w:r>
          </w:p>
        </w:tc>
        <w:tc>
          <w:tcPr>
            <w:tcW w:w="1849" w:type="dxa"/>
          </w:tcPr>
          <w:p w14:paraId="51BE50A1" w14:textId="77777777" w:rsidR="004E124A" w:rsidRPr="00031151" w:rsidRDefault="00031151" w:rsidP="0023508D">
            <w:pPr>
              <w:rPr>
                <w:rFonts w:ascii="Arial" w:hAnsi="Arial" w:cs="Arial"/>
                <w:sz w:val="24"/>
                <w:szCs w:val="24"/>
              </w:rPr>
            </w:pPr>
            <w:r>
              <w:rPr>
                <w:rFonts w:ascii="Arial" w:hAnsi="Arial" w:cs="Arial"/>
                <w:sz w:val="24"/>
                <w:szCs w:val="24"/>
              </w:rPr>
              <w:t>162</w:t>
            </w:r>
          </w:p>
        </w:tc>
        <w:tc>
          <w:tcPr>
            <w:tcW w:w="1849" w:type="dxa"/>
          </w:tcPr>
          <w:p w14:paraId="0D28223C" w14:textId="77777777" w:rsidR="004E124A" w:rsidRPr="00031151" w:rsidRDefault="00031151" w:rsidP="0023508D">
            <w:pPr>
              <w:rPr>
                <w:rFonts w:ascii="Arial" w:hAnsi="Arial" w:cs="Arial"/>
                <w:sz w:val="24"/>
                <w:szCs w:val="24"/>
              </w:rPr>
            </w:pPr>
            <w:r>
              <w:rPr>
                <w:rFonts w:ascii="Arial" w:hAnsi="Arial" w:cs="Arial"/>
                <w:sz w:val="24"/>
                <w:szCs w:val="24"/>
              </w:rPr>
              <w:t>259</w:t>
            </w:r>
          </w:p>
        </w:tc>
      </w:tr>
      <w:tr w:rsidR="004E124A" w:rsidRPr="00031151" w14:paraId="618426DC" w14:textId="77777777" w:rsidTr="004E124A">
        <w:tc>
          <w:tcPr>
            <w:tcW w:w="1848" w:type="dxa"/>
          </w:tcPr>
          <w:p w14:paraId="7C4E9FF2" w14:textId="77777777" w:rsidR="004E124A" w:rsidRPr="00031151" w:rsidRDefault="004E124A" w:rsidP="0023508D">
            <w:pPr>
              <w:rPr>
                <w:rFonts w:ascii="Arial" w:hAnsi="Arial" w:cs="Arial"/>
                <w:sz w:val="24"/>
                <w:szCs w:val="24"/>
              </w:rPr>
            </w:pPr>
            <w:r w:rsidRPr="00031151">
              <w:rPr>
                <w:rFonts w:ascii="Arial" w:hAnsi="Arial" w:cs="Arial"/>
                <w:sz w:val="24"/>
                <w:szCs w:val="24"/>
              </w:rPr>
              <w:t>2016-17</w:t>
            </w:r>
          </w:p>
        </w:tc>
        <w:tc>
          <w:tcPr>
            <w:tcW w:w="1848" w:type="dxa"/>
          </w:tcPr>
          <w:p w14:paraId="6F5AFFEC" w14:textId="77777777" w:rsidR="004E124A" w:rsidRPr="00031151" w:rsidRDefault="00031151" w:rsidP="0023508D">
            <w:pPr>
              <w:rPr>
                <w:rFonts w:ascii="Arial" w:hAnsi="Arial" w:cs="Arial"/>
                <w:sz w:val="24"/>
                <w:szCs w:val="24"/>
              </w:rPr>
            </w:pPr>
            <w:r>
              <w:rPr>
                <w:rFonts w:ascii="Arial" w:hAnsi="Arial" w:cs="Arial"/>
                <w:sz w:val="24"/>
                <w:szCs w:val="24"/>
              </w:rPr>
              <w:t>1,642</w:t>
            </w:r>
          </w:p>
        </w:tc>
        <w:tc>
          <w:tcPr>
            <w:tcW w:w="1848" w:type="dxa"/>
          </w:tcPr>
          <w:p w14:paraId="1118E810" w14:textId="77777777" w:rsidR="004E124A" w:rsidRPr="00031151" w:rsidRDefault="00031151" w:rsidP="0023508D">
            <w:pPr>
              <w:rPr>
                <w:rFonts w:ascii="Arial" w:hAnsi="Arial" w:cs="Arial"/>
                <w:sz w:val="24"/>
                <w:szCs w:val="24"/>
              </w:rPr>
            </w:pPr>
            <w:r>
              <w:rPr>
                <w:rFonts w:ascii="Arial" w:hAnsi="Arial" w:cs="Arial"/>
                <w:sz w:val="24"/>
                <w:szCs w:val="24"/>
              </w:rPr>
              <w:t>843</w:t>
            </w:r>
          </w:p>
        </w:tc>
        <w:tc>
          <w:tcPr>
            <w:tcW w:w="1849" w:type="dxa"/>
          </w:tcPr>
          <w:p w14:paraId="038B73E0" w14:textId="77777777" w:rsidR="004E124A" w:rsidRPr="00031151" w:rsidRDefault="00031151" w:rsidP="0023508D">
            <w:pPr>
              <w:rPr>
                <w:rFonts w:ascii="Arial" w:hAnsi="Arial" w:cs="Arial"/>
                <w:sz w:val="24"/>
                <w:szCs w:val="24"/>
              </w:rPr>
            </w:pPr>
            <w:r>
              <w:rPr>
                <w:rFonts w:ascii="Arial" w:hAnsi="Arial" w:cs="Arial"/>
                <w:sz w:val="24"/>
                <w:szCs w:val="24"/>
              </w:rPr>
              <w:t>166</w:t>
            </w:r>
          </w:p>
        </w:tc>
        <w:tc>
          <w:tcPr>
            <w:tcW w:w="1849" w:type="dxa"/>
          </w:tcPr>
          <w:p w14:paraId="17E9057C" w14:textId="77777777" w:rsidR="004E124A" w:rsidRPr="00031151" w:rsidRDefault="00031151" w:rsidP="0023508D">
            <w:pPr>
              <w:rPr>
                <w:rFonts w:ascii="Arial" w:hAnsi="Arial" w:cs="Arial"/>
                <w:sz w:val="24"/>
                <w:szCs w:val="24"/>
              </w:rPr>
            </w:pPr>
            <w:r>
              <w:rPr>
                <w:rFonts w:ascii="Arial" w:hAnsi="Arial" w:cs="Arial"/>
                <w:sz w:val="24"/>
                <w:szCs w:val="24"/>
              </w:rPr>
              <w:t>254</w:t>
            </w:r>
          </w:p>
        </w:tc>
      </w:tr>
      <w:tr w:rsidR="004E124A" w:rsidRPr="00031151" w14:paraId="258201D4" w14:textId="77777777" w:rsidTr="004E124A">
        <w:tc>
          <w:tcPr>
            <w:tcW w:w="1848" w:type="dxa"/>
          </w:tcPr>
          <w:p w14:paraId="25D3A455" w14:textId="77777777" w:rsidR="004E124A" w:rsidRPr="00031151" w:rsidRDefault="004E124A" w:rsidP="0023508D">
            <w:pPr>
              <w:rPr>
                <w:rFonts w:ascii="Arial" w:hAnsi="Arial" w:cs="Arial"/>
                <w:sz w:val="24"/>
                <w:szCs w:val="24"/>
              </w:rPr>
            </w:pPr>
            <w:r w:rsidRPr="00031151">
              <w:rPr>
                <w:rFonts w:ascii="Arial" w:hAnsi="Arial" w:cs="Arial"/>
                <w:sz w:val="24"/>
                <w:szCs w:val="24"/>
              </w:rPr>
              <w:t>2017-18</w:t>
            </w:r>
          </w:p>
        </w:tc>
        <w:tc>
          <w:tcPr>
            <w:tcW w:w="1848" w:type="dxa"/>
          </w:tcPr>
          <w:p w14:paraId="4354259F" w14:textId="77777777" w:rsidR="004E124A" w:rsidRPr="00031151" w:rsidRDefault="00031151" w:rsidP="0023508D">
            <w:pPr>
              <w:rPr>
                <w:rFonts w:ascii="Arial" w:hAnsi="Arial" w:cs="Arial"/>
                <w:sz w:val="24"/>
                <w:szCs w:val="24"/>
              </w:rPr>
            </w:pPr>
            <w:r>
              <w:rPr>
                <w:rFonts w:ascii="Arial" w:hAnsi="Arial" w:cs="Arial"/>
                <w:sz w:val="24"/>
                <w:szCs w:val="24"/>
              </w:rPr>
              <w:t>1,837</w:t>
            </w:r>
          </w:p>
        </w:tc>
        <w:tc>
          <w:tcPr>
            <w:tcW w:w="1848" w:type="dxa"/>
          </w:tcPr>
          <w:p w14:paraId="0E342F50" w14:textId="77777777" w:rsidR="004E124A" w:rsidRPr="00031151" w:rsidRDefault="00031151" w:rsidP="0023508D">
            <w:pPr>
              <w:rPr>
                <w:rFonts w:ascii="Arial" w:hAnsi="Arial" w:cs="Arial"/>
                <w:sz w:val="24"/>
                <w:szCs w:val="24"/>
              </w:rPr>
            </w:pPr>
            <w:r>
              <w:rPr>
                <w:rFonts w:ascii="Arial" w:hAnsi="Arial" w:cs="Arial"/>
                <w:sz w:val="24"/>
                <w:szCs w:val="24"/>
              </w:rPr>
              <w:t>928</w:t>
            </w:r>
          </w:p>
        </w:tc>
        <w:tc>
          <w:tcPr>
            <w:tcW w:w="1849" w:type="dxa"/>
          </w:tcPr>
          <w:p w14:paraId="0307CEC8" w14:textId="77777777" w:rsidR="004E124A" w:rsidRPr="00031151" w:rsidRDefault="00031151" w:rsidP="0023508D">
            <w:pPr>
              <w:rPr>
                <w:rFonts w:ascii="Arial" w:hAnsi="Arial" w:cs="Arial"/>
                <w:sz w:val="24"/>
                <w:szCs w:val="24"/>
              </w:rPr>
            </w:pPr>
            <w:r>
              <w:rPr>
                <w:rFonts w:ascii="Arial" w:hAnsi="Arial" w:cs="Arial"/>
                <w:sz w:val="24"/>
                <w:szCs w:val="24"/>
              </w:rPr>
              <w:t>148</w:t>
            </w:r>
          </w:p>
        </w:tc>
        <w:tc>
          <w:tcPr>
            <w:tcW w:w="1849" w:type="dxa"/>
          </w:tcPr>
          <w:p w14:paraId="5D948367" w14:textId="77777777" w:rsidR="004E124A" w:rsidRPr="00031151" w:rsidRDefault="00031151" w:rsidP="0023508D">
            <w:pPr>
              <w:rPr>
                <w:rFonts w:ascii="Arial" w:hAnsi="Arial" w:cs="Arial"/>
                <w:sz w:val="24"/>
                <w:szCs w:val="24"/>
              </w:rPr>
            </w:pPr>
            <w:r>
              <w:rPr>
                <w:rFonts w:ascii="Arial" w:hAnsi="Arial" w:cs="Arial"/>
                <w:sz w:val="24"/>
                <w:szCs w:val="24"/>
              </w:rPr>
              <w:t>279</w:t>
            </w:r>
          </w:p>
        </w:tc>
      </w:tr>
    </w:tbl>
    <w:p w14:paraId="078CF2B8" w14:textId="77777777" w:rsidR="0023508D" w:rsidRDefault="000A74EF" w:rsidP="0023508D">
      <w:pPr>
        <w:rPr>
          <w:rFonts w:ascii="Arial" w:hAnsi="Arial" w:cs="Arial"/>
          <w:i/>
          <w:sz w:val="24"/>
        </w:rPr>
      </w:pPr>
      <w:r w:rsidRPr="000A74EF">
        <w:rPr>
          <w:rFonts w:ascii="Arial" w:hAnsi="Arial" w:cs="Arial"/>
          <w:i/>
          <w:sz w:val="24"/>
        </w:rPr>
        <w:t>Source: Adolescents in care data, 2008-09—2017-18, DHHS</w:t>
      </w:r>
    </w:p>
    <w:p w14:paraId="45482202" w14:textId="77777777" w:rsidR="000E7776" w:rsidRPr="000E7776" w:rsidRDefault="000E7776" w:rsidP="000E7776">
      <w:pPr>
        <w:rPr>
          <w:rFonts w:ascii="Arial" w:hAnsi="Arial" w:cs="Arial"/>
          <w:sz w:val="24"/>
        </w:rPr>
      </w:pPr>
      <w:r w:rsidRPr="000E7776">
        <w:rPr>
          <w:rFonts w:ascii="Arial" w:hAnsi="Arial" w:cs="Arial"/>
          <w:sz w:val="24"/>
        </w:rPr>
        <w:t>While not a large sample size, a 2016 report from Anglicare Victoria drawing on the Looking After Children (LAC) records of 254 children revealed that a higher proportion of children and young people in care exhibit significant levels of emotional and behavioural difficulties (42 per cent) than their peers in the general population</w:t>
      </w:r>
      <w:r>
        <w:rPr>
          <w:rFonts w:ascii="Arial" w:hAnsi="Arial" w:cs="Arial"/>
          <w:sz w:val="24"/>
        </w:rPr>
        <w:t xml:space="preserve"> </w:t>
      </w:r>
      <w:r w:rsidRPr="000E7776">
        <w:rPr>
          <w:rFonts w:ascii="Arial" w:hAnsi="Arial" w:cs="Arial"/>
          <w:sz w:val="24"/>
        </w:rPr>
        <w:t xml:space="preserve">(10 per cent). This is further reflected in the fact that over 50 per cent of children and young people in care have accessed mental health services and/or professionals in </w:t>
      </w:r>
      <w:r w:rsidRPr="000E7776">
        <w:rPr>
          <w:rFonts w:ascii="Arial" w:hAnsi="Arial" w:cs="Arial"/>
          <w:sz w:val="24"/>
        </w:rPr>
        <w:lastRenderedPageBreak/>
        <w:t>the past 12 months, compared to only 2.9 per cent of children and young people in Australia (Kandasamy, McClellan, &amp; Corrales, 2016).</w:t>
      </w:r>
    </w:p>
    <w:p w14:paraId="7B4D8429" w14:textId="77777777" w:rsidR="00D23D00" w:rsidRDefault="000E7776" w:rsidP="000E7776">
      <w:pPr>
        <w:rPr>
          <w:rFonts w:ascii="Arial" w:hAnsi="Arial" w:cs="Arial"/>
          <w:sz w:val="24"/>
        </w:rPr>
      </w:pPr>
      <w:r w:rsidRPr="000E7776">
        <w:rPr>
          <w:rFonts w:ascii="Arial" w:hAnsi="Arial" w:cs="Arial"/>
          <w:sz w:val="24"/>
        </w:rPr>
        <w:t>An earlier 2015 Anglicare Victoria report, drawing on LAC assessments of 353 children, reported that outcomes for young people in residential care have been found to be poorer than those of their peers in the broader care services system (Corrales, 2015).</w:t>
      </w:r>
    </w:p>
    <w:p w14:paraId="67D40623" w14:textId="77777777" w:rsidR="0035763A" w:rsidRPr="0035763A" w:rsidRDefault="0035763A" w:rsidP="0035763A">
      <w:pPr>
        <w:rPr>
          <w:rFonts w:ascii="Arial" w:hAnsi="Arial" w:cs="Arial"/>
          <w:sz w:val="24"/>
        </w:rPr>
      </w:pPr>
      <w:r w:rsidRPr="0035763A">
        <w:rPr>
          <w:rFonts w:ascii="Arial" w:hAnsi="Arial" w:cs="Arial"/>
          <w:sz w:val="24"/>
        </w:rPr>
        <w:t>Rates of risk-taking behaviour among young people in residential care have also been found to be higher compared to those of their peers in the broader care service system. Children and young people in residential care are</w:t>
      </w:r>
    </w:p>
    <w:p w14:paraId="4BFC669F" w14:textId="77777777" w:rsidR="0035763A" w:rsidRPr="0035763A" w:rsidRDefault="0035763A" w:rsidP="0035763A">
      <w:pPr>
        <w:rPr>
          <w:rFonts w:ascii="Arial" w:hAnsi="Arial" w:cs="Arial"/>
          <w:sz w:val="24"/>
        </w:rPr>
      </w:pPr>
      <w:r w:rsidRPr="0035763A">
        <w:rPr>
          <w:rFonts w:ascii="Arial" w:hAnsi="Arial" w:cs="Arial"/>
          <w:sz w:val="24"/>
        </w:rPr>
        <w:t>•</w:t>
      </w:r>
      <w:r>
        <w:rPr>
          <w:rFonts w:ascii="Arial" w:hAnsi="Arial" w:cs="Arial"/>
          <w:sz w:val="24"/>
        </w:rPr>
        <w:t xml:space="preserve"> </w:t>
      </w:r>
      <w:r w:rsidRPr="0035763A">
        <w:rPr>
          <w:rFonts w:ascii="Arial" w:hAnsi="Arial" w:cs="Arial"/>
          <w:sz w:val="24"/>
        </w:rPr>
        <w:t>8.3 times more likely to engage in behaviour that places them at risk of serious harm,</w:t>
      </w:r>
    </w:p>
    <w:p w14:paraId="2CF9CFE8" w14:textId="77777777" w:rsidR="0035763A" w:rsidRPr="0035763A" w:rsidRDefault="0035763A" w:rsidP="0035763A">
      <w:pPr>
        <w:rPr>
          <w:rFonts w:ascii="Arial" w:hAnsi="Arial" w:cs="Arial"/>
          <w:sz w:val="24"/>
        </w:rPr>
      </w:pPr>
      <w:r w:rsidRPr="0035763A">
        <w:rPr>
          <w:rFonts w:ascii="Arial" w:hAnsi="Arial" w:cs="Arial"/>
          <w:sz w:val="24"/>
        </w:rPr>
        <w:t>•</w:t>
      </w:r>
      <w:r>
        <w:rPr>
          <w:rFonts w:ascii="Arial" w:hAnsi="Arial" w:cs="Arial"/>
          <w:sz w:val="24"/>
        </w:rPr>
        <w:t xml:space="preserve"> </w:t>
      </w:r>
      <w:r w:rsidRPr="0035763A">
        <w:rPr>
          <w:rFonts w:ascii="Arial" w:hAnsi="Arial" w:cs="Arial"/>
          <w:sz w:val="24"/>
        </w:rPr>
        <w:t>5.1 times more likely to have smoked cigarettes in the previous 12 months, and</w:t>
      </w:r>
    </w:p>
    <w:p w14:paraId="06A9D193" w14:textId="77777777" w:rsidR="000E7776" w:rsidRDefault="0035763A" w:rsidP="0035763A">
      <w:pPr>
        <w:rPr>
          <w:rFonts w:ascii="Arial" w:hAnsi="Arial" w:cs="Arial"/>
          <w:sz w:val="24"/>
        </w:rPr>
      </w:pPr>
      <w:r w:rsidRPr="0035763A">
        <w:rPr>
          <w:rFonts w:ascii="Arial" w:hAnsi="Arial" w:cs="Arial"/>
          <w:sz w:val="24"/>
        </w:rPr>
        <w:t>•</w:t>
      </w:r>
      <w:r>
        <w:rPr>
          <w:rFonts w:ascii="Arial" w:hAnsi="Arial" w:cs="Arial"/>
          <w:sz w:val="24"/>
        </w:rPr>
        <w:t xml:space="preserve"> </w:t>
      </w:r>
      <w:r w:rsidRPr="0035763A">
        <w:rPr>
          <w:rFonts w:ascii="Arial" w:hAnsi="Arial" w:cs="Arial"/>
          <w:sz w:val="24"/>
        </w:rPr>
        <w:t>5.8 times more likely to have tried alcohol in the previous 12 months (Kandasamy, McClellan, &amp; Corrales, 2016).</w:t>
      </w:r>
    </w:p>
    <w:p w14:paraId="3BD9A328" w14:textId="77777777" w:rsidR="00F9602D" w:rsidRPr="00F9602D" w:rsidRDefault="00F9602D" w:rsidP="00E27BC2">
      <w:pPr>
        <w:pBdr>
          <w:top w:val="single" w:sz="4" w:space="1" w:color="auto"/>
          <w:left w:val="single" w:sz="4" w:space="4" w:color="auto"/>
          <w:bottom w:val="single" w:sz="4" w:space="1" w:color="auto"/>
          <w:right w:val="single" w:sz="4" w:space="4" w:color="auto"/>
        </w:pBdr>
        <w:rPr>
          <w:rFonts w:ascii="Arial" w:hAnsi="Arial" w:cs="Arial"/>
          <w:b/>
          <w:sz w:val="24"/>
        </w:rPr>
      </w:pPr>
      <w:r w:rsidRPr="00F9602D">
        <w:rPr>
          <w:rFonts w:ascii="Arial" w:hAnsi="Arial" w:cs="Arial"/>
          <w:b/>
          <w:sz w:val="24"/>
        </w:rPr>
        <w:t>Support for Young People in Care Services</w:t>
      </w:r>
    </w:p>
    <w:p w14:paraId="27551C8F" w14:textId="77777777" w:rsidR="00F9602D" w:rsidRPr="00F9602D" w:rsidRDefault="00F9602D" w:rsidP="00E27BC2">
      <w:pPr>
        <w:pBdr>
          <w:top w:val="single" w:sz="4" w:space="1" w:color="auto"/>
          <w:left w:val="single" w:sz="4" w:space="4" w:color="auto"/>
          <w:bottom w:val="single" w:sz="4" w:space="1" w:color="auto"/>
          <w:right w:val="single" w:sz="4" w:space="4" w:color="auto"/>
        </w:pBdr>
        <w:rPr>
          <w:rFonts w:ascii="Arial" w:hAnsi="Arial" w:cs="Arial"/>
          <w:sz w:val="24"/>
        </w:rPr>
      </w:pPr>
      <w:r w:rsidRPr="00F9602D">
        <w:rPr>
          <w:rFonts w:ascii="Arial" w:hAnsi="Arial" w:cs="Arial"/>
          <w:sz w:val="24"/>
        </w:rPr>
        <w:t>The Roadmap For Reform sets the direction for transforming the child and family system in Victoria. Examples of programs under the Roadmap that have been designed to improve support for young people in care services include the LOOKOUT Program and the new Kinship care model.</w:t>
      </w:r>
    </w:p>
    <w:p w14:paraId="07356A6D" w14:textId="77777777" w:rsidR="00F9602D" w:rsidRPr="00F9602D" w:rsidRDefault="00F9602D" w:rsidP="00E27BC2">
      <w:pPr>
        <w:pBdr>
          <w:top w:val="single" w:sz="4" w:space="1" w:color="auto"/>
          <w:left w:val="single" w:sz="4" w:space="4" w:color="auto"/>
          <w:bottom w:val="single" w:sz="4" w:space="1" w:color="auto"/>
          <w:right w:val="single" w:sz="4" w:space="4" w:color="auto"/>
        </w:pBdr>
        <w:rPr>
          <w:rFonts w:ascii="Arial" w:hAnsi="Arial" w:cs="Arial"/>
          <w:sz w:val="24"/>
        </w:rPr>
      </w:pPr>
      <w:r w:rsidRPr="00F9602D">
        <w:rPr>
          <w:rFonts w:ascii="Arial" w:hAnsi="Arial" w:cs="Arial"/>
          <w:sz w:val="24"/>
        </w:rPr>
        <w:t>Through the LOOKOUT Program, the Victorian Government funds LOOKOUT Education Support Centres, which are designed to boost the capacity of schools, carers, child protection practitioners and care services to improve educational outcomes for children and young people living in care.</w:t>
      </w:r>
    </w:p>
    <w:p w14:paraId="27408E39" w14:textId="77777777" w:rsidR="00F9602D" w:rsidRPr="00F9602D" w:rsidRDefault="00F9602D" w:rsidP="00E27BC2">
      <w:pPr>
        <w:pBdr>
          <w:top w:val="single" w:sz="4" w:space="1" w:color="auto"/>
          <w:left w:val="single" w:sz="4" w:space="4" w:color="auto"/>
          <w:bottom w:val="single" w:sz="4" w:space="1" w:color="auto"/>
          <w:right w:val="single" w:sz="4" w:space="4" w:color="auto"/>
        </w:pBdr>
        <w:rPr>
          <w:rFonts w:ascii="Arial" w:hAnsi="Arial" w:cs="Arial"/>
          <w:sz w:val="24"/>
        </w:rPr>
      </w:pPr>
      <w:r w:rsidRPr="00F9602D">
        <w:rPr>
          <w:rFonts w:ascii="Arial" w:hAnsi="Arial" w:cs="Arial"/>
          <w:sz w:val="24"/>
        </w:rPr>
        <w:t>LOOKOUT centres assist children and young people through professional development with staff and carers, advice to schools to support individual students, challenging enrolment decisions that are not in a student's best interests, and facilitating opportunities for students to participate fully in school life (including camps, excursions and extracurricular activities). LOOKOUT centres focus on professional development, advocacy, and expert advice and support, to build the capability of professionals who work with children and young people in care services, making sure that education is at the centre of decisions made about their care, placement and future.</w:t>
      </w:r>
    </w:p>
    <w:p w14:paraId="729CE424" w14:textId="77777777" w:rsidR="00F9602D" w:rsidRDefault="00F9602D" w:rsidP="00E27BC2">
      <w:pPr>
        <w:pBdr>
          <w:top w:val="single" w:sz="4" w:space="1" w:color="auto"/>
          <w:left w:val="single" w:sz="4" w:space="4" w:color="auto"/>
          <w:bottom w:val="single" w:sz="4" w:space="1" w:color="auto"/>
          <w:right w:val="single" w:sz="4" w:space="4" w:color="auto"/>
        </w:pBdr>
        <w:rPr>
          <w:rFonts w:ascii="Arial" w:hAnsi="Arial" w:cs="Arial"/>
          <w:sz w:val="24"/>
        </w:rPr>
      </w:pPr>
      <w:r w:rsidRPr="00F9602D">
        <w:rPr>
          <w:rFonts w:ascii="Arial" w:hAnsi="Arial" w:cs="Arial"/>
          <w:sz w:val="24"/>
        </w:rPr>
        <w:t>Also part of the Roadmap, investment has been made in a new care service kinship care model. The model aims to identify kinship carers earlier through new kinship networks; strengthen community connections for Aboriginal children in care with family reunification supports, culture and community; assist carers and young people through increased, ongoing and flexible support and increase case</w:t>
      </w:r>
      <w:r>
        <w:rPr>
          <w:rFonts w:ascii="Arial" w:hAnsi="Arial" w:cs="Arial"/>
          <w:sz w:val="24"/>
        </w:rPr>
        <w:t xml:space="preserve"> </w:t>
      </w:r>
      <w:r w:rsidRPr="00F9602D">
        <w:rPr>
          <w:rFonts w:ascii="Arial" w:hAnsi="Arial" w:cs="Arial"/>
          <w:sz w:val="24"/>
        </w:rPr>
        <w:t xml:space="preserve">management of </w:t>
      </w:r>
      <w:r w:rsidRPr="00F9602D">
        <w:rPr>
          <w:rFonts w:ascii="Arial" w:hAnsi="Arial" w:cs="Arial"/>
          <w:sz w:val="24"/>
        </w:rPr>
        <w:lastRenderedPageBreak/>
        <w:t>kinship placements by community service organisations. Additional supports to assess the needs of carers, children and young people and facilitate care provision are also included.</w:t>
      </w:r>
    </w:p>
    <w:p w14:paraId="07E92534" w14:textId="77777777" w:rsidR="00357967" w:rsidRPr="00357967" w:rsidRDefault="00357967" w:rsidP="00357967">
      <w:pPr>
        <w:rPr>
          <w:rFonts w:ascii="Arial" w:hAnsi="Arial" w:cs="Arial"/>
          <w:sz w:val="24"/>
        </w:rPr>
      </w:pPr>
      <w:r w:rsidRPr="00357967">
        <w:rPr>
          <w:rFonts w:ascii="Arial" w:hAnsi="Arial" w:cs="Arial"/>
          <w:sz w:val="24"/>
        </w:rPr>
        <w:t>The recently released Sentencing Advisory Council (2019) report, Crossover Kids, further shows that children in Victorian care services, particularly residential care, are at greater risk of anti-social behaviour and criminal offending. Of 5,063 children who offended between the ages of 10 and 17 and received a sentence or diversion in the Victorian Children’s Court in 2016-17, 15 per cent (767 children) had been in care.</w:t>
      </w:r>
    </w:p>
    <w:p w14:paraId="1644F391" w14:textId="77777777" w:rsidR="00357967" w:rsidRPr="00357967" w:rsidRDefault="00357967" w:rsidP="00357967">
      <w:pPr>
        <w:rPr>
          <w:rFonts w:ascii="Arial" w:hAnsi="Arial" w:cs="Arial"/>
          <w:sz w:val="24"/>
        </w:rPr>
      </w:pPr>
      <w:r w:rsidRPr="00357967">
        <w:rPr>
          <w:rFonts w:ascii="Arial" w:hAnsi="Arial" w:cs="Arial"/>
          <w:sz w:val="24"/>
        </w:rPr>
        <w:t>Of these, most (68 per cent) had spent time in residential care. This amounted to 10 per cent of the study group. While this cohort represents a very small portion of</w:t>
      </w:r>
      <w:r>
        <w:rPr>
          <w:rFonts w:ascii="Arial" w:hAnsi="Arial" w:cs="Arial"/>
          <w:sz w:val="24"/>
        </w:rPr>
        <w:t xml:space="preserve"> </w:t>
      </w:r>
      <w:r w:rsidRPr="00357967">
        <w:rPr>
          <w:rFonts w:ascii="Arial" w:hAnsi="Arial" w:cs="Arial"/>
          <w:sz w:val="24"/>
        </w:rPr>
        <w:t>children and young people in care services, it represents a significant proportion of those receiving a sentence or diversion.</w:t>
      </w:r>
    </w:p>
    <w:p w14:paraId="6E40B393" w14:textId="77777777" w:rsidR="00357967" w:rsidRDefault="00357967" w:rsidP="00357967">
      <w:pPr>
        <w:rPr>
          <w:rFonts w:ascii="Arial" w:hAnsi="Arial" w:cs="Arial"/>
          <w:sz w:val="24"/>
        </w:rPr>
      </w:pPr>
      <w:r w:rsidRPr="00357967">
        <w:rPr>
          <w:rFonts w:ascii="Arial" w:hAnsi="Arial" w:cs="Arial"/>
          <w:sz w:val="24"/>
        </w:rPr>
        <w:t>These outcomes and behaviours may be a consequence of being placed in care, or a consequence of the reasons why they were admitted to care, or a combination of both. Approaches to managing young people’s behaviour in care service settings, particularly residential care may also contribute to the over-representation of these adolescents in the youth justice system. For example, police may be used to locate and return children who have run away from care or to respond to problematic and trauma-influenced behaviours in circumstances that might not involve police if the child was living in their family home.</w:t>
      </w:r>
    </w:p>
    <w:p w14:paraId="43360D8E" w14:textId="77777777" w:rsidR="00357967" w:rsidRPr="00357967" w:rsidRDefault="00357967" w:rsidP="00357967">
      <w:pPr>
        <w:pBdr>
          <w:top w:val="single" w:sz="4" w:space="1" w:color="auto"/>
          <w:left w:val="single" w:sz="4" w:space="4" w:color="auto"/>
          <w:bottom w:val="single" w:sz="4" w:space="1" w:color="auto"/>
          <w:right w:val="single" w:sz="4" w:space="4" w:color="auto"/>
        </w:pBdr>
        <w:rPr>
          <w:rFonts w:ascii="Arial" w:hAnsi="Arial" w:cs="Arial"/>
          <w:b/>
          <w:sz w:val="24"/>
        </w:rPr>
      </w:pPr>
      <w:r w:rsidRPr="00357967">
        <w:rPr>
          <w:rFonts w:ascii="Arial" w:hAnsi="Arial" w:cs="Arial"/>
          <w:b/>
          <w:sz w:val="24"/>
        </w:rPr>
        <w:t>Alcohol and Other Drug Capacity Building Project</w:t>
      </w:r>
    </w:p>
    <w:p w14:paraId="0BB2E3DF" w14:textId="77777777" w:rsidR="00357967" w:rsidRPr="00357967" w:rsidRDefault="00357967" w:rsidP="00357967">
      <w:pPr>
        <w:pBdr>
          <w:top w:val="single" w:sz="4" w:space="1" w:color="auto"/>
          <w:left w:val="single" w:sz="4" w:space="4" w:color="auto"/>
          <w:bottom w:val="single" w:sz="4" w:space="1" w:color="auto"/>
          <w:right w:val="single" w:sz="4" w:space="4" w:color="auto"/>
        </w:pBdr>
        <w:rPr>
          <w:rFonts w:ascii="Arial" w:hAnsi="Arial" w:cs="Arial"/>
          <w:sz w:val="24"/>
        </w:rPr>
      </w:pPr>
      <w:r w:rsidRPr="00357967">
        <w:rPr>
          <w:rFonts w:ascii="Arial" w:hAnsi="Arial" w:cs="Arial"/>
          <w:sz w:val="24"/>
        </w:rPr>
        <w:t>Drug Policy and Services fund the Youth Support and Advocacy Service to provide a range of alcohol and other drug capacity building initiatives and resources to care service providers. These include:</w:t>
      </w:r>
    </w:p>
    <w:p w14:paraId="68DC88F9" w14:textId="77777777" w:rsidR="00357967" w:rsidRPr="00357967" w:rsidRDefault="00357967" w:rsidP="00357967">
      <w:pPr>
        <w:pBdr>
          <w:top w:val="single" w:sz="4" w:space="1" w:color="auto"/>
          <w:left w:val="single" w:sz="4" w:space="4" w:color="auto"/>
          <w:bottom w:val="single" w:sz="4" w:space="1" w:color="auto"/>
          <w:right w:val="single" w:sz="4" w:space="4" w:color="auto"/>
        </w:pBdr>
        <w:rPr>
          <w:rFonts w:ascii="Arial" w:hAnsi="Arial" w:cs="Arial"/>
          <w:sz w:val="24"/>
        </w:rPr>
      </w:pPr>
      <w:r w:rsidRPr="00357967">
        <w:rPr>
          <w:rFonts w:ascii="Arial" w:hAnsi="Arial" w:cs="Arial"/>
          <w:sz w:val="24"/>
        </w:rPr>
        <w:t>•</w:t>
      </w:r>
      <w:r>
        <w:rPr>
          <w:rFonts w:ascii="Arial" w:hAnsi="Arial" w:cs="Arial"/>
          <w:sz w:val="24"/>
        </w:rPr>
        <w:t xml:space="preserve"> </w:t>
      </w:r>
      <w:r w:rsidRPr="00357967">
        <w:rPr>
          <w:rFonts w:ascii="Arial" w:hAnsi="Arial" w:cs="Arial"/>
          <w:sz w:val="24"/>
        </w:rPr>
        <w:t>tailored alcohol and other drug information, resources, tools, secondary consultation, care planning and navigation advice via phone, live webchat and an email service delivered predominantly by the Youth Drug and Alcohol Advice service</w:t>
      </w:r>
    </w:p>
    <w:p w14:paraId="6F7FA3AD" w14:textId="77777777" w:rsidR="00357967" w:rsidRPr="00357967" w:rsidRDefault="00357967" w:rsidP="00357967">
      <w:pPr>
        <w:pBdr>
          <w:top w:val="single" w:sz="4" w:space="1" w:color="auto"/>
          <w:left w:val="single" w:sz="4" w:space="4" w:color="auto"/>
          <w:bottom w:val="single" w:sz="4" w:space="1" w:color="auto"/>
          <w:right w:val="single" w:sz="4" w:space="4" w:color="auto"/>
        </w:pBdr>
        <w:rPr>
          <w:rFonts w:ascii="Arial" w:hAnsi="Arial" w:cs="Arial"/>
          <w:sz w:val="24"/>
        </w:rPr>
      </w:pPr>
      <w:r w:rsidRPr="00357967">
        <w:rPr>
          <w:rFonts w:ascii="Arial" w:hAnsi="Arial" w:cs="Arial"/>
          <w:sz w:val="24"/>
        </w:rPr>
        <w:t>•</w:t>
      </w:r>
      <w:r>
        <w:rPr>
          <w:rFonts w:ascii="Arial" w:hAnsi="Arial" w:cs="Arial"/>
          <w:sz w:val="24"/>
        </w:rPr>
        <w:t xml:space="preserve"> </w:t>
      </w:r>
      <w:r w:rsidRPr="00357967">
        <w:rPr>
          <w:rFonts w:ascii="Arial" w:hAnsi="Arial" w:cs="Arial"/>
          <w:sz w:val="24"/>
        </w:rPr>
        <w:t>development of additional resources to support youth alcohol and other drug services providers and workers to navigate the complex presentations of young people in care and to provide evidence-based secondary consultation and training for carers and care service staff</w:t>
      </w:r>
    </w:p>
    <w:p w14:paraId="0EB72148" w14:textId="77777777" w:rsidR="00357967" w:rsidRPr="00357967" w:rsidRDefault="00357967" w:rsidP="00357967">
      <w:pPr>
        <w:pBdr>
          <w:top w:val="single" w:sz="4" w:space="1" w:color="auto"/>
          <w:left w:val="single" w:sz="4" w:space="4" w:color="auto"/>
          <w:bottom w:val="single" w:sz="4" w:space="1" w:color="auto"/>
          <w:right w:val="single" w:sz="4" w:space="4" w:color="auto"/>
        </w:pBdr>
        <w:rPr>
          <w:rFonts w:ascii="Arial" w:hAnsi="Arial" w:cs="Arial"/>
          <w:sz w:val="24"/>
        </w:rPr>
      </w:pPr>
      <w:r w:rsidRPr="00357967">
        <w:rPr>
          <w:rFonts w:ascii="Arial" w:hAnsi="Arial" w:cs="Arial"/>
          <w:sz w:val="24"/>
        </w:rPr>
        <w:t>•</w:t>
      </w:r>
      <w:r>
        <w:rPr>
          <w:rFonts w:ascii="Arial" w:hAnsi="Arial" w:cs="Arial"/>
          <w:sz w:val="24"/>
        </w:rPr>
        <w:t xml:space="preserve"> </w:t>
      </w:r>
      <w:r w:rsidRPr="00357967">
        <w:rPr>
          <w:rFonts w:ascii="Arial" w:hAnsi="Arial" w:cs="Arial"/>
          <w:sz w:val="24"/>
        </w:rPr>
        <w:t>workforce development and coordination of a community of practice to address alcohol and other drug issues in care settings</w:t>
      </w:r>
    </w:p>
    <w:p w14:paraId="22847D55" w14:textId="77777777" w:rsidR="00357967" w:rsidRPr="00357967" w:rsidRDefault="00357967" w:rsidP="00357967">
      <w:pPr>
        <w:pBdr>
          <w:top w:val="single" w:sz="4" w:space="1" w:color="auto"/>
          <w:left w:val="single" w:sz="4" w:space="4" w:color="auto"/>
          <w:bottom w:val="single" w:sz="4" w:space="1" w:color="auto"/>
          <w:right w:val="single" w:sz="4" w:space="4" w:color="auto"/>
        </w:pBdr>
        <w:rPr>
          <w:rFonts w:ascii="Arial" w:hAnsi="Arial" w:cs="Arial"/>
          <w:sz w:val="24"/>
        </w:rPr>
      </w:pPr>
      <w:r w:rsidRPr="00357967">
        <w:rPr>
          <w:rFonts w:ascii="Arial" w:hAnsi="Arial" w:cs="Arial"/>
          <w:sz w:val="24"/>
        </w:rPr>
        <w:t>•</w:t>
      </w:r>
      <w:r>
        <w:rPr>
          <w:rFonts w:ascii="Arial" w:hAnsi="Arial" w:cs="Arial"/>
          <w:sz w:val="24"/>
        </w:rPr>
        <w:t xml:space="preserve"> </w:t>
      </w:r>
      <w:r w:rsidRPr="00357967">
        <w:rPr>
          <w:rFonts w:ascii="Arial" w:hAnsi="Arial" w:cs="Arial"/>
          <w:sz w:val="24"/>
        </w:rPr>
        <w:t>capacity building of carers to build resilience and reduce the risk of alcohol and other drug use for young people in care</w:t>
      </w:r>
    </w:p>
    <w:p w14:paraId="4FC8E5DE" w14:textId="77777777" w:rsidR="00357967" w:rsidRPr="00357967" w:rsidRDefault="00357967" w:rsidP="00357967">
      <w:pPr>
        <w:pBdr>
          <w:top w:val="single" w:sz="4" w:space="1" w:color="auto"/>
          <w:left w:val="single" w:sz="4" w:space="4" w:color="auto"/>
          <w:bottom w:val="single" w:sz="4" w:space="1" w:color="auto"/>
          <w:right w:val="single" w:sz="4" w:space="4" w:color="auto"/>
        </w:pBdr>
        <w:rPr>
          <w:rFonts w:ascii="Arial" w:hAnsi="Arial" w:cs="Arial"/>
          <w:sz w:val="24"/>
        </w:rPr>
      </w:pPr>
      <w:r w:rsidRPr="00357967">
        <w:rPr>
          <w:rFonts w:ascii="Arial" w:hAnsi="Arial" w:cs="Arial"/>
          <w:sz w:val="24"/>
        </w:rPr>
        <w:t>•</w:t>
      </w:r>
      <w:r>
        <w:rPr>
          <w:rFonts w:ascii="Arial" w:hAnsi="Arial" w:cs="Arial"/>
          <w:sz w:val="24"/>
        </w:rPr>
        <w:t xml:space="preserve"> </w:t>
      </w:r>
      <w:r w:rsidRPr="00357967">
        <w:rPr>
          <w:rFonts w:ascii="Arial" w:hAnsi="Arial" w:cs="Arial"/>
          <w:sz w:val="24"/>
        </w:rPr>
        <w:t>responsive training and case consultation for the care sector and promotion of cross-sector collaboration.</w:t>
      </w:r>
    </w:p>
    <w:p w14:paraId="69275421" w14:textId="77777777" w:rsidR="00D96027" w:rsidRPr="00031151" w:rsidRDefault="00D96027" w:rsidP="00031151">
      <w:pPr>
        <w:pStyle w:val="Heading3"/>
        <w:rPr>
          <w:rFonts w:ascii="Arial" w:hAnsi="Arial" w:cs="Arial"/>
          <w:color w:val="auto"/>
          <w:sz w:val="24"/>
        </w:rPr>
      </w:pPr>
      <w:bookmarkStart w:id="66" w:name="_Toc33527791"/>
      <w:r w:rsidRPr="00031151">
        <w:rPr>
          <w:rFonts w:ascii="Arial" w:hAnsi="Arial" w:cs="Arial"/>
          <w:color w:val="auto"/>
          <w:sz w:val="24"/>
        </w:rPr>
        <w:lastRenderedPageBreak/>
        <w:t>5.9</w:t>
      </w:r>
      <w:r w:rsidRPr="00031151">
        <w:rPr>
          <w:rFonts w:ascii="Arial" w:hAnsi="Arial" w:cs="Arial"/>
          <w:color w:val="auto"/>
          <w:sz w:val="24"/>
        </w:rPr>
        <w:tab/>
        <w:t>A growing proportion of adolescents who access homelessness services have recently left care services</w:t>
      </w:r>
      <w:bookmarkEnd w:id="66"/>
    </w:p>
    <w:p w14:paraId="24D37811" w14:textId="77777777" w:rsidR="00D96027" w:rsidRPr="00D96027" w:rsidRDefault="00D96027" w:rsidP="00D96027">
      <w:pPr>
        <w:rPr>
          <w:rFonts w:ascii="Arial" w:hAnsi="Arial" w:cs="Arial"/>
          <w:sz w:val="24"/>
        </w:rPr>
      </w:pPr>
      <w:r w:rsidRPr="00D96027">
        <w:rPr>
          <w:rFonts w:ascii="Arial" w:hAnsi="Arial" w:cs="Arial"/>
          <w:sz w:val="24"/>
        </w:rPr>
        <w:t>Young people are at high risk of becoming homeless after leaving care. Approximately one-third of Victorian children leaving care services access homelessness services</w:t>
      </w:r>
      <w:r>
        <w:rPr>
          <w:rFonts w:ascii="Arial" w:hAnsi="Arial" w:cs="Arial"/>
          <w:sz w:val="24"/>
        </w:rPr>
        <w:t xml:space="preserve"> </w:t>
      </w:r>
      <w:r w:rsidRPr="00D96027">
        <w:rPr>
          <w:rFonts w:ascii="Arial" w:hAnsi="Arial" w:cs="Arial"/>
          <w:sz w:val="24"/>
        </w:rPr>
        <w:t>in the years that follow their exit (DET, 2018c). The majority of service clients are not homeless on presentation but are at risk of losing existing accommodation. Services range from assistance with rent arrears to provision of emergency accommodation (AIHW, 2019). Research suggests that the risks are heightened by their limited social and financial resources, level of independent living skills, and the high rates of mental health issues and substance use among this group (Dworsky, Napolitano, &amp; Courtney, 2013).</w:t>
      </w:r>
    </w:p>
    <w:p w14:paraId="5FB1E43D" w14:textId="77777777" w:rsidR="00D96027" w:rsidRPr="00D96027" w:rsidRDefault="00D96027" w:rsidP="00D96027">
      <w:pPr>
        <w:rPr>
          <w:rFonts w:ascii="Arial" w:hAnsi="Arial" w:cs="Arial"/>
          <w:sz w:val="24"/>
        </w:rPr>
      </w:pPr>
      <w:r w:rsidRPr="00D96027">
        <w:rPr>
          <w:rFonts w:ascii="Arial" w:hAnsi="Arial" w:cs="Arial"/>
          <w:sz w:val="24"/>
        </w:rPr>
        <w:t>Many young people in care and their care workers are aware of this risk. The Beyond 18 Longitudinal Study on Leaving Care found that securing post-care accommodation was the overwhelming concern for those in care and their case workers when planning for the transition (Muir &amp; Hand, 2018).</w:t>
      </w:r>
    </w:p>
    <w:p w14:paraId="468DDD9D" w14:textId="77777777" w:rsidR="00E27BC2" w:rsidRDefault="00D96027" w:rsidP="00D96027">
      <w:pPr>
        <w:rPr>
          <w:rFonts w:ascii="Arial" w:hAnsi="Arial" w:cs="Arial"/>
          <w:sz w:val="24"/>
        </w:rPr>
      </w:pPr>
      <w:r w:rsidRPr="00D96027">
        <w:rPr>
          <w:rFonts w:ascii="Arial" w:hAnsi="Arial" w:cs="Arial"/>
          <w:sz w:val="24"/>
        </w:rPr>
        <w:t>Among adolescents who access homelessne</w:t>
      </w:r>
      <w:r w:rsidR="00031151">
        <w:rPr>
          <w:rFonts w:ascii="Arial" w:hAnsi="Arial" w:cs="Arial"/>
          <w:sz w:val="24"/>
        </w:rPr>
        <w:t xml:space="preserve">ss services, those aged 15-17, </w:t>
      </w:r>
      <w:r w:rsidRPr="00D96027">
        <w:rPr>
          <w:rFonts w:ascii="Arial" w:hAnsi="Arial" w:cs="Arial"/>
          <w:sz w:val="24"/>
        </w:rPr>
        <w:t>particularly Aboriginal males, are most likely to be transitioning from care. Specialist Homelessness Services data from 2017-18 shows that of all 15-17 year olds who presented on their own for assistance, approximately 10 per cent were transitioning from care services or were receiving assistance from the Leaving Care Housing and Support program—up from seven per cent in 2012-13. Among young Aboriginal males</w:t>
      </w:r>
      <w:r>
        <w:rPr>
          <w:rFonts w:ascii="Arial" w:hAnsi="Arial" w:cs="Arial"/>
          <w:sz w:val="24"/>
        </w:rPr>
        <w:t xml:space="preserve"> </w:t>
      </w:r>
      <w:r w:rsidRPr="00D96027">
        <w:rPr>
          <w:rFonts w:ascii="Arial" w:hAnsi="Arial" w:cs="Arial"/>
          <w:sz w:val="24"/>
        </w:rPr>
        <w:t>the proportion was 22 per cent—up from 17 per cent in 2012-13. Those aged 20-24 who accessed homelessness services were the least likely to be transitioning from care, with less than one per cent in that situation.</w:t>
      </w:r>
    </w:p>
    <w:p w14:paraId="4B7BA7A0" w14:textId="77777777" w:rsidR="00D96027" w:rsidRDefault="00E53F79" w:rsidP="00D96027">
      <w:pPr>
        <w:rPr>
          <w:rFonts w:ascii="Arial" w:hAnsi="Arial" w:cs="Arial"/>
          <w:b/>
          <w:sz w:val="24"/>
        </w:rPr>
      </w:pPr>
      <w:r w:rsidRPr="003268C0">
        <w:rPr>
          <w:rFonts w:ascii="Arial" w:hAnsi="Arial" w:cs="Arial"/>
          <w:b/>
          <w:sz w:val="24"/>
        </w:rPr>
        <w:t>Figure 52. Proportion of young people accessing homelessness services who are transitioning from care services, of all clients with that age/sex/Aboriginal status, Victoria, 2012–13 to 2017–18</w:t>
      </w:r>
    </w:p>
    <w:tbl>
      <w:tblPr>
        <w:tblStyle w:val="TableGrid"/>
        <w:tblW w:w="5000" w:type="pct"/>
        <w:tblLook w:val="04A0" w:firstRow="1" w:lastRow="0" w:firstColumn="1" w:lastColumn="0" w:noHBand="0" w:noVBand="1"/>
        <w:tblDescription w:val="This table shows the proportion of young people accessing homelessness services who are transitioning from care services, of all clients with that age/sex/Aboriginal status, Victoria, 2012–13 to 2017–18"/>
      </w:tblPr>
      <w:tblGrid>
        <w:gridCol w:w="1697"/>
        <w:gridCol w:w="1419"/>
        <w:gridCol w:w="1134"/>
        <w:gridCol w:w="1132"/>
        <w:gridCol w:w="1138"/>
        <w:gridCol w:w="2496"/>
      </w:tblGrid>
      <w:tr w:rsidR="007851FC" w:rsidRPr="00031151" w14:paraId="38AAF917" w14:textId="77777777" w:rsidTr="007851FC">
        <w:trPr>
          <w:tblHeader/>
        </w:trPr>
        <w:tc>
          <w:tcPr>
            <w:tcW w:w="941" w:type="pct"/>
          </w:tcPr>
          <w:p w14:paraId="61DA8BED" w14:textId="77777777" w:rsidR="00031151" w:rsidRPr="00031151" w:rsidRDefault="00031151" w:rsidP="00031151">
            <w:pPr>
              <w:rPr>
                <w:rFonts w:ascii="Arial" w:hAnsi="Arial" w:cs="Arial"/>
                <w:sz w:val="24"/>
                <w:szCs w:val="24"/>
              </w:rPr>
            </w:pPr>
          </w:p>
        </w:tc>
        <w:tc>
          <w:tcPr>
            <w:tcW w:w="787" w:type="pct"/>
          </w:tcPr>
          <w:p w14:paraId="1836E508" w14:textId="77777777" w:rsidR="00031151" w:rsidRPr="00031151" w:rsidRDefault="00031151" w:rsidP="00031151">
            <w:pPr>
              <w:rPr>
                <w:rFonts w:ascii="Arial" w:hAnsi="Arial" w:cs="Arial"/>
                <w:sz w:val="24"/>
                <w:szCs w:val="24"/>
              </w:rPr>
            </w:pPr>
            <w:r>
              <w:rPr>
                <w:rFonts w:ascii="Arial" w:hAnsi="Arial" w:cs="Arial"/>
                <w:sz w:val="24"/>
                <w:szCs w:val="24"/>
              </w:rPr>
              <w:t>All</w:t>
            </w:r>
          </w:p>
        </w:tc>
        <w:tc>
          <w:tcPr>
            <w:tcW w:w="629" w:type="pct"/>
          </w:tcPr>
          <w:p w14:paraId="0CFD26E5" w14:textId="77777777" w:rsidR="00031151" w:rsidRPr="00031151" w:rsidRDefault="00031151" w:rsidP="00031151">
            <w:pPr>
              <w:rPr>
                <w:rFonts w:ascii="Arial" w:hAnsi="Arial" w:cs="Arial"/>
                <w:sz w:val="24"/>
                <w:szCs w:val="24"/>
              </w:rPr>
            </w:pPr>
            <w:r>
              <w:rPr>
                <w:rFonts w:ascii="Arial" w:hAnsi="Arial" w:cs="Arial"/>
                <w:sz w:val="24"/>
                <w:szCs w:val="24"/>
              </w:rPr>
              <w:t>Aged 15-17</w:t>
            </w:r>
          </w:p>
        </w:tc>
        <w:tc>
          <w:tcPr>
            <w:tcW w:w="628" w:type="pct"/>
          </w:tcPr>
          <w:p w14:paraId="66C9E180" w14:textId="77777777" w:rsidR="00031151" w:rsidRPr="00031151" w:rsidRDefault="00031151" w:rsidP="00031151">
            <w:pPr>
              <w:rPr>
                <w:rFonts w:ascii="Arial" w:hAnsi="Arial" w:cs="Arial"/>
                <w:sz w:val="24"/>
                <w:szCs w:val="24"/>
              </w:rPr>
            </w:pPr>
            <w:r>
              <w:rPr>
                <w:rFonts w:ascii="Arial" w:hAnsi="Arial" w:cs="Arial"/>
                <w:sz w:val="24"/>
                <w:szCs w:val="24"/>
              </w:rPr>
              <w:t>Aged 18-19</w:t>
            </w:r>
          </w:p>
        </w:tc>
        <w:tc>
          <w:tcPr>
            <w:tcW w:w="631" w:type="pct"/>
          </w:tcPr>
          <w:p w14:paraId="69DCE22F" w14:textId="77777777" w:rsidR="00031151" w:rsidRPr="00031151" w:rsidRDefault="00031151" w:rsidP="00031151">
            <w:pPr>
              <w:rPr>
                <w:rFonts w:ascii="Arial" w:hAnsi="Arial" w:cs="Arial"/>
                <w:sz w:val="24"/>
                <w:szCs w:val="24"/>
              </w:rPr>
            </w:pPr>
            <w:r>
              <w:rPr>
                <w:rFonts w:ascii="Arial" w:hAnsi="Arial" w:cs="Arial"/>
                <w:sz w:val="24"/>
                <w:szCs w:val="24"/>
              </w:rPr>
              <w:t>Aged 20-24</w:t>
            </w:r>
          </w:p>
        </w:tc>
        <w:tc>
          <w:tcPr>
            <w:tcW w:w="1385" w:type="pct"/>
          </w:tcPr>
          <w:p w14:paraId="59DE1A7C" w14:textId="77777777" w:rsidR="00031151" w:rsidRPr="00031151" w:rsidRDefault="00031151" w:rsidP="00031151">
            <w:pPr>
              <w:rPr>
                <w:rFonts w:ascii="Arial" w:hAnsi="Arial" w:cs="Arial"/>
                <w:sz w:val="24"/>
                <w:szCs w:val="24"/>
              </w:rPr>
            </w:pPr>
            <w:r>
              <w:rPr>
                <w:rFonts w:ascii="Arial" w:hAnsi="Arial" w:cs="Arial"/>
                <w:sz w:val="24"/>
                <w:szCs w:val="24"/>
              </w:rPr>
              <w:t>Aged 15-17 Aboriginal Male</w:t>
            </w:r>
          </w:p>
        </w:tc>
      </w:tr>
      <w:tr w:rsidR="007851FC" w:rsidRPr="00031151" w14:paraId="3CA1DB31" w14:textId="77777777" w:rsidTr="007851FC">
        <w:tc>
          <w:tcPr>
            <w:tcW w:w="941" w:type="pct"/>
          </w:tcPr>
          <w:p w14:paraId="1222AC5E" w14:textId="77777777" w:rsidR="00031151" w:rsidRPr="00031151" w:rsidRDefault="00031151" w:rsidP="00031151">
            <w:pPr>
              <w:rPr>
                <w:rFonts w:ascii="Arial" w:hAnsi="Arial" w:cs="Arial"/>
                <w:sz w:val="24"/>
                <w:szCs w:val="24"/>
              </w:rPr>
            </w:pPr>
            <w:r w:rsidRPr="00031151">
              <w:rPr>
                <w:rFonts w:ascii="Arial" w:hAnsi="Arial" w:cs="Arial"/>
                <w:sz w:val="24"/>
                <w:szCs w:val="24"/>
              </w:rPr>
              <w:t>2012-13</w:t>
            </w:r>
          </w:p>
        </w:tc>
        <w:tc>
          <w:tcPr>
            <w:tcW w:w="787" w:type="pct"/>
          </w:tcPr>
          <w:p w14:paraId="573B50CA" w14:textId="77777777" w:rsidR="00031151" w:rsidRPr="00031151" w:rsidRDefault="00031151" w:rsidP="00031151">
            <w:pPr>
              <w:rPr>
                <w:rFonts w:ascii="Arial" w:hAnsi="Arial" w:cs="Arial"/>
                <w:sz w:val="24"/>
                <w:szCs w:val="24"/>
              </w:rPr>
            </w:pPr>
            <w:r>
              <w:rPr>
                <w:rFonts w:ascii="Arial" w:hAnsi="Arial" w:cs="Arial"/>
                <w:sz w:val="24"/>
                <w:szCs w:val="24"/>
              </w:rPr>
              <w:t>3%</w:t>
            </w:r>
          </w:p>
        </w:tc>
        <w:tc>
          <w:tcPr>
            <w:tcW w:w="629" w:type="pct"/>
          </w:tcPr>
          <w:p w14:paraId="19972988" w14:textId="77777777" w:rsidR="00031151" w:rsidRPr="00031151" w:rsidRDefault="00031151" w:rsidP="00031151">
            <w:pPr>
              <w:rPr>
                <w:rFonts w:ascii="Arial" w:hAnsi="Arial" w:cs="Arial"/>
                <w:sz w:val="24"/>
                <w:szCs w:val="24"/>
              </w:rPr>
            </w:pPr>
            <w:r>
              <w:rPr>
                <w:rFonts w:ascii="Arial" w:hAnsi="Arial" w:cs="Arial"/>
                <w:sz w:val="24"/>
                <w:szCs w:val="24"/>
              </w:rPr>
              <w:t>7%</w:t>
            </w:r>
          </w:p>
        </w:tc>
        <w:tc>
          <w:tcPr>
            <w:tcW w:w="628" w:type="pct"/>
          </w:tcPr>
          <w:p w14:paraId="5720F935" w14:textId="77777777" w:rsidR="00031151" w:rsidRPr="00031151" w:rsidRDefault="00031151" w:rsidP="00031151">
            <w:pPr>
              <w:rPr>
                <w:rFonts w:ascii="Arial" w:hAnsi="Arial" w:cs="Arial"/>
                <w:sz w:val="24"/>
                <w:szCs w:val="24"/>
              </w:rPr>
            </w:pPr>
            <w:r>
              <w:rPr>
                <w:rFonts w:ascii="Arial" w:hAnsi="Arial" w:cs="Arial"/>
                <w:sz w:val="24"/>
                <w:szCs w:val="24"/>
              </w:rPr>
              <w:t>6%</w:t>
            </w:r>
          </w:p>
        </w:tc>
        <w:tc>
          <w:tcPr>
            <w:tcW w:w="631" w:type="pct"/>
          </w:tcPr>
          <w:p w14:paraId="270545F0" w14:textId="77777777" w:rsidR="00031151" w:rsidRPr="00031151" w:rsidRDefault="00031151" w:rsidP="00031151">
            <w:pPr>
              <w:rPr>
                <w:rFonts w:ascii="Arial" w:hAnsi="Arial" w:cs="Arial"/>
                <w:sz w:val="24"/>
                <w:szCs w:val="24"/>
              </w:rPr>
            </w:pPr>
            <w:r>
              <w:rPr>
                <w:rFonts w:ascii="Arial" w:hAnsi="Arial" w:cs="Arial"/>
                <w:sz w:val="24"/>
                <w:szCs w:val="24"/>
              </w:rPr>
              <w:t>1%</w:t>
            </w:r>
          </w:p>
        </w:tc>
        <w:tc>
          <w:tcPr>
            <w:tcW w:w="1385" w:type="pct"/>
          </w:tcPr>
          <w:p w14:paraId="1058E04E" w14:textId="77777777" w:rsidR="00031151" w:rsidRDefault="00031151" w:rsidP="00031151">
            <w:pPr>
              <w:rPr>
                <w:rFonts w:ascii="Arial" w:hAnsi="Arial" w:cs="Arial"/>
                <w:sz w:val="24"/>
                <w:szCs w:val="24"/>
              </w:rPr>
            </w:pPr>
            <w:r>
              <w:rPr>
                <w:rFonts w:ascii="Arial" w:hAnsi="Arial" w:cs="Arial"/>
                <w:sz w:val="24"/>
                <w:szCs w:val="24"/>
              </w:rPr>
              <w:t>17%</w:t>
            </w:r>
          </w:p>
        </w:tc>
      </w:tr>
      <w:tr w:rsidR="007851FC" w:rsidRPr="00031151" w14:paraId="71BD2D8C" w14:textId="77777777" w:rsidTr="007851FC">
        <w:tc>
          <w:tcPr>
            <w:tcW w:w="941" w:type="pct"/>
          </w:tcPr>
          <w:p w14:paraId="2862ABE3" w14:textId="77777777" w:rsidR="00031151" w:rsidRPr="00031151" w:rsidRDefault="00031151" w:rsidP="00031151">
            <w:pPr>
              <w:rPr>
                <w:rFonts w:ascii="Arial" w:hAnsi="Arial" w:cs="Arial"/>
                <w:sz w:val="24"/>
                <w:szCs w:val="24"/>
              </w:rPr>
            </w:pPr>
            <w:r w:rsidRPr="00031151">
              <w:rPr>
                <w:rFonts w:ascii="Arial" w:hAnsi="Arial" w:cs="Arial"/>
                <w:sz w:val="24"/>
                <w:szCs w:val="24"/>
              </w:rPr>
              <w:t>2013-14</w:t>
            </w:r>
          </w:p>
        </w:tc>
        <w:tc>
          <w:tcPr>
            <w:tcW w:w="787" w:type="pct"/>
          </w:tcPr>
          <w:p w14:paraId="6C68E912" w14:textId="77777777" w:rsidR="00031151" w:rsidRPr="00031151" w:rsidRDefault="00031151" w:rsidP="00031151">
            <w:pPr>
              <w:rPr>
                <w:rFonts w:ascii="Arial" w:hAnsi="Arial" w:cs="Arial"/>
                <w:sz w:val="24"/>
                <w:szCs w:val="24"/>
              </w:rPr>
            </w:pPr>
            <w:r>
              <w:rPr>
                <w:rFonts w:ascii="Arial" w:hAnsi="Arial" w:cs="Arial"/>
                <w:sz w:val="24"/>
                <w:szCs w:val="24"/>
              </w:rPr>
              <w:t>3%</w:t>
            </w:r>
          </w:p>
        </w:tc>
        <w:tc>
          <w:tcPr>
            <w:tcW w:w="629" w:type="pct"/>
          </w:tcPr>
          <w:p w14:paraId="0FC24DEE" w14:textId="77777777" w:rsidR="00031151" w:rsidRPr="00031151" w:rsidRDefault="00031151" w:rsidP="00031151">
            <w:pPr>
              <w:rPr>
                <w:rFonts w:ascii="Arial" w:hAnsi="Arial" w:cs="Arial"/>
                <w:sz w:val="24"/>
                <w:szCs w:val="24"/>
              </w:rPr>
            </w:pPr>
            <w:r>
              <w:rPr>
                <w:rFonts w:ascii="Arial" w:hAnsi="Arial" w:cs="Arial"/>
                <w:sz w:val="24"/>
                <w:szCs w:val="24"/>
              </w:rPr>
              <w:t>8%</w:t>
            </w:r>
          </w:p>
        </w:tc>
        <w:tc>
          <w:tcPr>
            <w:tcW w:w="628" w:type="pct"/>
          </w:tcPr>
          <w:p w14:paraId="2C3456A3" w14:textId="77777777" w:rsidR="00031151" w:rsidRPr="00031151" w:rsidRDefault="00031151" w:rsidP="00031151">
            <w:pPr>
              <w:rPr>
                <w:rFonts w:ascii="Arial" w:hAnsi="Arial" w:cs="Arial"/>
                <w:sz w:val="24"/>
                <w:szCs w:val="24"/>
              </w:rPr>
            </w:pPr>
            <w:r>
              <w:rPr>
                <w:rFonts w:ascii="Arial" w:hAnsi="Arial" w:cs="Arial"/>
                <w:sz w:val="24"/>
                <w:szCs w:val="24"/>
              </w:rPr>
              <w:t>6%</w:t>
            </w:r>
          </w:p>
        </w:tc>
        <w:tc>
          <w:tcPr>
            <w:tcW w:w="631" w:type="pct"/>
          </w:tcPr>
          <w:p w14:paraId="6EEC8760" w14:textId="77777777" w:rsidR="00031151" w:rsidRPr="00031151" w:rsidRDefault="00031151" w:rsidP="00031151">
            <w:pPr>
              <w:rPr>
                <w:rFonts w:ascii="Arial" w:hAnsi="Arial" w:cs="Arial"/>
                <w:sz w:val="24"/>
                <w:szCs w:val="24"/>
              </w:rPr>
            </w:pPr>
            <w:r>
              <w:rPr>
                <w:rFonts w:ascii="Arial" w:hAnsi="Arial" w:cs="Arial"/>
                <w:sz w:val="24"/>
                <w:szCs w:val="24"/>
              </w:rPr>
              <w:t>1%</w:t>
            </w:r>
          </w:p>
        </w:tc>
        <w:tc>
          <w:tcPr>
            <w:tcW w:w="1385" w:type="pct"/>
          </w:tcPr>
          <w:p w14:paraId="031257C1" w14:textId="77777777" w:rsidR="00031151" w:rsidRDefault="00031151" w:rsidP="00031151">
            <w:pPr>
              <w:rPr>
                <w:rFonts w:ascii="Arial" w:hAnsi="Arial" w:cs="Arial"/>
                <w:sz w:val="24"/>
                <w:szCs w:val="24"/>
              </w:rPr>
            </w:pPr>
            <w:r>
              <w:rPr>
                <w:rFonts w:ascii="Arial" w:hAnsi="Arial" w:cs="Arial"/>
                <w:sz w:val="24"/>
                <w:szCs w:val="24"/>
              </w:rPr>
              <w:t>13%</w:t>
            </w:r>
          </w:p>
        </w:tc>
      </w:tr>
      <w:tr w:rsidR="007851FC" w:rsidRPr="00031151" w14:paraId="5EADA27B" w14:textId="77777777" w:rsidTr="007851FC">
        <w:tc>
          <w:tcPr>
            <w:tcW w:w="941" w:type="pct"/>
          </w:tcPr>
          <w:p w14:paraId="01895B09" w14:textId="77777777" w:rsidR="00031151" w:rsidRPr="00031151" w:rsidRDefault="00031151" w:rsidP="00031151">
            <w:pPr>
              <w:rPr>
                <w:rFonts w:ascii="Arial" w:hAnsi="Arial" w:cs="Arial"/>
                <w:sz w:val="24"/>
                <w:szCs w:val="24"/>
              </w:rPr>
            </w:pPr>
            <w:r w:rsidRPr="00031151">
              <w:rPr>
                <w:rFonts w:ascii="Arial" w:hAnsi="Arial" w:cs="Arial"/>
                <w:sz w:val="24"/>
                <w:szCs w:val="24"/>
              </w:rPr>
              <w:t>2014-15</w:t>
            </w:r>
          </w:p>
        </w:tc>
        <w:tc>
          <w:tcPr>
            <w:tcW w:w="787" w:type="pct"/>
          </w:tcPr>
          <w:p w14:paraId="0D76268A" w14:textId="77777777" w:rsidR="00031151" w:rsidRPr="00031151" w:rsidRDefault="00031151" w:rsidP="00031151">
            <w:pPr>
              <w:rPr>
                <w:rFonts w:ascii="Arial" w:hAnsi="Arial" w:cs="Arial"/>
                <w:sz w:val="24"/>
                <w:szCs w:val="24"/>
              </w:rPr>
            </w:pPr>
            <w:r>
              <w:rPr>
                <w:rFonts w:ascii="Arial" w:hAnsi="Arial" w:cs="Arial"/>
                <w:sz w:val="24"/>
                <w:szCs w:val="24"/>
              </w:rPr>
              <w:t>3%</w:t>
            </w:r>
          </w:p>
        </w:tc>
        <w:tc>
          <w:tcPr>
            <w:tcW w:w="629" w:type="pct"/>
          </w:tcPr>
          <w:p w14:paraId="08B12D71" w14:textId="77777777" w:rsidR="00031151" w:rsidRPr="00031151" w:rsidRDefault="00031151" w:rsidP="00031151">
            <w:pPr>
              <w:rPr>
                <w:rFonts w:ascii="Arial" w:hAnsi="Arial" w:cs="Arial"/>
                <w:sz w:val="24"/>
                <w:szCs w:val="24"/>
              </w:rPr>
            </w:pPr>
            <w:r>
              <w:rPr>
                <w:rFonts w:ascii="Arial" w:hAnsi="Arial" w:cs="Arial"/>
                <w:sz w:val="24"/>
                <w:szCs w:val="24"/>
              </w:rPr>
              <w:t>8%</w:t>
            </w:r>
          </w:p>
        </w:tc>
        <w:tc>
          <w:tcPr>
            <w:tcW w:w="628" w:type="pct"/>
          </w:tcPr>
          <w:p w14:paraId="1028F499" w14:textId="77777777" w:rsidR="00031151" w:rsidRPr="00031151" w:rsidRDefault="00031151" w:rsidP="00031151">
            <w:pPr>
              <w:rPr>
                <w:rFonts w:ascii="Arial" w:hAnsi="Arial" w:cs="Arial"/>
                <w:sz w:val="24"/>
                <w:szCs w:val="24"/>
              </w:rPr>
            </w:pPr>
            <w:r>
              <w:rPr>
                <w:rFonts w:ascii="Arial" w:hAnsi="Arial" w:cs="Arial"/>
                <w:sz w:val="24"/>
                <w:szCs w:val="24"/>
              </w:rPr>
              <w:t>6%</w:t>
            </w:r>
          </w:p>
        </w:tc>
        <w:tc>
          <w:tcPr>
            <w:tcW w:w="631" w:type="pct"/>
          </w:tcPr>
          <w:p w14:paraId="0E3C57AE" w14:textId="77777777" w:rsidR="00031151" w:rsidRPr="00031151" w:rsidRDefault="00031151" w:rsidP="00031151">
            <w:pPr>
              <w:rPr>
                <w:rFonts w:ascii="Arial" w:hAnsi="Arial" w:cs="Arial"/>
                <w:sz w:val="24"/>
                <w:szCs w:val="24"/>
              </w:rPr>
            </w:pPr>
            <w:r>
              <w:rPr>
                <w:rFonts w:ascii="Arial" w:hAnsi="Arial" w:cs="Arial"/>
                <w:sz w:val="24"/>
                <w:szCs w:val="24"/>
              </w:rPr>
              <w:t>1%</w:t>
            </w:r>
          </w:p>
        </w:tc>
        <w:tc>
          <w:tcPr>
            <w:tcW w:w="1385" w:type="pct"/>
          </w:tcPr>
          <w:p w14:paraId="3BFC71FC" w14:textId="77777777" w:rsidR="00031151" w:rsidRDefault="00031151" w:rsidP="00031151">
            <w:pPr>
              <w:rPr>
                <w:rFonts w:ascii="Arial" w:hAnsi="Arial" w:cs="Arial"/>
                <w:sz w:val="24"/>
                <w:szCs w:val="24"/>
              </w:rPr>
            </w:pPr>
            <w:r>
              <w:rPr>
                <w:rFonts w:ascii="Arial" w:hAnsi="Arial" w:cs="Arial"/>
                <w:sz w:val="24"/>
                <w:szCs w:val="24"/>
              </w:rPr>
              <w:t>13%</w:t>
            </w:r>
          </w:p>
        </w:tc>
      </w:tr>
      <w:tr w:rsidR="007851FC" w:rsidRPr="00031151" w14:paraId="55C39110" w14:textId="77777777" w:rsidTr="007851FC">
        <w:tc>
          <w:tcPr>
            <w:tcW w:w="941" w:type="pct"/>
          </w:tcPr>
          <w:p w14:paraId="463F273E" w14:textId="77777777" w:rsidR="00031151" w:rsidRPr="00031151" w:rsidRDefault="00031151" w:rsidP="00031151">
            <w:pPr>
              <w:rPr>
                <w:rFonts w:ascii="Arial" w:hAnsi="Arial" w:cs="Arial"/>
                <w:sz w:val="24"/>
                <w:szCs w:val="24"/>
              </w:rPr>
            </w:pPr>
            <w:r w:rsidRPr="00031151">
              <w:rPr>
                <w:rFonts w:ascii="Arial" w:hAnsi="Arial" w:cs="Arial"/>
                <w:sz w:val="24"/>
                <w:szCs w:val="24"/>
              </w:rPr>
              <w:t>2015-16</w:t>
            </w:r>
          </w:p>
        </w:tc>
        <w:tc>
          <w:tcPr>
            <w:tcW w:w="787" w:type="pct"/>
          </w:tcPr>
          <w:p w14:paraId="7FD15833" w14:textId="77777777" w:rsidR="00031151" w:rsidRPr="00031151" w:rsidRDefault="00031151" w:rsidP="00031151">
            <w:pPr>
              <w:rPr>
                <w:rFonts w:ascii="Arial" w:hAnsi="Arial" w:cs="Arial"/>
                <w:sz w:val="24"/>
                <w:szCs w:val="24"/>
              </w:rPr>
            </w:pPr>
            <w:r>
              <w:rPr>
                <w:rFonts w:ascii="Arial" w:hAnsi="Arial" w:cs="Arial"/>
                <w:sz w:val="24"/>
                <w:szCs w:val="24"/>
              </w:rPr>
              <w:t>3%</w:t>
            </w:r>
          </w:p>
        </w:tc>
        <w:tc>
          <w:tcPr>
            <w:tcW w:w="629" w:type="pct"/>
          </w:tcPr>
          <w:p w14:paraId="1D31A533" w14:textId="77777777" w:rsidR="00031151" w:rsidRPr="00031151" w:rsidRDefault="00031151" w:rsidP="00031151">
            <w:pPr>
              <w:rPr>
                <w:rFonts w:ascii="Arial" w:hAnsi="Arial" w:cs="Arial"/>
                <w:sz w:val="24"/>
                <w:szCs w:val="24"/>
              </w:rPr>
            </w:pPr>
            <w:r>
              <w:rPr>
                <w:rFonts w:ascii="Arial" w:hAnsi="Arial" w:cs="Arial"/>
                <w:sz w:val="24"/>
                <w:szCs w:val="24"/>
              </w:rPr>
              <w:t>8%</w:t>
            </w:r>
          </w:p>
        </w:tc>
        <w:tc>
          <w:tcPr>
            <w:tcW w:w="628" w:type="pct"/>
          </w:tcPr>
          <w:p w14:paraId="149B54FF" w14:textId="77777777" w:rsidR="00031151" w:rsidRPr="00031151" w:rsidRDefault="00031151" w:rsidP="00031151">
            <w:pPr>
              <w:rPr>
                <w:rFonts w:ascii="Arial" w:hAnsi="Arial" w:cs="Arial"/>
                <w:sz w:val="24"/>
                <w:szCs w:val="24"/>
              </w:rPr>
            </w:pPr>
            <w:r>
              <w:rPr>
                <w:rFonts w:ascii="Arial" w:hAnsi="Arial" w:cs="Arial"/>
                <w:sz w:val="24"/>
                <w:szCs w:val="24"/>
              </w:rPr>
              <w:t>6%</w:t>
            </w:r>
          </w:p>
        </w:tc>
        <w:tc>
          <w:tcPr>
            <w:tcW w:w="631" w:type="pct"/>
          </w:tcPr>
          <w:p w14:paraId="26186858" w14:textId="77777777" w:rsidR="00031151" w:rsidRPr="00031151" w:rsidRDefault="00031151" w:rsidP="00031151">
            <w:pPr>
              <w:rPr>
                <w:rFonts w:ascii="Arial" w:hAnsi="Arial" w:cs="Arial"/>
                <w:sz w:val="24"/>
                <w:szCs w:val="24"/>
              </w:rPr>
            </w:pPr>
            <w:r>
              <w:rPr>
                <w:rFonts w:ascii="Arial" w:hAnsi="Arial" w:cs="Arial"/>
                <w:sz w:val="24"/>
                <w:szCs w:val="24"/>
              </w:rPr>
              <w:t>1%</w:t>
            </w:r>
          </w:p>
        </w:tc>
        <w:tc>
          <w:tcPr>
            <w:tcW w:w="1385" w:type="pct"/>
          </w:tcPr>
          <w:p w14:paraId="1167CA2B" w14:textId="77777777" w:rsidR="00031151" w:rsidRDefault="00031151" w:rsidP="00031151">
            <w:pPr>
              <w:rPr>
                <w:rFonts w:ascii="Arial" w:hAnsi="Arial" w:cs="Arial"/>
                <w:sz w:val="24"/>
                <w:szCs w:val="24"/>
              </w:rPr>
            </w:pPr>
            <w:r>
              <w:rPr>
                <w:rFonts w:ascii="Arial" w:hAnsi="Arial" w:cs="Arial"/>
                <w:sz w:val="24"/>
                <w:szCs w:val="24"/>
              </w:rPr>
              <w:t>13%</w:t>
            </w:r>
          </w:p>
        </w:tc>
      </w:tr>
      <w:tr w:rsidR="007851FC" w:rsidRPr="00031151" w14:paraId="48090C61" w14:textId="77777777" w:rsidTr="007851FC">
        <w:tc>
          <w:tcPr>
            <w:tcW w:w="941" w:type="pct"/>
          </w:tcPr>
          <w:p w14:paraId="4AA0EA8E" w14:textId="77777777" w:rsidR="00031151" w:rsidRPr="00031151" w:rsidRDefault="00031151" w:rsidP="00031151">
            <w:pPr>
              <w:rPr>
                <w:rFonts w:ascii="Arial" w:hAnsi="Arial" w:cs="Arial"/>
                <w:sz w:val="24"/>
                <w:szCs w:val="24"/>
              </w:rPr>
            </w:pPr>
            <w:r w:rsidRPr="00031151">
              <w:rPr>
                <w:rFonts w:ascii="Arial" w:hAnsi="Arial" w:cs="Arial"/>
                <w:sz w:val="24"/>
                <w:szCs w:val="24"/>
              </w:rPr>
              <w:t>2016-17</w:t>
            </w:r>
          </w:p>
        </w:tc>
        <w:tc>
          <w:tcPr>
            <w:tcW w:w="787" w:type="pct"/>
          </w:tcPr>
          <w:p w14:paraId="1A5317F7" w14:textId="77777777" w:rsidR="00031151" w:rsidRPr="00031151" w:rsidRDefault="00031151" w:rsidP="00031151">
            <w:pPr>
              <w:rPr>
                <w:rFonts w:ascii="Arial" w:hAnsi="Arial" w:cs="Arial"/>
                <w:sz w:val="24"/>
                <w:szCs w:val="24"/>
              </w:rPr>
            </w:pPr>
            <w:r>
              <w:rPr>
                <w:rFonts w:ascii="Arial" w:hAnsi="Arial" w:cs="Arial"/>
                <w:sz w:val="24"/>
                <w:szCs w:val="24"/>
              </w:rPr>
              <w:t>4%</w:t>
            </w:r>
          </w:p>
        </w:tc>
        <w:tc>
          <w:tcPr>
            <w:tcW w:w="629" w:type="pct"/>
          </w:tcPr>
          <w:p w14:paraId="00CB120F" w14:textId="77777777" w:rsidR="00031151" w:rsidRPr="00031151" w:rsidRDefault="00031151" w:rsidP="00031151">
            <w:pPr>
              <w:rPr>
                <w:rFonts w:ascii="Arial" w:hAnsi="Arial" w:cs="Arial"/>
                <w:sz w:val="24"/>
                <w:szCs w:val="24"/>
              </w:rPr>
            </w:pPr>
            <w:r>
              <w:rPr>
                <w:rFonts w:ascii="Arial" w:hAnsi="Arial" w:cs="Arial"/>
                <w:sz w:val="24"/>
                <w:szCs w:val="24"/>
              </w:rPr>
              <w:t>8%</w:t>
            </w:r>
          </w:p>
        </w:tc>
        <w:tc>
          <w:tcPr>
            <w:tcW w:w="628" w:type="pct"/>
          </w:tcPr>
          <w:p w14:paraId="09808D30" w14:textId="77777777" w:rsidR="00031151" w:rsidRPr="00031151" w:rsidRDefault="00031151" w:rsidP="00031151">
            <w:pPr>
              <w:rPr>
                <w:rFonts w:ascii="Arial" w:hAnsi="Arial" w:cs="Arial"/>
                <w:sz w:val="24"/>
                <w:szCs w:val="24"/>
              </w:rPr>
            </w:pPr>
            <w:r>
              <w:rPr>
                <w:rFonts w:ascii="Arial" w:hAnsi="Arial" w:cs="Arial"/>
                <w:sz w:val="24"/>
                <w:szCs w:val="24"/>
              </w:rPr>
              <w:t>7%</w:t>
            </w:r>
          </w:p>
        </w:tc>
        <w:tc>
          <w:tcPr>
            <w:tcW w:w="631" w:type="pct"/>
          </w:tcPr>
          <w:p w14:paraId="23B525B6" w14:textId="77777777" w:rsidR="00031151" w:rsidRPr="00031151" w:rsidRDefault="00031151" w:rsidP="00031151">
            <w:pPr>
              <w:rPr>
                <w:rFonts w:ascii="Arial" w:hAnsi="Arial" w:cs="Arial"/>
                <w:sz w:val="24"/>
                <w:szCs w:val="24"/>
              </w:rPr>
            </w:pPr>
            <w:r>
              <w:rPr>
                <w:rFonts w:ascii="Arial" w:hAnsi="Arial" w:cs="Arial"/>
                <w:sz w:val="24"/>
                <w:szCs w:val="24"/>
              </w:rPr>
              <w:t>1%</w:t>
            </w:r>
          </w:p>
        </w:tc>
        <w:tc>
          <w:tcPr>
            <w:tcW w:w="1385" w:type="pct"/>
          </w:tcPr>
          <w:p w14:paraId="777469BA" w14:textId="77777777" w:rsidR="00031151" w:rsidRDefault="00031151" w:rsidP="00031151">
            <w:pPr>
              <w:rPr>
                <w:rFonts w:ascii="Arial" w:hAnsi="Arial" w:cs="Arial"/>
                <w:sz w:val="24"/>
                <w:szCs w:val="24"/>
              </w:rPr>
            </w:pPr>
            <w:r>
              <w:rPr>
                <w:rFonts w:ascii="Arial" w:hAnsi="Arial" w:cs="Arial"/>
                <w:sz w:val="24"/>
                <w:szCs w:val="24"/>
              </w:rPr>
              <w:t>22%</w:t>
            </w:r>
          </w:p>
        </w:tc>
      </w:tr>
      <w:tr w:rsidR="007851FC" w:rsidRPr="00031151" w14:paraId="5F7CF2A7" w14:textId="77777777" w:rsidTr="007851FC">
        <w:tc>
          <w:tcPr>
            <w:tcW w:w="941" w:type="pct"/>
          </w:tcPr>
          <w:p w14:paraId="1E2CB497" w14:textId="77777777" w:rsidR="00031151" w:rsidRPr="00031151" w:rsidRDefault="00031151" w:rsidP="00031151">
            <w:pPr>
              <w:rPr>
                <w:rFonts w:ascii="Arial" w:hAnsi="Arial" w:cs="Arial"/>
                <w:sz w:val="24"/>
                <w:szCs w:val="24"/>
              </w:rPr>
            </w:pPr>
            <w:r w:rsidRPr="00031151">
              <w:rPr>
                <w:rFonts w:ascii="Arial" w:hAnsi="Arial" w:cs="Arial"/>
                <w:sz w:val="24"/>
                <w:szCs w:val="24"/>
              </w:rPr>
              <w:t>2017-18</w:t>
            </w:r>
          </w:p>
        </w:tc>
        <w:tc>
          <w:tcPr>
            <w:tcW w:w="787" w:type="pct"/>
          </w:tcPr>
          <w:p w14:paraId="3418C60B" w14:textId="77777777" w:rsidR="00031151" w:rsidRPr="00031151" w:rsidRDefault="00031151" w:rsidP="00031151">
            <w:pPr>
              <w:rPr>
                <w:rFonts w:ascii="Arial" w:hAnsi="Arial" w:cs="Arial"/>
                <w:sz w:val="24"/>
                <w:szCs w:val="24"/>
              </w:rPr>
            </w:pPr>
            <w:r>
              <w:rPr>
                <w:rFonts w:ascii="Arial" w:hAnsi="Arial" w:cs="Arial"/>
                <w:sz w:val="24"/>
                <w:szCs w:val="24"/>
              </w:rPr>
              <w:t>3%</w:t>
            </w:r>
          </w:p>
        </w:tc>
        <w:tc>
          <w:tcPr>
            <w:tcW w:w="629" w:type="pct"/>
          </w:tcPr>
          <w:p w14:paraId="35726EE3" w14:textId="77777777" w:rsidR="00031151" w:rsidRPr="00031151" w:rsidRDefault="00031151" w:rsidP="00031151">
            <w:pPr>
              <w:rPr>
                <w:rFonts w:ascii="Arial" w:hAnsi="Arial" w:cs="Arial"/>
                <w:sz w:val="24"/>
                <w:szCs w:val="24"/>
              </w:rPr>
            </w:pPr>
            <w:r>
              <w:rPr>
                <w:rFonts w:ascii="Arial" w:hAnsi="Arial" w:cs="Arial"/>
                <w:sz w:val="24"/>
                <w:szCs w:val="24"/>
              </w:rPr>
              <w:t>10%</w:t>
            </w:r>
          </w:p>
        </w:tc>
        <w:tc>
          <w:tcPr>
            <w:tcW w:w="628" w:type="pct"/>
          </w:tcPr>
          <w:p w14:paraId="0214BA9C" w14:textId="77777777" w:rsidR="00031151" w:rsidRPr="00031151" w:rsidRDefault="00031151" w:rsidP="00031151">
            <w:pPr>
              <w:rPr>
                <w:rFonts w:ascii="Arial" w:hAnsi="Arial" w:cs="Arial"/>
                <w:sz w:val="24"/>
                <w:szCs w:val="24"/>
              </w:rPr>
            </w:pPr>
            <w:r>
              <w:rPr>
                <w:rFonts w:ascii="Arial" w:hAnsi="Arial" w:cs="Arial"/>
                <w:sz w:val="24"/>
                <w:szCs w:val="24"/>
              </w:rPr>
              <w:t>5%</w:t>
            </w:r>
          </w:p>
        </w:tc>
        <w:tc>
          <w:tcPr>
            <w:tcW w:w="631" w:type="pct"/>
          </w:tcPr>
          <w:p w14:paraId="7047925D" w14:textId="77777777" w:rsidR="00031151" w:rsidRPr="00031151" w:rsidRDefault="00031151" w:rsidP="00031151">
            <w:pPr>
              <w:rPr>
                <w:rFonts w:ascii="Arial" w:hAnsi="Arial" w:cs="Arial"/>
                <w:sz w:val="24"/>
                <w:szCs w:val="24"/>
              </w:rPr>
            </w:pPr>
            <w:r>
              <w:rPr>
                <w:rFonts w:ascii="Arial" w:hAnsi="Arial" w:cs="Arial"/>
                <w:sz w:val="24"/>
                <w:szCs w:val="24"/>
              </w:rPr>
              <w:t>1%</w:t>
            </w:r>
          </w:p>
        </w:tc>
        <w:tc>
          <w:tcPr>
            <w:tcW w:w="1385" w:type="pct"/>
          </w:tcPr>
          <w:p w14:paraId="04C6F3A0" w14:textId="77777777" w:rsidR="00031151" w:rsidRDefault="00031151" w:rsidP="00031151">
            <w:pPr>
              <w:rPr>
                <w:rFonts w:ascii="Arial" w:hAnsi="Arial" w:cs="Arial"/>
                <w:sz w:val="24"/>
                <w:szCs w:val="24"/>
              </w:rPr>
            </w:pPr>
            <w:r>
              <w:rPr>
                <w:rFonts w:ascii="Arial" w:hAnsi="Arial" w:cs="Arial"/>
                <w:sz w:val="24"/>
                <w:szCs w:val="24"/>
              </w:rPr>
              <w:t>22%</w:t>
            </w:r>
          </w:p>
        </w:tc>
      </w:tr>
    </w:tbl>
    <w:p w14:paraId="5775CCFB" w14:textId="77777777" w:rsidR="00F37EA4" w:rsidRPr="00F37EA4" w:rsidRDefault="00F37EA4" w:rsidP="00F37EA4">
      <w:pPr>
        <w:rPr>
          <w:rFonts w:ascii="Arial" w:hAnsi="Arial" w:cs="Arial"/>
          <w:i/>
          <w:sz w:val="24"/>
        </w:rPr>
      </w:pPr>
      <w:r w:rsidRPr="00F37EA4">
        <w:rPr>
          <w:rFonts w:ascii="Arial" w:hAnsi="Arial" w:cs="Arial"/>
          <w:i/>
          <w:sz w:val="24"/>
        </w:rPr>
        <w:t>Source: Adolescents in care data, 2012-13—2017-18, DHHS</w:t>
      </w:r>
    </w:p>
    <w:p w14:paraId="5D458AA1" w14:textId="77777777" w:rsidR="00F37EA4" w:rsidRPr="00F37EA4" w:rsidRDefault="00F37EA4" w:rsidP="00F37EA4">
      <w:pPr>
        <w:rPr>
          <w:rFonts w:ascii="Arial" w:hAnsi="Arial" w:cs="Arial"/>
          <w:i/>
          <w:sz w:val="24"/>
        </w:rPr>
      </w:pPr>
      <w:r w:rsidRPr="00F37EA4">
        <w:rPr>
          <w:rFonts w:ascii="Arial" w:hAnsi="Arial" w:cs="Arial"/>
          <w:i/>
          <w:sz w:val="24"/>
        </w:rPr>
        <w:t>Notes:</w:t>
      </w:r>
    </w:p>
    <w:p w14:paraId="4FE42D56" w14:textId="77777777" w:rsidR="00F37EA4" w:rsidRPr="00F37EA4" w:rsidRDefault="00F37EA4" w:rsidP="00F37EA4">
      <w:pPr>
        <w:rPr>
          <w:rFonts w:ascii="Arial" w:hAnsi="Arial" w:cs="Arial"/>
          <w:i/>
          <w:sz w:val="24"/>
        </w:rPr>
      </w:pPr>
      <w:r w:rsidRPr="00F37EA4">
        <w:rPr>
          <w:rFonts w:ascii="Arial" w:hAnsi="Arial" w:cs="Arial"/>
          <w:i/>
          <w:sz w:val="24"/>
        </w:rPr>
        <w:t>1.</w:t>
      </w:r>
      <w:r>
        <w:rPr>
          <w:rFonts w:ascii="Arial" w:hAnsi="Arial" w:cs="Arial"/>
          <w:i/>
          <w:sz w:val="24"/>
        </w:rPr>
        <w:t xml:space="preserve"> </w:t>
      </w:r>
      <w:r w:rsidRPr="00F37EA4">
        <w:rPr>
          <w:rFonts w:ascii="Arial" w:hAnsi="Arial" w:cs="Arial"/>
          <w:i/>
          <w:sz w:val="24"/>
        </w:rPr>
        <w:t>The figure reports the proportion of clients presenting alone to specialist homelessness agencies stating they were transitioning from foster care/child safety residential placements, or were assisted by the Leaving Care Housing and Support program, of all clients with that age/sex/Aboriginal status.</w:t>
      </w:r>
    </w:p>
    <w:p w14:paraId="7FAC16D4" w14:textId="77777777" w:rsidR="00F37EA4" w:rsidRPr="00F37EA4" w:rsidRDefault="00F37EA4" w:rsidP="00F37EA4">
      <w:pPr>
        <w:rPr>
          <w:rFonts w:ascii="Arial" w:hAnsi="Arial" w:cs="Arial"/>
          <w:i/>
          <w:sz w:val="24"/>
        </w:rPr>
      </w:pPr>
      <w:r w:rsidRPr="00F37EA4">
        <w:rPr>
          <w:rFonts w:ascii="Arial" w:hAnsi="Arial" w:cs="Arial"/>
          <w:i/>
          <w:sz w:val="24"/>
        </w:rPr>
        <w:lastRenderedPageBreak/>
        <w:t>2.</w:t>
      </w:r>
      <w:r>
        <w:rPr>
          <w:rFonts w:ascii="Arial" w:hAnsi="Arial" w:cs="Arial"/>
          <w:i/>
          <w:sz w:val="24"/>
        </w:rPr>
        <w:t xml:space="preserve"> </w:t>
      </w:r>
      <w:r w:rsidRPr="00F37EA4">
        <w:rPr>
          <w:rFonts w:ascii="Arial" w:hAnsi="Arial" w:cs="Arial"/>
          <w:i/>
          <w:sz w:val="24"/>
        </w:rPr>
        <w:t>Specialist homelessness services include homelessness entry points, crisis accommodation, case management agencies, and family violence services such as refuges and case management agencies. These agencies assist people who are homeless or at risk of homelessness.</w:t>
      </w:r>
    </w:p>
    <w:p w14:paraId="07F4B403" w14:textId="77777777" w:rsidR="00F37EA4" w:rsidRPr="00F37EA4" w:rsidRDefault="00F37EA4" w:rsidP="00F37EA4">
      <w:pPr>
        <w:rPr>
          <w:rFonts w:ascii="Arial" w:hAnsi="Arial" w:cs="Arial"/>
          <w:i/>
          <w:sz w:val="24"/>
        </w:rPr>
      </w:pPr>
      <w:r w:rsidRPr="00F37EA4">
        <w:rPr>
          <w:rFonts w:ascii="Arial" w:hAnsi="Arial" w:cs="Arial"/>
          <w:i/>
          <w:sz w:val="24"/>
        </w:rPr>
        <w:t>3.</w:t>
      </w:r>
      <w:r>
        <w:rPr>
          <w:rFonts w:ascii="Arial" w:hAnsi="Arial" w:cs="Arial"/>
          <w:i/>
          <w:sz w:val="24"/>
        </w:rPr>
        <w:t xml:space="preserve"> </w:t>
      </w:r>
      <w:r w:rsidRPr="00F37EA4">
        <w:rPr>
          <w:rFonts w:ascii="Arial" w:hAnsi="Arial" w:cs="Arial"/>
          <w:i/>
          <w:sz w:val="24"/>
        </w:rPr>
        <w:t>The Leaving Care Housing and Support program is provided by specialist homelessness agencies, and supports young people preparing to leave care, and who are identified as being at risk of homelessness, to transition to independence.</w:t>
      </w:r>
    </w:p>
    <w:p w14:paraId="51AA8745" w14:textId="77777777" w:rsidR="00F37EA4" w:rsidRPr="00F37EA4" w:rsidRDefault="00F37EA4" w:rsidP="00F37EA4">
      <w:pPr>
        <w:rPr>
          <w:rFonts w:ascii="Arial" w:hAnsi="Arial" w:cs="Arial"/>
          <w:i/>
          <w:sz w:val="24"/>
        </w:rPr>
      </w:pPr>
      <w:r w:rsidRPr="00F37EA4">
        <w:rPr>
          <w:rFonts w:ascii="Arial" w:hAnsi="Arial" w:cs="Arial"/>
          <w:i/>
          <w:sz w:val="24"/>
        </w:rPr>
        <w:t>4.</w:t>
      </w:r>
      <w:r>
        <w:rPr>
          <w:rFonts w:ascii="Arial" w:hAnsi="Arial" w:cs="Arial"/>
          <w:i/>
          <w:sz w:val="24"/>
        </w:rPr>
        <w:t xml:space="preserve"> </w:t>
      </w:r>
      <w:r w:rsidRPr="00F37EA4">
        <w:rPr>
          <w:rFonts w:ascii="Arial" w:hAnsi="Arial" w:cs="Arial"/>
          <w:i/>
          <w:sz w:val="24"/>
        </w:rPr>
        <w:t>Clients who stated they were transitioning from foster care/child safety residential placements include young people from foster care, kinship care, or residential care. This may or may not include young people transitioning from permanent care arrangements.</w:t>
      </w:r>
    </w:p>
    <w:p w14:paraId="1614340A" w14:textId="77777777" w:rsidR="00E27BC2" w:rsidRDefault="00F37EA4" w:rsidP="00F37EA4">
      <w:pPr>
        <w:rPr>
          <w:rFonts w:ascii="Arial" w:hAnsi="Arial" w:cs="Arial"/>
          <w:i/>
          <w:sz w:val="24"/>
        </w:rPr>
      </w:pPr>
      <w:r w:rsidRPr="00F37EA4">
        <w:rPr>
          <w:rFonts w:ascii="Arial" w:hAnsi="Arial" w:cs="Arial"/>
          <w:i/>
          <w:sz w:val="24"/>
        </w:rPr>
        <w:t>5.</w:t>
      </w:r>
      <w:r>
        <w:rPr>
          <w:rFonts w:ascii="Arial" w:hAnsi="Arial" w:cs="Arial"/>
          <w:i/>
          <w:sz w:val="24"/>
        </w:rPr>
        <w:t xml:space="preserve"> </w:t>
      </w:r>
      <w:r w:rsidRPr="00F37EA4">
        <w:rPr>
          <w:rFonts w:ascii="Arial" w:hAnsi="Arial" w:cs="Arial"/>
          <w:i/>
          <w:sz w:val="24"/>
        </w:rPr>
        <w:t>From comparisons with internal DHHS data linkage projects, these numbers are an undercount of all young people transitioning from care services who sought assistance from homelessness services.</w:t>
      </w:r>
    </w:p>
    <w:p w14:paraId="201D3289" w14:textId="77777777" w:rsidR="004D5B05" w:rsidRPr="004D5B05" w:rsidRDefault="004D5B05" w:rsidP="004D5B05">
      <w:pPr>
        <w:pBdr>
          <w:top w:val="single" w:sz="4" w:space="1" w:color="auto"/>
          <w:left w:val="single" w:sz="4" w:space="4" w:color="auto"/>
          <w:bottom w:val="single" w:sz="4" w:space="1" w:color="auto"/>
          <w:right w:val="single" w:sz="4" w:space="4" w:color="auto"/>
        </w:pBdr>
        <w:rPr>
          <w:rFonts w:ascii="Arial" w:hAnsi="Arial" w:cs="Arial"/>
          <w:b/>
          <w:sz w:val="24"/>
        </w:rPr>
      </w:pPr>
      <w:r w:rsidRPr="004D5B05">
        <w:rPr>
          <w:rFonts w:ascii="Arial" w:hAnsi="Arial" w:cs="Arial"/>
          <w:b/>
          <w:sz w:val="24"/>
        </w:rPr>
        <w:t>COMPASS</w:t>
      </w:r>
    </w:p>
    <w:p w14:paraId="1B286F83" w14:textId="77777777" w:rsidR="004D5B05" w:rsidRPr="004D5B05" w:rsidRDefault="004D5B05" w:rsidP="004D5B05">
      <w:pPr>
        <w:pBdr>
          <w:top w:val="single" w:sz="4" w:space="1" w:color="auto"/>
          <w:left w:val="single" w:sz="4" w:space="4" w:color="auto"/>
          <w:bottom w:val="single" w:sz="4" w:space="1" w:color="auto"/>
          <w:right w:val="single" w:sz="4" w:space="4" w:color="auto"/>
        </w:pBdr>
        <w:rPr>
          <w:rFonts w:ascii="Arial" w:hAnsi="Arial" w:cs="Arial"/>
          <w:sz w:val="24"/>
        </w:rPr>
      </w:pPr>
      <w:r w:rsidRPr="004D5B05">
        <w:rPr>
          <w:rFonts w:ascii="Arial" w:hAnsi="Arial" w:cs="Arial"/>
          <w:sz w:val="24"/>
        </w:rPr>
        <w:t>The Victorian Government has partnered with Anglicare, Vincentcare, and private investors to deliver COMPASS, a five year program providing stable housing, individualised case management, and specialist support for up to 200 young people leaving care services. The program aims to help this cohort make a successful transition to adult life, and reduce the risks of homelessness, poor health outcomes, and involvement with the criminal justice system.</w:t>
      </w:r>
    </w:p>
    <w:p w14:paraId="794AC1D6" w14:textId="77777777" w:rsidR="004D5B05" w:rsidRPr="004D5B05" w:rsidRDefault="004D5B05" w:rsidP="004D5B05">
      <w:pPr>
        <w:pBdr>
          <w:top w:val="single" w:sz="4" w:space="1" w:color="auto"/>
          <w:left w:val="single" w:sz="4" w:space="4" w:color="auto"/>
          <w:bottom w:val="single" w:sz="4" w:space="1" w:color="auto"/>
          <w:right w:val="single" w:sz="4" w:space="4" w:color="auto"/>
        </w:pBdr>
        <w:rPr>
          <w:rFonts w:ascii="Arial" w:hAnsi="Arial" w:cs="Arial"/>
          <w:sz w:val="24"/>
        </w:rPr>
      </w:pPr>
      <w:r w:rsidRPr="004D5B05">
        <w:rPr>
          <w:rFonts w:ascii="Arial" w:hAnsi="Arial" w:cs="Arial"/>
          <w:sz w:val="24"/>
        </w:rPr>
        <w:t>COMPASS was launched in Melbourne’s western suburbs in October 2018 with expansion to Northern Metropolitan Melbourne and Bendigo planned for April 2019. The program is jointly funded via an innovative Social Impact Bond scheme, whereby investors receive returns based on the program’s performance against its agreed outcomes measures, which if achieved will yield economic returns for government.</w:t>
      </w:r>
    </w:p>
    <w:p w14:paraId="43FB395C" w14:textId="77777777" w:rsidR="004D5B05" w:rsidRPr="004D5B05" w:rsidRDefault="004D5B05" w:rsidP="004D5B05">
      <w:pPr>
        <w:pBdr>
          <w:top w:val="single" w:sz="4" w:space="1" w:color="auto"/>
          <w:left w:val="single" w:sz="4" w:space="4" w:color="auto"/>
          <w:bottom w:val="single" w:sz="4" w:space="1" w:color="auto"/>
          <w:right w:val="single" w:sz="4" w:space="4" w:color="auto"/>
        </w:pBdr>
        <w:rPr>
          <w:rFonts w:ascii="Arial" w:hAnsi="Arial" w:cs="Arial"/>
          <w:b/>
          <w:sz w:val="24"/>
        </w:rPr>
      </w:pPr>
      <w:r w:rsidRPr="004D5B05">
        <w:rPr>
          <w:rFonts w:ascii="Arial" w:hAnsi="Arial" w:cs="Arial"/>
          <w:b/>
          <w:sz w:val="24"/>
        </w:rPr>
        <w:t>HOME STRETCH</w:t>
      </w:r>
    </w:p>
    <w:p w14:paraId="17D459C3" w14:textId="77777777" w:rsidR="004D5B05" w:rsidRPr="004D5B05" w:rsidRDefault="004D5B05" w:rsidP="004D5B05">
      <w:pPr>
        <w:pBdr>
          <w:top w:val="single" w:sz="4" w:space="1" w:color="auto"/>
          <w:left w:val="single" w:sz="4" w:space="4" w:color="auto"/>
          <w:bottom w:val="single" w:sz="4" w:space="1" w:color="auto"/>
          <w:right w:val="single" w:sz="4" w:space="4" w:color="auto"/>
        </w:pBdr>
        <w:rPr>
          <w:rFonts w:ascii="Arial" w:hAnsi="Arial" w:cs="Arial"/>
          <w:sz w:val="24"/>
        </w:rPr>
      </w:pPr>
      <w:r w:rsidRPr="004D5B05">
        <w:rPr>
          <w:rFonts w:ascii="Arial" w:hAnsi="Arial" w:cs="Arial"/>
          <w:sz w:val="24"/>
        </w:rPr>
        <w:t>Commencing in 2019, Home Stretch will support approximately 250 young people in care over the next five years to make a more gradual and supported transition to independent living.</w:t>
      </w:r>
    </w:p>
    <w:p w14:paraId="4884516D" w14:textId="77777777" w:rsidR="004D5B05" w:rsidRPr="004D5B05" w:rsidRDefault="004D5B05" w:rsidP="004D5B05">
      <w:pPr>
        <w:pBdr>
          <w:top w:val="single" w:sz="4" w:space="1" w:color="auto"/>
          <w:left w:val="single" w:sz="4" w:space="4" w:color="auto"/>
          <w:bottom w:val="single" w:sz="4" w:space="1" w:color="auto"/>
          <w:right w:val="single" w:sz="4" w:space="4" w:color="auto"/>
        </w:pBdr>
        <w:rPr>
          <w:rFonts w:ascii="Arial" w:hAnsi="Arial" w:cs="Arial"/>
          <w:sz w:val="24"/>
        </w:rPr>
      </w:pPr>
      <w:r w:rsidRPr="004D5B05">
        <w:rPr>
          <w:rFonts w:ascii="Arial" w:hAnsi="Arial" w:cs="Arial"/>
          <w:sz w:val="24"/>
        </w:rPr>
        <w:t>Through the Home Stretch program:</w:t>
      </w:r>
    </w:p>
    <w:p w14:paraId="1734964C" w14:textId="77777777" w:rsidR="004D5B05" w:rsidRPr="004D5B05" w:rsidRDefault="004D5B05" w:rsidP="004D5B05">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4D5B05">
        <w:rPr>
          <w:rFonts w:ascii="Arial" w:hAnsi="Arial" w:cs="Arial"/>
          <w:sz w:val="24"/>
        </w:rPr>
        <w:t>Young people and their kinship and foster carers will have the option of the young person remaining with their carer up to the age of 21 years, supported by an allowance.</w:t>
      </w:r>
    </w:p>
    <w:p w14:paraId="577690F7" w14:textId="77777777" w:rsidR="004D5B05" w:rsidRPr="004D5B05" w:rsidRDefault="004D5B05" w:rsidP="004D5B05">
      <w:pPr>
        <w:pBdr>
          <w:top w:val="single" w:sz="4" w:space="1" w:color="auto"/>
          <w:left w:val="single" w:sz="4" w:space="4" w:color="auto"/>
          <w:bottom w:val="single" w:sz="4" w:space="1" w:color="auto"/>
          <w:right w:val="single" w:sz="4" w:space="4" w:color="auto"/>
        </w:pBdr>
        <w:rPr>
          <w:rFonts w:ascii="Arial" w:hAnsi="Arial" w:cs="Arial"/>
          <w:sz w:val="24"/>
        </w:rPr>
      </w:pPr>
      <w:r w:rsidRPr="004D5B05">
        <w:rPr>
          <w:rFonts w:ascii="Arial" w:hAnsi="Arial" w:cs="Arial"/>
          <w:sz w:val="24"/>
        </w:rPr>
        <w:t>•</w:t>
      </w:r>
      <w:r>
        <w:rPr>
          <w:rFonts w:ascii="Arial" w:hAnsi="Arial" w:cs="Arial"/>
          <w:sz w:val="24"/>
        </w:rPr>
        <w:t xml:space="preserve"> </w:t>
      </w:r>
      <w:r w:rsidRPr="004D5B05">
        <w:rPr>
          <w:rFonts w:ascii="Arial" w:hAnsi="Arial" w:cs="Arial"/>
          <w:sz w:val="24"/>
        </w:rPr>
        <w:t>Young people leaving residential care will be eligible for an allowance to support housing costs up to 21 years of age.</w:t>
      </w:r>
    </w:p>
    <w:p w14:paraId="7AA425C6" w14:textId="77777777" w:rsidR="004D5B05" w:rsidRDefault="004D5B05" w:rsidP="004D5B05">
      <w:pPr>
        <w:pBdr>
          <w:top w:val="single" w:sz="4" w:space="1" w:color="auto"/>
          <w:left w:val="single" w:sz="4" w:space="4" w:color="auto"/>
          <w:bottom w:val="single" w:sz="4" w:space="1" w:color="auto"/>
          <w:right w:val="single" w:sz="4" w:space="4" w:color="auto"/>
        </w:pBdr>
        <w:rPr>
          <w:rFonts w:ascii="Arial" w:hAnsi="Arial" w:cs="Arial"/>
          <w:i/>
          <w:sz w:val="24"/>
        </w:rPr>
      </w:pPr>
      <w:r w:rsidRPr="004D5B05">
        <w:rPr>
          <w:rFonts w:ascii="Arial" w:hAnsi="Arial" w:cs="Arial"/>
          <w:sz w:val="24"/>
        </w:rPr>
        <w:lastRenderedPageBreak/>
        <w:t>In addition to an accommodation allowance, the program includes case work support and brokerage provided by a key worker, to facilitate the young person’s access to education, employment and health and wellbeing supports. The Home Stretch program is based on international and Australian evidence that extending the age of support for young people in care contributes to improved life chances and outcomes</w:t>
      </w:r>
      <w:r>
        <w:rPr>
          <w:rFonts w:ascii="Arial" w:hAnsi="Arial" w:cs="Arial"/>
          <w:i/>
          <w:sz w:val="24"/>
        </w:rPr>
        <w:t>.</w:t>
      </w:r>
    </w:p>
    <w:p w14:paraId="064A192A" w14:textId="77777777" w:rsidR="00D9796B" w:rsidRPr="001A0988" w:rsidRDefault="00D9796B" w:rsidP="001A0988">
      <w:pPr>
        <w:pStyle w:val="Heading3"/>
        <w:rPr>
          <w:rFonts w:ascii="Arial" w:hAnsi="Arial" w:cs="Arial"/>
          <w:color w:val="auto"/>
          <w:sz w:val="24"/>
        </w:rPr>
      </w:pPr>
      <w:bookmarkStart w:id="67" w:name="_Toc33527792"/>
      <w:r w:rsidRPr="001A0988">
        <w:rPr>
          <w:rFonts w:ascii="Arial" w:hAnsi="Arial" w:cs="Arial"/>
          <w:color w:val="auto"/>
          <w:sz w:val="24"/>
        </w:rPr>
        <w:t>5.10</w:t>
      </w:r>
      <w:r w:rsidRPr="001A0988">
        <w:rPr>
          <w:rFonts w:ascii="Arial" w:hAnsi="Arial" w:cs="Arial"/>
          <w:color w:val="auto"/>
          <w:sz w:val="24"/>
        </w:rPr>
        <w:tab/>
        <w:t>Fewer adolescents are under community supervision for involvement or alleged involvement in crime, but the number in detention is rising</w:t>
      </w:r>
      <w:bookmarkEnd w:id="67"/>
    </w:p>
    <w:p w14:paraId="63B41A07" w14:textId="77777777" w:rsidR="004D5B05" w:rsidRPr="00D9796B" w:rsidRDefault="00D9796B" w:rsidP="00D9796B">
      <w:pPr>
        <w:rPr>
          <w:rFonts w:ascii="Arial" w:hAnsi="Arial" w:cs="Arial"/>
          <w:sz w:val="24"/>
        </w:rPr>
      </w:pPr>
      <w:r w:rsidRPr="00D9796B">
        <w:rPr>
          <w:rFonts w:ascii="Arial" w:hAnsi="Arial" w:cs="Arial"/>
          <w:sz w:val="24"/>
        </w:rPr>
        <w:t>All children and adolescents experience a range of challenges as they grow and develop. Factors such as family dysfunction, abuse, neglect, exposure to violence, low socioeconomic conditions, or negative peer influences are associated with antisocial behaviour and criminal offending. The majority of children and adolescents, however, do not offend, and many cease offending as they mature (Moffitt, 2018).</w:t>
      </w:r>
    </w:p>
    <w:p w14:paraId="0F575A1C" w14:textId="77777777" w:rsidR="00BC1A7F" w:rsidRPr="00BC1A7F" w:rsidRDefault="00BC1A7F" w:rsidP="00BC1A7F">
      <w:pPr>
        <w:rPr>
          <w:rFonts w:ascii="Arial" w:hAnsi="Arial" w:cs="Arial"/>
          <w:sz w:val="24"/>
        </w:rPr>
      </w:pPr>
      <w:r w:rsidRPr="00BC1A7F">
        <w:rPr>
          <w:rFonts w:ascii="Arial" w:hAnsi="Arial" w:cs="Arial"/>
          <w:sz w:val="24"/>
        </w:rPr>
        <w:t>Young people generally first make contact with the youth justice system when police investigate them for allegedly committing a crime. Legal action taken by police may include court actions (the laying of charges to be answered in court) and non-court actions (such as cautions, conferencing, counselling, or referral for support). A court may decide to dismiss a charge or divert the young person from further involvement in the system (for example, utilising the Children’s Court Youth Diversion program or by referral to other services). If the matter proceeds and the charge is proven, the court may hand down various orders, either supervised or unsupervised.</w:t>
      </w:r>
    </w:p>
    <w:p w14:paraId="2528964D" w14:textId="77777777" w:rsidR="00BC1A7F" w:rsidRPr="00BC1A7F" w:rsidRDefault="00BC1A7F" w:rsidP="00BC1A7F">
      <w:pPr>
        <w:rPr>
          <w:rFonts w:ascii="Arial" w:hAnsi="Arial" w:cs="Arial"/>
          <w:sz w:val="24"/>
        </w:rPr>
      </w:pPr>
      <w:r w:rsidRPr="00BC1A7F">
        <w:rPr>
          <w:rFonts w:ascii="Arial" w:hAnsi="Arial" w:cs="Arial"/>
          <w:sz w:val="24"/>
        </w:rPr>
        <w:t>A major feature of the youth justice system is the supervision of young people on legal orders. They may be supervised in the community or in secure detention facilities.</w:t>
      </w:r>
      <w:r w:rsidR="001A0988">
        <w:rPr>
          <w:rFonts w:ascii="Arial" w:hAnsi="Arial" w:cs="Arial"/>
          <w:sz w:val="24"/>
        </w:rPr>
        <w:t xml:space="preserve"> </w:t>
      </w:r>
      <w:r w:rsidRPr="00BC1A7F">
        <w:rPr>
          <w:rFonts w:ascii="Arial" w:hAnsi="Arial" w:cs="Arial"/>
          <w:sz w:val="24"/>
        </w:rPr>
        <w:t>Most young people under youth justice supervision are supervised in the community rather than in detention. This in part reflects a key principle of youth justice in Victoria and across Australia (AIHW, 2018), and the United Nations Convention on the Rights of the Child (1989). Detention of children is considered a last resort and should only be used for the shortest appropriate period of time.</w:t>
      </w:r>
    </w:p>
    <w:p w14:paraId="211ACF4E" w14:textId="77777777" w:rsidR="004D5B05" w:rsidRDefault="00BC1A7F" w:rsidP="00BC1A7F">
      <w:pPr>
        <w:rPr>
          <w:rFonts w:ascii="Arial" w:hAnsi="Arial" w:cs="Arial"/>
          <w:sz w:val="24"/>
        </w:rPr>
      </w:pPr>
      <w:r w:rsidRPr="00BC1A7F">
        <w:rPr>
          <w:rFonts w:ascii="Arial" w:hAnsi="Arial" w:cs="Arial"/>
          <w:sz w:val="24"/>
        </w:rPr>
        <w:t>The number of young people in Victoria committing crimes has been declining over the past five years. However, a small number of young offenders are responsible for an increasingly high number of recorded offences (Children's Court of Victoria, 2017). The most recent Youth Justice statistics from AIHW (2019c) show that in Victoria, on an average day in 2017-18, 718 young people aged 10 to 17 (12 per 10,000) were under youth justice supervision, down from 758 in 2013-14 (or 14 per 10,000). In community-based supervision, the rate fell from 13 to 10 per 10,000 young people. In detention, however, the rate rose from one to two per 10,000 young people.</w:t>
      </w:r>
    </w:p>
    <w:p w14:paraId="1C8FBA2E" w14:textId="77777777" w:rsidR="00D00942" w:rsidRDefault="00D00942" w:rsidP="00BC1A7F">
      <w:pPr>
        <w:rPr>
          <w:rFonts w:ascii="Arial" w:hAnsi="Arial" w:cs="Arial"/>
          <w:b/>
          <w:sz w:val="24"/>
        </w:rPr>
      </w:pPr>
      <w:r w:rsidRPr="001A0988">
        <w:rPr>
          <w:rFonts w:ascii="Arial" w:hAnsi="Arial" w:cs="Arial"/>
          <w:b/>
          <w:sz w:val="24"/>
        </w:rPr>
        <w:t>Figure 53. Rate (per 10,000 population) of Victorian adolescents aged 10-17 under supervision on an average day, by supervision type, 2013-14 to 2017-18</w:t>
      </w:r>
    </w:p>
    <w:tbl>
      <w:tblPr>
        <w:tblStyle w:val="TableGrid"/>
        <w:tblW w:w="5000" w:type="pct"/>
        <w:tblLook w:val="04A0" w:firstRow="1" w:lastRow="0" w:firstColumn="1" w:lastColumn="0" w:noHBand="0" w:noVBand="1"/>
        <w:tblDescription w:val="This table shows the rate (per 10,000 population) of Victorian adolescents aged 10-17 under supervision on an average day, by supervision type, 2013-14 to 2017-18"/>
      </w:tblPr>
      <w:tblGrid>
        <w:gridCol w:w="2624"/>
        <w:gridCol w:w="3419"/>
        <w:gridCol w:w="2973"/>
      </w:tblGrid>
      <w:tr w:rsidR="001A0988" w:rsidRPr="00031151" w14:paraId="31C934AD" w14:textId="77777777" w:rsidTr="001A0988">
        <w:trPr>
          <w:tblHeader/>
        </w:trPr>
        <w:tc>
          <w:tcPr>
            <w:tcW w:w="1455" w:type="pct"/>
          </w:tcPr>
          <w:p w14:paraId="50E63E31" w14:textId="77777777" w:rsidR="001A0988" w:rsidRPr="00031151" w:rsidRDefault="001A0988" w:rsidP="007E0972">
            <w:pPr>
              <w:rPr>
                <w:rFonts w:ascii="Arial" w:hAnsi="Arial" w:cs="Arial"/>
                <w:sz w:val="24"/>
                <w:szCs w:val="24"/>
              </w:rPr>
            </w:pPr>
          </w:p>
        </w:tc>
        <w:tc>
          <w:tcPr>
            <w:tcW w:w="1896" w:type="pct"/>
          </w:tcPr>
          <w:p w14:paraId="2BECC295" w14:textId="77777777" w:rsidR="001A0988" w:rsidRPr="00031151" w:rsidRDefault="001A0988" w:rsidP="007E0972">
            <w:pPr>
              <w:rPr>
                <w:rFonts w:ascii="Arial" w:hAnsi="Arial" w:cs="Arial"/>
                <w:sz w:val="24"/>
                <w:szCs w:val="24"/>
              </w:rPr>
            </w:pPr>
            <w:r>
              <w:rPr>
                <w:rFonts w:ascii="Arial" w:hAnsi="Arial" w:cs="Arial"/>
                <w:sz w:val="24"/>
                <w:szCs w:val="24"/>
              </w:rPr>
              <w:t>Community</w:t>
            </w:r>
          </w:p>
        </w:tc>
        <w:tc>
          <w:tcPr>
            <w:tcW w:w="1649" w:type="pct"/>
          </w:tcPr>
          <w:p w14:paraId="34F18D5F" w14:textId="77777777" w:rsidR="001A0988" w:rsidRPr="00031151" w:rsidRDefault="001A0988" w:rsidP="007E0972">
            <w:pPr>
              <w:rPr>
                <w:rFonts w:ascii="Arial" w:hAnsi="Arial" w:cs="Arial"/>
                <w:sz w:val="24"/>
                <w:szCs w:val="24"/>
              </w:rPr>
            </w:pPr>
            <w:r>
              <w:rPr>
                <w:rFonts w:ascii="Arial" w:hAnsi="Arial" w:cs="Arial"/>
                <w:sz w:val="24"/>
                <w:szCs w:val="24"/>
              </w:rPr>
              <w:t>Detention</w:t>
            </w:r>
          </w:p>
        </w:tc>
      </w:tr>
      <w:tr w:rsidR="001A0988" w:rsidRPr="00031151" w14:paraId="152FCDD1" w14:textId="77777777" w:rsidTr="001A0988">
        <w:tc>
          <w:tcPr>
            <w:tcW w:w="1455" w:type="pct"/>
          </w:tcPr>
          <w:p w14:paraId="0EF6AF69" w14:textId="77777777" w:rsidR="001A0988" w:rsidRPr="00031151" w:rsidRDefault="001A0988" w:rsidP="007E0972">
            <w:pPr>
              <w:rPr>
                <w:rFonts w:ascii="Arial" w:hAnsi="Arial" w:cs="Arial"/>
                <w:sz w:val="24"/>
                <w:szCs w:val="24"/>
              </w:rPr>
            </w:pPr>
            <w:r w:rsidRPr="00031151">
              <w:rPr>
                <w:rFonts w:ascii="Arial" w:hAnsi="Arial" w:cs="Arial"/>
                <w:sz w:val="24"/>
                <w:szCs w:val="24"/>
              </w:rPr>
              <w:t>2013-14</w:t>
            </w:r>
          </w:p>
        </w:tc>
        <w:tc>
          <w:tcPr>
            <w:tcW w:w="1896" w:type="pct"/>
          </w:tcPr>
          <w:p w14:paraId="28B40B77" w14:textId="77777777" w:rsidR="001A0988" w:rsidRPr="00031151" w:rsidRDefault="001A0988" w:rsidP="007E0972">
            <w:pPr>
              <w:rPr>
                <w:rFonts w:ascii="Arial" w:hAnsi="Arial" w:cs="Arial"/>
                <w:sz w:val="24"/>
                <w:szCs w:val="24"/>
              </w:rPr>
            </w:pPr>
            <w:r>
              <w:rPr>
                <w:rFonts w:ascii="Arial" w:hAnsi="Arial" w:cs="Arial"/>
                <w:sz w:val="24"/>
                <w:szCs w:val="24"/>
              </w:rPr>
              <w:t>12.6</w:t>
            </w:r>
          </w:p>
        </w:tc>
        <w:tc>
          <w:tcPr>
            <w:tcW w:w="1649" w:type="pct"/>
          </w:tcPr>
          <w:p w14:paraId="1E28902D" w14:textId="77777777" w:rsidR="001A0988" w:rsidRPr="00031151" w:rsidRDefault="001A0988" w:rsidP="007E0972">
            <w:pPr>
              <w:rPr>
                <w:rFonts w:ascii="Arial" w:hAnsi="Arial" w:cs="Arial"/>
                <w:sz w:val="24"/>
                <w:szCs w:val="24"/>
              </w:rPr>
            </w:pPr>
            <w:r>
              <w:rPr>
                <w:rFonts w:ascii="Arial" w:hAnsi="Arial" w:cs="Arial"/>
                <w:sz w:val="24"/>
                <w:szCs w:val="24"/>
              </w:rPr>
              <w:t>1.1</w:t>
            </w:r>
          </w:p>
        </w:tc>
      </w:tr>
      <w:tr w:rsidR="001A0988" w:rsidRPr="00031151" w14:paraId="33B40C00" w14:textId="77777777" w:rsidTr="001A0988">
        <w:tc>
          <w:tcPr>
            <w:tcW w:w="1455" w:type="pct"/>
          </w:tcPr>
          <w:p w14:paraId="65F778A1" w14:textId="77777777" w:rsidR="001A0988" w:rsidRPr="00031151" w:rsidRDefault="001A0988" w:rsidP="007E0972">
            <w:pPr>
              <w:rPr>
                <w:rFonts w:ascii="Arial" w:hAnsi="Arial" w:cs="Arial"/>
                <w:sz w:val="24"/>
                <w:szCs w:val="24"/>
              </w:rPr>
            </w:pPr>
            <w:r w:rsidRPr="00031151">
              <w:rPr>
                <w:rFonts w:ascii="Arial" w:hAnsi="Arial" w:cs="Arial"/>
                <w:sz w:val="24"/>
                <w:szCs w:val="24"/>
              </w:rPr>
              <w:t>2014-15</w:t>
            </w:r>
          </w:p>
        </w:tc>
        <w:tc>
          <w:tcPr>
            <w:tcW w:w="1896" w:type="pct"/>
          </w:tcPr>
          <w:p w14:paraId="61DBB10C" w14:textId="77777777" w:rsidR="001A0988" w:rsidRPr="00031151" w:rsidRDefault="001A0988" w:rsidP="007E0972">
            <w:pPr>
              <w:rPr>
                <w:rFonts w:ascii="Arial" w:hAnsi="Arial" w:cs="Arial"/>
                <w:sz w:val="24"/>
                <w:szCs w:val="24"/>
              </w:rPr>
            </w:pPr>
            <w:r>
              <w:rPr>
                <w:rFonts w:ascii="Arial" w:hAnsi="Arial" w:cs="Arial"/>
                <w:sz w:val="24"/>
                <w:szCs w:val="24"/>
              </w:rPr>
              <w:t>12.7</w:t>
            </w:r>
          </w:p>
        </w:tc>
        <w:tc>
          <w:tcPr>
            <w:tcW w:w="1649" w:type="pct"/>
          </w:tcPr>
          <w:p w14:paraId="4423FD2A" w14:textId="77777777" w:rsidR="001A0988" w:rsidRPr="00031151" w:rsidRDefault="001A0988" w:rsidP="007E0972">
            <w:pPr>
              <w:rPr>
                <w:rFonts w:ascii="Arial" w:hAnsi="Arial" w:cs="Arial"/>
                <w:sz w:val="24"/>
                <w:szCs w:val="24"/>
              </w:rPr>
            </w:pPr>
            <w:r>
              <w:rPr>
                <w:rFonts w:ascii="Arial" w:hAnsi="Arial" w:cs="Arial"/>
                <w:sz w:val="24"/>
                <w:szCs w:val="24"/>
              </w:rPr>
              <w:t>1.5</w:t>
            </w:r>
          </w:p>
        </w:tc>
      </w:tr>
      <w:tr w:rsidR="001A0988" w:rsidRPr="00031151" w14:paraId="360851C7" w14:textId="77777777" w:rsidTr="001A0988">
        <w:tc>
          <w:tcPr>
            <w:tcW w:w="1455" w:type="pct"/>
          </w:tcPr>
          <w:p w14:paraId="1D3D2A61" w14:textId="77777777" w:rsidR="001A0988" w:rsidRPr="00031151" w:rsidRDefault="001A0988" w:rsidP="007E0972">
            <w:pPr>
              <w:rPr>
                <w:rFonts w:ascii="Arial" w:hAnsi="Arial" w:cs="Arial"/>
                <w:sz w:val="24"/>
                <w:szCs w:val="24"/>
              </w:rPr>
            </w:pPr>
            <w:r w:rsidRPr="00031151">
              <w:rPr>
                <w:rFonts w:ascii="Arial" w:hAnsi="Arial" w:cs="Arial"/>
                <w:sz w:val="24"/>
                <w:szCs w:val="24"/>
              </w:rPr>
              <w:t>2015-16</w:t>
            </w:r>
          </w:p>
        </w:tc>
        <w:tc>
          <w:tcPr>
            <w:tcW w:w="1896" w:type="pct"/>
          </w:tcPr>
          <w:p w14:paraId="4E8F7E90" w14:textId="77777777" w:rsidR="001A0988" w:rsidRPr="00031151" w:rsidRDefault="001A0988" w:rsidP="007E0972">
            <w:pPr>
              <w:rPr>
                <w:rFonts w:ascii="Arial" w:hAnsi="Arial" w:cs="Arial"/>
                <w:sz w:val="24"/>
                <w:szCs w:val="24"/>
              </w:rPr>
            </w:pPr>
            <w:r>
              <w:rPr>
                <w:rFonts w:ascii="Arial" w:hAnsi="Arial" w:cs="Arial"/>
                <w:sz w:val="24"/>
                <w:szCs w:val="24"/>
              </w:rPr>
              <w:t>11.7</w:t>
            </w:r>
          </w:p>
        </w:tc>
        <w:tc>
          <w:tcPr>
            <w:tcW w:w="1649" w:type="pct"/>
          </w:tcPr>
          <w:p w14:paraId="71F74469" w14:textId="77777777" w:rsidR="001A0988" w:rsidRPr="00031151" w:rsidRDefault="001A0988" w:rsidP="007E0972">
            <w:pPr>
              <w:rPr>
                <w:rFonts w:ascii="Arial" w:hAnsi="Arial" w:cs="Arial"/>
                <w:sz w:val="24"/>
                <w:szCs w:val="24"/>
              </w:rPr>
            </w:pPr>
            <w:r>
              <w:rPr>
                <w:rFonts w:ascii="Arial" w:hAnsi="Arial" w:cs="Arial"/>
                <w:sz w:val="24"/>
                <w:szCs w:val="24"/>
              </w:rPr>
              <w:t>1.8</w:t>
            </w:r>
          </w:p>
        </w:tc>
      </w:tr>
      <w:tr w:rsidR="001A0988" w:rsidRPr="00031151" w14:paraId="2506A7C1" w14:textId="77777777" w:rsidTr="001A0988">
        <w:tc>
          <w:tcPr>
            <w:tcW w:w="1455" w:type="pct"/>
          </w:tcPr>
          <w:p w14:paraId="78360CD7" w14:textId="77777777" w:rsidR="001A0988" w:rsidRPr="00031151" w:rsidRDefault="001A0988" w:rsidP="007E0972">
            <w:pPr>
              <w:rPr>
                <w:rFonts w:ascii="Arial" w:hAnsi="Arial" w:cs="Arial"/>
                <w:sz w:val="24"/>
                <w:szCs w:val="24"/>
              </w:rPr>
            </w:pPr>
            <w:r w:rsidRPr="00031151">
              <w:rPr>
                <w:rFonts w:ascii="Arial" w:hAnsi="Arial" w:cs="Arial"/>
                <w:sz w:val="24"/>
                <w:szCs w:val="24"/>
              </w:rPr>
              <w:t>2016-17</w:t>
            </w:r>
          </w:p>
        </w:tc>
        <w:tc>
          <w:tcPr>
            <w:tcW w:w="1896" w:type="pct"/>
          </w:tcPr>
          <w:p w14:paraId="4C97943B" w14:textId="77777777" w:rsidR="001A0988" w:rsidRPr="00031151" w:rsidRDefault="001A0988" w:rsidP="007E0972">
            <w:pPr>
              <w:rPr>
                <w:rFonts w:ascii="Arial" w:hAnsi="Arial" w:cs="Arial"/>
                <w:sz w:val="24"/>
                <w:szCs w:val="24"/>
              </w:rPr>
            </w:pPr>
            <w:r>
              <w:rPr>
                <w:rFonts w:ascii="Arial" w:hAnsi="Arial" w:cs="Arial"/>
                <w:sz w:val="24"/>
                <w:szCs w:val="24"/>
              </w:rPr>
              <w:t>10.5</w:t>
            </w:r>
          </w:p>
        </w:tc>
        <w:tc>
          <w:tcPr>
            <w:tcW w:w="1649" w:type="pct"/>
          </w:tcPr>
          <w:p w14:paraId="6E1E8CA6" w14:textId="77777777" w:rsidR="001A0988" w:rsidRPr="00031151" w:rsidRDefault="001A0988" w:rsidP="007E0972">
            <w:pPr>
              <w:rPr>
                <w:rFonts w:ascii="Arial" w:hAnsi="Arial" w:cs="Arial"/>
                <w:sz w:val="24"/>
                <w:szCs w:val="24"/>
              </w:rPr>
            </w:pPr>
            <w:r>
              <w:rPr>
                <w:rFonts w:ascii="Arial" w:hAnsi="Arial" w:cs="Arial"/>
                <w:sz w:val="24"/>
                <w:szCs w:val="24"/>
              </w:rPr>
              <w:t>2.2</w:t>
            </w:r>
          </w:p>
        </w:tc>
      </w:tr>
      <w:tr w:rsidR="001A0988" w:rsidRPr="00031151" w14:paraId="6C7C1A06" w14:textId="77777777" w:rsidTr="001A0988">
        <w:tc>
          <w:tcPr>
            <w:tcW w:w="1455" w:type="pct"/>
          </w:tcPr>
          <w:p w14:paraId="0B5E5CE0" w14:textId="77777777" w:rsidR="001A0988" w:rsidRPr="00031151" w:rsidRDefault="001A0988" w:rsidP="007E0972">
            <w:pPr>
              <w:rPr>
                <w:rFonts w:ascii="Arial" w:hAnsi="Arial" w:cs="Arial"/>
                <w:sz w:val="24"/>
                <w:szCs w:val="24"/>
              </w:rPr>
            </w:pPr>
            <w:r w:rsidRPr="00031151">
              <w:rPr>
                <w:rFonts w:ascii="Arial" w:hAnsi="Arial" w:cs="Arial"/>
                <w:sz w:val="24"/>
                <w:szCs w:val="24"/>
              </w:rPr>
              <w:t>2017-18</w:t>
            </w:r>
          </w:p>
        </w:tc>
        <w:tc>
          <w:tcPr>
            <w:tcW w:w="1896" w:type="pct"/>
          </w:tcPr>
          <w:p w14:paraId="3E1DB4F9" w14:textId="77777777" w:rsidR="001A0988" w:rsidRPr="00031151" w:rsidRDefault="001A0988" w:rsidP="007E0972">
            <w:pPr>
              <w:rPr>
                <w:rFonts w:ascii="Arial" w:hAnsi="Arial" w:cs="Arial"/>
                <w:sz w:val="24"/>
                <w:szCs w:val="24"/>
              </w:rPr>
            </w:pPr>
            <w:r>
              <w:rPr>
                <w:rFonts w:ascii="Arial" w:hAnsi="Arial" w:cs="Arial"/>
                <w:sz w:val="24"/>
                <w:szCs w:val="24"/>
              </w:rPr>
              <w:t>9.9</w:t>
            </w:r>
          </w:p>
        </w:tc>
        <w:tc>
          <w:tcPr>
            <w:tcW w:w="1649" w:type="pct"/>
          </w:tcPr>
          <w:p w14:paraId="14B485C2" w14:textId="77777777" w:rsidR="001A0988" w:rsidRPr="00031151" w:rsidRDefault="001A0988" w:rsidP="007E0972">
            <w:pPr>
              <w:rPr>
                <w:rFonts w:ascii="Arial" w:hAnsi="Arial" w:cs="Arial"/>
                <w:sz w:val="24"/>
                <w:szCs w:val="24"/>
              </w:rPr>
            </w:pPr>
            <w:r>
              <w:rPr>
                <w:rFonts w:ascii="Arial" w:hAnsi="Arial" w:cs="Arial"/>
                <w:sz w:val="24"/>
                <w:szCs w:val="24"/>
              </w:rPr>
              <w:t>2.2</w:t>
            </w:r>
          </w:p>
        </w:tc>
      </w:tr>
    </w:tbl>
    <w:p w14:paraId="6FFF3B02" w14:textId="77777777" w:rsidR="00161D0D" w:rsidRDefault="00317D48" w:rsidP="00BC1A7F">
      <w:pPr>
        <w:rPr>
          <w:rFonts w:ascii="Arial" w:hAnsi="Arial" w:cs="Arial"/>
          <w:i/>
          <w:sz w:val="24"/>
        </w:rPr>
      </w:pPr>
      <w:r w:rsidRPr="00317D48">
        <w:rPr>
          <w:rFonts w:ascii="Arial" w:hAnsi="Arial" w:cs="Arial"/>
          <w:i/>
          <w:sz w:val="24"/>
        </w:rPr>
        <w:t>Source: (AIHW, 2019d)</w:t>
      </w:r>
    </w:p>
    <w:p w14:paraId="556AFFCA" w14:textId="77777777" w:rsidR="007C4E42" w:rsidRPr="007C4E42" w:rsidRDefault="007C4E42" w:rsidP="007C4E42">
      <w:pPr>
        <w:rPr>
          <w:rFonts w:ascii="Arial" w:hAnsi="Arial" w:cs="Arial"/>
          <w:sz w:val="24"/>
        </w:rPr>
      </w:pPr>
      <w:r w:rsidRPr="007C4E42">
        <w:rPr>
          <w:rFonts w:ascii="Arial" w:hAnsi="Arial" w:cs="Arial"/>
          <w:sz w:val="24"/>
        </w:rPr>
        <w:t>Of those under youth justice supervision in 2018, 86 per cent were male and 81 per cent were supervised in the community, with the remainder in detention. More than a third (38 per cent) of those in detention were unsentenced, either awaiting the outcome of their court matter or sentencing. The rest were serving a sentence.</w:t>
      </w:r>
    </w:p>
    <w:p w14:paraId="04E3D628" w14:textId="77777777" w:rsidR="007C4E42" w:rsidRPr="007C4E42" w:rsidRDefault="007C4E42" w:rsidP="007C4E42">
      <w:pPr>
        <w:rPr>
          <w:rFonts w:ascii="Arial" w:hAnsi="Arial" w:cs="Arial"/>
          <w:sz w:val="24"/>
        </w:rPr>
      </w:pPr>
      <w:r w:rsidRPr="007C4E42">
        <w:rPr>
          <w:rFonts w:ascii="Arial" w:hAnsi="Arial" w:cs="Arial"/>
          <w:sz w:val="24"/>
        </w:rPr>
        <w:t>The level of Aboriginal over-representation increased slightly over the period from 2013-14 to 2017-18, from 12 times the non-Aboriginal rate in 2013-14, to 13 times in 2017-18. Aboriginal young people made up two per cent of those aged 10 to 17 in the general population, but 17 per cent of those of the same age under supervision. Aboriginal over-representation was slightly lower in detention (12 times the non-Aboriginal rate) in 2017-18.</w:t>
      </w:r>
    </w:p>
    <w:p w14:paraId="339B73FB" w14:textId="77777777" w:rsidR="004D5B05" w:rsidRDefault="007C4E42" w:rsidP="007C4E42">
      <w:pPr>
        <w:rPr>
          <w:rFonts w:ascii="Arial" w:hAnsi="Arial" w:cs="Arial"/>
          <w:sz w:val="24"/>
        </w:rPr>
      </w:pPr>
      <w:r w:rsidRPr="007C4E42">
        <w:rPr>
          <w:rFonts w:ascii="Arial" w:hAnsi="Arial" w:cs="Arial"/>
          <w:sz w:val="24"/>
        </w:rPr>
        <w:t>Prominent among the reasons for the over-representation of Aboriginal young people in care and the criminal justice system is the broader social and economic disadvantage faced by many Aboriginal people and unequal position in society— socially, economically and culturally. The effects of colonial dispossession of land,</w:t>
      </w:r>
      <w:r>
        <w:rPr>
          <w:rFonts w:ascii="Arial" w:hAnsi="Arial" w:cs="Arial"/>
          <w:sz w:val="24"/>
        </w:rPr>
        <w:t xml:space="preserve"> </w:t>
      </w:r>
      <w:r w:rsidRPr="007C4E42">
        <w:rPr>
          <w:rFonts w:ascii="Arial" w:hAnsi="Arial" w:cs="Arial"/>
          <w:sz w:val="24"/>
        </w:rPr>
        <w:t>disruption of culture and kinship systems, removal of children, racism, social exclusion, institutionalisation and entrenchment of poverty are intergenerational and continue to perpetuate their highly vulnerable position (Royal Commission into Aboriginal Deaths in Custody, 2005; DHHS, 2019a).</w:t>
      </w:r>
    </w:p>
    <w:p w14:paraId="6DBD278B" w14:textId="77777777" w:rsidR="007C4E42" w:rsidRPr="001A0988" w:rsidRDefault="00151035" w:rsidP="007C4E42">
      <w:pPr>
        <w:rPr>
          <w:rFonts w:ascii="Arial" w:hAnsi="Arial" w:cs="Arial"/>
          <w:b/>
          <w:sz w:val="24"/>
        </w:rPr>
      </w:pPr>
      <w:r w:rsidRPr="001A0988">
        <w:rPr>
          <w:rFonts w:ascii="Arial" w:hAnsi="Arial" w:cs="Arial"/>
          <w:b/>
          <w:sz w:val="24"/>
        </w:rPr>
        <w:t>Aboriginal Justice Indicators for age group 10 to 17 (Crime Statistics Agency Victoria, 2019)</w:t>
      </w:r>
    </w:p>
    <w:tbl>
      <w:tblPr>
        <w:tblStyle w:val="TableGrid"/>
        <w:tblW w:w="0" w:type="auto"/>
        <w:tblLook w:val="04A0" w:firstRow="1" w:lastRow="0" w:firstColumn="1" w:lastColumn="0" w:noHBand="0" w:noVBand="1"/>
        <w:tblDescription w:val="This table shows the percentage change between 2014 and 2018 for Aboriginal Justice Indicators for age group 10 to 17, 2019"/>
      </w:tblPr>
      <w:tblGrid>
        <w:gridCol w:w="6304"/>
        <w:gridCol w:w="2712"/>
      </w:tblGrid>
      <w:tr w:rsidR="001A0988" w:rsidRPr="001A0988" w14:paraId="5CDDE4A1" w14:textId="77777777" w:rsidTr="001A0988">
        <w:trPr>
          <w:tblHeader/>
        </w:trPr>
        <w:tc>
          <w:tcPr>
            <w:tcW w:w="0" w:type="auto"/>
          </w:tcPr>
          <w:p w14:paraId="0CA2E4A7" w14:textId="77777777" w:rsidR="001A0988" w:rsidRPr="001A0988" w:rsidRDefault="001A0988" w:rsidP="007C4E42">
            <w:pPr>
              <w:rPr>
                <w:rFonts w:ascii="Arial" w:hAnsi="Arial" w:cs="Arial"/>
                <w:sz w:val="24"/>
                <w:szCs w:val="24"/>
                <w:highlight w:val="yellow"/>
              </w:rPr>
            </w:pPr>
            <w:r w:rsidRPr="001A0988">
              <w:rPr>
                <w:rFonts w:ascii="Arial" w:hAnsi="Arial" w:cs="Arial"/>
                <w:sz w:val="24"/>
                <w:szCs w:val="24"/>
              </w:rPr>
              <w:t>Offending behaviour</w:t>
            </w:r>
          </w:p>
        </w:tc>
        <w:tc>
          <w:tcPr>
            <w:tcW w:w="0" w:type="auto"/>
          </w:tcPr>
          <w:p w14:paraId="602A9689" w14:textId="77777777" w:rsidR="001A0988" w:rsidRPr="001A0988" w:rsidRDefault="001A0988" w:rsidP="001A0988">
            <w:pPr>
              <w:rPr>
                <w:rFonts w:ascii="Arial" w:hAnsi="Arial" w:cs="Arial"/>
                <w:sz w:val="24"/>
                <w:szCs w:val="24"/>
                <w:highlight w:val="yellow"/>
              </w:rPr>
            </w:pPr>
            <w:r w:rsidRPr="001A0988">
              <w:rPr>
                <w:rFonts w:ascii="Arial" w:hAnsi="Arial" w:cs="Arial"/>
                <w:sz w:val="24"/>
                <w:szCs w:val="24"/>
              </w:rPr>
              <w:t>Percentage change from 2014 to 2018</w:t>
            </w:r>
          </w:p>
        </w:tc>
      </w:tr>
      <w:tr w:rsidR="001A0988" w:rsidRPr="001A0988" w14:paraId="77C1773B" w14:textId="77777777" w:rsidTr="001A0988">
        <w:tc>
          <w:tcPr>
            <w:tcW w:w="0" w:type="auto"/>
          </w:tcPr>
          <w:p w14:paraId="4798CCAE" w14:textId="77777777" w:rsidR="001A0988" w:rsidRPr="001A0988" w:rsidRDefault="001A0988" w:rsidP="001A0988">
            <w:pPr>
              <w:autoSpaceDE w:val="0"/>
              <w:autoSpaceDN w:val="0"/>
              <w:adjustRightInd w:val="0"/>
              <w:rPr>
                <w:rFonts w:ascii="Arial" w:hAnsi="Arial" w:cs="Arial"/>
                <w:sz w:val="24"/>
                <w:szCs w:val="24"/>
              </w:rPr>
            </w:pPr>
            <w:r w:rsidRPr="001A0988">
              <w:rPr>
                <w:rFonts w:ascii="Arial" w:hAnsi="Arial" w:cs="Arial"/>
                <w:sz w:val="24"/>
                <w:szCs w:val="24"/>
              </w:rPr>
              <w:t>Alleged Aboriginal offenders recorded for at least one offence in a given year (based on rate per 1,000 population)</w:t>
            </w:r>
          </w:p>
        </w:tc>
        <w:tc>
          <w:tcPr>
            <w:tcW w:w="0" w:type="auto"/>
          </w:tcPr>
          <w:p w14:paraId="4BF10108" w14:textId="77777777" w:rsidR="001A0988" w:rsidRPr="001A0988" w:rsidRDefault="001A0988" w:rsidP="007E0972">
            <w:pPr>
              <w:autoSpaceDE w:val="0"/>
              <w:autoSpaceDN w:val="0"/>
              <w:adjustRightInd w:val="0"/>
              <w:rPr>
                <w:rFonts w:ascii="Arial" w:hAnsi="Arial" w:cs="Arial"/>
                <w:sz w:val="24"/>
                <w:szCs w:val="24"/>
              </w:rPr>
            </w:pPr>
            <w:r w:rsidRPr="001A0988">
              <w:rPr>
                <w:rFonts w:ascii="Arial" w:hAnsi="Arial" w:cs="Arial"/>
                <w:sz w:val="24"/>
                <w:szCs w:val="24"/>
              </w:rPr>
              <w:t>-32.7%</w:t>
            </w:r>
          </w:p>
        </w:tc>
      </w:tr>
      <w:tr w:rsidR="001A0988" w:rsidRPr="001A0988" w14:paraId="35ACA892" w14:textId="77777777" w:rsidTr="001A0988">
        <w:tc>
          <w:tcPr>
            <w:tcW w:w="0" w:type="auto"/>
          </w:tcPr>
          <w:p w14:paraId="5407FEC7" w14:textId="77777777" w:rsidR="001A0988" w:rsidRPr="001A0988" w:rsidRDefault="001A0988" w:rsidP="001A0988">
            <w:pPr>
              <w:autoSpaceDE w:val="0"/>
              <w:autoSpaceDN w:val="0"/>
              <w:adjustRightInd w:val="0"/>
              <w:rPr>
                <w:rFonts w:ascii="Arial" w:hAnsi="Arial" w:cs="Arial"/>
                <w:sz w:val="24"/>
                <w:szCs w:val="24"/>
              </w:rPr>
            </w:pPr>
            <w:r w:rsidRPr="001A0988">
              <w:rPr>
                <w:rFonts w:ascii="Arial" w:hAnsi="Arial" w:cs="Arial"/>
                <w:sz w:val="24"/>
                <w:szCs w:val="24"/>
              </w:rPr>
              <w:t>Alleged Aboriginal offenders recorded for a violent crime in a given year (based on rate per 1,000 population)</w:t>
            </w:r>
          </w:p>
        </w:tc>
        <w:tc>
          <w:tcPr>
            <w:tcW w:w="0" w:type="auto"/>
          </w:tcPr>
          <w:p w14:paraId="51C60B4F" w14:textId="77777777" w:rsidR="001A0988" w:rsidRPr="001A0988" w:rsidRDefault="001A0988" w:rsidP="007E0972">
            <w:pPr>
              <w:autoSpaceDE w:val="0"/>
              <w:autoSpaceDN w:val="0"/>
              <w:adjustRightInd w:val="0"/>
              <w:rPr>
                <w:rFonts w:ascii="Arial" w:hAnsi="Arial" w:cs="Arial"/>
                <w:sz w:val="24"/>
                <w:szCs w:val="24"/>
              </w:rPr>
            </w:pPr>
            <w:r w:rsidRPr="001A0988">
              <w:rPr>
                <w:rFonts w:ascii="Arial" w:hAnsi="Arial" w:cs="Arial"/>
                <w:sz w:val="24"/>
                <w:szCs w:val="24"/>
              </w:rPr>
              <w:t>-32.0%</w:t>
            </w:r>
          </w:p>
        </w:tc>
      </w:tr>
      <w:tr w:rsidR="001A0988" w:rsidRPr="001A0988" w14:paraId="3FB55670" w14:textId="77777777" w:rsidTr="001A0988">
        <w:tc>
          <w:tcPr>
            <w:tcW w:w="0" w:type="auto"/>
          </w:tcPr>
          <w:p w14:paraId="3BCBBED5" w14:textId="77777777" w:rsidR="001A0988" w:rsidRPr="001A0988" w:rsidRDefault="001A0988" w:rsidP="001A0988">
            <w:pPr>
              <w:autoSpaceDE w:val="0"/>
              <w:autoSpaceDN w:val="0"/>
              <w:adjustRightInd w:val="0"/>
              <w:rPr>
                <w:rFonts w:ascii="Arial" w:hAnsi="Arial" w:cs="Arial"/>
                <w:sz w:val="24"/>
                <w:szCs w:val="24"/>
              </w:rPr>
            </w:pPr>
            <w:r w:rsidRPr="001A0988">
              <w:rPr>
                <w:rFonts w:ascii="Arial" w:hAnsi="Arial" w:cs="Arial"/>
                <w:sz w:val="24"/>
                <w:szCs w:val="24"/>
              </w:rPr>
              <w:t>Alleged Aboriginal offenders recorded for a recidivist incident within 12 months (based on rate per 1,000 population)</w:t>
            </w:r>
          </w:p>
        </w:tc>
        <w:tc>
          <w:tcPr>
            <w:tcW w:w="0" w:type="auto"/>
          </w:tcPr>
          <w:p w14:paraId="1264CA66" w14:textId="77777777" w:rsidR="001A0988" w:rsidRPr="001A0988" w:rsidRDefault="001A0988" w:rsidP="007E0972">
            <w:pPr>
              <w:autoSpaceDE w:val="0"/>
              <w:autoSpaceDN w:val="0"/>
              <w:adjustRightInd w:val="0"/>
              <w:rPr>
                <w:rFonts w:ascii="Arial" w:hAnsi="Arial" w:cs="Arial"/>
                <w:sz w:val="24"/>
                <w:szCs w:val="24"/>
              </w:rPr>
            </w:pPr>
            <w:r w:rsidRPr="001A0988">
              <w:rPr>
                <w:rFonts w:ascii="Arial" w:hAnsi="Arial" w:cs="Arial"/>
                <w:sz w:val="24"/>
                <w:szCs w:val="24"/>
              </w:rPr>
              <w:t>-1.8%</w:t>
            </w:r>
          </w:p>
        </w:tc>
      </w:tr>
      <w:tr w:rsidR="001A0988" w:rsidRPr="001A0988" w14:paraId="2C787E5C" w14:textId="77777777" w:rsidTr="001A0988">
        <w:tc>
          <w:tcPr>
            <w:tcW w:w="0" w:type="auto"/>
          </w:tcPr>
          <w:p w14:paraId="2AC1E70C" w14:textId="77777777" w:rsidR="001A0988" w:rsidRPr="001A0988" w:rsidRDefault="001A0988" w:rsidP="001A0988">
            <w:pPr>
              <w:autoSpaceDE w:val="0"/>
              <w:autoSpaceDN w:val="0"/>
              <w:adjustRightInd w:val="0"/>
              <w:rPr>
                <w:rFonts w:ascii="Arial" w:hAnsi="Arial" w:cs="Arial"/>
                <w:sz w:val="24"/>
                <w:szCs w:val="24"/>
              </w:rPr>
            </w:pPr>
            <w:r w:rsidRPr="001A0988">
              <w:rPr>
                <w:rFonts w:ascii="Arial" w:hAnsi="Arial" w:cs="Arial"/>
                <w:sz w:val="24"/>
                <w:szCs w:val="24"/>
              </w:rPr>
              <w:t>Alleged Aboriginal offenders recorded for a breach of bail in a given year (based on rate per 1,000 population)</w:t>
            </w:r>
          </w:p>
        </w:tc>
        <w:tc>
          <w:tcPr>
            <w:tcW w:w="0" w:type="auto"/>
          </w:tcPr>
          <w:p w14:paraId="6BC98176" w14:textId="77777777" w:rsidR="001A0988" w:rsidRPr="001A0988" w:rsidRDefault="001A0988" w:rsidP="007E0972">
            <w:pPr>
              <w:autoSpaceDE w:val="0"/>
              <w:autoSpaceDN w:val="0"/>
              <w:adjustRightInd w:val="0"/>
              <w:rPr>
                <w:rFonts w:ascii="Arial" w:hAnsi="Arial" w:cs="Arial"/>
                <w:sz w:val="24"/>
                <w:szCs w:val="24"/>
              </w:rPr>
            </w:pPr>
            <w:r w:rsidRPr="001A0988">
              <w:rPr>
                <w:rFonts w:ascii="Arial" w:hAnsi="Arial" w:cs="Arial"/>
                <w:sz w:val="24"/>
                <w:szCs w:val="24"/>
              </w:rPr>
              <w:t>-77.2%</w:t>
            </w:r>
          </w:p>
        </w:tc>
      </w:tr>
    </w:tbl>
    <w:p w14:paraId="259457E1" w14:textId="77777777" w:rsidR="001A0988" w:rsidRDefault="001A0988" w:rsidP="007C4E42">
      <w:pPr>
        <w:rPr>
          <w:rFonts w:ascii="Arial" w:hAnsi="Arial" w:cs="Arial"/>
          <w:sz w:val="24"/>
        </w:rPr>
      </w:pPr>
    </w:p>
    <w:p w14:paraId="46FC1F04" w14:textId="77777777" w:rsidR="00151035" w:rsidRDefault="002D53DB" w:rsidP="007C4E42">
      <w:pPr>
        <w:rPr>
          <w:rFonts w:ascii="Arial" w:hAnsi="Arial" w:cs="Arial"/>
          <w:sz w:val="24"/>
        </w:rPr>
      </w:pPr>
      <w:r w:rsidRPr="002D53DB">
        <w:rPr>
          <w:rFonts w:ascii="Arial" w:hAnsi="Arial" w:cs="Arial"/>
          <w:sz w:val="24"/>
        </w:rPr>
        <w:t xml:space="preserve">While adolescents from migrant and refugee backgrounds are often perceived to be associated with crime, this is partly informed by the media’s negative portrayal of </w:t>
      </w:r>
      <w:r w:rsidRPr="002D53DB">
        <w:rPr>
          <w:rFonts w:ascii="Arial" w:hAnsi="Arial" w:cs="Arial"/>
          <w:sz w:val="24"/>
        </w:rPr>
        <w:lastRenderedPageBreak/>
        <w:t>these cohorts, when in reality they only represent a small portion of the crime committed by young people in Victoria (Centre for Multicultural Youth, 2014).</w:t>
      </w:r>
    </w:p>
    <w:p w14:paraId="513EB2D8" w14:textId="77777777" w:rsidR="002D53DB" w:rsidRPr="002D53DB" w:rsidRDefault="002D53DB" w:rsidP="002D53DB">
      <w:pPr>
        <w:pBdr>
          <w:top w:val="single" w:sz="4" w:space="1" w:color="auto"/>
          <w:left w:val="single" w:sz="4" w:space="4" w:color="auto"/>
          <w:bottom w:val="single" w:sz="4" w:space="1" w:color="auto"/>
          <w:right w:val="single" w:sz="4" w:space="4" w:color="auto"/>
        </w:pBdr>
        <w:rPr>
          <w:rFonts w:ascii="Arial" w:hAnsi="Arial" w:cs="Arial"/>
          <w:b/>
          <w:sz w:val="24"/>
        </w:rPr>
      </w:pPr>
      <w:r w:rsidRPr="002D53DB">
        <w:rPr>
          <w:rFonts w:ascii="Arial" w:hAnsi="Arial" w:cs="Arial"/>
          <w:b/>
          <w:sz w:val="24"/>
        </w:rPr>
        <w:t>Education Justice Initiative</w:t>
      </w:r>
    </w:p>
    <w:p w14:paraId="6D5FF2DD" w14:textId="77777777" w:rsidR="002D53DB" w:rsidRPr="002D53DB" w:rsidRDefault="002D53DB" w:rsidP="002D53DB">
      <w:pPr>
        <w:pBdr>
          <w:top w:val="single" w:sz="4" w:space="1" w:color="auto"/>
          <w:left w:val="single" w:sz="4" w:space="4" w:color="auto"/>
          <w:bottom w:val="single" w:sz="4" w:space="1" w:color="auto"/>
          <w:right w:val="single" w:sz="4" w:space="4" w:color="auto"/>
        </w:pBdr>
        <w:rPr>
          <w:rFonts w:ascii="Arial" w:hAnsi="Arial" w:cs="Arial"/>
          <w:sz w:val="24"/>
        </w:rPr>
      </w:pPr>
      <w:r w:rsidRPr="002D53DB">
        <w:rPr>
          <w:rFonts w:ascii="Arial" w:hAnsi="Arial" w:cs="Arial"/>
          <w:sz w:val="24"/>
        </w:rPr>
        <w:t>The Education Justice Initiative (EJI) is an information, referral and advocacy service delivered by DET and supported by the Children’s Court of Victoria. EJI supports young people of compulsory school age between the ages of 10-17 when they come into the criminal division of the Children’s Court. Through outreach at court or through a referral, EJI connect/reconnects young people involved in the criminal division of the Children’s Court into an education or training pathway. A priority for EJI are young people who</w:t>
      </w:r>
      <w:r>
        <w:rPr>
          <w:rFonts w:ascii="Arial" w:hAnsi="Arial" w:cs="Arial"/>
          <w:sz w:val="24"/>
        </w:rPr>
        <w:t xml:space="preserve"> </w:t>
      </w:r>
      <w:r w:rsidRPr="002D53DB">
        <w:rPr>
          <w:rFonts w:ascii="Arial" w:hAnsi="Arial" w:cs="Arial"/>
          <w:sz w:val="24"/>
        </w:rPr>
        <w:t>are making their first appearance at court and may not have a Youth Justice Case Manager or Child Protection Case Worker.</w:t>
      </w:r>
    </w:p>
    <w:p w14:paraId="14F505CB" w14:textId="77777777" w:rsidR="002D53DB" w:rsidRPr="002D53DB" w:rsidRDefault="002D53DB" w:rsidP="002D53DB">
      <w:pPr>
        <w:pBdr>
          <w:top w:val="single" w:sz="4" w:space="1" w:color="auto"/>
          <w:left w:val="single" w:sz="4" w:space="4" w:color="auto"/>
          <w:bottom w:val="single" w:sz="4" w:space="1" w:color="auto"/>
          <w:right w:val="single" w:sz="4" w:space="4" w:color="auto"/>
        </w:pBdr>
        <w:rPr>
          <w:rFonts w:ascii="Arial" w:hAnsi="Arial" w:cs="Arial"/>
          <w:b/>
          <w:sz w:val="24"/>
        </w:rPr>
      </w:pPr>
      <w:r w:rsidRPr="002D53DB">
        <w:rPr>
          <w:rFonts w:ascii="Arial" w:hAnsi="Arial" w:cs="Arial"/>
          <w:b/>
          <w:sz w:val="24"/>
        </w:rPr>
        <w:t>Burra Lotjpa Dunguludja – Victorian Aboriginal Justice Agreement</w:t>
      </w:r>
    </w:p>
    <w:p w14:paraId="16EBF9D1" w14:textId="77777777" w:rsidR="002D53DB" w:rsidRDefault="002D53DB" w:rsidP="002D53DB">
      <w:pPr>
        <w:pBdr>
          <w:top w:val="single" w:sz="4" w:space="1" w:color="auto"/>
          <w:left w:val="single" w:sz="4" w:space="4" w:color="auto"/>
          <w:bottom w:val="single" w:sz="4" w:space="1" w:color="auto"/>
          <w:right w:val="single" w:sz="4" w:space="4" w:color="auto"/>
        </w:pBdr>
        <w:rPr>
          <w:rFonts w:ascii="Arial" w:hAnsi="Arial" w:cs="Arial"/>
          <w:sz w:val="24"/>
        </w:rPr>
      </w:pPr>
      <w:r w:rsidRPr="002D53DB">
        <w:rPr>
          <w:rFonts w:ascii="Arial" w:hAnsi="Arial" w:cs="Arial"/>
          <w:sz w:val="24"/>
        </w:rPr>
        <w:t>Through the Victorian Aboriginal Justice Agreement partnership, the Aboriginal community and Victorian Government are committed to working together to improve Aboriginal justice outcomes, family and community safety, and to reduce over- representation in the Victorian criminal justice system primarily through reducing repeated contact with the system.</w:t>
      </w:r>
    </w:p>
    <w:p w14:paraId="75DB7BD2" w14:textId="77777777" w:rsidR="002D53DB" w:rsidRDefault="002D53DB" w:rsidP="002D53DB">
      <w:pPr>
        <w:rPr>
          <w:rFonts w:ascii="Arial" w:hAnsi="Arial" w:cs="Arial"/>
          <w:sz w:val="24"/>
          <w:highlight w:val="yellow"/>
        </w:rPr>
      </w:pPr>
    </w:p>
    <w:p w14:paraId="002A30A3"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b/>
          <w:sz w:val="24"/>
        </w:rPr>
      </w:pPr>
      <w:r w:rsidRPr="008A1822">
        <w:rPr>
          <w:rFonts w:ascii="Arial" w:hAnsi="Arial" w:cs="Arial"/>
          <w:b/>
          <w:sz w:val="24"/>
        </w:rPr>
        <w:t>Aboriginal Youth Justice</w:t>
      </w:r>
    </w:p>
    <w:p w14:paraId="6D988EBD"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Following the release of the Armytage and Ogloff Youth Justice Review (2017),</w:t>
      </w:r>
    </w:p>
    <w:p w14:paraId="10A8EB57"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$1.32 million was committed to addressing the over-representation of Aboriginal children and young people in the Youth Justice System. This has resulted in:</w:t>
      </w:r>
    </w:p>
    <w:p w14:paraId="3B592213"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w:t>
      </w:r>
      <w:r>
        <w:rPr>
          <w:rFonts w:ascii="Arial" w:hAnsi="Arial" w:cs="Arial"/>
          <w:sz w:val="24"/>
        </w:rPr>
        <w:t xml:space="preserve"> </w:t>
      </w:r>
      <w:r w:rsidRPr="008A1822">
        <w:rPr>
          <w:rFonts w:ascii="Arial" w:hAnsi="Arial" w:cs="Arial"/>
          <w:sz w:val="24"/>
        </w:rPr>
        <w:t>establishment of a dedicated Aboriginal Youth Justice unit</w:t>
      </w:r>
    </w:p>
    <w:p w14:paraId="657D18F4"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w:t>
      </w:r>
      <w:r>
        <w:rPr>
          <w:rFonts w:ascii="Arial" w:hAnsi="Arial" w:cs="Arial"/>
          <w:sz w:val="24"/>
        </w:rPr>
        <w:t xml:space="preserve"> </w:t>
      </w:r>
      <w:r w:rsidRPr="008A1822">
        <w:rPr>
          <w:rFonts w:ascii="Arial" w:hAnsi="Arial" w:cs="Arial"/>
          <w:sz w:val="24"/>
        </w:rPr>
        <w:t>development of an Aboriginal Youth Justice Strategy in partnership with the Aboriginal Justice Forum and Koori Caucus (currently underway)</w:t>
      </w:r>
    </w:p>
    <w:p w14:paraId="0B33319E"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w:t>
      </w:r>
      <w:r>
        <w:rPr>
          <w:rFonts w:ascii="Arial" w:hAnsi="Arial" w:cs="Arial"/>
          <w:sz w:val="24"/>
        </w:rPr>
        <w:t xml:space="preserve"> </w:t>
      </w:r>
      <w:r w:rsidRPr="008A1822">
        <w:rPr>
          <w:rFonts w:ascii="Arial" w:hAnsi="Arial" w:cs="Arial"/>
          <w:sz w:val="24"/>
        </w:rPr>
        <w:t>a Koori Youth Justice Taskforce in partnership with the Commission for Children and Young People</w:t>
      </w:r>
    </w:p>
    <w:p w14:paraId="4603403B"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w:t>
      </w:r>
      <w:r>
        <w:rPr>
          <w:rFonts w:ascii="Arial" w:hAnsi="Arial" w:cs="Arial"/>
          <w:sz w:val="24"/>
        </w:rPr>
        <w:t xml:space="preserve"> </w:t>
      </w:r>
      <w:r w:rsidRPr="008A1822">
        <w:rPr>
          <w:rFonts w:ascii="Arial" w:hAnsi="Arial" w:cs="Arial"/>
          <w:sz w:val="24"/>
        </w:rPr>
        <w:t>the review and redevelopment of Aboriginal Cultural Support Plans</w:t>
      </w:r>
    </w:p>
    <w:p w14:paraId="05C3FC5E"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w:t>
      </w:r>
      <w:r>
        <w:rPr>
          <w:rFonts w:ascii="Arial" w:hAnsi="Arial" w:cs="Arial"/>
          <w:sz w:val="24"/>
        </w:rPr>
        <w:t xml:space="preserve"> </w:t>
      </w:r>
      <w:r w:rsidRPr="008A1822">
        <w:rPr>
          <w:rFonts w:ascii="Arial" w:hAnsi="Arial" w:cs="Arial"/>
          <w:sz w:val="24"/>
        </w:rPr>
        <w:t>increase in the numbers of Aboriginal Liaison Officers in Youth Justice Custodial Precincts</w:t>
      </w:r>
    </w:p>
    <w:p w14:paraId="4AB548F6" w14:textId="77777777" w:rsidR="008A1822" w:rsidRP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w:t>
      </w:r>
      <w:r>
        <w:rPr>
          <w:rFonts w:ascii="Arial" w:hAnsi="Arial" w:cs="Arial"/>
          <w:sz w:val="24"/>
        </w:rPr>
        <w:t xml:space="preserve"> </w:t>
      </w:r>
      <w:r w:rsidRPr="008A1822">
        <w:rPr>
          <w:rFonts w:ascii="Arial" w:hAnsi="Arial" w:cs="Arial"/>
          <w:sz w:val="24"/>
        </w:rPr>
        <w:t>expansion of the Aboriginal Community Based Youth Justice Program.</w:t>
      </w:r>
    </w:p>
    <w:p w14:paraId="27BCE2A8" w14:textId="77777777" w:rsidR="008A1822" w:rsidRDefault="008A1822" w:rsidP="008A1822">
      <w:pPr>
        <w:pBdr>
          <w:top w:val="single" w:sz="4" w:space="1" w:color="auto"/>
          <w:left w:val="single" w:sz="4" w:space="4" w:color="auto"/>
          <w:bottom w:val="single" w:sz="4" w:space="1" w:color="auto"/>
          <w:right w:val="single" w:sz="4" w:space="4" w:color="auto"/>
        </w:pBdr>
        <w:rPr>
          <w:rFonts w:ascii="Arial" w:hAnsi="Arial" w:cs="Arial"/>
          <w:sz w:val="24"/>
        </w:rPr>
      </w:pPr>
      <w:r w:rsidRPr="008A1822">
        <w:rPr>
          <w:rFonts w:ascii="Arial" w:hAnsi="Arial" w:cs="Arial"/>
          <w:sz w:val="24"/>
        </w:rPr>
        <w:t xml:space="preserve">The Aboriginal Community Based Program is statewide, and delivered predominately by Aboriginal Community Controlled Organisations (ACCOs). The program provides culturally based and culturally safe support to Aboriginal young </w:t>
      </w:r>
      <w:r w:rsidRPr="008A1822">
        <w:rPr>
          <w:rFonts w:ascii="Arial" w:hAnsi="Arial" w:cs="Arial"/>
          <w:sz w:val="24"/>
        </w:rPr>
        <w:lastRenderedPageBreak/>
        <w:t>people at risk of, or involved with Youth Justice to strengthen connection to culture and community and reduce offending behaviour.</w:t>
      </w:r>
    </w:p>
    <w:p w14:paraId="144FFFFB" w14:textId="77777777" w:rsidR="008A1822" w:rsidRPr="00FE301A" w:rsidRDefault="00FE301A" w:rsidP="008A1822">
      <w:pPr>
        <w:rPr>
          <w:rFonts w:ascii="Arial" w:hAnsi="Arial" w:cs="Arial"/>
          <w:b/>
          <w:sz w:val="24"/>
        </w:rPr>
      </w:pPr>
      <w:r w:rsidRPr="00FE301A">
        <w:rPr>
          <w:rFonts w:ascii="Arial" w:hAnsi="Arial" w:cs="Arial"/>
          <w:b/>
          <w:sz w:val="24"/>
        </w:rPr>
        <w:t>Diverting and intervening early with Victorian youth in the justice system</w:t>
      </w:r>
    </w:p>
    <w:p w14:paraId="5C1BF575" w14:textId="77777777" w:rsidR="00FE301A" w:rsidRPr="00FE301A" w:rsidRDefault="00FE301A" w:rsidP="00FE301A">
      <w:pPr>
        <w:pBdr>
          <w:top w:val="single" w:sz="4" w:space="1" w:color="auto"/>
          <w:left w:val="single" w:sz="4" w:space="4" w:color="auto"/>
          <w:bottom w:val="single" w:sz="4" w:space="1" w:color="auto"/>
          <w:right w:val="single" w:sz="4" w:space="4" w:color="auto"/>
        </w:pBdr>
        <w:rPr>
          <w:rFonts w:ascii="Arial" w:hAnsi="Arial" w:cs="Arial"/>
          <w:b/>
          <w:sz w:val="24"/>
        </w:rPr>
      </w:pPr>
      <w:r w:rsidRPr="00FE301A">
        <w:rPr>
          <w:rFonts w:ascii="Arial" w:hAnsi="Arial" w:cs="Arial"/>
          <w:b/>
          <w:sz w:val="24"/>
        </w:rPr>
        <w:t>Youth Offending Programs</w:t>
      </w:r>
    </w:p>
    <w:p w14:paraId="37A468F7" w14:textId="77777777" w:rsidR="00FE301A" w:rsidRPr="00FE301A" w:rsidRDefault="00FE301A" w:rsidP="00FE301A">
      <w:pPr>
        <w:pBdr>
          <w:top w:val="single" w:sz="4" w:space="1" w:color="auto"/>
          <w:left w:val="single" w:sz="4" w:space="4" w:color="auto"/>
          <w:bottom w:val="single" w:sz="4" w:space="1" w:color="auto"/>
          <w:right w:val="single" w:sz="4" w:space="4" w:color="auto"/>
        </w:pBdr>
        <w:rPr>
          <w:rFonts w:ascii="Arial" w:hAnsi="Arial" w:cs="Arial"/>
          <w:sz w:val="24"/>
        </w:rPr>
      </w:pPr>
      <w:r w:rsidRPr="00FE301A">
        <w:rPr>
          <w:rFonts w:ascii="Arial" w:hAnsi="Arial" w:cs="Arial"/>
          <w:sz w:val="24"/>
        </w:rPr>
        <w:t>New youth offending behaviour programs were introduced in February 2019 for young people involved with youth justice that directly address their offending behaviour, including programs targeting violent offending, sexual offending, substance use-related and motor-vehicle related offending.</w:t>
      </w:r>
    </w:p>
    <w:p w14:paraId="395B8EF1" w14:textId="77777777" w:rsidR="00FE301A" w:rsidRPr="00FE301A" w:rsidRDefault="00FE301A" w:rsidP="00FE301A">
      <w:pPr>
        <w:pBdr>
          <w:top w:val="single" w:sz="4" w:space="1" w:color="auto"/>
          <w:left w:val="single" w:sz="4" w:space="4" w:color="auto"/>
          <w:bottom w:val="single" w:sz="4" w:space="1" w:color="auto"/>
          <w:right w:val="single" w:sz="4" w:space="4" w:color="auto"/>
        </w:pBdr>
        <w:rPr>
          <w:rFonts w:ascii="Arial" w:hAnsi="Arial" w:cs="Arial"/>
          <w:sz w:val="24"/>
        </w:rPr>
      </w:pPr>
      <w:r w:rsidRPr="00FE301A">
        <w:rPr>
          <w:rFonts w:ascii="Arial" w:hAnsi="Arial" w:cs="Arial"/>
          <w:sz w:val="24"/>
        </w:rPr>
        <w:t>The program model ensures that evidence-based interventions match a young person’s risk of reoffending, so those with the highest reoffending risk receive the most intensive interventions.</w:t>
      </w:r>
    </w:p>
    <w:p w14:paraId="08878AC5" w14:textId="77777777" w:rsidR="00FE301A" w:rsidRPr="00FE301A" w:rsidRDefault="00FE301A" w:rsidP="00FE301A">
      <w:pPr>
        <w:pBdr>
          <w:top w:val="single" w:sz="4" w:space="1" w:color="auto"/>
          <w:left w:val="single" w:sz="4" w:space="4" w:color="auto"/>
          <w:bottom w:val="single" w:sz="4" w:space="1" w:color="auto"/>
          <w:right w:val="single" w:sz="4" w:space="4" w:color="auto"/>
        </w:pBdr>
        <w:rPr>
          <w:rFonts w:ascii="Arial" w:hAnsi="Arial" w:cs="Arial"/>
          <w:b/>
          <w:sz w:val="24"/>
        </w:rPr>
      </w:pPr>
      <w:r w:rsidRPr="00FE301A">
        <w:rPr>
          <w:rFonts w:ascii="Arial" w:hAnsi="Arial" w:cs="Arial"/>
          <w:b/>
          <w:sz w:val="24"/>
        </w:rPr>
        <w:t>Youth Support Service</w:t>
      </w:r>
    </w:p>
    <w:p w14:paraId="52E36B87" w14:textId="77777777" w:rsidR="00FE301A" w:rsidRPr="00FE301A" w:rsidRDefault="00FE301A" w:rsidP="00FE301A">
      <w:pPr>
        <w:pBdr>
          <w:top w:val="single" w:sz="4" w:space="1" w:color="auto"/>
          <w:left w:val="single" w:sz="4" w:space="4" w:color="auto"/>
          <w:bottom w:val="single" w:sz="4" w:space="1" w:color="auto"/>
          <w:right w:val="single" w:sz="4" w:space="4" w:color="auto"/>
        </w:pBdr>
        <w:rPr>
          <w:rFonts w:ascii="Arial" w:hAnsi="Arial" w:cs="Arial"/>
          <w:sz w:val="24"/>
        </w:rPr>
      </w:pPr>
      <w:r w:rsidRPr="00FE301A">
        <w:rPr>
          <w:rFonts w:ascii="Arial" w:hAnsi="Arial" w:cs="Arial"/>
          <w:sz w:val="24"/>
        </w:rPr>
        <w:t>The Youth Support Service and Aboriginal Youth Support Service are voluntary, community based, early-intervention services for young people aged 10–17 years residing in metropolitan Melbourne and six regional centres including Latrobe Valley, Shepparton, Mildura, Bendigo, Ballarat and Geelong. These services work with the young person and their family to facilitate access to education, employment and training, drug and alcohol treatment, health and mental health services. Young people may be referred by police following an interaction, by the Children’s Court Youth Diversion service, or by parents or schools. The services aim to intervene before criminal involvement escalates and divert young people away from the criminal justice system.</w:t>
      </w:r>
    </w:p>
    <w:p w14:paraId="79A0EA37" w14:textId="77777777" w:rsidR="00FE301A" w:rsidRDefault="00FE301A" w:rsidP="00FE301A">
      <w:pPr>
        <w:pBdr>
          <w:top w:val="single" w:sz="4" w:space="1" w:color="auto"/>
          <w:left w:val="single" w:sz="4" w:space="4" w:color="auto"/>
          <w:bottom w:val="single" w:sz="4" w:space="1" w:color="auto"/>
          <w:right w:val="single" w:sz="4" w:space="4" w:color="auto"/>
        </w:pBdr>
        <w:rPr>
          <w:rFonts w:ascii="Arial" w:hAnsi="Arial" w:cs="Arial"/>
          <w:sz w:val="24"/>
        </w:rPr>
      </w:pPr>
      <w:r w:rsidRPr="00FE301A">
        <w:rPr>
          <w:rFonts w:ascii="Arial" w:hAnsi="Arial" w:cs="Arial"/>
          <w:sz w:val="24"/>
        </w:rPr>
        <w:t>The Department of Justice and Community Safety (DJCS) funds community</w:t>
      </w:r>
      <w:r>
        <w:rPr>
          <w:rFonts w:ascii="Arial" w:hAnsi="Arial" w:cs="Arial"/>
          <w:sz w:val="24"/>
        </w:rPr>
        <w:t xml:space="preserve"> </w:t>
      </w:r>
      <w:r w:rsidRPr="00FE301A">
        <w:rPr>
          <w:rFonts w:ascii="Arial" w:hAnsi="Arial" w:cs="Arial"/>
          <w:sz w:val="24"/>
        </w:rPr>
        <w:t>sector organisations to deliver the Youth Support Service and Aboriginal Controlled Community Organisations (ACCOs) to deliver the Aboriginal Youth Support Service (total of 1165 targets).</w:t>
      </w:r>
    </w:p>
    <w:p w14:paraId="2D462775" w14:textId="77777777" w:rsidR="00FE301A" w:rsidRDefault="00FE301A" w:rsidP="00FE301A">
      <w:pPr>
        <w:rPr>
          <w:rFonts w:ascii="Arial" w:hAnsi="Arial" w:cs="Arial"/>
          <w:sz w:val="24"/>
        </w:rPr>
      </w:pPr>
    </w:p>
    <w:p w14:paraId="7764877F" w14:textId="77777777" w:rsidR="00FE301A" w:rsidRPr="00FE301A" w:rsidRDefault="00FE301A" w:rsidP="00FE301A">
      <w:pPr>
        <w:pBdr>
          <w:top w:val="single" w:sz="4" w:space="1" w:color="auto"/>
          <w:left w:val="single" w:sz="4" w:space="4" w:color="auto"/>
          <w:bottom w:val="single" w:sz="4" w:space="1" w:color="auto"/>
          <w:right w:val="single" w:sz="4" w:space="4" w:color="auto"/>
        </w:pBdr>
        <w:rPr>
          <w:rFonts w:ascii="Arial" w:hAnsi="Arial" w:cs="Arial"/>
          <w:b/>
          <w:sz w:val="24"/>
        </w:rPr>
      </w:pPr>
      <w:r w:rsidRPr="00FE301A">
        <w:rPr>
          <w:rFonts w:ascii="Arial" w:hAnsi="Arial" w:cs="Arial"/>
          <w:b/>
          <w:sz w:val="24"/>
        </w:rPr>
        <w:t>Youth Justice Group Conferencing</w:t>
      </w:r>
    </w:p>
    <w:p w14:paraId="66AF04BA" w14:textId="77777777" w:rsidR="00FE301A" w:rsidRPr="00FE301A" w:rsidRDefault="00FE301A" w:rsidP="00FE301A">
      <w:pPr>
        <w:pBdr>
          <w:top w:val="single" w:sz="4" w:space="1" w:color="auto"/>
          <w:left w:val="single" w:sz="4" w:space="4" w:color="auto"/>
          <w:bottom w:val="single" w:sz="4" w:space="1" w:color="auto"/>
          <w:right w:val="single" w:sz="4" w:space="4" w:color="auto"/>
        </w:pBdr>
        <w:rPr>
          <w:rFonts w:ascii="Arial" w:hAnsi="Arial" w:cs="Arial"/>
          <w:sz w:val="24"/>
        </w:rPr>
      </w:pPr>
      <w:r w:rsidRPr="00FE301A">
        <w:rPr>
          <w:rFonts w:ascii="Arial" w:hAnsi="Arial" w:cs="Arial"/>
          <w:sz w:val="24"/>
        </w:rPr>
        <w:t>Youth Justice Group Conferencing (YJGC) is a legislated statewide response available to the Children’s Court prior to sentencing that brings the young person found guilty of offences together with significant others, including the victim or victim representative. Based on restorative justice principles, YJGC aims to increase the young person’s understanding of the impact of their offending on the victim, their family and/or significant others and the community. Youth Justice assesses suitability for a YJGC, while DJCS funds community sector organisations to prepare young people and other participants for the process, convene the conference and report back to the court.</w:t>
      </w:r>
    </w:p>
    <w:p w14:paraId="63553B7E" w14:textId="77777777" w:rsidR="00FE301A" w:rsidRPr="00FE301A" w:rsidRDefault="00FE301A" w:rsidP="00FE301A">
      <w:pPr>
        <w:pBdr>
          <w:top w:val="single" w:sz="4" w:space="1" w:color="auto"/>
          <w:left w:val="single" w:sz="4" w:space="4" w:color="auto"/>
          <w:bottom w:val="single" w:sz="4" w:space="1" w:color="auto"/>
          <w:right w:val="single" w:sz="4" w:space="4" w:color="auto"/>
        </w:pBdr>
        <w:rPr>
          <w:rFonts w:ascii="Arial" w:hAnsi="Arial" w:cs="Arial"/>
          <w:sz w:val="24"/>
        </w:rPr>
      </w:pPr>
      <w:r w:rsidRPr="00FE301A">
        <w:rPr>
          <w:rFonts w:ascii="Arial" w:hAnsi="Arial" w:cs="Arial"/>
          <w:sz w:val="24"/>
        </w:rPr>
        <w:lastRenderedPageBreak/>
        <w:t>If a young person participates in the conference and agrees to an outcome plan that sets out what they will do to make amends for the harm caused, the court is required to impose a lesser sentence. In 2018, 188 YJGC sessions were completed.</w:t>
      </w:r>
    </w:p>
    <w:p w14:paraId="57D84E81" w14:textId="77777777" w:rsidR="00331333" w:rsidRDefault="00331333" w:rsidP="00331333">
      <w:pPr>
        <w:rPr>
          <w:rFonts w:ascii="Arial" w:hAnsi="Arial" w:cs="Arial"/>
          <w:b/>
          <w:sz w:val="24"/>
        </w:rPr>
      </w:pPr>
    </w:p>
    <w:p w14:paraId="20487CC3" w14:textId="77777777" w:rsidR="00331333" w:rsidRPr="00331333" w:rsidRDefault="00331333" w:rsidP="00331333">
      <w:pPr>
        <w:pBdr>
          <w:top w:val="single" w:sz="4" w:space="1" w:color="auto"/>
          <w:left w:val="single" w:sz="4" w:space="4" w:color="auto"/>
          <w:bottom w:val="single" w:sz="4" w:space="1" w:color="auto"/>
          <w:right w:val="single" w:sz="4" w:space="4" w:color="auto"/>
        </w:pBdr>
        <w:rPr>
          <w:rFonts w:ascii="Arial" w:hAnsi="Arial" w:cs="Arial"/>
          <w:b/>
          <w:sz w:val="24"/>
        </w:rPr>
      </w:pPr>
      <w:r w:rsidRPr="00331333">
        <w:rPr>
          <w:rFonts w:ascii="Arial" w:hAnsi="Arial" w:cs="Arial"/>
          <w:b/>
          <w:sz w:val="24"/>
        </w:rPr>
        <w:t>Children’s Court Youth Diversion service</w:t>
      </w:r>
    </w:p>
    <w:p w14:paraId="17E70CC6" w14:textId="77777777" w:rsidR="00331333" w:rsidRPr="00331333" w:rsidRDefault="00331333" w:rsidP="00331333">
      <w:pPr>
        <w:pBdr>
          <w:top w:val="single" w:sz="4" w:space="1" w:color="auto"/>
          <w:left w:val="single" w:sz="4" w:space="4" w:color="auto"/>
          <w:bottom w:val="single" w:sz="4" w:space="1" w:color="auto"/>
          <w:right w:val="single" w:sz="4" w:space="4" w:color="auto"/>
        </w:pBdr>
        <w:rPr>
          <w:rFonts w:ascii="Arial" w:hAnsi="Arial" w:cs="Arial"/>
          <w:sz w:val="24"/>
        </w:rPr>
      </w:pPr>
      <w:r w:rsidRPr="00331333">
        <w:rPr>
          <w:rFonts w:ascii="Arial" w:hAnsi="Arial" w:cs="Arial"/>
          <w:sz w:val="24"/>
        </w:rPr>
        <w:t>The Children’s Court Youth Diversion (CCYD) service supports the operation of diversion in the Criminal Division of the Children’s Court, as legislated in the Children Youth and Families Act 2005. Diversion targets young people who have limited or no offending history providing a pre-plea option for young people appearing before the Children’s Court to:</w:t>
      </w:r>
    </w:p>
    <w:p w14:paraId="15E1C9CB" w14:textId="77777777" w:rsidR="00331333" w:rsidRPr="00331333" w:rsidRDefault="00331333" w:rsidP="00331333">
      <w:pPr>
        <w:pBdr>
          <w:top w:val="single" w:sz="4" w:space="1" w:color="auto"/>
          <w:left w:val="single" w:sz="4" w:space="4" w:color="auto"/>
          <w:bottom w:val="single" w:sz="4" w:space="1" w:color="auto"/>
          <w:right w:val="single" w:sz="4" w:space="4" w:color="auto"/>
        </w:pBdr>
        <w:rPr>
          <w:rFonts w:ascii="Arial" w:hAnsi="Arial" w:cs="Arial"/>
          <w:sz w:val="24"/>
        </w:rPr>
      </w:pPr>
      <w:r w:rsidRPr="00331333">
        <w:rPr>
          <w:rFonts w:ascii="Arial" w:hAnsi="Arial" w:cs="Arial"/>
          <w:sz w:val="24"/>
        </w:rPr>
        <w:t>•</w:t>
      </w:r>
      <w:r>
        <w:rPr>
          <w:rFonts w:ascii="Arial" w:hAnsi="Arial" w:cs="Arial"/>
          <w:sz w:val="24"/>
        </w:rPr>
        <w:t xml:space="preserve"> </w:t>
      </w:r>
      <w:r w:rsidRPr="00331333">
        <w:rPr>
          <w:rFonts w:ascii="Arial" w:hAnsi="Arial" w:cs="Arial"/>
          <w:sz w:val="24"/>
        </w:rPr>
        <w:t>accept responsibility for their offending instead of entering a plea</w:t>
      </w:r>
    </w:p>
    <w:p w14:paraId="12073DA0" w14:textId="77777777" w:rsidR="00331333" w:rsidRPr="00331333" w:rsidRDefault="00331333" w:rsidP="00331333">
      <w:pPr>
        <w:pBdr>
          <w:top w:val="single" w:sz="4" w:space="1" w:color="auto"/>
          <w:left w:val="single" w:sz="4" w:space="4" w:color="auto"/>
          <w:bottom w:val="single" w:sz="4" w:space="1" w:color="auto"/>
          <w:right w:val="single" w:sz="4" w:space="4" w:color="auto"/>
        </w:pBdr>
        <w:rPr>
          <w:rFonts w:ascii="Arial" w:hAnsi="Arial" w:cs="Arial"/>
          <w:sz w:val="24"/>
        </w:rPr>
      </w:pPr>
      <w:r w:rsidRPr="00331333">
        <w:rPr>
          <w:rFonts w:ascii="Arial" w:hAnsi="Arial" w:cs="Arial"/>
          <w:sz w:val="24"/>
        </w:rPr>
        <w:t>•</w:t>
      </w:r>
      <w:r>
        <w:rPr>
          <w:rFonts w:ascii="Arial" w:hAnsi="Arial" w:cs="Arial"/>
          <w:sz w:val="24"/>
        </w:rPr>
        <w:t xml:space="preserve"> </w:t>
      </w:r>
      <w:r w:rsidRPr="00331333">
        <w:rPr>
          <w:rFonts w:ascii="Arial" w:hAnsi="Arial" w:cs="Arial"/>
          <w:sz w:val="24"/>
        </w:rPr>
        <w:t>undertake an intervention that assists them to understand the harm caused by their behaviour and reduces their risk of further offending</w:t>
      </w:r>
    </w:p>
    <w:p w14:paraId="3AD3E48A" w14:textId="77777777" w:rsidR="00331333" w:rsidRPr="00331333" w:rsidRDefault="00331333" w:rsidP="00331333">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 </w:t>
      </w:r>
      <w:r w:rsidRPr="00331333">
        <w:rPr>
          <w:rFonts w:ascii="Arial" w:hAnsi="Arial" w:cs="Arial"/>
          <w:sz w:val="24"/>
        </w:rPr>
        <w:t>have the charge/s discharged, upon successful completion of the diversion plan</w:t>
      </w:r>
    </w:p>
    <w:p w14:paraId="6DF34B8F" w14:textId="77777777" w:rsidR="00331333" w:rsidRPr="00331333" w:rsidRDefault="00331333" w:rsidP="00331333">
      <w:pPr>
        <w:pBdr>
          <w:top w:val="single" w:sz="4" w:space="1" w:color="auto"/>
          <w:left w:val="single" w:sz="4" w:space="4" w:color="auto"/>
          <w:bottom w:val="single" w:sz="4" w:space="1" w:color="auto"/>
          <w:right w:val="single" w:sz="4" w:space="4" w:color="auto"/>
        </w:pBdr>
        <w:rPr>
          <w:rFonts w:ascii="Arial" w:hAnsi="Arial" w:cs="Arial"/>
          <w:sz w:val="24"/>
        </w:rPr>
      </w:pPr>
      <w:r w:rsidRPr="00331333">
        <w:rPr>
          <w:rFonts w:ascii="Arial" w:hAnsi="Arial" w:cs="Arial"/>
          <w:sz w:val="24"/>
        </w:rPr>
        <w:t>•</w:t>
      </w:r>
      <w:r>
        <w:rPr>
          <w:rFonts w:ascii="Arial" w:hAnsi="Arial" w:cs="Arial"/>
          <w:sz w:val="24"/>
        </w:rPr>
        <w:t xml:space="preserve"> </w:t>
      </w:r>
      <w:r w:rsidRPr="00331333">
        <w:rPr>
          <w:rFonts w:ascii="Arial" w:hAnsi="Arial" w:cs="Arial"/>
          <w:sz w:val="24"/>
        </w:rPr>
        <w:t>restrict the release of criminal history information for these offences.</w:t>
      </w:r>
    </w:p>
    <w:p w14:paraId="29A6AD74" w14:textId="77777777" w:rsidR="00331333" w:rsidRPr="00331333" w:rsidRDefault="00331333" w:rsidP="00331333">
      <w:pPr>
        <w:pBdr>
          <w:top w:val="single" w:sz="4" w:space="1" w:color="auto"/>
          <w:left w:val="single" w:sz="4" w:space="4" w:color="auto"/>
          <w:bottom w:val="single" w:sz="4" w:space="1" w:color="auto"/>
          <w:right w:val="single" w:sz="4" w:space="4" w:color="auto"/>
        </w:pBdr>
        <w:rPr>
          <w:rFonts w:ascii="Arial" w:hAnsi="Arial" w:cs="Arial"/>
          <w:sz w:val="24"/>
        </w:rPr>
      </w:pPr>
      <w:r w:rsidRPr="00331333">
        <w:rPr>
          <w:rFonts w:ascii="Arial" w:hAnsi="Arial" w:cs="Arial"/>
          <w:sz w:val="24"/>
        </w:rPr>
        <w:t>Diversion coordinators conduct assessments following prosecution consent and a magistrate’s referral; provide advice to the court on the young person’s suitability for diversion; develop a plan tailored to the young person’s circumstances; engage the young person to foster completion of the diversion plan; and report back to the court on a young person’s compliance with the court’s direction.</w:t>
      </w:r>
    </w:p>
    <w:p w14:paraId="7A590265" w14:textId="77777777" w:rsidR="00331333" w:rsidRPr="00331333" w:rsidRDefault="00331333" w:rsidP="00331333">
      <w:pPr>
        <w:pBdr>
          <w:top w:val="single" w:sz="4" w:space="1" w:color="auto"/>
          <w:left w:val="single" w:sz="4" w:space="4" w:color="auto"/>
          <w:bottom w:val="single" w:sz="4" w:space="1" w:color="auto"/>
          <w:right w:val="single" w:sz="4" w:space="4" w:color="auto"/>
        </w:pBdr>
        <w:rPr>
          <w:rFonts w:ascii="Arial" w:hAnsi="Arial" w:cs="Arial"/>
          <w:sz w:val="24"/>
        </w:rPr>
      </w:pPr>
      <w:r w:rsidRPr="00331333">
        <w:rPr>
          <w:rFonts w:ascii="Arial" w:hAnsi="Arial" w:cs="Arial"/>
          <w:sz w:val="24"/>
        </w:rPr>
        <w:t>The diversion plan may contain a range of activities for the child or young person. The diversion plan is designed to build upon or strengthen the individual’s protective factors, promote reparation of harm caused by the offence/s and be proportionate to the offence/s before the court. The approach used by CCYD is underpinned by research that shows that over-intervening with low risk offenders can increase their risk of reoffending.</w:t>
      </w:r>
    </w:p>
    <w:p w14:paraId="43BDD2EE" w14:textId="77777777" w:rsidR="00FE301A" w:rsidRPr="00FE301A" w:rsidRDefault="00331333" w:rsidP="00331333">
      <w:pPr>
        <w:pBdr>
          <w:top w:val="single" w:sz="4" w:space="1" w:color="auto"/>
          <w:left w:val="single" w:sz="4" w:space="4" w:color="auto"/>
          <w:bottom w:val="single" w:sz="4" w:space="1" w:color="auto"/>
          <w:right w:val="single" w:sz="4" w:space="4" w:color="auto"/>
        </w:pBdr>
        <w:rPr>
          <w:rFonts w:ascii="Arial" w:hAnsi="Arial" w:cs="Arial"/>
          <w:sz w:val="24"/>
        </w:rPr>
      </w:pPr>
      <w:r w:rsidRPr="00331333">
        <w:rPr>
          <w:rFonts w:ascii="Arial" w:hAnsi="Arial" w:cs="Arial"/>
          <w:sz w:val="24"/>
        </w:rPr>
        <w:t>CCYD commenced in January 2017 and is delivered statewide by DJCS diversion coordinators who attend all scheduled Children’s Court sitting days. In 2018, its second year of operation, 1,408 diversions were overseen by CCYD coordinators. When pending matters were excluded, 94 per cent of diversions were successfully completed.</w:t>
      </w:r>
    </w:p>
    <w:p w14:paraId="6451C036" w14:textId="77777777" w:rsidR="002841E8" w:rsidRDefault="002841E8">
      <w:pPr>
        <w:rPr>
          <w:rFonts w:ascii="Arial" w:hAnsi="Arial" w:cs="Arial"/>
          <w:sz w:val="24"/>
        </w:rPr>
      </w:pPr>
      <w:r>
        <w:rPr>
          <w:rFonts w:ascii="Arial" w:hAnsi="Arial" w:cs="Arial"/>
          <w:sz w:val="24"/>
        </w:rPr>
        <w:br w:type="page"/>
      </w:r>
    </w:p>
    <w:p w14:paraId="2F47C9F6" w14:textId="77777777" w:rsidR="00FE301A" w:rsidRPr="002841E8" w:rsidRDefault="002841E8" w:rsidP="002841E8">
      <w:pPr>
        <w:pStyle w:val="Heading1"/>
        <w:rPr>
          <w:rFonts w:ascii="Arial" w:hAnsi="Arial" w:cs="Arial"/>
        </w:rPr>
      </w:pPr>
      <w:bookmarkStart w:id="68" w:name="_Toc33527793"/>
      <w:r w:rsidRPr="002841E8">
        <w:rPr>
          <w:rFonts w:ascii="Arial" w:hAnsi="Arial" w:cs="Arial"/>
        </w:rPr>
        <w:lastRenderedPageBreak/>
        <w:t>CONCLUSION</w:t>
      </w:r>
      <w:bookmarkEnd w:id="68"/>
    </w:p>
    <w:p w14:paraId="701B9CE2" w14:textId="77777777" w:rsidR="00FE301A" w:rsidRPr="00FE301A" w:rsidRDefault="00FE301A" w:rsidP="00FE301A">
      <w:pPr>
        <w:rPr>
          <w:rFonts w:ascii="Arial" w:hAnsi="Arial" w:cs="Arial"/>
          <w:sz w:val="24"/>
        </w:rPr>
      </w:pPr>
    </w:p>
    <w:p w14:paraId="6E5E84FB" w14:textId="77777777" w:rsidR="002841E8" w:rsidRPr="002841E8" w:rsidRDefault="002841E8" w:rsidP="002841E8">
      <w:pPr>
        <w:rPr>
          <w:rFonts w:ascii="Arial" w:hAnsi="Arial" w:cs="Arial"/>
          <w:sz w:val="24"/>
        </w:rPr>
      </w:pPr>
      <w:r w:rsidRPr="002841E8">
        <w:rPr>
          <w:rFonts w:ascii="Arial" w:hAnsi="Arial" w:cs="Arial"/>
          <w:sz w:val="24"/>
        </w:rPr>
        <w:t>This year’s State of Victoria’s Children Report shows that the current generation of adolescents have much to be positive about. Most believe themselves to be in good physical health, and when they are not, find health services to be readily accessible. Rates of smoking, drinking and drug use have declined to record lows, with implications for the future physical and mental health of these young people.</w:t>
      </w:r>
    </w:p>
    <w:p w14:paraId="3B208D31" w14:textId="77777777" w:rsidR="002841E8" w:rsidRPr="002841E8" w:rsidRDefault="002841E8" w:rsidP="002841E8">
      <w:pPr>
        <w:rPr>
          <w:rFonts w:ascii="Arial" w:hAnsi="Arial" w:cs="Arial"/>
          <w:sz w:val="24"/>
        </w:rPr>
      </w:pPr>
      <w:r w:rsidRPr="002841E8">
        <w:rPr>
          <w:rFonts w:ascii="Arial" w:hAnsi="Arial" w:cs="Arial"/>
          <w:sz w:val="24"/>
        </w:rPr>
        <w:t>Secondary school is a place where many are doing well, with NAPLAN performance and Year 12 attainment rates improving, setting up this generation for success in life. Aboriginal students are showing improvements in school achievement, and record numbers are finishing school and going on to higher education.</w:t>
      </w:r>
    </w:p>
    <w:p w14:paraId="6AD55BF4" w14:textId="77777777" w:rsidR="002841E8" w:rsidRPr="002841E8" w:rsidRDefault="002841E8" w:rsidP="002841E8">
      <w:pPr>
        <w:rPr>
          <w:rFonts w:ascii="Arial" w:hAnsi="Arial" w:cs="Arial"/>
          <w:sz w:val="24"/>
        </w:rPr>
      </w:pPr>
      <w:r w:rsidRPr="002841E8">
        <w:rPr>
          <w:rFonts w:ascii="Arial" w:hAnsi="Arial" w:cs="Arial"/>
          <w:sz w:val="24"/>
        </w:rPr>
        <w:t>Most Victorian adolescents report good relationships with their peers and live in healthy, well-functioning families. Most have adults in their lives who they can trust and confide in as well. They reside in safe community environments in which the number of young people committing crimes continues to fall. These relationships and environments are providing them with supports and connections through which to explore the world and develop their emerging adult identities in positive directions.</w:t>
      </w:r>
    </w:p>
    <w:p w14:paraId="1635809A" w14:textId="77777777" w:rsidR="002841E8" w:rsidRPr="002841E8" w:rsidRDefault="002841E8" w:rsidP="002841E8">
      <w:pPr>
        <w:rPr>
          <w:rFonts w:ascii="Arial" w:hAnsi="Arial" w:cs="Arial"/>
          <w:sz w:val="24"/>
        </w:rPr>
      </w:pPr>
      <w:r w:rsidRPr="002841E8">
        <w:rPr>
          <w:rFonts w:ascii="Arial" w:hAnsi="Arial" w:cs="Arial"/>
          <w:sz w:val="24"/>
        </w:rPr>
        <w:t>The report also illustrates that this generation is not without significant challenges. One in four are overweight and most do not meet recommended guidelines for diet, exercise or screen time. These young people are at increased risk for a range of physical and mental health problems, both now and into adulthood.</w:t>
      </w:r>
    </w:p>
    <w:p w14:paraId="1D934939" w14:textId="77777777" w:rsidR="002841E8" w:rsidRDefault="002841E8" w:rsidP="002841E8">
      <w:pPr>
        <w:rPr>
          <w:rFonts w:ascii="Arial" w:hAnsi="Arial" w:cs="Arial"/>
          <w:sz w:val="24"/>
        </w:rPr>
      </w:pPr>
      <w:r w:rsidRPr="002841E8">
        <w:rPr>
          <w:rFonts w:ascii="Arial" w:hAnsi="Arial" w:cs="Arial"/>
          <w:sz w:val="24"/>
        </w:rPr>
        <w:t>Although most adolescents report good mental health, many do not find mental health services to be accessible when needed. This is of particular concern, because many more adolescents are seeking mental health support than in the past. More students are reporting psychological distress, and fewer feel resilient or satisfied with the quality of their lives. Self-harm presentations to emergency departments are</w:t>
      </w:r>
      <w:r>
        <w:rPr>
          <w:rFonts w:ascii="Arial" w:hAnsi="Arial" w:cs="Arial"/>
          <w:sz w:val="24"/>
        </w:rPr>
        <w:t xml:space="preserve"> </w:t>
      </w:r>
      <w:r w:rsidRPr="002841E8">
        <w:rPr>
          <w:rFonts w:ascii="Arial" w:hAnsi="Arial" w:cs="Arial"/>
          <w:sz w:val="24"/>
        </w:rPr>
        <w:t>the highest on record, with rates doubling over the past decade. Older adolescents, females, and those living outside of Melbourne stand out among those affected.</w:t>
      </w:r>
    </w:p>
    <w:p w14:paraId="366CC8CE" w14:textId="77777777" w:rsidR="00462627" w:rsidRPr="00462627" w:rsidRDefault="00462627" w:rsidP="00462627">
      <w:pPr>
        <w:rPr>
          <w:rFonts w:ascii="Arial" w:hAnsi="Arial" w:cs="Arial"/>
          <w:sz w:val="24"/>
        </w:rPr>
      </w:pPr>
      <w:r w:rsidRPr="00462627">
        <w:rPr>
          <w:rFonts w:ascii="Arial" w:hAnsi="Arial" w:cs="Arial"/>
          <w:sz w:val="24"/>
        </w:rPr>
        <w:t>School engagement continues to be an issue in the middle years, particularly among students from disadvantaged backgrounds. Absenteeism peaks in the middle years of adolescence while positive attitudes to school decline. Disengagement poses risks for early school leaving, which in turn has life-long ramifications for socioeconomic prosperity and quality of life.</w:t>
      </w:r>
    </w:p>
    <w:p w14:paraId="06604A0D" w14:textId="77777777" w:rsidR="00462627" w:rsidRPr="00462627" w:rsidRDefault="00462627" w:rsidP="00462627">
      <w:pPr>
        <w:rPr>
          <w:rFonts w:ascii="Arial" w:hAnsi="Arial" w:cs="Arial"/>
          <w:sz w:val="24"/>
        </w:rPr>
      </w:pPr>
      <w:r w:rsidRPr="00462627">
        <w:rPr>
          <w:rFonts w:ascii="Arial" w:hAnsi="Arial" w:cs="Arial"/>
          <w:sz w:val="24"/>
        </w:rPr>
        <w:t>Serious family conflict persists as an issue in many adolescent’s homes and when conflict becomes violent, girls are commonly the victims. Aboriginal Victorians remain over-represented in figures of reported family violence and there are increasing rates of children in contact with child protection.</w:t>
      </w:r>
    </w:p>
    <w:p w14:paraId="37058594" w14:textId="77777777" w:rsidR="002841E8" w:rsidRDefault="00462627" w:rsidP="00462627">
      <w:pPr>
        <w:rPr>
          <w:rFonts w:ascii="Arial" w:hAnsi="Arial" w:cs="Arial"/>
          <w:sz w:val="24"/>
        </w:rPr>
      </w:pPr>
      <w:r w:rsidRPr="00462627">
        <w:rPr>
          <w:rFonts w:ascii="Arial" w:hAnsi="Arial" w:cs="Arial"/>
          <w:sz w:val="24"/>
        </w:rPr>
        <w:lastRenderedPageBreak/>
        <w:t>As shown throughout the report, government policies and programs seek to address many of the issues highlighted, to improve the health and wellbeing of adolescent Victorians, and to reduce inequalities. The report provides a guide and evidence base with which to track the broad impacts of these policies and points to groups and issues where greater attention would be of benefit.</w:t>
      </w:r>
    </w:p>
    <w:p w14:paraId="69E242B9" w14:textId="77777777" w:rsidR="00A10936" w:rsidRDefault="00A10936">
      <w:pPr>
        <w:rPr>
          <w:rFonts w:ascii="Arial" w:hAnsi="Arial" w:cs="Arial"/>
          <w:sz w:val="24"/>
        </w:rPr>
      </w:pPr>
      <w:r>
        <w:rPr>
          <w:rFonts w:ascii="Arial" w:hAnsi="Arial" w:cs="Arial"/>
          <w:sz w:val="24"/>
        </w:rPr>
        <w:br w:type="page"/>
      </w:r>
    </w:p>
    <w:p w14:paraId="6E4AC57F" w14:textId="77777777" w:rsidR="00A10936" w:rsidRPr="00A10936" w:rsidRDefault="00A10936" w:rsidP="00A10936">
      <w:pPr>
        <w:pStyle w:val="Heading1"/>
        <w:rPr>
          <w:rFonts w:ascii="Arial" w:hAnsi="Arial" w:cs="Arial"/>
        </w:rPr>
      </w:pPr>
      <w:bookmarkStart w:id="69" w:name="_Toc33527794"/>
      <w:r w:rsidRPr="00A10936">
        <w:rPr>
          <w:rFonts w:ascii="Arial" w:hAnsi="Arial" w:cs="Arial"/>
        </w:rPr>
        <w:lastRenderedPageBreak/>
        <w:t>Acronyms, References &amp;</w:t>
      </w:r>
      <w:bookmarkEnd w:id="69"/>
    </w:p>
    <w:p w14:paraId="4587936B" w14:textId="77777777" w:rsidR="00462627" w:rsidRDefault="00A10936" w:rsidP="00A10936">
      <w:pPr>
        <w:pStyle w:val="Heading1"/>
        <w:rPr>
          <w:rFonts w:ascii="Arial" w:hAnsi="Arial" w:cs="Arial"/>
        </w:rPr>
      </w:pPr>
      <w:bookmarkStart w:id="70" w:name="_Toc33527795"/>
      <w:r w:rsidRPr="00A10936">
        <w:rPr>
          <w:rFonts w:ascii="Arial" w:hAnsi="Arial" w:cs="Arial"/>
        </w:rPr>
        <w:t>List</w:t>
      </w:r>
      <w:r w:rsidRPr="00A10936">
        <w:rPr>
          <w:rFonts w:ascii="Arial" w:hAnsi="Arial" w:cs="Arial"/>
        </w:rPr>
        <w:tab/>
        <w:t>of figures</w:t>
      </w:r>
      <w:bookmarkEnd w:id="70"/>
    </w:p>
    <w:p w14:paraId="7D2F5A7E" w14:textId="77777777" w:rsidR="000B3C1D" w:rsidRPr="000B3C1D" w:rsidRDefault="000B3C1D" w:rsidP="000B3C1D">
      <w:pPr>
        <w:pStyle w:val="Heading2"/>
        <w:rPr>
          <w:rFonts w:ascii="Arial" w:hAnsi="Arial" w:cs="Arial"/>
          <w:color w:val="auto"/>
        </w:rPr>
      </w:pPr>
      <w:bookmarkStart w:id="71" w:name="_Toc33527796"/>
      <w:r w:rsidRPr="000B3C1D">
        <w:rPr>
          <w:rFonts w:ascii="Arial" w:hAnsi="Arial" w:cs="Arial"/>
          <w:color w:val="auto"/>
        </w:rPr>
        <w:t>ACRONYMS</w:t>
      </w:r>
      <w:bookmarkEnd w:id="71"/>
    </w:p>
    <w:p w14:paraId="1CAF7FD3" w14:textId="77777777" w:rsidR="000B3C1D" w:rsidRPr="000B3C1D" w:rsidRDefault="000B3C1D" w:rsidP="000B3C1D">
      <w:pPr>
        <w:rPr>
          <w:rFonts w:ascii="Arial" w:hAnsi="Arial" w:cs="Arial"/>
          <w:sz w:val="24"/>
        </w:rPr>
      </w:pPr>
      <w:r w:rsidRPr="000B3C1D">
        <w:rPr>
          <w:rFonts w:ascii="Arial" w:hAnsi="Arial" w:cs="Arial"/>
          <w:sz w:val="24"/>
        </w:rPr>
        <w:t>ABS Australian Bureau of Statistics</w:t>
      </w:r>
    </w:p>
    <w:p w14:paraId="13C7726F" w14:textId="77777777" w:rsidR="000B3C1D" w:rsidRPr="000B3C1D" w:rsidRDefault="000B3C1D" w:rsidP="000B3C1D">
      <w:pPr>
        <w:rPr>
          <w:rFonts w:ascii="Arial" w:hAnsi="Arial" w:cs="Arial"/>
          <w:sz w:val="24"/>
        </w:rPr>
      </w:pPr>
      <w:r>
        <w:rPr>
          <w:rFonts w:ascii="Arial" w:hAnsi="Arial" w:cs="Arial"/>
          <w:sz w:val="24"/>
        </w:rPr>
        <w:t xml:space="preserve">ACARA </w:t>
      </w:r>
      <w:r w:rsidRPr="000B3C1D">
        <w:rPr>
          <w:rFonts w:ascii="Arial" w:hAnsi="Arial" w:cs="Arial"/>
          <w:sz w:val="24"/>
        </w:rPr>
        <w:t xml:space="preserve">Australian Curriculum, Assessment and Reporting Authority </w:t>
      </w:r>
    </w:p>
    <w:p w14:paraId="657DC950" w14:textId="77777777" w:rsidR="000B3C1D" w:rsidRPr="000B3C1D" w:rsidRDefault="000B3C1D" w:rsidP="000B3C1D">
      <w:pPr>
        <w:rPr>
          <w:rFonts w:ascii="Arial" w:hAnsi="Arial" w:cs="Arial"/>
          <w:sz w:val="24"/>
        </w:rPr>
      </w:pPr>
      <w:r w:rsidRPr="000B3C1D">
        <w:rPr>
          <w:rFonts w:ascii="Arial" w:hAnsi="Arial" w:cs="Arial"/>
          <w:sz w:val="24"/>
        </w:rPr>
        <w:t>ACCO</w:t>
      </w:r>
      <w:r w:rsidRPr="000B3C1D">
        <w:rPr>
          <w:rFonts w:ascii="Arial" w:hAnsi="Arial" w:cs="Arial"/>
          <w:sz w:val="24"/>
        </w:rPr>
        <w:tab/>
        <w:t>Aboriginal Community Controlled Organisations</w:t>
      </w:r>
    </w:p>
    <w:p w14:paraId="25A0FCB9" w14:textId="77777777" w:rsidR="000B3C1D" w:rsidRDefault="000B3C1D" w:rsidP="000B3C1D">
      <w:pPr>
        <w:rPr>
          <w:rFonts w:ascii="Arial" w:hAnsi="Arial" w:cs="Arial"/>
          <w:sz w:val="24"/>
        </w:rPr>
      </w:pPr>
      <w:r w:rsidRPr="000B3C1D">
        <w:rPr>
          <w:rFonts w:ascii="Arial" w:hAnsi="Arial" w:cs="Arial"/>
          <w:sz w:val="24"/>
        </w:rPr>
        <w:t>AIHW</w:t>
      </w:r>
      <w:r w:rsidRPr="000B3C1D">
        <w:rPr>
          <w:rFonts w:ascii="Arial" w:hAnsi="Arial" w:cs="Arial"/>
          <w:sz w:val="24"/>
        </w:rPr>
        <w:tab/>
        <w:t xml:space="preserve">Australian Institute of Health and Welfare </w:t>
      </w:r>
    </w:p>
    <w:p w14:paraId="2C0C05F2" w14:textId="77777777" w:rsidR="000B3C1D" w:rsidRPr="000B3C1D" w:rsidRDefault="000B3C1D" w:rsidP="000B3C1D">
      <w:pPr>
        <w:rPr>
          <w:rFonts w:ascii="Arial" w:hAnsi="Arial" w:cs="Arial"/>
          <w:sz w:val="24"/>
        </w:rPr>
      </w:pPr>
      <w:r w:rsidRPr="000B3C1D">
        <w:rPr>
          <w:rFonts w:ascii="Arial" w:hAnsi="Arial" w:cs="Arial"/>
          <w:sz w:val="24"/>
        </w:rPr>
        <w:t>AtoSS</w:t>
      </w:r>
      <w:r w:rsidRPr="000B3C1D">
        <w:rPr>
          <w:rFonts w:ascii="Arial" w:hAnsi="Arial" w:cs="Arial"/>
          <w:sz w:val="24"/>
        </w:rPr>
        <w:tab/>
        <w:t>Attitudes to School Survey</w:t>
      </w:r>
    </w:p>
    <w:p w14:paraId="644CEC5A" w14:textId="77777777" w:rsidR="000B3C1D" w:rsidRPr="000B3C1D" w:rsidRDefault="000B3C1D" w:rsidP="000B3C1D">
      <w:pPr>
        <w:rPr>
          <w:rFonts w:ascii="Arial" w:hAnsi="Arial" w:cs="Arial"/>
          <w:sz w:val="24"/>
        </w:rPr>
      </w:pPr>
      <w:r w:rsidRPr="000B3C1D">
        <w:rPr>
          <w:rFonts w:ascii="Arial" w:hAnsi="Arial" w:cs="Arial"/>
          <w:sz w:val="24"/>
        </w:rPr>
        <w:t>BMI</w:t>
      </w:r>
      <w:r>
        <w:rPr>
          <w:rFonts w:ascii="Arial" w:hAnsi="Arial" w:cs="Arial"/>
          <w:sz w:val="24"/>
        </w:rPr>
        <w:t xml:space="preserve"> </w:t>
      </w:r>
      <w:r w:rsidRPr="000B3C1D">
        <w:rPr>
          <w:rFonts w:ascii="Arial" w:hAnsi="Arial" w:cs="Arial"/>
          <w:sz w:val="24"/>
        </w:rPr>
        <w:t>Body Mass Index</w:t>
      </w:r>
    </w:p>
    <w:p w14:paraId="761437EC" w14:textId="77777777" w:rsidR="000B3C1D" w:rsidRDefault="000B3C1D" w:rsidP="000B3C1D">
      <w:pPr>
        <w:rPr>
          <w:rFonts w:ascii="Arial" w:hAnsi="Arial" w:cs="Arial"/>
          <w:sz w:val="24"/>
        </w:rPr>
      </w:pPr>
      <w:r w:rsidRPr="000B3C1D">
        <w:rPr>
          <w:rFonts w:ascii="Arial" w:hAnsi="Arial" w:cs="Arial"/>
          <w:sz w:val="24"/>
        </w:rPr>
        <w:t>CAMHS</w:t>
      </w:r>
      <w:r>
        <w:rPr>
          <w:rFonts w:ascii="Arial" w:hAnsi="Arial" w:cs="Arial"/>
          <w:sz w:val="24"/>
        </w:rPr>
        <w:t xml:space="preserve"> </w:t>
      </w:r>
      <w:r w:rsidRPr="000B3C1D">
        <w:rPr>
          <w:rFonts w:ascii="Arial" w:hAnsi="Arial" w:cs="Arial"/>
          <w:sz w:val="24"/>
        </w:rPr>
        <w:t xml:space="preserve">Childhood and Adolescent Mental Health Services </w:t>
      </w:r>
    </w:p>
    <w:p w14:paraId="00B242E9" w14:textId="77777777" w:rsidR="000B3C1D" w:rsidRPr="000B3C1D" w:rsidRDefault="000B3C1D" w:rsidP="000B3C1D">
      <w:pPr>
        <w:rPr>
          <w:rFonts w:ascii="Arial" w:hAnsi="Arial" w:cs="Arial"/>
          <w:sz w:val="24"/>
        </w:rPr>
      </w:pPr>
      <w:r w:rsidRPr="000B3C1D">
        <w:rPr>
          <w:rFonts w:ascii="Arial" w:hAnsi="Arial" w:cs="Arial"/>
          <w:sz w:val="24"/>
        </w:rPr>
        <w:t>CCYD</w:t>
      </w:r>
      <w:r w:rsidRPr="000B3C1D">
        <w:rPr>
          <w:rFonts w:ascii="Arial" w:hAnsi="Arial" w:cs="Arial"/>
          <w:sz w:val="24"/>
        </w:rPr>
        <w:tab/>
        <w:t>Children’s Court Youth Diversion Service</w:t>
      </w:r>
    </w:p>
    <w:p w14:paraId="51BDA6F5" w14:textId="77777777" w:rsidR="000B3C1D" w:rsidRDefault="000B3C1D" w:rsidP="000B3C1D">
      <w:pPr>
        <w:rPr>
          <w:rFonts w:ascii="Arial" w:hAnsi="Arial" w:cs="Arial"/>
          <w:sz w:val="24"/>
        </w:rPr>
      </w:pPr>
      <w:r>
        <w:rPr>
          <w:rFonts w:ascii="Arial" w:hAnsi="Arial" w:cs="Arial"/>
          <w:sz w:val="24"/>
        </w:rPr>
        <w:t xml:space="preserve">DET </w:t>
      </w:r>
      <w:r w:rsidRPr="000B3C1D">
        <w:rPr>
          <w:rFonts w:ascii="Arial" w:hAnsi="Arial" w:cs="Arial"/>
          <w:sz w:val="24"/>
        </w:rPr>
        <w:t xml:space="preserve">Department of Education and Training </w:t>
      </w:r>
    </w:p>
    <w:p w14:paraId="73BAD553" w14:textId="77777777" w:rsidR="000B3C1D" w:rsidRPr="000B3C1D" w:rsidRDefault="000B3C1D" w:rsidP="000B3C1D">
      <w:pPr>
        <w:rPr>
          <w:rFonts w:ascii="Arial" w:hAnsi="Arial" w:cs="Arial"/>
          <w:sz w:val="24"/>
        </w:rPr>
      </w:pPr>
      <w:r w:rsidRPr="000B3C1D">
        <w:rPr>
          <w:rFonts w:ascii="Arial" w:hAnsi="Arial" w:cs="Arial"/>
          <w:sz w:val="24"/>
        </w:rPr>
        <w:t>DHHS</w:t>
      </w:r>
      <w:r w:rsidRPr="000B3C1D">
        <w:rPr>
          <w:rFonts w:ascii="Arial" w:hAnsi="Arial" w:cs="Arial"/>
          <w:sz w:val="24"/>
        </w:rPr>
        <w:tab/>
        <w:t>Department of Health and Human Services</w:t>
      </w:r>
    </w:p>
    <w:p w14:paraId="6196D207" w14:textId="77777777" w:rsidR="000B3C1D" w:rsidRDefault="000B3C1D" w:rsidP="000B3C1D">
      <w:pPr>
        <w:rPr>
          <w:rFonts w:ascii="Arial" w:hAnsi="Arial" w:cs="Arial"/>
          <w:sz w:val="24"/>
        </w:rPr>
      </w:pPr>
      <w:r w:rsidRPr="000B3C1D">
        <w:rPr>
          <w:rFonts w:ascii="Arial" w:hAnsi="Arial" w:cs="Arial"/>
          <w:sz w:val="24"/>
        </w:rPr>
        <w:t>DJCS</w:t>
      </w:r>
      <w:r w:rsidRPr="000B3C1D">
        <w:rPr>
          <w:rFonts w:ascii="Arial" w:hAnsi="Arial" w:cs="Arial"/>
          <w:sz w:val="24"/>
        </w:rPr>
        <w:tab/>
        <w:t xml:space="preserve">Department of Justice and Community Safety </w:t>
      </w:r>
    </w:p>
    <w:p w14:paraId="72044090" w14:textId="77777777" w:rsidR="000B3C1D" w:rsidRPr="000B3C1D" w:rsidRDefault="000B3C1D" w:rsidP="000B3C1D">
      <w:pPr>
        <w:rPr>
          <w:rFonts w:ascii="Arial" w:hAnsi="Arial" w:cs="Arial"/>
          <w:sz w:val="24"/>
        </w:rPr>
      </w:pPr>
      <w:r>
        <w:rPr>
          <w:rFonts w:ascii="Arial" w:hAnsi="Arial" w:cs="Arial"/>
          <w:sz w:val="24"/>
        </w:rPr>
        <w:t xml:space="preserve">EJI </w:t>
      </w:r>
      <w:r w:rsidRPr="000B3C1D">
        <w:rPr>
          <w:rFonts w:ascii="Arial" w:hAnsi="Arial" w:cs="Arial"/>
          <w:sz w:val="24"/>
        </w:rPr>
        <w:t>Education Justice Initiative</w:t>
      </w:r>
    </w:p>
    <w:p w14:paraId="282DD557" w14:textId="77777777" w:rsidR="000B3C1D" w:rsidRPr="000B3C1D" w:rsidRDefault="000B3C1D" w:rsidP="000B3C1D">
      <w:pPr>
        <w:rPr>
          <w:rFonts w:ascii="Arial" w:hAnsi="Arial" w:cs="Arial"/>
          <w:sz w:val="24"/>
        </w:rPr>
      </w:pPr>
      <w:r>
        <w:rPr>
          <w:rFonts w:ascii="Arial" w:hAnsi="Arial" w:cs="Arial"/>
          <w:sz w:val="24"/>
        </w:rPr>
        <w:t xml:space="preserve">HED </w:t>
      </w:r>
      <w:r w:rsidRPr="000B3C1D">
        <w:rPr>
          <w:rFonts w:ascii="Arial" w:hAnsi="Arial" w:cs="Arial"/>
          <w:sz w:val="24"/>
        </w:rPr>
        <w:t>Heavy Episodic Drinking</w:t>
      </w:r>
    </w:p>
    <w:p w14:paraId="015E3C5B" w14:textId="77777777" w:rsidR="000B3C1D" w:rsidRPr="000B3C1D" w:rsidRDefault="000B3C1D" w:rsidP="000B3C1D">
      <w:pPr>
        <w:rPr>
          <w:rFonts w:ascii="Arial" w:hAnsi="Arial" w:cs="Arial"/>
          <w:sz w:val="24"/>
        </w:rPr>
      </w:pPr>
      <w:r>
        <w:rPr>
          <w:rFonts w:ascii="Arial" w:hAnsi="Arial" w:cs="Arial"/>
          <w:sz w:val="24"/>
        </w:rPr>
        <w:t xml:space="preserve">HPV </w:t>
      </w:r>
      <w:r w:rsidRPr="000B3C1D">
        <w:rPr>
          <w:rFonts w:ascii="Arial" w:hAnsi="Arial" w:cs="Arial"/>
          <w:sz w:val="24"/>
        </w:rPr>
        <w:t>Human Papilloma Virus</w:t>
      </w:r>
    </w:p>
    <w:p w14:paraId="173E290E" w14:textId="77777777" w:rsidR="000B3C1D" w:rsidRPr="000B3C1D" w:rsidRDefault="000B3C1D" w:rsidP="000B3C1D">
      <w:pPr>
        <w:rPr>
          <w:rFonts w:ascii="Arial" w:hAnsi="Arial" w:cs="Arial"/>
          <w:sz w:val="24"/>
        </w:rPr>
      </w:pPr>
      <w:r>
        <w:rPr>
          <w:rFonts w:ascii="Arial" w:hAnsi="Arial" w:cs="Arial"/>
          <w:sz w:val="24"/>
        </w:rPr>
        <w:t xml:space="preserve">LAC </w:t>
      </w:r>
      <w:r w:rsidRPr="000B3C1D">
        <w:rPr>
          <w:rFonts w:ascii="Arial" w:hAnsi="Arial" w:cs="Arial"/>
          <w:sz w:val="24"/>
        </w:rPr>
        <w:t>Looking After Children record (Anglicare Victoria)</w:t>
      </w:r>
    </w:p>
    <w:p w14:paraId="46B9C831" w14:textId="77777777" w:rsidR="000B3C1D" w:rsidRDefault="000B3C1D" w:rsidP="000B3C1D">
      <w:pPr>
        <w:rPr>
          <w:rFonts w:ascii="Arial" w:hAnsi="Arial" w:cs="Arial"/>
          <w:sz w:val="24"/>
        </w:rPr>
      </w:pPr>
      <w:r>
        <w:rPr>
          <w:rFonts w:ascii="Arial" w:hAnsi="Arial" w:cs="Arial"/>
          <w:sz w:val="24"/>
        </w:rPr>
        <w:t xml:space="preserve">LGBTIQ </w:t>
      </w:r>
      <w:r w:rsidRPr="000B3C1D">
        <w:rPr>
          <w:rFonts w:ascii="Arial" w:hAnsi="Arial" w:cs="Arial"/>
          <w:sz w:val="24"/>
        </w:rPr>
        <w:t xml:space="preserve">Lesbian, Gay, Bisexual, Trans and gender diverse, Intersex, and Queer </w:t>
      </w:r>
    </w:p>
    <w:p w14:paraId="6041D76E" w14:textId="77777777" w:rsidR="000B3C1D" w:rsidRPr="000B3C1D" w:rsidRDefault="000B3C1D" w:rsidP="000B3C1D">
      <w:pPr>
        <w:rPr>
          <w:rFonts w:ascii="Arial" w:hAnsi="Arial" w:cs="Arial"/>
          <w:sz w:val="24"/>
        </w:rPr>
      </w:pPr>
      <w:r w:rsidRPr="000B3C1D">
        <w:rPr>
          <w:rFonts w:ascii="Arial" w:hAnsi="Arial" w:cs="Arial"/>
          <w:sz w:val="24"/>
        </w:rPr>
        <w:t>LSAC</w:t>
      </w:r>
      <w:r w:rsidRPr="000B3C1D">
        <w:rPr>
          <w:rFonts w:ascii="Arial" w:hAnsi="Arial" w:cs="Arial"/>
          <w:sz w:val="24"/>
        </w:rPr>
        <w:tab/>
        <w:t>Longitudinal Study of Australian Children</w:t>
      </w:r>
    </w:p>
    <w:p w14:paraId="58F26E07" w14:textId="77777777" w:rsidR="000B3C1D" w:rsidRDefault="000B3C1D" w:rsidP="000B3C1D">
      <w:pPr>
        <w:rPr>
          <w:rFonts w:ascii="Arial" w:hAnsi="Arial" w:cs="Arial"/>
          <w:sz w:val="24"/>
        </w:rPr>
      </w:pPr>
      <w:r>
        <w:rPr>
          <w:rFonts w:ascii="Arial" w:hAnsi="Arial" w:cs="Arial"/>
          <w:sz w:val="24"/>
        </w:rPr>
        <w:t xml:space="preserve">MARAM </w:t>
      </w:r>
      <w:r w:rsidRPr="000B3C1D">
        <w:rPr>
          <w:rFonts w:ascii="Arial" w:hAnsi="Arial" w:cs="Arial"/>
          <w:sz w:val="24"/>
        </w:rPr>
        <w:t xml:space="preserve">Family Violence Multi-Agency Risk Assessment and Management Framework </w:t>
      </w:r>
    </w:p>
    <w:p w14:paraId="6773DEED" w14:textId="77777777" w:rsidR="000B3C1D" w:rsidRPr="000B3C1D" w:rsidRDefault="000B3C1D" w:rsidP="000B3C1D">
      <w:pPr>
        <w:rPr>
          <w:rFonts w:ascii="Arial" w:hAnsi="Arial" w:cs="Arial"/>
          <w:sz w:val="24"/>
        </w:rPr>
      </w:pPr>
      <w:r>
        <w:rPr>
          <w:rFonts w:ascii="Arial" w:hAnsi="Arial" w:cs="Arial"/>
          <w:sz w:val="24"/>
        </w:rPr>
        <w:t xml:space="preserve">MDD </w:t>
      </w:r>
      <w:r w:rsidRPr="000B3C1D">
        <w:rPr>
          <w:rFonts w:ascii="Arial" w:hAnsi="Arial" w:cs="Arial"/>
          <w:sz w:val="24"/>
        </w:rPr>
        <w:t>Major Depressive Disorder</w:t>
      </w:r>
    </w:p>
    <w:p w14:paraId="633C28E0" w14:textId="77777777" w:rsidR="000B3C1D" w:rsidRPr="000B3C1D" w:rsidRDefault="000B3C1D" w:rsidP="000B3C1D">
      <w:pPr>
        <w:rPr>
          <w:rFonts w:ascii="Arial" w:hAnsi="Arial" w:cs="Arial"/>
          <w:sz w:val="24"/>
        </w:rPr>
      </w:pPr>
      <w:r>
        <w:rPr>
          <w:rFonts w:ascii="Arial" w:hAnsi="Arial" w:cs="Arial"/>
          <w:sz w:val="24"/>
        </w:rPr>
        <w:t xml:space="preserve">NAPLAN </w:t>
      </w:r>
      <w:r w:rsidRPr="000B3C1D">
        <w:rPr>
          <w:rFonts w:ascii="Arial" w:hAnsi="Arial" w:cs="Arial"/>
          <w:sz w:val="24"/>
        </w:rPr>
        <w:t>National Assessment Program of Literacy and Numeracy</w:t>
      </w:r>
    </w:p>
    <w:p w14:paraId="15F9001B" w14:textId="77777777" w:rsidR="000B3C1D" w:rsidRDefault="000B3C1D" w:rsidP="000B3C1D">
      <w:pPr>
        <w:rPr>
          <w:rFonts w:ascii="Arial" w:hAnsi="Arial" w:cs="Arial"/>
          <w:sz w:val="24"/>
        </w:rPr>
      </w:pPr>
      <w:r w:rsidRPr="000B3C1D">
        <w:rPr>
          <w:rFonts w:ascii="Arial" w:hAnsi="Arial" w:cs="Arial"/>
          <w:sz w:val="24"/>
        </w:rPr>
        <w:t>NCCD</w:t>
      </w:r>
      <w:r w:rsidRPr="000B3C1D">
        <w:rPr>
          <w:rFonts w:ascii="Arial" w:hAnsi="Arial" w:cs="Arial"/>
          <w:sz w:val="24"/>
        </w:rPr>
        <w:tab/>
        <w:t xml:space="preserve">Nationally Consistent Collection of Data on School Students with Disability </w:t>
      </w:r>
    </w:p>
    <w:p w14:paraId="0C85C069" w14:textId="77777777" w:rsidR="000B3C1D" w:rsidRPr="000B3C1D" w:rsidRDefault="000B3C1D" w:rsidP="000B3C1D">
      <w:pPr>
        <w:rPr>
          <w:rFonts w:ascii="Arial" w:hAnsi="Arial" w:cs="Arial"/>
          <w:sz w:val="24"/>
        </w:rPr>
      </w:pPr>
      <w:r w:rsidRPr="000B3C1D">
        <w:rPr>
          <w:rFonts w:ascii="Arial" w:hAnsi="Arial" w:cs="Arial"/>
          <w:sz w:val="24"/>
        </w:rPr>
        <w:t>OECD</w:t>
      </w:r>
      <w:r w:rsidRPr="000B3C1D">
        <w:rPr>
          <w:rFonts w:ascii="Arial" w:hAnsi="Arial" w:cs="Arial"/>
          <w:sz w:val="24"/>
        </w:rPr>
        <w:tab/>
        <w:t>Organisation for Economic Co-operation and Development</w:t>
      </w:r>
    </w:p>
    <w:p w14:paraId="02334341" w14:textId="77777777" w:rsidR="000B3C1D" w:rsidRPr="000B3C1D" w:rsidRDefault="000B3C1D" w:rsidP="000B3C1D">
      <w:pPr>
        <w:rPr>
          <w:rFonts w:ascii="Arial" w:hAnsi="Arial" w:cs="Arial"/>
          <w:sz w:val="24"/>
        </w:rPr>
      </w:pPr>
      <w:r w:rsidRPr="000B3C1D">
        <w:rPr>
          <w:rFonts w:ascii="Arial" w:hAnsi="Arial" w:cs="Arial"/>
          <w:sz w:val="24"/>
        </w:rPr>
        <w:lastRenderedPageBreak/>
        <w:t>SOVC</w:t>
      </w:r>
      <w:r w:rsidRPr="000B3C1D">
        <w:rPr>
          <w:rFonts w:ascii="Arial" w:hAnsi="Arial" w:cs="Arial"/>
          <w:sz w:val="24"/>
        </w:rPr>
        <w:tab/>
        <w:t>State of Victoria’s Children</w:t>
      </w:r>
    </w:p>
    <w:p w14:paraId="03A7D68E" w14:textId="77777777" w:rsidR="000B3C1D" w:rsidRPr="000B3C1D" w:rsidRDefault="000B3C1D" w:rsidP="000B3C1D">
      <w:pPr>
        <w:rPr>
          <w:rFonts w:ascii="Arial" w:hAnsi="Arial" w:cs="Arial"/>
          <w:sz w:val="24"/>
        </w:rPr>
      </w:pPr>
      <w:r w:rsidRPr="000B3C1D">
        <w:rPr>
          <w:rFonts w:ascii="Arial" w:hAnsi="Arial" w:cs="Arial"/>
          <w:sz w:val="24"/>
        </w:rPr>
        <w:t>SSNP</w:t>
      </w:r>
      <w:r w:rsidRPr="000B3C1D">
        <w:rPr>
          <w:rFonts w:ascii="Arial" w:hAnsi="Arial" w:cs="Arial"/>
          <w:sz w:val="24"/>
        </w:rPr>
        <w:tab/>
        <w:t>Secondary School Nursing Program</w:t>
      </w:r>
    </w:p>
    <w:p w14:paraId="58DEB312" w14:textId="77777777" w:rsidR="0052149B" w:rsidRDefault="000B3C1D" w:rsidP="000B3C1D">
      <w:pPr>
        <w:rPr>
          <w:rFonts w:ascii="Arial" w:hAnsi="Arial" w:cs="Arial"/>
          <w:sz w:val="24"/>
        </w:rPr>
      </w:pPr>
      <w:r w:rsidRPr="000B3C1D">
        <w:rPr>
          <w:rFonts w:ascii="Arial" w:hAnsi="Arial" w:cs="Arial"/>
          <w:sz w:val="24"/>
        </w:rPr>
        <w:t>STEM</w:t>
      </w:r>
      <w:r w:rsidRPr="000B3C1D">
        <w:rPr>
          <w:rFonts w:ascii="Arial" w:hAnsi="Arial" w:cs="Arial"/>
          <w:sz w:val="24"/>
        </w:rPr>
        <w:tab/>
        <w:t xml:space="preserve">Science, Technology, Engineering, and Mathematics </w:t>
      </w:r>
    </w:p>
    <w:p w14:paraId="72888DD2" w14:textId="77777777" w:rsidR="000B3C1D" w:rsidRPr="000B3C1D" w:rsidRDefault="0052149B" w:rsidP="000B3C1D">
      <w:pPr>
        <w:rPr>
          <w:rFonts w:ascii="Arial" w:hAnsi="Arial" w:cs="Arial"/>
          <w:sz w:val="24"/>
        </w:rPr>
      </w:pPr>
      <w:r>
        <w:rPr>
          <w:rFonts w:ascii="Arial" w:hAnsi="Arial" w:cs="Arial"/>
          <w:sz w:val="24"/>
        </w:rPr>
        <w:t xml:space="preserve">STI </w:t>
      </w:r>
      <w:r w:rsidR="000B3C1D" w:rsidRPr="000B3C1D">
        <w:rPr>
          <w:rFonts w:ascii="Arial" w:hAnsi="Arial" w:cs="Arial"/>
          <w:sz w:val="24"/>
        </w:rPr>
        <w:t>Sexually transmissible infection</w:t>
      </w:r>
    </w:p>
    <w:p w14:paraId="7BB5AF77" w14:textId="77777777" w:rsidR="000B3C1D" w:rsidRPr="000B3C1D" w:rsidRDefault="000B3C1D" w:rsidP="000B3C1D">
      <w:pPr>
        <w:rPr>
          <w:rFonts w:ascii="Arial" w:hAnsi="Arial" w:cs="Arial"/>
          <w:sz w:val="24"/>
        </w:rPr>
      </w:pPr>
      <w:r w:rsidRPr="000B3C1D">
        <w:rPr>
          <w:rFonts w:ascii="Arial" w:hAnsi="Arial" w:cs="Arial"/>
          <w:sz w:val="24"/>
        </w:rPr>
        <w:t>TAFE</w:t>
      </w:r>
      <w:r w:rsidRPr="000B3C1D">
        <w:rPr>
          <w:rFonts w:ascii="Arial" w:hAnsi="Arial" w:cs="Arial"/>
          <w:sz w:val="24"/>
        </w:rPr>
        <w:tab/>
        <w:t>Technical and Further Education</w:t>
      </w:r>
    </w:p>
    <w:p w14:paraId="041963F1" w14:textId="77777777" w:rsidR="000B3C1D" w:rsidRPr="000B3C1D" w:rsidRDefault="000B3C1D" w:rsidP="000B3C1D">
      <w:pPr>
        <w:rPr>
          <w:rFonts w:ascii="Arial" w:hAnsi="Arial" w:cs="Arial"/>
          <w:sz w:val="24"/>
        </w:rPr>
      </w:pPr>
      <w:r w:rsidRPr="000B3C1D">
        <w:rPr>
          <w:rFonts w:ascii="Arial" w:hAnsi="Arial" w:cs="Arial"/>
          <w:sz w:val="24"/>
        </w:rPr>
        <w:t>VAED</w:t>
      </w:r>
      <w:r w:rsidRPr="000B3C1D">
        <w:rPr>
          <w:rFonts w:ascii="Arial" w:hAnsi="Arial" w:cs="Arial"/>
          <w:sz w:val="24"/>
        </w:rPr>
        <w:tab/>
        <w:t>Victorian Admitted Episodes Dataset</w:t>
      </w:r>
    </w:p>
    <w:p w14:paraId="5D1BC3D4" w14:textId="77777777" w:rsidR="0052149B" w:rsidRDefault="000B3C1D" w:rsidP="000B3C1D">
      <w:pPr>
        <w:rPr>
          <w:rFonts w:ascii="Arial" w:hAnsi="Arial" w:cs="Arial"/>
          <w:sz w:val="24"/>
        </w:rPr>
      </w:pPr>
      <w:r w:rsidRPr="000B3C1D">
        <w:rPr>
          <w:rFonts w:ascii="Arial" w:hAnsi="Arial" w:cs="Arial"/>
          <w:sz w:val="24"/>
        </w:rPr>
        <w:t>VCAA</w:t>
      </w:r>
      <w:r w:rsidRPr="000B3C1D">
        <w:rPr>
          <w:rFonts w:ascii="Arial" w:hAnsi="Arial" w:cs="Arial"/>
          <w:sz w:val="24"/>
        </w:rPr>
        <w:tab/>
        <w:t xml:space="preserve">Victorian Curriculum and Assessment Authority </w:t>
      </w:r>
    </w:p>
    <w:p w14:paraId="0D348D76" w14:textId="77777777" w:rsidR="000B3C1D" w:rsidRPr="000B3C1D" w:rsidRDefault="0052149B" w:rsidP="000B3C1D">
      <w:pPr>
        <w:rPr>
          <w:rFonts w:ascii="Arial" w:hAnsi="Arial" w:cs="Arial"/>
          <w:sz w:val="24"/>
        </w:rPr>
      </w:pPr>
      <w:r>
        <w:rPr>
          <w:rFonts w:ascii="Arial" w:hAnsi="Arial" w:cs="Arial"/>
          <w:sz w:val="24"/>
        </w:rPr>
        <w:t xml:space="preserve">VCAL </w:t>
      </w:r>
      <w:r w:rsidR="000B3C1D" w:rsidRPr="000B3C1D">
        <w:rPr>
          <w:rFonts w:ascii="Arial" w:hAnsi="Arial" w:cs="Arial"/>
          <w:sz w:val="24"/>
        </w:rPr>
        <w:t>Victorian Certificate of Applied Learning</w:t>
      </w:r>
    </w:p>
    <w:p w14:paraId="34239B7E" w14:textId="77777777" w:rsidR="0052149B" w:rsidRDefault="0052149B" w:rsidP="000B3C1D">
      <w:pPr>
        <w:rPr>
          <w:rFonts w:ascii="Arial" w:hAnsi="Arial" w:cs="Arial"/>
          <w:sz w:val="24"/>
        </w:rPr>
      </w:pPr>
      <w:r>
        <w:rPr>
          <w:rFonts w:ascii="Arial" w:hAnsi="Arial" w:cs="Arial"/>
          <w:sz w:val="24"/>
        </w:rPr>
        <w:t xml:space="preserve">VCE </w:t>
      </w:r>
      <w:r w:rsidR="000B3C1D" w:rsidRPr="000B3C1D">
        <w:rPr>
          <w:rFonts w:ascii="Arial" w:hAnsi="Arial" w:cs="Arial"/>
          <w:sz w:val="24"/>
        </w:rPr>
        <w:t xml:space="preserve">Victorian Certificate of Education </w:t>
      </w:r>
    </w:p>
    <w:p w14:paraId="55111062" w14:textId="77777777" w:rsidR="0052149B" w:rsidRDefault="000B3C1D" w:rsidP="000B3C1D">
      <w:pPr>
        <w:rPr>
          <w:rFonts w:ascii="Arial" w:hAnsi="Arial" w:cs="Arial"/>
          <w:sz w:val="24"/>
        </w:rPr>
      </w:pPr>
      <w:r w:rsidRPr="000B3C1D">
        <w:rPr>
          <w:rFonts w:ascii="Arial" w:hAnsi="Arial" w:cs="Arial"/>
          <w:sz w:val="24"/>
        </w:rPr>
        <w:t>VEMD</w:t>
      </w:r>
      <w:r w:rsidRPr="000B3C1D">
        <w:rPr>
          <w:rFonts w:ascii="Arial" w:hAnsi="Arial" w:cs="Arial"/>
          <w:sz w:val="24"/>
        </w:rPr>
        <w:tab/>
        <w:t xml:space="preserve">Victorian Emergency Minimum Dataset </w:t>
      </w:r>
    </w:p>
    <w:p w14:paraId="0AAE50C1" w14:textId="77777777" w:rsidR="000B3C1D" w:rsidRPr="000B3C1D" w:rsidRDefault="0052149B" w:rsidP="000B3C1D">
      <w:pPr>
        <w:rPr>
          <w:rFonts w:ascii="Arial" w:hAnsi="Arial" w:cs="Arial"/>
          <w:sz w:val="24"/>
        </w:rPr>
      </w:pPr>
      <w:r>
        <w:rPr>
          <w:rFonts w:ascii="Arial" w:hAnsi="Arial" w:cs="Arial"/>
          <w:sz w:val="24"/>
        </w:rPr>
        <w:t xml:space="preserve">VET </w:t>
      </w:r>
      <w:r w:rsidR="000B3C1D" w:rsidRPr="000B3C1D">
        <w:rPr>
          <w:rFonts w:ascii="Arial" w:hAnsi="Arial" w:cs="Arial"/>
          <w:sz w:val="24"/>
        </w:rPr>
        <w:t>Vocational Education and Training</w:t>
      </w:r>
    </w:p>
    <w:p w14:paraId="5C5CA4B9" w14:textId="77777777" w:rsidR="0052149B" w:rsidRDefault="0052149B" w:rsidP="000B3C1D">
      <w:pPr>
        <w:rPr>
          <w:rFonts w:ascii="Arial" w:hAnsi="Arial" w:cs="Arial"/>
          <w:sz w:val="24"/>
        </w:rPr>
      </w:pPr>
      <w:r>
        <w:rPr>
          <w:rFonts w:ascii="Arial" w:hAnsi="Arial" w:cs="Arial"/>
          <w:sz w:val="24"/>
        </w:rPr>
        <w:t xml:space="preserve">VSHAWS </w:t>
      </w:r>
      <w:r w:rsidR="000B3C1D" w:rsidRPr="000B3C1D">
        <w:rPr>
          <w:rFonts w:ascii="Arial" w:hAnsi="Arial" w:cs="Arial"/>
          <w:sz w:val="24"/>
        </w:rPr>
        <w:t xml:space="preserve">Victorian Student Health and Wellbeing Survey </w:t>
      </w:r>
    </w:p>
    <w:p w14:paraId="69283847" w14:textId="77777777" w:rsidR="00A10936" w:rsidRDefault="000B3C1D" w:rsidP="000B3C1D">
      <w:pPr>
        <w:rPr>
          <w:rFonts w:ascii="Arial" w:hAnsi="Arial" w:cs="Arial"/>
          <w:sz w:val="24"/>
        </w:rPr>
      </w:pPr>
      <w:r w:rsidRPr="000B3C1D">
        <w:rPr>
          <w:rFonts w:ascii="Arial" w:hAnsi="Arial" w:cs="Arial"/>
          <w:sz w:val="24"/>
        </w:rPr>
        <w:t>YJGC</w:t>
      </w:r>
      <w:r w:rsidRPr="000B3C1D">
        <w:rPr>
          <w:rFonts w:ascii="Arial" w:hAnsi="Arial" w:cs="Arial"/>
          <w:sz w:val="24"/>
        </w:rPr>
        <w:tab/>
        <w:t>Youth Justice Group Conferencing</w:t>
      </w:r>
    </w:p>
    <w:p w14:paraId="4703EB49" w14:textId="77777777" w:rsidR="0052149B" w:rsidRDefault="0052149B" w:rsidP="000B3C1D">
      <w:pPr>
        <w:rPr>
          <w:rFonts w:ascii="Arial" w:hAnsi="Arial" w:cs="Arial"/>
          <w:sz w:val="24"/>
        </w:rPr>
      </w:pPr>
    </w:p>
    <w:p w14:paraId="7C663425" w14:textId="77777777" w:rsidR="008C6D7D" w:rsidRPr="008C6D7D" w:rsidRDefault="008C6D7D" w:rsidP="008C6D7D">
      <w:pPr>
        <w:pStyle w:val="Heading2"/>
        <w:rPr>
          <w:rFonts w:ascii="Arial" w:hAnsi="Arial" w:cs="Arial"/>
          <w:color w:val="auto"/>
        </w:rPr>
      </w:pPr>
      <w:bookmarkStart w:id="72" w:name="_Toc33527797"/>
      <w:r w:rsidRPr="008C6D7D">
        <w:rPr>
          <w:rFonts w:ascii="Arial" w:hAnsi="Arial" w:cs="Arial"/>
          <w:color w:val="auto"/>
        </w:rPr>
        <w:t>REFERENCES</w:t>
      </w:r>
      <w:bookmarkEnd w:id="72"/>
    </w:p>
    <w:p w14:paraId="77EB6D78" w14:textId="77777777" w:rsidR="008C6D7D" w:rsidRPr="008C6D7D" w:rsidRDefault="008C6D7D" w:rsidP="008C6D7D">
      <w:pPr>
        <w:rPr>
          <w:rFonts w:ascii="Arial" w:hAnsi="Arial" w:cs="Arial"/>
          <w:sz w:val="24"/>
        </w:rPr>
      </w:pPr>
      <w:r w:rsidRPr="008C6D7D">
        <w:rPr>
          <w:rFonts w:ascii="Arial" w:hAnsi="Arial" w:cs="Arial"/>
          <w:sz w:val="24"/>
        </w:rPr>
        <w:t>Abbott-Chapman, J., Johnston, R., &amp; Jetson, T. (2014). Rural belonging, place attachment and youth educational mobility: Rural parents' views. Rural Society: The Journal of Research into Rural and Regional Social Issues in Australia, 23(3),</w:t>
      </w:r>
      <w:r>
        <w:rPr>
          <w:rFonts w:ascii="Arial" w:hAnsi="Arial" w:cs="Arial"/>
          <w:sz w:val="24"/>
        </w:rPr>
        <w:t xml:space="preserve"> </w:t>
      </w:r>
      <w:r w:rsidRPr="008C6D7D">
        <w:rPr>
          <w:rFonts w:ascii="Arial" w:hAnsi="Arial" w:cs="Arial"/>
          <w:sz w:val="24"/>
        </w:rPr>
        <w:t>296-308.</w:t>
      </w:r>
    </w:p>
    <w:p w14:paraId="1DD38284" w14:textId="77777777" w:rsidR="008C6D7D" w:rsidRPr="008C6D7D" w:rsidRDefault="008C6D7D" w:rsidP="008C6D7D">
      <w:pPr>
        <w:rPr>
          <w:rFonts w:ascii="Arial" w:hAnsi="Arial" w:cs="Arial"/>
          <w:sz w:val="24"/>
        </w:rPr>
      </w:pPr>
      <w:r w:rsidRPr="008C6D7D">
        <w:rPr>
          <w:rFonts w:ascii="Arial" w:hAnsi="Arial" w:cs="Arial"/>
          <w:sz w:val="24"/>
        </w:rPr>
        <w:t>Aboriginal Affairs Victoria. (2008). Strong Culture, Strong Peoples, Strong Families: Towards a safer future for Indigenous families and communities, 10 year plan, Second Edition. Melbourne: State of Victoria.</w:t>
      </w:r>
    </w:p>
    <w:p w14:paraId="5642C769" w14:textId="77777777" w:rsidR="008C6D7D" w:rsidRPr="008C6D7D" w:rsidRDefault="008C6D7D" w:rsidP="008C6D7D">
      <w:pPr>
        <w:rPr>
          <w:rFonts w:ascii="Arial" w:hAnsi="Arial" w:cs="Arial"/>
          <w:sz w:val="24"/>
        </w:rPr>
      </w:pPr>
      <w:r w:rsidRPr="008C6D7D">
        <w:rPr>
          <w:rFonts w:ascii="Arial" w:hAnsi="Arial" w:cs="Arial"/>
          <w:sz w:val="24"/>
        </w:rPr>
        <w:t>Agius, P., Taft, A., Hemphill, S., Toumbourou, J., &amp; McMorris, B. (2013). Excessive alcohol use and its association with risky sexual behaviour: a cross-sectional analysis of data from Victorian secondary school students. Australian and New Zealand Journal of Public Health, 37(1), 76-82.</w:t>
      </w:r>
    </w:p>
    <w:p w14:paraId="5AE8EF98" w14:textId="77777777" w:rsidR="008C6D7D" w:rsidRPr="008C6D7D" w:rsidRDefault="008C6D7D" w:rsidP="008C6D7D">
      <w:pPr>
        <w:rPr>
          <w:rFonts w:ascii="Arial" w:hAnsi="Arial" w:cs="Arial"/>
          <w:sz w:val="24"/>
        </w:rPr>
      </w:pPr>
      <w:r w:rsidRPr="008C6D7D">
        <w:rPr>
          <w:rFonts w:ascii="Arial" w:hAnsi="Arial" w:cs="Arial"/>
          <w:sz w:val="24"/>
        </w:rPr>
        <w:t>Armstrong, A. R., Galligan, R. F., &amp; Critchley, C. R. (2011). Emotional intelligence and psychological resilience to negative life events. Personality and Individual Differences, 51(3), 331-336.</w:t>
      </w:r>
    </w:p>
    <w:p w14:paraId="353C7C00" w14:textId="77777777" w:rsidR="008C6D7D" w:rsidRPr="008C6D7D" w:rsidRDefault="008C6D7D" w:rsidP="008C6D7D">
      <w:pPr>
        <w:rPr>
          <w:rFonts w:ascii="Arial" w:hAnsi="Arial" w:cs="Arial"/>
          <w:sz w:val="24"/>
        </w:rPr>
      </w:pPr>
      <w:r w:rsidRPr="008C6D7D">
        <w:rPr>
          <w:rFonts w:ascii="Arial" w:hAnsi="Arial" w:cs="Arial"/>
          <w:sz w:val="24"/>
        </w:rPr>
        <w:t>Armstrong, A., Yu, M., Thomas, A., &amp; Vassallo, S. (2016). All in the family: Intergenerational gambling participation and problems in the Australian</w:t>
      </w:r>
      <w:r w:rsidR="007A46CE">
        <w:rPr>
          <w:rFonts w:ascii="Arial" w:hAnsi="Arial" w:cs="Arial"/>
          <w:sz w:val="24"/>
        </w:rPr>
        <w:t xml:space="preserve"> </w:t>
      </w:r>
      <w:r w:rsidRPr="008C6D7D">
        <w:rPr>
          <w:rFonts w:ascii="Arial" w:hAnsi="Arial" w:cs="Arial"/>
          <w:sz w:val="24"/>
        </w:rPr>
        <w:lastRenderedPageBreak/>
        <w:t>Temperament Project. Australian Institute of Family Studies Conference. Melbourne: Australian Institute of Family Studies.</w:t>
      </w:r>
    </w:p>
    <w:p w14:paraId="6C6DE769" w14:textId="77777777" w:rsidR="008C6D7D" w:rsidRPr="008C6D7D" w:rsidRDefault="008C6D7D" w:rsidP="008C6D7D">
      <w:pPr>
        <w:rPr>
          <w:rFonts w:ascii="Arial" w:hAnsi="Arial" w:cs="Arial"/>
          <w:sz w:val="24"/>
        </w:rPr>
      </w:pPr>
      <w:r w:rsidRPr="008C6D7D">
        <w:rPr>
          <w:rFonts w:ascii="Arial" w:hAnsi="Arial" w:cs="Arial"/>
          <w:sz w:val="24"/>
        </w:rPr>
        <w:t>Armytage, P., &amp; Ogloff, J. (2017). Youth justice review and strategy: meeting needs and reducing offending. Melbourne: Victorian Government.</w:t>
      </w:r>
    </w:p>
    <w:p w14:paraId="4F539810" w14:textId="77777777" w:rsidR="008C6D7D" w:rsidRPr="008C6D7D" w:rsidRDefault="008C6D7D" w:rsidP="008C6D7D">
      <w:pPr>
        <w:rPr>
          <w:rFonts w:ascii="Arial" w:hAnsi="Arial" w:cs="Arial"/>
          <w:sz w:val="24"/>
        </w:rPr>
      </w:pPr>
      <w:r w:rsidRPr="008C6D7D">
        <w:rPr>
          <w:rFonts w:ascii="Arial" w:hAnsi="Arial" w:cs="Arial"/>
          <w:sz w:val="24"/>
        </w:rPr>
        <w:t>Ashby, K., Stathakis, V., &amp; Day, L. (2001). A profile of injuries to Victorian residents by broad geographic region, Hazard, 46. Monash University Accident Research Centre.</w:t>
      </w:r>
    </w:p>
    <w:p w14:paraId="54FD6D76" w14:textId="77777777" w:rsidR="008C6D7D" w:rsidRPr="008C6D7D" w:rsidRDefault="008C6D7D" w:rsidP="008C6D7D">
      <w:pPr>
        <w:rPr>
          <w:rFonts w:ascii="Arial" w:hAnsi="Arial" w:cs="Arial"/>
          <w:sz w:val="24"/>
        </w:rPr>
      </w:pPr>
      <w:r w:rsidRPr="008C6D7D">
        <w:rPr>
          <w:rFonts w:ascii="Arial" w:hAnsi="Arial" w:cs="Arial"/>
          <w:sz w:val="24"/>
        </w:rPr>
        <w:t>Australian Bureau of Statistics. (2008). 2037.0.30.001</w:t>
      </w:r>
      <w:r>
        <w:rPr>
          <w:rFonts w:ascii="Arial" w:hAnsi="Arial" w:cs="Arial"/>
          <w:sz w:val="24"/>
        </w:rPr>
        <w:t xml:space="preserve"> </w:t>
      </w:r>
      <w:r w:rsidRPr="008C6D7D">
        <w:rPr>
          <w:rFonts w:ascii="Arial" w:hAnsi="Arial" w:cs="Arial"/>
          <w:sz w:val="24"/>
        </w:rPr>
        <w:t>- Microdata: Census of Population and Housing, 2006. Canberra: ABS. Retrieved from https://www.abs. gov.au/AUSSTATS/abs@.nsf/allprimarymainfeatures 79CFD9E8B1DB36EACA257F140013347E?opendocument</w:t>
      </w:r>
    </w:p>
    <w:p w14:paraId="195D24EE" w14:textId="77777777" w:rsidR="008C6D7D" w:rsidRPr="008C6D7D" w:rsidRDefault="008C6D7D" w:rsidP="008C6D7D">
      <w:pPr>
        <w:rPr>
          <w:rFonts w:ascii="Arial" w:hAnsi="Arial" w:cs="Arial"/>
          <w:sz w:val="24"/>
        </w:rPr>
      </w:pPr>
      <w:r w:rsidRPr="008C6D7D">
        <w:rPr>
          <w:rFonts w:ascii="Arial" w:hAnsi="Arial" w:cs="Arial"/>
          <w:sz w:val="24"/>
        </w:rPr>
        <w:t>Australian Bureau of Statistics. (2012). 4364.0.55.001 - Australian Health Survey: First Results,</w:t>
      </w:r>
    </w:p>
    <w:p w14:paraId="255E88DE" w14:textId="77777777" w:rsidR="008C6D7D" w:rsidRPr="008C6D7D" w:rsidRDefault="008C6D7D" w:rsidP="008C6D7D">
      <w:pPr>
        <w:rPr>
          <w:rFonts w:ascii="Arial" w:hAnsi="Arial" w:cs="Arial"/>
          <w:sz w:val="24"/>
        </w:rPr>
      </w:pPr>
      <w:r w:rsidRPr="008C6D7D">
        <w:rPr>
          <w:rFonts w:ascii="Arial" w:hAnsi="Arial" w:cs="Arial"/>
          <w:sz w:val="24"/>
        </w:rPr>
        <w:t>Australian Bureau of Statistics. (2013). 2037.0.30.001 - Microdata: Census of Population and Housing, 2011. Canberra: ABS.</w:t>
      </w:r>
    </w:p>
    <w:p w14:paraId="36B56E49" w14:textId="77777777" w:rsidR="008C6D7D" w:rsidRPr="008C6D7D" w:rsidRDefault="008C6D7D" w:rsidP="008C6D7D">
      <w:pPr>
        <w:rPr>
          <w:rFonts w:ascii="Arial" w:hAnsi="Arial" w:cs="Arial"/>
          <w:sz w:val="24"/>
        </w:rPr>
      </w:pPr>
      <w:r w:rsidRPr="008C6D7D">
        <w:rPr>
          <w:rFonts w:ascii="Arial" w:hAnsi="Arial" w:cs="Arial"/>
          <w:sz w:val="24"/>
        </w:rPr>
        <w:t>Australian Bureau of Statistics. (2015). 4364.0.55.001</w:t>
      </w:r>
      <w:r>
        <w:rPr>
          <w:rFonts w:ascii="Arial" w:hAnsi="Arial" w:cs="Arial"/>
          <w:sz w:val="24"/>
        </w:rPr>
        <w:t xml:space="preserve"> </w:t>
      </w:r>
      <w:r w:rsidRPr="008C6D7D">
        <w:rPr>
          <w:rFonts w:ascii="Arial" w:hAnsi="Arial" w:cs="Arial"/>
          <w:sz w:val="24"/>
        </w:rPr>
        <w:t>- National Health Survey: First Results, 2014-15. Retrieved from https://www.abs.gov.au/ AUSSTATS/abs@.nsf/allprimarymainfeatures/ 255E8365AB10F879CA258360000D24DB?opendocument</w:t>
      </w:r>
    </w:p>
    <w:p w14:paraId="6954C4DA" w14:textId="77777777" w:rsidR="008C6D7D" w:rsidRPr="008C6D7D" w:rsidRDefault="008C6D7D" w:rsidP="008C6D7D">
      <w:pPr>
        <w:rPr>
          <w:rFonts w:ascii="Arial" w:hAnsi="Arial" w:cs="Arial"/>
          <w:sz w:val="24"/>
        </w:rPr>
      </w:pPr>
      <w:r w:rsidRPr="008C6D7D">
        <w:rPr>
          <w:rFonts w:ascii="Arial" w:hAnsi="Arial" w:cs="Arial"/>
          <w:sz w:val="24"/>
        </w:rPr>
        <w:t>Australian Bureau of Statistics. (2017). National Aboriginal and Torres Strait Islander Social Survey, 2014-15. Retrieved September 19, 2019, from https://www.abs.gov.au/AUSSTATS/ abs@.nsf/ Lookup/4714.0Main+Features100022014- 15?OpenDocument</w:t>
      </w:r>
    </w:p>
    <w:p w14:paraId="7410D355" w14:textId="77777777" w:rsidR="008C6D7D" w:rsidRPr="008C6D7D" w:rsidRDefault="008C6D7D" w:rsidP="008C6D7D">
      <w:pPr>
        <w:rPr>
          <w:rFonts w:ascii="Arial" w:hAnsi="Arial" w:cs="Arial"/>
          <w:sz w:val="24"/>
        </w:rPr>
      </w:pPr>
      <w:r w:rsidRPr="008C6D7D">
        <w:rPr>
          <w:rFonts w:ascii="Arial" w:hAnsi="Arial" w:cs="Arial"/>
          <w:sz w:val="24"/>
        </w:rPr>
        <w:t>Australian Bureau of Statistics. (2018a). 4364.0.55.001 - National Health Survey: First Results, 2017-18. Retrieved September 20, 2019, from https://www.abs.gov.au/ausstats/ abs@.nsf/mf/4364.0.55.001</w:t>
      </w:r>
    </w:p>
    <w:p w14:paraId="4488528C" w14:textId="77777777" w:rsidR="008C6D7D" w:rsidRPr="008C6D7D" w:rsidRDefault="008C6D7D" w:rsidP="008C6D7D">
      <w:pPr>
        <w:rPr>
          <w:rFonts w:ascii="Arial" w:hAnsi="Arial" w:cs="Arial"/>
          <w:sz w:val="24"/>
        </w:rPr>
      </w:pPr>
      <w:r w:rsidRPr="008C6D7D">
        <w:rPr>
          <w:rFonts w:ascii="Arial" w:hAnsi="Arial" w:cs="Arial"/>
          <w:sz w:val="24"/>
        </w:rPr>
        <w:t>Australian Bureau of Statistics. (2018b). 2049.0 - Census of Population and Housing: Estimating homelessness, 2016. Retrieved September 23, 2019, from https://www.abs.gov.au/ ausstats/abs@.nsf/ lookup/2049.0Media%20Release12016</w:t>
      </w:r>
    </w:p>
    <w:p w14:paraId="3CD3A9A3" w14:textId="77777777" w:rsidR="008C6D7D" w:rsidRPr="008C6D7D" w:rsidRDefault="008C6D7D" w:rsidP="008C6D7D">
      <w:pPr>
        <w:rPr>
          <w:rFonts w:ascii="Arial" w:hAnsi="Arial" w:cs="Arial"/>
          <w:sz w:val="24"/>
        </w:rPr>
      </w:pPr>
      <w:r w:rsidRPr="008C6D7D">
        <w:rPr>
          <w:rFonts w:ascii="Arial" w:hAnsi="Arial" w:cs="Arial"/>
          <w:sz w:val="24"/>
        </w:rPr>
        <w:t>Australian Bureau of Statistics. (2019a). 2037.0.30.001 - Microdata: Census of Population and Housing, 2016. Canberra: ABS.</w:t>
      </w:r>
    </w:p>
    <w:p w14:paraId="1F1FB7D2" w14:textId="77777777" w:rsidR="008C6D7D" w:rsidRPr="008C6D7D" w:rsidRDefault="008C6D7D" w:rsidP="008C6D7D">
      <w:pPr>
        <w:rPr>
          <w:rFonts w:ascii="Arial" w:hAnsi="Arial" w:cs="Arial"/>
          <w:sz w:val="24"/>
        </w:rPr>
      </w:pPr>
      <w:r w:rsidRPr="008C6D7D">
        <w:rPr>
          <w:rFonts w:ascii="Arial" w:hAnsi="Arial" w:cs="Arial"/>
          <w:sz w:val="24"/>
        </w:rPr>
        <w:t>Australian Bureau of Statistics. (2019b). 3101.0 - Australian Demographic Statistics, Mar 2019. Canberra: ABS.</w:t>
      </w:r>
    </w:p>
    <w:p w14:paraId="1EDBB275" w14:textId="77777777" w:rsidR="008C6D7D" w:rsidRPr="008C6D7D" w:rsidRDefault="008C6D7D" w:rsidP="008C6D7D">
      <w:pPr>
        <w:rPr>
          <w:rFonts w:ascii="Arial" w:hAnsi="Arial" w:cs="Arial"/>
          <w:sz w:val="24"/>
        </w:rPr>
      </w:pPr>
      <w:r w:rsidRPr="008C6D7D">
        <w:rPr>
          <w:rFonts w:ascii="Arial" w:hAnsi="Arial" w:cs="Arial"/>
          <w:sz w:val="24"/>
        </w:rPr>
        <w:t>Australian Bureau of Statistics. (2019c). 4221.0 - Schools, Australia. Canberra: Australian Government</w:t>
      </w:r>
    </w:p>
    <w:p w14:paraId="6D59EAB3" w14:textId="77777777" w:rsidR="008C6D7D" w:rsidRPr="008C6D7D" w:rsidRDefault="008C6D7D" w:rsidP="008C6D7D">
      <w:pPr>
        <w:rPr>
          <w:rFonts w:ascii="Arial" w:hAnsi="Arial" w:cs="Arial"/>
          <w:sz w:val="24"/>
        </w:rPr>
      </w:pPr>
      <w:r w:rsidRPr="008C6D7D">
        <w:rPr>
          <w:rFonts w:ascii="Arial" w:hAnsi="Arial" w:cs="Arial"/>
          <w:sz w:val="24"/>
        </w:rPr>
        <w:lastRenderedPageBreak/>
        <w:t>Australian Government Department of Education. (2018). Nationally Consistent Collection of Data on School Students with Disability. Canberra: Australian Government.</w:t>
      </w:r>
    </w:p>
    <w:p w14:paraId="2D8DB7B6" w14:textId="77777777" w:rsidR="008C6D7D" w:rsidRPr="008C6D7D" w:rsidRDefault="008C6D7D" w:rsidP="008C6D7D">
      <w:pPr>
        <w:rPr>
          <w:rFonts w:ascii="Arial" w:hAnsi="Arial" w:cs="Arial"/>
          <w:sz w:val="24"/>
        </w:rPr>
      </w:pPr>
      <w:r w:rsidRPr="008C6D7D">
        <w:rPr>
          <w:rFonts w:ascii="Arial" w:hAnsi="Arial" w:cs="Arial"/>
          <w:sz w:val="24"/>
        </w:rPr>
        <w:t>Australian Government Department of Health. (2017, November 21). Australia’s physical activity and sedentary behaviour guidelines. Retrieved from Australian Government Department of Health: http://www.health.gov.au/internet/ main/publishing.nsf/content/health-pubhlth-strateg-phys- act-guidelines</w:t>
      </w:r>
    </w:p>
    <w:p w14:paraId="30CD7D23"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(2012). A picture of Australia’s children 2012. Cat. no. PHE 167. Canberra: AIHW.</w:t>
      </w:r>
    </w:p>
    <w:p w14:paraId="56466E25"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(2017). Australia’s welfare 2017: in brief, Cat. no. AUS 215. Canberra: AIHW.</w:t>
      </w:r>
    </w:p>
    <w:p w14:paraId="66FC77C0"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(2018). Youth Justice in Australia 2016–17. Cat. no. JUV 116. Canberra: AIHW.</w:t>
      </w:r>
    </w:p>
    <w:p w14:paraId="7E8AF9AE"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(2019a). Deaths web report, Australian Government. Retrieved September 5, 2019, from https://www.aihw.gov.au/reports/life-expectancy- death/deaths-in-australia/data</w:t>
      </w:r>
    </w:p>
    <w:p w14:paraId="34998EDC"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(2019b). Child Protection Australia 2017-18, Child welfare series no. 70, Cat. no. CWS 65. Canberra: AIHW.</w:t>
      </w:r>
    </w:p>
    <w:p w14:paraId="020A5123"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(2019c). Youth justice in Victoria 2017–18. Cat. no. JUV 129. Canberra: AIHW.</w:t>
      </w:r>
    </w:p>
    <w:p w14:paraId="60D75C91"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(2019d). Youth Justice in Australia 2017-18. Canberra: AIHW.</w:t>
      </w:r>
    </w:p>
    <w:p w14:paraId="41071100"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(2019e). Australian Burden of Disease Study: Impact and causes of illness and death in Australia, 2015, Supplementary tables. Canberra: AIHW.</w:t>
      </w:r>
    </w:p>
    <w:p w14:paraId="4724142D" w14:textId="77777777" w:rsidR="008C6D7D" w:rsidRPr="008C6D7D" w:rsidRDefault="008C6D7D" w:rsidP="008C6D7D">
      <w:pPr>
        <w:rPr>
          <w:rFonts w:ascii="Arial" w:hAnsi="Arial" w:cs="Arial"/>
          <w:sz w:val="24"/>
        </w:rPr>
      </w:pPr>
      <w:r w:rsidRPr="008C6D7D">
        <w:rPr>
          <w:rFonts w:ascii="Arial" w:hAnsi="Arial" w:cs="Arial"/>
          <w:sz w:val="24"/>
        </w:rPr>
        <w:t>Australian Institute of Health and Welfare. (2019f). Specialist homelessness services annual report 2017-18. Canberra: AIHW.</w:t>
      </w:r>
    </w:p>
    <w:p w14:paraId="4E26E0C2" w14:textId="77777777" w:rsidR="008C6D7D" w:rsidRPr="008C6D7D" w:rsidRDefault="008C6D7D" w:rsidP="008C6D7D">
      <w:pPr>
        <w:rPr>
          <w:rFonts w:ascii="Arial" w:hAnsi="Arial" w:cs="Arial"/>
          <w:sz w:val="24"/>
        </w:rPr>
      </w:pPr>
      <w:r w:rsidRPr="008C6D7D">
        <w:rPr>
          <w:rFonts w:ascii="Arial" w:hAnsi="Arial" w:cs="Arial"/>
          <w:sz w:val="24"/>
        </w:rPr>
        <w:t>Barber, B. K., Stolz, H. E., &amp; Olsen, J. A. (2005). Parental support, psychological control, and behavioral control: Assessing relevance across time, method, and culture. Monographs of the Society for Research in Child Development, 70(4), 1-137.</w:t>
      </w:r>
    </w:p>
    <w:p w14:paraId="44894738" w14:textId="77777777" w:rsidR="008C6D7D" w:rsidRPr="008C6D7D" w:rsidRDefault="008C6D7D" w:rsidP="008C6D7D">
      <w:pPr>
        <w:rPr>
          <w:rFonts w:ascii="Arial" w:hAnsi="Arial" w:cs="Arial"/>
          <w:sz w:val="24"/>
        </w:rPr>
      </w:pPr>
      <w:r w:rsidRPr="008C6D7D">
        <w:rPr>
          <w:rFonts w:ascii="Arial" w:hAnsi="Arial" w:cs="Arial"/>
          <w:sz w:val="24"/>
        </w:rPr>
        <w:t>Bava, S., &amp; Tapert, S. F. (2010). Adolescent brain development and the risk for alcohol and other drug problems.</w:t>
      </w:r>
      <w:r>
        <w:rPr>
          <w:rFonts w:ascii="Arial" w:hAnsi="Arial" w:cs="Arial"/>
          <w:sz w:val="24"/>
        </w:rPr>
        <w:t xml:space="preserve"> </w:t>
      </w:r>
      <w:r w:rsidRPr="008C6D7D">
        <w:rPr>
          <w:rFonts w:ascii="Arial" w:hAnsi="Arial" w:cs="Arial"/>
          <w:sz w:val="24"/>
        </w:rPr>
        <w:t>Neuropsychology Review, 20(4), 398–413.</w:t>
      </w:r>
    </w:p>
    <w:p w14:paraId="617E19E4" w14:textId="77777777" w:rsidR="008C6D7D" w:rsidRPr="008C6D7D" w:rsidRDefault="008C6D7D" w:rsidP="008C6D7D">
      <w:pPr>
        <w:rPr>
          <w:rFonts w:ascii="Arial" w:hAnsi="Arial" w:cs="Arial"/>
          <w:sz w:val="24"/>
        </w:rPr>
      </w:pPr>
      <w:r w:rsidRPr="008C6D7D">
        <w:rPr>
          <w:rFonts w:ascii="Arial" w:hAnsi="Arial" w:cs="Arial"/>
          <w:sz w:val="24"/>
        </w:rPr>
        <w:t xml:space="preserve">Bellis, M., Hardcastle, K., Ford, K., Hughes, K., Ashton, K., Quigg, Z., &amp; Butler, N. (2017). Does continuous trusted adult support in childhood impart life-course </w:t>
      </w:r>
      <w:r w:rsidRPr="008C6D7D">
        <w:rPr>
          <w:rFonts w:ascii="Arial" w:hAnsi="Arial" w:cs="Arial"/>
          <w:sz w:val="24"/>
        </w:rPr>
        <w:lastRenderedPageBreak/>
        <w:t>resilience against adverse childhood experiences – a retrospective study on adult health-harming behaviours and mental well-being. BMC Psychiatry, 17(10).</w:t>
      </w:r>
    </w:p>
    <w:p w14:paraId="3DB424E8" w14:textId="77777777" w:rsidR="008C6D7D" w:rsidRPr="008C6D7D" w:rsidRDefault="008C6D7D" w:rsidP="008C6D7D">
      <w:pPr>
        <w:rPr>
          <w:rFonts w:ascii="Arial" w:hAnsi="Arial" w:cs="Arial"/>
          <w:sz w:val="24"/>
        </w:rPr>
      </w:pPr>
      <w:r w:rsidRPr="008C6D7D">
        <w:rPr>
          <w:rFonts w:ascii="Arial" w:hAnsi="Arial" w:cs="Arial"/>
          <w:sz w:val="24"/>
        </w:rPr>
        <w:t>Betts, K. S., Alati, R., Baker, P., Letcher, P., Hutchinson, D., Youssef, G., &amp; Olsson, C. A. (2018). The natural history of risky drinking and associated harms from adolescence to young adulthood: findings from the Australian Temperament Project. Psychological Medicine, 48, 23-32.</w:t>
      </w:r>
    </w:p>
    <w:p w14:paraId="42F8B365" w14:textId="77777777" w:rsidR="008C6D7D" w:rsidRPr="008C6D7D" w:rsidRDefault="008C6D7D" w:rsidP="008C6D7D">
      <w:pPr>
        <w:rPr>
          <w:rFonts w:ascii="Arial" w:hAnsi="Arial" w:cs="Arial"/>
          <w:sz w:val="24"/>
        </w:rPr>
      </w:pPr>
      <w:r w:rsidRPr="008C6D7D">
        <w:rPr>
          <w:rFonts w:ascii="Arial" w:hAnsi="Arial" w:cs="Arial"/>
          <w:sz w:val="24"/>
        </w:rPr>
        <w:t>Betts, K. S., Baker, P., Alati, R., McIntosh, J. E., Macdonald, J. A., Letcher, P., &amp; Olsson, C. A. (2016). The natural history of internalizing behaviours from adolescence to emerging adulthood: findings from the Australian Temperament Project. Psychological Medicine, 46, 90-96.</w:t>
      </w:r>
    </w:p>
    <w:p w14:paraId="5A06FEBC" w14:textId="77777777" w:rsidR="008C6D7D" w:rsidRPr="008C6D7D" w:rsidRDefault="008C6D7D" w:rsidP="008C6D7D">
      <w:pPr>
        <w:rPr>
          <w:rFonts w:ascii="Arial" w:hAnsi="Arial" w:cs="Arial"/>
          <w:sz w:val="24"/>
        </w:rPr>
      </w:pPr>
      <w:r w:rsidRPr="008C6D7D">
        <w:rPr>
          <w:rFonts w:ascii="Arial" w:hAnsi="Arial" w:cs="Arial"/>
          <w:sz w:val="24"/>
        </w:rPr>
        <w:t>Black, R. (2007). Crossing the Bridge: Overcoming entrenched disadvantage through student-centred learning. Melbourne: Education Foundation Australia.</w:t>
      </w:r>
    </w:p>
    <w:p w14:paraId="5967525B" w14:textId="77777777" w:rsidR="008C6D7D" w:rsidRPr="008C6D7D" w:rsidRDefault="008C6D7D" w:rsidP="008C6D7D">
      <w:pPr>
        <w:rPr>
          <w:rFonts w:ascii="Arial" w:hAnsi="Arial" w:cs="Arial"/>
          <w:sz w:val="24"/>
        </w:rPr>
      </w:pPr>
      <w:r w:rsidRPr="008C6D7D">
        <w:rPr>
          <w:rFonts w:ascii="Arial" w:hAnsi="Arial" w:cs="Arial"/>
          <w:sz w:val="24"/>
        </w:rPr>
        <w:t>Braams, B. R., van Duijvenvoorde, A. C., Peper, J. S., &amp; Crone,</w:t>
      </w:r>
      <w:r>
        <w:rPr>
          <w:rFonts w:ascii="Arial" w:hAnsi="Arial" w:cs="Arial"/>
          <w:sz w:val="24"/>
        </w:rPr>
        <w:t xml:space="preserve"> </w:t>
      </w:r>
      <w:r w:rsidRPr="008C6D7D">
        <w:rPr>
          <w:rFonts w:ascii="Arial" w:hAnsi="Arial" w:cs="Arial"/>
          <w:sz w:val="24"/>
        </w:rPr>
        <w:t>E. A. (2015). Longitudinal Changes in Adolescent Risk-Taking: A Comprehensive Study of Neural Responses to Rewards, Pubertal Development, and Risk-Taking Behavior. The Journal of Neuroscience, 35(18), 7226-7238.</w:t>
      </w:r>
    </w:p>
    <w:p w14:paraId="6BCF41A6" w14:textId="77777777" w:rsidR="008C6D7D" w:rsidRPr="008C6D7D" w:rsidRDefault="008C6D7D" w:rsidP="008C6D7D">
      <w:pPr>
        <w:rPr>
          <w:rFonts w:ascii="Arial" w:hAnsi="Arial" w:cs="Arial"/>
          <w:sz w:val="24"/>
        </w:rPr>
      </w:pPr>
      <w:r w:rsidRPr="008C6D7D">
        <w:rPr>
          <w:rFonts w:ascii="Arial" w:hAnsi="Arial" w:cs="Arial"/>
          <w:sz w:val="24"/>
        </w:rPr>
        <w:t>Bridget, M., Malakellis, M., Whelan, J., Millar, L., Swinburn, B., Allender, S., &amp; Strugnell, C. (2016). Sleep duration and risk of obesity among a sample of Victorian school children. BMC Public Health, 16(1), 1-8.</w:t>
      </w:r>
    </w:p>
    <w:p w14:paraId="09168048" w14:textId="77777777" w:rsidR="008C6D7D" w:rsidRPr="008C6D7D" w:rsidRDefault="008C6D7D" w:rsidP="008C6D7D">
      <w:pPr>
        <w:rPr>
          <w:rFonts w:ascii="Arial" w:hAnsi="Arial" w:cs="Arial"/>
          <w:sz w:val="24"/>
        </w:rPr>
      </w:pPr>
      <w:r w:rsidRPr="008C6D7D">
        <w:rPr>
          <w:rFonts w:ascii="Arial" w:hAnsi="Arial" w:cs="Arial"/>
          <w:sz w:val="24"/>
        </w:rPr>
        <w:t>Bromfield, L., Higgins, D., Osborn, A., Panozzo, S., &amp; Richardson, N. (2005). Out-of-home care in Australia: Messages from Research. Melbourne: Australian Institute of Family Studies.</w:t>
      </w:r>
    </w:p>
    <w:p w14:paraId="3F44111D" w14:textId="77777777" w:rsidR="008C6D7D" w:rsidRPr="008C6D7D" w:rsidRDefault="008C6D7D" w:rsidP="008C6D7D">
      <w:pPr>
        <w:rPr>
          <w:rFonts w:ascii="Arial" w:hAnsi="Arial" w:cs="Arial"/>
          <w:sz w:val="24"/>
        </w:rPr>
      </w:pPr>
      <w:r w:rsidRPr="008C6D7D">
        <w:rPr>
          <w:rFonts w:ascii="Arial" w:hAnsi="Arial" w:cs="Arial"/>
          <w:sz w:val="24"/>
        </w:rPr>
        <w:t>Bromley, E., Johnson, J. G., &amp; Cohen, P. (2006). Personality strengths in adolescence and decreased risk of developing mental health problems in early adulthood. Comprehensive Psychiatry, 47, 315-324.</w:t>
      </w:r>
    </w:p>
    <w:p w14:paraId="31515FE6" w14:textId="77777777" w:rsidR="008C6D7D" w:rsidRPr="008C6D7D" w:rsidRDefault="008C6D7D" w:rsidP="008C6D7D">
      <w:pPr>
        <w:rPr>
          <w:rFonts w:ascii="Arial" w:hAnsi="Arial" w:cs="Arial"/>
          <w:sz w:val="24"/>
        </w:rPr>
      </w:pPr>
      <w:r w:rsidRPr="008C6D7D">
        <w:rPr>
          <w:rFonts w:ascii="Arial" w:hAnsi="Arial" w:cs="Arial"/>
          <w:sz w:val="24"/>
        </w:rPr>
        <w:t>Carlisle, E., Fildes, J., Hall, S., Hicking, V., Perrens, B., &amp; Plummer, J. (2018). Youth Survey Report 2018. Mission Australia.</w:t>
      </w:r>
    </w:p>
    <w:p w14:paraId="19D8D6A5" w14:textId="77777777" w:rsidR="008C6D7D" w:rsidRPr="008C6D7D" w:rsidRDefault="008C6D7D" w:rsidP="008C6D7D">
      <w:pPr>
        <w:rPr>
          <w:rFonts w:ascii="Arial" w:hAnsi="Arial" w:cs="Arial"/>
          <w:sz w:val="24"/>
        </w:rPr>
      </w:pPr>
      <w:r w:rsidRPr="008C6D7D">
        <w:rPr>
          <w:rFonts w:ascii="Arial" w:hAnsi="Arial" w:cs="Arial"/>
          <w:sz w:val="24"/>
        </w:rPr>
        <w:t>Centre for Multicultural Youth. (2014). Fair and Accurate: Migrant and Refugee Young People, Crime and the Media. Melbourne: CMY.</w:t>
      </w:r>
    </w:p>
    <w:p w14:paraId="2EAF347C" w14:textId="77777777" w:rsidR="008C6D7D" w:rsidRPr="008C6D7D" w:rsidRDefault="008C6D7D" w:rsidP="008C6D7D">
      <w:pPr>
        <w:rPr>
          <w:rFonts w:ascii="Arial" w:hAnsi="Arial" w:cs="Arial"/>
          <w:sz w:val="24"/>
        </w:rPr>
      </w:pPr>
      <w:r w:rsidRPr="008C6D7D">
        <w:rPr>
          <w:rFonts w:ascii="Arial" w:hAnsi="Arial" w:cs="Arial"/>
          <w:sz w:val="24"/>
        </w:rPr>
        <w:t>Centre for Multicultural Youth. (2018). Humanitarian Youth Arrivals to Victoria: July 2016 – June 2017. Retrieved September 20, 2019, from https://www.cmy.net.au/ humanitarian-youth-arrivals</w:t>
      </w:r>
    </w:p>
    <w:p w14:paraId="127D49E6" w14:textId="77777777" w:rsidR="008C6D7D" w:rsidRPr="008C6D7D" w:rsidRDefault="008C6D7D" w:rsidP="008C6D7D">
      <w:pPr>
        <w:rPr>
          <w:rFonts w:ascii="Arial" w:hAnsi="Arial" w:cs="Arial"/>
          <w:sz w:val="24"/>
        </w:rPr>
      </w:pPr>
      <w:r w:rsidRPr="008C6D7D">
        <w:rPr>
          <w:rFonts w:ascii="Arial" w:hAnsi="Arial" w:cs="Arial"/>
          <w:sz w:val="24"/>
        </w:rPr>
        <w:t>Chassiakos, Y. R., Radesky, J., Christakis, D., Moreno, M. A., &amp; Cross, C. (2016). Children and adolescents and digital media. Pediatrics, 138(5), e20162593.</w:t>
      </w:r>
    </w:p>
    <w:p w14:paraId="6B88AFA7" w14:textId="77777777" w:rsidR="008C6D7D" w:rsidRPr="008C6D7D" w:rsidRDefault="008C6D7D" w:rsidP="008C6D7D">
      <w:pPr>
        <w:rPr>
          <w:rFonts w:ascii="Arial" w:hAnsi="Arial" w:cs="Arial"/>
          <w:sz w:val="24"/>
        </w:rPr>
      </w:pPr>
      <w:r w:rsidRPr="008C6D7D">
        <w:rPr>
          <w:rFonts w:ascii="Arial" w:hAnsi="Arial" w:cs="Arial"/>
          <w:sz w:val="24"/>
        </w:rPr>
        <w:t>Children's Court of Victoria. (2017). Annual Report 2016/17. Melbourne: State of Victoria.</w:t>
      </w:r>
    </w:p>
    <w:p w14:paraId="75C79539" w14:textId="77777777" w:rsidR="008C6D7D" w:rsidRPr="008C6D7D" w:rsidRDefault="008C6D7D" w:rsidP="008C6D7D">
      <w:pPr>
        <w:rPr>
          <w:rFonts w:ascii="Arial" w:hAnsi="Arial" w:cs="Arial"/>
          <w:sz w:val="24"/>
        </w:rPr>
      </w:pPr>
      <w:r w:rsidRPr="008C6D7D">
        <w:rPr>
          <w:rFonts w:ascii="Arial" w:hAnsi="Arial" w:cs="Arial"/>
          <w:sz w:val="24"/>
        </w:rPr>
        <w:lastRenderedPageBreak/>
        <w:t>Community Affairs Reference Committee. (2015). Out of home care. Canberra: Commonwealth of Australia.</w:t>
      </w:r>
    </w:p>
    <w:p w14:paraId="04B499C8" w14:textId="77777777" w:rsidR="008C6D7D" w:rsidRPr="008C6D7D" w:rsidRDefault="008C6D7D" w:rsidP="008C6D7D">
      <w:pPr>
        <w:rPr>
          <w:rFonts w:ascii="Arial" w:hAnsi="Arial" w:cs="Arial"/>
          <w:sz w:val="24"/>
        </w:rPr>
      </w:pPr>
      <w:r w:rsidRPr="008C6D7D">
        <w:rPr>
          <w:rFonts w:ascii="Arial" w:hAnsi="Arial" w:cs="Arial"/>
          <w:sz w:val="24"/>
        </w:rPr>
        <w:t>Corrales, T. (2015). Children in Care Report Card, Report No. 3. Melbourne: Anglicare Victoria.</w:t>
      </w:r>
    </w:p>
    <w:p w14:paraId="1F7C3AB1" w14:textId="77777777" w:rsidR="008C6D7D" w:rsidRPr="008C6D7D" w:rsidRDefault="008C6D7D" w:rsidP="008C6D7D">
      <w:pPr>
        <w:rPr>
          <w:rFonts w:ascii="Arial" w:hAnsi="Arial" w:cs="Arial"/>
          <w:sz w:val="24"/>
        </w:rPr>
      </w:pPr>
      <w:r w:rsidRPr="008C6D7D">
        <w:rPr>
          <w:rFonts w:ascii="Arial" w:hAnsi="Arial" w:cs="Arial"/>
          <w:sz w:val="24"/>
        </w:rPr>
        <w:t>Crime Statistics Agency, Victoria. (2018a). Family incidents: Year ending 30 June 2018. Retrieved September 18,</w:t>
      </w:r>
      <w:r>
        <w:rPr>
          <w:rFonts w:ascii="Arial" w:hAnsi="Arial" w:cs="Arial"/>
          <w:sz w:val="24"/>
        </w:rPr>
        <w:t xml:space="preserve"> </w:t>
      </w:r>
      <w:r w:rsidRPr="008C6D7D">
        <w:rPr>
          <w:rFonts w:ascii="Arial" w:hAnsi="Arial" w:cs="Arial"/>
          <w:sz w:val="24"/>
        </w:rPr>
        <w:t>2019, from https://www.crimestatistics.vic.gov.au/crime- statisticshistorical-crime-datayear-ending-30-june-2018/ family-incidents</w:t>
      </w:r>
    </w:p>
    <w:p w14:paraId="7BE45224" w14:textId="77777777" w:rsidR="008C6D7D" w:rsidRPr="008C6D7D" w:rsidRDefault="008C6D7D" w:rsidP="008C6D7D">
      <w:pPr>
        <w:rPr>
          <w:rFonts w:ascii="Arial" w:hAnsi="Arial" w:cs="Arial"/>
          <w:sz w:val="24"/>
        </w:rPr>
      </w:pPr>
      <w:r w:rsidRPr="008C6D7D">
        <w:rPr>
          <w:rFonts w:ascii="Arial" w:hAnsi="Arial" w:cs="Arial"/>
          <w:sz w:val="24"/>
        </w:rPr>
        <w:t>Crime Statistics Agency, Victoria. (2018b). Victim reports: Year ending 31 December 2018. Retrieved from https://www. crimestatistics.vic.gov.au/victim-reports</w:t>
      </w:r>
    </w:p>
    <w:p w14:paraId="013037FA" w14:textId="77777777" w:rsidR="008C6D7D" w:rsidRPr="008C6D7D" w:rsidRDefault="008C6D7D" w:rsidP="008C6D7D">
      <w:pPr>
        <w:rPr>
          <w:rFonts w:ascii="Arial" w:hAnsi="Arial" w:cs="Arial"/>
          <w:sz w:val="24"/>
        </w:rPr>
      </w:pPr>
      <w:r w:rsidRPr="008C6D7D">
        <w:rPr>
          <w:rFonts w:ascii="Arial" w:hAnsi="Arial" w:cs="Arial"/>
          <w:sz w:val="24"/>
        </w:rPr>
        <w:t>Curtis, A. (2015). Defining adolescence. Journal of Adolescent and Family Health, 7(2), Article 2.Retrieved from https://scholar.utc.edu/cgi/viewcontent. cgi?article=1035&amp;context=jafh</w:t>
      </w:r>
    </w:p>
    <w:p w14:paraId="31E01FE7" w14:textId="77777777" w:rsidR="008C6D7D" w:rsidRPr="008C6D7D" w:rsidRDefault="008C6D7D" w:rsidP="008C6D7D">
      <w:pPr>
        <w:rPr>
          <w:rFonts w:ascii="Arial" w:hAnsi="Arial" w:cs="Arial"/>
          <w:sz w:val="24"/>
        </w:rPr>
      </w:pPr>
      <w:r w:rsidRPr="008C6D7D">
        <w:rPr>
          <w:rFonts w:ascii="Arial" w:hAnsi="Arial" w:cs="Arial"/>
          <w:sz w:val="24"/>
        </w:rPr>
        <w:t>Degenhardt, L., Sara, G., McKetin, R., Roxburgh, A., Dobbins, T., Farrell, M. et al. (2017). Crystalline methamphetamine use and methamphetamine-related harms in Australia. Drug</w:t>
      </w:r>
      <w:r>
        <w:rPr>
          <w:rFonts w:ascii="Arial" w:hAnsi="Arial" w:cs="Arial"/>
          <w:sz w:val="24"/>
        </w:rPr>
        <w:t xml:space="preserve"> </w:t>
      </w:r>
      <w:r w:rsidRPr="008C6D7D">
        <w:rPr>
          <w:rFonts w:ascii="Arial" w:hAnsi="Arial" w:cs="Arial"/>
          <w:sz w:val="24"/>
        </w:rPr>
        <w:t>and Alcohol Review, 36, 160-170.</w:t>
      </w:r>
    </w:p>
    <w:p w14:paraId="7E34AF97" w14:textId="77777777" w:rsidR="008C6D7D" w:rsidRPr="008C6D7D" w:rsidRDefault="008C6D7D" w:rsidP="008C6D7D">
      <w:pPr>
        <w:rPr>
          <w:rFonts w:ascii="Arial" w:hAnsi="Arial" w:cs="Arial"/>
          <w:sz w:val="24"/>
        </w:rPr>
      </w:pPr>
      <w:r w:rsidRPr="008C6D7D">
        <w:rPr>
          <w:rFonts w:ascii="Arial" w:hAnsi="Arial" w:cs="Arial"/>
          <w:sz w:val="24"/>
        </w:rPr>
        <w:t>Department of Education and Training. (2014). Victorian Student Health and Wellbeing Survey. Melbourne:</w:t>
      </w:r>
      <w:r>
        <w:rPr>
          <w:rFonts w:ascii="Arial" w:hAnsi="Arial" w:cs="Arial"/>
          <w:sz w:val="24"/>
        </w:rPr>
        <w:t xml:space="preserve"> </w:t>
      </w:r>
      <w:r w:rsidRPr="008C6D7D">
        <w:rPr>
          <w:rFonts w:ascii="Arial" w:hAnsi="Arial" w:cs="Arial"/>
          <w:sz w:val="24"/>
        </w:rPr>
        <w:t>State of Victoria.</w:t>
      </w:r>
    </w:p>
    <w:p w14:paraId="464134EB" w14:textId="77777777" w:rsidR="008C6D7D" w:rsidRPr="008C6D7D" w:rsidRDefault="008C6D7D" w:rsidP="008C6D7D">
      <w:pPr>
        <w:rPr>
          <w:rFonts w:ascii="Arial" w:hAnsi="Arial" w:cs="Arial"/>
          <w:sz w:val="24"/>
        </w:rPr>
      </w:pPr>
      <w:r w:rsidRPr="008C6D7D">
        <w:rPr>
          <w:rFonts w:ascii="Arial" w:hAnsi="Arial" w:cs="Arial"/>
          <w:sz w:val="24"/>
        </w:rPr>
        <w:t>Department of Education and Training. (2016).</w:t>
      </w:r>
      <w:r>
        <w:rPr>
          <w:rFonts w:ascii="Arial" w:hAnsi="Arial" w:cs="Arial"/>
          <w:sz w:val="24"/>
        </w:rPr>
        <w:t xml:space="preserve"> </w:t>
      </w:r>
      <w:r w:rsidRPr="008C6D7D">
        <w:rPr>
          <w:rFonts w:ascii="Arial" w:hAnsi="Arial" w:cs="Arial"/>
          <w:sz w:val="24"/>
        </w:rPr>
        <w:t>Victorian Student Health and Wellbeing Survey. Melbourne: State of Victoria.</w:t>
      </w:r>
    </w:p>
    <w:p w14:paraId="4E9803BF" w14:textId="77777777" w:rsidR="008C6D7D" w:rsidRPr="008C6D7D" w:rsidRDefault="008C6D7D" w:rsidP="008C6D7D">
      <w:pPr>
        <w:rPr>
          <w:rFonts w:ascii="Arial" w:hAnsi="Arial" w:cs="Arial"/>
          <w:sz w:val="24"/>
        </w:rPr>
      </w:pPr>
      <w:r w:rsidRPr="008C6D7D">
        <w:rPr>
          <w:rFonts w:ascii="Arial" w:hAnsi="Arial" w:cs="Arial"/>
          <w:sz w:val="24"/>
        </w:rPr>
        <w:t>Department of Education and Training. (2018). Victorian Student Health and Wellbeing Survey. Melbourne: State of Victoria.</w:t>
      </w:r>
    </w:p>
    <w:p w14:paraId="38D49133" w14:textId="77777777" w:rsidR="008C6D7D" w:rsidRPr="008C6D7D" w:rsidRDefault="008C6D7D" w:rsidP="008C6D7D">
      <w:pPr>
        <w:rPr>
          <w:rFonts w:ascii="Arial" w:hAnsi="Arial" w:cs="Arial"/>
          <w:sz w:val="24"/>
        </w:rPr>
      </w:pPr>
      <w:r w:rsidRPr="008C6D7D">
        <w:rPr>
          <w:rFonts w:ascii="Arial" w:hAnsi="Arial" w:cs="Arial"/>
          <w:sz w:val="24"/>
        </w:rPr>
        <w:t>Department of Education and Training. (2018a). Navigator Pilot - Evaluation Snapshot. Department of Education and Training. Retrieved from https://www. education.vic.gov.au/Documents/about/programs/ NavigatorEvaluationSnapshotJune2018.docx</w:t>
      </w:r>
    </w:p>
    <w:p w14:paraId="4DD3310F" w14:textId="77777777" w:rsidR="008C6D7D" w:rsidRPr="008C6D7D" w:rsidRDefault="008C6D7D" w:rsidP="008C6D7D">
      <w:pPr>
        <w:rPr>
          <w:rFonts w:ascii="Arial" w:hAnsi="Arial" w:cs="Arial"/>
          <w:sz w:val="24"/>
        </w:rPr>
      </w:pPr>
      <w:r w:rsidRPr="008C6D7D">
        <w:rPr>
          <w:rFonts w:ascii="Arial" w:hAnsi="Arial" w:cs="Arial"/>
          <w:sz w:val="24"/>
        </w:rPr>
        <w:t>Department of Education and Training. (2018b). On Track 2018: Destinations of Victorian School Leavers, Snapshot. Melbourne: Department of Education and Training. Retrieved from https://www.education.vic.gov.au/Documents/about/ research/OnTrack2018/snapshot-ontrack-2018.pdf</w:t>
      </w:r>
    </w:p>
    <w:p w14:paraId="3A0DFCFE" w14:textId="77777777" w:rsidR="008C6D7D" w:rsidRPr="008C6D7D" w:rsidRDefault="008C6D7D" w:rsidP="008C6D7D">
      <w:pPr>
        <w:rPr>
          <w:rFonts w:ascii="Arial" w:hAnsi="Arial" w:cs="Arial"/>
          <w:sz w:val="24"/>
        </w:rPr>
      </w:pPr>
      <w:r w:rsidRPr="008C6D7D">
        <w:rPr>
          <w:rFonts w:ascii="Arial" w:hAnsi="Arial" w:cs="Arial"/>
          <w:sz w:val="24"/>
        </w:rPr>
        <w:t>Department of Education and Training. (2018c). The State of Victoria's Children (2017): A focus on health and wellbeing. Melbourne: State of Victoria.</w:t>
      </w:r>
    </w:p>
    <w:p w14:paraId="45AF6F5E" w14:textId="77777777" w:rsidR="008C6D7D" w:rsidRPr="008C6D7D" w:rsidRDefault="008C6D7D" w:rsidP="008C6D7D">
      <w:pPr>
        <w:rPr>
          <w:rFonts w:ascii="Arial" w:hAnsi="Arial" w:cs="Arial"/>
          <w:sz w:val="24"/>
        </w:rPr>
      </w:pPr>
      <w:r w:rsidRPr="008C6D7D">
        <w:rPr>
          <w:rFonts w:ascii="Arial" w:hAnsi="Arial" w:cs="Arial"/>
          <w:sz w:val="24"/>
        </w:rPr>
        <w:t>Department of Health and Human Services. (2017). Korin Korin Balit-Djak: Aboriginal health, wellbeing and safety strategic plan 2017–2027. Melbourne: State of Victoria.</w:t>
      </w:r>
    </w:p>
    <w:p w14:paraId="765053D8" w14:textId="77777777" w:rsidR="008C6D7D" w:rsidRPr="008C6D7D" w:rsidRDefault="008C6D7D" w:rsidP="008C6D7D">
      <w:pPr>
        <w:rPr>
          <w:rFonts w:ascii="Arial" w:hAnsi="Arial" w:cs="Arial"/>
          <w:sz w:val="24"/>
        </w:rPr>
      </w:pPr>
      <w:r w:rsidRPr="008C6D7D">
        <w:rPr>
          <w:rFonts w:ascii="Arial" w:hAnsi="Arial" w:cs="Arial"/>
          <w:sz w:val="24"/>
        </w:rPr>
        <w:lastRenderedPageBreak/>
        <w:t>Department of Health and Human Services. (2018). Victoria’s Mental Health Services Annual Report 2017-18. Melbourne: State of Victoria.</w:t>
      </w:r>
    </w:p>
    <w:p w14:paraId="02AD787D" w14:textId="77777777" w:rsidR="008C6D7D" w:rsidRPr="008C6D7D" w:rsidRDefault="008C6D7D" w:rsidP="008C6D7D">
      <w:pPr>
        <w:rPr>
          <w:rFonts w:ascii="Arial" w:hAnsi="Arial" w:cs="Arial"/>
          <w:sz w:val="24"/>
        </w:rPr>
      </w:pPr>
      <w:r w:rsidRPr="008C6D7D">
        <w:rPr>
          <w:rFonts w:ascii="Arial" w:hAnsi="Arial" w:cs="Arial"/>
          <w:sz w:val="24"/>
        </w:rPr>
        <w:t>Department of Health and Human Services. (2019a). Aboriginal and Torres Strait Islander cultural safety framework: For the Victorian health, human and community services sector. Melbourne: State of Victoria.</w:t>
      </w:r>
    </w:p>
    <w:p w14:paraId="53F3FFFE" w14:textId="77777777" w:rsidR="008C6D7D" w:rsidRPr="008C6D7D" w:rsidRDefault="008C6D7D" w:rsidP="008C6D7D">
      <w:pPr>
        <w:rPr>
          <w:rFonts w:ascii="Arial" w:hAnsi="Arial" w:cs="Arial"/>
          <w:sz w:val="24"/>
        </w:rPr>
      </w:pPr>
      <w:r w:rsidRPr="008C6D7D">
        <w:rPr>
          <w:rFonts w:ascii="Arial" w:hAnsi="Arial" w:cs="Arial"/>
          <w:sz w:val="24"/>
        </w:rPr>
        <w:t>Department of Health and Human Services. (2019b). Victorian Admitted Episodes Dataset. Retrieved September 20, 2019, from https://www2.health.vic.gov.au/hospitals-and-health- services/data-reporting/health-data-standards-systems/ data-collections/vaed</w:t>
      </w:r>
    </w:p>
    <w:p w14:paraId="52B09009" w14:textId="77777777" w:rsidR="008C6D7D" w:rsidRPr="008C6D7D" w:rsidRDefault="008C6D7D" w:rsidP="008C6D7D">
      <w:pPr>
        <w:rPr>
          <w:rFonts w:ascii="Arial" w:hAnsi="Arial" w:cs="Arial"/>
          <w:sz w:val="24"/>
        </w:rPr>
      </w:pPr>
      <w:r w:rsidRPr="008C6D7D">
        <w:rPr>
          <w:rFonts w:ascii="Arial" w:hAnsi="Arial" w:cs="Arial"/>
          <w:sz w:val="24"/>
        </w:rPr>
        <w:t>Department of Health and Human Services. (2019c). Victorian Emergency Minimum Dataset (VEMD). Retrieved September 20, 2019, from https://www2.health.vic.gov.au/hospitals-and- health-services/data-reporting/health-data-standards- systems/data-collections/vemd</w:t>
      </w:r>
    </w:p>
    <w:p w14:paraId="5A92952A" w14:textId="77777777" w:rsidR="008C6D7D" w:rsidRPr="008C6D7D" w:rsidRDefault="008C6D7D" w:rsidP="008C6D7D">
      <w:pPr>
        <w:rPr>
          <w:rFonts w:ascii="Arial" w:hAnsi="Arial" w:cs="Arial"/>
          <w:sz w:val="24"/>
        </w:rPr>
      </w:pPr>
      <w:r w:rsidRPr="008C6D7D">
        <w:rPr>
          <w:rFonts w:ascii="Arial" w:hAnsi="Arial" w:cs="Arial"/>
          <w:sz w:val="24"/>
        </w:rPr>
        <w:t>Department of Health and Human Services. (2019d). Victorian Perinatal Data Collection. Retrieved September 20, 2019,</w:t>
      </w:r>
      <w:r>
        <w:rPr>
          <w:rFonts w:ascii="Arial" w:hAnsi="Arial" w:cs="Arial"/>
          <w:sz w:val="24"/>
        </w:rPr>
        <w:t xml:space="preserve"> </w:t>
      </w:r>
      <w:r w:rsidRPr="008C6D7D">
        <w:rPr>
          <w:rFonts w:ascii="Arial" w:hAnsi="Arial" w:cs="Arial"/>
          <w:sz w:val="24"/>
        </w:rPr>
        <w:t>from https://www2.health.vic.gov.au/hospitals-and-health- services/quality-safety-service/consultative-councils/council- obstetric-paediatric-mortality/perinatal-data-collection</w:t>
      </w:r>
    </w:p>
    <w:p w14:paraId="44715BAD" w14:textId="77777777" w:rsidR="008C6D7D" w:rsidRPr="008C6D7D" w:rsidRDefault="008C6D7D" w:rsidP="008C6D7D">
      <w:pPr>
        <w:rPr>
          <w:rFonts w:ascii="Arial" w:hAnsi="Arial" w:cs="Arial"/>
          <w:sz w:val="24"/>
        </w:rPr>
      </w:pPr>
      <w:r w:rsidRPr="008C6D7D">
        <w:rPr>
          <w:rFonts w:ascii="Arial" w:hAnsi="Arial" w:cs="Arial"/>
          <w:sz w:val="24"/>
        </w:rPr>
        <w:t>Department of Health and Human Services. (Internal analysis). Victorian adolescents in care. Melbourne: State of Victoria.</w:t>
      </w:r>
    </w:p>
    <w:p w14:paraId="4BD6D982" w14:textId="77777777" w:rsidR="008C6D7D" w:rsidRPr="008C6D7D" w:rsidRDefault="008C6D7D" w:rsidP="008C6D7D">
      <w:pPr>
        <w:rPr>
          <w:rFonts w:ascii="Arial" w:hAnsi="Arial" w:cs="Arial"/>
          <w:sz w:val="24"/>
        </w:rPr>
      </w:pPr>
      <w:r w:rsidRPr="008C6D7D">
        <w:rPr>
          <w:rFonts w:ascii="Arial" w:hAnsi="Arial" w:cs="Arial"/>
          <w:sz w:val="24"/>
        </w:rPr>
        <w:t>Department of Premier and Cabinet. (2018). Victorian Aboriginal Affairs Framework 2018-23. Melbourne: State of Victoria.</w:t>
      </w:r>
    </w:p>
    <w:p w14:paraId="0C632C04" w14:textId="77777777" w:rsidR="008C6D7D" w:rsidRPr="008C6D7D" w:rsidRDefault="008C6D7D" w:rsidP="008C6D7D">
      <w:pPr>
        <w:rPr>
          <w:rFonts w:ascii="Arial" w:hAnsi="Arial" w:cs="Arial"/>
          <w:sz w:val="24"/>
        </w:rPr>
      </w:pPr>
      <w:r w:rsidRPr="008C6D7D">
        <w:rPr>
          <w:rFonts w:ascii="Arial" w:hAnsi="Arial" w:cs="Arial"/>
          <w:sz w:val="24"/>
        </w:rPr>
        <w:t>DeSmet, A., Bastiaensens, S., Van Cleemput, K., &amp; Poels,</w:t>
      </w:r>
      <w:r>
        <w:rPr>
          <w:rFonts w:ascii="Arial" w:hAnsi="Arial" w:cs="Arial"/>
          <w:sz w:val="24"/>
        </w:rPr>
        <w:t xml:space="preserve"> </w:t>
      </w:r>
      <w:r w:rsidRPr="008C6D7D">
        <w:rPr>
          <w:rFonts w:ascii="Arial" w:hAnsi="Arial" w:cs="Arial"/>
          <w:sz w:val="24"/>
        </w:rPr>
        <w:t>K. (2016). Deciding whether to look after them, to like it, or leave it: a multidimensional analysis of predictors of positive and negative bystander behavior in cyberbullying among adolescents. Computers in Human Behavior, 57, 398–415.</w:t>
      </w:r>
    </w:p>
    <w:p w14:paraId="539C5C7C" w14:textId="77777777" w:rsidR="008C6D7D" w:rsidRPr="008C6D7D" w:rsidRDefault="008C6D7D" w:rsidP="008C6D7D">
      <w:pPr>
        <w:rPr>
          <w:rFonts w:ascii="Arial" w:hAnsi="Arial" w:cs="Arial"/>
          <w:sz w:val="24"/>
        </w:rPr>
      </w:pPr>
      <w:r w:rsidRPr="008C6D7D">
        <w:rPr>
          <w:rFonts w:ascii="Arial" w:hAnsi="Arial" w:cs="Arial"/>
          <w:sz w:val="24"/>
        </w:rPr>
        <w:t>Dessaix, A., Maag, A., McKenzie, J., &amp; Currow, D. C. (2016). Factors influencing reductions in smoking among Australian adolescents. Public Health Research &amp; Practice, 26(1), e2611605.</w:t>
      </w:r>
    </w:p>
    <w:p w14:paraId="3094E261" w14:textId="77777777" w:rsidR="008C6D7D" w:rsidRPr="008C6D7D" w:rsidRDefault="008C6D7D" w:rsidP="008C6D7D">
      <w:pPr>
        <w:rPr>
          <w:rFonts w:ascii="Arial" w:hAnsi="Arial" w:cs="Arial"/>
          <w:sz w:val="24"/>
        </w:rPr>
      </w:pPr>
      <w:r w:rsidRPr="008C6D7D">
        <w:rPr>
          <w:rFonts w:ascii="Arial" w:hAnsi="Arial" w:cs="Arial"/>
          <w:sz w:val="24"/>
        </w:rPr>
        <w:t>Dornbusch, S., Erickson, K., Laird, J., &amp; Wong, C. (2001). The relation of family and school attachment to adolescent deviance in diverse groups and communities. Journal of Adolescent Research, 16, 396-422.</w:t>
      </w:r>
    </w:p>
    <w:p w14:paraId="5ABD7B34" w14:textId="77777777" w:rsidR="008C6D7D" w:rsidRPr="008C6D7D" w:rsidRDefault="008C6D7D" w:rsidP="008C6D7D">
      <w:pPr>
        <w:rPr>
          <w:rFonts w:ascii="Arial" w:hAnsi="Arial" w:cs="Arial"/>
          <w:sz w:val="24"/>
        </w:rPr>
      </w:pPr>
      <w:r w:rsidRPr="008C6D7D">
        <w:rPr>
          <w:rFonts w:ascii="Arial" w:hAnsi="Arial" w:cs="Arial"/>
          <w:sz w:val="24"/>
        </w:rPr>
        <w:t>Dowling, N., Shandley, K., Oldenhof, E., Youssef, G., Thomas, S., Frydenberg, E., &amp; Jackson, A. (2016). The intergenerational transmission of problem gambling: The mediating role of parental psychopathology. Addictive behaviors, 59, 12-17.</w:t>
      </w:r>
    </w:p>
    <w:p w14:paraId="322C5D2C" w14:textId="77777777" w:rsidR="008C6D7D" w:rsidRPr="008C6D7D" w:rsidRDefault="008C6D7D" w:rsidP="008C6D7D">
      <w:pPr>
        <w:rPr>
          <w:rFonts w:ascii="Arial" w:hAnsi="Arial" w:cs="Arial"/>
          <w:sz w:val="24"/>
        </w:rPr>
      </w:pPr>
      <w:r w:rsidRPr="008C6D7D">
        <w:rPr>
          <w:rFonts w:ascii="Arial" w:hAnsi="Arial" w:cs="Arial"/>
          <w:sz w:val="24"/>
        </w:rPr>
        <w:t>Dworsky, A., Napolitano, L., &amp; Courtney, M. (2013). Homelessness and the transition from foster care to adulthood. American Journal of Public Health, 103 (2), 23-56.</w:t>
      </w:r>
    </w:p>
    <w:p w14:paraId="6AFF2E4F" w14:textId="77777777" w:rsidR="008C6D7D" w:rsidRPr="008C6D7D" w:rsidRDefault="008C6D7D" w:rsidP="008C6D7D">
      <w:pPr>
        <w:rPr>
          <w:rFonts w:ascii="Arial" w:hAnsi="Arial" w:cs="Arial"/>
          <w:sz w:val="24"/>
        </w:rPr>
      </w:pPr>
      <w:r w:rsidRPr="008C6D7D">
        <w:rPr>
          <w:rFonts w:ascii="Arial" w:hAnsi="Arial" w:cs="Arial"/>
          <w:sz w:val="24"/>
        </w:rPr>
        <w:lastRenderedPageBreak/>
        <w:t>Eating Disorders Victoria. (2019). Eating Disorders A-Z: Key Research and Statistics. Retrieved September 18, 2019, from https://www.eatingdisorders.org.au/eating-disorders-a-z/ eating-disorder-statistics-and-key-research/</w:t>
      </w:r>
    </w:p>
    <w:p w14:paraId="5AA077EC" w14:textId="77777777" w:rsidR="008C6D7D" w:rsidRPr="008C6D7D" w:rsidRDefault="008C6D7D" w:rsidP="008C6D7D">
      <w:pPr>
        <w:rPr>
          <w:rFonts w:ascii="Arial" w:hAnsi="Arial" w:cs="Arial"/>
          <w:sz w:val="24"/>
        </w:rPr>
      </w:pPr>
      <w:r w:rsidRPr="008C6D7D">
        <w:rPr>
          <w:rFonts w:ascii="Arial" w:hAnsi="Arial" w:cs="Arial"/>
          <w:sz w:val="24"/>
        </w:rPr>
        <w:t>Education Services Australia. (2019). Australian Student Wellbeing Framework. Canberra: Australian Government Department of Education and Training. Retrieved from https://studentwellbeinghub.edu.au/media/9310/ aswf_booklet.pdf</w:t>
      </w:r>
    </w:p>
    <w:p w14:paraId="59256FE0" w14:textId="77777777" w:rsidR="008C6D7D" w:rsidRPr="008C6D7D" w:rsidRDefault="008C6D7D" w:rsidP="008C6D7D">
      <w:pPr>
        <w:rPr>
          <w:rFonts w:ascii="Arial" w:hAnsi="Arial" w:cs="Arial"/>
          <w:sz w:val="24"/>
        </w:rPr>
      </w:pPr>
      <w:r w:rsidRPr="008C6D7D">
        <w:rPr>
          <w:rFonts w:ascii="Arial" w:hAnsi="Arial" w:cs="Arial"/>
          <w:sz w:val="24"/>
        </w:rPr>
        <w:t>Erskine, H. E., Moffitt, T. E., Copeland, W. E., Costello, E. J., Ferrari, A. J., Patton, G. et al. (2015). A heavy burden on young minds: the global burden of mental and substance use disorders in children and youth. Psychological Medicine, 45(7), 1551-1563.</w:t>
      </w:r>
    </w:p>
    <w:p w14:paraId="0C41C7BC" w14:textId="77777777" w:rsidR="008C6D7D" w:rsidRPr="008C6D7D" w:rsidRDefault="008C6D7D" w:rsidP="008C6D7D">
      <w:pPr>
        <w:rPr>
          <w:rFonts w:ascii="Arial" w:hAnsi="Arial" w:cs="Arial"/>
          <w:sz w:val="24"/>
        </w:rPr>
      </w:pPr>
      <w:r w:rsidRPr="008C6D7D">
        <w:rPr>
          <w:rFonts w:ascii="Arial" w:hAnsi="Arial" w:cs="Arial"/>
          <w:sz w:val="24"/>
        </w:rPr>
        <w:t>Ferguson, P. D., &amp; Fraser, B. J. (1998). Changes in Learning Environment during the Transition from Primary to Secondary School. Learning Environments Research, 1, 369-383.</w:t>
      </w:r>
    </w:p>
    <w:p w14:paraId="5298253A" w14:textId="77777777" w:rsidR="008C6D7D" w:rsidRPr="008C6D7D" w:rsidRDefault="008C6D7D" w:rsidP="008C6D7D">
      <w:pPr>
        <w:rPr>
          <w:rFonts w:ascii="Arial" w:hAnsi="Arial" w:cs="Arial"/>
          <w:sz w:val="24"/>
        </w:rPr>
      </w:pPr>
      <w:r w:rsidRPr="008C6D7D">
        <w:rPr>
          <w:rFonts w:ascii="Arial" w:hAnsi="Arial" w:cs="Arial"/>
          <w:sz w:val="24"/>
        </w:rPr>
        <w:t>Finkelhor, D., Turner, H., Ormrod, R., &amp; Hamby, S. (2009). Children’s exposure to violence: A comprehensive national study. Washington, DC: United States Department of Justice.</w:t>
      </w:r>
    </w:p>
    <w:p w14:paraId="31D9092C" w14:textId="77777777" w:rsidR="008C6D7D" w:rsidRPr="008C6D7D" w:rsidRDefault="008C6D7D" w:rsidP="008C6D7D">
      <w:pPr>
        <w:rPr>
          <w:rFonts w:ascii="Arial" w:hAnsi="Arial" w:cs="Arial"/>
          <w:sz w:val="24"/>
        </w:rPr>
      </w:pPr>
      <w:r w:rsidRPr="008C6D7D">
        <w:rPr>
          <w:rFonts w:ascii="Arial" w:hAnsi="Arial" w:cs="Arial"/>
          <w:sz w:val="24"/>
        </w:rPr>
        <w:t>Firmin, C., &amp; Abbott, M. (2018). A route to safety: Using bus boarding data to identify roles for transport providers within contextual safeguarding systems. Children &amp; Society, 32(5), 381-392.</w:t>
      </w:r>
    </w:p>
    <w:p w14:paraId="6E41B46C" w14:textId="77777777" w:rsidR="008C6D7D" w:rsidRPr="008C6D7D" w:rsidRDefault="008C6D7D" w:rsidP="008C6D7D">
      <w:pPr>
        <w:rPr>
          <w:rFonts w:ascii="Arial" w:hAnsi="Arial" w:cs="Arial"/>
          <w:sz w:val="24"/>
        </w:rPr>
      </w:pPr>
      <w:r w:rsidRPr="008C6D7D">
        <w:rPr>
          <w:rFonts w:ascii="Arial" w:hAnsi="Arial" w:cs="Arial"/>
          <w:sz w:val="24"/>
        </w:rPr>
        <w:t>Fisher, C. M., Waling, A., Kerr, L., Bellamy, R., Ezer, P., Mikolajczak, G. et al. (2019). 6th National Survey of Australian Secondary Students and Sexual Health 2018, ARCSHS Monograph Series No. 113. Bundoora: Australian Research Centre in Sex, Health &amp; Society, La Trobe University.</w:t>
      </w:r>
    </w:p>
    <w:p w14:paraId="69B39276" w14:textId="77777777" w:rsidR="008C6D7D" w:rsidRPr="008C6D7D" w:rsidRDefault="008C6D7D" w:rsidP="008C6D7D">
      <w:pPr>
        <w:rPr>
          <w:rFonts w:ascii="Arial" w:hAnsi="Arial" w:cs="Arial"/>
          <w:sz w:val="24"/>
        </w:rPr>
      </w:pPr>
      <w:r w:rsidRPr="008C6D7D">
        <w:rPr>
          <w:rFonts w:ascii="Arial" w:hAnsi="Arial" w:cs="Arial"/>
          <w:sz w:val="24"/>
        </w:rPr>
        <w:t>Ford, R., King, T., Priest, N., &amp; Kavanagh, A. (2017).</w:t>
      </w:r>
      <w:r>
        <w:rPr>
          <w:rFonts w:ascii="Arial" w:hAnsi="Arial" w:cs="Arial"/>
          <w:sz w:val="24"/>
        </w:rPr>
        <w:t xml:space="preserve"> </w:t>
      </w:r>
      <w:r w:rsidRPr="008C6D7D">
        <w:rPr>
          <w:rFonts w:ascii="Arial" w:hAnsi="Arial" w:cs="Arial"/>
          <w:sz w:val="24"/>
        </w:rPr>
        <w:t>Bullying and mental health and suicidal behaviour among 14- to 15-year-olds in a representative sample of Australian children. Australian and New Zealand Journal of Psychiatry, 51(9), 897-908.</w:t>
      </w:r>
    </w:p>
    <w:p w14:paraId="2906A331" w14:textId="77777777" w:rsidR="008C6D7D" w:rsidRPr="008C6D7D" w:rsidRDefault="008C6D7D" w:rsidP="008C6D7D">
      <w:pPr>
        <w:rPr>
          <w:rFonts w:ascii="Arial" w:hAnsi="Arial" w:cs="Arial"/>
          <w:sz w:val="24"/>
        </w:rPr>
      </w:pPr>
      <w:r w:rsidRPr="008C6D7D">
        <w:rPr>
          <w:rFonts w:ascii="Arial" w:hAnsi="Arial" w:cs="Arial"/>
          <w:sz w:val="24"/>
        </w:rPr>
        <w:t>Francis, K., Boyd, C., Aisbett, D., Newnham, K., &amp; Newnham,</w:t>
      </w:r>
      <w:r>
        <w:rPr>
          <w:rFonts w:ascii="Arial" w:hAnsi="Arial" w:cs="Arial"/>
          <w:sz w:val="24"/>
        </w:rPr>
        <w:t xml:space="preserve"> </w:t>
      </w:r>
      <w:r w:rsidRPr="008C6D7D">
        <w:rPr>
          <w:rFonts w:ascii="Arial" w:hAnsi="Arial" w:cs="Arial"/>
          <w:sz w:val="24"/>
        </w:rPr>
        <w:t>K. (2006). Rural adolescents’ attitudes to seeking help for mental health problems. Youth Studies Australia, 25(4), 42-49.</w:t>
      </w:r>
    </w:p>
    <w:p w14:paraId="7EAF5EF8" w14:textId="77777777" w:rsidR="008C6D7D" w:rsidRDefault="008C6D7D" w:rsidP="008C6D7D">
      <w:pPr>
        <w:rPr>
          <w:rFonts w:ascii="Arial" w:hAnsi="Arial" w:cs="Arial"/>
          <w:sz w:val="24"/>
        </w:rPr>
      </w:pPr>
      <w:r w:rsidRPr="008C6D7D">
        <w:rPr>
          <w:rFonts w:ascii="Arial" w:hAnsi="Arial" w:cs="Arial"/>
          <w:sz w:val="24"/>
        </w:rPr>
        <w:t>Franke, K. B., Hills, K., Huebner, E. S., &amp; Flory, K. (2019). Life Satisfaction in Adolescents with Autism Spectrum Disorder. Journal of Autism and Development</w:t>
      </w:r>
      <w:r>
        <w:rPr>
          <w:rFonts w:ascii="Arial" w:hAnsi="Arial" w:cs="Arial"/>
          <w:sz w:val="24"/>
        </w:rPr>
        <w:t>al Disorders, 49(3), 1205-1218.</w:t>
      </w:r>
    </w:p>
    <w:p w14:paraId="28DB5DEF" w14:textId="77777777" w:rsidR="008C6D7D" w:rsidRPr="008C6D7D" w:rsidRDefault="008C6D7D" w:rsidP="008C6D7D">
      <w:pPr>
        <w:rPr>
          <w:rFonts w:ascii="Arial" w:hAnsi="Arial" w:cs="Arial"/>
          <w:sz w:val="24"/>
        </w:rPr>
      </w:pPr>
      <w:r w:rsidRPr="008C6D7D">
        <w:rPr>
          <w:rFonts w:ascii="Arial" w:hAnsi="Arial" w:cs="Arial"/>
          <w:sz w:val="24"/>
        </w:rPr>
        <w:t xml:space="preserve">Freund, M., Noble, N., Hill, D., White, V., Evans, T., Oldmeadow, C., &amp; Sanson-Fisher, R. (2019). The prevalence and correlates of gambling in secondary school </w:t>
      </w:r>
      <w:r w:rsidRPr="008C6D7D">
        <w:rPr>
          <w:rFonts w:ascii="Arial" w:hAnsi="Arial" w:cs="Arial"/>
          <w:sz w:val="24"/>
        </w:rPr>
        <w:lastRenderedPageBreak/>
        <w:t>students in Victoria, Australia, 2017. Melbourne: Victorian Responsible Gambling Foundation.</w:t>
      </w:r>
    </w:p>
    <w:p w14:paraId="02AF6DD3" w14:textId="77777777" w:rsidR="008C6D7D" w:rsidRPr="008C6D7D" w:rsidRDefault="008C6D7D" w:rsidP="008C6D7D">
      <w:pPr>
        <w:rPr>
          <w:rFonts w:ascii="Arial" w:hAnsi="Arial" w:cs="Arial"/>
          <w:sz w:val="24"/>
        </w:rPr>
      </w:pPr>
      <w:r w:rsidRPr="008C6D7D">
        <w:rPr>
          <w:rFonts w:ascii="Arial" w:hAnsi="Arial" w:cs="Arial"/>
          <w:sz w:val="24"/>
        </w:rPr>
        <w:t>Friborg, O., Barlaug, D., Martinussen, M., Rosenvinge, J. H., &amp; Hjemdal, O. (2005). Resilience in relation to personality and intelligence. International Journal of Methods in Psychiatric Research, 14(1), 29-42.</w:t>
      </w:r>
    </w:p>
    <w:p w14:paraId="1F14DC85" w14:textId="77777777" w:rsidR="008C6D7D" w:rsidRPr="008C6D7D" w:rsidRDefault="008C6D7D" w:rsidP="008C6D7D">
      <w:pPr>
        <w:rPr>
          <w:rFonts w:ascii="Arial" w:hAnsi="Arial" w:cs="Arial"/>
          <w:sz w:val="24"/>
        </w:rPr>
      </w:pPr>
      <w:r w:rsidRPr="008C6D7D">
        <w:rPr>
          <w:rFonts w:ascii="Arial" w:hAnsi="Arial" w:cs="Arial"/>
          <w:sz w:val="24"/>
        </w:rPr>
        <w:t>Galton, M., Gray, J., &amp; Rudduck, J. (2003). Transfer and Transitions in the Middle Years of Schooling (7-14): Continuities and Discontinuities in Learning, Research Report</w:t>
      </w:r>
      <w:r>
        <w:rPr>
          <w:rFonts w:ascii="Arial" w:hAnsi="Arial" w:cs="Arial"/>
          <w:sz w:val="24"/>
        </w:rPr>
        <w:t xml:space="preserve"> </w:t>
      </w:r>
      <w:r w:rsidRPr="008C6D7D">
        <w:rPr>
          <w:rFonts w:ascii="Arial" w:hAnsi="Arial" w:cs="Arial"/>
          <w:sz w:val="24"/>
        </w:rPr>
        <w:t>443. Nottingham: Department for Education and Skills.</w:t>
      </w:r>
    </w:p>
    <w:p w14:paraId="7E5C9BE1" w14:textId="77777777" w:rsidR="008C6D7D" w:rsidRPr="008C6D7D" w:rsidRDefault="008C6D7D" w:rsidP="008C6D7D">
      <w:pPr>
        <w:rPr>
          <w:rFonts w:ascii="Arial" w:hAnsi="Arial" w:cs="Arial"/>
          <w:sz w:val="24"/>
        </w:rPr>
      </w:pPr>
      <w:r w:rsidRPr="008C6D7D">
        <w:rPr>
          <w:rFonts w:ascii="Arial" w:hAnsi="Arial" w:cs="Arial"/>
          <w:sz w:val="24"/>
        </w:rPr>
        <w:t>Gillies, D., Christou, M. A., Dixon, A. C., Featherston, O. J., Rapti, I., Garcia-Anguit, A. et al. (2018). Prevalence and Characteristics of Self-Harm in Adolescents: Meta-Analyses of Community-Based Studies 1990–2015. Journal of the American Academy of Child &amp; Adolescent Psychiatry, 57(10), 733-741.</w:t>
      </w:r>
    </w:p>
    <w:p w14:paraId="41D4F51C" w14:textId="77777777" w:rsidR="008C6D7D" w:rsidRPr="008C6D7D" w:rsidRDefault="008C6D7D" w:rsidP="008C6D7D">
      <w:pPr>
        <w:rPr>
          <w:rFonts w:ascii="Arial" w:hAnsi="Arial" w:cs="Arial"/>
          <w:sz w:val="24"/>
        </w:rPr>
      </w:pPr>
      <w:r w:rsidRPr="008C6D7D">
        <w:rPr>
          <w:rFonts w:ascii="Arial" w:hAnsi="Arial" w:cs="Arial"/>
          <w:sz w:val="24"/>
        </w:rPr>
        <w:t>Gottfried, M. A. (2009). Excused versus Unexcused: How Student Absences in Elementary School Affect Academic Achievement. Educational Evaluation and Policy Analysis, 31(4), 392-415.</w:t>
      </w:r>
    </w:p>
    <w:p w14:paraId="21CBFC14" w14:textId="77777777" w:rsidR="008C6D7D" w:rsidRPr="008C6D7D" w:rsidRDefault="008C6D7D" w:rsidP="008C6D7D">
      <w:pPr>
        <w:rPr>
          <w:rFonts w:ascii="Arial" w:hAnsi="Arial" w:cs="Arial"/>
          <w:sz w:val="24"/>
        </w:rPr>
      </w:pPr>
      <w:r w:rsidRPr="008C6D7D">
        <w:rPr>
          <w:rFonts w:ascii="Arial" w:hAnsi="Arial" w:cs="Arial"/>
          <w:sz w:val="24"/>
        </w:rPr>
        <w:t>Grace, R., Hodge, K., &amp; McMahon, C. (2017). Children, families and communities. (5 ed.). South Melbourne: Oxford University Press.</w:t>
      </w:r>
    </w:p>
    <w:p w14:paraId="29925AFE" w14:textId="77777777" w:rsidR="008C6D7D" w:rsidRPr="008C6D7D" w:rsidRDefault="008C6D7D" w:rsidP="008C6D7D">
      <w:pPr>
        <w:rPr>
          <w:rFonts w:ascii="Arial" w:hAnsi="Arial" w:cs="Arial"/>
          <w:sz w:val="24"/>
        </w:rPr>
      </w:pPr>
      <w:r w:rsidRPr="008C6D7D">
        <w:rPr>
          <w:rFonts w:ascii="Arial" w:hAnsi="Arial" w:cs="Arial"/>
          <w:sz w:val="24"/>
        </w:rPr>
        <w:t>Graham, S., Courtney, L., Tonkyn, A., &amp; Marinis, T. (2016). Motivational trajectories for early language learning across the primary– secondary school transition. British Educational Research Journal, 42(4), 682-702.</w:t>
      </w:r>
    </w:p>
    <w:p w14:paraId="6EB97FF0" w14:textId="77777777" w:rsidR="008C6D7D" w:rsidRPr="008C6D7D" w:rsidRDefault="008C6D7D" w:rsidP="008C6D7D">
      <w:pPr>
        <w:rPr>
          <w:rFonts w:ascii="Arial" w:hAnsi="Arial" w:cs="Arial"/>
          <w:sz w:val="24"/>
        </w:rPr>
      </w:pPr>
      <w:r w:rsidRPr="008C6D7D">
        <w:rPr>
          <w:rFonts w:ascii="Arial" w:hAnsi="Arial" w:cs="Arial"/>
          <w:sz w:val="24"/>
        </w:rPr>
        <w:t>Guerin, N., &amp; White, V. (2018). ASSAD 2017 Statistics &amp; Trends: Australian Secondary School Students' Use of Tobacco, Alcohol, Over-the-Counter Drugs, and Illicit Substances.</w:t>
      </w:r>
      <w:r>
        <w:rPr>
          <w:rFonts w:ascii="Arial" w:hAnsi="Arial" w:cs="Arial"/>
          <w:sz w:val="24"/>
        </w:rPr>
        <w:t xml:space="preserve"> </w:t>
      </w:r>
      <w:r w:rsidRPr="008C6D7D">
        <w:rPr>
          <w:rFonts w:ascii="Arial" w:hAnsi="Arial" w:cs="Arial"/>
          <w:sz w:val="24"/>
        </w:rPr>
        <w:t>Melbourne: Cancer Council Victoria.</w:t>
      </w:r>
    </w:p>
    <w:p w14:paraId="5D6E06D5" w14:textId="77777777" w:rsidR="008C6D7D" w:rsidRPr="008C6D7D" w:rsidRDefault="008C6D7D" w:rsidP="008C6D7D">
      <w:pPr>
        <w:rPr>
          <w:rFonts w:ascii="Arial" w:hAnsi="Arial" w:cs="Arial"/>
          <w:sz w:val="24"/>
        </w:rPr>
      </w:pPr>
      <w:r w:rsidRPr="008C6D7D">
        <w:rPr>
          <w:rFonts w:ascii="Arial" w:hAnsi="Arial" w:cs="Arial"/>
          <w:sz w:val="24"/>
        </w:rPr>
        <w:t>Haller, S. P., Bang, D., Bahrami, B., &amp; Lau, J. Y. (2018). Group decision-making is optimal in adolescence. Scientific Reports, 8, Article 15565.</w:t>
      </w:r>
    </w:p>
    <w:p w14:paraId="610901E7" w14:textId="77777777" w:rsidR="008C6D7D" w:rsidRPr="008C6D7D" w:rsidRDefault="008C6D7D" w:rsidP="008C6D7D">
      <w:pPr>
        <w:rPr>
          <w:rFonts w:ascii="Arial" w:hAnsi="Arial" w:cs="Arial"/>
          <w:sz w:val="24"/>
        </w:rPr>
      </w:pPr>
      <w:r w:rsidRPr="008C6D7D">
        <w:rPr>
          <w:rFonts w:ascii="Arial" w:hAnsi="Arial" w:cs="Arial"/>
          <w:sz w:val="24"/>
        </w:rPr>
        <w:t>Hancock, K. J., Shepherd, C. C., Lawrence, D., &amp; Zubrick, S.R. (2013). Student attendance and educational outcomes: Every day counts. Canberra: Department of Education, Employment and Workplace Relations.</w:t>
      </w:r>
    </w:p>
    <w:p w14:paraId="319AE3AB" w14:textId="77777777" w:rsidR="008C6D7D" w:rsidRPr="008C6D7D" w:rsidRDefault="008C6D7D" w:rsidP="008C6D7D">
      <w:pPr>
        <w:rPr>
          <w:rFonts w:ascii="Arial" w:hAnsi="Arial" w:cs="Arial"/>
          <w:sz w:val="24"/>
        </w:rPr>
      </w:pPr>
      <w:r w:rsidRPr="008C6D7D">
        <w:rPr>
          <w:rFonts w:ascii="Arial" w:hAnsi="Arial" w:cs="Arial"/>
          <w:sz w:val="24"/>
        </w:rPr>
        <w:t>Hannigan, L. J., Pingault, J. B., Krapohl, E., McAdams, T. A., Rijsdijk, F. V., &amp; Eley, T. C. (2018). Genetics of co-developing conduct and emotional problems during childhood and adolescence. Nature Human Behaviour, 2, 514-521.</w:t>
      </w:r>
    </w:p>
    <w:p w14:paraId="1E1CEE6A" w14:textId="77777777" w:rsidR="008C6D7D" w:rsidRPr="008C6D7D" w:rsidRDefault="008C6D7D" w:rsidP="008C6D7D">
      <w:pPr>
        <w:rPr>
          <w:rFonts w:ascii="Arial" w:hAnsi="Arial" w:cs="Arial"/>
          <w:sz w:val="24"/>
        </w:rPr>
      </w:pPr>
      <w:r w:rsidRPr="008C6D7D">
        <w:rPr>
          <w:rFonts w:ascii="Arial" w:hAnsi="Arial" w:cs="Arial"/>
          <w:sz w:val="24"/>
        </w:rPr>
        <w:t>Harriss, L., &amp; Hawton, K. (2011). Deliberate self-harm in rural and urban regions: A comparative study of prevalence and patient characteristics. Social Science &amp; Medicine, 73, 274-281.</w:t>
      </w:r>
    </w:p>
    <w:p w14:paraId="56F3236F" w14:textId="77777777" w:rsidR="008C6D7D" w:rsidRPr="008C6D7D" w:rsidRDefault="008C6D7D" w:rsidP="008C6D7D">
      <w:pPr>
        <w:rPr>
          <w:rFonts w:ascii="Arial" w:hAnsi="Arial" w:cs="Arial"/>
          <w:sz w:val="24"/>
        </w:rPr>
      </w:pPr>
      <w:r w:rsidRPr="008C6D7D">
        <w:rPr>
          <w:rFonts w:ascii="Arial" w:hAnsi="Arial" w:cs="Arial"/>
          <w:sz w:val="24"/>
        </w:rPr>
        <w:lastRenderedPageBreak/>
        <w:t>Heerde, J. A., &amp; Hemphill, S. A. (2018). Are Bullying Perpetration and Victimization Associated with Adolescent Deliberate</w:t>
      </w:r>
      <w:r>
        <w:rPr>
          <w:rFonts w:ascii="Arial" w:hAnsi="Arial" w:cs="Arial"/>
          <w:sz w:val="24"/>
        </w:rPr>
        <w:t xml:space="preserve"> </w:t>
      </w:r>
      <w:r w:rsidRPr="008C6D7D">
        <w:rPr>
          <w:rFonts w:ascii="Arial" w:hAnsi="Arial" w:cs="Arial"/>
          <w:sz w:val="24"/>
        </w:rPr>
        <w:t>Self-Harm? A Meta-Analysis. Archives of Suicide Research, 23(3), 353.</w:t>
      </w:r>
    </w:p>
    <w:p w14:paraId="48A34BBD" w14:textId="77777777" w:rsidR="008C6D7D" w:rsidRPr="008C6D7D" w:rsidRDefault="008C6D7D" w:rsidP="008C6D7D">
      <w:pPr>
        <w:rPr>
          <w:rFonts w:ascii="Arial" w:hAnsi="Arial" w:cs="Arial"/>
          <w:sz w:val="24"/>
        </w:rPr>
      </w:pPr>
      <w:r w:rsidRPr="008C6D7D">
        <w:rPr>
          <w:rFonts w:ascii="Arial" w:hAnsi="Arial" w:cs="Arial"/>
          <w:sz w:val="24"/>
        </w:rPr>
        <w:t>Heerde, J. A., Toumbourou, J. W., Hemphill, S. A., Herrenkohl, T. I., Patton, G. C., &amp; Catalano, G. C. (2015). Incidence and Course of Adolescent Deliberate Self-Harm in Victoria, Australia, and Washington State. Journal of Adolescent Health, 57, 537-544.</w:t>
      </w:r>
    </w:p>
    <w:p w14:paraId="3B9D7983" w14:textId="77777777" w:rsidR="008C6D7D" w:rsidRPr="008C6D7D" w:rsidRDefault="008C6D7D" w:rsidP="008C6D7D">
      <w:pPr>
        <w:rPr>
          <w:rFonts w:ascii="Arial" w:hAnsi="Arial" w:cs="Arial"/>
          <w:sz w:val="24"/>
        </w:rPr>
      </w:pPr>
      <w:r w:rsidRPr="008C6D7D">
        <w:rPr>
          <w:rFonts w:ascii="Arial" w:hAnsi="Arial" w:cs="Arial"/>
          <w:sz w:val="24"/>
        </w:rPr>
        <w:t>Hildyard, K. L., &amp; Wolfe, D. A. (2002). Child neglect: Developmental issues and outcomes. Child Abuse &amp; Neglect, 26, 679-695.</w:t>
      </w:r>
    </w:p>
    <w:p w14:paraId="234B66FD" w14:textId="77777777" w:rsidR="008C6D7D" w:rsidRPr="008C6D7D" w:rsidRDefault="008C6D7D" w:rsidP="008C6D7D">
      <w:pPr>
        <w:rPr>
          <w:rFonts w:ascii="Arial" w:hAnsi="Arial" w:cs="Arial"/>
          <w:sz w:val="24"/>
        </w:rPr>
      </w:pPr>
      <w:r w:rsidRPr="008C6D7D">
        <w:rPr>
          <w:rFonts w:ascii="Arial" w:hAnsi="Arial" w:cs="Arial"/>
          <w:sz w:val="24"/>
        </w:rPr>
        <w:t>Hjemdal, O., Friborg, O., Stiles, T. C., Martinussen, M., &amp; Rosenvinge, J. H. (2006). A New Scale for Adolescent Resilience: Grasping the Central Protective Resources Behind Healthy Development. Measurement and Evaluation in Counseling and Development, 39(2), 84-96.</w:t>
      </w:r>
    </w:p>
    <w:p w14:paraId="1EBACDEE" w14:textId="77777777" w:rsidR="008C6D7D" w:rsidRPr="008C6D7D" w:rsidRDefault="008C6D7D" w:rsidP="008C6D7D">
      <w:pPr>
        <w:rPr>
          <w:rFonts w:ascii="Arial" w:hAnsi="Arial" w:cs="Arial"/>
          <w:sz w:val="24"/>
        </w:rPr>
      </w:pPr>
      <w:r w:rsidRPr="008C6D7D">
        <w:rPr>
          <w:rFonts w:ascii="Arial" w:hAnsi="Arial" w:cs="Arial"/>
          <w:sz w:val="24"/>
        </w:rPr>
        <w:t>Hung, C. Y. (2014). The Crisis of Disengagement: A Discussion on Motivation Change and Maintenance Across the Primary- Secondary School Transition. Multidisciplinary Journal of Educational, 4(1), 70-100.</w:t>
      </w:r>
    </w:p>
    <w:p w14:paraId="7F7AEB04" w14:textId="77777777" w:rsidR="008C6D7D" w:rsidRPr="008C6D7D" w:rsidRDefault="008C6D7D" w:rsidP="008C6D7D">
      <w:pPr>
        <w:rPr>
          <w:rFonts w:ascii="Arial" w:hAnsi="Arial" w:cs="Arial"/>
          <w:sz w:val="24"/>
        </w:rPr>
      </w:pPr>
      <w:r w:rsidRPr="008C6D7D">
        <w:rPr>
          <w:rFonts w:ascii="Arial" w:hAnsi="Arial" w:cs="Arial"/>
          <w:sz w:val="24"/>
        </w:rPr>
        <w:t>Hunter, C. (2012). Is resilience still a useful concept when working with children and young people? Canberra: Australian Institute of Family Studies.</w:t>
      </w:r>
    </w:p>
    <w:p w14:paraId="2996E434" w14:textId="77777777" w:rsidR="008C6D7D" w:rsidRPr="008C6D7D" w:rsidRDefault="008C6D7D" w:rsidP="008C6D7D">
      <w:pPr>
        <w:rPr>
          <w:rFonts w:ascii="Arial" w:hAnsi="Arial" w:cs="Arial"/>
          <w:sz w:val="24"/>
        </w:rPr>
      </w:pPr>
      <w:r w:rsidRPr="008C6D7D">
        <w:rPr>
          <w:rFonts w:ascii="Arial" w:hAnsi="Arial" w:cs="Arial"/>
          <w:sz w:val="24"/>
        </w:rPr>
        <w:t>Iskra, W., Deane, F. P., Wahlin, T., &amp; Davis, E. L. (2018). Parental perceptions of barriers to mental health services for young people. Early Intervention in Psychiatry, 12, 125-134.</w:t>
      </w:r>
    </w:p>
    <w:p w14:paraId="1CBD5A29" w14:textId="77777777" w:rsidR="008C6D7D" w:rsidRPr="008C6D7D" w:rsidRDefault="008C6D7D" w:rsidP="008C6D7D">
      <w:pPr>
        <w:rPr>
          <w:rFonts w:ascii="Arial" w:hAnsi="Arial" w:cs="Arial"/>
          <w:sz w:val="24"/>
        </w:rPr>
      </w:pPr>
      <w:r w:rsidRPr="008C6D7D">
        <w:rPr>
          <w:rFonts w:ascii="Arial" w:hAnsi="Arial" w:cs="Arial"/>
          <w:sz w:val="24"/>
        </w:rPr>
        <w:t>Jacka, J. N., Kremer, P. J., Berk, M., Silvia-Sanigorski, A. M., Moodie, M., Leslie, E. R. et al. (2011). A Prospective Study of Diet Quality and Mental Health in Adolescents. PLOS One, 6(9), e24805.</w:t>
      </w:r>
    </w:p>
    <w:p w14:paraId="2738A45F" w14:textId="77777777" w:rsidR="008C6D7D" w:rsidRPr="008C6D7D" w:rsidRDefault="008C6D7D" w:rsidP="008C6D7D">
      <w:pPr>
        <w:rPr>
          <w:rFonts w:ascii="Arial" w:hAnsi="Arial" w:cs="Arial"/>
          <w:sz w:val="24"/>
        </w:rPr>
      </w:pPr>
      <w:r w:rsidRPr="008C6D7D">
        <w:rPr>
          <w:rFonts w:ascii="Arial" w:hAnsi="Arial" w:cs="Arial"/>
          <w:sz w:val="24"/>
        </w:rPr>
        <w:t>Jennings, W. G., Piquero, A. R., &amp; Reingle, J. M. (2012). On the overlap between victimization and offending: A review of the literature. Aggression and Violent Behavior, 17, 16-26.</w:t>
      </w:r>
    </w:p>
    <w:p w14:paraId="4306A34F" w14:textId="77777777" w:rsidR="008C6D7D" w:rsidRPr="008C6D7D" w:rsidRDefault="008C6D7D" w:rsidP="008C6D7D">
      <w:pPr>
        <w:rPr>
          <w:rFonts w:ascii="Arial" w:hAnsi="Arial" w:cs="Arial"/>
          <w:sz w:val="24"/>
        </w:rPr>
      </w:pPr>
      <w:r w:rsidRPr="008C6D7D">
        <w:rPr>
          <w:rFonts w:ascii="Arial" w:hAnsi="Arial" w:cs="Arial"/>
          <w:sz w:val="24"/>
        </w:rPr>
        <w:t>Justman, M., &amp; Méndez, S. J. (2016). Gendered Selection of STEM Subjects for Matriculation, Melbourne Institute Working Paper No.10/16. Parkville: University of Melbourne.</w:t>
      </w:r>
    </w:p>
    <w:p w14:paraId="70B3DC85" w14:textId="77777777" w:rsidR="008C6D7D" w:rsidRPr="008C6D7D" w:rsidRDefault="008C6D7D" w:rsidP="008C6D7D">
      <w:pPr>
        <w:rPr>
          <w:rFonts w:ascii="Arial" w:hAnsi="Arial" w:cs="Arial"/>
          <w:sz w:val="24"/>
        </w:rPr>
      </w:pPr>
      <w:r w:rsidRPr="008C6D7D">
        <w:rPr>
          <w:rFonts w:ascii="Arial" w:hAnsi="Arial" w:cs="Arial"/>
          <w:sz w:val="24"/>
        </w:rPr>
        <w:t>Kandasamy, N., McClellan, M., &amp; Corrales, T. (2016). Children in Care Report Card. Melbourne: Anglicare Victoria.</w:t>
      </w:r>
    </w:p>
    <w:p w14:paraId="3F1FDDD1" w14:textId="77777777" w:rsidR="008C6D7D" w:rsidRPr="008C6D7D" w:rsidRDefault="008C6D7D" w:rsidP="008C6D7D">
      <w:pPr>
        <w:rPr>
          <w:rFonts w:ascii="Arial" w:hAnsi="Arial" w:cs="Arial"/>
          <w:sz w:val="24"/>
        </w:rPr>
      </w:pPr>
      <w:r w:rsidRPr="008C6D7D">
        <w:rPr>
          <w:rFonts w:ascii="Arial" w:hAnsi="Arial" w:cs="Arial"/>
          <w:sz w:val="24"/>
        </w:rPr>
        <w:t>Keating, D. P., &amp; Hertzman, C. (1999). Developmental health and the wealth of nations: Social, biological, and educational dynamics. New York: The Guilford Press.</w:t>
      </w:r>
    </w:p>
    <w:p w14:paraId="448D6C5F" w14:textId="77777777" w:rsidR="008C6D7D" w:rsidRPr="008C6D7D" w:rsidRDefault="008C6D7D" w:rsidP="008C6D7D">
      <w:pPr>
        <w:rPr>
          <w:rFonts w:ascii="Arial" w:hAnsi="Arial" w:cs="Arial"/>
          <w:sz w:val="24"/>
        </w:rPr>
      </w:pPr>
      <w:r w:rsidRPr="008C6D7D">
        <w:rPr>
          <w:rFonts w:ascii="Arial" w:hAnsi="Arial" w:cs="Arial"/>
          <w:sz w:val="24"/>
        </w:rPr>
        <w:t>Kelley, B., Thornberry, T., &amp; Smith, C. (1997). In the wake of childhood violence. Washington, DC: National Institute of Justice.</w:t>
      </w:r>
    </w:p>
    <w:p w14:paraId="0083635D" w14:textId="77777777" w:rsidR="008C6D7D" w:rsidRPr="008C6D7D" w:rsidRDefault="008C6D7D" w:rsidP="008C6D7D">
      <w:pPr>
        <w:rPr>
          <w:rFonts w:ascii="Arial" w:hAnsi="Arial" w:cs="Arial"/>
          <w:sz w:val="24"/>
        </w:rPr>
      </w:pPr>
      <w:r w:rsidRPr="008C6D7D">
        <w:rPr>
          <w:rFonts w:ascii="Arial" w:hAnsi="Arial" w:cs="Arial"/>
          <w:sz w:val="24"/>
        </w:rPr>
        <w:lastRenderedPageBreak/>
        <w:t>King, T., Aitken, Z., Milner, A., Emerson, E., Priest, N., Karahalios,</w:t>
      </w:r>
      <w:r>
        <w:rPr>
          <w:rFonts w:ascii="Arial" w:hAnsi="Arial" w:cs="Arial"/>
          <w:sz w:val="24"/>
        </w:rPr>
        <w:t xml:space="preserve"> </w:t>
      </w:r>
      <w:r w:rsidRPr="008C6D7D">
        <w:rPr>
          <w:rFonts w:ascii="Arial" w:hAnsi="Arial" w:cs="Arial"/>
          <w:sz w:val="24"/>
        </w:rPr>
        <w:t>A. et al. (2018). To what extent is the association between disability and mental health mediated by bullying? A causal mediation analysis. International Journal of Epidemiology, 47(5), 1402-1413.</w:t>
      </w:r>
    </w:p>
    <w:p w14:paraId="4B879B03" w14:textId="77777777" w:rsidR="008C6D7D" w:rsidRPr="008C6D7D" w:rsidRDefault="008C6D7D" w:rsidP="008C6D7D">
      <w:pPr>
        <w:rPr>
          <w:rFonts w:ascii="Arial" w:hAnsi="Arial" w:cs="Arial"/>
          <w:sz w:val="24"/>
        </w:rPr>
      </w:pPr>
      <w:r w:rsidRPr="008C6D7D">
        <w:rPr>
          <w:rFonts w:ascii="Arial" w:hAnsi="Arial" w:cs="Arial"/>
          <w:sz w:val="24"/>
        </w:rPr>
        <w:t>Klonsky, E. D., Oltmanns, T. F., &amp; Turkheimer, E. (2003). Deliberate self-harm in a nonclinical population: Prevalence and psychological correlates. American Journal of Psychiatry, 160, 1501-1508.</w:t>
      </w:r>
    </w:p>
    <w:p w14:paraId="2C528CB9" w14:textId="77777777" w:rsidR="008C6D7D" w:rsidRPr="008C6D7D" w:rsidRDefault="008C6D7D" w:rsidP="008C6D7D">
      <w:pPr>
        <w:rPr>
          <w:rFonts w:ascii="Arial" w:hAnsi="Arial" w:cs="Arial"/>
          <w:sz w:val="24"/>
        </w:rPr>
      </w:pPr>
      <w:r w:rsidRPr="008C6D7D">
        <w:rPr>
          <w:rFonts w:ascii="Arial" w:hAnsi="Arial" w:cs="Arial"/>
          <w:sz w:val="24"/>
        </w:rPr>
        <w:t>Kowalski, R. M., Limber, S. P., &amp; McCord, A. (2019). A developmental approach to cyberbullying: Prevalence and protective factors. Aggression and Violent Behavior, 45, 20-32.</w:t>
      </w:r>
    </w:p>
    <w:p w14:paraId="75ED50D9" w14:textId="77777777" w:rsidR="008C6D7D" w:rsidRPr="008C6D7D" w:rsidRDefault="008C6D7D" w:rsidP="008C6D7D">
      <w:pPr>
        <w:rPr>
          <w:rFonts w:ascii="Arial" w:hAnsi="Arial" w:cs="Arial"/>
          <w:sz w:val="24"/>
        </w:rPr>
      </w:pPr>
      <w:r w:rsidRPr="008C6D7D">
        <w:rPr>
          <w:rFonts w:ascii="Arial" w:hAnsi="Arial" w:cs="Arial"/>
          <w:sz w:val="24"/>
        </w:rPr>
        <w:t>Laemmle-Ruff, I., O’Hehir, R., Ackland, M., &amp; Tang, M. L. (2013). Anaphylaxis: Identification, management and prevention. Australian Family Physician, 42(1), 38-42.</w:t>
      </w:r>
    </w:p>
    <w:p w14:paraId="2C438527" w14:textId="77777777" w:rsidR="008C6D7D" w:rsidRPr="008C6D7D" w:rsidRDefault="008C6D7D" w:rsidP="008C6D7D">
      <w:pPr>
        <w:rPr>
          <w:rFonts w:ascii="Arial" w:hAnsi="Arial" w:cs="Arial"/>
          <w:sz w:val="24"/>
        </w:rPr>
      </w:pPr>
      <w:r w:rsidRPr="008C6D7D">
        <w:rPr>
          <w:rFonts w:ascii="Arial" w:hAnsi="Arial" w:cs="Arial"/>
          <w:sz w:val="24"/>
        </w:rPr>
        <w:t>Lamb, S., &amp; Huo, S. (2017). Counting the costs of lost opportunity in Australian education, Mitchell Institute Report No. 02/2017. Melbourne: Centre for International Research on Education Systems.</w:t>
      </w:r>
    </w:p>
    <w:p w14:paraId="3557E76F" w14:textId="77777777" w:rsidR="008C6D7D" w:rsidRPr="008C6D7D" w:rsidRDefault="008C6D7D" w:rsidP="008C6D7D">
      <w:pPr>
        <w:rPr>
          <w:rFonts w:ascii="Arial" w:hAnsi="Arial" w:cs="Arial"/>
          <w:sz w:val="24"/>
        </w:rPr>
      </w:pPr>
      <w:r w:rsidRPr="008C6D7D">
        <w:rPr>
          <w:rFonts w:ascii="Arial" w:hAnsi="Arial" w:cs="Arial"/>
          <w:sz w:val="24"/>
        </w:rPr>
        <w:t>Lamb, S., Walstab, A., Teese, R., Vickers, M., &amp; Rumberger, R. (2004). Staying on at school: improving student retention in Australia. Brisbane: Queensland Department of Education and the Arts.</w:t>
      </w:r>
    </w:p>
    <w:p w14:paraId="085664FE" w14:textId="77777777" w:rsidR="008C6D7D" w:rsidRPr="008C6D7D" w:rsidRDefault="008C6D7D" w:rsidP="008C6D7D">
      <w:pPr>
        <w:rPr>
          <w:rFonts w:ascii="Arial" w:hAnsi="Arial" w:cs="Arial"/>
          <w:sz w:val="24"/>
        </w:rPr>
      </w:pPr>
      <w:r w:rsidRPr="008C6D7D">
        <w:rPr>
          <w:rFonts w:ascii="Arial" w:hAnsi="Arial" w:cs="Arial"/>
          <w:sz w:val="24"/>
        </w:rPr>
        <w:t>Lawrence, D., Dawson, V., Houghton, S., Goodsell, B., &amp; Sawyer,</w:t>
      </w:r>
      <w:r>
        <w:rPr>
          <w:rFonts w:ascii="Arial" w:hAnsi="Arial" w:cs="Arial"/>
          <w:sz w:val="24"/>
        </w:rPr>
        <w:t xml:space="preserve"> </w:t>
      </w:r>
      <w:r w:rsidRPr="008C6D7D">
        <w:rPr>
          <w:rFonts w:ascii="Arial" w:hAnsi="Arial" w:cs="Arial"/>
          <w:sz w:val="24"/>
        </w:rPr>
        <w:t>M. G. (2019). Impact of mental disorders on attendance at school. Australian Journal of Education, 63(1), 5-21.</w:t>
      </w:r>
    </w:p>
    <w:p w14:paraId="756D2BAD" w14:textId="77777777" w:rsidR="008C6D7D" w:rsidRPr="008C6D7D" w:rsidRDefault="008C6D7D" w:rsidP="008C6D7D">
      <w:pPr>
        <w:rPr>
          <w:rFonts w:ascii="Arial" w:hAnsi="Arial" w:cs="Arial"/>
          <w:sz w:val="24"/>
        </w:rPr>
      </w:pPr>
      <w:r w:rsidRPr="008C6D7D">
        <w:rPr>
          <w:rFonts w:ascii="Arial" w:hAnsi="Arial" w:cs="Arial"/>
          <w:sz w:val="24"/>
        </w:rPr>
        <w:t>Lee, S., Dwyer, J., Paul, E., Clarke, D., Treleaven, S., &amp; Roseby,</w:t>
      </w:r>
      <w:r>
        <w:rPr>
          <w:rFonts w:ascii="Arial" w:hAnsi="Arial" w:cs="Arial"/>
          <w:sz w:val="24"/>
        </w:rPr>
        <w:t xml:space="preserve"> </w:t>
      </w:r>
      <w:r w:rsidRPr="008C6D7D">
        <w:rPr>
          <w:rFonts w:ascii="Arial" w:hAnsi="Arial" w:cs="Arial"/>
          <w:sz w:val="24"/>
        </w:rPr>
        <w:t>R. (2019). Differences by age and sex in adolescent suicide. Australian and New Zealand Journal of Public Health, 43(3), 248-253.</w:t>
      </w:r>
    </w:p>
    <w:p w14:paraId="78319005" w14:textId="77777777" w:rsidR="008C6D7D" w:rsidRPr="008C6D7D" w:rsidRDefault="008C6D7D" w:rsidP="008C6D7D">
      <w:pPr>
        <w:rPr>
          <w:rFonts w:ascii="Arial" w:hAnsi="Arial" w:cs="Arial"/>
          <w:sz w:val="24"/>
        </w:rPr>
      </w:pPr>
      <w:r w:rsidRPr="008C6D7D">
        <w:rPr>
          <w:rFonts w:ascii="Arial" w:hAnsi="Arial" w:cs="Arial"/>
          <w:sz w:val="24"/>
        </w:rPr>
        <w:t>Liew, W. K., Williamson, E., &amp; Tang, M. L. (2009). Anaphylaxis fatalities and admissions in Australia. Journal of Allergy and Clinical Immunology, 123, 434–42.</w:t>
      </w:r>
    </w:p>
    <w:p w14:paraId="206EF98B" w14:textId="77777777" w:rsidR="008C6D7D" w:rsidRPr="008C6D7D" w:rsidRDefault="008C6D7D" w:rsidP="008C6D7D">
      <w:pPr>
        <w:rPr>
          <w:rFonts w:ascii="Arial" w:hAnsi="Arial" w:cs="Arial"/>
          <w:sz w:val="24"/>
        </w:rPr>
      </w:pPr>
      <w:r w:rsidRPr="008C6D7D">
        <w:rPr>
          <w:rFonts w:ascii="Arial" w:hAnsi="Arial" w:cs="Arial"/>
          <w:sz w:val="24"/>
        </w:rPr>
        <w:t>Losel, F., &amp; Bender, D. (2011). Emotional and antisocial outcomes of bullying and victimization at school: a follow- up from childhood to adolescence. Journal of Aggression, Conflict and Peace Research, 3(2), 89-96.</w:t>
      </w:r>
    </w:p>
    <w:p w14:paraId="5C68085C" w14:textId="77777777" w:rsidR="008C6D7D" w:rsidRPr="008C6D7D" w:rsidRDefault="008C6D7D" w:rsidP="008C6D7D">
      <w:pPr>
        <w:rPr>
          <w:rFonts w:ascii="Arial" w:hAnsi="Arial" w:cs="Arial"/>
          <w:sz w:val="24"/>
        </w:rPr>
      </w:pPr>
      <w:r w:rsidRPr="008C6D7D">
        <w:rPr>
          <w:rFonts w:ascii="Arial" w:hAnsi="Arial" w:cs="Arial"/>
          <w:sz w:val="24"/>
        </w:rPr>
        <w:t>Lu, L., &amp; Rickard, K. (2016). Mobility of students in NSW government schools. Sydney: Centre for Education Statistics and Evaluation.</w:t>
      </w:r>
    </w:p>
    <w:p w14:paraId="1E159A79" w14:textId="77777777" w:rsidR="008C6D7D" w:rsidRPr="008C6D7D" w:rsidRDefault="008C6D7D" w:rsidP="008C6D7D">
      <w:pPr>
        <w:rPr>
          <w:rFonts w:ascii="Arial" w:hAnsi="Arial" w:cs="Arial"/>
          <w:sz w:val="24"/>
        </w:rPr>
      </w:pPr>
      <w:r w:rsidRPr="008C6D7D">
        <w:rPr>
          <w:rFonts w:ascii="Arial" w:hAnsi="Arial" w:cs="Arial"/>
          <w:sz w:val="24"/>
        </w:rPr>
        <w:t>Lubman, D. I., Cheetham, A., Jorm, A. F., Berridge, B. J., Wilson, C., Blee, F. et al. (2017). Australian adolescents’ beliefs and help-seeking intentions towards peers experiencing symptoms of depression and alcohol misuse, 17:658. BMC Public Health, 17(658).</w:t>
      </w:r>
    </w:p>
    <w:p w14:paraId="3DD3E0C2" w14:textId="77777777" w:rsidR="008C6D7D" w:rsidRPr="008C6D7D" w:rsidRDefault="008C6D7D" w:rsidP="008C6D7D">
      <w:pPr>
        <w:rPr>
          <w:rFonts w:ascii="Arial" w:hAnsi="Arial" w:cs="Arial"/>
          <w:sz w:val="24"/>
        </w:rPr>
      </w:pPr>
      <w:r w:rsidRPr="008C6D7D">
        <w:rPr>
          <w:rFonts w:ascii="Arial" w:hAnsi="Arial" w:cs="Arial"/>
          <w:sz w:val="24"/>
        </w:rPr>
        <w:lastRenderedPageBreak/>
        <w:t>Marmorstein, N. R., Iacono, W. G., &amp; Legrand, L. (2014). Obesity and depression in adolescence and beyond: reciprocal risks. International Journal of Obesity, 38(7), 906-911.</w:t>
      </w:r>
    </w:p>
    <w:p w14:paraId="0462534A" w14:textId="77777777" w:rsidR="008C6D7D" w:rsidRPr="008C6D7D" w:rsidRDefault="008C6D7D" w:rsidP="008C6D7D">
      <w:pPr>
        <w:rPr>
          <w:rFonts w:ascii="Arial" w:hAnsi="Arial" w:cs="Arial"/>
          <w:sz w:val="24"/>
        </w:rPr>
      </w:pPr>
      <w:r w:rsidRPr="008C6D7D">
        <w:rPr>
          <w:rFonts w:ascii="Arial" w:hAnsi="Arial" w:cs="Arial"/>
          <w:sz w:val="24"/>
        </w:rPr>
        <w:t>Mensah, F. K., Bayer, J. K., Wake, M., Carlin, J. B., Allen, N. A., &amp; Patton, G. C. (2013). Early puberty and childhood social and behavioural adjustment. Journal of Adolescent Health, 52(1), 118-124.</w:t>
      </w:r>
    </w:p>
    <w:p w14:paraId="4B21E512" w14:textId="77777777" w:rsidR="008C6D7D" w:rsidRPr="008C6D7D" w:rsidRDefault="008C6D7D" w:rsidP="008C6D7D">
      <w:pPr>
        <w:rPr>
          <w:rFonts w:ascii="Arial" w:hAnsi="Arial" w:cs="Arial"/>
          <w:sz w:val="24"/>
        </w:rPr>
      </w:pPr>
      <w:r w:rsidRPr="008C6D7D">
        <w:rPr>
          <w:rFonts w:ascii="Arial" w:hAnsi="Arial" w:cs="Arial"/>
          <w:sz w:val="24"/>
        </w:rPr>
        <w:t>Moffitt, T. (2018). Male antisocial behaviour in adolescence and beyond. Nature Human Behaviour, 2, 177-186.</w:t>
      </w:r>
    </w:p>
    <w:p w14:paraId="6E5DBD4D" w14:textId="77777777" w:rsidR="008C6D7D" w:rsidRPr="008C6D7D" w:rsidRDefault="008C6D7D" w:rsidP="008C6D7D">
      <w:pPr>
        <w:rPr>
          <w:rFonts w:ascii="Arial" w:hAnsi="Arial" w:cs="Arial"/>
          <w:sz w:val="24"/>
        </w:rPr>
      </w:pPr>
      <w:r w:rsidRPr="008C6D7D">
        <w:rPr>
          <w:rFonts w:ascii="Arial" w:hAnsi="Arial" w:cs="Arial"/>
          <w:sz w:val="24"/>
        </w:rPr>
        <w:t>Muir, S., &amp; Hand, K. (2018). Beyond 18: The Longitudinal Study on Leaving Care. Melbourne: Australian Institute of Family Studies.</w:t>
      </w:r>
    </w:p>
    <w:p w14:paraId="1D34240B" w14:textId="77777777" w:rsidR="008C6D7D" w:rsidRPr="008C6D7D" w:rsidRDefault="008C6D7D" w:rsidP="008C6D7D">
      <w:pPr>
        <w:rPr>
          <w:rFonts w:ascii="Arial" w:hAnsi="Arial" w:cs="Arial"/>
          <w:sz w:val="24"/>
        </w:rPr>
      </w:pPr>
      <w:r w:rsidRPr="008C6D7D">
        <w:rPr>
          <w:rFonts w:ascii="Arial" w:hAnsi="Arial" w:cs="Arial"/>
          <w:sz w:val="24"/>
        </w:rPr>
        <w:t>Murdoch Children’s Research Institute. (2018). Student Wellbeing, Engagement and Learning across the Middle Years. Canberra: Australian Government Department of Education and Training.</w:t>
      </w:r>
    </w:p>
    <w:p w14:paraId="74577137" w14:textId="77777777" w:rsidR="008C6D7D" w:rsidRPr="008C6D7D" w:rsidRDefault="008C6D7D" w:rsidP="008C6D7D">
      <w:pPr>
        <w:rPr>
          <w:rFonts w:ascii="Arial" w:hAnsi="Arial" w:cs="Arial"/>
          <w:sz w:val="24"/>
        </w:rPr>
      </w:pPr>
      <w:r w:rsidRPr="008C6D7D">
        <w:rPr>
          <w:rFonts w:ascii="Arial" w:hAnsi="Arial" w:cs="Arial"/>
          <w:sz w:val="24"/>
        </w:rPr>
        <w:t>National Health and Medical Research Council. (2013). Australian Dietary Guidelines. Canberra: National Health and Medical Research Council.</w:t>
      </w:r>
    </w:p>
    <w:p w14:paraId="599F4629" w14:textId="77777777" w:rsidR="008C6D7D" w:rsidRPr="008C6D7D" w:rsidRDefault="008C6D7D" w:rsidP="008C6D7D">
      <w:pPr>
        <w:rPr>
          <w:rFonts w:ascii="Arial" w:hAnsi="Arial" w:cs="Arial"/>
          <w:sz w:val="24"/>
        </w:rPr>
      </w:pPr>
      <w:r w:rsidRPr="008C6D7D">
        <w:rPr>
          <w:rFonts w:ascii="Arial" w:hAnsi="Arial" w:cs="Arial"/>
          <w:sz w:val="24"/>
        </w:rPr>
        <w:t>National Sleep Foundation. (2019). Sleep topics: Teens and sleep. Retrieved September 19, 2019, from https://www. sleepfoundation.org/articles/teens-and-sleep</w:t>
      </w:r>
    </w:p>
    <w:p w14:paraId="4E538469" w14:textId="77777777" w:rsidR="008C6D7D" w:rsidRPr="008C6D7D" w:rsidRDefault="008C6D7D" w:rsidP="008C6D7D">
      <w:pPr>
        <w:rPr>
          <w:rFonts w:ascii="Arial" w:hAnsi="Arial" w:cs="Arial"/>
          <w:sz w:val="24"/>
        </w:rPr>
      </w:pPr>
      <w:r w:rsidRPr="008C6D7D">
        <w:rPr>
          <w:rFonts w:ascii="Arial" w:hAnsi="Arial" w:cs="Arial"/>
          <w:sz w:val="24"/>
        </w:rPr>
        <w:t>Northam, J. C., &amp; Magor-Blatch, L. E. (2016). Adolescent therapeutic community treatment – an Australian perspective. International Journal of Therapeutic Communities, 37(4), 204-212.</w:t>
      </w:r>
    </w:p>
    <w:p w14:paraId="750B9119" w14:textId="77777777" w:rsidR="008C6D7D" w:rsidRPr="008C6D7D" w:rsidRDefault="008C6D7D" w:rsidP="008C6D7D">
      <w:pPr>
        <w:rPr>
          <w:rFonts w:ascii="Arial" w:hAnsi="Arial" w:cs="Arial"/>
          <w:sz w:val="24"/>
        </w:rPr>
      </w:pPr>
      <w:r w:rsidRPr="008C6D7D">
        <w:rPr>
          <w:rFonts w:ascii="Arial" w:hAnsi="Arial" w:cs="Arial"/>
          <w:sz w:val="24"/>
        </w:rPr>
        <w:t>O’Neil, A., Quirk, S. E., Housden, S., Brennan, S. L., Williams,</w:t>
      </w:r>
      <w:r>
        <w:rPr>
          <w:rFonts w:ascii="Arial" w:hAnsi="Arial" w:cs="Arial"/>
          <w:sz w:val="24"/>
        </w:rPr>
        <w:t xml:space="preserve"> </w:t>
      </w:r>
      <w:r w:rsidRPr="008C6D7D">
        <w:rPr>
          <w:rFonts w:ascii="Arial" w:hAnsi="Arial" w:cs="Arial"/>
          <w:sz w:val="24"/>
        </w:rPr>
        <w:t>L.</w:t>
      </w:r>
      <w:r w:rsidRPr="008C6D7D">
        <w:rPr>
          <w:rFonts w:ascii="Arial" w:hAnsi="Arial" w:cs="Arial"/>
          <w:sz w:val="24"/>
        </w:rPr>
        <w:tab/>
        <w:t>J., Pasco, J. A. et al. (2014). Relationship Between Diet and Mental Health in Children and Adolescents: A Systematic Review. American Journal of Public Health, 104(10), 31-42.</w:t>
      </w:r>
    </w:p>
    <w:p w14:paraId="57CA6DEE" w14:textId="77777777" w:rsidR="008C6D7D" w:rsidRPr="008C6D7D" w:rsidRDefault="008C6D7D" w:rsidP="008C6D7D">
      <w:pPr>
        <w:rPr>
          <w:rFonts w:ascii="Arial" w:hAnsi="Arial" w:cs="Arial"/>
          <w:sz w:val="24"/>
        </w:rPr>
      </w:pPr>
      <w:r w:rsidRPr="008C6D7D">
        <w:rPr>
          <w:rFonts w:ascii="Arial" w:hAnsi="Arial" w:cs="Arial"/>
          <w:sz w:val="24"/>
        </w:rPr>
        <w:t>OECD. (2017). What kind of careers in science do 15-yearold boys and girls expect for themselves? PISA in Focus No. 69. Paris: OECD Publishing.</w:t>
      </w:r>
    </w:p>
    <w:p w14:paraId="0BE83B6D" w14:textId="77777777" w:rsidR="008C6D7D" w:rsidRDefault="008C6D7D" w:rsidP="008C6D7D">
      <w:pPr>
        <w:rPr>
          <w:rFonts w:ascii="Arial" w:hAnsi="Arial" w:cs="Arial"/>
          <w:sz w:val="24"/>
        </w:rPr>
      </w:pPr>
      <w:r w:rsidRPr="008C6D7D">
        <w:rPr>
          <w:rFonts w:ascii="Arial" w:hAnsi="Arial" w:cs="Arial"/>
          <w:sz w:val="24"/>
        </w:rPr>
        <w:t>Ortiz-Ospina, E., &amp; Roser, M. (2019). Happiness and Life Satisfaction. Our World in Data. Retrieved from https:// ourworldindata.org/happiness-and-life-satisfaction</w:t>
      </w:r>
      <w:r>
        <w:rPr>
          <w:rFonts w:ascii="Arial" w:hAnsi="Arial" w:cs="Arial"/>
          <w:sz w:val="24"/>
        </w:rPr>
        <w:t xml:space="preserve"> </w:t>
      </w:r>
      <w:r w:rsidRPr="008C6D7D">
        <w:rPr>
          <w:rFonts w:ascii="Arial" w:hAnsi="Arial" w:cs="Arial"/>
          <w:sz w:val="24"/>
        </w:rPr>
        <w:t>Patton, G. C., Olsson, C. A., Skirbekk, V., Saffery, R., Wlodek,</w:t>
      </w:r>
      <w:r>
        <w:rPr>
          <w:rFonts w:ascii="Arial" w:hAnsi="Arial" w:cs="Arial"/>
          <w:sz w:val="24"/>
        </w:rPr>
        <w:t xml:space="preserve"> </w:t>
      </w:r>
      <w:r w:rsidRPr="008C6D7D">
        <w:rPr>
          <w:rFonts w:ascii="Arial" w:hAnsi="Arial" w:cs="Arial"/>
          <w:sz w:val="24"/>
        </w:rPr>
        <w:t>M.</w:t>
      </w:r>
      <w:r w:rsidRPr="008C6D7D">
        <w:rPr>
          <w:rFonts w:ascii="Arial" w:hAnsi="Arial" w:cs="Arial"/>
          <w:sz w:val="24"/>
        </w:rPr>
        <w:tab/>
        <w:t>E., Azzopardi, P. S. et al. (2018). Adolescence and the next generati</w:t>
      </w:r>
      <w:r>
        <w:rPr>
          <w:rFonts w:ascii="Arial" w:hAnsi="Arial" w:cs="Arial"/>
          <w:sz w:val="24"/>
        </w:rPr>
        <w:t>on. Nature, 554(7693), 458-466.</w:t>
      </w:r>
    </w:p>
    <w:p w14:paraId="673C70A7" w14:textId="77777777" w:rsidR="008C6D7D" w:rsidRPr="008C6D7D" w:rsidRDefault="008C6D7D" w:rsidP="008C6D7D">
      <w:pPr>
        <w:rPr>
          <w:rFonts w:ascii="Arial" w:hAnsi="Arial" w:cs="Arial"/>
          <w:sz w:val="24"/>
        </w:rPr>
      </w:pPr>
      <w:r w:rsidRPr="008C6D7D">
        <w:rPr>
          <w:rFonts w:ascii="Arial" w:hAnsi="Arial" w:cs="Arial"/>
          <w:sz w:val="24"/>
        </w:rPr>
        <w:t>Patton, G. C., Sawyer, S. M., Santelli, J. S., Ross, D. A., Afifi, R., Allen, N. B. et al. (2018). Our future: a Lancet commission on adolescent health and wellbeing. Lancet, 387(10036), 2423–2478.</w:t>
      </w:r>
    </w:p>
    <w:p w14:paraId="14BAAF61" w14:textId="77777777" w:rsidR="008C6D7D" w:rsidRPr="008C6D7D" w:rsidRDefault="008C6D7D" w:rsidP="008C6D7D">
      <w:pPr>
        <w:rPr>
          <w:rFonts w:ascii="Arial" w:hAnsi="Arial" w:cs="Arial"/>
          <w:sz w:val="24"/>
        </w:rPr>
      </w:pPr>
      <w:r w:rsidRPr="008C6D7D">
        <w:rPr>
          <w:rFonts w:ascii="Arial" w:hAnsi="Arial" w:cs="Arial"/>
          <w:sz w:val="24"/>
        </w:rPr>
        <w:t>Paus, T., Keshavan, M., &amp; Giedd, J. N. (2008). Why do many psychiatric disorders emerge during adolescence? Nature Reviews Neuroscience, 9, 947-957.</w:t>
      </w:r>
    </w:p>
    <w:p w14:paraId="58E6E79D" w14:textId="77777777" w:rsidR="008C6D7D" w:rsidRPr="008C6D7D" w:rsidRDefault="008C6D7D" w:rsidP="008C6D7D">
      <w:pPr>
        <w:rPr>
          <w:rFonts w:ascii="Arial" w:hAnsi="Arial" w:cs="Arial"/>
          <w:sz w:val="24"/>
        </w:rPr>
      </w:pPr>
      <w:r w:rsidRPr="008C6D7D">
        <w:rPr>
          <w:rFonts w:ascii="Arial" w:hAnsi="Arial" w:cs="Arial"/>
          <w:sz w:val="24"/>
        </w:rPr>
        <w:lastRenderedPageBreak/>
        <w:t>Pingault, J. B., &amp; Schoeler, T. (2017). Assessing the consequences of cyberbullying on mental health. Nature Human Behaviour, 1, 775-777.</w:t>
      </w:r>
    </w:p>
    <w:p w14:paraId="2D5067E6" w14:textId="77777777" w:rsidR="008C6D7D" w:rsidRPr="008C6D7D" w:rsidRDefault="008C6D7D" w:rsidP="008C6D7D">
      <w:pPr>
        <w:rPr>
          <w:rFonts w:ascii="Arial" w:hAnsi="Arial" w:cs="Arial"/>
          <w:sz w:val="24"/>
        </w:rPr>
      </w:pPr>
      <w:r w:rsidRPr="008C6D7D">
        <w:rPr>
          <w:rFonts w:ascii="Arial" w:hAnsi="Arial" w:cs="Arial"/>
          <w:sz w:val="24"/>
        </w:rPr>
        <w:t>PricewaterhouseCoopers. (2015). Weighing the cost of obesity: A case for action. PwC.</w:t>
      </w:r>
    </w:p>
    <w:p w14:paraId="00AEB1AF" w14:textId="77777777" w:rsidR="008C6D7D" w:rsidRPr="008C6D7D" w:rsidRDefault="008C6D7D" w:rsidP="008C6D7D">
      <w:pPr>
        <w:rPr>
          <w:rFonts w:ascii="Arial" w:hAnsi="Arial" w:cs="Arial"/>
          <w:sz w:val="24"/>
        </w:rPr>
      </w:pPr>
      <w:r w:rsidRPr="008C6D7D">
        <w:rPr>
          <w:rFonts w:ascii="Arial" w:hAnsi="Arial" w:cs="Arial"/>
          <w:sz w:val="24"/>
        </w:rPr>
        <w:t>Priest, N., Chong, S., Truong, M., Sharif, M., Dunn, K., Paradies,</w:t>
      </w:r>
      <w:r>
        <w:rPr>
          <w:rFonts w:ascii="Arial" w:hAnsi="Arial" w:cs="Arial"/>
          <w:sz w:val="24"/>
        </w:rPr>
        <w:t xml:space="preserve"> </w:t>
      </w:r>
      <w:r w:rsidRPr="008C6D7D">
        <w:rPr>
          <w:rFonts w:ascii="Arial" w:hAnsi="Arial" w:cs="Arial"/>
          <w:sz w:val="24"/>
        </w:rPr>
        <w:t>Y. et al. (2019). Findings from the 2017 Speak Out Against Racism (SOAR) student and staff surveys, Working Paper No. 3/2019. Canberra: Centre for Social Research &amp; Methods, Australian National University.</w:t>
      </w:r>
    </w:p>
    <w:p w14:paraId="48E332DB" w14:textId="77777777" w:rsidR="008C6D7D" w:rsidRPr="008C6D7D" w:rsidRDefault="008C6D7D" w:rsidP="008C6D7D">
      <w:pPr>
        <w:rPr>
          <w:rFonts w:ascii="Arial" w:hAnsi="Arial" w:cs="Arial"/>
          <w:sz w:val="24"/>
        </w:rPr>
      </w:pPr>
      <w:r w:rsidRPr="008C6D7D">
        <w:rPr>
          <w:rFonts w:ascii="Arial" w:hAnsi="Arial" w:cs="Arial"/>
          <w:sz w:val="24"/>
        </w:rPr>
        <w:t>Prince's Trust. (2019). Youth Index 2019. Retrieved from https:// www.princes-trust.org.uk/about-the-trust/research-policies- reports/youth-index-2019</w:t>
      </w:r>
    </w:p>
    <w:p w14:paraId="4F22E2CF" w14:textId="77777777" w:rsidR="008C6D7D" w:rsidRPr="008C6D7D" w:rsidRDefault="008C6D7D" w:rsidP="008C6D7D">
      <w:pPr>
        <w:rPr>
          <w:rFonts w:ascii="Arial" w:hAnsi="Arial" w:cs="Arial"/>
          <w:sz w:val="24"/>
        </w:rPr>
      </w:pPr>
      <w:r w:rsidRPr="008C6D7D">
        <w:rPr>
          <w:rFonts w:ascii="Arial" w:hAnsi="Arial" w:cs="Arial"/>
          <w:sz w:val="24"/>
        </w:rPr>
        <w:t>Productivity Commission. (2019). Report on Government Services 2018. Canberra: Australian Government.</w:t>
      </w:r>
    </w:p>
    <w:p w14:paraId="0864100C" w14:textId="77777777" w:rsidR="008C6D7D" w:rsidRPr="008C6D7D" w:rsidRDefault="008C6D7D" w:rsidP="008C6D7D">
      <w:pPr>
        <w:rPr>
          <w:rFonts w:ascii="Arial" w:hAnsi="Arial" w:cs="Arial"/>
          <w:sz w:val="24"/>
        </w:rPr>
      </w:pPr>
      <w:r w:rsidRPr="008C6D7D">
        <w:rPr>
          <w:rFonts w:ascii="Arial" w:hAnsi="Arial" w:cs="Arial"/>
          <w:sz w:val="24"/>
        </w:rPr>
        <w:t>Pusch, N., &amp; Holtfreter, K. (2017). Gender and risk assessment in juvenile offenders: A meta-analysis. Criminal Justice &amp; Behavior, 45(1), 56-81.</w:t>
      </w:r>
    </w:p>
    <w:p w14:paraId="01C83E9B" w14:textId="77777777" w:rsidR="008C6D7D" w:rsidRPr="008C6D7D" w:rsidRDefault="008C6D7D" w:rsidP="008C6D7D">
      <w:pPr>
        <w:rPr>
          <w:rFonts w:ascii="Arial" w:hAnsi="Arial" w:cs="Arial"/>
          <w:sz w:val="24"/>
        </w:rPr>
      </w:pPr>
      <w:r w:rsidRPr="008C6D7D">
        <w:rPr>
          <w:rFonts w:ascii="Arial" w:hAnsi="Arial" w:cs="Arial"/>
          <w:sz w:val="24"/>
        </w:rPr>
        <w:t>Redmond, G., Skattebol, J., Saunders, P., Lietz, P., Zizzo, G., O’Grady, E. et al. (2016). Are the kids alright? Young</w:t>
      </w:r>
      <w:r>
        <w:rPr>
          <w:rFonts w:ascii="Arial" w:hAnsi="Arial" w:cs="Arial"/>
          <w:sz w:val="24"/>
        </w:rPr>
        <w:t xml:space="preserve"> </w:t>
      </w:r>
      <w:r w:rsidRPr="008C6D7D">
        <w:rPr>
          <w:rFonts w:ascii="Arial" w:hAnsi="Arial" w:cs="Arial"/>
          <w:sz w:val="24"/>
        </w:rPr>
        <w:t>Australians in the middle years: final summary report of the Australian Child Wellbeing Project. Flinders University, UNSW Australia, Australian Council for Educational Research.</w:t>
      </w:r>
    </w:p>
    <w:p w14:paraId="7A167428" w14:textId="77777777" w:rsidR="008C6D7D" w:rsidRPr="008C6D7D" w:rsidRDefault="008C6D7D" w:rsidP="008C6D7D">
      <w:pPr>
        <w:rPr>
          <w:rFonts w:ascii="Arial" w:hAnsi="Arial" w:cs="Arial"/>
          <w:sz w:val="24"/>
        </w:rPr>
      </w:pPr>
      <w:r w:rsidRPr="008C6D7D">
        <w:rPr>
          <w:rFonts w:ascii="Arial" w:hAnsi="Arial" w:cs="Arial"/>
          <w:sz w:val="24"/>
        </w:rPr>
        <w:t>Reilly, J. J., &amp; Kelly, J. (2010). Long-term impact of overweight and obesity in childhood and adolescence on morbidity and premature mortality in adulthood: systematic review. International Journal of Obesity, 35, 891-898.</w:t>
      </w:r>
    </w:p>
    <w:p w14:paraId="4A73170C" w14:textId="77777777" w:rsidR="008C6D7D" w:rsidRPr="008C6D7D" w:rsidRDefault="008C6D7D" w:rsidP="008C6D7D">
      <w:pPr>
        <w:rPr>
          <w:rFonts w:ascii="Arial" w:hAnsi="Arial" w:cs="Arial"/>
          <w:sz w:val="24"/>
        </w:rPr>
      </w:pPr>
      <w:r w:rsidRPr="008C6D7D">
        <w:rPr>
          <w:rFonts w:ascii="Arial" w:hAnsi="Arial" w:cs="Arial"/>
          <w:sz w:val="24"/>
        </w:rPr>
        <w:t>Robards, F., Kang, M., Usherwood, T., &amp; Sanci, L. (2018). How Marginalized Young People Access, Engage With, and Navigate Health-Care Systems in the Digital Age: Systematic Review. Journal of Adolescent Health, 62(4), 365-381.</w:t>
      </w:r>
    </w:p>
    <w:p w14:paraId="3C480326" w14:textId="77777777" w:rsidR="008C6D7D" w:rsidRPr="008C6D7D" w:rsidRDefault="008C6D7D" w:rsidP="008C6D7D">
      <w:pPr>
        <w:rPr>
          <w:rFonts w:ascii="Arial" w:hAnsi="Arial" w:cs="Arial"/>
          <w:sz w:val="24"/>
        </w:rPr>
      </w:pPr>
      <w:r w:rsidRPr="008C6D7D">
        <w:rPr>
          <w:rFonts w:ascii="Arial" w:hAnsi="Arial" w:cs="Arial"/>
          <w:sz w:val="24"/>
        </w:rPr>
        <w:t>Royal Commission into Aboriginal Deaths in Custody. (2005). Victorian implementation review of the recommendations from the Royal Commission into Aboriginal Deaths in Custody: An initiative of the Victorian Aboriginal Justice Agreement. Melbourne: Department of Justice.</w:t>
      </w:r>
    </w:p>
    <w:p w14:paraId="31AD8FD7" w14:textId="77777777" w:rsidR="008C6D7D" w:rsidRPr="008C6D7D" w:rsidRDefault="008C6D7D" w:rsidP="008C6D7D">
      <w:pPr>
        <w:rPr>
          <w:rFonts w:ascii="Arial" w:hAnsi="Arial" w:cs="Arial"/>
          <w:sz w:val="24"/>
        </w:rPr>
      </w:pPr>
      <w:r w:rsidRPr="008C6D7D">
        <w:rPr>
          <w:rFonts w:ascii="Arial" w:hAnsi="Arial" w:cs="Arial"/>
          <w:sz w:val="24"/>
        </w:rPr>
        <w:t>Rumberger, R. W., &amp; Rotermund, S. (2012). The relationship between engagement and high school dropout. In S. L.Christenson, A. L. Reschly, &amp; C. Wylie (Eds.), Handbook of research on student engagement (pp. 491-513).New York: Springer.</w:t>
      </w:r>
    </w:p>
    <w:p w14:paraId="6A73E612" w14:textId="77777777" w:rsidR="008C6D7D" w:rsidRPr="008C6D7D" w:rsidRDefault="008C6D7D" w:rsidP="008C6D7D">
      <w:pPr>
        <w:rPr>
          <w:rFonts w:ascii="Arial" w:hAnsi="Arial" w:cs="Arial"/>
          <w:sz w:val="24"/>
        </w:rPr>
      </w:pPr>
      <w:r w:rsidRPr="008C6D7D">
        <w:rPr>
          <w:rFonts w:ascii="Arial" w:hAnsi="Arial" w:cs="Arial"/>
          <w:sz w:val="24"/>
        </w:rPr>
        <w:t>Sawyer, M. G., Arney, F. M., Baghurst, P. A., Clark, J. J., Graetz,</w:t>
      </w:r>
      <w:r>
        <w:rPr>
          <w:rFonts w:ascii="Arial" w:hAnsi="Arial" w:cs="Arial"/>
          <w:sz w:val="24"/>
        </w:rPr>
        <w:t xml:space="preserve"> </w:t>
      </w:r>
      <w:r w:rsidRPr="008C6D7D">
        <w:rPr>
          <w:rFonts w:ascii="Arial" w:hAnsi="Arial" w:cs="Arial"/>
          <w:sz w:val="24"/>
        </w:rPr>
        <w:t>B.</w:t>
      </w:r>
      <w:r w:rsidRPr="008C6D7D">
        <w:rPr>
          <w:rFonts w:ascii="Arial" w:hAnsi="Arial" w:cs="Arial"/>
          <w:sz w:val="24"/>
        </w:rPr>
        <w:tab/>
        <w:t>W., Kosky, R. J. et al. (2001). The mental health of young people in Australia: key findings from the child and adolescent component of the national survey of mental health and well-being. Australian and New Zealand Journal of Psychiatry, 35, 806–814.</w:t>
      </w:r>
    </w:p>
    <w:p w14:paraId="7B4E3EDD" w14:textId="77777777" w:rsidR="008C6D7D" w:rsidRPr="008C6D7D" w:rsidRDefault="008C6D7D" w:rsidP="008C6D7D">
      <w:pPr>
        <w:rPr>
          <w:rFonts w:ascii="Arial" w:hAnsi="Arial" w:cs="Arial"/>
          <w:sz w:val="24"/>
        </w:rPr>
      </w:pPr>
      <w:r w:rsidRPr="008C6D7D">
        <w:rPr>
          <w:rFonts w:ascii="Arial" w:hAnsi="Arial" w:cs="Arial"/>
          <w:sz w:val="24"/>
        </w:rPr>
        <w:lastRenderedPageBreak/>
        <w:t>Schwab, R. G. (1999). Why only one in three? The complex reasons for low indigenous school retention. Canberra: Centre for Aboriginal Economic Policy Research, Australian National University.</w:t>
      </w:r>
    </w:p>
    <w:p w14:paraId="03CEADEF" w14:textId="77777777" w:rsidR="008C6D7D" w:rsidRPr="008C6D7D" w:rsidRDefault="008C6D7D" w:rsidP="008C6D7D">
      <w:pPr>
        <w:rPr>
          <w:rFonts w:ascii="Arial" w:hAnsi="Arial" w:cs="Arial"/>
          <w:sz w:val="24"/>
        </w:rPr>
      </w:pPr>
      <w:r w:rsidRPr="008C6D7D">
        <w:rPr>
          <w:rFonts w:ascii="Arial" w:hAnsi="Arial" w:cs="Arial"/>
          <w:sz w:val="24"/>
        </w:rPr>
        <w:t>Schwartz, B., Mayer, B., Trommsdorff, G., Ben-Arieh, A., Friedlmeier, M., Lubiewska, K., &amp; Peltzer, K. (2012). Does the importance of parent and peer relationships for adolescence vary across cultures? The Journal of Early Adolescence, 32, 55-80.</w:t>
      </w:r>
    </w:p>
    <w:p w14:paraId="2AF350DD" w14:textId="77777777" w:rsidR="008C6D7D" w:rsidRPr="008C6D7D" w:rsidRDefault="008C6D7D" w:rsidP="008C6D7D">
      <w:pPr>
        <w:rPr>
          <w:rFonts w:ascii="Arial" w:hAnsi="Arial" w:cs="Arial"/>
          <w:sz w:val="24"/>
        </w:rPr>
      </w:pPr>
      <w:r w:rsidRPr="008C6D7D">
        <w:rPr>
          <w:rFonts w:ascii="Arial" w:hAnsi="Arial" w:cs="Arial"/>
          <w:sz w:val="24"/>
        </w:rPr>
        <w:t>Scott, T., &amp; Brown, S. L. (2018). Risks, strengths, gender, and recidivism among justice-involved youth: A meta-analysis. Journal of Consulting and Clinical Psychology, 86(11), 931-945.</w:t>
      </w:r>
    </w:p>
    <w:p w14:paraId="5371FA1D" w14:textId="77777777" w:rsidR="008C6D7D" w:rsidRPr="008C6D7D" w:rsidRDefault="008C6D7D" w:rsidP="008C6D7D">
      <w:pPr>
        <w:rPr>
          <w:rFonts w:ascii="Arial" w:hAnsi="Arial" w:cs="Arial"/>
          <w:sz w:val="24"/>
        </w:rPr>
      </w:pPr>
      <w:r w:rsidRPr="008C6D7D">
        <w:rPr>
          <w:rFonts w:ascii="Arial" w:hAnsi="Arial" w:cs="Arial"/>
          <w:sz w:val="24"/>
        </w:rPr>
        <w:t>Scriven, A., &amp; Stevenson, V. (1998). Psychological development of young adolescents: implications for health education practice. Health Education, 3, 89-94.</w:t>
      </w:r>
    </w:p>
    <w:p w14:paraId="5694FD7B" w14:textId="77777777" w:rsidR="008C6D7D" w:rsidRPr="008C6D7D" w:rsidRDefault="008C6D7D" w:rsidP="008C6D7D">
      <w:pPr>
        <w:rPr>
          <w:rFonts w:ascii="Arial" w:hAnsi="Arial" w:cs="Arial"/>
          <w:sz w:val="24"/>
        </w:rPr>
      </w:pPr>
      <w:r w:rsidRPr="008C6D7D">
        <w:rPr>
          <w:rFonts w:ascii="Arial" w:hAnsi="Arial" w:cs="Arial"/>
          <w:sz w:val="24"/>
        </w:rPr>
        <w:t>Sentencing Advisory Council. (2019). ‘Crossover Kids’: Vulnerable Children in the Youth Justice System, Report 1: Children Who Are Known to Child Protection among Sentenced and Diverted Children in the Victorian Children’s Court. Melbourne: State of Victoria, Sentencing Advisory Council.</w:t>
      </w:r>
    </w:p>
    <w:p w14:paraId="2CCD3472" w14:textId="77777777" w:rsidR="008C6D7D" w:rsidRPr="008C6D7D" w:rsidRDefault="008C6D7D" w:rsidP="008C6D7D">
      <w:pPr>
        <w:rPr>
          <w:rFonts w:ascii="Arial" w:hAnsi="Arial" w:cs="Arial"/>
          <w:sz w:val="24"/>
        </w:rPr>
      </w:pPr>
      <w:r w:rsidRPr="008C6D7D">
        <w:rPr>
          <w:rFonts w:ascii="Arial" w:hAnsi="Arial" w:cs="Arial"/>
          <w:sz w:val="24"/>
        </w:rPr>
        <w:t>Shepherd, S., Spivak, B., Borschmann, R., Kinner, S. A., &amp; Hachtel, H. (2017). Correlates of self-harm and suicide attempts in justice-involved young people. PLoS ONE, 13(2), e0193172.</w:t>
      </w:r>
    </w:p>
    <w:p w14:paraId="5761CE4F" w14:textId="77777777" w:rsidR="008C6D7D" w:rsidRPr="008C6D7D" w:rsidRDefault="008C6D7D" w:rsidP="008C6D7D">
      <w:pPr>
        <w:rPr>
          <w:rFonts w:ascii="Arial" w:hAnsi="Arial" w:cs="Arial"/>
          <w:sz w:val="24"/>
        </w:rPr>
      </w:pPr>
      <w:r w:rsidRPr="008C6D7D">
        <w:rPr>
          <w:rFonts w:ascii="Arial" w:hAnsi="Arial" w:cs="Arial"/>
          <w:sz w:val="24"/>
        </w:rPr>
        <w:t>Shochat, T., Cohen-Zion, M., &amp; Tzischiny, O. (2014). Functional consequences of inadequate sleep in adolescents: a systematic review. Sleep Medicine Reviews, 18(1), 75-87.</w:t>
      </w:r>
    </w:p>
    <w:p w14:paraId="5E347ED2" w14:textId="77777777" w:rsidR="008C6D7D" w:rsidRPr="008C6D7D" w:rsidRDefault="008C6D7D" w:rsidP="008C6D7D">
      <w:pPr>
        <w:rPr>
          <w:rFonts w:ascii="Arial" w:hAnsi="Arial" w:cs="Arial"/>
          <w:sz w:val="24"/>
        </w:rPr>
      </w:pPr>
      <w:r w:rsidRPr="008C6D7D">
        <w:rPr>
          <w:rFonts w:ascii="Arial" w:hAnsi="Arial" w:cs="Arial"/>
          <w:sz w:val="24"/>
        </w:rPr>
        <w:t>Silins, E., Fergusson, D. M., Patton, G. C., Horwood, L. J., Olsson,</w:t>
      </w:r>
      <w:r>
        <w:rPr>
          <w:rFonts w:ascii="Arial" w:hAnsi="Arial" w:cs="Arial"/>
          <w:sz w:val="24"/>
        </w:rPr>
        <w:t xml:space="preserve"> </w:t>
      </w:r>
      <w:r w:rsidRPr="008C6D7D">
        <w:rPr>
          <w:rFonts w:ascii="Arial" w:hAnsi="Arial" w:cs="Arial"/>
          <w:sz w:val="24"/>
        </w:rPr>
        <w:t>C.</w:t>
      </w:r>
      <w:r w:rsidRPr="008C6D7D">
        <w:rPr>
          <w:rFonts w:ascii="Arial" w:hAnsi="Arial" w:cs="Arial"/>
          <w:sz w:val="24"/>
        </w:rPr>
        <w:tab/>
        <w:t>A., Hutchinson, D. M. et al. (2015). Adolescent substance use and educational attainment: An integrative data analysis comparing cannabis and alcohol from three Australasian cohorts. Drug and Alcohol Dependence, 156, 90-96.</w:t>
      </w:r>
    </w:p>
    <w:p w14:paraId="1EF21B21" w14:textId="77777777" w:rsidR="008C6D7D" w:rsidRPr="008C6D7D" w:rsidRDefault="008C6D7D" w:rsidP="008C6D7D">
      <w:pPr>
        <w:rPr>
          <w:rFonts w:ascii="Arial" w:hAnsi="Arial" w:cs="Arial"/>
          <w:sz w:val="24"/>
        </w:rPr>
      </w:pPr>
      <w:r w:rsidRPr="008C6D7D">
        <w:rPr>
          <w:rFonts w:ascii="Arial" w:hAnsi="Arial" w:cs="Arial"/>
          <w:sz w:val="24"/>
        </w:rPr>
        <w:t>Sirin, S. (2005). Socioeconomic status and academic achievement: A meta-analytic review of research.</w:t>
      </w:r>
      <w:r>
        <w:rPr>
          <w:rFonts w:ascii="Arial" w:hAnsi="Arial" w:cs="Arial"/>
          <w:sz w:val="24"/>
        </w:rPr>
        <w:t xml:space="preserve"> </w:t>
      </w:r>
      <w:r w:rsidRPr="008C6D7D">
        <w:rPr>
          <w:rFonts w:ascii="Arial" w:hAnsi="Arial" w:cs="Arial"/>
          <w:sz w:val="24"/>
        </w:rPr>
        <w:t>Review of Educational Research, 75 (3), 417-453.</w:t>
      </w:r>
    </w:p>
    <w:p w14:paraId="4907767D" w14:textId="77777777" w:rsidR="008C6D7D" w:rsidRPr="008C6D7D" w:rsidRDefault="008C6D7D" w:rsidP="008C6D7D">
      <w:pPr>
        <w:rPr>
          <w:rFonts w:ascii="Arial" w:hAnsi="Arial" w:cs="Arial"/>
          <w:sz w:val="24"/>
        </w:rPr>
      </w:pPr>
      <w:r w:rsidRPr="008C6D7D">
        <w:rPr>
          <w:rFonts w:ascii="Arial" w:hAnsi="Arial" w:cs="Arial"/>
          <w:sz w:val="24"/>
        </w:rPr>
        <w:t>Smetana, J. (2011). Adolescents, families, and social development: How teens construct their worlds. West Sussex, UK: Wiley-Blackwell.</w:t>
      </w:r>
    </w:p>
    <w:p w14:paraId="3E596769" w14:textId="77777777" w:rsidR="008C6D7D" w:rsidRPr="008C6D7D" w:rsidRDefault="008C6D7D" w:rsidP="008C6D7D">
      <w:pPr>
        <w:rPr>
          <w:rFonts w:ascii="Arial" w:hAnsi="Arial" w:cs="Arial"/>
          <w:sz w:val="24"/>
        </w:rPr>
      </w:pPr>
      <w:r w:rsidRPr="008C6D7D">
        <w:rPr>
          <w:rFonts w:ascii="Arial" w:hAnsi="Arial" w:cs="Arial"/>
          <w:sz w:val="24"/>
        </w:rPr>
        <w:t>State of Victoria. (2016). Royal Commission into Family Violence: Summary and recommendations, Parliamentary Paper No. 132. Melbourne: State of Victoria.</w:t>
      </w:r>
    </w:p>
    <w:p w14:paraId="06E1045C" w14:textId="77777777" w:rsidR="008C6D7D" w:rsidRPr="008C6D7D" w:rsidRDefault="008C6D7D" w:rsidP="008C6D7D">
      <w:pPr>
        <w:rPr>
          <w:rFonts w:ascii="Arial" w:hAnsi="Arial" w:cs="Arial"/>
          <w:sz w:val="24"/>
        </w:rPr>
      </w:pPr>
      <w:r w:rsidRPr="008C6D7D">
        <w:rPr>
          <w:rFonts w:ascii="Arial" w:hAnsi="Arial" w:cs="Arial"/>
          <w:sz w:val="24"/>
        </w:rPr>
        <w:t>Steinberg, L. (2017). Adolescence (11th ed.). New York: McGraw-Hill.</w:t>
      </w:r>
    </w:p>
    <w:p w14:paraId="0170EF67" w14:textId="77777777" w:rsidR="008C6D7D" w:rsidRPr="008C6D7D" w:rsidRDefault="008C6D7D" w:rsidP="008C6D7D">
      <w:pPr>
        <w:rPr>
          <w:rFonts w:ascii="Arial" w:hAnsi="Arial" w:cs="Arial"/>
          <w:sz w:val="24"/>
        </w:rPr>
      </w:pPr>
      <w:r w:rsidRPr="008C6D7D">
        <w:rPr>
          <w:rFonts w:ascii="Arial" w:hAnsi="Arial" w:cs="Arial"/>
          <w:sz w:val="24"/>
        </w:rPr>
        <w:t>Stewart, F., Bathy, Z., &amp; Fisher, G. (2016). Reoffending by children and young people in Victoria. Melbourne: Sentencing Advisory Council Victoria.</w:t>
      </w:r>
    </w:p>
    <w:p w14:paraId="649CFBD0" w14:textId="77777777" w:rsidR="008C6D7D" w:rsidRPr="008C6D7D" w:rsidRDefault="008C6D7D" w:rsidP="008C6D7D">
      <w:pPr>
        <w:rPr>
          <w:rFonts w:ascii="Arial" w:hAnsi="Arial" w:cs="Arial"/>
          <w:sz w:val="24"/>
        </w:rPr>
      </w:pPr>
      <w:r w:rsidRPr="008C6D7D">
        <w:rPr>
          <w:rFonts w:ascii="Arial" w:hAnsi="Arial" w:cs="Arial"/>
          <w:sz w:val="24"/>
        </w:rPr>
        <w:lastRenderedPageBreak/>
        <w:t>Stiglic, N., &amp; Viner, R. (2019). Effects of screentime on the health and well-being of children and adolescents: a systematic review of reviews. BMJ Open, 9, e023191.</w:t>
      </w:r>
    </w:p>
    <w:p w14:paraId="757539A5" w14:textId="77777777" w:rsidR="008C6D7D" w:rsidRPr="008C6D7D" w:rsidRDefault="008C6D7D" w:rsidP="008C6D7D">
      <w:pPr>
        <w:rPr>
          <w:rFonts w:ascii="Arial" w:hAnsi="Arial" w:cs="Arial"/>
          <w:sz w:val="24"/>
        </w:rPr>
      </w:pPr>
      <w:r w:rsidRPr="008C6D7D">
        <w:rPr>
          <w:rFonts w:ascii="Arial" w:hAnsi="Arial" w:cs="Arial"/>
          <w:sz w:val="24"/>
        </w:rPr>
        <w:t>Strauss, P., Cook, A., Winter, S., Watson, V., Wright Toussaint, D., &amp; Lin, A. (2017). Trans Pathways: the mental health experiences and care pathways of trans young people, Summary of results. Perth: Telethon Kids Institute.</w:t>
      </w:r>
    </w:p>
    <w:p w14:paraId="2D316781" w14:textId="77777777" w:rsidR="008C6D7D" w:rsidRPr="008C6D7D" w:rsidRDefault="008C6D7D" w:rsidP="008C6D7D">
      <w:pPr>
        <w:rPr>
          <w:rFonts w:ascii="Arial" w:hAnsi="Arial" w:cs="Arial"/>
          <w:sz w:val="24"/>
        </w:rPr>
      </w:pPr>
      <w:r w:rsidRPr="008C6D7D">
        <w:rPr>
          <w:rFonts w:ascii="Arial" w:hAnsi="Arial" w:cs="Arial"/>
          <w:sz w:val="24"/>
        </w:rPr>
        <w:t>Subban, P. (2016, February 4). Australian students are becoming increasingly disengaged at school – here’s why. The Conversation.</w:t>
      </w:r>
    </w:p>
    <w:p w14:paraId="5B5C7D61" w14:textId="77777777" w:rsidR="008C6D7D" w:rsidRPr="008C6D7D" w:rsidRDefault="008C6D7D" w:rsidP="008C6D7D">
      <w:pPr>
        <w:rPr>
          <w:rFonts w:ascii="Arial" w:hAnsi="Arial" w:cs="Arial"/>
          <w:sz w:val="24"/>
        </w:rPr>
      </w:pPr>
      <w:r w:rsidRPr="008C6D7D">
        <w:rPr>
          <w:rFonts w:ascii="Arial" w:hAnsi="Arial" w:cs="Arial"/>
          <w:sz w:val="24"/>
        </w:rPr>
        <w:t>Taylor, J., &amp; Haintz, G. L. (2018). Influence of the social determinants of health on access to healthcare services among refugees in Australia. Australian Journal of Primary Health, 24, 14-28.</w:t>
      </w:r>
    </w:p>
    <w:p w14:paraId="0642D0F4" w14:textId="77777777" w:rsidR="008C6D7D" w:rsidRPr="008C6D7D" w:rsidRDefault="008C6D7D" w:rsidP="008C6D7D">
      <w:pPr>
        <w:rPr>
          <w:rFonts w:ascii="Arial" w:hAnsi="Arial" w:cs="Arial"/>
          <w:sz w:val="24"/>
        </w:rPr>
      </w:pPr>
      <w:r w:rsidRPr="008C6D7D">
        <w:rPr>
          <w:rFonts w:ascii="Arial" w:hAnsi="Arial" w:cs="Arial"/>
          <w:sz w:val="24"/>
        </w:rPr>
        <w:t>Taylor-Miller, T., &amp; Simm, P. J. (2017). Growth disorders in adolescents. Australian Family Physician, 46(12), 210-227.</w:t>
      </w:r>
    </w:p>
    <w:p w14:paraId="4C56C488" w14:textId="77777777" w:rsidR="008C6D7D" w:rsidRPr="008C6D7D" w:rsidRDefault="008C6D7D" w:rsidP="008C6D7D">
      <w:pPr>
        <w:rPr>
          <w:rFonts w:ascii="Arial" w:hAnsi="Arial" w:cs="Arial"/>
          <w:sz w:val="24"/>
        </w:rPr>
      </w:pPr>
      <w:r w:rsidRPr="008C6D7D">
        <w:rPr>
          <w:rFonts w:ascii="Arial" w:hAnsi="Arial" w:cs="Arial"/>
          <w:sz w:val="24"/>
        </w:rPr>
        <w:t>Twenge, J. M., Martin, G. N., &amp; Campbell, W. K. (2018). Decreases in Psychological Well-Being Among American Adolescents After 2012 and Links to Screen Time During the Rise of Smartphone Technology. Emotion, 18(6), 765-780.</w:t>
      </w:r>
    </w:p>
    <w:p w14:paraId="37BE6F79" w14:textId="77777777" w:rsidR="008C6D7D" w:rsidRPr="008C6D7D" w:rsidRDefault="008C6D7D" w:rsidP="008C6D7D">
      <w:pPr>
        <w:rPr>
          <w:rFonts w:ascii="Arial" w:hAnsi="Arial" w:cs="Arial"/>
          <w:sz w:val="24"/>
        </w:rPr>
      </w:pPr>
      <w:r w:rsidRPr="008C6D7D">
        <w:rPr>
          <w:rFonts w:ascii="Arial" w:hAnsi="Arial" w:cs="Arial"/>
          <w:sz w:val="24"/>
        </w:rPr>
        <w:t>Ullman, J. (2015). Free2Be?: Exploring the schooling experiences of Australia's sexuality and gender diverse secondary school students. Penrith: Centre for Educational Research, School of Education, Western Sydney University.</w:t>
      </w:r>
    </w:p>
    <w:p w14:paraId="1FC7352C" w14:textId="77777777" w:rsidR="008C6D7D" w:rsidRPr="008C6D7D" w:rsidRDefault="008C6D7D" w:rsidP="008C6D7D">
      <w:pPr>
        <w:rPr>
          <w:rFonts w:ascii="Arial" w:hAnsi="Arial" w:cs="Arial"/>
          <w:sz w:val="24"/>
        </w:rPr>
      </w:pPr>
      <w:r w:rsidRPr="008C6D7D">
        <w:rPr>
          <w:rFonts w:ascii="Arial" w:hAnsi="Arial" w:cs="Arial"/>
          <w:sz w:val="24"/>
        </w:rPr>
        <w:t>United Nations. (1989). Convention on the Rights of the Child. Geneva: Office of the United Nations High Commissioner for Human Rights.</w:t>
      </w:r>
    </w:p>
    <w:p w14:paraId="384FA603" w14:textId="77777777" w:rsidR="008C6D7D" w:rsidRPr="008C6D7D" w:rsidRDefault="008C6D7D" w:rsidP="008C6D7D">
      <w:pPr>
        <w:rPr>
          <w:rFonts w:ascii="Arial" w:hAnsi="Arial" w:cs="Arial"/>
          <w:sz w:val="24"/>
        </w:rPr>
      </w:pPr>
      <w:r w:rsidRPr="008C6D7D">
        <w:rPr>
          <w:rFonts w:ascii="Arial" w:hAnsi="Arial" w:cs="Arial"/>
          <w:sz w:val="24"/>
        </w:rPr>
        <w:t>Valibhoy, M. C., Szwarc, J., &amp; Kaplan, I. (2017). Young service users from refugee backgrounds: their perspectives on barriers to accessing Australian mental health services. International Journal of Human Rights in Healthcare, 10(1), 68-80.</w:t>
      </w:r>
    </w:p>
    <w:p w14:paraId="62A09070" w14:textId="77777777" w:rsidR="008C6D7D" w:rsidRPr="008C6D7D" w:rsidRDefault="008C6D7D" w:rsidP="008C6D7D">
      <w:pPr>
        <w:rPr>
          <w:rFonts w:ascii="Arial" w:hAnsi="Arial" w:cs="Arial"/>
          <w:sz w:val="24"/>
        </w:rPr>
      </w:pPr>
      <w:r w:rsidRPr="008C6D7D">
        <w:rPr>
          <w:rFonts w:ascii="Arial" w:hAnsi="Arial" w:cs="Arial"/>
          <w:sz w:val="24"/>
        </w:rPr>
        <w:t>Vanhelst, J., Béghin, L., Drumez, E., &amp; Duhamel, A. (2018). Adolescents’ diet quality in relation to their relatives’ and peers’ diet engagement and encouragement: the Healthy Lifestyle in Europe by Nutrition in Adolescence (HELENA) study. Public Health Nutrition, 21(17), 3192-3201.</w:t>
      </w:r>
    </w:p>
    <w:p w14:paraId="44D2003D" w14:textId="77777777" w:rsidR="008C6D7D" w:rsidRPr="008C6D7D" w:rsidRDefault="008C6D7D" w:rsidP="008C6D7D">
      <w:pPr>
        <w:rPr>
          <w:rFonts w:ascii="Arial" w:hAnsi="Arial" w:cs="Arial"/>
          <w:sz w:val="24"/>
        </w:rPr>
      </w:pPr>
      <w:r w:rsidRPr="008C6D7D">
        <w:rPr>
          <w:rFonts w:ascii="Arial" w:hAnsi="Arial" w:cs="Arial"/>
          <w:sz w:val="24"/>
        </w:rPr>
        <w:t>VicHealth. (2017). Bright Futures: Spotlight on the wellbeing of young people from refugee and migrant backgrounds. Melbourne: Victorian Health Promotion Foundation.</w:t>
      </w:r>
    </w:p>
    <w:p w14:paraId="475FFF0C" w14:textId="77777777" w:rsidR="008C6D7D" w:rsidRPr="008C6D7D" w:rsidRDefault="008C6D7D" w:rsidP="008C6D7D">
      <w:pPr>
        <w:rPr>
          <w:rFonts w:ascii="Arial" w:hAnsi="Arial" w:cs="Arial"/>
          <w:sz w:val="24"/>
        </w:rPr>
      </w:pPr>
      <w:r w:rsidRPr="008C6D7D">
        <w:rPr>
          <w:rFonts w:ascii="Arial" w:hAnsi="Arial" w:cs="Arial"/>
          <w:sz w:val="24"/>
        </w:rPr>
        <w:t>Walburg, V. (2014). Burnout among high school students: A literature review. Children and Youth Services Review, 42, 28-33.</w:t>
      </w:r>
    </w:p>
    <w:p w14:paraId="48C855DC" w14:textId="77777777" w:rsidR="008C6D7D" w:rsidRPr="008C6D7D" w:rsidRDefault="008C6D7D" w:rsidP="008C6D7D">
      <w:pPr>
        <w:rPr>
          <w:rFonts w:ascii="Arial" w:hAnsi="Arial" w:cs="Arial"/>
          <w:sz w:val="24"/>
        </w:rPr>
      </w:pPr>
      <w:r w:rsidRPr="008C6D7D">
        <w:rPr>
          <w:rFonts w:ascii="Arial" w:hAnsi="Arial" w:cs="Arial"/>
          <w:sz w:val="24"/>
        </w:rPr>
        <w:t>Wang, H., Lin, S. L., Leung, G. M., &amp; Schooling, C. M. (2016). Age at Onset of Puberty and Adolescent Depression: “Children of 1997” Birth Cohort. Pediatrics, 137(6, e20153231).</w:t>
      </w:r>
    </w:p>
    <w:p w14:paraId="4892C558" w14:textId="77777777" w:rsidR="008C6D7D" w:rsidRPr="008C6D7D" w:rsidRDefault="008C6D7D" w:rsidP="008C6D7D">
      <w:pPr>
        <w:rPr>
          <w:rFonts w:ascii="Arial" w:hAnsi="Arial" w:cs="Arial"/>
          <w:sz w:val="24"/>
        </w:rPr>
      </w:pPr>
      <w:r w:rsidRPr="008C6D7D">
        <w:rPr>
          <w:rFonts w:ascii="Arial" w:hAnsi="Arial" w:cs="Arial"/>
          <w:sz w:val="24"/>
        </w:rPr>
        <w:lastRenderedPageBreak/>
        <w:t>Warren, D., &amp; Daraganova, G. (Eds.). (2018). Growing up in Australia: The Longitudinal Study of Australian Children Annual Statistical Report 2017. Melbourne: Australian Institute of Family Studies.</w:t>
      </w:r>
    </w:p>
    <w:p w14:paraId="41A99470" w14:textId="77777777" w:rsidR="008C6D7D" w:rsidRPr="008C6D7D" w:rsidRDefault="008C6D7D" w:rsidP="008C6D7D">
      <w:pPr>
        <w:rPr>
          <w:rFonts w:ascii="Arial" w:hAnsi="Arial" w:cs="Arial"/>
          <w:sz w:val="24"/>
        </w:rPr>
      </w:pPr>
      <w:r w:rsidRPr="008C6D7D">
        <w:rPr>
          <w:rFonts w:ascii="Arial" w:hAnsi="Arial" w:cs="Arial"/>
          <w:sz w:val="24"/>
        </w:rPr>
        <w:t>Warren, D., &amp; Edwards, B. (2017). Contexts of disadvantage. Canberra: Department of Social Services.</w:t>
      </w:r>
    </w:p>
    <w:p w14:paraId="21B073DE" w14:textId="77777777" w:rsidR="008C6D7D" w:rsidRPr="008C6D7D" w:rsidRDefault="008C6D7D" w:rsidP="008C6D7D">
      <w:pPr>
        <w:rPr>
          <w:rFonts w:ascii="Arial" w:hAnsi="Arial" w:cs="Arial"/>
          <w:sz w:val="24"/>
        </w:rPr>
      </w:pPr>
      <w:r w:rsidRPr="008C6D7D">
        <w:rPr>
          <w:rFonts w:ascii="Arial" w:hAnsi="Arial" w:cs="Arial"/>
          <w:sz w:val="24"/>
        </w:rPr>
        <w:t>Weldon, P. R. (2016). Out-of-field teaching in Australian secondary schools, Policy Insights, Issue 6. Camberwell: Australian Council for Educational Research.</w:t>
      </w:r>
    </w:p>
    <w:p w14:paraId="0959C3B3" w14:textId="77777777" w:rsidR="008C6D7D" w:rsidRPr="008C6D7D" w:rsidRDefault="008C6D7D" w:rsidP="008C6D7D">
      <w:pPr>
        <w:rPr>
          <w:rFonts w:ascii="Arial" w:hAnsi="Arial" w:cs="Arial"/>
          <w:sz w:val="24"/>
        </w:rPr>
      </w:pPr>
      <w:r w:rsidRPr="008C6D7D">
        <w:rPr>
          <w:rFonts w:ascii="Arial" w:hAnsi="Arial" w:cs="Arial"/>
          <w:sz w:val="24"/>
        </w:rPr>
        <w:t>Widom, C. S. (1992). The cycle of violence. Washington, DC: National Institute of Justice.</w:t>
      </w:r>
    </w:p>
    <w:p w14:paraId="53B55868" w14:textId="77777777" w:rsidR="008C6D7D" w:rsidRPr="008C6D7D" w:rsidRDefault="008C6D7D" w:rsidP="008C6D7D">
      <w:pPr>
        <w:rPr>
          <w:rFonts w:ascii="Arial" w:hAnsi="Arial" w:cs="Arial"/>
          <w:sz w:val="24"/>
        </w:rPr>
      </w:pPr>
      <w:r w:rsidRPr="008C6D7D">
        <w:rPr>
          <w:rFonts w:ascii="Arial" w:hAnsi="Arial" w:cs="Arial"/>
          <w:sz w:val="24"/>
        </w:rPr>
        <w:t>Winpenny, E. M., Van Sluijs, E. M., White, M., Klepp, K. I., Wold, B., &amp; Lien, N. (2018). Changes in diet through adolescence and early adulthood: longitudinal trajectories and association with key life transitions. International Journal of Behavioral Nutrition and Physical Activity, 15(86), 88.</w:t>
      </w:r>
    </w:p>
    <w:p w14:paraId="6F0D7854" w14:textId="77777777" w:rsidR="008C6D7D" w:rsidRPr="008C6D7D" w:rsidRDefault="008C6D7D" w:rsidP="008C6D7D">
      <w:pPr>
        <w:rPr>
          <w:rFonts w:ascii="Arial" w:hAnsi="Arial" w:cs="Arial"/>
          <w:sz w:val="24"/>
        </w:rPr>
      </w:pPr>
      <w:r w:rsidRPr="008C6D7D">
        <w:rPr>
          <w:rFonts w:ascii="Arial" w:hAnsi="Arial" w:cs="Arial"/>
          <w:sz w:val="24"/>
        </w:rPr>
        <w:t>World Health Organization. (2018). WHO Global Report on Trends in Prevalence of Tobacco Smoking, 2000-2025 (2nd ed.). Geneva: World Health Organization.</w:t>
      </w:r>
    </w:p>
    <w:p w14:paraId="72CE1397" w14:textId="77777777" w:rsidR="008C6D7D" w:rsidRPr="008C6D7D" w:rsidRDefault="008C6D7D" w:rsidP="008C6D7D">
      <w:pPr>
        <w:rPr>
          <w:rFonts w:ascii="Arial" w:hAnsi="Arial" w:cs="Arial"/>
          <w:sz w:val="24"/>
        </w:rPr>
      </w:pPr>
      <w:r w:rsidRPr="008C6D7D">
        <w:rPr>
          <w:rFonts w:ascii="Arial" w:hAnsi="Arial" w:cs="Arial"/>
          <w:sz w:val="24"/>
        </w:rPr>
        <w:t>Zoonen, K., Buntrock, C., Ebert, D. D., Smit, F., Reynolds,</w:t>
      </w:r>
      <w:r>
        <w:rPr>
          <w:rFonts w:ascii="Arial" w:hAnsi="Arial" w:cs="Arial"/>
          <w:sz w:val="24"/>
        </w:rPr>
        <w:t xml:space="preserve"> </w:t>
      </w:r>
      <w:r w:rsidRPr="008C6D7D">
        <w:rPr>
          <w:rFonts w:ascii="Arial" w:hAnsi="Arial" w:cs="Arial"/>
          <w:sz w:val="24"/>
        </w:rPr>
        <w:t>C. F., Beekman, A. T., &amp; Cujipers, P. (2014). Preventing the onset of major depressive disorder: A meta-analytic review of psychological interventions. International Journal of Epidemiology, 43(2), 318-329.</w:t>
      </w:r>
    </w:p>
    <w:p w14:paraId="66D28968" w14:textId="77777777" w:rsidR="008C6D7D" w:rsidRDefault="008C6D7D" w:rsidP="008C6D7D">
      <w:pPr>
        <w:rPr>
          <w:rFonts w:ascii="Arial" w:hAnsi="Arial" w:cs="Arial"/>
          <w:sz w:val="24"/>
        </w:rPr>
      </w:pPr>
      <w:r w:rsidRPr="008C6D7D">
        <w:rPr>
          <w:rFonts w:ascii="Arial" w:hAnsi="Arial" w:cs="Arial"/>
          <w:sz w:val="24"/>
        </w:rPr>
        <w:t>Zubrick, S., Silburn, S. R., De Maio, J. A., Shepherd, C., Griffin,</w:t>
      </w:r>
      <w:r>
        <w:rPr>
          <w:rFonts w:ascii="Arial" w:hAnsi="Arial" w:cs="Arial"/>
          <w:sz w:val="24"/>
        </w:rPr>
        <w:t xml:space="preserve"> </w:t>
      </w:r>
      <w:r w:rsidRPr="008C6D7D">
        <w:rPr>
          <w:rFonts w:ascii="Arial" w:hAnsi="Arial" w:cs="Arial"/>
          <w:sz w:val="24"/>
        </w:rPr>
        <w:t>J. A., Dalby, R. B. et al. (2006). Western Australian Aboriginal Child Health Survey: Improving the Educational Experiences of Aboriginal Children and Young People. Perth: Telethon Institute for Child Health Research and Curtin University</w:t>
      </w:r>
      <w:r>
        <w:rPr>
          <w:rFonts w:ascii="Arial" w:hAnsi="Arial" w:cs="Arial"/>
          <w:sz w:val="24"/>
        </w:rPr>
        <w:t xml:space="preserve"> </w:t>
      </w:r>
      <w:r w:rsidRPr="008C6D7D">
        <w:rPr>
          <w:rFonts w:ascii="Arial" w:hAnsi="Arial" w:cs="Arial"/>
          <w:sz w:val="24"/>
        </w:rPr>
        <w:t>of Technology.</w:t>
      </w:r>
    </w:p>
    <w:p w14:paraId="35EE36DE" w14:textId="77777777" w:rsidR="008C6D7D" w:rsidRDefault="008C6D7D" w:rsidP="008C6D7D">
      <w:pPr>
        <w:rPr>
          <w:rFonts w:ascii="Arial" w:hAnsi="Arial" w:cs="Arial"/>
          <w:sz w:val="24"/>
        </w:rPr>
      </w:pPr>
    </w:p>
    <w:p w14:paraId="0EBBC58F" w14:textId="77777777" w:rsidR="008C6D7D" w:rsidRPr="00D4413A" w:rsidRDefault="00D4413A" w:rsidP="00D4413A">
      <w:pPr>
        <w:pStyle w:val="Heading2"/>
        <w:rPr>
          <w:rFonts w:ascii="Arial" w:hAnsi="Arial" w:cs="Arial"/>
          <w:color w:val="auto"/>
        </w:rPr>
      </w:pPr>
      <w:bookmarkStart w:id="73" w:name="_Toc33527798"/>
      <w:r w:rsidRPr="00D4413A">
        <w:rPr>
          <w:rFonts w:ascii="Arial" w:hAnsi="Arial" w:cs="Arial"/>
          <w:color w:val="auto"/>
        </w:rPr>
        <w:t>LIST OF FIGURES</w:t>
      </w:r>
      <w:bookmarkEnd w:id="73"/>
    </w:p>
    <w:p w14:paraId="5496A96F" w14:textId="77777777" w:rsidR="00D4413A" w:rsidRPr="00D4413A" w:rsidRDefault="00D4413A" w:rsidP="00D4413A">
      <w:pPr>
        <w:rPr>
          <w:rFonts w:ascii="Arial" w:hAnsi="Arial" w:cs="Arial"/>
          <w:sz w:val="24"/>
        </w:rPr>
      </w:pPr>
      <w:r w:rsidRPr="00D4413A">
        <w:rPr>
          <w:rFonts w:ascii="Arial" w:hAnsi="Arial" w:cs="Arial"/>
          <w:sz w:val="24"/>
        </w:rPr>
        <w:t>Figure 1 Proportion of Victorian students (Years 8 &amp; 11) who report 'good health' or better, 2014-2018. pg 25</w:t>
      </w:r>
    </w:p>
    <w:p w14:paraId="32EEE0CA" w14:textId="77777777" w:rsidR="00D4413A" w:rsidRPr="00D4413A" w:rsidRDefault="00D4413A" w:rsidP="00D4413A">
      <w:pPr>
        <w:rPr>
          <w:rFonts w:ascii="Arial" w:hAnsi="Arial" w:cs="Arial"/>
          <w:sz w:val="24"/>
        </w:rPr>
      </w:pPr>
      <w:r w:rsidRPr="00D4413A">
        <w:rPr>
          <w:rFonts w:ascii="Arial" w:hAnsi="Arial" w:cs="Arial"/>
          <w:sz w:val="24"/>
        </w:rPr>
        <w:t>Figure 2 Proportion of adolescents who are overweight or obese by age group, Victoria, 2017-18. pg 30</w:t>
      </w:r>
    </w:p>
    <w:p w14:paraId="11327A94" w14:textId="77777777" w:rsidR="00D4413A" w:rsidRPr="00D4413A" w:rsidRDefault="00D4413A" w:rsidP="00D4413A">
      <w:pPr>
        <w:rPr>
          <w:rFonts w:ascii="Arial" w:hAnsi="Arial" w:cs="Arial"/>
          <w:sz w:val="24"/>
        </w:rPr>
      </w:pPr>
      <w:r w:rsidRPr="00D4413A">
        <w:rPr>
          <w:rFonts w:ascii="Arial" w:hAnsi="Arial" w:cs="Arial"/>
          <w:sz w:val="24"/>
        </w:rPr>
        <w:t>Figure 3 Rate (per 100,000 population) of anaphylaxis hospitalisations among 10-to-17-year-olds, Victoria, 2008-09—2017-18. pg 33</w:t>
      </w:r>
    </w:p>
    <w:p w14:paraId="58954765" w14:textId="77777777" w:rsidR="00D4413A" w:rsidRPr="00D4413A" w:rsidRDefault="00D4413A" w:rsidP="00D4413A">
      <w:pPr>
        <w:rPr>
          <w:rFonts w:ascii="Arial" w:hAnsi="Arial" w:cs="Arial"/>
          <w:sz w:val="24"/>
        </w:rPr>
      </w:pPr>
      <w:r w:rsidRPr="00D4413A">
        <w:rPr>
          <w:rFonts w:ascii="Arial" w:hAnsi="Arial" w:cs="Arial"/>
          <w:sz w:val="24"/>
        </w:rPr>
        <w:t>Figure 4 Electronic media use among Victorian students (Years 8 &amp; 11) by wellbeing outcomes, 2018. pg 34</w:t>
      </w:r>
    </w:p>
    <w:p w14:paraId="71E0E067" w14:textId="77777777" w:rsidR="00D4413A" w:rsidRPr="00D4413A" w:rsidRDefault="00D4413A" w:rsidP="00D4413A">
      <w:pPr>
        <w:rPr>
          <w:rFonts w:ascii="Arial" w:hAnsi="Arial" w:cs="Arial"/>
          <w:sz w:val="24"/>
        </w:rPr>
      </w:pPr>
      <w:r w:rsidRPr="00D4413A">
        <w:rPr>
          <w:rFonts w:ascii="Arial" w:hAnsi="Arial" w:cs="Arial"/>
          <w:sz w:val="24"/>
        </w:rPr>
        <w:t>Figure 5 Experiences of sleep problems among Victorian students by year level, 2014-2018. pg 36</w:t>
      </w:r>
    </w:p>
    <w:p w14:paraId="5B0DD324" w14:textId="77777777" w:rsidR="00D4413A" w:rsidRPr="00D4413A" w:rsidRDefault="00D4413A" w:rsidP="00D4413A">
      <w:pPr>
        <w:rPr>
          <w:rFonts w:ascii="Arial" w:hAnsi="Arial" w:cs="Arial"/>
          <w:sz w:val="24"/>
        </w:rPr>
      </w:pPr>
      <w:r w:rsidRPr="00D4413A">
        <w:rPr>
          <w:rFonts w:ascii="Arial" w:hAnsi="Arial" w:cs="Arial"/>
          <w:sz w:val="24"/>
        </w:rPr>
        <w:lastRenderedPageBreak/>
        <w:t>Figure 6 Proportion of Victorian students (Years 8 &amp; 11) with and without sleep problems who experience depressive symptoms, 2018. pg 37</w:t>
      </w:r>
    </w:p>
    <w:p w14:paraId="3C69F281" w14:textId="77777777" w:rsidR="00D4413A" w:rsidRPr="00D4413A" w:rsidRDefault="00D4413A" w:rsidP="00D4413A">
      <w:pPr>
        <w:rPr>
          <w:rFonts w:ascii="Arial" w:hAnsi="Arial" w:cs="Arial"/>
          <w:sz w:val="24"/>
        </w:rPr>
      </w:pPr>
      <w:r w:rsidRPr="00D4413A">
        <w:rPr>
          <w:rFonts w:ascii="Arial" w:hAnsi="Arial" w:cs="Arial"/>
          <w:sz w:val="24"/>
        </w:rPr>
        <w:t>Figure 7 Proportion of Victorian students (Years 8 &amp; 11) who perceive their academic ability as good or very good, by level of sleeping problems, 2018. pg 37</w:t>
      </w:r>
    </w:p>
    <w:p w14:paraId="47892451" w14:textId="77777777" w:rsidR="00D4413A" w:rsidRPr="00D4413A" w:rsidRDefault="00D4413A" w:rsidP="00D4413A">
      <w:pPr>
        <w:rPr>
          <w:rFonts w:ascii="Arial" w:hAnsi="Arial" w:cs="Arial"/>
          <w:sz w:val="24"/>
        </w:rPr>
      </w:pPr>
      <w:r w:rsidRPr="00D4413A">
        <w:rPr>
          <w:rFonts w:ascii="Arial" w:hAnsi="Arial" w:cs="Arial"/>
          <w:sz w:val="24"/>
        </w:rPr>
        <w:t>Figure 8 Proportion of Victorian students (Years 8 &amp; 11) who are current smokers by year level, 2014-2018. pg 41</w:t>
      </w:r>
    </w:p>
    <w:p w14:paraId="73430F04" w14:textId="77777777" w:rsidR="00D4413A" w:rsidRPr="00D4413A" w:rsidRDefault="00D4413A" w:rsidP="00D4413A">
      <w:pPr>
        <w:rPr>
          <w:rFonts w:ascii="Arial" w:hAnsi="Arial" w:cs="Arial"/>
          <w:sz w:val="24"/>
        </w:rPr>
      </w:pPr>
      <w:r w:rsidRPr="00D4413A">
        <w:rPr>
          <w:rFonts w:ascii="Arial" w:hAnsi="Arial" w:cs="Arial"/>
          <w:sz w:val="24"/>
        </w:rPr>
        <w:t>Figure 9 Proportion of Victorian students (Years 8 &amp; 11) who are current smokers by gender, 2014-2018. pg 41</w:t>
      </w:r>
    </w:p>
    <w:p w14:paraId="6EA3F341" w14:textId="77777777" w:rsidR="00D4413A" w:rsidRPr="00D4413A" w:rsidRDefault="00D4413A" w:rsidP="00D4413A">
      <w:pPr>
        <w:rPr>
          <w:rFonts w:ascii="Arial" w:hAnsi="Arial" w:cs="Arial"/>
          <w:sz w:val="24"/>
        </w:rPr>
      </w:pPr>
      <w:r w:rsidRPr="00D4413A">
        <w:rPr>
          <w:rFonts w:ascii="Arial" w:hAnsi="Arial" w:cs="Arial"/>
          <w:sz w:val="24"/>
        </w:rPr>
        <w:t>Figure 10 Proportion of Victorian students (Years 8 &amp; 11)</w:t>
      </w:r>
      <w:r>
        <w:rPr>
          <w:rFonts w:ascii="Arial" w:hAnsi="Arial" w:cs="Arial"/>
          <w:sz w:val="24"/>
        </w:rPr>
        <w:t xml:space="preserve"> </w:t>
      </w:r>
      <w:r w:rsidRPr="00D4413A">
        <w:rPr>
          <w:rFonts w:ascii="Arial" w:hAnsi="Arial" w:cs="Arial"/>
          <w:sz w:val="24"/>
        </w:rPr>
        <w:t>who reported monthly alcohol consumption, 2014-2018. pg 43</w:t>
      </w:r>
    </w:p>
    <w:p w14:paraId="22B7E68C" w14:textId="77777777" w:rsidR="00D4413A" w:rsidRPr="00D4413A" w:rsidRDefault="00D4413A" w:rsidP="00D4413A">
      <w:pPr>
        <w:rPr>
          <w:rFonts w:ascii="Arial" w:hAnsi="Arial" w:cs="Arial"/>
          <w:sz w:val="24"/>
        </w:rPr>
      </w:pPr>
      <w:r w:rsidRPr="00D4413A">
        <w:rPr>
          <w:rFonts w:ascii="Arial" w:hAnsi="Arial" w:cs="Arial"/>
          <w:sz w:val="24"/>
        </w:rPr>
        <w:t>Figure 11 Proportion of Victorian students (Years 8 &amp; 11) who have used an illegal drug in the past 30 days, by year level, 2014-2018. pg 44</w:t>
      </w:r>
    </w:p>
    <w:p w14:paraId="04144BED" w14:textId="77777777" w:rsidR="00D4413A" w:rsidRPr="00D4413A" w:rsidRDefault="00D4413A" w:rsidP="00D4413A">
      <w:pPr>
        <w:rPr>
          <w:rFonts w:ascii="Arial" w:hAnsi="Arial" w:cs="Arial"/>
          <w:sz w:val="24"/>
        </w:rPr>
      </w:pPr>
      <w:r w:rsidRPr="00D4413A">
        <w:rPr>
          <w:rFonts w:ascii="Arial" w:hAnsi="Arial" w:cs="Arial"/>
          <w:sz w:val="24"/>
        </w:rPr>
        <w:t>Figure 12 Proportion of Victorian students (Years 8 &amp; 11) who have tried alcohol or drugs and who know adults who have been drunk or used drugs in the past year, 2018. pg 45</w:t>
      </w:r>
    </w:p>
    <w:p w14:paraId="19B16604" w14:textId="77777777" w:rsidR="00D4413A" w:rsidRPr="00D4413A" w:rsidRDefault="00D4413A" w:rsidP="00D4413A">
      <w:pPr>
        <w:rPr>
          <w:rFonts w:ascii="Arial" w:hAnsi="Arial" w:cs="Arial"/>
          <w:sz w:val="24"/>
        </w:rPr>
      </w:pPr>
      <w:r w:rsidRPr="00D4413A">
        <w:rPr>
          <w:rFonts w:ascii="Arial" w:hAnsi="Arial" w:cs="Arial"/>
          <w:sz w:val="24"/>
        </w:rPr>
        <w:t>Figure 13 Victorian students (Years 8 &amp; 11) consumption of cigarettes, alcohol, and cannabis, by parent attitudes towards substance use, 2018. pg 46</w:t>
      </w:r>
    </w:p>
    <w:p w14:paraId="45A373A8" w14:textId="77777777" w:rsidR="00D4413A" w:rsidRPr="00D4413A" w:rsidRDefault="00D4413A" w:rsidP="00D4413A">
      <w:pPr>
        <w:rPr>
          <w:rFonts w:ascii="Arial" w:hAnsi="Arial" w:cs="Arial"/>
          <w:sz w:val="24"/>
        </w:rPr>
      </w:pPr>
      <w:r w:rsidRPr="00D4413A">
        <w:rPr>
          <w:rFonts w:ascii="Arial" w:hAnsi="Arial" w:cs="Arial"/>
          <w:sz w:val="24"/>
        </w:rPr>
        <w:t>Figure 14 Proportion of Victorian students (Years 8 &amp; 11) who have ever had sex, 2014–2018. pg 47</w:t>
      </w:r>
    </w:p>
    <w:p w14:paraId="2A98C375" w14:textId="77777777" w:rsidR="00D4413A" w:rsidRPr="00D4413A" w:rsidRDefault="00D4413A" w:rsidP="00D4413A">
      <w:pPr>
        <w:rPr>
          <w:rFonts w:ascii="Arial" w:hAnsi="Arial" w:cs="Arial"/>
          <w:sz w:val="24"/>
        </w:rPr>
      </w:pPr>
      <w:r w:rsidRPr="00D4413A">
        <w:rPr>
          <w:rFonts w:ascii="Arial" w:hAnsi="Arial" w:cs="Arial"/>
          <w:sz w:val="24"/>
        </w:rPr>
        <w:t>Figure 15 STI notification rates per 100,000 young people (aged 15-17), by gender, Victoria, 2006-2018. pg 52</w:t>
      </w:r>
    </w:p>
    <w:p w14:paraId="418F27A9" w14:textId="77777777" w:rsidR="00D4413A" w:rsidRPr="00D4413A" w:rsidRDefault="00D4413A" w:rsidP="00D4413A">
      <w:pPr>
        <w:rPr>
          <w:rFonts w:ascii="Arial" w:hAnsi="Arial" w:cs="Arial"/>
          <w:sz w:val="24"/>
        </w:rPr>
      </w:pPr>
      <w:r w:rsidRPr="00D4413A">
        <w:rPr>
          <w:rFonts w:ascii="Arial" w:hAnsi="Arial" w:cs="Arial"/>
          <w:sz w:val="24"/>
        </w:rPr>
        <w:t>Figure 16 HPV vaccination coverage for Victorian adolescents turning 15 years of age, 2014–2017. pg 53</w:t>
      </w:r>
    </w:p>
    <w:p w14:paraId="2BF1552A" w14:textId="77777777" w:rsidR="00D4413A" w:rsidRPr="00D4413A" w:rsidRDefault="00D4413A" w:rsidP="00D4413A">
      <w:pPr>
        <w:rPr>
          <w:rFonts w:ascii="Arial" w:hAnsi="Arial" w:cs="Arial"/>
          <w:sz w:val="24"/>
        </w:rPr>
      </w:pPr>
      <w:r w:rsidRPr="00D4413A">
        <w:rPr>
          <w:rFonts w:ascii="Arial" w:hAnsi="Arial" w:cs="Arial"/>
          <w:sz w:val="24"/>
        </w:rPr>
        <w:t>Figure 17 Proportion of Victorian students (Years 8 &amp; 11) who are satisfied with the quality of their life, 2014-2018. pg 62</w:t>
      </w:r>
    </w:p>
    <w:p w14:paraId="645CECC5" w14:textId="77777777" w:rsidR="00D4413A" w:rsidRPr="00D4413A" w:rsidRDefault="00D4413A" w:rsidP="00D4413A">
      <w:pPr>
        <w:rPr>
          <w:rFonts w:ascii="Arial" w:hAnsi="Arial" w:cs="Arial"/>
          <w:sz w:val="24"/>
        </w:rPr>
      </w:pPr>
      <w:r w:rsidRPr="00D4413A">
        <w:rPr>
          <w:rFonts w:ascii="Arial" w:hAnsi="Arial" w:cs="Arial"/>
          <w:sz w:val="24"/>
        </w:rPr>
        <w:t>Figure 18 Proportion of Victorian students (Years 8 &amp; 11) who report high levels of resilience, 2014–2018. pg 63</w:t>
      </w:r>
    </w:p>
    <w:p w14:paraId="5BF42A77" w14:textId="77777777" w:rsidR="00D4413A" w:rsidRPr="00D4413A" w:rsidRDefault="00D4413A" w:rsidP="00D4413A">
      <w:pPr>
        <w:rPr>
          <w:rFonts w:ascii="Arial" w:hAnsi="Arial" w:cs="Arial"/>
          <w:sz w:val="24"/>
        </w:rPr>
      </w:pPr>
      <w:r w:rsidRPr="00D4413A">
        <w:rPr>
          <w:rFonts w:ascii="Arial" w:hAnsi="Arial" w:cs="Arial"/>
          <w:sz w:val="24"/>
        </w:rPr>
        <w:t>Figure 19 Proportion of Victorian students (Years 8 &amp; 11) with high and low levels of resilience by selected characteristics, 2018. pg 64</w:t>
      </w:r>
    </w:p>
    <w:p w14:paraId="410DFC75" w14:textId="77777777" w:rsidR="00D4413A" w:rsidRPr="00D4413A" w:rsidRDefault="00D4413A" w:rsidP="00D4413A">
      <w:pPr>
        <w:rPr>
          <w:rFonts w:ascii="Arial" w:hAnsi="Arial" w:cs="Arial"/>
          <w:sz w:val="24"/>
        </w:rPr>
      </w:pPr>
      <w:r w:rsidRPr="00D4413A">
        <w:rPr>
          <w:rFonts w:ascii="Arial" w:hAnsi="Arial" w:cs="Arial"/>
          <w:sz w:val="24"/>
        </w:rPr>
        <w:t>Figure 20 Proportion of Victorian students (Years 8 &amp; 11) with high levels of resilience by social risk factors, 2018. pg 64</w:t>
      </w:r>
    </w:p>
    <w:p w14:paraId="509AFD8D" w14:textId="77777777" w:rsidR="00D4413A" w:rsidRPr="00D4413A" w:rsidRDefault="00D4413A" w:rsidP="00D4413A">
      <w:pPr>
        <w:rPr>
          <w:rFonts w:ascii="Arial" w:hAnsi="Arial" w:cs="Arial"/>
          <w:sz w:val="24"/>
        </w:rPr>
      </w:pPr>
      <w:r w:rsidRPr="00D4413A">
        <w:rPr>
          <w:rFonts w:ascii="Arial" w:hAnsi="Arial" w:cs="Arial"/>
          <w:sz w:val="24"/>
        </w:rPr>
        <w:t>Figure 21 Proportion of Victorian students (Years 8 &amp; 11) who were bullied during the school term, 2018. pg 66</w:t>
      </w:r>
    </w:p>
    <w:p w14:paraId="64FDFD63" w14:textId="77777777" w:rsidR="00D4413A" w:rsidRPr="00D4413A" w:rsidRDefault="00D4413A" w:rsidP="00D4413A">
      <w:pPr>
        <w:rPr>
          <w:rFonts w:ascii="Arial" w:hAnsi="Arial" w:cs="Arial"/>
          <w:sz w:val="24"/>
        </w:rPr>
      </w:pPr>
      <w:r w:rsidRPr="00D4413A">
        <w:rPr>
          <w:rFonts w:ascii="Arial" w:hAnsi="Arial" w:cs="Arial"/>
          <w:sz w:val="24"/>
        </w:rPr>
        <w:lastRenderedPageBreak/>
        <w:t>Figure 22 Proportion of Victorian government students (Years 7 to 9) who are chronically absent, by reported bullying, 2018. pg 68</w:t>
      </w:r>
    </w:p>
    <w:p w14:paraId="7EEE9FC5" w14:textId="77777777" w:rsidR="00D4413A" w:rsidRPr="00D4413A" w:rsidRDefault="00D4413A" w:rsidP="00D4413A">
      <w:pPr>
        <w:rPr>
          <w:rFonts w:ascii="Arial" w:hAnsi="Arial" w:cs="Arial"/>
          <w:sz w:val="24"/>
        </w:rPr>
      </w:pPr>
      <w:r w:rsidRPr="00D4413A">
        <w:rPr>
          <w:rFonts w:ascii="Arial" w:hAnsi="Arial" w:cs="Arial"/>
          <w:sz w:val="24"/>
        </w:rPr>
        <w:t>Figure 23 NAPLAN Reading achievement by year level by reported bullying, 2018. pg 68</w:t>
      </w:r>
    </w:p>
    <w:p w14:paraId="23743C7C" w14:textId="77777777" w:rsidR="00D4413A" w:rsidRPr="00D4413A" w:rsidRDefault="00D4413A" w:rsidP="00D4413A">
      <w:pPr>
        <w:rPr>
          <w:rFonts w:ascii="Arial" w:hAnsi="Arial" w:cs="Arial"/>
          <w:sz w:val="24"/>
        </w:rPr>
      </w:pPr>
      <w:r w:rsidRPr="00D4413A">
        <w:rPr>
          <w:rFonts w:ascii="Arial" w:hAnsi="Arial" w:cs="Arial"/>
          <w:sz w:val="24"/>
        </w:rPr>
        <w:t>Figure 24 Proportion of Victorian students (Years 8 &amp; 11) who experienced unwelcome cyber behaviours, by gender, 2018. pg 70</w:t>
      </w:r>
    </w:p>
    <w:p w14:paraId="3D411486" w14:textId="77777777" w:rsidR="00D4413A" w:rsidRPr="00D4413A" w:rsidRDefault="00D4413A" w:rsidP="00D4413A">
      <w:pPr>
        <w:rPr>
          <w:rFonts w:ascii="Arial" w:hAnsi="Arial" w:cs="Arial"/>
          <w:sz w:val="24"/>
        </w:rPr>
      </w:pPr>
      <w:r w:rsidRPr="00D4413A">
        <w:rPr>
          <w:rFonts w:ascii="Arial" w:hAnsi="Arial" w:cs="Arial"/>
          <w:sz w:val="24"/>
        </w:rPr>
        <w:t>Figure 25 Proportion of Victorian students (Years 8 &amp; 11) reporting high levels of psychological distress, by year level, 2014–2018. pg 73</w:t>
      </w:r>
    </w:p>
    <w:p w14:paraId="04BD2A5B" w14:textId="77777777" w:rsidR="00D4413A" w:rsidRPr="00D4413A" w:rsidRDefault="00D4413A" w:rsidP="00D4413A">
      <w:pPr>
        <w:rPr>
          <w:rFonts w:ascii="Arial" w:hAnsi="Arial" w:cs="Arial"/>
          <w:sz w:val="24"/>
        </w:rPr>
      </w:pPr>
      <w:r w:rsidRPr="00D4413A">
        <w:rPr>
          <w:rFonts w:ascii="Arial" w:hAnsi="Arial" w:cs="Arial"/>
          <w:sz w:val="24"/>
        </w:rPr>
        <w:t>Figure 26 Proportion of adolescents (aged 12 to 18) utilising Medicare Benefits Schedule-subsidised mental health services, Victoria, 2011–12 to 2017–2018. pg 75</w:t>
      </w:r>
    </w:p>
    <w:p w14:paraId="680E9815" w14:textId="77777777" w:rsidR="00D4413A" w:rsidRPr="00D4413A" w:rsidRDefault="00D4413A" w:rsidP="00D4413A">
      <w:pPr>
        <w:rPr>
          <w:rFonts w:ascii="Arial" w:hAnsi="Arial" w:cs="Arial"/>
          <w:sz w:val="24"/>
        </w:rPr>
      </w:pPr>
      <w:r w:rsidRPr="00D4413A">
        <w:rPr>
          <w:rFonts w:ascii="Arial" w:hAnsi="Arial" w:cs="Arial"/>
          <w:sz w:val="24"/>
        </w:rPr>
        <w:t>Figure 27 Rate (per 100,000 population) of self-harm emergency department presentations, 10-14 year olds and 15-19 year olds, by calendar year, 2005-2017. pg 76</w:t>
      </w:r>
    </w:p>
    <w:p w14:paraId="12ED5238" w14:textId="77777777" w:rsidR="00D4413A" w:rsidRPr="00D4413A" w:rsidRDefault="00D4413A" w:rsidP="00D4413A">
      <w:pPr>
        <w:rPr>
          <w:rFonts w:ascii="Arial" w:hAnsi="Arial" w:cs="Arial"/>
          <w:sz w:val="24"/>
        </w:rPr>
      </w:pPr>
      <w:r w:rsidRPr="00D4413A">
        <w:rPr>
          <w:rFonts w:ascii="Arial" w:hAnsi="Arial" w:cs="Arial"/>
          <w:sz w:val="24"/>
        </w:rPr>
        <w:t>Figure 28 Rate (per 100,000 population) of self-harm emergency department presentations, 10-14 year olds and 15-19 year olds, by calendar year, 2005-2017. pg 76</w:t>
      </w:r>
    </w:p>
    <w:p w14:paraId="3577FA19" w14:textId="77777777" w:rsidR="00D4413A" w:rsidRPr="00D4413A" w:rsidRDefault="00D4413A" w:rsidP="00D4413A">
      <w:pPr>
        <w:rPr>
          <w:rFonts w:ascii="Arial" w:hAnsi="Arial" w:cs="Arial"/>
          <w:sz w:val="24"/>
        </w:rPr>
      </w:pPr>
      <w:r w:rsidRPr="00D4413A">
        <w:rPr>
          <w:rFonts w:ascii="Arial" w:hAnsi="Arial" w:cs="Arial"/>
          <w:sz w:val="24"/>
        </w:rPr>
        <w:t>Figure 29 Rate (per 100,000 population) of self-harm emergency department presentations, 15-19 year olds, Melbourne Metro and Rest of Victoria, by calendar year, 2005-2017. pg 77</w:t>
      </w:r>
    </w:p>
    <w:p w14:paraId="56C25D0F" w14:textId="77777777" w:rsidR="00D4413A" w:rsidRPr="00D4413A" w:rsidRDefault="00D4413A" w:rsidP="00D4413A">
      <w:pPr>
        <w:rPr>
          <w:rFonts w:ascii="Arial" w:hAnsi="Arial" w:cs="Arial"/>
          <w:sz w:val="24"/>
        </w:rPr>
      </w:pPr>
      <w:r w:rsidRPr="00D4413A">
        <w:rPr>
          <w:rFonts w:ascii="Arial" w:hAnsi="Arial" w:cs="Arial"/>
          <w:sz w:val="24"/>
        </w:rPr>
        <w:t>Figure 30 Death rate by suicide per 100,000 10-19 year olds, Victoria, 2007–2016. pg 77</w:t>
      </w:r>
    </w:p>
    <w:p w14:paraId="7978E954" w14:textId="77777777" w:rsidR="00D4413A" w:rsidRPr="00D4413A" w:rsidRDefault="00D4413A" w:rsidP="00D4413A">
      <w:pPr>
        <w:rPr>
          <w:rFonts w:ascii="Arial" w:hAnsi="Arial" w:cs="Arial"/>
          <w:sz w:val="24"/>
        </w:rPr>
      </w:pPr>
      <w:r w:rsidRPr="00D4413A">
        <w:rPr>
          <w:rFonts w:ascii="Arial" w:hAnsi="Arial" w:cs="Arial"/>
          <w:sz w:val="24"/>
        </w:rPr>
        <w:t>Figure 31 Top five transition activities, Secondary &amp; combined Primary-Secondary Schools, 2018. pg 86</w:t>
      </w:r>
    </w:p>
    <w:p w14:paraId="2E9C3666" w14:textId="77777777" w:rsidR="00D4413A" w:rsidRPr="00D4413A" w:rsidRDefault="00D4413A" w:rsidP="00D4413A">
      <w:pPr>
        <w:rPr>
          <w:rFonts w:ascii="Arial" w:hAnsi="Arial" w:cs="Arial"/>
          <w:sz w:val="24"/>
        </w:rPr>
      </w:pPr>
      <w:r w:rsidRPr="00D4413A">
        <w:rPr>
          <w:rFonts w:ascii="Arial" w:hAnsi="Arial" w:cs="Arial"/>
          <w:sz w:val="24"/>
        </w:rPr>
        <w:t>Figure 32 Victorian government school student responses to AtoSS factors (per cent positive responses), 2018. pg 89</w:t>
      </w:r>
    </w:p>
    <w:p w14:paraId="39DFBCB3" w14:textId="77777777" w:rsidR="00D4413A" w:rsidRPr="00D4413A" w:rsidRDefault="00D4413A" w:rsidP="00D4413A">
      <w:pPr>
        <w:rPr>
          <w:rFonts w:ascii="Arial" w:hAnsi="Arial" w:cs="Arial"/>
          <w:sz w:val="24"/>
        </w:rPr>
      </w:pPr>
      <w:r w:rsidRPr="00D4413A">
        <w:rPr>
          <w:rFonts w:ascii="Arial" w:hAnsi="Arial" w:cs="Arial"/>
          <w:sz w:val="24"/>
        </w:rPr>
        <w:t>Figure 33 NAPLAN Numeracy achievement by Year level and response to AtoSS sense of confidence factor, 2018. pg 90</w:t>
      </w:r>
    </w:p>
    <w:p w14:paraId="5756EA1B" w14:textId="77777777" w:rsidR="00D4413A" w:rsidRPr="00D4413A" w:rsidRDefault="00D4413A" w:rsidP="00D4413A">
      <w:pPr>
        <w:rPr>
          <w:rFonts w:ascii="Arial" w:hAnsi="Arial" w:cs="Arial"/>
          <w:sz w:val="24"/>
        </w:rPr>
      </w:pPr>
      <w:r w:rsidRPr="00D4413A">
        <w:rPr>
          <w:rFonts w:ascii="Arial" w:hAnsi="Arial" w:cs="Arial"/>
          <w:sz w:val="24"/>
        </w:rPr>
        <w:t>Figure 34 Average number of student absence days (Victorian government schools), 2018. pg 92</w:t>
      </w:r>
    </w:p>
    <w:p w14:paraId="3C5FE7CC" w14:textId="77777777" w:rsidR="00D4413A" w:rsidRPr="00D4413A" w:rsidRDefault="00D4413A" w:rsidP="00D4413A">
      <w:pPr>
        <w:rPr>
          <w:rFonts w:ascii="Arial" w:hAnsi="Arial" w:cs="Arial"/>
          <w:sz w:val="24"/>
        </w:rPr>
      </w:pPr>
      <w:r w:rsidRPr="00D4413A">
        <w:rPr>
          <w:rFonts w:ascii="Arial" w:hAnsi="Arial" w:cs="Arial"/>
          <w:sz w:val="24"/>
        </w:rPr>
        <w:t>Figure 35 Proportion of government school students who were chronically absent by year level, 2018. pg 93</w:t>
      </w:r>
    </w:p>
    <w:p w14:paraId="464C5CB8" w14:textId="77777777" w:rsidR="00D4413A" w:rsidRPr="00D4413A" w:rsidRDefault="00D4413A" w:rsidP="00D4413A">
      <w:pPr>
        <w:rPr>
          <w:rFonts w:ascii="Arial" w:hAnsi="Arial" w:cs="Arial"/>
          <w:sz w:val="24"/>
        </w:rPr>
      </w:pPr>
      <w:r w:rsidRPr="00D4413A">
        <w:rPr>
          <w:rFonts w:ascii="Arial" w:hAnsi="Arial" w:cs="Arial"/>
          <w:sz w:val="24"/>
        </w:rPr>
        <w:t>Figure 36 Government school students who are chronically absent by attitudes to attendance and sense of connectedness to schooling, 2018. pg 94</w:t>
      </w:r>
    </w:p>
    <w:p w14:paraId="7A8DCFFD" w14:textId="77777777" w:rsidR="00D4413A" w:rsidRPr="00D4413A" w:rsidRDefault="00D4413A" w:rsidP="00D4413A">
      <w:pPr>
        <w:rPr>
          <w:rFonts w:ascii="Arial" w:hAnsi="Arial" w:cs="Arial"/>
          <w:sz w:val="24"/>
        </w:rPr>
      </w:pPr>
      <w:r w:rsidRPr="00D4413A">
        <w:rPr>
          <w:rFonts w:ascii="Arial" w:hAnsi="Arial" w:cs="Arial"/>
          <w:sz w:val="24"/>
        </w:rPr>
        <w:lastRenderedPageBreak/>
        <w:t>Figure 37 Proportion of students achieving in the top three bands of NAPLAN Reading and Numeracy, Victoria and Australia, 2018. pg 95</w:t>
      </w:r>
    </w:p>
    <w:p w14:paraId="2D711240" w14:textId="77777777" w:rsidR="00D4413A" w:rsidRPr="00D4413A" w:rsidRDefault="00D4413A" w:rsidP="00D4413A">
      <w:pPr>
        <w:rPr>
          <w:rFonts w:ascii="Arial" w:hAnsi="Arial" w:cs="Arial"/>
          <w:sz w:val="24"/>
        </w:rPr>
      </w:pPr>
      <w:r w:rsidRPr="00D4413A">
        <w:rPr>
          <w:rFonts w:ascii="Arial" w:hAnsi="Arial" w:cs="Arial"/>
          <w:sz w:val="24"/>
        </w:rPr>
        <w:t>Figure 38 Proportion of Victorian students achieving in the top three bands of NAPLAN Reading and Numeracy, 2008 and 2018. pg 96</w:t>
      </w:r>
    </w:p>
    <w:p w14:paraId="65D5E61B" w14:textId="77777777" w:rsidR="00D4413A" w:rsidRPr="00D4413A" w:rsidRDefault="00D4413A" w:rsidP="00D4413A">
      <w:pPr>
        <w:rPr>
          <w:rFonts w:ascii="Arial" w:hAnsi="Arial" w:cs="Arial"/>
          <w:sz w:val="24"/>
        </w:rPr>
      </w:pPr>
      <w:r w:rsidRPr="00D4413A">
        <w:rPr>
          <w:rFonts w:ascii="Arial" w:hAnsi="Arial" w:cs="Arial"/>
          <w:sz w:val="24"/>
        </w:rPr>
        <w:t>Figure 39 Proportion of Victorian students in the top three bands of NAPLAN Reading, by Aboriginal status, 2008 and 2018. pg 97</w:t>
      </w:r>
    </w:p>
    <w:p w14:paraId="59E9973D" w14:textId="77777777" w:rsidR="00D4413A" w:rsidRPr="00D4413A" w:rsidRDefault="00D4413A" w:rsidP="00D4413A">
      <w:pPr>
        <w:rPr>
          <w:rFonts w:ascii="Arial" w:hAnsi="Arial" w:cs="Arial"/>
          <w:sz w:val="24"/>
        </w:rPr>
      </w:pPr>
      <w:r w:rsidRPr="00D4413A">
        <w:rPr>
          <w:rFonts w:ascii="Arial" w:hAnsi="Arial" w:cs="Arial"/>
          <w:sz w:val="24"/>
        </w:rPr>
        <w:t>Figure 40 Proportion of Victorian students in the top three bands of NAPLAN Numeracy, by Aboriginal status, 2008 and 2018. pg 97</w:t>
      </w:r>
    </w:p>
    <w:p w14:paraId="715BDB8B" w14:textId="77777777" w:rsidR="00D4413A" w:rsidRPr="00D4413A" w:rsidRDefault="00D4413A" w:rsidP="00D4413A">
      <w:pPr>
        <w:rPr>
          <w:rFonts w:ascii="Arial" w:hAnsi="Arial" w:cs="Arial"/>
          <w:sz w:val="24"/>
        </w:rPr>
      </w:pPr>
      <w:r w:rsidRPr="00D4413A">
        <w:rPr>
          <w:rFonts w:ascii="Arial" w:hAnsi="Arial" w:cs="Arial"/>
          <w:sz w:val="24"/>
        </w:rPr>
        <w:t>Figure 41 Student enrolments in VCE Mathematics subjects, by gender, 2018. pg 99</w:t>
      </w:r>
    </w:p>
    <w:p w14:paraId="6C026246" w14:textId="77777777" w:rsidR="00D4413A" w:rsidRPr="00D4413A" w:rsidRDefault="00D4413A" w:rsidP="00D4413A">
      <w:pPr>
        <w:rPr>
          <w:rFonts w:ascii="Arial" w:hAnsi="Arial" w:cs="Arial"/>
          <w:sz w:val="24"/>
        </w:rPr>
      </w:pPr>
      <w:r w:rsidRPr="00D4413A">
        <w:rPr>
          <w:rFonts w:ascii="Arial" w:hAnsi="Arial" w:cs="Arial"/>
          <w:sz w:val="24"/>
        </w:rPr>
        <w:t>Figure 42 Year 12 attainment rates, by school socioeconomic status, all schools, Victoria, 2008–2017. pg 102</w:t>
      </w:r>
    </w:p>
    <w:p w14:paraId="3280FE28" w14:textId="77777777" w:rsidR="00D4413A" w:rsidRPr="00D4413A" w:rsidRDefault="00D4413A" w:rsidP="00D4413A">
      <w:pPr>
        <w:rPr>
          <w:rFonts w:ascii="Arial" w:hAnsi="Arial" w:cs="Arial"/>
          <w:sz w:val="24"/>
        </w:rPr>
      </w:pPr>
      <w:r w:rsidRPr="00D4413A">
        <w:rPr>
          <w:rFonts w:ascii="Arial" w:hAnsi="Arial" w:cs="Arial"/>
          <w:sz w:val="24"/>
        </w:rPr>
        <w:t>Figure 43 Destination patterns of Year 12 completers and Year 12 non-completers, 2018. pg 103</w:t>
      </w:r>
    </w:p>
    <w:p w14:paraId="19A31F92" w14:textId="77777777" w:rsidR="00D4413A" w:rsidRPr="00D4413A" w:rsidRDefault="00D4413A" w:rsidP="00D4413A">
      <w:pPr>
        <w:rPr>
          <w:rFonts w:ascii="Arial" w:hAnsi="Arial" w:cs="Arial"/>
          <w:sz w:val="24"/>
        </w:rPr>
      </w:pPr>
      <w:r w:rsidRPr="00D4413A">
        <w:rPr>
          <w:rFonts w:ascii="Arial" w:hAnsi="Arial" w:cs="Arial"/>
          <w:sz w:val="24"/>
        </w:rPr>
        <w:t>Figure 44 Proportion of Victorian government secondary students whose parents have a university degree,</w:t>
      </w:r>
      <w:r>
        <w:rPr>
          <w:rFonts w:ascii="Arial" w:hAnsi="Arial" w:cs="Arial"/>
          <w:sz w:val="24"/>
        </w:rPr>
        <w:t xml:space="preserve"> </w:t>
      </w:r>
      <w:r w:rsidRPr="00D4413A">
        <w:rPr>
          <w:rFonts w:ascii="Arial" w:hAnsi="Arial" w:cs="Arial"/>
          <w:sz w:val="24"/>
        </w:rPr>
        <w:t>2009-2018. pg 113</w:t>
      </w:r>
    </w:p>
    <w:p w14:paraId="21FEF21E" w14:textId="77777777" w:rsidR="00D4413A" w:rsidRPr="00D4413A" w:rsidRDefault="00D4413A" w:rsidP="00D4413A">
      <w:pPr>
        <w:rPr>
          <w:rFonts w:ascii="Arial" w:hAnsi="Arial" w:cs="Arial"/>
          <w:sz w:val="24"/>
        </w:rPr>
      </w:pPr>
      <w:r w:rsidRPr="00D4413A">
        <w:rPr>
          <w:rFonts w:ascii="Arial" w:hAnsi="Arial" w:cs="Arial"/>
          <w:sz w:val="24"/>
        </w:rPr>
        <w:t>Figure 45 Proportion of Victorian secondary students (Years 8 &amp; 11) who have a trusted adult in their life, 2018. pg 115</w:t>
      </w:r>
    </w:p>
    <w:p w14:paraId="4C9B26B7" w14:textId="77777777" w:rsidR="00D4413A" w:rsidRPr="00D4413A" w:rsidRDefault="00D4413A" w:rsidP="00D4413A">
      <w:pPr>
        <w:rPr>
          <w:rFonts w:ascii="Arial" w:hAnsi="Arial" w:cs="Arial"/>
          <w:sz w:val="24"/>
        </w:rPr>
      </w:pPr>
      <w:r w:rsidRPr="00D4413A">
        <w:rPr>
          <w:rFonts w:ascii="Arial" w:hAnsi="Arial" w:cs="Arial"/>
          <w:sz w:val="24"/>
        </w:rPr>
        <w:t>Figure 46 Serious family conflicts, by student characteristics, 2018. pg 116</w:t>
      </w:r>
    </w:p>
    <w:p w14:paraId="77290EB2" w14:textId="77777777" w:rsidR="00D4413A" w:rsidRPr="00D4413A" w:rsidRDefault="00D4413A" w:rsidP="00D4413A">
      <w:pPr>
        <w:rPr>
          <w:rFonts w:ascii="Arial" w:hAnsi="Arial" w:cs="Arial"/>
          <w:sz w:val="24"/>
        </w:rPr>
      </w:pPr>
      <w:r w:rsidRPr="00D4413A">
        <w:rPr>
          <w:rFonts w:ascii="Arial" w:hAnsi="Arial" w:cs="Arial"/>
          <w:sz w:val="24"/>
        </w:rPr>
        <w:t>Figure 47 Serious family conflicts by communication difficulties, 2018. pg 116</w:t>
      </w:r>
    </w:p>
    <w:p w14:paraId="7D25C928" w14:textId="77777777" w:rsidR="00D4413A" w:rsidRPr="00D4413A" w:rsidRDefault="00D4413A" w:rsidP="00D4413A">
      <w:pPr>
        <w:rPr>
          <w:rFonts w:ascii="Arial" w:hAnsi="Arial" w:cs="Arial"/>
          <w:sz w:val="24"/>
        </w:rPr>
      </w:pPr>
      <w:r w:rsidRPr="00D4413A">
        <w:rPr>
          <w:rFonts w:ascii="Arial" w:hAnsi="Arial" w:cs="Arial"/>
          <w:sz w:val="24"/>
        </w:rPr>
        <w:t>Figure 48 Gender and age of adolescents affected by family violence, Victoria, 2013-14 to 2017–18. pg 117</w:t>
      </w:r>
    </w:p>
    <w:p w14:paraId="2DA30589" w14:textId="77777777" w:rsidR="00D4413A" w:rsidRPr="00D4413A" w:rsidRDefault="00D4413A" w:rsidP="00D4413A">
      <w:pPr>
        <w:rPr>
          <w:rFonts w:ascii="Arial" w:hAnsi="Arial" w:cs="Arial"/>
          <w:sz w:val="24"/>
        </w:rPr>
      </w:pPr>
      <w:r w:rsidRPr="00D4413A">
        <w:rPr>
          <w:rFonts w:ascii="Arial" w:hAnsi="Arial" w:cs="Arial"/>
          <w:sz w:val="24"/>
        </w:rPr>
        <w:t>Figure 49 Adolescents (aged 12 to 18) reported as being homeless, Victoria, 2011 and 2016. pg 121</w:t>
      </w:r>
    </w:p>
    <w:p w14:paraId="621811F0" w14:textId="77777777" w:rsidR="00D4413A" w:rsidRPr="00D4413A" w:rsidRDefault="00D4413A" w:rsidP="00D4413A">
      <w:pPr>
        <w:rPr>
          <w:rFonts w:ascii="Arial" w:hAnsi="Arial" w:cs="Arial"/>
          <w:sz w:val="24"/>
        </w:rPr>
      </w:pPr>
      <w:r w:rsidRPr="00D4413A">
        <w:rPr>
          <w:rFonts w:ascii="Arial" w:hAnsi="Arial" w:cs="Arial"/>
          <w:sz w:val="24"/>
        </w:rPr>
        <w:t>Figure 50 Proportion of homeless adolescents (aged 12-18) by type of dwelling, Victoria, 2016. pg 121</w:t>
      </w:r>
    </w:p>
    <w:p w14:paraId="507514BB" w14:textId="77777777" w:rsidR="00D4413A" w:rsidRPr="00D4413A" w:rsidRDefault="00D4413A" w:rsidP="00D4413A">
      <w:pPr>
        <w:rPr>
          <w:rFonts w:ascii="Arial" w:hAnsi="Arial" w:cs="Arial"/>
          <w:sz w:val="24"/>
        </w:rPr>
      </w:pPr>
      <w:r w:rsidRPr="00D4413A">
        <w:rPr>
          <w:rFonts w:ascii="Arial" w:hAnsi="Arial" w:cs="Arial"/>
          <w:sz w:val="24"/>
        </w:rPr>
        <w:t>Figure 51 Number of Victorian adolescents in care, by age, setting and year, 2008-09 to 2017-18. pg 125</w:t>
      </w:r>
    </w:p>
    <w:p w14:paraId="36A91D08" w14:textId="77777777" w:rsidR="00D4413A" w:rsidRPr="00D4413A" w:rsidRDefault="00D4413A" w:rsidP="00D4413A">
      <w:pPr>
        <w:rPr>
          <w:rFonts w:ascii="Arial" w:hAnsi="Arial" w:cs="Arial"/>
          <w:sz w:val="24"/>
        </w:rPr>
      </w:pPr>
      <w:r w:rsidRPr="00D4413A">
        <w:rPr>
          <w:rFonts w:ascii="Arial" w:hAnsi="Arial" w:cs="Arial"/>
          <w:sz w:val="24"/>
        </w:rPr>
        <w:t>Figure 52 Proportion of young people accessing homelessness services who are transitioning from care services, of all clients with that age/sex/Aboriginal status, Victoria, 2012–13 to 2017–18. pg 129</w:t>
      </w:r>
    </w:p>
    <w:p w14:paraId="10CB803E" w14:textId="77777777" w:rsidR="00D4413A" w:rsidRPr="00D4413A" w:rsidRDefault="00D4413A" w:rsidP="00D4413A">
      <w:pPr>
        <w:rPr>
          <w:rFonts w:ascii="Arial" w:hAnsi="Arial" w:cs="Arial"/>
          <w:sz w:val="24"/>
        </w:rPr>
      </w:pPr>
      <w:r w:rsidRPr="00D4413A">
        <w:rPr>
          <w:rFonts w:ascii="Arial" w:hAnsi="Arial" w:cs="Arial"/>
          <w:sz w:val="24"/>
        </w:rPr>
        <w:t>Figure 53 Rate (per 10,000 population) of Victorian adolescents aged 10-17 under supervision on an average day, by supervision type, 2013-14 to 2017-18. pg 134</w:t>
      </w:r>
    </w:p>
    <w:sectPr w:rsidR="00D4413A" w:rsidRPr="00D44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Light">
    <w:altName w:val="Arial"/>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modern"/>
    <w:notTrueType/>
    <w:pitch w:val="variable"/>
    <w:sig w:usb0="00000007" w:usb1="00000000" w:usb2="00000000" w:usb3="00000000" w:csb0="00000093" w:csb1="00000000"/>
  </w:font>
  <w:font w:name="VIC-LightItal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B59"/>
    <w:multiLevelType w:val="hybridMultilevel"/>
    <w:tmpl w:val="0F7AF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F2EB0"/>
    <w:multiLevelType w:val="hybridMultilevel"/>
    <w:tmpl w:val="AA646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A33AC"/>
    <w:multiLevelType w:val="hybridMultilevel"/>
    <w:tmpl w:val="FFA0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B6D0E"/>
    <w:multiLevelType w:val="hybridMultilevel"/>
    <w:tmpl w:val="18F8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B3609"/>
    <w:multiLevelType w:val="hybridMultilevel"/>
    <w:tmpl w:val="65000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A6B21"/>
    <w:multiLevelType w:val="hybridMultilevel"/>
    <w:tmpl w:val="4606AEF8"/>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74D9D"/>
    <w:multiLevelType w:val="hybridMultilevel"/>
    <w:tmpl w:val="8398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B66D4"/>
    <w:multiLevelType w:val="hybridMultilevel"/>
    <w:tmpl w:val="382C5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71B04"/>
    <w:multiLevelType w:val="hybridMultilevel"/>
    <w:tmpl w:val="500C5E2E"/>
    <w:lvl w:ilvl="0" w:tplc="806E688A">
      <w:numFmt w:val="bullet"/>
      <w:lvlText w:val="•"/>
      <w:lvlJc w:val="left"/>
      <w:pPr>
        <w:ind w:left="587" w:hanging="129"/>
      </w:pPr>
      <w:rPr>
        <w:rFonts w:ascii="VIC Light" w:eastAsia="VIC Light" w:hAnsi="VIC Light" w:cs="VIC Light" w:hint="default"/>
        <w:color w:val="FF9E18"/>
        <w:spacing w:val="-4"/>
        <w:w w:val="100"/>
        <w:sz w:val="20"/>
        <w:szCs w:val="20"/>
        <w:lang w:val="en-US" w:eastAsia="en-US" w:bidi="en-US"/>
      </w:rPr>
    </w:lvl>
    <w:lvl w:ilvl="1" w:tplc="DAD4B910">
      <w:numFmt w:val="bullet"/>
      <w:lvlText w:val="•"/>
      <w:lvlJc w:val="left"/>
      <w:pPr>
        <w:ind w:left="1590" w:hanging="129"/>
      </w:pPr>
      <w:rPr>
        <w:rFonts w:hint="default"/>
        <w:lang w:val="en-US" w:eastAsia="en-US" w:bidi="en-US"/>
      </w:rPr>
    </w:lvl>
    <w:lvl w:ilvl="2" w:tplc="3AAC5026">
      <w:numFmt w:val="bullet"/>
      <w:lvlText w:val="•"/>
      <w:lvlJc w:val="left"/>
      <w:pPr>
        <w:ind w:left="2601" w:hanging="129"/>
      </w:pPr>
      <w:rPr>
        <w:rFonts w:hint="default"/>
        <w:lang w:val="en-US" w:eastAsia="en-US" w:bidi="en-US"/>
      </w:rPr>
    </w:lvl>
    <w:lvl w:ilvl="3" w:tplc="384C2A38">
      <w:numFmt w:val="bullet"/>
      <w:lvlText w:val="•"/>
      <w:lvlJc w:val="left"/>
      <w:pPr>
        <w:ind w:left="3611" w:hanging="129"/>
      </w:pPr>
      <w:rPr>
        <w:rFonts w:hint="default"/>
        <w:lang w:val="en-US" w:eastAsia="en-US" w:bidi="en-US"/>
      </w:rPr>
    </w:lvl>
    <w:lvl w:ilvl="4" w:tplc="246CB274">
      <w:numFmt w:val="bullet"/>
      <w:lvlText w:val="•"/>
      <w:lvlJc w:val="left"/>
      <w:pPr>
        <w:ind w:left="4622" w:hanging="129"/>
      </w:pPr>
      <w:rPr>
        <w:rFonts w:hint="default"/>
        <w:lang w:val="en-US" w:eastAsia="en-US" w:bidi="en-US"/>
      </w:rPr>
    </w:lvl>
    <w:lvl w:ilvl="5" w:tplc="7A7A2E18">
      <w:numFmt w:val="bullet"/>
      <w:lvlText w:val="•"/>
      <w:lvlJc w:val="left"/>
      <w:pPr>
        <w:ind w:left="5632" w:hanging="129"/>
      </w:pPr>
      <w:rPr>
        <w:rFonts w:hint="default"/>
        <w:lang w:val="en-US" w:eastAsia="en-US" w:bidi="en-US"/>
      </w:rPr>
    </w:lvl>
    <w:lvl w:ilvl="6" w:tplc="AE58052A">
      <w:numFmt w:val="bullet"/>
      <w:lvlText w:val="•"/>
      <w:lvlJc w:val="left"/>
      <w:pPr>
        <w:ind w:left="6643" w:hanging="129"/>
      </w:pPr>
      <w:rPr>
        <w:rFonts w:hint="default"/>
        <w:lang w:val="en-US" w:eastAsia="en-US" w:bidi="en-US"/>
      </w:rPr>
    </w:lvl>
    <w:lvl w:ilvl="7" w:tplc="58C600BC">
      <w:numFmt w:val="bullet"/>
      <w:lvlText w:val="•"/>
      <w:lvlJc w:val="left"/>
      <w:pPr>
        <w:ind w:left="7653" w:hanging="129"/>
      </w:pPr>
      <w:rPr>
        <w:rFonts w:hint="default"/>
        <w:lang w:val="en-US" w:eastAsia="en-US" w:bidi="en-US"/>
      </w:rPr>
    </w:lvl>
    <w:lvl w:ilvl="8" w:tplc="AB463AAC">
      <w:numFmt w:val="bullet"/>
      <w:lvlText w:val="•"/>
      <w:lvlJc w:val="left"/>
      <w:pPr>
        <w:ind w:left="8664" w:hanging="129"/>
      </w:pPr>
      <w:rPr>
        <w:rFonts w:hint="default"/>
        <w:lang w:val="en-US" w:eastAsia="en-US" w:bidi="en-US"/>
      </w:rPr>
    </w:lvl>
  </w:abstractNum>
  <w:abstractNum w:abstractNumId="9" w15:restartNumberingAfterBreak="0">
    <w:nsid w:val="20632708"/>
    <w:multiLevelType w:val="hybridMultilevel"/>
    <w:tmpl w:val="217A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62EE1"/>
    <w:multiLevelType w:val="hybridMultilevel"/>
    <w:tmpl w:val="37D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B1C70"/>
    <w:multiLevelType w:val="hybridMultilevel"/>
    <w:tmpl w:val="6D8C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B6857"/>
    <w:multiLevelType w:val="hybridMultilevel"/>
    <w:tmpl w:val="E05EF1D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C4DAF"/>
    <w:multiLevelType w:val="hybridMultilevel"/>
    <w:tmpl w:val="80883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50630"/>
    <w:multiLevelType w:val="hybridMultilevel"/>
    <w:tmpl w:val="C0B44C86"/>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F3895"/>
    <w:multiLevelType w:val="hybridMultilevel"/>
    <w:tmpl w:val="D03C173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82874"/>
    <w:multiLevelType w:val="hybridMultilevel"/>
    <w:tmpl w:val="6270F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3D3599"/>
    <w:multiLevelType w:val="hybridMultilevel"/>
    <w:tmpl w:val="A1AE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EE196C"/>
    <w:multiLevelType w:val="hybridMultilevel"/>
    <w:tmpl w:val="02C2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BF17E2"/>
    <w:multiLevelType w:val="hybridMultilevel"/>
    <w:tmpl w:val="EDA44B9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44E37670"/>
    <w:multiLevelType w:val="hybridMultilevel"/>
    <w:tmpl w:val="D892DFB8"/>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A06FF"/>
    <w:multiLevelType w:val="hybridMultilevel"/>
    <w:tmpl w:val="7C80D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EE4D8B"/>
    <w:multiLevelType w:val="hybridMultilevel"/>
    <w:tmpl w:val="1A50E28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D3DF4"/>
    <w:multiLevelType w:val="hybridMultilevel"/>
    <w:tmpl w:val="A8AC5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42A7D"/>
    <w:multiLevelType w:val="hybridMultilevel"/>
    <w:tmpl w:val="8A9C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3B5A0F"/>
    <w:multiLevelType w:val="hybridMultilevel"/>
    <w:tmpl w:val="5200356C"/>
    <w:lvl w:ilvl="0" w:tplc="73EC99DA">
      <w:start w:val="83"/>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6D75D0"/>
    <w:multiLevelType w:val="hybridMultilevel"/>
    <w:tmpl w:val="E3C82EB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0C0621"/>
    <w:multiLevelType w:val="hybridMultilevel"/>
    <w:tmpl w:val="216A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D570D9"/>
    <w:multiLevelType w:val="hybridMultilevel"/>
    <w:tmpl w:val="0BCE3B6C"/>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D83938"/>
    <w:multiLevelType w:val="hybridMultilevel"/>
    <w:tmpl w:val="D79CF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5020B5"/>
    <w:multiLevelType w:val="hybridMultilevel"/>
    <w:tmpl w:val="FFAABF1E"/>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9562D"/>
    <w:multiLevelType w:val="hybridMultilevel"/>
    <w:tmpl w:val="7A404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C2603"/>
    <w:multiLevelType w:val="hybridMultilevel"/>
    <w:tmpl w:val="E570C0B6"/>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EE4B86"/>
    <w:multiLevelType w:val="hybridMultilevel"/>
    <w:tmpl w:val="545A71E4"/>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1B6191"/>
    <w:multiLevelType w:val="hybridMultilevel"/>
    <w:tmpl w:val="868AC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5D15"/>
    <w:multiLevelType w:val="hybridMultilevel"/>
    <w:tmpl w:val="7666B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907322"/>
    <w:multiLevelType w:val="hybridMultilevel"/>
    <w:tmpl w:val="7AA0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35238E"/>
    <w:multiLevelType w:val="hybridMultilevel"/>
    <w:tmpl w:val="6F3CD75A"/>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38" w15:restartNumberingAfterBreak="0">
    <w:nsid w:val="6FFD7B2C"/>
    <w:multiLevelType w:val="hybridMultilevel"/>
    <w:tmpl w:val="EEA4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2C1CE3"/>
    <w:multiLevelType w:val="hybridMultilevel"/>
    <w:tmpl w:val="B480089A"/>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A91319"/>
    <w:multiLevelType w:val="hybridMultilevel"/>
    <w:tmpl w:val="9F12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666AC4"/>
    <w:multiLevelType w:val="hybridMultilevel"/>
    <w:tmpl w:val="46246710"/>
    <w:lvl w:ilvl="0" w:tplc="73EC99DA">
      <w:start w:val="83"/>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2C6AF6"/>
    <w:multiLevelType w:val="hybridMultilevel"/>
    <w:tmpl w:val="5422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901C16"/>
    <w:multiLevelType w:val="hybridMultilevel"/>
    <w:tmpl w:val="673CF3BC"/>
    <w:lvl w:ilvl="0" w:tplc="39944B98">
      <w:numFmt w:val="bullet"/>
      <w:lvlText w:val="•"/>
      <w:lvlJc w:val="left"/>
      <w:pPr>
        <w:ind w:left="680" w:hanging="284"/>
      </w:pPr>
      <w:rPr>
        <w:rFonts w:ascii="VIC Light" w:eastAsia="VIC Light" w:hAnsi="VIC Light" w:cs="VIC Light" w:hint="default"/>
        <w:color w:val="F44C7F"/>
        <w:spacing w:val="-4"/>
        <w:w w:val="100"/>
        <w:sz w:val="19"/>
        <w:szCs w:val="19"/>
        <w:lang w:val="en-US" w:eastAsia="en-US" w:bidi="en-US"/>
      </w:rPr>
    </w:lvl>
    <w:lvl w:ilvl="1" w:tplc="9A8EC47C">
      <w:numFmt w:val="bullet"/>
      <w:lvlText w:val="•"/>
      <w:lvlJc w:val="left"/>
      <w:pPr>
        <w:ind w:left="1502" w:hanging="284"/>
      </w:pPr>
      <w:rPr>
        <w:rFonts w:hint="default"/>
        <w:lang w:val="en-US" w:eastAsia="en-US" w:bidi="en-US"/>
      </w:rPr>
    </w:lvl>
    <w:lvl w:ilvl="2" w:tplc="424232C4">
      <w:numFmt w:val="bullet"/>
      <w:lvlText w:val="•"/>
      <w:lvlJc w:val="left"/>
      <w:pPr>
        <w:ind w:left="2324" w:hanging="284"/>
      </w:pPr>
      <w:rPr>
        <w:rFonts w:hint="default"/>
        <w:lang w:val="en-US" w:eastAsia="en-US" w:bidi="en-US"/>
      </w:rPr>
    </w:lvl>
    <w:lvl w:ilvl="3" w:tplc="E57C4C44">
      <w:numFmt w:val="bullet"/>
      <w:lvlText w:val="•"/>
      <w:lvlJc w:val="left"/>
      <w:pPr>
        <w:ind w:left="3146" w:hanging="284"/>
      </w:pPr>
      <w:rPr>
        <w:rFonts w:hint="default"/>
        <w:lang w:val="en-US" w:eastAsia="en-US" w:bidi="en-US"/>
      </w:rPr>
    </w:lvl>
    <w:lvl w:ilvl="4" w:tplc="28E4097C">
      <w:numFmt w:val="bullet"/>
      <w:lvlText w:val="•"/>
      <w:lvlJc w:val="left"/>
      <w:pPr>
        <w:ind w:left="3968" w:hanging="284"/>
      </w:pPr>
      <w:rPr>
        <w:rFonts w:hint="default"/>
        <w:lang w:val="en-US" w:eastAsia="en-US" w:bidi="en-US"/>
      </w:rPr>
    </w:lvl>
    <w:lvl w:ilvl="5" w:tplc="557262B6">
      <w:numFmt w:val="bullet"/>
      <w:lvlText w:val="•"/>
      <w:lvlJc w:val="left"/>
      <w:pPr>
        <w:ind w:left="4790" w:hanging="284"/>
      </w:pPr>
      <w:rPr>
        <w:rFonts w:hint="default"/>
        <w:lang w:val="en-US" w:eastAsia="en-US" w:bidi="en-US"/>
      </w:rPr>
    </w:lvl>
    <w:lvl w:ilvl="6" w:tplc="54C2FAB6">
      <w:numFmt w:val="bullet"/>
      <w:lvlText w:val="•"/>
      <w:lvlJc w:val="left"/>
      <w:pPr>
        <w:ind w:left="5612" w:hanging="284"/>
      </w:pPr>
      <w:rPr>
        <w:rFonts w:hint="default"/>
        <w:lang w:val="en-US" w:eastAsia="en-US" w:bidi="en-US"/>
      </w:rPr>
    </w:lvl>
    <w:lvl w:ilvl="7" w:tplc="D320F51A">
      <w:numFmt w:val="bullet"/>
      <w:lvlText w:val="•"/>
      <w:lvlJc w:val="left"/>
      <w:pPr>
        <w:ind w:left="6434" w:hanging="284"/>
      </w:pPr>
      <w:rPr>
        <w:rFonts w:hint="default"/>
        <w:lang w:val="en-US" w:eastAsia="en-US" w:bidi="en-US"/>
      </w:rPr>
    </w:lvl>
    <w:lvl w:ilvl="8" w:tplc="A3C42B7E">
      <w:numFmt w:val="bullet"/>
      <w:lvlText w:val="•"/>
      <w:lvlJc w:val="left"/>
      <w:pPr>
        <w:ind w:left="7256" w:hanging="284"/>
      </w:pPr>
      <w:rPr>
        <w:rFonts w:hint="default"/>
        <w:lang w:val="en-US" w:eastAsia="en-US" w:bidi="en-US"/>
      </w:rPr>
    </w:lvl>
  </w:abstractNum>
  <w:num w:numId="1">
    <w:abstractNumId w:val="8"/>
  </w:num>
  <w:num w:numId="2">
    <w:abstractNumId w:val="16"/>
  </w:num>
  <w:num w:numId="3">
    <w:abstractNumId w:val="0"/>
  </w:num>
  <w:num w:numId="4">
    <w:abstractNumId w:val="11"/>
  </w:num>
  <w:num w:numId="5">
    <w:abstractNumId w:val="15"/>
  </w:num>
  <w:num w:numId="6">
    <w:abstractNumId w:val="32"/>
  </w:num>
  <w:num w:numId="7">
    <w:abstractNumId w:val="41"/>
  </w:num>
  <w:num w:numId="8">
    <w:abstractNumId w:val="22"/>
  </w:num>
  <w:num w:numId="9">
    <w:abstractNumId w:val="14"/>
  </w:num>
  <w:num w:numId="10">
    <w:abstractNumId w:val="33"/>
  </w:num>
  <w:num w:numId="11">
    <w:abstractNumId w:val="26"/>
  </w:num>
  <w:num w:numId="12">
    <w:abstractNumId w:val="5"/>
  </w:num>
  <w:num w:numId="13">
    <w:abstractNumId w:val="43"/>
  </w:num>
  <w:num w:numId="14">
    <w:abstractNumId w:val="28"/>
  </w:num>
  <w:num w:numId="15">
    <w:abstractNumId w:val="20"/>
  </w:num>
  <w:num w:numId="16">
    <w:abstractNumId w:val="12"/>
  </w:num>
  <w:num w:numId="17">
    <w:abstractNumId w:val="39"/>
  </w:num>
  <w:num w:numId="18">
    <w:abstractNumId w:val="30"/>
  </w:num>
  <w:num w:numId="19">
    <w:abstractNumId w:val="18"/>
  </w:num>
  <w:num w:numId="20">
    <w:abstractNumId w:val="36"/>
  </w:num>
  <w:num w:numId="21">
    <w:abstractNumId w:val="9"/>
  </w:num>
  <w:num w:numId="22">
    <w:abstractNumId w:val="35"/>
  </w:num>
  <w:num w:numId="23">
    <w:abstractNumId w:val="34"/>
  </w:num>
  <w:num w:numId="24">
    <w:abstractNumId w:val="25"/>
  </w:num>
  <w:num w:numId="25">
    <w:abstractNumId w:val="40"/>
  </w:num>
  <w:num w:numId="26">
    <w:abstractNumId w:val="17"/>
  </w:num>
  <w:num w:numId="27">
    <w:abstractNumId w:val="3"/>
  </w:num>
  <w:num w:numId="28">
    <w:abstractNumId w:val="1"/>
  </w:num>
  <w:num w:numId="29">
    <w:abstractNumId w:val="7"/>
  </w:num>
  <w:num w:numId="30">
    <w:abstractNumId w:val="19"/>
  </w:num>
  <w:num w:numId="31">
    <w:abstractNumId w:val="37"/>
  </w:num>
  <w:num w:numId="32">
    <w:abstractNumId w:val="4"/>
  </w:num>
  <w:num w:numId="33">
    <w:abstractNumId w:val="13"/>
  </w:num>
  <w:num w:numId="34">
    <w:abstractNumId w:val="42"/>
  </w:num>
  <w:num w:numId="35">
    <w:abstractNumId w:val="10"/>
  </w:num>
  <w:num w:numId="36">
    <w:abstractNumId w:val="21"/>
  </w:num>
  <w:num w:numId="37">
    <w:abstractNumId w:val="2"/>
  </w:num>
  <w:num w:numId="38">
    <w:abstractNumId w:val="6"/>
  </w:num>
  <w:num w:numId="39">
    <w:abstractNumId w:val="23"/>
  </w:num>
  <w:num w:numId="40">
    <w:abstractNumId w:val="24"/>
  </w:num>
  <w:num w:numId="41">
    <w:abstractNumId w:val="38"/>
  </w:num>
  <w:num w:numId="42">
    <w:abstractNumId w:val="31"/>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A7"/>
    <w:rsid w:val="00000F88"/>
    <w:rsid w:val="00002A6E"/>
    <w:rsid w:val="0000636F"/>
    <w:rsid w:val="00013743"/>
    <w:rsid w:val="000149AD"/>
    <w:rsid w:val="00020020"/>
    <w:rsid w:val="000226CB"/>
    <w:rsid w:val="00031151"/>
    <w:rsid w:val="00034972"/>
    <w:rsid w:val="000447A3"/>
    <w:rsid w:val="00047FCB"/>
    <w:rsid w:val="00053462"/>
    <w:rsid w:val="00054426"/>
    <w:rsid w:val="00063959"/>
    <w:rsid w:val="00070301"/>
    <w:rsid w:val="0008308F"/>
    <w:rsid w:val="00083D8A"/>
    <w:rsid w:val="00083FA3"/>
    <w:rsid w:val="000A686C"/>
    <w:rsid w:val="000A74EF"/>
    <w:rsid w:val="000B3C1D"/>
    <w:rsid w:val="000B3DED"/>
    <w:rsid w:val="000C0CEA"/>
    <w:rsid w:val="000C207C"/>
    <w:rsid w:val="000C34FE"/>
    <w:rsid w:val="000C56DC"/>
    <w:rsid w:val="000E32C5"/>
    <w:rsid w:val="000E3FDC"/>
    <w:rsid w:val="000E7776"/>
    <w:rsid w:val="000F0B51"/>
    <w:rsid w:val="00101E4D"/>
    <w:rsid w:val="001138B1"/>
    <w:rsid w:val="00114E70"/>
    <w:rsid w:val="00114FCD"/>
    <w:rsid w:val="00115DCA"/>
    <w:rsid w:val="0012306D"/>
    <w:rsid w:val="00130784"/>
    <w:rsid w:val="001315D2"/>
    <w:rsid w:val="00137EA2"/>
    <w:rsid w:val="00142E6F"/>
    <w:rsid w:val="00150CA5"/>
    <w:rsid w:val="00151035"/>
    <w:rsid w:val="00152387"/>
    <w:rsid w:val="00161D0D"/>
    <w:rsid w:val="0016524C"/>
    <w:rsid w:val="00165EB4"/>
    <w:rsid w:val="001749B1"/>
    <w:rsid w:val="00175805"/>
    <w:rsid w:val="0018203F"/>
    <w:rsid w:val="00193DC5"/>
    <w:rsid w:val="001A0988"/>
    <w:rsid w:val="001A5888"/>
    <w:rsid w:val="001A60A5"/>
    <w:rsid w:val="001B4BE3"/>
    <w:rsid w:val="001B63A2"/>
    <w:rsid w:val="001C2193"/>
    <w:rsid w:val="001C3BAE"/>
    <w:rsid w:val="001C7DDF"/>
    <w:rsid w:val="00214EC7"/>
    <w:rsid w:val="00220C16"/>
    <w:rsid w:val="00220DC9"/>
    <w:rsid w:val="00222117"/>
    <w:rsid w:val="0022345D"/>
    <w:rsid w:val="0023508D"/>
    <w:rsid w:val="002505A9"/>
    <w:rsid w:val="00252D77"/>
    <w:rsid w:val="002557F4"/>
    <w:rsid w:val="0026204B"/>
    <w:rsid w:val="00266EB0"/>
    <w:rsid w:val="0027146A"/>
    <w:rsid w:val="002728B2"/>
    <w:rsid w:val="002828A7"/>
    <w:rsid w:val="002841E8"/>
    <w:rsid w:val="00293A5F"/>
    <w:rsid w:val="00293AD9"/>
    <w:rsid w:val="00296661"/>
    <w:rsid w:val="002A1CF9"/>
    <w:rsid w:val="002B1D7F"/>
    <w:rsid w:val="002B21C3"/>
    <w:rsid w:val="002B4D3A"/>
    <w:rsid w:val="002C0C18"/>
    <w:rsid w:val="002C59FD"/>
    <w:rsid w:val="002D53DB"/>
    <w:rsid w:val="002E4BE9"/>
    <w:rsid w:val="002E53D8"/>
    <w:rsid w:val="002F3BD4"/>
    <w:rsid w:val="003013C6"/>
    <w:rsid w:val="00305A7E"/>
    <w:rsid w:val="0031068F"/>
    <w:rsid w:val="00311814"/>
    <w:rsid w:val="00313A7D"/>
    <w:rsid w:val="00313A89"/>
    <w:rsid w:val="00314F94"/>
    <w:rsid w:val="00316A0D"/>
    <w:rsid w:val="00317D48"/>
    <w:rsid w:val="00321EFB"/>
    <w:rsid w:val="00323C66"/>
    <w:rsid w:val="003268C0"/>
    <w:rsid w:val="00331333"/>
    <w:rsid w:val="003350BE"/>
    <w:rsid w:val="00335A15"/>
    <w:rsid w:val="003406DD"/>
    <w:rsid w:val="00346E08"/>
    <w:rsid w:val="0035150A"/>
    <w:rsid w:val="0035763A"/>
    <w:rsid w:val="00357967"/>
    <w:rsid w:val="0036403D"/>
    <w:rsid w:val="00381BDB"/>
    <w:rsid w:val="0038265D"/>
    <w:rsid w:val="00393D34"/>
    <w:rsid w:val="003A2626"/>
    <w:rsid w:val="003A29E5"/>
    <w:rsid w:val="003B75C8"/>
    <w:rsid w:val="003C374F"/>
    <w:rsid w:val="003C68B5"/>
    <w:rsid w:val="003D1946"/>
    <w:rsid w:val="003D546B"/>
    <w:rsid w:val="003F02BB"/>
    <w:rsid w:val="003F78A3"/>
    <w:rsid w:val="004026A7"/>
    <w:rsid w:val="00414520"/>
    <w:rsid w:val="00417086"/>
    <w:rsid w:val="00420AF4"/>
    <w:rsid w:val="00426F6D"/>
    <w:rsid w:val="00433419"/>
    <w:rsid w:val="00452BD9"/>
    <w:rsid w:val="00462627"/>
    <w:rsid w:val="00467486"/>
    <w:rsid w:val="004756D3"/>
    <w:rsid w:val="004A380A"/>
    <w:rsid w:val="004B2022"/>
    <w:rsid w:val="004B3E2A"/>
    <w:rsid w:val="004B4339"/>
    <w:rsid w:val="004B48A3"/>
    <w:rsid w:val="004B57BD"/>
    <w:rsid w:val="004C5EA5"/>
    <w:rsid w:val="004D5B05"/>
    <w:rsid w:val="004E124A"/>
    <w:rsid w:val="004E47C6"/>
    <w:rsid w:val="004E5B53"/>
    <w:rsid w:val="00505C97"/>
    <w:rsid w:val="00513A95"/>
    <w:rsid w:val="005177B7"/>
    <w:rsid w:val="0052060B"/>
    <w:rsid w:val="005207D0"/>
    <w:rsid w:val="0052149B"/>
    <w:rsid w:val="0053062A"/>
    <w:rsid w:val="00531510"/>
    <w:rsid w:val="00540DE5"/>
    <w:rsid w:val="00542309"/>
    <w:rsid w:val="00542684"/>
    <w:rsid w:val="00550A82"/>
    <w:rsid w:val="00554FF7"/>
    <w:rsid w:val="00562290"/>
    <w:rsid w:val="00577952"/>
    <w:rsid w:val="00580F95"/>
    <w:rsid w:val="00582A1F"/>
    <w:rsid w:val="00594B3D"/>
    <w:rsid w:val="00595E88"/>
    <w:rsid w:val="005A313C"/>
    <w:rsid w:val="005B66CD"/>
    <w:rsid w:val="005C2ECB"/>
    <w:rsid w:val="005C71B5"/>
    <w:rsid w:val="005C739D"/>
    <w:rsid w:val="005D44DB"/>
    <w:rsid w:val="005E23C7"/>
    <w:rsid w:val="005F049D"/>
    <w:rsid w:val="005F18C8"/>
    <w:rsid w:val="00622088"/>
    <w:rsid w:val="006222DC"/>
    <w:rsid w:val="00622E48"/>
    <w:rsid w:val="0062794A"/>
    <w:rsid w:val="00632FFF"/>
    <w:rsid w:val="006375EA"/>
    <w:rsid w:val="00642072"/>
    <w:rsid w:val="00644326"/>
    <w:rsid w:val="00644B3B"/>
    <w:rsid w:val="00651C35"/>
    <w:rsid w:val="006619CF"/>
    <w:rsid w:val="00670429"/>
    <w:rsid w:val="006A161F"/>
    <w:rsid w:val="006A299D"/>
    <w:rsid w:val="006A3759"/>
    <w:rsid w:val="006B2762"/>
    <w:rsid w:val="006B5499"/>
    <w:rsid w:val="006C15BF"/>
    <w:rsid w:val="006C1D43"/>
    <w:rsid w:val="006D09F8"/>
    <w:rsid w:val="006D0C21"/>
    <w:rsid w:val="007005E8"/>
    <w:rsid w:val="00702B66"/>
    <w:rsid w:val="00703D76"/>
    <w:rsid w:val="00706EEA"/>
    <w:rsid w:val="007074CA"/>
    <w:rsid w:val="00712419"/>
    <w:rsid w:val="00714310"/>
    <w:rsid w:val="00722400"/>
    <w:rsid w:val="00723798"/>
    <w:rsid w:val="00723FE7"/>
    <w:rsid w:val="007310F3"/>
    <w:rsid w:val="00732521"/>
    <w:rsid w:val="00734375"/>
    <w:rsid w:val="00734F83"/>
    <w:rsid w:val="00736F5C"/>
    <w:rsid w:val="00740B11"/>
    <w:rsid w:val="00744BE2"/>
    <w:rsid w:val="00750938"/>
    <w:rsid w:val="007567FF"/>
    <w:rsid w:val="00763A77"/>
    <w:rsid w:val="00764A5C"/>
    <w:rsid w:val="0076535B"/>
    <w:rsid w:val="007814DE"/>
    <w:rsid w:val="0078442F"/>
    <w:rsid w:val="007851FC"/>
    <w:rsid w:val="00785D88"/>
    <w:rsid w:val="007966A7"/>
    <w:rsid w:val="007A3787"/>
    <w:rsid w:val="007A46CE"/>
    <w:rsid w:val="007B0F8F"/>
    <w:rsid w:val="007B15C3"/>
    <w:rsid w:val="007C4E42"/>
    <w:rsid w:val="007D25F1"/>
    <w:rsid w:val="007D3F88"/>
    <w:rsid w:val="007E0972"/>
    <w:rsid w:val="007E1472"/>
    <w:rsid w:val="007E21F5"/>
    <w:rsid w:val="007E3915"/>
    <w:rsid w:val="007E4A16"/>
    <w:rsid w:val="007F065D"/>
    <w:rsid w:val="007F7740"/>
    <w:rsid w:val="008011A3"/>
    <w:rsid w:val="00801910"/>
    <w:rsid w:val="0080474C"/>
    <w:rsid w:val="0080475A"/>
    <w:rsid w:val="00805019"/>
    <w:rsid w:val="00805253"/>
    <w:rsid w:val="0082536A"/>
    <w:rsid w:val="00825B56"/>
    <w:rsid w:val="00830DB5"/>
    <w:rsid w:val="00831DDC"/>
    <w:rsid w:val="008332BC"/>
    <w:rsid w:val="00833F15"/>
    <w:rsid w:val="0083481D"/>
    <w:rsid w:val="00834D24"/>
    <w:rsid w:val="008400F3"/>
    <w:rsid w:val="0084267C"/>
    <w:rsid w:val="0086408B"/>
    <w:rsid w:val="00865AA4"/>
    <w:rsid w:val="00865AAE"/>
    <w:rsid w:val="00872DA7"/>
    <w:rsid w:val="00875BE3"/>
    <w:rsid w:val="00875C5F"/>
    <w:rsid w:val="008976A7"/>
    <w:rsid w:val="008A041D"/>
    <w:rsid w:val="008A13E2"/>
    <w:rsid w:val="008A1822"/>
    <w:rsid w:val="008A37B4"/>
    <w:rsid w:val="008B279A"/>
    <w:rsid w:val="008B39AC"/>
    <w:rsid w:val="008C1198"/>
    <w:rsid w:val="008C6D7D"/>
    <w:rsid w:val="008C6F1C"/>
    <w:rsid w:val="008D1907"/>
    <w:rsid w:val="008E0E48"/>
    <w:rsid w:val="00902EA0"/>
    <w:rsid w:val="009035AC"/>
    <w:rsid w:val="0091248B"/>
    <w:rsid w:val="00912E88"/>
    <w:rsid w:val="0092029E"/>
    <w:rsid w:val="0092229D"/>
    <w:rsid w:val="0092673E"/>
    <w:rsid w:val="0093023F"/>
    <w:rsid w:val="00931428"/>
    <w:rsid w:val="0093434C"/>
    <w:rsid w:val="009374C0"/>
    <w:rsid w:val="00942620"/>
    <w:rsid w:val="00943FB0"/>
    <w:rsid w:val="00947C7D"/>
    <w:rsid w:val="00953430"/>
    <w:rsid w:val="00962223"/>
    <w:rsid w:val="0096521E"/>
    <w:rsid w:val="00980CB2"/>
    <w:rsid w:val="0098163C"/>
    <w:rsid w:val="009878BA"/>
    <w:rsid w:val="009B0760"/>
    <w:rsid w:val="009B136F"/>
    <w:rsid w:val="009B21AE"/>
    <w:rsid w:val="009C1408"/>
    <w:rsid w:val="009C2A29"/>
    <w:rsid w:val="009C4F71"/>
    <w:rsid w:val="009D7D8F"/>
    <w:rsid w:val="009E21F8"/>
    <w:rsid w:val="009E6BC6"/>
    <w:rsid w:val="009F030F"/>
    <w:rsid w:val="009F6AB8"/>
    <w:rsid w:val="00A035FE"/>
    <w:rsid w:val="00A03E05"/>
    <w:rsid w:val="00A07FE9"/>
    <w:rsid w:val="00A102A5"/>
    <w:rsid w:val="00A10936"/>
    <w:rsid w:val="00A17FA8"/>
    <w:rsid w:val="00A20CF5"/>
    <w:rsid w:val="00A218AE"/>
    <w:rsid w:val="00A31FD5"/>
    <w:rsid w:val="00A32463"/>
    <w:rsid w:val="00A43F1A"/>
    <w:rsid w:val="00A43F28"/>
    <w:rsid w:val="00A44837"/>
    <w:rsid w:val="00A46110"/>
    <w:rsid w:val="00A57D7A"/>
    <w:rsid w:val="00A67CDA"/>
    <w:rsid w:val="00A73020"/>
    <w:rsid w:val="00A748B9"/>
    <w:rsid w:val="00A94A5D"/>
    <w:rsid w:val="00AA39EB"/>
    <w:rsid w:val="00AA5101"/>
    <w:rsid w:val="00AA6681"/>
    <w:rsid w:val="00AB057A"/>
    <w:rsid w:val="00AC0805"/>
    <w:rsid w:val="00AD7155"/>
    <w:rsid w:val="00AE108A"/>
    <w:rsid w:val="00AE1BD3"/>
    <w:rsid w:val="00AF3E38"/>
    <w:rsid w:val="00B0426D"/>
    <w:rsid w:val="00B04AA9"/>
    <w:rsid w:val="00B05316"/>
    <w:rsid w:val="00B07B7E"/>
    <w:rsid w:val="00B15716"/>
    <w:rsid w:val="00B15919"/>
    <w:rsid w:val="00B17D81"/>
    <w:rsid w:val="00B31BCA"/>
    <w:rsid w:val="00B31DC4"/>
    <w:rsid w:val="00B44903"/>
    <w:rsid w:val="00B467CD"/>
    <w:rsid w:val="00B540DC"/>
    <w:rsid w:val="00B6510D"/>
    <w:rsid w:val="00B653BE"/>
    <w:rsid w:val="00B65C0F"/>
    <w:rsid w:val="00B7319E"/>
    <w:rsid w:val="00B73694"/>
    <w:rsid w:val="00B82B4E"/>
    <w:rsid w:val="00B9145B"/>
    <w:rsid w:val="00BB212E"/>
    <w:rsid w:val="00BB2AC3"/>
    <w:rsid w:val="00BB372B"/>
    <w:rsid w:val="00BB68BA"/>
    <w:rsid w:val="00BC1A7F"/>
    <w:rsid w:val="00BE434E"/>
    <w:rsid w:val="00BE7D0C"/>
    <w:rsid w:val="00C043E4"/>
    <w:rsid w:val="00C123DE"/>
    <w:rsid w:val="00C13DBE"/>
    <w:rsid w:val="00C31280"/>
    <w:rsid w:val="00C375F5"/>
    <w:rsid w:val="00C42C5E"/>
    <w:rsid w:val="00C51F76"/>
    <w:rsid w:val="00C70EA8"/>
    <w:rsid w:val="00C83539"/>
    <w:rsid w:val="00C84289"/>
    <w:rsid w:val="00C95029"/>
    <w:rsid w:val="00CA0BB9"/>
    <w:rsid w:val="00CA65A9"/>
    <w:rsid w:val="00CB05F2"/>
    <w:rsid w:val="00CB1705"/>
    <w:rsid w:val="00CB3C28"/>
    <w:rsid w:val="00CC2354"/>
    <w:rsid w:val="00CC2C48"/>
    <w:rsid w:val="00CC616B"/>
    <w:rsid w:val="00CC6F7D"/>
    <w:rsid w:val="00CD51E3"/>
    <w:rsid w:val="00CE1764"/>
    <w:rsid w:val="00CE77CF"/>
    <w:rsid w:val="00CF235D"/>
    <w:rsid w:val="00CF5B43"/>
    <w:rsid w:val="00D00942"/>
    <w:rsid w:val="00D02179"/>
    <w:rsid w:val="00D03606"/>
    <w:rsid w:val="00D07635"/>
    <w:rsid w:val="00D1666E"/>
    <w:rsid w:val="00D17E83"/>
    <w:rsid w:val="00D228E6"/>
    <w:rsid w:val="00D23D00"/>
    <w:rsid w:val="00D241C3"/>
    <w:rsid w:val="00D3195A"/>
    <w:rsid w:val="00D436A8"/>
    <w:rsid w:val="00D4413A"/>
    <w:rsid w:val="00D51351"/>
    <w:rsid w:val="00D65795"/>
    <w:rsid w:val="00D66D19"/>
    <w:rsid w:val="00D735BC"/>
    <w:rsid w:val="00D74B94"/>
    <w:rsid w:val="00D929FC"/>
    <w:rsid w:val="00D93787"/>
    <w:rsid w:val="00D96027"/>
    <w:rsid w:val="00D9796B"/>
    <w:rsid w:val="00DA1796"/>
    <w:rsid w:val="00DA3E86"/>
    <w:rsid w:val="00DB26B3"/>
    <w:rsid w:val="00DB2AF4"/>
    <w:rsid w:val="00DB3E3F"/>
    <w:rsid w:val="00DC683D"/>
    <w:rsid w:val="00DD1963"/>
    <w:rsid w:val="00DD25D3"/>
    <w:rsid w:val="00DD64C9"/>
    <w:rsid w:val="00DE691F"/>
    <w:rsid w:val="00DF0289"/>
    <w:rsid w:val="00DF2556"/>
    <w:rsid w:val="00DF593D"/>
    <w:rsid w:val="00E0453C"/>
    <w:rsid w:val="00E066EB"/>
    <w:rsid w:val="00E1133D"/>
    <w:rsid w:val="00E14070"/>
    <w:rsid w:val="00E26553"/>
    <w:rsid w:val="00E27BC2"/>
    <w:rsid w:val="00E42B40"/>
    <w:rsid w:val="00E45E44"/>
    <w:rsid w:val="00E45E75"/>
    <w:rsid w:val="00E4707B"/>
    <w:rsid w:val="00E4730E"/>
    <w:rsid w:val="00E50905"/>
    <w:rsid w:val="00E53F79"/>
    <w:rsid w:val="00E554B3"/>
    <w:rsid w:val="00E55AE1"/>
    <w:rsid w:val="00E575A8"/>
    <w:rsid w:val="00E576D5"/>
    <w:rsid w:val="00E57985"/>
    <w:rsid w:val="00E661FE"/>
    <w:rsid w:val="00E67B98"/>
    <w:rsid w:val="00E70962"/>
    <w:rsid w:val="00E74785"/>
    <w:rsid w:val="00E85D86"/>
    <w:rsid w:val="00E92BA3"/>
    <w:rsid w:val="00E96700"/>
    <w:rsid w:val="00EA0BE1"/>
    <w:rsid w:val="00EA5DD1"/>
    <w:rsid w:val="00EB2264"/>
    <w:rsid w:val="00EB44F6"/>
    <w:rsid w:val="00EC15DB"/>
    <w:rsid w:val="00EC7B84"/>
    <w:rsid w:val="00ED2F56"/>
    <w:rsid w:val="00ED572C"/>
    <w:rsid w:val="00EE76A3"/>
    <w:rsid w:val="00EF2C9D"/>
    <w:rsid w:val="00F00D3C"/>
    <w:rsid w:val="00F0464C"/>
    <w:rsid w:val="00F049FB"/>
    <w:rsid w:val="00F3142B"/>
    <w:rsid w:val="00F31D2C"/>
    <w:rsid w:val="00F32BA5"/>
    <w:rsid w:val="00F37EA4"/>
    <w:rsid w:val="00F43698"/>
    <w:rsid w:val="00F5117F"/>
    <w:rsid w:val="00F53576"/>
    <w:rsid w:val="00F60962"/>
    <w:rsid w:val="00F61E69"/>
    <w:rsid w:val="00F65B28"/>
    <w:rsid w:val="00F70EC2"/>
    <w:rsid w:val="00F839C8"/>
    <w:rsid w:val="00F9602D"/>
    <w:rsid w:val="00FB5305"/>
    <w:rsid w:val="00FB5883"/>
    <w:rsid w:val="00FB6411"/>
    <w:rsid w:val="00FC582B"/>
    <w:rsid w:val="00FD3805"/>
    <w:rsid w:val="00FD7F43"/>
    <w:rsid w:val="00FE301A"/>
    <w:rsid w:val="00FF1A0B"/>
    <w:rsid w:val="00FF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BF8C"/>
  <w15:docId w15:val="{08876C65-7203-EC46-8F0E-EDD3613E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41D"/>
  </w:style>
  <w:style w:type="paragraph" w:styleId="Heading1">
    <w:name w:val="heading 1"/>
    <w:basedOn w:val="Normal"/>
    <w:link w:val="Heading1Char"/>
    <w:uiPriority w:val="1"/>
    <w:qFormat/>
    <w:rsid w:val="002828A7"/>
    <w:pPr>
      <w:widowControl w:val="0"/>
      <w:autoSpaceDE w:val="0"/>
      <w:autoSpaceDN w:val="0"/>
      <w:spacing w:before="49" w:after="0" w:line="240" w:lineRule="auto"/>
      <w:outlineLvl w:val="0"/>
    </w:pPr>
    <w:rPr>
      <w:rFonts w:ascii="VIC Light" w:eastAsia="VIC Light" w:hAnsi="VIC Light" w:cs="VIC Light"/>
      <w:sz w:val="80"/>
      <w:szCs w:val="80"/>
      <w:lang w:val="en-US" w:bidi="en-US"/>
    </w:rPr>
  </w:style>
  <w:style w:type="paragraph" w:styleId="Heading2">
    <w:name w:val="heading 2"/>
    <w:basedOn w:val="Normal"/>
    <w:next w:val="Normal"/>
    <w:link w:val="Heading2Char"/>
    <w:uiPriority w:val="9"/>
    <w:unhideWhenUsed/>
    <w:qFormat/>
    <w:rsid w:val="002234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34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40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8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1"/>
    <w:rsid w:val="002828A7"/>
    <w:rPr>
      <w:rFonts w:ascii="VIC Light" w:eastAsia="VIC Light" w:hAnsi="VIC Light" w:cs="VIC Light"/>
      <w:sz w:val="80"/>
      <w:szCs w:val="80"/>
      <w:lang w:val="en-US" w:bidi="en-US"/>
    </w:rPr>
  </w:style>
  <w:style w:type="paragraph" w:styleId="BodyText">
    <w:name w:val="Body Text"/>
    <w:basedOn w:val="Normal"/>
    <w:link w:val="BodyTextChar"/>
    <w:uiPriority w:val="1"/>
    <w:qFormat/>
    <w:rsid w:val="002828A7"/>
    <w:pPr>
      <w:widowControl w:val="0"/>
      <w:autoSpaceDE w:val="0"/>
      <w:autoSpaceDN w:val="0"/>
      <w:spacing w:after="0" w:line="240" w:lineRule="auto"/>
    </w:pPr>
    <w:rPr>
      <w:rFonts w:ascii="VIC Light" w:eastAsia="VIC Light" w:hAnsi="VIC Light" w:cs="VIC Light"/>
      <w:sz w:val="20"/>
      <w:szCs w:val="20"/>
      <w:lang w:val="en-US" w:bidi="en-US"/>
    </w:rPr>
  </w:style>
  <w:style w:type="character" w:customStyle="1" w:styleId="BodyTextChar">
    <w:name w:val="Body Text Char"/>
    <w:basedOn w:val="DefaultParagraphFont"/>
    <w:link w:val="BodyText"/>
    <w:uiPriority w:val="1"/>
    <w:rsid w:val="002828A7"/>
    <w:rPr>
      <w:rFonts w:ascii="VIC Light" w:eastAsia="VIC Light" w:hAnsi="VIC Light" w:cs="VIC Light"/>
      <w:sz w:val="20"/>
      <w:szCs w:val="20"/>
      <w:lang w:val="en-US" w:bidi="en-US"/>
    </w:rPr>
  </w:style>
  <w:style w:type="paragraph" w:styleId="ListParagraph">
    <w:name w:val="List Paragraph"/>
    <w:basedOn w:val="Normal"/>
    <w:uiPriority w:val="1"/>
    <w:qFormat/>
    <w:rsid w:val="006375EA"/>
    <w:pPr>
      <w:widowControl w:val="0"/>
      <w:autoSpaceDE w:val="0"/>
      <w:autoSpaceDN w:val="0"/>
      <w:spacing w:before="37" w:after="0" w:line="240" w:lineRule="auto"/>
      <w:ind w:left="1249" w:hanging="284"/>
    </w:pPr>
    <w:rPr>
      <w:rFonts w:ascii="VIC Light" w:eastAsia="VIC Light" w:hAnsi="VIC Light" w:cs="VIC Light"/>
      <w:lang w:val="en-US" w:bidi="en-US"/>
    </w:rPr>
  </w:style>
  <w:style w:type="paragraph" w:styleId="BalloonText">
    <w:name w:val="Balloon Text"/>
    <w:basedOn w:val="Normal"/>
    <w:link w:val="BalloonTextChar"/>
    <w:uiPriority w:val="99"/>
    <w:semiHidden/>
    <w:unhideWhenUsed/>
    <w:rsid w:val="0022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5D"/>
    <w:rPr>
      <w:rFonts w:ascii="Tahoma" w:hAnsi="Tahoma" w:cs="Tahoma"/>
      <w:sz w:val="16"/>
      <w:szCs w:val="16"/>
    </w:rPr>
  </w:style>
  <w:style w:type="character" w:customStyle="1" w:styleId="Heading2Char">
    <w:name w:val="Heading 2 Char"/>
    <w:basedOn w:val="DefaultParagraphFont"/>
    <w:link w:val="Heading2"/>
    <w:uiPriority w:val="9"/>
    <w:rsid w:val="002234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345D"/>
    <w:rPr>
      <w:rFonts w:asciiTheme="majorHAnsi" w:eastAsiaTheme="majorEastAsia" w:hAnsiTheme="majorHAnsi" w:cstheme="majorBidi"/>
      <w:b/>
      <w:bCs/>
      <w:color w:val="4F81BD" w:themeColor="accent1"/>
    </w:rPr>
  </w:style>
  <w:style w:type="table" w:styleId="TableGrid">
    <w:name w:val="Table Grid"/>
    <w:basedOn w:val="TableNormal"/>
    <w:uiPriority w:val="59"/>
    <w:rsid w:val="0022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40DC"/>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8976A7"/>
    <w:pPr>
      <w:widowControl w:val="0"/>
      <w:autoSpaceDE w:val="0"/>
      <w:autoSpaceDN w:val="0"/>
      <w:spacing w:after="0" w:line="240" w:lineRule="auto"/>
    </w:pPr>
    <w:rPr>
      <w:rFonts w:ascii="VIC" w:eastAsia="VIC" w:hAnsi="VIC" w:cs="VIC"/>
      <w:lang w:val="en-US" w:bidi="en-US"/>
    </w:rPr>
  </w:style>
  <w:style w:type="character" w:styleId="Hyperlink">
    <w:name w:val="Hyperlink"/>
    <w:basedOn w:val="DefaultParagraphFont"/>
    <w:uiPriority w:val="99"/>
    <w:unhideWhenUsed/>
    <w:rsid w:val="00785D88"/>
    <w:rPr>
      <w:color w:val="0000FF" w:themeColor="hyperlink"/>
      <w:u w:val="single"/>
    </w:rPr>
  </w:style>
  <w:style w:type="paragraph" w:styleId="TOCHeading">
    <w:name w:val="TOC Heading"/>
    <w:basedOn w:val="Heading1"/>
    <w:next w:val="Normal"/>
    <w:uiPriority w:val="39"/>
    <w:unhideWhenUsed/>
    <w:qFormat/>
    <w:rsid w:val="007851FC"/>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7851FC"/>
    <w:pPr>
      <w:spacing w:before="120" w:after="120"/>
    </w:pPr>
    <w:rPr>
      <w:rFonts w:cstheme="minorHAnsi"/>
      <w:b/>
      <w:bCs/>
      <w:caps/>
      <w:sz w:val="20"/>
      <w:szCs w:val="20"/>
    </w:rPr>
  </w:style>
  <w:style w:type="paragraph" w:styleId="TOC2">
    <w:name w:val="toc 2"/>
    <w:basedOn w:val="Normal"/>
    <w:next w:val="Normal"/>
    <w:autoRedefine/>
    <w:uiPriority w:val="39"/>
    <w:unhideWhenUsed/>
    <w:rsid w:val="007851FC"/>
    <w:pPr>
      <w:spacing w:after="0"/>
      <w:ind w:left="220"/>
    </w:pPr>
    <w:rPr>
      <w:rFonts w:cstheme="minorHAnsi"/>
      <w:smallCaps/>
      <w:sz w:val="20"/>
      <w:szCs w:val="20"/>
    </w:rPr>
  </w:style>
  <w:style w:type="paragraph" w:styleId="TOC3">
    <w:name w:val="toc 3"/>
    <w:basedOn w:val="Normal"/>
    <w:next w:val="Normal"/>
    <w:autoRedefine/>
    <w:uiPriority w:val="39"/>
    <w:unhideWhenUsed/>
    <w:rsid w:val="007851FC"/>
    <w:pPr>
      <w:spacing w:after="0"/>
      <w:ind w:left="440"/>
    </w:pPr>
    <w:rPr>
      <w:rFonts w:cstheme="minorHAnsi"/>
      <w:i/>
      <w:iCs/>
      <w:sz w:val="20"/>
      <w:szCs w:val="20"/>
    </w:rPr>
  </w:style>
  <w:style w:type="paragraph" w:styleId="TOC4">
    <w:name w:val="toc 4"/>
    <w:basedOn w:val="Normal"/>
    <w:next w:val="Normal"/>
    <w:autoRedefine/>
    <w:uiPriority w:val="39"/>
    <w:semiHidden/>
    <w:unhideWhenUsed/>
    <w:rsid w:val="007851FC"/>
    <w:pPr>
      <w:spacing w:after="0"/>
      <w:ind w:left="660"/>
    </w:pPr>
    <w:rPr>
      <w:rFonts w:cstheme="minorHAnsi"/>
      <w:sz w:val="18"/>
      <w:szCs w:val="18"/>
    </w:rPr>
  </w:style>
  <w:style w:type="paragraph" w:styleId="TOC5">
    <w:name w:val="toc 5"/>
    <w:basedOn w:val="Normal"/>
    <w:next w:val="Normal"/>
    <w:autoRedefine/>
    <w:uiPriority w:val="39"/>
    <w:semiHidden/>
    <w:unhideWhenUsed/>
    <w:rsid w:val="007851FC"/>
    <w:pPr>
      <w:spacing w:after="0"/>
      <w:ind w:left="880"/>
    </w:pPr>
    <w:rPr>
      <w:rFonts w:cstheme="minorHAnsi"/>
      <w:sz w:val="18"/>
      <w:szCs w:val="18"/>
    </w:rPr>
  </w:style>
  <w:style w:type="paragraph" w:styleId="TOC6">
    <w:name w:val="toc 6"/>
    <w:basedOn w:val="Normal"/>
    <w:next w:val="Normal"/>
    <w:autoRedefine/>
    <w:uiPriority w:val="39"/>
    <w:semiHidden/>
    <w:unhideWhenUsed/>
    <w:rsid w:val="007851FC"/>
    <w:pPr>
      <w:spacing w:after="0"/>
      <w:ind w:left="1100"/>
    </w:pPr>
    <w:rPr>
      <w:rFonts w:cstheme="minorHAnsi"/>
      <w:sz w:val="18"/>
      <w:szCs w:val="18"/>
    </w:rPr>
  </w:style>
  <w:style w:type="paragraph" w:styleId="TOC7">
    <w:name w:val="toc 7"/>
    <w:basedOn w:val="Normal"/>
    <w:next w:val="Normal"/>
    <w:autoRedefine/>
    <w:uiPriority w:val="39"/>
    <w:semiHidden/>
    <w:unhideWhenUsed/>
    <w:rsid w:val="007851FC"/>
    <w:pPr>
      <w:spacing w:after="0"/>
      <w:ind w:left="1320"/>
    </w:pPr>
    <w:rPr>
      <w:rFonts w:cstheme="minorHAnsi"/>
      <w:sz w:val="18"/>
      <w:szCs w:val="18"/>
    </w:rPr>
  </w:style>
  <w:style w:type="paragraph" w:styleId="TOC8">
    <w:name w:val="toc 8"/>
    <w:basedOn w:val="Normal"/>
    <w:next w:val="Normal"/>
    <w:autoRedefine/>
    <w:uiPriority w:val="39"/>
    <w:semiHidden/>
    <w:unhideWhenUsed/>
    <w:rsid w:val="007851FC"/>
    <w:pPr>
      <w:spacing w:after="0"/>
      <w:ind w:left="1540"/>
    </w:pPr>
    <w:rPr>
      <w:rFonts w:cstheme="minorHAnsi"/>
      <w:sz w:val="18"/>
      <w:szCs w:val="18"/>
    </w:rPr>
  </w:style>
  <w:style w:type="paragraph" w:styleId="TOC9">
    <w:name w:val="toc 9"/>
    <w:basedOn w:val="Normal"/>
    <w:next w:val="Normal"/>
    <w:autoRedefine/>
    <w:uiPriority w:val="39"/>
    <w:semiHidden/>
    <w:unhideWhenUsed/>
    <w:rsid w:val="007851FC"/>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The_State_of_Victorias_Children_Report_2018_accessible_version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71A8-453C-4AD3-9069-CA99F4858049}"/>
</file>

<file path=customXml/itemProps2.xml><?xml version="1.0" encoding="utf-8"?>
<ds:datastoreItem xmlns:ds="http://schemas.openxmlformats.org/officeDocument/2006/customXml" ds:itemID="{4B5C3871-1CD4-4FA0-BF93-7E68D9FA697C}">
  <ds:schemaRefs>
    <ds:schemaRef ds:uri="http://schemas.microsoft.com/sharepoint/v3/contenttype/forms"/>
  </ds:schemaRefs>
</ds:datastoreItem>
</file>

<file path=customXml/itemProps3.xml><?xml version="1.0" encoding="utf-8"?>
<ds:datastoreItem xmlns:ds="http://schemas.openxmlformats.org/officeDocument/2006/customXml" ds:itemID="{8F017B01-2638-42C0-8EF7-58F831C84220}">
  <ds:schemaRefs>
    <ds:schemaRef ds:uri="http://www.w3.org/XML/1998/namespace"/>
    <ds:schemaRef ds:uri="http://schemas.microsoft.com/office/2006/metadata/properties"/>
    <ds:schemaRef ds:uri="189fd009-0beb-4494-8af8-3574aebc10b3"/>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B4D7FA0D-374F-4D25-AAFB-CBA77AE8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116</Pages>
  <Words>37654</Words>
  <Characters>214633</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Brown, Hamish S</cp:lastModifiedBy>
  <cp:revision>2</cp:revision>
  <dcterms:created xsi:type="dcterms:W3CDTF">2020-03-18T06:04:00Z</dcterms:created>
  <dcterms:modified xsi:type="dcterms:W3CDTF">2020-03-18T06:04:00Z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