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4BF8" w14:textId="3708554C" w:rsidR="00A63D55" w:rsidRPr="001B78D5" w:rsidRDefault="001074AB" w:rsidP="001074AB">
      <w:pPr>
        <w:pStyle w:val="Covertitle"/>
      </w:pPr>
      <w:r>
        <w:t>School Entrant Health Questionnaire 2022</w:t>
      </w:r>
    </w:p>
    <w:p w14:paraId="52314B40" w14:textId="29B3925A" w:rsidR="00A63D55" w:rsidRPr="001B78D5" w:rsidRDefault="00574881" w:rsidP="001B78D5">
      <w:pPr>
        <w:pStyle w:val="Coversubtitle"/>
      </w:pPr>
      <w:r>
        <w:t>Statewide results</w:t>
      </w:r>
    </w:p>
    <w:p w14:paraId="4820AE24" w14:textId="77777777" w:rsidR="00DA3218" w:rsidRDefault="00DA3218" w:rsidP="00955D50">
      <w:pPr>
        <w:pStyle w:val="Heading1"/>
        <w:sectPr w:rsidR="00DA3218" w:rsidSect="00463A1D">
          <w:headerReference w:type="default" r:id="rId11"/>
          <w:footerReference w:type="even" r:id="rId12"/>
          <w:pgSz w:w="11900" w:h="16840"/>
          <w:pgMar w:top="2128" w:right="1134" w:bottom="1701" w:left="1134" w:header="227" w:footer="709" w:gutter="0"/>
          <w:cols w:space="708"/>
          <w:docGrid w:linePitch="360"/>
        </w:sectPr>
      </w:pPr>
    </w:p>
    <w:p w14:paraId="28C57764" w14:textId="77777777" w:rsidR="00DA3218" w:rsidRPr="006F44D8" w:rsidRDefault="00144FD5" w:rsidP="00955D50">
      <w:pPr>
        <w:pStyle w:val="TOCHeading"/>
      </w:pPr>
      <w:bookmarkStart w:id="0" w:name="_Toc176332542"/>
      <w:r w:rsidRPr="006F44D8">
        <w:lastRenderedPageBreak/>
        <w:t>Contents</w:t>
      </w:r>
      <w:bookmarkEnd w:id="0"/>
    </w:p>
    <w:p w14:paraId="3A8208C7" w14:textId="77777777" w:rsidR="00DA3218" w:rsidRDefault="00DA3218" w:rsidP="001B78D5"/>
    <w:p w14:paraId="63DA6F16" w14:textId="6B60B96E" w:rsidR="00846BAE" w:rsidRDefault="00DA3218">
      <w:pPr>
        <w:pStyle w:val="TOC1"/>
        <w:rPr>
          <w:rFonts w:eastAsiaTheme="minorEastAsia" w:cstheme="minorBidi"/>
          <w:bCs w:val="0"/>
          <w:iCs w:val="0"/>
          <w:kern w:val="2"/>
          <w:sz w:val="24"/>
          <w:szCs w:val="24"/>
          <w:lang w:val="en-GB" w:eastAsia="en-GB"/>
          <w14:ligatures w14:val="standardContextual"/>
        </w:rPr>
      </w:pPr>
      <w:r>
        <w:rPr>
          <w:rFonts w:ascii="Arial" w:eastAsiaTheme="minorEastAsia" w:hAnsi="Arial" w:cs="Arial"/>
          <w:b/>
          <w:color w:val="AF272F"/>
          <w:szCs w:val="18"/>
          <w:lang w:val="en-US"/>
        </w:rPr>
        <w:fldChar w:fldCharType="begin"/>
      </w:r>
      <w:r>
        <w:instrText xml:space="preserve"> TOC \t "HEADING 1,1,HEADING 2,2,Heading 3,3" </w:instrText>
      </w:r>
      <w:r>
        <w:rPr>
          <w:rFonts w:ascii="Arial" w:eastAsiaTheme="minorEastAsia" w:hAnsi="Arial" w:cs="Arial"/>
          <w:b/>
          <w:color w:val="AF272F"/>
          <w:szCs w:val="18"/>
          <w:lang w:val="en-US"/>
        </w:rPr>
        <w:fldChar w:fldCharType="separate"/>
      </w:r>
      <w:r w:rsidR="00846BAE">
        <w:t>The School Entrant Health Questionnaire</w:t>
      </w:r>
      <w:r w:rsidR="00846BAE">
        <w:tab/>
      </w:r>
      <w:r w:rsidR="00846BAE">
        <w:fldChar w:fldCharType="begin"/>
      </w:r>
      <w:r w:rsidR="00846BAE">
        <w:instrText xml:space="preserve"> PAGEREF _Toc206161029 \h </w:instrText>
      </w:r>
      <w:r w:rsidR="00846BAE">
        <w:fldChar w:fldCharType="separate"/>
      </w:r>
      <w:r w:rsidR="00846BAE">
        <w:t>3</w:t>
      </w:r>
      <w:r w:rsidR="00846BAE">
        <w:fldChar w:fldCharType="end"/>
      </w:r>
    </w:p>
    <w:p w14:paraId="4DE49634" w14:textId="106A5008" w:rsidR="00846BAE" w:rsidRDefault="00846BAE">
      <w:pPr>
        <w:pStyle w:val="TOC1"/>
        <w:rPr>
          <w:rFonts w:eastAsiaTheme="minorEastAsia" w:cstheme="minorBidi"/>
          <w:bCs w:val="0"/>
          <w:iCs w:val="0"/>
          <w:kern w:val="2"/>
          <w:sz w:val="24"/>
          <w:szCs w:val="24"/>
          <w:lang w:val="en-GB" w:eastAsia="en-GB"/>
          <w14:ligatures w14:val="standardContextual"/>
        </w:rPr>
      </w:pPr>
      <w:r>
        <w:t>SEHQ participation and demographic profile</w:t>
      </w:r>
      <w:r>
        <w:tab/>
      </w:r>
      <w:r>
        <w:fldChar w:fldCharType="begin"/>
      </w:r>
      <w:r>
        <w:instrText xml:space="preserve"> PAGEREF _Toc206161030 \h </w:instrText>
      </w:r>
      <w:r>
        <w:fldChar w:fldCharType="separate"/>
      </w:r>
      <w:r>
        <w:t>5</w:t>
      </w:r>
      <w:r>
        <w:fldChar w:fldCharType="end"/>
      </w:r>
    </w:p>
    <w:p w14:paraId="5563225B" w14:textId="0E6AAF92" w:rsidR="00846BAE" w:rsidRDefault="00846BAE">
      <w:pPr>
        <w:pStyle w:val="TOC2"/>
        <w:rPr>
          <w:rFonts w:eastAsiaTheme="minorEastAsia" w:cstheme="minorBidi"/>
          <w:bCs w:val="0"/>
          <w:kern w:val="2"/>
          <w:sz w:val="24"/>
          <w:szCs w:val="24"/>
          <w:lang w:val="en-GB" w:eastAsia="en-GB"/>
          <w14:ligatures w14:val="standardContextual"/>
        </w:rPr>
      </w:pPr>
      <w:r>
        <w:t>Table 1: Number of survey respondents and proportion of eligible Prep enrolments</w:t>
      </w:r>
      <w:r>
        <w:tab/>
      </w:r>
      <w:r>
        <w:fldChar w:fldCharType="begin"/>
      </w:r>
      <w:r>
        <w:instrText xml:space="preserve"> PAGEREF _Toc206161031 \h </w:instrText>
      </w:r>
      <w:r>
        <w:fldChar w:fldCharType="separate"/>
      </w:r>
      <w:r>
        <w:t>5</w:t>
      </w:r>
      <w:r>
        <w:fldChar w:fldCharType="end"/>
      </w:r>
    </w:p>
    <w:p w14:paraId="5729D240" w14:textId="41A121F7" w:rsidR="00846BAE" w:rsidRDefault="00846BAE">
      <w:pPr>
        <w:pStyle w:val="TOC2"/>
        <w:rPr>
          <w:rFonts w:eastAsiaTheme="minorEastAsia" w:cstheme="minorBidi"/>
          <w:bCs w:val="0"/>
          <w:kern w:val="2"/>
          <w:sz w:val="24"/>
          <w:szCs w:val="24"/>
          <w:lang w:val="en-GB" w:eastAsia="en-GB"/>
          <w14:ligatures w14:val="standardContextual"/>
        </w:rPr>
      </w:pPr>
      <w:r>
        <w:t>Table 2: Demographic profile of children in the SEHQ dataset</w:t>
      </w:r>
      <w:r>
        <w:tab/>
      </w:r>
      <w:r>
        <w:fldChar w:fldCharType="begin"/>
      </w:r>
      <w:r>
        <w:instrText xml:space="preserve"> PAGEREF _Toc206161032 \h </w:instrText>
      </w:r>
      <w:r>
        <w:fldChar w:fldCharType="separate"/>
      </w:r>
      <w:r>
        <w:t>6</w:t>
      </w:r>
      <w:r>
        <w:fldChar w:fldCharType="end"/>
      </w:r>
    </w:p>
    <w:p w14:paraId="7A73CF3E" w14:textId="00131786" w:rsidR="00846BAE" w:rsidRDefault="00846BAE">
      <w:pPr>
        <w:pStyle w:val="TOC2"/>
        <w:rPr>
          <w:rFonts w:eastAsiaTheme="minorEastAsia" w:cstheme="minorBidi"/>
          <w:bCs w:val="0"/>
          <w:kern w:val="2"/>
          <w:sz w:val="24"/>
          <w:szCs w:val="24"/>
          <w:lang w:val="en-GB" w:eastAsia="en-GB"/>
          <w14:ligatures w14:val="standardContextual"/>
        </w:rPr>
      </w:pPr>
      <w:r>
        <w:t>Table 3: Index of Relative Socio-economic Disadvantage (IRSD) of children in the SEHQ dataset</w:t>
      </w:r>
      <w:r>
        <w:tab/>
      </w:r>
      <w:r>
        <w:fldChar w:fldCharType="begin"/>
      </w:r>
      <w:r>
        <w:instrText xml:space="preserve"> PAGEREF _Toc206161033 \h </w:instrText>
      </w:r>
      <w:r>
        <w:fldChar w:fldCharType="separate"/>
      </w:r>
      <w:r>
        <w:t>7</w:t>
      </w:r>
      <w:r>
        <w:fldChar w:fldCharType="end"/>
      </w:r>
    </w:p>
    <w:p w14:paraId="47E2703D" w14:textId="23D18523" w:rsidR="00846BAE" w:rsidRDefault="00846BAE">
      <w:pPr>
        <w:pStyle w:val="TOC1"/>
        <w:rPr>
          <w:rFonts w:eastAsiaTheme="minorEastAsia" w:cstheme="minorBidi"/>
          <w:bCs w:val="0"/>
          <w:iCs w:val="0"/>
          <w:kern w:val="2"/>
          <w:sz w:val="24"/>
          <w:szCs w:val="24"/>
          <w:lang w:val="en-GB" w:eastAsia="en-GB"/>
          <w14:ligatures w14:val="standardContextual"/>
        </w:rPr>
      </w:pPr>
      <w:r>
        <w:t>Health</w:t>
      </w:r>
      <w:r>
        <w:tab/>
      </w:r>
      <w:r>
        <w:fldChar w:fldCharType="begin"/>
      </w:r>
      <w:r>
        <w:instrText xml:space="preserve"> PAGEREF _Toc206161034 \h </w:instrText>
      </w:r>
      <w:r>
        <w:fldChar w:fldCharType="separate"/>
      </w:r>
      <w:r>
        <w:t>8</w:t>
      </w:r>
      <w:r>
        <w:fldChar w:fldCharType="end"/>
      </w:r>
    </w:p>
    <w:p w14:paraId="54F8B198" w14:textId="27D516D5" w:rsidR="00846BAE" w:rsidRDefault="00846BAE">
      <w:pPr>
        <w:pStyle w:val="TOC2"/>
        <w:rPr>
          <w:rFonts w:eastAsiaTheme="minorEastAsia" w:cstheme="minorBidi"/>
          <w:bCs w:val="0"/>
          <w:kern w:val="2"/>
          <w:sz w:val="24"/>
          <w:szCs w:val="24"/>
          <w:lang w:val="en-GB" w:eastAsia="en-GB"/>
          <w14:ligatures w14:val="standardContextual"/>
        </w:rPr>
      </w:pPr>
      <w:r>
        <w:t>Table 4: Parent perceptions of their child’s health</w:t>
      </w:r>
      <w:r>
        <w:tab/>
      </w:r>
      <w:r>
        <w:fldChar w:fldCharType="begin"/>
      </w:r>
      <w:r>
        <w:instrText xml:space="preserve"> PAGEREF _Toc206161035 \h </w:instrText>
      </w:r>
      <w:r>
        <w:fldChar w:fldCharType="separate"/>
      </w:r>
      <w:r>
        <w:t>8</w:t>
      </w:r>
      <w:r>
        <w:fldChar w:fldCharType="end"/>
      </w:r>
    </w:p>
    <w:p w14:paraId="63C20176" w14:textId="1DADB4DA" w:rsidR="00846BAE" w:rsidRDefault="00846BAE">
      <w:pPr>
        <w:pStyle w:val="TOC2"/>
        <w:rPr>
          <w:rFonts w:eastAsiaTheme="minorEastAsia" w:cstheme="minorBidi"/>
          <w:bCs w:val="0"/>
          <w:kern w:val="2"/>
          <w:sz w:val="24"/>
          <w:szCs w:val="24"/>
          <w:lang w:val="en-GB" w:eastAsia="en-GB"/>
          <w14:ligatures w14:val="standardContextual"/>
        </w:rPr>
      </w:pPr>
      <w:r>
        <w:t>Table 5: Children diagnosed with asthma</w:t>
      </w:r>
      <w:r>
        <w:tab/>
      </w:r>
      <w:r>
        <w:fldChar w:fldCharType="begin"/>
      </w:r>
      <w:r>
        <w:instrText xml:space="preserve"> PAGEREF _Toc206161036 \h </w:instrText>
      </w:r>
      <w:r>
        <w:fldChar w:fldCharType="separate"/>
      </w:r>
      <w:r>
        <w:t>9</w:t>
      </w:r>
      <w:r>
        <w:fldChar w:fldCharType="end"/>
      </w:r>
    </w:p>
    <w:p w14:paraId="24BF05A1" w14:textId="0E494D3F" w:rsidR="00846BAE" w:rsidRDefault="00846BAE">
      <w:pPr>
        <w:pStyle w:val="TOC2"/>
        <w:rPr>
          <w:rFonts w:eastAsiaTheme="minorEastAsia" w:cstheme="minorBidi"/>
          <w:bCs w:val="0"/>
          <w:kern w:val="2"/>
          <w:sz w:val="24"/>
          <w:szCs w:val="24"/>
          <w:lang w:val="en-GB" w:eastAsia="en-GB"/>
          <w14:ligatures w14:val="standardContextual"/>
        </w:rPr>
      </w:pPr>
      <w:r>
        <w:t>Table 6: Children diagnosed with a known allergy</w:t>
      </w:r>
      <w:r>
        <w:tab/>
      </w:r>
      <w:r>
        <w:fldChar w:fldCharType="begin"/>
      </w:r>
      <w:r>
        <w:instrText xml:space="preserve"> PAGEREF _Toc206161037 \h </w:instrText>
      </w:r>
      <w:r>
        <w:fldChar w:fldCharType="separate"/>
      </w:r>
      <w:r>
        <w:t>10</w:t>
      </w:r>
      <w:r>
        <w:fldChar w:fldCharType="end"/>
      </w:r>
    </w:p>
    <w:p w14:paraId="4F47AB55" w14:textId="035A50AB" w:rsidR="00846BAE" w:rsidRDefault="00846BAE">
      <w:pPr>
        <w:pStyle w:val="TOC2"/>
        <w:rPr>
          <w:rFonts w:eastAsiaTheme="minorEastAsia" w:cstheme="minorBidi"/>
          <w:bCs w:val="0"/>
          <w:kern w:val="2"/>
          <w:sz w:val="24"/>
          <w:szCs w:val="24"/>
          <w:lang w:val="en-GB" w:eastAsia="en-GB"/>
          <w14:ligatures w14:val="standardContextual"/>
        </w:rPr>
      </w:pPr>
      <w:r>
        <w:t>Table 7: Children diagnosed with a known allergy that may result in anaphylaxis</w:t>
      </w:r>
      <w:r>
        <w:tab/>
      </w:r>
      <w:r>
        <w:fldChar w:fldCharType="begin"/>
      </w:r>
      <w:r>
        <w:instrText xml:space="preserve"> PAGEREF _Toc206161038 \h </w:instrText>
      </w:r>
      <w:r>
        <w:fldChar w:fldCharType="separate"/>
      </w:r>
      <w:r>
        <w:t>11</w:t>
      </w:r>
      <w:r>
        <w:fldChar w:fldCharType="end"/>
      </w:r>
    </w:p>
    <w:p w14:paraId="0B84BE6A" w14:textId="282F6CAF" w:rsidR="00846BAE" w:rsidRDefault="00846BAE">
      <w:pPr>
        <w:pStyle w:val="TOC2"/>
        <w:rPr>
          <w:rFonts w:eastAsiaTheme="minorEastAsia" w:cstheme="minorBidi"/>
          <w:bCs w:val="0"/>
          <w:kern w:val="2"/>
          <w:sz w:val="24"/>
          <w:szCs w:val="24"/>
          <w:lang w:val="en-GB" w:eastAsia="en-GB"/>
          <w14:ligatures w14:val="standardContextual"/>
        </w:rPr>
      </w:pPr>
      <w:r>
        <w:t>Table 8: Parents concerned about their child’s eyesight</w:t>
      </w:r>
      <w:r>
        <w:tab/>
      </w:r>
      <w:r>
        <w:fldChar w:fldCharType="begin"/>
      </w:r>
      <w:r>
        <w:instrText xml:space="preserve"> PAGEREF _Toc206161039 \h </w:instrText>
      </w:r>
      <w:r>
        <w:fldChar w:fldCharType="separate"/>
      </w:r>
      <w:r>
        <w:t>12</w:t>
      </w:r>
      <w:r>
        <w:fldChar w:fldCharType="end"/>
      </w:r>
    </w:p>
    <w:p w14:paraId="7E899683" w14:textId="6951E497" w:rsidR="00846BAE" w:rsidRDefault="00846BAE">
      <w:pPr>
        <w:pStyle w:val="TOC2"/>
        <w:rPr>
          <w:rFonts w:eastAsiaTheme="minorEastAsia" w:cstheme="minorBidi"/>
          <w:bCs w:val="0"/>
          <w:kern w:val="2"/>
          <w:sz w:val="24"/>
          <w:szCs w:val="24"/>
          <w:lang w:val="en-GB" w:eastAsia="en-GB"/>
          <w14:ligatures w14:val="standardContextual"/>
        </w:rPr>
      </w:pPr>
      <w:r>
        <w:t>Table 9: Parents concerned about their child’s oral health</w:t>
      </w:r>
      <w:r>
        <w:tab/>
      </w:r>
      <w:r>
        <w:fldChar w:fldCharType="begin"/>
      </w:r>
      <w:r>
        <w:instrText xml:space="preserve"> PAGEREF _Toc206161040 \h </w:instrText>
      </w:r>
      <w:r>
        <w:fldChar w:fldCharType="separate"/>
      </w:r>
      <w:r>
        <w:t>13</w:t>
      </w:r>
      <w:r>
        <w:fldChar w:fldCharType="end"/>
      </w:r>
    </w:p>
    <w:p w14:paraId="7F600DA8" w14:textId="029ADCBB" w:rsidR="00846BAE" w:rsidRDefault="00846BAE">
      <w:pPr>
        <w:pStyle w:val="TOC1"/>
        <w:rPr>
          <w:rFonts w:eastAsiaTheme="minorEastAsia" w:cstheme="minorBidi"/>
          <w:bCs w:val="0"/>
          <w:iCs w:val="0"/>
          <w:kern w:val="2"/>
          <w:sz w:val="24"/>
          <w:szCs w:val="24"/>
          <w:lang w:val="en-GB" w:eastAsia="en-GB"/>
          <w14:ligatures w14:val="standardContextual"/>
        </w:rPr>
      </w:pPr>
      <w:r>
        <w:t>Service use</w:t>
      </w:r>
      <w:r>
        <w:tab/>
      </w:r>
      <w:r>
        <w:fldChar w:fldCharType="begin"/>
      </w:r>
      <w:r>
        <w:instrText xml:space="preserve"> PAGEREF _Toc206161041 \h </w:instrText>
      </w:r>
      <w:r>
        <w:fldChar w:fldCharType="separate"/>
      </w:r>
      <w:r>
        <w:t>14</w:t>
      </w:r>
      <w:r>
        <w:fldChar w:fldCharType="end"/>
      </w:r>
    </w:p>
    <w:p w14:paraId="22F8DFCB" w14:textId="07358C46" w:rsidR="00846BAE" w:rsidRDefault="00846BAE">
      <w:pPr>
        <w:pStyle w:val="TOC2"/>
        <w:rPr>
          <w:rFonts w:eastAsiaTheme="minorEastAsia" w:cstheme="minorBidi"/>
          <w:bCs w:val="0"/>
          <w:kern w:val="2"/>
          <w:sz w:val="24"/>
          <w:szCs w:val="24"/>
          <w:lang w:val="en-GB" w:eastAsia="en-GB"/>
          <w14:ligatures w14:val="standardContextual"/>
        </w:rPr>
      </w:pPr>
      <w:r>
        <w:t>Table 10: Children reported to have attended a health service in the previous 12 months</w:t>
      </w:r>
      <w:r>
        <w:tab/>
      </w:r>
      <w:r>
        <w:fldChar w:fldCharType="begin"/>
      </w:r>
      <w:r>
        <w:instrText xml:space="preserve"> PAGEREF _Toc206161042 \h </w:instrText>
      </w:r>
      <w:r>
        <w:fldChar w:fldCharType="separate"/>
      </w:r>
      <w:r>
        <w:t>14</w:t>
      </w:r>
      <w:r>
        <w:fldChar w:fldCharType="end"/>
      </w:r>
    </w:p>
    <w:p w14:paraId="40AE28AA" w14:textId="07C105E1" w:rsidR="00846BAE" w:rsidRDefault="00846BAE">
      <w:pPr>
        <w:pStyle w:val="TOC2"/>
        <w:rPr>
          <w:rFonts w:eastAsiaTheme="minorEastAsia" w:cstheme="minorBidi"/>
          <w:bCs w:val="0"/>
          <w:kern w:val="2"/>
          <w:sz w:val="24"/>
          <w:szCs w:val="24"/>
          <w:lang w:val="en-GB" w:eastAsia="en-GB"/>
          <w14:ligatures w14:val="standardContextual"/>
        </w:rPr>
      </w:pPr>
      <w:r>
        <w:t>Table 11: Children who have seen a dentist in the past 12 months</w:t>
      </w:r>
      <w:r>
        <w:tab/>
      </w:r>
      <w:r>
        <w:fldChar w:fldCharType="begin"/>
      </w:r>
      <w:r>
        <w:instrText xml:space="preserve"> PAGEREF _Toc206161043 \h </w:instrText>
      </w:r>
      <w:r>
        <w:fldChar w:fldCharType="separate"/>
      </w:r>
      <w:r>
        <w:t>15</w:t>
      </w:r>
      <w:r>
        <w:fldChar w:fldCharType="end"/>
      </w:r>
    </w:p>
    <w:p w14:paraId="745AEB41" w14:textId="33060527" w:rsidR="00846BAE" w:rsidRDefault="00846BAE">
      <w:pPr>
        <w:pStyle w:val="TOC2"/>
        <w:rPr>
          <w:rFonts w:eastAsiaTheme="minorEastAsia" w:cstheme="minorBidi"/>
          <w:bCs w:val="0"/>
          <w:kern w:val="2"/>
          <w:sz w:val="24"/>
          <w:szCs w:val="24"/>
          <w:lang w:val="en-GB" w:eastAsia="en-GB"/>
          <w14:ligatures w14:val="standardContextual"/>
        </w:rPr>
      </w:pPr>
      <w:r>
        <w:t>Table 12: Children reported to have attended a Maternal and Child Health (MCH) centre for their 3.5-year-old check</w:t>
      </w:r>
      <w:r>
        <w:tab/>
      </w:r>
      <w:r>
        <w:fldChar w:fldCharType="begin"/>
      </w:r>
      <w:r>
        <w:instrText xml:space="preserve"> PAGEREF _Toc206161044 \h </w:instrText>
      </w:r>
      <w:r>
        <w:fldChar w:fldCharType="separate"/>
      </w:r>
      <w:r>
        <w:t>16</w:t>
      </w:r>
      <w:r>
        <w:fldChar w:fldCharType="end"/>
      </w:r>
    </w:p>
    <w:p w14:paraId="5F001339" w14:textId="6FA3E3F4" w:rsidR="00846BAE" w:rsidRDefault="00846BAE">
      <w:pPr>
        <w:pStyle w:val="TOC2"/>
        <w:rPr>
          <w:rFonts w:eastAsiaTheme="minorEastAsia" w:cstheme="minorBidi"/>
          <w:bCs w:val="0"/>
          <w:kern w:val="2"/>
          <w:sz w:val="24"/>
          <w:szCs w:val="24"/>
          <w:lang w:val="en-GB" w:eastAsia="en-GB"/>
          <w14:ligatures w14:val="standardContextual"/>
        </w:rPr>
      </w:pPr>
      <w:r>
        <w:t>Table 13: Children reported to have attended a preschool or kindergarten program</w:t>
      </w:r>
      <w:r>
        <w:tab/>
      </w:r>
      <w:r>
        <w:fldChar w:fldCharType="begin"/>
      </w:r>
      <w:r>
        <w:instrText xml:space="preserve"> PAGEREF _Toc206161045 \h </w:instrText>
      </w:r>
      <w:r>
        <w:fldChar w:fldCharType="separate"/>
      </w:r>
      <w:r>
        <w:t>17</w:t>
      </w:r>
      <w:r>
        <w:fldChar w:fldCharType="end"/>
      </w:r>
    </w:p>
    <w:p w14:paraId="20EE603A" w14:textId="58DE91B8" w:rsidR="00846BAE" w:rsidRDefault="00846BAE">
      <w:pPr>
        <w:pStyle w:val="TOC1"/>
        <w:rPr>
          <w:rFonts w:eastAsiaTheme="minorEastAsia" w:cstheme="minorBidi"/>
          <w:bCs w:val="0"/>
          <w:iCs w:val="0"/>
          <w:kern w:val="2"/>
          <w:sz w:val="24"/>
          <w:szCs w:val="24"/>
          <w:lang w:val="en-GB" w:eastAsia="en-GB"/>
          <w14:ligatures w14:val="standardContextual"/>
        </w:rPr>
      </w:pPr>
      <w:r>
        <w:t>Speech and language</w:t>
      </w:r>
      <w:r>
        <w:tab/>
      </w:r>
      <w:r>
        <w:fldChar w:fldCharType="begin"/>
      </w:r>
      <w:r>
        <w:instrText xml:space="preserve"> PAGEREF _Toc206161046 \h </w:instrText>
      </w:r>
      <w:r>
        <w:fldChar w:fldCharType="separate"/>
      </w:r>
      <w:r>
        <w:t>18</w:t>
      </w:r>
      <w:r>
        <w:fldChar w:fldCharType="end"/>
      </w:r>
    </w:p>
    <w:p w14:paraId="73EE67D6" w14:textId="3EE1E94D" w:rsidR="00846BAE" w:rsidRDefault="00846BAE">
      <w:pPr>
        <w:pStyle w:val="TOC2"/>
        <w:rPr>
          <w:rFonts w:eastAsiaTheme="minorEastAsia" w:cstheme="minorBidi"/>
          <w:bCs w:val="0"/>
          <w:kern w:val="2"/>
          <w:sz w:val="24"/>
          <w:szCs w:val="24"/>
          <w:lang w:val="en-GB" w:eastAsia="en-GB"/>
          <w14:ligatures w14:val="standardContextual"/>
        </w:rPr>
      </w:pPr>
      <w:r>
        <w:t>Table 14: Children reported to have difficulties with speech and language</w:t>
      </w:r>
      <w:r>
        <w:tab/>
      </w:r>
      <w:r>
        <w:fldChar w:fldCharType="begin"/>
      </w:r>
      <w:r>
        <w:instrText xml:space="preserve"> PAGEREF _Toc206161047 \h </w:instrText>
      </w:r>
      <w:r>
        <w:fldChar w:fldCharType="separate"/>
      </w:r>
      <w:r>
        <w:t>18</w:t>
      </w:r>
      <w:r>
        <w:fldChar w:fldCharType="end"/>
      </w:r>
    </w:p>
    <w:p w14:paraId="1C12639F" w14:textId="0E4A85D4" w:rsidR="00846BAE" w:rsidRDefault="00846BAE">
      <w:pPr>
        <w:pStyle w:val="TOC2"/>
        <w:rPr>
          <w:rFonts w:eastAsiaTheme="minorEastAsia" w:cstheme="minorBidi"/>
          <w:bCs w:val="0"/>
          <w:kern w:val="2"/>
          <w:sz w:val="24"/>
          <w:szCs w:val="24"/>
          <w:lang w:val="en-GB" w:eastAsia="en-GB"/>
          <w14:ligatures w14:val="standardContextual"/>
        </w:rPr>
      </w:pPr>
      <w:r>
        <w:t>Table 15: Type of speech and language difficulty</w:t>
      </w:r>
      <w:r>
        <w:tab/>
      </w:r>
      <w:r>
        <w:fldChar w:fldCharType="begin"/>
      </w:r>
      <w:r>
        <w:instrText xml:space="preserve"> PAGEREF _Toc206161048 \h </w:instrText>
      </w:r>
      <w:r>
        <w:fldChar w:fldCharType="separate"/>
      </w:r>
      <w:r>
        <w:t>19</w:t>
      </w:r>
      <w:r>
        <w:fldChar w:fldCharType="end"/>
      </w:r>
    </w:p>
    <w:p w14:paraId="08848D60" w14:textId="0C26B44F" w:rsidR="00846BAE" w:rsidRDefault="00846BAE">
      <w:pPr>
        <w:pStyle w:val="TOC1"/>
        <w:rPr>
          <w:rFonts w:eastAsiaTheme="minorEastAsia" w:cstheme="minorBidi"/>
          <w:bCs w:val="0"/>
          <w:iCs w:val="0"/>
          <w:kern w:val="2"/>
          <w:sz w:val="24"/>
          <w:szCs w:val="24"/>
          <w:lang w:val="en-GB" w:eastAsia="en-GB"/>
          <w14:ligatures w14:val="standardContextual"/>
        </w:rPr>
      </w:pPr>
      <w:r>
        <w:t>Development, behaviour, and emotional wellbeing</w:t>
      </w:r>
      <w:r>
        <w:tab/>
      </w:r>
      <w:r>
        <w:fldChar w:fldCharType="begin"/>
      </w:r>
      <w:r>
        <w:instrText xml:space="preserve"> PAGEREF _Toc206161049 \h </w:instrText>
      </w:r>
      <w:r>
        <w:fldChar w:fldCharType="separate"/>
      </w:r>
      <w:r>
        <w:t>20</w:t>
      </w:r>
      <w:r>
        <w:fldChar w:fldCharType="end"/>
      </w:r>
    </w:p>
    <w:p w14:paraId="603061B5" w14:textId="03EBA18E" w:rsidR="00846BAE" w:rsidRDefault="00846BAE">
      <w:pPr>
        <w:pStyle w:val="TOC2"/>
        <w:rPr>
          <w:rFonts w:eastAsiaTheme="minorEastAsia" w:cstheme="minorBidi"/>
          <w:bCs w:val="0"/>
          <w:kern w:val="2"/>
          <w:sz w:val="24"/>
          <w:szCs w:val="24"/>
          <w:lang w:val="en-GB" w:eastAsia="en-GB"/>
          <w14:ligatures w14:val="standardContextual"/>
        </w:rPr>
      </w:pPr>
      <w:r>
        <w:t>Table 16: Strengths and Difficulties Questionnaire (SDQ): children at risk of significant clinical problems related to behaviour and emotional wellbeing</w:t>
      </w:r>
      <w:r>
        <w:tab/>
      </w:r>
      <w:r>
        <w:fldChar w:fldCharType="begin"/>
      </w:r>
      <w:r>
        <w:instrText xml:space="preserve"> PAGEREF _Toc206161050 \h </w:instrText>
      </w:r>
      <w:r>
        <w:fldChar w:fldCharType="separate"/>
      </w:r>
      <w:r>
        <w:t>20</w:t>
      </w:r>
      <w:r>
        <w:fldChar w:fldCharType="end"/>
      </w:r>
    </w:p>
    <w:p w14:paraId="3B2141AF" w14:textId="28C763A9" w:rsidR="00846BAE" w:rsidRDefault="00846BAE">
      <w:pPr>
        <w:pStyle w:val="TOC2"/>
        <w:rPr>
          <w:rFonts w:eastAsiaTheme="minorEastAsia" w:cstheme="minorBidi"/>
          <w:bCs w:val="0"/>
          <w:kern w:val="2"/>
          <w:sz w:val="24"/>
          <w:szCs w:val="24"/>
          <w:lang w:val="en-GB" w:eastAsia="en-GB"/>
          <w14:ligatures w14:val="standardContextual"/>
        </w:rPr>
      </w:pPr>
      <w:r>
        <w:t>Table 17: Children at risk of clinically significant problems across SDQ sub</w:t>
      </w:r>
      <w:r w:rsidRPr="00002097">
        <w:rPr>
          <w:i/>
          <w:iCs/>
        </w:rPr>
        <w:t>-</w:t>
      </w:r>
      <w:r>
        <w:t>scales</w:t>
      </w:r>
      <w:r>
        <w:tab/>
      </w:r>
      <w:r>
        <w:fldChar w:fldCharType="begin"/>
      </w:r>
      <w:r>
        <w:instrText xml:space="preserve"> PAGEREF _Toc206161051 \h </w:instrText>
      </w:r>
      <w:r>
        <w:fldChar w:fldCharType="separate"/>
      </w:r>
      <w:r>
        <w:t>21</w:t>
      </w:r>
      <w:r>
        <w:fldChar w:fldCharType="end"/>
      </w:r>
    </w:p>
    <w:p w14:paraId="05E1A3C1" w14:textId="36D03FC9" w:rsidR="00846BAE" w:rsidRDefault="00846BAE">
      <w:pPr>
        <w:pStyle w:val="TOC1"/>
        <w:rPr>
          <w:rFonts w:eastAsiaTheme="minorEastAsia" w:cstheme="minorBidi"/>
          <w:bCs w:val="0"/>
          <w:iCs w:val="0"/>
          <w:kern w:val="2"/>
          <w:sz w:val="24"/>
          <w:szCs w:val="24"/>
          <w:lang w:val="en-GB" w:eastAsia="en-GB"/>
          <w14:ligatures w14:val="standardContextual"/>
        </w:rPr>
      </w:pPr>
      <w:r>
        <w:t>Family issues and stressors</w:t>
      </w:r>
      <w:r>
        <w:tab/>
      </w:r>
      <w:r>
        <w:fldChar w:fldCharType="begin"/>
      </w:r>
      <w:r>
        <w:instrText xml:space="preserve"> PAGEREF _Toc206161052 \h </w:instrText>
      </w:r>
      <w:r>
        <w:fldChar w:fldCharType="separate"/>
      </w:r>
      <w:r>
        <w:t>22</w:t>
      </w:r>
      <w:r>
        <w:fldChar w:fldCharType="end"/>
      </w:r>
    </w:p>
    <w:p w14:paraId="3C53DA09" w14:textId="1FCB94AB" w:rsidR="00846BAE" w:rsidRDefault="00846BAE">
      <w:pPr>
        <w:pStyle w:val="TOC2"/>
        <w:rPr>
          <w:rFonts w:eastAsiaTheme="minorEastAsia" w:cstheme="minorBidi"/>
          <w:bCs w:val="0"/>
          <w:kern w:val="2"/>
          <w:sz w:val="24"/>
          <w:szCs w:val="24"/>
          <w:lang w:val="en-GB" w:eastAsia="en-GB"/>
          <w14:ligatures w14:val="standardContextual"/>
        </w:rPr>
      </w:pPr>
      <w:r>
        <w:t>Table 18: Families reporting high levels of stress in the month prior to the survey</w:t>
      </w:r>
      <w:r>
        <w:tab/>
      </w:r>
      <w:r>
        <w:fldChar w:fldCharType="begin"/>
      </w:r>
      <w:r>
        <w:instrText xml:space="preserve"> PAGEREF _Toc206161053 \h </w:instrText>
      </w:r>
      <w:r>
        <w:fldChar w:fldCharType="separate"/>
      </w:r>
      <w:r>
        <w:t>22</w:t>
      </w:r>
      <w:r>
        <w:fldChar w:fldCharType="end"/>
      </w:r>
    </w:p>
    <w:p w14:paraId="77E06A93" w14:textId="5B42EECD" w:rsidR="00846BAE" w:rsidRDefault="00846BAE">
      <w:pPr>
        <w:pStyle w:val="TOC2"/>
        <w:rPr>
          <w:rFonts w:eastAsiaTheme="minorEastAsia" w:cstheme="minorBidi"/>
          <w:bCs w:val="0"/>
          <w:kern w:val="2"/>
          <w:sz w:val="24"/>
          <w:szCs w:val="24"/>
          <w:lang w:val="en-GB" w:eastAsia="en-GB"/>
          <w14:ligatures w14:val="standardContextual"/>
        </w:rPr>
      </w:pPr>
      <w:r>
        <w:t>Table 19: Children affected by stressful events during the past 12 months</w:t>
      </w:r>
      <w:r>
        <w:tab/>
      </w:r>
      <w:r>
        <w:fldChar w:fldCharType="begin"/>
      </w:r>
      <w:r>
        <w:instrText xml:space="preserve"> PAGEREF _Toc206161054 \h </w:instrText>
      </w:r>
      <w:r>
        <w:fldChar w:fldCharType="separate"/>
      </w:r>
      <w:r>
        <w:t>23</w:t>
      </w:r>
      <w:r>
        <w:fldChar w:fldCharType="end"/>
      </w:r>
    </w:p>
    <w:p w14:paraId="77658B66" w14:textId="14407DB9" w:rsidR="00846BAE" w:rsidRDefault="00846BAE">
      <w:pPr>
        <w:pStyle w:val="TOC2"/>
        <w:rPr>
          <w:rFonts w:eastAsiaTheme="minorEastAsia" w:cstheme="minorBidi"/>
          <w:bCs w:val="0"/>
          <w:kern w:val="2"/>
          <w:sz w:val="24"/>
          <w:szCs w:val="24"/>
          <w:lang w:val="en-GB" w:eastAsia="en-GB"/>
          <w14:ligatures w14:val="standardContextual"/>
        </w:rPr>
      </w:pPr>
      <w:r>
        <w:t>Table 20: Children with reported family issues</w:t>
      </w:r>
      <w:r>
        <w:tab/>
      </w:r>
      <w:r>
        <w:fldChar w:fldCharType="begin"/>
      </w:r>
      <w:r>
        <w:instrText xml:space="preserve"> PAGEREF _Toc206161055 \h </w:instrText>
      </w:r>
      <w:r>
        <w:fldChar w:fldCharType="separate"/>
      </w:r>
      <w:r>
        <w:t>24</w:t>
      </w:r>
      <w:r>
        <w:fldChar w:fldCharType="end"/>
      </w:r>
    </w:p>
    <w:p w14:paraId="6B8C339E" w14:textId="0DA1CDF4" w:rsidR="00DA3218" w:rsidRPr="00DF7020" w:rsidRDefault="00DA3218" w:rsidP="001B78D5">
      <w:pPr>
        <w:sectPr w:rsidR="00DA3218" w:rsidRPr="00DF7020" w:rsidSect="001B78D5">
          <w:headerReference w:type="even" r:id="rId13"/>
          <w:headerReference w:type="default" r:id="rId14"/>
          <w:footerReference w:type="default" r:id="rId15"/>
          <w:headerReference w:type="first" r:id="rId16"/>
          <w:pgSz w:w="11900" w:h="16840"/>
          <w:pgMar w:top="1134" w:right="1134" w:bottom="1701" w:left="1134" w:header="709" w:footer="289" w:gutter="0"/>
          <w:cols w:space="708"/>
          <w:docGrid w:linePitch="360"/>
        </w:sectPr>
      </w:pPr>
      <w:r>
        <w:fldChar w:fldCharType="end"/>
      </w:r>
    </w:p>
    <w:p w14:paraId="7CA52EFA" w14:textId="39B7599E" w:rsidR="00624A55" w:rsidRPr="00955D50" w:rsidRDefault="003E7FC5" w:rsidP="00955D50">
      <w:pPr>
        <w:pStyle w:val="Heading1"/>
      </w:pPr>
      <w:bookmarkStart w:id="1" w:name="_Toc206161029"/>
      <w:r w:rsidRPr="003E7FC5">
        <w:lastRenderedPageBreak/>
        <w:t>The School Entrant Health Questionnaire</w:t>
      </w:r>
      <w:bookmarkEnd w:id="1"/>
    </w:p>
    <w:p w14:paraId="0BE90061" w14:textId="77777777" w:rsidR="00097113" w:rsidRPr="00097113" w:rsidRDefault="00097113" w:rsidP="00B60CA5">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706D1F7E" w14:textId="4AD1BAF4" w:rsidR="00A93FE6" w:rsidRDefault="00097113" w:rsidP="00B60CA5">
      <w:r w:rsidRPr="00097113">
        <w:t xml:space="preserve">This report provides data from the 2022 SEHQ, as well as results from the 2021 and 2020 surveys. Due to COVID-19 related events, there was significant disruption to the distribution of the SEHQ </w:t>
      </w:r>
      <w:r w:rsidR="00550D37">
        <w:t>in 2020 and 2021</w:t>
      </w:r>
      <w:r w:rsidRPr="00097113">
        <w:t xml:space="preserve">, reducing family participation compared to previous years. During this time a targeted service was sometimes employed, according to assessment of school disadvantage and need, where schools were encouraged to refer vulnerable students and families. Therefore, survey results may not be directly comparable across years. </w:t>
      </w:r>
    </w:p>
    <w:p w14:paraId="233A0B5F" w14:textId="77777777" w:rsidR="00A93FE6" w:rsidRDefault="00A93FE6" w:rsidP="00B60CA5">
      <w:pPr>
        <w:rPr>
          <w:color w:val="1F1646" w:themeColor="text1"/>
        </w:rPr>
      </w:pPr>
      <w:r>
        <w:br w:type="page"/>
      </w:r>
    </w:p>
    <w:p w14:paraId="569812F9" w14:textId="77777777" w:rsidR="00097113" w:rsidRDefault="00097113" w:rsidP="00097113">
      <w:pPr>
        <w:pStyle w:val="Heading2"/>
        <w:rPr>
          <w:rFonts w:asciiTheme="minorHAnsi" w:eastAsiaTheme="minorHAnsi" w:hAnsiTheme="minorHAnsi" w:cs="Times New Roman (Body CS)"/>
          <w:sz w:val="24"/>
          <w:szCs w:val="20"/>
        </w:rPr>
      </w:pPr>
    </w:p>
    <w:p w14:paraId="55AF167E" w14:textId="77777777" w:rsidR="00A826F0" w:rsidRDefault="00A826F0" w:rsidP="001B78D5">
      <w:pPr>
        <w:rPr>
          <w:rFonts w:asciiTheme="majorHAnsi" w:eastAsiaTheme="majorEastAsia" w:hAnsiTheme="majorHAnsi" w:cs="Times New Roman (Headings CS)"/>
          <w:color w:val="1F1646" w:themeColor="text1"/>
          <w:sz w:val="28"/>
          <w:szCs w:val="28"/>
        </w:rPr>
      </w:pPr>
      <w:r w:rsidRPr="00A826F0">
        <w:rPr>
          <w:rFonts w:asciiTheme="majorHAnsi" w:eastAsiaTheme="majorEastAsia" w:hAnsiTheme="majorHAnsi" w:cs="Times New Roman (Headings CS)"/>
          <w:color w:val="1F1646" w:themeColor="text1"/>
          <w:sz w:val="28"/>
          <w:szCs w:val="28"/>
        </w:rPr>
        <w:t>Key findings</w:t>
      </w:r>
    </w:p>
    <w:p w14:paraId="23006139" w14:textId="77777777" w:rsidR="00A826F0" w:rsidRDefault="00A826F0" w:rsidP="001B78D5">
      <w:pPr>
        <w:rPr>
          <w:rFonts w:asciiTheme="majorHAnsi" w:eastAsiaTheme="majorEastAsia" w:hAnsiTheme="majorHAnsi" w:cs="Times New Roman (Headings CS)"/>
          <w:color w:val="1F1646" w:themeColor="text1"/>
          <w:sz w:val="28"/>
          <w:szCs w:val="28"/>
        </w:rPr>
      </w:pPr>
    </w:p>
    <w:p w14:paraId="7B48B1CA" w14:textId="77777777" w:rsidR="00755185" w:rsidRDefault="00755185" w:rsidP="00755185">
      <w:pPr>
        <w:pStyle w:val="ListParagraph"/>
        <w:numPr>
          <w:ilvl w:val="0"/>
          <w:numId w:val="21"/>
        </w:numPr>
      </w:pPr>
      <w:r>
        <w:t>Participation in the 2022 SEHQ (76.8%) was higher than in 2021 (75.0%) and 2020 (66.0%) but was lower than other years since 2015 (which ranged between 78.2% and 83.3% participation).</w:t>
      </w:r>
    </w:p>
    <w:p w14:paraId="2BA5099A" w14:textId="7D994067" w:rsidR="00755185" w:rsidRDefault="00755185" w:rsidP="00755185">
      <w:pPr>
        <w:pStyle w:val="ListParagraph"/>
      </w:pPr>
      <w:r>
        <w:t xml:space="preserve"> </w:t>
      </w:r>
    </w:p>
    <w:p w14:paraId="6C29D29E" w14:textId="3B2B0C3B" w:rsidR="00755185" w:rsidRDefault="00755185" w:rsidP="00755185">
      <w:pPr>
        <w:pStyle w:val="ListParagraph"/>
        <w:numPr>
          <w:ilvl w:val="0"/>
          <w:numId w:val="21"/>
        </w:numPr>
      </w:pPr>
      <w:r>
        <w:t>Most parents reported that their child was in excellent or very good health in 2022 (81.6%), although this proportion had declined from 85.5% in 2020.  The proportion of parents reporting specific health concerns related to asthma, allergies, eyesight, and oral health was stable compared to recent years.</w:t>
      </w:r>
    </w:p>
    <w:p w14:paraId="70B71D9A" w14:textId="77777777" w:rsidR="00755185" w:rsidRDefault="00755185" w:rsidP="00755185">
      <w:pPr>
        <w:pStyle w:val="ListParagraph"/>
      </w:pPr>
    </w:p>
    <w:p w14:paraId="52FCD142" w14:textId="22211EF3" w:rsidR="00C71314" w:rsidRDefault="00755185" w:rsidP="00755185">
      <w:pPr>
        <w:pStyle w:val="ListParagraph"/>
        <w:numPr>
          <w:ilvl w:val="0"/>
          <w:numId w:val="21"/>
        </w:numPr>
      </w:pPr>
      <w:r>
        <w:t>In 2022, a lower proportion of children were reported to have attended the dentist in the past 12 months (45.1%), or to have attended their 3.5-year-old Maternal and Child health check (62.7%) as compared to 2020 (49.9% and 70.5% respectively).</w:t>
      </w:r>
      <w:r w:rsidR="00A3493F">
        <w:t xml:space="preserve"> This is likely an </w:t>
      </w:r>
      <w:r w:rsidR="00E52716">
        <w:t xml:space="preserve">effect of COVID-19 related restrictions in place in </w:t>
      </w:r>
      <w:r w:rsidR="003042EB">
        <w:t xml:space="preserve">2021. </w:t>
      </w:r>
      <w:r>
        <w:t xml:space="preserve"> </w:t>
      </w:r>
    </w:p>
    <w:p w14:paraId="47F4AC50" w14:textId="77777777" w:rsidR="00C71314" w:rsidRDefault="00C71314" w:rsidP="00C71314">
      <w:pPr>
        <w:pStyle w:val="ListParagraph"/>
      </w:pPr>
    </w:p>
    <w:p w14:paraId="1C747F2A" w14:textId="37F85DB2" w:rsidR="00755185" w:rsidRDefault="00755185" w:rsidP="00755185">
      <w:pPr>
        <w:pStyle w:val="ListParagraph"/>
        <w:numPr>
          <w:ilvl w:val="0"/>
          <w:numId w:val="21"/>
        </w:numPr>
      </w:pPr>
      <w:r>
        <w:t>The proportion of children reported to have attended a preschool or kindergarten program in the year before school was similar in 2022 (85.6%) to 2021</w:t>
      </w:r>
      <w:r w:rsidR="00C71314">
        <w:t xml:space="preserve"> </w:t>
      </w:r>
      <w:r>
        <w:t xml:space="preserve">(86.5%) and 2020 (86.7%).   </w:t>
      </w:r>
    </w:p>
    <w:p w14:paraId="061C1EE8" w14:textId="77777777" w:rsidR="00755185" w:rsidRDefault="00755185" w:rsidP="00755185">
      <w:pPr>
        <w:pStyle w:val="ListParagraph"/>
      </w:pPr>
    </w:p>
    <w:p w14:paraId="78BE7C76" w14:textId="409CF3D6" w:rsidR="00755185" w:rsidRDefault="00755185" w:rsidP="00755185">
      <w:pPr>
        <w:pStyle w:val="ListParagraph"/>
        <w:numPr>
          <w:ilvl w:val="0"/>
          <w:numId w:val="21"/>
        </w:numPr>
      </w:pPr>
      <w:bookmarkStart w:id="2" w:name="_Hlk195621795"/>
      <w:r>
        <w:t xml:space="preserve">The proportion of all children reported to have speech and language difficulties in 2022 (16.3%) remained </w:t>
      </w:r>
      <w:proofErr w:type="gramStart"/>
      <w:r>
        <w:t>similar to</w:t>
      </w:r>
      <w:proofErr w:type="gramEnd"/>
      <w:r>
        <w:t xml:space="preserve"> 2021 (16.4%) and 2020 (16.0%), </w:t>
      </w:r>
      <w:bookmarkEnd w:id="2"/>
      <w:r>
        <w:t xml:space="preserve">with speech not being clear to others being the most frequently reported difficulty (12.3% of all children). </w:t>
      </w:r>
      <w:bookmarkStart w:id="3" w:name="_Hlk195621857"/>
      <w:r>
        <w:t>Children living in areas of most disadvantage (19.1%), or in rural/regional areas (19.9%), were more likely to have reported spe</w:t>
      </w:r>
      <w:r w:rsidR="002B5E81">
        <w:t>ech</w:t>
      </w:r>
      <w:r>
        <w:t xml:space="preserve"> and language difficulties than those living in areas of least disadvantage (12.9%) or in metropolitan areas (15.0%).  </w:t>
      </w:r>
    </w:p>
    <w:bookmarkEnd w:id="3"/>
    <w:p w14:paraId="61EE0AA7" w14:textId="77777777" w:rsidR="00776D6E" w:rsidRDefault="00776D6E" w:rsidP="00776D6E">
      <w:pPr>
        <w:pStyle w:val="ListParagraph"/>
      </w:pPr>
    </w:p>
    <w:p w14:paraId="1E2D65BE" w14:textId="066DF372" w:rsidR="00755185" w:rsidRDefault="00755185" w:rsidP="00755185">
      <w:pPr>
        <w:pStyle w:val="ListParagraph"/>
        <w:numPr>
          <w:ilvl w:val="0"/>
          <w:numId w:val="21"/>
        </w:numPr>
      </w:pPr>
      <w:bookmarkStart w:id="4" w:name="_Hlk195626161"/>
      <w:r>
        <w:t xml:space="preserve">The proportion of children identified as being at high risk of </w:t>
      </w:r>
      <w:r w:rsidR="004A4789">
        <w:t>behavioural and emotional problems</w:t>
      </w:r>
      <w:r>
        <w:t xml:space="preserve"> was 7.9% in 2022, </w:t>
      </w:r>
      <w:proofErr w:type="gramStart"/>
      <w:r w:rsidR="00B4280A">
        <w:t>similar to</w:t>
      </w:r>
      <w:proofErr w:type="gramEnd"/>
      <w:r>
        <w:t xml:space="preserve"> </w:t>
      </w:r>
      <w:r w:rsidR="00DA513E">
        <w:t xml:space="preserve">results in </w:t>
      </w:r>
      <w:r>
        <w:t>2021</w:t>
      </w:r>
      <w:r w:rsidR="00DA513E">
        <w:t xml:space="preserve"> (7.1%) and 2020 (7.4%)</w:t>
      </w:r>
      <w:r>
        <w:t xml:space="preserve">. </w:t>
      </w:r>
      <w:r w:rsidR="001B367C">
        <w:t xml:space="preserve">Conduct problems were the </w:t>
      </w:r>
      <w:r>
        <w:t>most frequently reported category of problem</w:t>
      </w:r>
      <w:r w:rsidR="001B367C">
        <w:t xml:space="preserve"> </w:t>
      </w:r>
      <w:bookmarkEnd w:id="4"/>
      <w:r>
        <w:t>(23.0% of all children).</w:t>
      </w:r>
      <w:r w:rsidR="004A4789">
        <w:rPr>
          <w:rStyle w:val="FootnoteReference"/>
        </w:rPr>
        <w:footnoteReference w:id="2"/>
      </w:r>
    </w:p>
    <w:p w14:paraId="7215F86C" w14:textId="77777777" w:rsidR="00776D6E" w:rsidRDefault="00776D6E" w:rsidP="00776D6E">
      <w:pPr>
        <w:pStyle w:val="ListParagraph"/>
      </w:pPr>
    </w:p>
    <w:p w14:paraId="4EA4E178" w14:textId="3BF872C0" w:rsidR="00755185" w:rsidRDefault="00755185" w:rsidP="00755185">
      <w:pPr>
        <w:pStyle w:val="ListParagraph"/>
        <w:numPr>
          <w:ilvl w:val="0"/>
          <w:numId w:val="21"/>
        </w:numPr>
      </w:pPr>
      <w:bookmarkStart w:id="5" w:name="_Hlk195621912"/>
      <w:r>
        <w:t xml:space="preserve">The proportion of parents reporting high/highest levels of stress in their family in 2022 (9.5%) was </w:t>
      </w:r>
      <w:proofErr w:type="gramStart"/>
      <w:r>
        <w:t>similar to</w:t>
      </w:r>
      <w:proofErr w:type="gramEnd"/>
      <w:r>
        <w:t xml:space="preserve"> 2021</w:t>
      </w:r>
      <w:r w:rsidR="00A109C7">
        <w:t xml:space="preserve"> </w:t>
      </w:r>
      <w:r>
        <w:t>(8.8%) and 2020 (10.0%).</w:t>
      </w:r>
    </w:p>
    <w:p w14:paraId="197A2E82" w14:textId="77777777" w:rsidR="00776D6E" w:rsidRDefault="00776D6E" w:rsidP="00776D6E">
      <w:pPr>
        <w:pStyle w:val="ListParagraph"/>
      </w:pPr>
    </w:p>
    <w:p w14:paraId="266AA252" w14:textId="4FE82FAF" w:rsidR="00755185" w:rsidRDefault="00755185" w:rsidP="00755185">
      <w:pPr>
        <w:pStyle w:val="ListParagraph"/>
        <w:numPr>
          <w:ilvl w:val="0"/>
          <w:numId w:val="21"/>
        </w:numPr>
      </w:pPr>
      <w:r>
        <w:t>Parents of Aboriginal children and one-parent families were more likely to report concerns related to their child’s health (asthma and oral health), speech and language, or development and wellbeing. They were also more likely to report experiencing the high/highest levels of stress in their family.</w:t>
      </w:r>
    </w:p>
    <w:bookmarkEnd w:id="5"/>
    <w:p w14:paraId="45E3A44B" w14:textId="77777777" w:rsidR="00776D6E" w:rsidRDefault="00776D6E" w:rsidP="00755185"/>
    <w:p w14:paraId="7214F345" w14:textId="28B43D1A" w:rsidR="006E4C4A" w:rsidRDefault="00755185" w:rsidP="00755185">
      <w:r>
        <w:t xml:space="preserve">The </w:t>
      </w:r>
      <w:r w:rsidR="00776D6E">
        <w:t>t</w:t>
      </w:r>
      <w:r>
        <w:t xml:space="preserve">ables </w:t>
      </w:r>
      <w:r w:rsidR="00776D6E">
        <w:t xml:space="preserve">below </w:t>
      </w:r>
      <w:r>
        <w:t>provide more detailed information regarding the health, development and wellbeing of Prep aged children in 2022.</w:t>
      </w:r>
    </w:p>
    <w:p w14:paraId="2598CAD7" w14:textId="77777777" w:rsidR="006E4C4A" w:rsidRDefault="006E4C4A">
      <w:pPr>
        <w:spacing w:before="0" w:after="0" w:line="240" w:lineRule="auto"/>
      </w:pPr>
      <w:r>
        <w:br w:type="page"/>
      </w:r>
    </w:p>
    <w:p w14:paraId="506ED8F8" w14:textId="77777777" w:rsidR="00347849" w:rsidRPr="00122CE5" w:rsidRDefault="00347849" w:rsidP="00122CE5">
      <w:pPr>
        <w:pStyle w:val="Heading1"/>
      </w:pPr>
      <w:bookmarkStart w:id="6" w:name="_Toc192245478"/>
      <w:bookmarkStart w:id="7" w:name="_Toc206161030"/>
      <w:r w:rsidRPr="00122CE5">
        <w:lastRenderedPageBreak/>
        <w:t>SEHQ participation and demographic profile</w:t>
      </w:r>
      <w:bookmarkEnd w:id="6"/>
      <w:bookmarkEnd w:id="7"/>
    </w:p>
    <w:p w14:paraId="0BA3E4A4" w14:textId="77777777" w:rsidR="00347849" w:rsidRPr="00292807" w:rsidRDefault="00347849" w:rsidP="00122CE5">
      <w:pPr>
        <w:pStyle w:val="Heading2"/>
        <w:rPr>
          <w:vertAlign w:val="superscript"/>
        </w:rPr>
      </w:pPr>
      <w:bookmarkStart w:id="8" w:name="_Toc192245479"/>
      <w:bookmarkStart w:id="9" w:name="_Toc206161031"/>
      <w:r w:rsidRPr="00122CE5">
        <w:t xml:space="preserve">Table </w:t>
      </w:r>
      <w:r w:rsidRPr="00122CE5">
        <w:fldChar w:fldCharType="begin"/>
      </w:r>
      <w:r w:rsidRPr="00122CE5">
        <w:instrText xml:space="preserve"> SEQ Table \* ARABIC </w:instrText>
      </w:r>
      <w:r w:rsidRPr="00122CE5">
        <w:fldChar w:fldCharType="separate"/>
      </w:r>
      <w:r w:rsidRPr="00122CE5">
        <w:t>1</w:t>
      </w:r>
      <w:r w:rsidRPr="00122CE5">
        <w:fldChar w:fldCharType="end"/>
      </w:r>
      <w:r w:rsidRPr="00122CE5">
        <w:t>: Number of survey respondents and proportion of eligible Prep enrolments</w:t>
      </w:r>
      <w:r w:rsidRPr="00292807">
        <w:rPr>
          <w:vertAlign w:val="superscript"/>
        </w:rPr>
        <w:footnoteReference w:id="3"/>
      </w:r>
      <w:bookmarkEnd w:id="8"/>
      <w:bookmarkEnd w:id="9"/>
    </w:p>
    <w:tbl>
      <w:tblPr>
        <w:tblStyle w:val="GridTable5Dark-Accent2"/>
        <w:tblW w:w="0" w:type="auto"/>
        <w:tblLook w:val="04A0" w:firstRow="1" w:lastRow="0" w:firstColumn="1" w:lastColumn="0" w:noHBand="0" w:noVBand="1"/>
      </w:tblPr>
      <w:tblGrid>
        <w:gridCol w:w="2689"/>
        <w:gridCol w:w="1905"/>
        <w:gridCol w:w="1905"/>
      </w:tblGrid>
      <w:tr w:rsidR="00347849" w:rsidRPr="004D40A4" w14:paraId="6833871C" w14:textId="77777777" w:rsidTr="00F63C8E">
        <w:trPr>
          <w:cnfStyle w:val="100000000000" w:firstRow="1" w:lastRow="0" w:firstColumn="0" w:lastColumn="0" w:oddVBand="0" w:evenVBand="0" w:oddHBand="0"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2689" w:type="dxa"/>
          </w:tcPr>
          <w:p w14:paraId="298716B6" w14:textId="77777777" w:rsidR="00347849" w:rsidRPr="00D0410F" w:rsidRDefault="00347849" w:rsidP="00BD0BD9">
            <w:pPr>
              <w:pStyle w:val="TableHead"/>
              <w:jc w:val="center"/>
              <w:rPr>
                <w:b/>
                <w:bCs/>
                <w:sz w:val="20"/>
                <w:szCs w:val="20"/>
              </w:rPr>
            </w:pPr>
            <w:r w:rsidRPr="00D0410F">
              <w:rPr>
                <w:b/>
                <w:bCs/>
                <w:sz w:val="20"/>
                <w:szCs w:val="20"/>
              </w:rPr>
              <w:t>Survey year</w:t>
            </w:r>
          </w:p>
        </w:tc>
        <w:tc>
          <w:tcPr>
            <w:tcW w:w="1905" w:type="dxa"/>
          </w:tcPr>
          <w:p w14:paraId="3E7F0142" w14:textId="77777777" w:rsidR="00347849" w:rsidRPr="00D0410F" w:rsidRDefault="0034784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D0410F">
              <w:rPr>
                <w:color w:val="1F1646" w:themeColor="text1"/>
              </w:rPr>
              <w:t>Number of respondents</w:t>
            </w:r>
          </w:p>
        </w:tc>
        <w:tc>
          <w:tcPr>
            <w:tcW w:w="1905" w:type="dxa"/>
          </w:tcPr>
          <w:p w14:paraId="29602336" w14:textId="77777777" w:rsidR="00347849" w:rsidRPr="00D0410F" w:rsidRDefault="0034784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D0410F">
              <w:rPr>
                <w:color w:val="1F1646" w:themeColor="text1"/>
              </w:rPr>
              <w:t>Respondents as a proportion of eligible Prep enrolments (%)</w:t>
            </w:r>
          </w:p>
        </w:tc>
      </w:tr>
      <w:tr w:rsidR="00347849" w:rsidRPr="004D40A4" w14:paraId="36D18A04" w14:textId="77777777" w:rsidTr="00F63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BD33BBA" w14:textId="77777777" w:rsidR="00347849" w:rsidRPr="00D0410F" w:rsidRDefault="00347849">
            <w:pPr>
              <w:jc w:val="center"/>
              <w:rPr>
                <w:color w:val="1F1646" w:themeColor="text1"/>
              </w:rPr>
            </w:pPr>
            <w:r w:rsidRPr="00D0410F">
              <w:rPr>
                <w:color w:val="1F1646" w:themeColor="text1"/>
              </w:rPr>
              <w:t>2020</w:t>
            </w:r>
          </w:p>
        </w:tc>
        <w:tc>
          <w:tcPr>
            <w:tcW w:w="1905" w:type="dxa"/>
          </w:tcPr>
          <w:p w14:paraId="11A72065" w14:textId="77777777" w:rsidR="00347849" w:rsidRPr="00D0410F" w:rsidRDefault="0034784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D0410F">
              <w:rPr>
                <w:color w:val="1F1646" w:themeColor="text1"/>
              </w:rPr>
              <w:t>53,967</w:t>
            </w:r>
          </w:p>
        </w:tc>
        <w:tc>
          <w:tcPr>
            <w:tcW w:w="1905" w:type="dxa"/>
          </w:tcPr>
          <w:p w14:paraId="539283A7" w14:textId="09BBDB4A" w:rsidR="00347849" w:rsidRPr="00D0410F" w:rsidRDefault="0034784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D0410F">
              <w:rPr>
                <w:color w:val="1F1646" w:themeColor="text1"/>
              </w:rPr>
              <w:t>66.0</w:t>
            </w:r>
          </w:p>
        </w:tc>
      </w:tr>
      <w:tr w:rsidR="00347849" w:rsidRPr="004D40A4" w14:paraId="6EDBF9F8" w14:textId="77777777" w:rsidTr="00F63C8E">
        <w:tc>
          <w:tcPr>
            <w:cnfStyle w:val="001000000000" w:firstRow="0" w:lastRow="0" w:firstColumn="1" w:lastColumn="0" w:oddVBand="0" w:evenVBand="0" w:oddHBand="0" w:evenHBand="0" w:firstRowFirstColumn="0" w:firstRowLastColumn="0" w:lastRowFirstColumn="0" w:lastRowLastColumn="0"/>
            <w:tcW w:w="2689" w:type="dxa"/>
          </w:tcPr>
          <w:p w14:paraId="1FA887F5" w14:textId="77777777" w:rsidR="00347849" w:rsidRPr="00D0410F" w:rsidRDefault="00347849">
            <w:pPr>
              <w:jc w:val="center"/>
              <w:rPr>
                <w:color w:val="1F1646" w:themeColor="text1"/>
              </w:rPr>
            </w:pPr>
            <w:r w:rsidRPr="00D0410F">
              <w:rPr>
                <w:color w:val="1F1646" w:themeColor="text1"/>
              </w:rPr>
              <w:t>2021</w:t>
            </w:r>
          </w:p>
        </w:tc>
        <w:tc>
          <w:tcPr>
            <w:tcW w:w="1905" w:type="dxa"/>
          </w:tcPr>
          <w:p w14:paraId="1F7486F1" w14:textId="77777777" w:rsidR="00347849" w:rsidRPr="00D0410F" w:rsidRDefault="0034784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D0410F">
              <w:rPr>
                <w:color w:val="1F1646" w:themeColor="text1"/>
              </w:rPr>
              <w:t>60,256</w:t>
            </w:r>
          </w:p>
        </w:tc>
        <w:tc>
          <w:tcPr>
            <w:tcW w:w="1905" w:type="dxa"/>
          </w:tcPr>
          <w:p w14:paraId="54698339" w14:textId="06D84E46" w:rsidR="00347849" w:rsidRPr="00D0410F" w:rsidRDefault="0034784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D0410F">
              <w:rPr>
                <w:color w:val="1F1646" w:themeColor="text1"/>
              </w:rPr>
              <w:t>75.0</w:t>
            </w:r>
          </w:p>
        </w:tc>
      </w:tr>
      <w:tr w:rsidR="00347849" w:rsidRPr="004D40A4" w14:paraId="5EB6BF23" w14:textId="77777777" w:rsidTr="00F63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8119E40" w14:textId="77777777" w:rsidR="00347849" w:rsidRPr="00D0410F" w:rsidRDefault="00347849">
            <w:pPr>
              <w:jc w:val="center"/>
              <w:rPr>
                <w:color w:val="1F1646" w:themeColor="text1"/>
              </w:rPr>
            </w:pPr>
            <w:r w:rsidRPr="00D0410F">
              <w:rPr>
                <w:color w:val="1F1646" w:themeColor="text1"/>
              </w:rPr>
              <w:t>2022</w:t>
            </w:r>
          </w:p>
        </w:tc>
        <w:tc>
          <w:tcPr>
            <w:tcW w:w="1905" w:type="dxa"/>
          </w:tcPr>
          <w:p w14:paraId="26F0BA2B" w14:textId="77777777" w:rsidR="00347849" w:rsidRPr="00D0410F" w:rsidRDefault="0034784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D0410F">
              <w:rPr>
                <w:color w:val="1F1646" w:themeColor="text1"/>
              </w:rPr>
              <w:t>60,858</w:t>
            </w:r>
          </w:p>
        </w:tc>
        <w:tc>
          <w:tcPr>
            <w:tcW w:w="1905" w:type="dxa"/>
          </w:tcPr>
          <w:p w14:paraId="7C22D0F2" w14:textId="333F833C" w:rsidR="00347849" w:rsidRPr="00D0410F" w:rsidRDefault="0034784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D0410F">
              <w:rPr>
                <w:color w:val="1F1646" w:themeColor="text1"/>
              </w:rPr>
              <w:t>76.8</w:t>
            </w:r>
          </w:p>
        </w:tc>
      </w:tr>
    </w:tbl>
    <w:p w14:paraId="2467B49C" w14:textId="5D34B2FD" w:rsidR="00332497" w:rsidRDefault="00332497">
      <w:pPr>
        <w:spacing w:before="0" w:after="0" w:line="240" w:lineRule="auto"/>
      </w:pPr>
    </w:p>
    <w:p w14:paraId="49C38D85" w14:textId="77777777" w:rsidR="00332497" w:rsidRDefault="00332497">
      <w:pPr>
        <w:spacing w:before="0" w:after="0" w:line="240" w:lineRule="auto"/>
      </w:pPr>
      <w:r>
        <w:br w:type="page"/>
      </w:r>
    </w:p>
    <w:p w14:paraId="3AB1DB03" w14:textId="49075730" w:rsidR="00332497" w:rsidRPr="00332497" w:rsidRDefault="00332497" w:rsidP="00332497">
      <w:pPr>
        <w:pStyle w:val="Heading2"/>
      </w:pPr>
      <w:bookmarkStart w:id="10" w:name="_Toc192245480"/>
      <w:bookmarkStart w:id="11" w:name="_Toc206161032"/>
      <w:r w:rsidRPr="00332497">
        <w:lastRenderedPageBreak/>
        <w:t xml:space="preserve">Table 2: Demographic profile of children </w:t>
      </w:r>
      <w:bookmarkEnd w:id="10"/>
      <w:r w:rsidR="004B3E98">
        <w:t>in the SEHQ dataset</w:t>
      </w:r>
      <w:bookmarkEnd w:id="11"/>
    </w:p>
    <w:tbl>
      <w:tblPr>
        <w:tblStyle w:val="GridTable5Dark-Accent2"/>
        <w:tblW w:w="5000" w:type="pct"/>
        <w:tblLook w:val="04A0" w:firstRow="1" w:lastRow="0" w:firstColumn="1" w:lastColumn="0" w:noHBand="0" w:noVBand="1"/>
      </w:tblPr>
      <w:tblGrid>
        <w:gridCol w:w="4927"/>
        <w:gridCol w:w="1188"/>
        <w:gridCol w:w="1187"/>
        <w:gridCol w:w="1187"/>
        <w:gridCol w:w="1133"/>
      </w:tblGrid>
      <w:tr w:rsidR="00332497" w:rsidRPr="00E97DBB" w14:paraId="6749D6BF" w14:textId="77777777" w:rsidTr="008C4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tcPr>
          <w:p w14:paraId="542BD63C" w14:textId="77777777" w:rsidR="00332497" w:rsidRPr="00CA4303" w:rsidRDefault="00332497">
            <w:pPr>
              <w:pStyle w:val="TableHead"/>
              <w:rPr>
                <w:b/>
                <w:bCs/>
                <w:sz w:val="20"/>
                <w:szCs w:val="20"/>
              </w:rPr>
            </w:pPr>
            <w:bookmarkStart w:id="12" w:name="_Hlk66971456"/>
            <w:r w:rsidRPr="00CA4303">
              <w:rPr>
                <w:b/>
                <w:bCs/>
                <w:sz w:val="20"/>
                <w:szCs w:val="20"/>
              </w:rPr>
              <w:t>Population group</w:t>
            </w:r>
          </w:p>
        </w:tc>
        <w:tc>
          <w:tcPr>
            <w:tcW w:w="617" w:type="pct"/>
            <w:vMerge w:val="restart"/>
          </w:tcPr>
          <w:p w14:paraId="30C694F6" w14:textId="77777777" w:rsidR="00332497" w:rsidRPr="008C40A4" w:rsidRDefault="0033249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8C40A4">
              <w:rPr>
                <w:b/>
                <w:bCs/>
                <w:sz w:val="20"/>
                <w:szCs w:val="20"/>
              </w:rPr>
              <w:t>2020</w:t>
            </w:r>
          </w:p>
          <w:p w14:paraId="4D4D810D" w14:textId="77777777" w:rsidR="00332497" w:rsidRPr="008C40A4" w:rsidRDefault="0033249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8C40A4">
              <w:rPr>
                <w:b/>
                <w:bCs/>
                <w:sz w:val="20"/>
                <w:szCs w:val="20"/>
              </w:rPr>
              <w:t>%</w:t>
            </w:r>
          </w:p>
        </w:tc>
        <w:tc>
          <w:tcPr>
            <w:tcW w:w="617" w:type="pct"/>
            <w:vMerge w:val="restart"/>
          </w:tcPr>
          <w:p w14:paraId="315CA7D7" w14:textId="77777777" w:rsidR="00332497" w:rsidRPr="008C40A4" w:rsidRDefault="0033249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8C40A4">
              <w:rPr>
                <w:b/>
                <w:bCs/>
                <w:sz w:val="20"/>
                <w:szCs w:val="20"/>
              </w:rPr>
              <w:t>2021</w:t>
            </w:r>
          </w:p>
          <w:p w14:paraId="4A9FADF5" w14:textId="77777777" w:rsidR="00332497" w:rsidRPr="008C40A4" w:rsidRDefault="0033249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8C40A4">
              <w:rPr>
                <w:b/>
                <w:bCs/>
                <w:sz w:val="20"/>
                <w:szCs w:val="20"/>
              </w:rPr>
              <w:t>%</w:t>
            </w:r>
          </w:p>
        </w:tc>
        <w:tc>
          <w:tcPr>
            <w:tcW w:w="1206" w:type="pct"/>
            <w:gridSpan w:val="2"/>
          </w:tcPr>
          <w:p w14:paraId="6AE17B73" w14:textId="77777777" w:rsidR="00332497" w:rsidRPr="008C40A4" w:rsidRDefault="0033249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8C40A4">
              <w:rPr>
                <w:b/>
                <w:bCs/>
                <w:sz w:val="20"/>
                <w:szCs w:val="20"/>
              </w:rPr>
              <w:t>2022</w:t>
            </w:r>
          </w:p>
        </w:tc>
      </w:tr>
      <w:tr w:rsidR="00332497" w:rsidRPr="00FD341A" w14:paraId="502ACDB9" w14:textId="77777777" w:rsidTr="00EC114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60" w:type="pct"/>
            <w:vMerge/>
          </w:tcPr>
          <w:p w14:paraId="16C053DA" w14:textId="77777777" w:rsidR="00332497" w:rsidRPr="00CA4303" w:rsidRDefault="00332497">
            <w:pPr>
              <w:pStyle w:val="TableHead"/>
              <w:rPr>
                <w:b/>
                <w:bCs/>
                <w:sz w:val="20"/>
                <w:szCs w:val="20"/>
              </w:rPr>
            </w:pPr>
          </w:p>
        </w:tc>
        <w:tc>
          <w:tcPr>
            <w:tcW w:w="617" w:type="pct"/>
            <w:vMerge/>
          </w:tcPr>
          <w:p w14:paraId="6B5D8C56" w14:textId="77777777" w:rsidR="00332497" w:rsidRPr="008C40A4" w:rsidRDefault="0033249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vMerge/>
          </w:tcPr>
          <w:p w14:paraId="7EDDBDA5" w14:textId="77777777" w:rsidR="00332497" w:rsidRPr="008C40A4" w:rsidRDefault="0033249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shd w:val="clear" w:color="auto" w:fill="B7E9EB" w:themeFill="accent6" w:themeFillTint="99"/>
          </w:tcPr>
          <w:p w14:paraId="1BC14D44" w14:textId="77777777" w:rsidR="00332497" w:rsidRPr="008C40A4" w:rsidRDefault="0033249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8C40A4">
              <w:rPr>
                <w:sz w:val="20"/>
                <w:szCs w:val="20"/>
              </w:rPr>
              <w:t>%</w:t>
            </w:r>
          </w:p>
        </w:tc>
        <w:tc>
          <w:tcPr>
            <w:tcW w:w="589" w:type="pct"/>
            <w:shd w:val="clear" w:color="auto" w:fill="B7E9EB" w:themeFill="accent6" w:themeFillTint="99"/>
          </w:tcPr>
          <w:p w14:paraId="61BDF9F3" w14:textId="77777777" w:rsidR="00332497" w:rsidRPr="008C40A4" w:rsidRDefault="0033249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8C40A4">
              <w:rPr>
                <w:sz w:val="20"/>
                <w:szCs w:val="20"/>
              </w:rPr>
              <w:t>N</w:t>
            </w:r>
          </w:p>
        </w:tc>
      </w:tr>
      <w:tr w:rsidR="00332497" w:rsidRPr="00FD341A" w14:paraId="708E508A" w14:textId="77777777" w:rsidTr="008C40A4">
        <w:trPr>
          <w:trHeight w:val="227"/>
        </w:trPr>
        <w:tc>
          <w:tcPr>
            <w:cnfStyle w:val="001000000000" w:firstRow="0" w:lastRow="0" w:firstColumn="1" w:lastColumn="0" w:oddVBand="0" w:evenVBand="0" w:oddHBand="0" w:evenHBand="0" w:firstRowFirstColumn="0" w:firstRowLastColumn="0" w:lastRowFirstColumn="0" w:lastRowLastColumn="0"/>
            <w:tcW w:w="2560" w:type="pct"/>
          </w:tcPr>
          <w:p w14:paraId="15230202" w14:textId="77777777" w:rsidR="00332497" w:rsidRPr="00CA4303" w:rsidRDefault="00332497">
            <w:pPr>
              <w:rPr>
                <w:color w:val="1F1646" w:themeColor="text1"/>
              </w:rPr>
            </w:pPr>
            <w:bookmarkStart w:id="13" w:name="_Hlk96676721"/>
            <w:r w:rsidRPr="00CA4303">
              <w:rPr>
                <w:color w:val="1F1646" w:themeColor="text1"/>
              </w:rPr>
              <w:t>5 years of age (at April 30 of survey year)</w:t>
            </w:r>
          </w:p>
        </w:tc>
        <w:tc>
          <w:tcPr>
            <w:tcW w:w="617" w:type="pct"/>
          </w:tcPr>
          <w:p w14:paraId="7B10CB5C"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76.0</w:t>
            </w:r>
          </w:p>
        </w:tc>
        <w:tc>
          <w:tcPr>
            <w:tcW w:w="617" w:type="pct"/>
          </w:tcPr>
          <w:p w14:paraId="4E5670F2"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75.8</w:t>
            </w:r>
          </w:p>
        </w:tc>
        <w:tc>
          <w:tcPr>
            <w:tcW w:w="617" w:type="pct"/>
          </w:tcPr>
          <w:p w14:paraId="6537DCBD"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73.7</w:t>
            </w:r>
          </w:p>
        </w:tc>
        <w:tc>
          <w:tcPr>
            <w:tcW w:w="589" w:type="pct"/>
          </w:tcPr>
          <w:p w14:paraId="2B1C1CEC"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44,874</w:t>
            </w:r>
          </w:p>
        </w:tc>
      </w:tr>
      <w:tr w:rsidR="00332497" w:rsidRPr="00FD341A" w14:paraId="1B6D6A3E" w14:textId="77777777" w:rsidTr="008C40A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60" w:type="pct"/>
          </w:tcPr>
          <w:p w14:paraId="1EB4B0ED" w14:textId="3A912628" w:rsidR="00332497" w:rsidRPr="00CA4303" w:rsidRDefault="00332497">
            <w:pPr>
              <w:rPr>
                <w:color w:val="1F1646" w:themeColor="text1"/>
              </w:rPr>
            </w:pPr>
            <w:r w:rsidRPr="00CA4303">
              <w:rPr>
                <w:color w:val="1F1646" w:themeColor="text1"/>
              </w:rPr>
              <w:t xml:space="preserve">6 </w:t>
            </w:r>
            <w:r w:rsidR="00E36D07">
              <w:rPr>
                <w:color w:val="1F1646" w:themeColor="text1"/>
              </w:rPr>
              <w:t>y</w:t>
            </w:r>
            <w:r w:rsidRPr="00CA4303">
              <w:rPr>
                <w:color w:val="1F1646" w:themeColor="text1"/>
              </w:rPr>
              <w:t>ears (at April 30 of survey year)</w:t>
            </w:r>
          </w:p>
        </w:tc>
        <w:tc>
          <w:tcPr>
            <w:tcW w:w="617" w:type="pct"/>
          </w:tcPr>
          <w:p w14:paraId="14F43211"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16.2</w:t>
            </w:r>
          </w:p>
        </w:tc>
        <w:tc>
          <w:tcPr>
            <w:tcW w:w="617" w:type="pct"/>
          </w:tcPr>
          <w:p w14:paraId="773171F7"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16.6</w:t>
            </w:r>
          </w:p>
        </w:tc>
        <w:tc>
          <w:tcPr>
            <w:tcW w:w="617" w:type="pct"/>
          </w:tcPr>
          <w:p w14:paraId="3EEE0EFC"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17.2</w:t>
            </w:r>
          </w:p>
        </w:tc>
        <w:tc>
          <w:tcPr>
            <w:tcW w:w="589" w:type="pct"/>
          </w:tcPr>
          <w:p w14:paraId="4DC1B5EF"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10,495</w:t>
            </w:r>
          </w:p>
        </w:tc>
      </w:tr>
      <w:tr w:rsidR="00332497" w:rsidRPr="00FD341A" w14:paraId="05C468EB" w14:textId="77777777" w:rsidTr="008C40A4">
        <w:trPr>
          <w:trHeight w:val="227"/>
        </w:trPr>
        <w:tc>
          <w:tcPr>
            <w:cnfStyle w:val="001000000000" w:firstRow="0" w:lastRow="0" w:firstColumn="1" w:lastColumn="0" w:oddVBand="0" w:evenVBand="0" w:oddHBand="0" w:evenHBand="0" w:firstRowFirstColumn="0" w:firstRowLastColumn="0" w:lastRowFirstColumn="0" w:lastRowLastColumn="0"/>
            <w:tcW w:w="2560" w:type="pct"/>
          </w:tcPr>
          <w:p w14:paraId="4F918CE3" w14:textId="77777777" w:rsidR="00332497" w:rsidRPr="00CA4303" w:rsidRDefault="00332497">
            <w:pPr>
              <w:rPr>
                <w:color w:val="1F1646" w:themeColor="text1"/>
              </w:rPr>
            </w:pPr>
            <w:r w:rsidRPr="00CA4303">
              <w:rPr>
                <w:color w:val="1F1646" w:themeColor="text1"/>
              </w:rPr>
              <w:t>Male</w:t>
            </w:r>
          </w:p>
        </w:tc>
        <w:tc>
          <w:tcPr>
            <w:tcW w:w="617" w:type="pct"/>
          </w:tcPr>
          <w:p w14:paraId="1DD6BB6E"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48.1</w:t>
            </w:r>
          </w:p>
        </w:tc>
        <w:tc>
          <w:tcPr>
            <w:tcW w:w="617" w:type="pct"/>
          </w:tcPr>
          <w:p w14:paraId="51E13211"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47.8</w:t>
            </w:r>
          </w:p>
        </w:tc>
        <w:tc>
          <w:tcPr>
            <w:tcW w:w="617" w:type="pct"/>
          </w:tcPr>
          <w:p w14:paraId="474A9E7A" w14:textId="77777777" w:rsidR="00332497" w:rsidRPr="00FB6D4E"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B6D4E">
              <w:rPr>
                <w:color w:val="1F1646" w:themeColor="text1"/>
              </w:rPr>
              <w:t>47.6</w:t>
            </w:r>
          </w:p>
        </w:tc>
        <w:tc>
          <w:tcPr>
            <w:tcW w:w="589" w:type="pct"/>
          </w:tcPr>
          <w:p w14:paraId="14AE822B"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28,974</w:t>
            </w:r>
          </w:p>
        </w:tc>
      </w:tr>
      <w:tr w:rsidR="00332497" w:rsidRPr="00FD341A" w14:paraId="18DFF5EC" w14:textId="77777777" w:rsidTr="008C40A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60" w:type="pct"/>
          </w:tcPr>
          <w:p w14:paraId="5AF9A2D0" w14:textId="77777777" w:rsidR="00332497" w:rsidRPr="00CA4303" w:rsidRDefault="00332497">
            <w:pPr>
              <w:rPr>
                <w:color w:val="1F1646" w:themeColor="text1"/>
              </w:rPr>
            </w:pPr>
            <w:r w:rsidRPr="00CA4303">
              <w:rPr>
                <w:color w:val="1F1646" w:themeColor="text1"/>
              </w:rPr>
              <w:t>Female</w:t>
            </w:r>
          </w:p>
        </w:tc>
        <w:tc>
          <w:tcPr>
            <w:tcW w:w="617" w:type="pct"/>
          </w:tcPr>
          <w:p w14:paraId="35E7DC2E"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45.8</w:t>
            </w:r>
          </w:p>
        </w:tc>
        <w:tc>
          <w:tcPr>
            <w:tcW w:w="617" w:type="pct"/>
          </w:tcPr>
          <w:p w14:paraId="1AF6A9A7"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45.9</w:t>
            </w:r>
          </w:p>
        </w:tc>
        <w:tc>
          <w:tcPr>
            <w:tcW w:w="617" w:type="pct"/>
          </w:tcPr>
          <w:p w14:paraId="03D73673" w14:textId="77777777" w:rsidR="00332497" w:rsidRPr="00FB6D4E"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B6D4E">
              <w:rPr>
                <w:color w:val="1F1646" w:themeColor="text1"/>
              </w:rPr>
              <w:t>44.9</w:t>
            </w:r>
          </w:p>
        </w:tc>
        <w:tc>
          <w:tcPr>
            <w:tcW w:w="589" w:type="pct"/>
          </w:tcPr>
          <w:p w14:paraId="725097E4"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27,315</w:t>
            </w:r>
          </w:p>
        </w:tc>
      </w:tr>
      <w:tr w:rsidR="00332497" w:rsidRPr="00FD341A" w14:paraId="4254BDD2" w14:textId="77777777" w:rsidTr="008C40A4">
        <w:trPr>
          <w:trHeight w:val="227"/>
        </w:trPr>
        <w:tc>
          <w:tcPr>
            <w:cnfStyle w:val="001000000000" w:firstRow="0" w:lastRow="0" w:firstColumn="1" w:lastColumn="0" w:oddVBand="0" w:evenVBand="0" w:oddHBand="0" w:evenHBand="0" w:firstRowFirstColumn="0" w:firstRowLastColumn="0" w:lastRowFirstColumn="0" w:lastRowLastColumn="0"/>
            <w:tcW w:w="2560" w:type="pct"/>
          </w:tcPr>
          <w:p w14:paraId="62EA2E62" w14:textId="77777777" w:rsidR="00332497" w:rsidRPr="00CA4303" w:rsidRDefault="00332497">
            <w:pPr>
              <w:rPr>
                <w:color w:val="1F1646" w:themeColor="text1"/>
              </w:rPr>
            </w:pPr>
            <w:r w:rsidRPr="00CA4303">
              <w:rPr>
                <w:color w:val="1F1646" w:themeColor="text1"/>
              </w:rPr>
              <w:t>Aboriginal and/or Torres Strait Islander</w:t>
            </w:r>
          </w:p>
        </w:tc>
        <w:tc>
          <w:tcPr>
            <w:tcW w:w="617" w:type="pct"/>
          </w:tcPr>
          <w:p w14:paraId="4D0242A9"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2.0</w:t>
            </w:r>
          </w:p>
        </w:tc>
        <w:tc>
          <w:tcPr>
            <w:tcW w:w="617" w:type="pct"/>
          </w:tcPr>
          <w:p w14:paraId="6AC43E29"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1.9</w:t>
            </w:r>
          </w:p>
        </w:tc>
        <w:tc>
          <w:tcPr>
            <w:tcW w:w="617" w:type="pct"/>
          </w:tcPr>
          <w:p w14:paraId="059192E6"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2.3</w:t>
            </w:r>
          </w:p>
        </w:tc>
        <w:tc>
          <w:tcPr>
            <w:tcW w:w="589" w:type="pct"/>
          </w:tcPr>
          <w:p w14:paraId="3CBD3987"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1,378</w:t>
            </w:r>
          </w:p>
        </w:tc>
      </w:tr>
      <w:tr w:rsidR="00332497" w:rsidRPr="00FD341A" w14:paraId="1C7F8673" w14:textId="77777777" w:rsidTr="008C40A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60" w:type="pct"/>
          </w:tcPr>
          <w:p w14:paraId="4802E998" w14:textId="77777777" w:rsidR="00332497" w:rsidRPr="00CA4303" w:rsidRDefault="00332497">
            <w:pPr>
              <w:rPr>
                <w:color w:val="1F1646" w:themeColor="text1"/>
              </w:rPr>
            </w:pPr>
            <w:r w:rsidRPr="00CA4303">
              <w:rPr>
                <w:color w:val="1F1646" w:themeColor="text1"/>
              </w:rPr>
              <w:t>Born outside Australia</w:t>
            </w:r>
          </w:p>
        </w:tc>
        <w:tc>
          <w:tcPr>
            <w:tcW w:w="617" w:type="pct"/>
          </w:tcPr>
          <w:p w14:paraId="32C850EC"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9.8</w:t>
            </w:r>
          </w:p>
        </w:tc>
        <w:tc>
          <w:tcPr>
            <w:tcW w:w="617" w:type="pct"/>
          </w:tcPr>
          <w:p w14:paraId="49D54C5E"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8.1</w:t>
            </w:r>
          </w:p>
        </w:tc>
        <w:tc>
          <w:tcPr>
            <w:tcW w:w="617" w:type="pct"/>
          </w:tcPr>
          <w:p w14:paraId="16DF9BCD"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7.5</w:t>
            </w:r>
          </w:p>
        </w:tc>
        <w:tc>
          <w:tcPr>
            <w:tcW w:w="589" w:type="pct"/>
          </w:tcPr>
          <w:p w14:paraId="1B68BF4C"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4,582</w:t>
            </w:r>
          </w:p>
        </w:tc>
      </w:tr>
      <w:tr w:rsidR="00332497" w:rsidRPr="00FD341A" w14:paraId="3F8C17C5" w14:textId="77777777" w:rsidTr="008C40A4">
        <w:trPr>
          <w:trHeight w:val="227"/>
        </w:trPr>
        <w:tc>
          <w:tcPr>
            <w:cnfStyle w:val="001000000000" w:firstRow="0" w:lastRow="0" w:firstColumn="1" w:lastColumn="0" w:oddVBand="0" w:evenVBand="0" w:oddHBand="0" w:evenHBand="0" w:firstRowFirstColumn="0" w:firstRowLastColumn="0" w:lastRowFirstColumn="0" w:lastRowLastColumn="0"/>
            <w:tcW w:w="2560" w:type="pct"/>
          </w:tcPr>
          <w:p w14:paraId="6355BA53" w14:textId="77777777" w:rsidR="00332497" w:rsidRPr="00CA4303" w:rsidRDefault="00332497">
            <w:pPr>
              <w:rPr>
                <w:color w:val="1F1646" w:themeColor="text1"/>
              </w:rPr>
            </w:pPr>
            <w:r w:rsidRPr="00CA4303">
              <w:rPr>
                <w:color w:val="1F1646" w:themeColor="text1"/>
              </w:rPr>
              <w:t>One-parent family</w:t>
            </w:r>
          </w:p>
        </w:tc>
        <w:tc>
          <w:tcPr>
            <w:tcW w:w="617" w:type="pct"/>
          </w:tcPr>
          <w:p w14:paraId="6AD9E61B"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11.2</w:t>
            </w:r>
          </w:p>
        </w:tc>
        <w:tc>
          <w:tcPr>
            <w:tcW w:w="617" w:type="pct"/>
          </w:tcPr>
          <w:p w14:paraId="445D7F7D"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10.5</w:t>
            </w:r>
          </w:p>
        </w:tc>
        <w:tc>
          <w:tcPr>
            <w:tcW w:w="617" w:type="pct"/>
          </w:tcPr>
          <w:p w14:paraId="51F0A49E"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8.8</w:t>
            </w:r>
          </w:p>
        </w:tc>
        <w:tc>
          <w:tcPr>
            <w:tcW w:w="589" w:type="pct"/>
          </w:tcPr>
          <w:p w14:paraId="17E822CF"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5,382</w:t>
            </w:r>
          </w:p>
        </w:tc>
      </w:tr>
      <w:tr w:rsidR="00332497" w:rsidRPr="00FD341A" w14:paraId="745DC5D8" w14:textId="77777777" w:rsidTr="008C40A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60" w:type="pct"/>
          </w:tcPr>
          <w:p w14:paraId="7C78BFB9" w14:textId="77777777" w:rsidR="00332497" w:rsidRPr="00CA4303" w:rsidRDefault="00332497">
            <w:pPr>
              <w:rPr>
                <w:color w:val="1F1646" w:themeColor="text1"/>
              </w:rPr>
            </w:pPr>
            <w:r w:rsidRPr="00CA4303">
              <w:rPr>
                <w:color w:val="1F1646" w:themeColor="text1"/>
              </w:rPr>
              <w:t>Living in areas of most disadvantage (IRSD1)</w:t>
            </w:r>
            <w:r w:rsidRPr="00FA33DE">
              <w:rPr>
                <w:color w:val="1F1646" w:themeColor="text1"/>
                <w:vertAlign w:val="superscript"/>
              </w:rPr>
              <w:footnoteReference w:id="4"/>
            </w:r>
          </w:p>
        </w:tc>
        <w:tc>
          <w:tcPr>
            <w:tcW w:w="617" w:type="pct"/>
          </w:tcPr>
          <w:p w14:paraId="3F601045"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21.1</w:t>
            </w:r>
          </w:p>
        </w:tc>
        <w:tc>
          <w:tcPr>
            <w:tcW w:w="617" w:type="pct"/>
          </w:tcPr>
          <w:p w14:paraId="635D0ED7"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19.5</w:t>
            </w:r>
          </w:p>
        </w:tc>
        <w:tc>
          <w:tcPr>
            <w:tcW w:w="617" w:type="pct"/>
          </w:tcPr>
          <w:p w14:paraId="040F3DE7"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19.0</w:t>
            </w:r>
          </w:p>
        </w:tc>
        <w:tc>
          <w:tcPr>
            <w:tcW w:w="589" w:type="pct"/>
          </w:tcPr>
          <w:p w14:paraId="57C67AB1"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11,592</w:t>
            </w:r>
          </w:p>
        </w:tc>
      </w:tr>
      <w:tr w:rsidR="00332497" w:rsidRPr="00FD341A" w14:paraId="5F5CEDC0" w14:textId="77777777" w:rsidTr="008C40A4">
        <w:trPr>
          <w:trHeight w:val="227"/>
        </w:trPr>
        <w:tc>
          <w:tcPr>
            <w:cnfStyle w:val="001000000000" w:firstRow="0" w:lastRow="0" w:firstColumn="1" w:lastColumn="0" w:oddVBand="0" w:evenVBand="0" w:oddHBand="0" w:evenHBand="0" w:firstRowFirstColumn="0" w:firstRowLastColumn="0" w:lastRowFirstColumn="0" w:lastRowLastColumn="0"/>
            <w:tcW w:w="2560" w:type="pct"/>
          </w:tcPr>
          <w:p w14:paraId="4C7BDEBD" w14:textId="77777777" w:rsidR="00332497" w:rsidRPr="00CA4303" w:rsidRDefault="00332497">
            <w:pPr>
              <w:rPr>
                <w:color w:val="1F1646" w:themeColor="text1"/>
              </w:rPr>
            </w:pPr>
            <w:r w:rsidRPr="00CA4303">
              <w:rPr>
                <w:color w:val="1F1646" w:themeColor="text1"/>
              </w:rPr>
              <w:t>Living in areas of least disadvantage (IRSD5)</w:t>
            </w:r>
          </w:p>
        </w:tc>
        <w:tc>
          <w:tcPr>
            <w:tcW w:w="617" w:type="pct"/>
          </w:tcPr>
          <w:p w14:paraId="471CC875"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18.5</w:t>
            </w:r>
          </w:p>
        </w:tc>
        <w:tc>
          <w:tcPr>
            <w:tcW w:w="617" w:type="pct"/>
          </w:tcPr>
          <w:p w14:paraId="36431B81"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19.4</w:t>
            </w:r>
          </w:p>
        </w:tc>
        <w:tc>
          <w:tcPr>
            <w:tcW w:w="617" w:type="pct"/>
          </w:tcPr>
          <w:p w14:paraId="4782E606"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20.2</w:t>
            </w:r>
          </w:p>
        </w:tc>
        <w:tc>
          <w:tcPr>
            <w:tcW w:w="589" w:type="pct"/>
          </w:tcPr>
          <w:p w14:paraId="03BF5CEF"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12,316</w:t>
            </w:r>
          </w:p>
        </w:tc>
      </w:tr>
      <w:tr w:rsidR="00332497" w:rsidRPr="00FD341A" w14:paraId="36F15E4C" w14:textId="77777777" w:rsidTr="008C40A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60" w:type="pct"/>
          </w:tcPr>
          <w:p w14:paraId="0B19D00C" w14:textId="77777777" w:rsidR="00332497" w:rsidRPr="00CA4303" w:rsidRDefault="00332497">
            <w:pPr>
              <w:rPr>
                <w:color w:val="1F1646" w:themeColor="text1"/>
              </w:rPr>
            </w:pPr>
            <w:r w:rsidRPr="00CA4303">
              <w:rPr>
                <w:color w:val="1F1646" w:themeColor="text1"/>
              </w:rPr>
              <w:t>Rural/Regional areas</w:t>
            </w:r>
          </w:p>
        </w:tc>
        <w:tc>
          <w:tcPr>
            <w:tcW w:w="617" w:type="pct"/>
          </w:tcPr>
          <w:p w14:paraId="784F020C"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28.2</w:t>
            </w:r>
          </w:p>
        </w:tc>
        <w:tc>
          <w:tcPr>
            <w:tcW w:w="617" w:type="pct"/>
          </w:tcPr>
          <w:p w14:paraId="0A0E6E37"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27.2</w:t>
            </w:r>
          </w:p>
        </w:tc>
        <w:tc>
          <w:tcPr>
            <w:tcW w:w="617" w:type="pct"/>
          </w:tcPr>
          <w:p w14:paraId="66A6DE2A"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25.3</w:t>
            </w:r>
          </w:p>
        </w:tc>
        <w:tc>
          <w:tcPr>
            <w:tcW w:w="589" w:type="pct"/>
          </w:tcPr>
          <w:p w14:paraId="2AA5D537" w14:textId="77777777" w:rsidR="00332497" w:rsidRPr="008C40A4" w:rsidRDefault="0033249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8C40A4">
              <w:rPr>
                <w:color w:val="1F1646" w:themeColor="text1"/>
              </w:rPr>
              <w:t>15,426</w:t>
            </w:r>
          </w:p>
        </w:tc>
      </w:tr>
      <w:tr w:rsidR="00332497" w:rsidRPr="00FD341A" w14:paraId="27B84A08" w14:textId="77777777" w:rsidTr="008C40A4">
        <w:trPr>
          <w:trHeight w:val="227"/>
        </w:trPr>
        <w:tc>
          <w:tcPr>
            <w:cnfStyle w:val="001000000000" w:firstRow="0" w:lastRow="0" w:firstColumn="1" w:lastColumn="0" w:oddVBand="0" w:evenVBand="0" w:oddHBand="0" w:evenHBand="0" w:firstRowFirstColumn="0" w:firstRowLastColumn="0" w:lastRowFirstColumn="0" w:lastRowLastColumn="0"/>
            <w:tcW w:w="2560" w:type="pct"/>
          </w:tcPr>
          <w:p w14:paraId="64BB4FBE" w14:textId="77777777" w:rsidR="00332497" w:rsidRPr="00CA4303" w:rsidRDefault="00332497">
            <w:pPr>
              <w:rPr>
                <w:color w:val="1F1646" w:themeColor="text1"/>
              </w:rPr>
            </w:pPr>
            <w:r w:rsidRPr="00CA4303">
              <w:rPr>
                <w:color w:val="1F1646" w:themeColor="text1"/>
              </w:rPr>
              <w:t>Metropolitan areas</w:t>
            </w:r>
          </w:p>
        </w:tc>
        <w:tc>
          <w:tcPr>
            <w:tcW w:w="617" w:type="pct"/>
          </w:tcPr>
          <w:p w14:paraId="00EF0677"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71.7</w:t>
            </w:r>
          </w:p>
        </w:tc>
        <w:tc>
          <w:tcPr>
            <w:tcW w:w="617" w:type="pct"/>
          </w:tcPr>
          <w:p w14:paraId="6CD7BFEC"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72.8</w:t>
            </w:r>
          </w:p>
        </w:tc>
        <w:tc>
          <w:tcPr>
            <w:tcW w:w="617" w:type="pct"/>
          </w:tcPr>
          <w:p w14:paraId="2BEA9F85"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74.5</w:t>
            </w:r>
          </w:p>
        </w:tc>
        <w:tc>
          <w:tcPr>
            <w:tcW w:w="589" w:type="pct"/>
          </w:tcPr>
          <w:p w14:paraId="62F68E27" w14:textId="77777777" w:rsidR="00332497" w:rsidRPr="008C40A4" w:rsidRDefault="0033249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8C40A4">
              <w:rPr>
                <w:color w:val="1F1646" w:themeColor="text1"/>
              </w:rPr>
              <w:t>45,364</w:t>
            </w:r>
          </w:p>
        </w:tc>
      </w:tr>
    </w:tbl>
    <w:bookmarkEnd w:id="12"/>
    <w:bookmarkEnd w:id="13"/>
    <w:p w14:paraId="63FCE2E8" w14:textId="10153989" w:rsidR="00332497" w:rsidRPr="00B5783C" w:rsidRDefault="00B5783C" w:rsidP="00332497">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1891C96A" w14:textId="77777777" w:rsidR="00AC6BF0" w:rsidRDefault="00AC6BF0">
      <w:pPr>
        <w:spacing w:before="0" w:after="0" w:line="240" w:lineRule="auto"/>
        <w:rPr>
          <w:i/>
          <w:iCs/>
          <w:color w:val="1F1646" w:themeColor="text1"/>
        </w:rPr>
      </w:pPr>
      <w:r>
        <w:rPr>
          <w:i/>
          <w:iCs/>
          <w:color w:val="1F1646" w:themeColor="text1"/>
        </w:rPr>
        <w:br w:type="page"/>
      </w:r>
    </w:p>
    <w:p w14:paraId="0C965BF9" w14:textId="364E989D" w:rsidR="00CA4303" w:rsidRPr="00994374" w:rsidRDefault="00CA4303" w:rsidP="00D7427B">
      <w:pPr>
        <w:pStyle w:val="Heading2"/>
      </w:pPr>
      <w:bookmarkStart w:id="14" w:name="_Toc192245481"/>
      <w:bookmarkStart w:id="15" w:name="_Toc206161033"/>
      <w:r w:rsidRPr="00994374">
        <w:lastRenderedPageBreak/>
        <w:t>Table 3: Index of Relative Socio-economic Disadvantage (IRSD)</w:t>
      </w:r>
      <w:bookmarkEnd w:id="14"/>
      <w:r w:rsidR="004B3E98">
        <w:t xml:space="preserve"> of children in the SEHQ dataset</w:t>
      </w:r>
      <w:bookmarkEnd w:id="15"/>
    </w:p>
    <w:p w14:paraId="7F530465" w14:textId="77777777" w:rsidR="00CA4303" w:rsidRPr="00994374" w:rsidRDefault="00CA4303" w:rsidP="00D7427B">
      <w:pPr>
        <w:pStyle w:val="Heading2"/>
      </w:pPr>
    </w:p>
    <w:tbl>
      <w:tblPr>
        <w:tblStyle w:val="GridTable5Dark-Accent2"/>
        <w:tblW w:w="9351" w:type="dxa"/>
        <w:tblLayout w:type="fixed"/>
        <w:tblLook w:val="04A0" w:firstRow="1" w:lastRow="0" w:firstColumn="1" w:lastColumn="0" w:noHBand="0" w:noVBand="1"/>
      </w:tblPr>
      <w:tblGrid>
        <w:gridCol w:w="1672"/>
        <w:gridCol w:w="1696"/>
        <w:gridCol w:w="1542"/>
        <w:gridCol w:w="1397"/>
        <w:gridCol w:w="1348"/>
        <w:gridCol w:w="1696"/>
      </w:tblGrid>
      <w:tr w:rsidR="00CA4303" w:rsidRPr="00994374" w14:paraId="2926F10A" w14:textId="77777777" w:rsidTr="00CA4303">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72" w:type="dxa"/>
            <w:vMerge w:val="restart"/>
          </w:tcPr>
          <w:p w14:paraId="2EDC8596" w14:textId="77777777" w:rsidR="00CA4303" w:rsidRPr="00CA4303" w:rsidRDefault="00CA4303" w:rsidP="00CA4303">
            <w:pPr>
              <w:jc w:val="center"/>
              <w:rPr>
                <w:b w:val="0"/>
                <w:color w:val="1F1646" w:themeColor="text1"/>
              </w:rPr>
            </w:pPr>
            <w:r w:rsidRPr="00CA4303">
              <w:rPr>
                <w:b w:val="0"/>
                <w:color w:val="1F1646" w:themeColor="text1"/>
              </w:rPr>
              <w:t>Population Group</w:t>
            </w:r>
          </w:p>
        </w:tc>
        <w:tc>
          <w:tcPr>
            <w:tcW w:w="1696" w:type="dxa"/>
          </w:tcPr>
          <w:p w14:paraId="5CFD9EBC" w14:textId="77777777" w:rsidR="00CA4303" w:rsidRPr="00CA4303" w:rsidRDefault="00CA4303" w:rsidP="00CA4303">
            <w:pPr>
              <w:jc w:val="center"/>
              <w:cnfStyle w:val="100000000000" w:firstRow="1" w:lastRow="0" w:firstColumn="0" w:lastColumn="0" w:oddVBand="0" w:evenVBand="0" w:oddHBand="0" w:evenHBand="0" w:firstRowFirstColumn="0" w:firstRowLastColumn="0" w:lastRowFirstColumn="0" w:lastRowLastColumn="0"/>
              <w:rPr>
                <w:bCs w:val="0"/>
                <w:color w:val="1F1646" w:themeColor="text1"/>
              </w:rPr>
            </w:pPr>
            <w:r w:rsidRPr="00CA4303">
              <w:rPr>
                <w:bCs w:val="0"/>
                <w:color w:val="1F1646" w:themeColor="text1"/>
              </w:rPr>
              <w:t>IRSD quintile 1</w:t>
            </w:r>
          </w:p>
          <w:p w14:paraId="08BF8AEF" w14:textId="77777777" w:rsidR="00CA4303" w:rsidRPr="00CA4303" w:rsidRDefault="00CA4303" w:rsidP="00CA4303">
            <w:pPr>
              <w:jc w:val="center"/>
              <w:cnfStyle w:val="100000000000" w:firstRow="1" w:lastRow="0" w:firstColumn="0" w:lastColumn="0" w:oddVBand="0" w:evenVBand="0" w:oddHBand="0" w:evenHBand="0" w:firstRowFirstColumn="0" w:firstRowLastColumn="0" w:lastRowFirstColumn="0" w:lastRowLastColumn="0"/>
              <w:rPr>
                <w:bCs w:val="0"/>
                <w:color w:val="1F1646" w:themeColor="text1"/>
              </w:rPr>
            </w:pPr>
            <w:r w:rsidRPr="00CA4303">
              <w:rPr>
                <w:bCs w:val="0"/>
                <w:color w:val="1F1646" w:themeColor="text1"/>
              </w:rPr>
              <w:t>(most disadvantage)</w:t>
            </w:r>
          </w:p>
        </w:tc>
        <w:tc>
          <w:tcPr>
            <w:tcW w:w="1542" w:type="dxa"/>
          </w:tcPr>
          <w:p w14:paraId="3741B73C" w14:textId="77777777" w:rsidR="00CA4303" w:rsidRPr="00CA4303" w:rsidRDefault="00CA4303" w:rsidP="00CA4303">
            <w:pPr>
              <w:jc w:val="center"/>
              <w:cnfStyle w:val="100000000000" w:firstRow="1" w:lastRow="0" w:firstColumn="0" w:lastColumn="0" w:oddVBand="0" w:evenVBand="0" w:oddHBand="0" w:evenHBand="0" w:firstRowFirstColumn="0" w:firstRowLastColumn="0" w:lastRowFirstColumn="0" w:lastRowLastColumn="0"/>
              <w:rPr>
                <w:bCs w:val="0"/>
                <w:color w:val="1F1646" w:themeColor="text1"/>
              </w:rPr>
            </w:pPr>
            <w:r w:rsidRPr="00CA4303">
              <w:rPr>
                <w:bCs w:val="0"/>
                <w:color w:val="1F1646" w:themeColor="text1"/>
              </w:rPr>
              <w:t>IRSD quintile 2</w:t>
            </w:r>
          </w:p>
        </w:tc>
        <w:tc>
          <w:tcPr>
            <w:tcW w:w="1397" w:type="dxa"/>
          </w:tcPr>
          <w:p w14:paraId="6F1F4C6A" w14:textId="77777777" w:rsidR="00CA4303" w:rsidRPr="00CA4303" w:rsidRDefault="00CA4303" w:rsidP="00CA4303">
            <w:pPr>
              <w:jc w:val="center"/>
              <w:cnfStyle w:val="100000000000" w:firstRow="1" w:lastRow="0" w:firstColumn="0" w:lastColumn="0" w:oddVBand="0" w:evenVBand="0" w:oddHBand="0" w:evenHBand="0" w:firstRowFirstColumn="0" w:firstRowLastColumn="0" w:lastRowFirstColumn="0" w:lastRowLastColumn="0"/>
              <w:rPr>
                <w:bCs w:val="0"/>
                <w:color w:val="1F1646" w:themeColor="text1"/>
              </w:rPr>
            </w:pPr>
            <w:r w:rsidRPr="00CA4303">
              <w:rPr>
                <w:bCs w:val="0"/>
                <w:color w:val="1F1646" w:themeColor="text1"/>
              </w:rPr>
              <w:t>IRSD quintile 3</w:t>
            </w:r>
          </w:p>
        </w:tc>
        <w:tc>
          <w:tcPr>
            <w:tcW w:w="1348" w:type="dxa"/>
          </w:tcPr>
          <w:p w14:paraId="1EC373A0" w14:textId="77777777" w:rsidR="00CA4303" w:rsidRPr="00CA4303" w:rsidRDefault="00CA4303" w:rsidP="00CA4303">
            <w:pPr>
              <w:jc w:val="center"/>
              <w:cnfStyle w:val="100000000000" w:firstRow="1" w:lastRow="0" w:firstColumn="0" w:lastColumn="0" w:oddVBand="0" w:evenVBand="0" w:oddHBand="0" w:evenHBand="0" w:firstRowFirstColumn="0" w:firstRowLastColumn="0" w:lastRowFirstColumn="0" w:lastRowLastColumn="0"/>
              <w:rPr>
                <w:bCs w:val="0"/>
                <w:color w:val="1F1646" w:themeColor="text1"/>
              </w:rPr>
            </w:pPr>
            <w:r w:rsidRPr="00CA4303">
              <w:rPr>
                <w:bCs w:val="0"/>
                <w:color w:val="1F1646" w:themeColor="text1"/>
              </w:rPr>
              <w:t>IRSD quintile 4</w:t>
            </w:r>
          </w:p>
        </w:tc>
        <w:tc>
          <w:tcPr>
            <w:tcW w:w="1696" w:type="dxa"/>
          </w:tcPr>
          <w:p w14:paraId="4B377101" w14:textId="77777777" w:rsidR="00CA4303" w:rsidRPr="00CA4303" w:rsidRDefault="00CA4303" w:rsidP="00CA4303">
            <w:pPr>
              <w:jc w:val="center"/>
              <w:cnfStyle w:val="100000000000" w:firstRow="1" w:lastRow="0" w:firstColumn="0" w:lastColumn="0" w:oddVBand="0" w:evenVBand="0" w:oddHBand="0" w:evenHBand="0" w:firstRowFirstColumn="0" w:firstRowLastColumn="0" w:lastRowFirstColumn="0" w:lastRowLastColumn="0"/>
              <w:rPr>
                <w:bCs w:val="0"/>
                <w:color w:val="1F1646" w:themeColor="text1"/>
              </w:rPr>
            </w:pPr>
            <w:r w:rsidRPr="00CA4303">
              <w:rPr>
                <w:bCs w:val="0"/>
                <w:color w:val="1F1646" w:themeColor="text1"/>
              </w:rPr>
              <w:t>IRSD quintile 5</w:t>
            </w:r>
          </w:p>
          <w:p w14:paraId="28F70FD4" w14:textId="77777777" w:rsidR="00CA4303" w:rsidRPr="00CA4303" w:rsidRDefault="00CA4303" w:rsidP="00CA4303">
            <w:pPr>
              <w:jc w:val="center"/>
              <w:cnfStyle w:val="100000000000" w:firstRow="1" w:lastRow="0" w:firstColumn="0" w:lastColumn="0" w:oddVBand="0" w:evenVBand="0" w:oddHBand="0" w:evenHBand="0" w:firstRowFirstColumn="0" w:firstRowLastColumn="0" w:lastRowFirstColumn="0" w:lastRowLastColumn="0"/>
              <w:rPr>
                <w:bCs w:val="0"/>
                <w:color w:val="1F1646" w:themeColor="text1"/>
              </w:rPr>
            </w:pPr>
            <w:r w:rsidRPr="00CA4303">
              <w:rPr>
                <w:bCs w:val="0"/>
                <w:color w:val="1F1646" w:themeColor="text1"/>
              </w:rPr>
              <w:t>(least disadvantage)</w:t>
            </w:r>
          </w:p>
        </w:tc>
      </w:tr>
      <w:tr w:rsidR="00CA4303" w:rsidRPr="00994374" w14:paraId="5E0D2943" w14:textId="77777777" w:rsidTr="00CA430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72" w:type="dxa"/>
            <w:vMerge/>
          </w:tcPr>
          <w:p w14:paraId="55F9C8E0" w14:textId="77777777" w:rsidR="00CA4303" w:rsidRPr="00CA4303" w:rsidRDefault="00CA4303" w:rsidP="00CA4303">
            <w:pPr>
              <w:jc w:val="center"/>
              <w:rPr>
                <w:b w:val="0"/>
                <w:color w:val="1F1646" w:themeColor="text1"/>
              </w:rPr>
            </w:pPr>
          </w:p>
        </w:tc>
        <w:tc>
          <w:tcPr>
            <w:tcW w:w="1696" w:type="dxa"/>
            <w:shd w:val="clear" w:color="auto" w:fill="B7E9EB" w:themeFill="accent6" w:themeFillTint="99"/>
          </w:tcPr>
          <w:p w14:paraId="6A9C14B6"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bCs/>
                <w:color w:val="1F1646" w:themeColor="text1"/>
              </w:rPr>
            </w:pPr>
            <w:r w:rsidRPr="00CA4303">
              <w:rPr>
                <w:bCs/>
                <w:color w:val="1F1646" w:themeColor="text1"/>
              </w:rPr>
              <w:t>%</w:t>
            </w:r>
          </w:p>
        </w:tc>
        <w:tc>
          <w:tcPr>
            <w:tcW w:w="1542" w:type="dxa"/>
            <w:shd w:val="clear" w:color="auto" w:fill="B7E9EB" w:themeFill="accent6" w:themeFillTint="99"/>
          </w:tcPr>
          <w:p w14:paraId="00D37412"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bCs/>
                <w:color w:val="1F1646" w:themeColor="text1"/>
              </w:rPr>
            </w:pPr>
            <w:r w:rsidRPr="00CA4303">
              <w:rPr>
                <w:bCs/>
                <w:color w:val="1F1646" w:themeColor="text1"/>
              </w:rPr>
              <w:t>%</w:t>
            </w:r>
          </w:p>
        </w:tc>
        <w:tc>
          <w:tcPr>
            <w:tcW w:w="1397" w:type="dxa"/>
            <w:shd w:val="clear" w:color="auto" w:fill="B7E9EB" w:themeFill="accent6" w:themeFillTint="99"/>
          </w:tcPr>
          <w:p w14:paraId="4B1883DF"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bCs/>
                <w:color w:val="1F1646" w:themeColor="text1"/>
              </w:rPr>
            </w:pPr>
            <w:r w:rsidRPr="00CA4303">
              <w:rPr>
                <w:bCs/>
                <w:color w:val="1F1646" w:themeColor="text1"/>
              </w:rPr>
              <w:t>%</w:t>
            </w:r>
          </w:p>
        </w:tc>
        <w:tc>
          <w:tcPr>
            <w:tcW w:w="1348" w:type="dxa"/>
            <w:shd w:val="clear" w:color="auto" w:fill="B7E9EB" w:themeFill="accent6" w:themeFillTint="99"/>
          </w:tcPr>
          <w:p w14:paraId="0687D7BC"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bCs/>
                <w:color w:val="1F1646" w:themeColor="text1"/>
              </w:rPr>
            </w:pPr>
            <w:r w:rsidRPr="00CA4303">
              <w:rPr>
                <w:bCs/>
                <w:color w:val="1F1646" w:themeColor="text1"/>
              </w:rPr>
              <w:t>%</w:t>
            </w:r>
          </w:p>
        </w:tc>
        <w:tc>
          <w:tcPr>
            <w:tcW w:w="1696" w:type="dxa"/>
            <w:shd w:val="clear" w:color="auto" w:fill="B7E9EB" w:themeFill="accent6" w:themeFillTint="99"/>
          </w:tcPr>
          <w:p w14:paraId="246BFE72"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bCs/>
                <w:color w:val="1F1646" w:themeColor="text1"/>
              </w:rPr>
            </w:pPr>
            <w:r w:rsidRPr="00CA4303">
              <w:rPr>
                <w:bCs/>
                <w:color w:val="1F1646" w:themeColor="text1"/>
              </w:rPr>
              <w:t>%</w:t>
            </w:r>
          </w:p>
        </w:tc>
      </w:tr>
      <w:tr w:rsidR="00CA4303" w:rsidRPr="00994374" w14:paraId="029C635A" w14:textId="77777777" w:rsidTr="00CA4303">
        <w:tc>
          <w:tcPr>
            <w:cnfStyle w:val="001000000000" w:firstRow="0" w:lastRow="0" w:firstColumn="1" w:lastColumn="0" w:oddVBand="0" w:evenVBand="0" w:oddHBand="0" w:evenHBand="0" w:firstRowFirstColumn="0" w:firstRowLastColumn="0" w:lastRowFirstColumn="0" w:lastRowLastColumn="0"/>
            <w:tcW w:w="1672" w:type="dxa"/>
          </w:tcPr>
          <w:p w14:paraId="39F4E4FA" w14:textId="77777777" w:rsidR="00CA4303" w:rsidRPr="00CA4303" w:rsidRDefault="00CA4303" w:rsidP="00CA4303">
            <w:pPr>
              <w:jc w:val="center"/>
              <w:rPr>
                <w:color w:val="1F1646" w:themeColor="text1"/>
              </w:rPr>
            </w:pPr>
            <w:r w:rsidRPr="00CA4303">
              <w:rPr>
                <w:color w:val="1F1646" w:themeColor="text1"/>
              </w:rPr>
              <w:t>All Children</w:t>
            </w:r>
          </w:p>
        </w:tc>
        <w:tc>
          <w:tcPr>
            <w:tcW w:w="1696" w:type="dxa"/>
          </w:tcPr>
          <w:p w14:paraId="03012B68"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19.0</w:t>
            </w:r>
          </w:p>
        </w:tc>
        <w:tc>
          <w:tcPr>
            <w:tcW w:w="1542" w:type="dxa"/>
          </w:tcPr>
          <w:p w14:paraId="5EEAED6D"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19.7</w:t>
            </w:r>
          </w:p>
        </w:tc>
        <w:tc>
          <w:tcPr>
            <w:tcW w:w="1397" w:type="dxa"/>
          </w:tcPr>
          <w:p w14:paraId="75A354B9"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20.7</w:t>
            </w:r>
          </w:p>
        </w:tc>
        <w:tc>
          <w:tcPr>
            <w:tcW w:w="1348" w:type="dxa"/>
          </w:tcPr>
          <w:p w14:paraId="15F64428"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20.0</w:t>
            </w:r>
          </w:p>
        </w:tc>
        <w:tc>
          <w:tcPr>
            <w:tcW w:w="1696" w:type="dxa"/>
          </w:tcPr>
          <w:p w14:paraId="23A16B41"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20.2</w:t>
            </w:r>
          </w:p>
        </w:tc>
      </w:tr>
      <w:tr w:rsidR="00CA4303" w:rsidRPr="00994374" w14:paraId="5598B7D0" w14:textId="77777777" w:rsidTr="00CA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449C12CA" w14:textId="77777777" w:rsidR="00CA4303" w:rsidRPr="00CA4303" w:rsidRDefault="00CA4303" w:rsidP="00CA4303">
            <w:pPr>
              <w:jc w:val="center"/>
              <w:rPr>
                <w:color w:val="1F1646" w:themeColor="text1"/>
              </w:rPr>
            </w:pPr>
            <w:r w:rsidRPr="00CA4303">
              <w:rPr>
                <w:color w:val="1F1646" w:themeColor="text1"/>
              </w:rPr>
              <w:t>Male</w:t>
            </w:r>
          </w:p>
        </w:tc>
        <w:tc>
          <w:tcPr>
            <w:tcW w:w="1696" w:type="dxa"/>
          </w:tcPr>
          <w:p w14:paraId="3289B7D6"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19.5</w:t>
            </w:r>
          </w:p>
        </w:tc>
        <w:tc>
          <w:tcPr>
            <w:tcW w:w="1542" w:type="dxa"/>
          </w:tcPr>
          <w:p w14:paraId="685E5F29"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19.6</w:t>
            </w:r>
          </w:p>
        </w:tc>
        <w:tc>
          <w:tcPr>
            <w:tcW w:w="1397" w:type="dxa"/>
          </w:tcPr>
          <w:p w14:paraId="0775A09C"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20.8</w:t>
            </w:r>
          </w:p>
        </w:tc>
        <w:tc>
          <w:tcPr>
            <w:tcW w:w="1348" w:type="dxa"/>
          </w:tcPr>
          <w:p w14:paraId="469F25B0"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19.9</w:t>
            </w:r>
          </w:p>
        </w:tc>
        <w:tc>
          <w:tcPr>
            <w:tcW w:w="1696" w:type="dxa"/>
          </w:tcPr>
          <w:p w14:paraId="6275A06F"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19.8</w:t>
            </w:r>
          </w:p>
        </w:tc>
      </w:tr>
      <w:tr w:rsidR="00CA4303" w:rsidRPr="00994374" w14:paraId="7B8A8F24" w14:textId="77777777" w:rsidTr="00CA4303">
        <w:tc>
          <w:tcPr>
            <w:cnfStyle w:val="001000000000" w:firstRow="0" w:lastRow="0" w:firstColumn="1" w:lastColumn="0" w:oddVBand="0" w:evenVBand="0" w:oddHBand="0" w:evenHBand="0" w:firstRowFirstColumn="0" w:firstRowLastColumn="0" w:lastRowFirstColumn="0" w:lastRowLastColumn="0"/>
            <w:tcW w:w="1672" w:type="dxa"/>
          </w:tcPr>
          <w:p w14:paraId="5ED07935" w14:textId="77777777" w:rsidR="00CA4303" w:rsidRPr="00CA4303" w:rsidRDefault="00CA4303" w:rsidP="00CA4303">
            <w:pPr>
              <w:jc w:val="center"/>
              <w:rPr>
                <w:color w:val="1F1646" w:themeColor="text1"/>
              </w:rPr>
            </w:pPr>
            <w:r w:rsidRPr="00CA4303">
              <w:rPr>
                <w:color w:val="1F1646" w:themeColor="text1"/>
              </w:rPr>
              <w:t>Female</w:t>
            </w:r>
          </w:p>
        </w:tc>
        <w:tc>
          <w:tcPr>
            <w:tcW w:w="1696" w:type="dxa"/>
          </w:tcPr>
          <w:p w14:paraId="7EC6CD80"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19.4</w:t>
            </w:r>
          </w:p>
        </w:tc>
        <w:tc>
          <w:tcPr>
            <w:tcW w:w="1542" w:type="dxa"/>
          </w:tcPr>
          <w:p w14:paraId="2BC6B33E"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19.7</w:t>
            </w:r>
          </w:p>
        </w:tc>
        <w:tc>
          <w:tcPr>
            <w:tcW w:w="1397" w:type="dxa"/>
          </w:tcPr>
          <w:p w14:paraId="00D7223A"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21.3</w:t>
            </w:r>
          </w:p>
        </w:tc>
        <w:tc>
          <w:tcPr>
            <w:tcW w:w="1348" w:type="dxa"/>
          </w:tcPr>
          <w:p w14:paraId="5848B03C"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19.7</w:t>
            </w:r>
          </w:p>
        </w:tc>
        <w:tc>
          <w:tcPr>
            <w:tcW w:w="1696" w:type="dxa"/>
          </w:tcPr>
          <w:p w14:paraId="779DCB3B"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19.5</w:t>
            </w:r>
          </w:p>
        </w:tc>
      </w:tr>
      <w:tr w:rsidR="00CA4303" w:rsidRPr="00994374" w14:paraId="0CECB66C" w14:textId="77777777" w:rsidTr="00CA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0DA249E6" w14:textId="77777777" w:rsidR="00CA4303" w:rsidRPr="00CA4303" w:rsidRDefault="00CA4303" w:rsidP="00CA4303">
            <w:pPr>
              <w:jc w:val="center"/>
              <w:rPr>
                <w:color w:val="1F1646" w:themeColor="text1"/>
              </w:rPr>
            </w:pPr>
            <w:r w:rsidRPr="00CA4303">
              <w:rPr>
                <w:color w:val="1F1646" w:themeColor="text1"/>
              </w:rPr>
              <w:t>Aboriginal and/or Torres Strait Islander</w:t>
            </w:r>
          </w:p>
        </w:tc>
        <w:tc>
          <w:tcPr>
            <w:tcW w:w="1696" w:type="dxa"/>
          </w:tcPr>
          <w:p w14:paraId="25F9ACBC"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29.8</w:t>
            </w:r>
          </w:p>
        </w:tc>
        <w:tc>
          <w:tcPr>
            <w:tcW w:w="1542" w:type="dxa"/>
          </w:tcPr>
          <w:p w14:paraId="76647A44"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23.4</w:t>
            </w:r>
          </w:p>
        </w:tc>
        <w:tc>
          <w:tcPr>
            <w:tcW w:w="1397" w:type="dxa"/>
          </w:tcPr>
          <w:p w14:paraId="07B377F8"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19.4</w:t>
            </w:r>
          </w:p>
        </w:tc>
        <w:tc>
          <w:tcPr>
            <w:tcW w:w="1348" w:type="dxa"/>
          </w:tcPr>
          <w:p w14:paraId="0B0E22EA"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16.3</w:t>
            </w:r>
          </w:p>
        </w:tc>
        <w:tc>
          <w:tcPr>
            <w:tcW w:w="1696" w:type="dxa"/>
          </w:tcPr>
          <w:p w14:paraId="385E18DD"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11.0</w:t>
            </w:r>
          </w:p>
        </w:tc>
      </w:tr>
      <w:tr w:rsidR="00CA4303" w:rsidRPr="00994374" w14:paraId="4EC66525" w14:textId="77777777" w:rsidTr="00CA4303">
        <w:tc>
          <w:tcPr>
            <w:cnfStyle w:val="001000000000" w:firstRow="0" w:lastRow="0" w:firstColumn="1" w:lastColumn="0" w:oddVBand="0" w:evenVBand="0" w:oddHBand="0" w:evenHBand="0" w:firstRowFirstColumn="0" w:firstRowLastColumn="0" w:lastRowFirstColumn="0" w:lastRowLastColumn="0"/>
            <w:tcW w:w="1672" w:type="dxa"/>
          </w:tcPr>
          <w:p w14:paraId="701F026E" w14:textId="77777777" w:rsidR="00CA4303" w:rsidRPr="00CA4303" w:rsidRDefault="00CA4303" w:rsidP="00CA4303">
            <w:pPr>
              <w:jc w:val="center"/>
              <w:rPr>
                <w:color w:val="1F1646" w:themeColor="text1"/>
              </w:rPr>
            </w:pPr>
            <w:r w:rsidRPr="00CA4303">
              <w:rPr>
                <w:color w:val="1F1646" w:themeColor="text1"/>
              </w:rPr>
              <w:t>One-parent family</w:t>
            </w:r>
          </w:p>
        </w:tc>
        <w:tc>
          <w:tcPr>
            <w:tcW w:w="1696" w:type="dxa"/>
          </w:tcPr>
          <w:p w14:paraId="70AD34D0"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28.1</w:t>
            </w:r>
          </w:p>
        </w:tc>
        <w:tc>
          <w:tcPr>
            <w:tcW w:w="1542" w:type="dxa"/>
          </w:tcPr>
          <w:p w14:paraId="3FCFFD55"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22.8</w:t>
            </w:r>
          </w:p>
        </w:tc>
        <w:tc>
          <w:tcPr>
            <w:tcW w:w="1397" w:type="dxa"/>
          </w:tcPr>
          <w:p w14:paraId="293683C4"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19.5</w:t>
            </w:r>
          </w:p>
        </w:tc>
        <w:tc>
          <w:tcPr>
            <w:tcW w:w="1348" w:type="dxa"/>
          </w:tcPr>
          <w:p w14:paraId="2B69C089"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15.9</w:t>
            </w:r>
          </w:p>
        </w:tc>
        <w:tc>
          <w:tcPr>
            <w:tcW w:w="1696" w:type="dxa"/>
          </w:tcPr>
          <w:p w14:paraId="130C0271"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13.4</w:t>
            </w:r>
          </w:p>
        </w:tc>
      </w:tr>
      <w:tr w:rsidR="00CA4303" w:rsidRPr="00994374" w14:paraId="7DDAEF6A" w14:textId="77777777" w:rsidTr="00CA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2C2309D8" w14:textId="77777777" w:rsidR="00CA4303" w:rsidRPr="00CA4303" w:rsidRDefault="00CA4303" w:rsidP="00CA4303">
            <w:pPr>
              <w:jc w:val="center"/>
              <w:rPr>
                <w:color w:val="1F1646" w:themeColor="text1"/>
              </w:rPr>
            </w:pPr>
            <w:r w:rsidRPr="00CA4303">
              <w:rPr>
                <w:color w:val="1F1646" w:themeColor="text1"/>
              </w:rPr>
              <w:t>Rural/Regional areas</w:t>
            </w:r>
          </w:p>
        </w:tc>
        <w:tc>
          <w:tcPr>
            <w:tcW w:w="1696" w:type="dxa"/>
          </w:tcPr>
          <w:p w14:paraId="573D6F4C"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27.6</w:t>
            </w:r>
          </w:p>
        </w:tc>
        <w:tc>
          <w:tcPr>
            <w:tcW w:w="1542" w:type="dxa"/>
          </w:tcPr>
          <w:p w14:paraId="6AE3898D"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29.3</w:t>
            </w:r>
          </w:p>
        </w:tc>
        <w:tc>
          <w:tcPr>
            <w:tcW w:w="1397" w:type="dxa"/>
          </w:tcPr>
          <w:p w14:paraId="3620E959"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13.9</w:t>
            </w:r>
          </w:p>
        </w:tc>
        <w:tc>
          <w:tcPr>
            <w:tcW w:w="1348" w:type="dxa"/>
          </w:tcPr>
          <w:p w14:paraId="27A4D061"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20.8</w:t>
            </w:r>
          </w:p>
        </w:tc>
        <w:tc>
          <w:tcPr>
            <w:tcW w:w="1696" w:type="dxa"/>
          </w:tcPr>
          <w:p w14:paraId="78DAD2EE" w14:textId="77777777" w:rsidR="00CA4303" w:rsidRPr="00CA4303" w:rsidRDefault="00CA4303" w:rsidP="00CA4303">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CA4303">
              <w:rPr>
                <w:color w:val="1F1646" w:themeColor="text1"/>
              </w:rPr>
              <w:t>8.0</w:t>
            </w:r>
          </w:p>
        </w:tc>
      </w:tr>
      <w:tr w:rsidR="00CA4303" w:rsidRPr="00994374" w14:paraId="42275B81" w14:textId="77777777" w:rsidTr="00CA4303">
        <w:tc>
          <w:tcPr>
            <w:cnfStyle w:val="001000000000" w:firstRow="0" w:lastRow="0" w:firstColumn="1" w:lastColumn="0" w:oddVBand="0" w:evenVBand="0" w:oddHBand="0" w:evenHBand="0" w:firstRowFirstColumn="0" w:firstRowLastColumn="0" w:lastRowFirstColumn="0" w:lastRowLastColumn="0"/>
            <w:tcW w:w="1672" w:type="dxa"/>
          </w:tcPr>
          <w:p w14:paraId="531FB88E" w14:textId="77777777" w:rsidR="00CA4303" w:rsidRPr="00CA4303" w:rsidRDefault="00CA4303" w:rsidP="00CA4303">
            <w:pPr>
              <w:jc w:val="center"/>
              <w:rPr>
                <w:color w:val="1F1646" w:themeColor="text1"/>
              </w:rPr>
            </w:pPr>
            <w:r w:rsidRPr="00CA4303">
              <w:rPr>
                <w:color w:val="1F1646" w:themeColor="text1"/>
              </w:rPr>
              <w:t>Metropolitan areas</w:t>
            </w:r>
          </w:p>
        </w:tc>
        <w:tc>
          <w:tcPr>
            <w:tcW w:w="1696" w:type="dxa"/>
          </w:tcPr>
          <w:p w14:paraId="02F813F4"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16.2</w:t>
            </w:r>
          </w:p>
        </w:tc>
        <w:tc>
          <w:tcPr>
            <w:tcW w:w="1542" w:type="dxa"/>
          </w:tcPr>
          <w:p w14:paraId="02222E7E"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16.4</w:t>
            </w:r>
          </w:p>
        </w:tc>
        <w:tc>
          <w:tcPr>
            <w:tcW w:w="1397" w:type="dxa"/>
          </w:tcPr>
          <w:p w14:paraId="745E49C0"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23.1</w:t>
            </w:r>
          </w:p>
        </w:tc>
        <w:tc>
          <w:tcPr>
            <w:tcW w:w="1348" w:type="dxa"/>
          </w:tcPr>
          <w:p w14:paraId="60404181"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19.6</w:t>
            </w:r>
          </w:p>
        </w:tc>
        <w:tc>
          <w:tcPr>
            <w:tcW w:w="1696" w:type="dxa"/>
          </w:tcPr>
          <w:p w14:paraId="1C1DE6AE" w14:textId="77777777" w:rsidR="00CA4303" w:rsidRPr="00CA4303" w:rsidRDefault="00CA4303" w:rsidP="00CA4303">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CA4303">
              <w:rPr>
                <w:color w:val="1F1646" w:themeColor="text1"/>
              </w:rPr>
              <w:t>24.4</w:t>
            </w:r>
          </w:p>
        </w:tc>
      </w:tr>
    </w:tbl>
    <w:p w14:paraId="5971B9E2" w14:textId="77777777" w:rsidR="00B5783C" w:rsidRPr="00B5783C" w:rsidRDefault="00B5783C" w:rsidP="00B5783C">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22939F1D" w14:textId="77777777" w:rsidR="00CA4303" w:rsidRPr="00FD341A" w:rsidRDefault="00CA4303" w:rsidP="00CA4303">
      <w:pPr>
        <w:spacing w:after="0"/>
        <w:rPr>
          <w:rFonts w:asciiTheme="majorHAnsi" w:eastAsiaTheme="majorEastAsia" w:hAnsiTheme="majorHAnsi" w:cstheme="majorBidi"/>
          <w:b/>
          <w:caps/>
          <w:color w:val="1F1646" w:themeColor="text1"/>
          <w:sz w:val="44"/>
          <w:szCs w:val="32"/>
          <w:highlight w:val="yellow"/>
        </w:rPr>
      </w:pPr>
      <w:r w:rsidRPr="00FD341A">
        <w:rPr>
          <w:highlight w:val="yellow"/>
        </w:rPr>
        <w:br w:type="page"/>
      </w:r>
    </w:p>
    <w:p w14:paraId="23451A2A" w14:textId="77777777" w:rsidR="000166B7" w:rsidRPr="00E74511" w:rsidRDefault="000166B7" w:rsidP="000166B7">
      <w:pPr>
        <w:pStyle w:val="Heading1"/>
      </w:pPr>
      <w:bookmarkStart w:id="16" w:name="_Toc192245482"/>
      <w:bookmarkStart w:id="17" w:name="_Toc206161034"/>
      <w:r w:rsidRPr="00E74511">
        <w:lastRenderedPageBreak/>
        <w:t>Health</w:t>
      </w:r>
      <w:bookmarkEnd w:id="16"/>
      <w:bookmarkEnd w:id="17"/>
    </w:p>
    <w:p w14:paraId="2D0977EE" w14:textId="77777777" w:rsidR="000166B7" w:rsidRPr="00E74511" w:rsidRDefault="000166B7" w:rsidP="000166B7">
      <w:pPr>
        <w:pStyle w:val="Heading2"/>
      </w:pPr>
      <w:bookmarkStart w:id="18" w:name="_Toc192245483"/>
      <w:bookmarkStart w:id="19" w:name="_Toc206161035"/>
      <w:r w:rsidRPr="00E74511">
        <w:t>Table 4: Parent perceptions of their child’s health</w:t>
      </w:r>
      <w:bookmarkEnd w:id="18"/>
      <w:bookmarkEnd w:id="19"/>
    </w:p>
    <w:tbl>
      <w:tblPr>
        <w:tblStyle w:val="GridTable5Dark-Accent2"/>
        <w:tblW w:w="10348" w:type="dxa"/>
        <w:tblInd w:w="-147" w:type="dxa"/>
        <w:tblLayout w:type="fixed"/>
        <w:tblLook w:val="04A0" w:firstRow="1" w:lastRow="0" w:firstColumn="1" w:lastColumn="0" w:noHBand="0" w:noVBand="1"/>
      </w:tblPr>
      <w:tblGrid>
        <w:gridCol w:w="1560"/>
        <w:gridCol w:w="709"/>
        <w:gridCol w:w="708"/>
        <w:gridCol w:w="709"/>
        <w:gridCol w:w="992"/>
        <w:gridCol w:w="709"/>
        <w:gridCol w:w="709"/>
        <w:gridCol w:w="709"/>
        <w:gridCol w:w="850"/>
        <w:gridCol w:w="709"/>
        <w:gridCol w:w="709"/>
        <w:gridCol w:w="567"/>
        <w:gridCol w:w="708"/>
      </w:tblGrid>
      <w:tr w:rsidR="007704C8" w:rsidRPr="00E74511" w14:paraId="00047A13" w14:textId="77777777" w:rsidTr="004B3E9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single" w:sz="4" w:space="0" w:color="FFFFFF" w:themeColor="background1"/>
            </w:tcBorders>
          </w:tcPr>
          <w:p w14:paraId="5F4AA18D" w14:textId="77777777" w:rsidR="000166B7" w:rsidRPr="00746934" w:rsidRDefault="000166B7">
            <w:pPr>
              <w:pStyle w:val="TableHead"/>
              <w:rPr>
                <w:b/>
                <w:bCs/>
                <w:sz w:val="20"/>
                <w:szCs w:val="20"/>
              </w:rPr>
            </w:pPr>
            <w:r w:rsidRPr="00746934">
              <w:rPr>
                <w:b/>
                <w:bCs/>
                <w:sz w:val="20"/>
                <w:szCs w:val="20"/>
              </w:rPr>
              <w:t>Population group</w:t>
            </w:r>
          </w:p>
        </w:tc>
        <w:tc>
          <w:tcPr>
            <w:tcW w:w="3118" w:type="dxa"/>
            <w:gridSpan w:val="4"/>
            <w:tcBorders>
              <w:left w:val="single" w:sz="4" w:space="0" w:color="FFFFFF" w:themeColor="background1"/>
              <w:bottom w:val="single" w:sz="4" w:space="0" w:color="FFFFFF" w:themeColor="background1"/>
              <w:right w:val="single" w:sz="4" w:space="0" w:color="FFFFFF" w:themeColor="background1"/>
            </w:tcBorders>
          </w:tcPr>
          <w:p w14:paraId="4D2491FD" w14:textId="77777777" w:rsidR="000166B7" w:rsidRPr="00746934"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746934">
              <w:rPr>
                <w:b/>
                <w:bCs/>
                <w:sz w:val="20"/>
                <w:szCs w:val="20"/>
              </w:rPr>
              <w:t>Excellent/Very Good</w:t>
            </w:r>
          </w:p>
        </w:tc>
        <w:tc>
          <w:tcPr>
            <w:tcW w:w="2977" w:type="dxa"/>
            <w:gridSpan w:val="4"/>
            <w:tcBorders>
              <w:left w:val="single" w:sz="4" w:space="0" w:color="FFFFFF" w:themeColor="background1"/>
              <w:right w:val="single" w:sz="4" w:space="0" w:color="FFFFFF" w:themeColor="background1"/>
            </w:tcBorders>
          </w:tcPr>
          <w:p w14:paraId="0F0162BE" w14:textId="77777777" w:rsidR="000166B7" w:rsidRPr="00746934"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746934">
              <w:rPr>
                <w:b/>
                <w:bCs/>
                <w:sz w:val="20"/>
                <w:szCs w:val="20"/>
              </w:rPr>
              <w:t>Good</w:t>
            </w:r>
          </w:p>
        </w:tc>
        <w:tc>
          <w:tcPr>
            <w:tcW w:w="2693" w:type="dxa"/>
            <w:gridSpan w:val="4"/>
            <w:tcBorders>
              <w:left w:val="single" w:sz="4" w:space="0" w:color="FFFFFF" w:themeColor="background1"/>
            </w:tcBorders>
          </w:tcPr>
          <w:p w14:paraId="4335BF9B" w14:textId="77777777" w:rsidR="000166B7" w:rsidRPr="00746934"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746934">
              <w:rPr>
                <w:b/>
                <w:bCs/>
                <w:sz w:val="20"/>
                <w:szCs w:val="20"/>
              </w:rPr>
              <w:t>Fair/Poor</w:t>
            </w:r>
          </w:p>
        </w:tc>
      </w:tr>
      <w:tr w:rsidR="000166B7" w:rsidRPr="00E74511" w14:paraId="502565E0" w14:textId="77777777" w:rsidTr="004B3E9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60" w:type="dxa"/>
            <w:vMerge/>
          </w:tcPr>
          <w:p w14:paraId="46CBD96F" w14:textId="77777777" w:rsidR="000166B7" w:rsidRPr="00746934" w:rsidRDefault="000166B7">
            <w:pPr>
              <w:pStyle w:val="TableHead"/>
              <w:rPr>
                <w:b/>
                <w:bCs/>
                <w:sz w:val="20"/>
                <w:szCs w:val="20"/>
              </w:rPr>
            </w:pPr>
          </w:p>
        </w:tc>
        <w:tc>
          <w:tcPr>
            <w:tcW w:w="709" w:type="dxa"/>
            <w:tcBorders>
              <w:top w:val="single" w:sz="4" w:space="0" w:color="FFFFFF" w:themeColor="background1"/>
            </w:tcBorders>
            <w:shd w:val="clear" w:color="auto" w:fill="B7E9EB" w:themeFill="accent6" w:themeFillTint="99"/>
          </w:tcPr>
          <w:p w14:paraId="15614973" w14:textId="77777777" w:rsidR="000166B7" w:rsidRPr="0074693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46934">
              <w:rPr>
                <w:sz w:val="20"/>
                <w:szCs w:val="20"/>
              </w:rPr>
              <w:t>2020</w:t>
            </w:r>
          </w:p>
        </w:tc>
        <w:tc>
          <w:tcPr>
            <w:tcW w:w="708" w:type="dxa"/>
            <w:tcBorders>
              <w:top w:val="single" w:sz="4" w:space="0" w:color="FFFFFF" w:themeColor="background1"/>
            </w:tcBorders>
            <w:shd w:val="clear" w:color="auto" w:fill="B7E9EB" w:themeFill="accent6" w:themeFillTint="99"/>
          </w:tcPr>
          <w:p w14:paraId="504B851C" w14:textId="77777777" w:rsidR="000166B7" w:rsidRPr="0074693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46934">
              <w:rPr>
                <w:sz w:val="20"/>
                <w:szCs w:val="20"/>
              </w:rPr>
              <w:t>2021</w:t>
            </w:r>
          </w:p>
        </w:tc>
        <w:tc>
          <w:tcPr>
            <w:tcW w:w="1701" w:type="dxa"/>
            <w:gridSpan w:val="2"/>
            <w:tcBorders>
              <w:top w:val="single" w:sz="4" w:space="0" w:color="FFFFFF" w:themeColor="background1"/>
            </w:tcBorders>
            <w:shd w:val="clear" w:color="auto" w:fill="B7E9EB" w:themeFill="accent6" w:themeFillTint="99"/>
          </w:tcPr>
          <w:p w14:paraId="7C3E762F" w14:textId="77777777" w:rsidR="000166B7" w:rsidRPr="0074693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46934">
              <w:rPr>
                <w:sz w:val="20"/>
                <w:szCs w:val="20"/>
              </w:rPr>
              <w:t>2022</w:t>
            </w:r>
          </w:p>
        </w:tc>
        <w:tc>
          <w:tcPr>
            <w:tcW w:w="709" w:type="dxa"/>
            <w:shd w:val="clear" w:color="auto" w:fill="B7E9EB" w:themeFill="accent6" w:themeFillTint="99"/>
          </w:tcPr>
          <w:p w14:paraId="0348E250" w14:textId="77777777" w:rsidR="000166B7" w:rsidRPr="0074693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46934">
              <w:rPr>
                <w:sz w:val="20"/>
                <w:szCs w:val="20"/>
              </w:rPr>
              <w:t>2020</w:t>
            </w:r>
          </w:p>
        </w:tc>
        <w:tc>
          <w:tcPr>
            <w:tcW w:w="709" w:type="dxa"/>
            <w:shd w:val="clear" w:color="auto" w:fill="B7E9EB" w:themeFill="accent6" w:themeFillTint="99"/>
          </w:tcPr>
          <w:p w14:paraId="1E1EC6A5" w14:textId="77777777" w:rsidR="000166B7" w:rsidRPr="0074693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46934">
              <w:rPr>
                <w:sz w:val="20"/>
                <w:szCs w:val="20"/>
              </w:rPr>
              <w:t>2021</w:t>
            </w:r>
          </w:p>
        </w:tc>
        <w:tc>
          <w:tcPr>
            <w:tcW w:w="1559" w:type="dxa"/>
            <w:gridSpan w:val="2"/>
            <w:shd w:val="clear" w:color="auto" w:fill="B7E9EB" w:themeFill="accent6" w:themeFillTint="99"/>
          </w:tcPr>
          <w:p w14:paraId="1DB76889" w14:textId="77777777" w:rsidR="000166B7" w:rsidRPr="0074693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46934">
              <w:rPr>
                <w:sz w:val="20"/>
                <w:szCs w:val="20"/>
              </w:rPr>
              <w:t>2022</w:t>
            </w:r>
          </w:p>
        </w:tc>
        <w:tc>
          <w:tcPr>
            <w:tcW w:w="709" w:type="dxa"/>
            <w:shd w:val="clear" w:color="auto" w:fill="B7E9EB" w:themeFill="accent6" w:themeFillTint="99"/>
          </w:tcPr>
          <w:p w14:paraId="203209EB" w14:textId="77777777" w:rsidR="000166B7" w:rsidRPr="0074693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46934">
              <w:rPr>
                <w:sz w:val="20"/>
                <w:szCs w:val="20"/>
              </w:rPr>
              <w:t>2020</w:t>
            </w:r>
          </w:p>
        </w:tc>
        <w:tc>
          <w:tcPr>
            <w:tcW w:w="709" w:type="dxa"/>
            <w:shd w:val="clear" w:color="auto" w:fill="B7E9EB" w:themeFill="accent6" w:themeFillTint="99"/>
          </w:tcPr>
          <w:p w14:paraId="3AB32E0D" w14:textId="77777777" w:rsidR="000166B7" w:rsidRPr="0074693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46934">
              <w:rPr>
                <w:sz w:val="20"/>
                <w:szCs w:val="20"/>
              </w:rPr>
              <w:t>2021</w:t>
            </w:r>
          </w:p>
        </w:tc>
        <w:tc>
          <w:tcPr>
            <w:tcW w:w="1275" w:type="dxa"/>
            <w:gridSpan w:val="2"/>
            <w:shd w:val="clear" w:color="auto" w:fill="B7E9EB" w:themeFill="accent6" w:themeFillTint="99"/>
          </w:tcPr>
          <w:p w14:paraId="06FA6C9D" w14:textId="77777777" w:rsidR="000166B7" w:rsidRPr="0074693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46934">
              <w:rPr>
                <w:sz w:val="20"/>
                <w:szCs w:val="20"/>
              </w:rPr>
              <w:t>2022</w:t>
            </w:r>
          </w:p>
        </w:tc>
      </w:tr>
      <w:tr w:rsidR="000166B7" w:rsidRPr="00E74511" w14:paraId="2009D668" w14:textId="77777777" w:rsidTr="004B3E98">
        <w:trPr>
          <w:trHeight w:val="350"/>
        </w:trPr>
        <w:tc>
          <w:tcPr>
            <w:cnfStyle w:val="001000000000" w:firstRow="0" w:lastRow="0" w:firstColumn="1" w:lastColumn="0" w:oddVBand="0" w:evenVBand="0" w:oddHBand="0" w:evenHBand="0" w:firstRowFirstColumn="0" w:firstRowLastColumn="0" w:lastRowFirstColumn="0" w:lastRowLastColumn="0"/>
            <w:tcW w:w="1560" w:type="dxa"/>
            <w:vMerge/>
          </w:tcPr>
          <w:p w14:paraId="45C22DF9" w14:textId="77777777" w:rsidR="000166B7" w:rsidRPr="00746934" w:rsidRDefault="000166B7">
            <w:pPr>
              <w:pStyle w:val="TableHead"/>
              <w:rPr>
                <w:b/>
                <w:bCs/>
                <w:sz w:val="20"/>
                <w:szCs w:val="20"/>
              </w:rPr>
            </w:pPr>
          </w:p>
        </w:tc>
        <w:tc>
          <w:tcPr>
            <w:tcW w:w="709" w:type="dxa"/>
            <w:shd w:val="clear" w:color="auto" w:fill="B7E9EB" w:themeFill="accent6" w:themeFillTint="99"/>
          </w:tcPr>
          <w:p w14:paraId="456A7D01"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w:t>
            </w:r>
          </w:p>
        </w:tc>
        <w:tc>
          <w:tcPr>
            <w:tcW w:w="708" w:type="dxa"/>
            <w:shd w:val="clear" w:color="auto" w:fill="B7E9EB" w:themeFill="accent6" w:themeFillTint="99"/>
          </w:tcPr>
          <w:p w14:paraId="214A5726"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w:t>
            </w:r>
          </w:p>
        </w:tc>
        <w:tc>
          <w:tcPr>
            <w:tcW w:w="709" w:type="dxa"/>
            <w:shd w:val="clear" w:color="auto" w:fill="B7E9EB" w:themeFill="accent6" w:themeFillTint="99"/>
          </w:tcPr>
          <w:p w14:paraId="3BFE00BB"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w:t>
            </w:r>
          </w:p>
        </w:tc>
        <w:tc>
          <w:tcPr>
            <w:tcW w:w="992" w:type="dxa"/>
            <w:shd w:val="clear" w:color="auto" w:fill="B7E9EB" w:themeFill="accent6" w:themeFillTint="99"/>
          </w:tcPr>
          <w:p w14:paraId="1A6EDB0E"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N</w:t>
            </w:r>
          </w:p>
        </w:tc>
        <w:tc>
          <w:tcPr>
            <w:tcW w:w="709" w:type="dxa"/>
            <w:shd w:val="clear" w:color="auto" w:fill="B7E9EB" w:themeFill="accent6" w:themeFillTint="99"/>
          </w:tcPr>
          <w:p w14:paraId="29D668C0"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w:t>
            </w:r>
          </w:p>
        </w:tc>
        <w:tc>
          <w:tcPr>
            <w:tcW w:w="709" w:type="dxa"/>
            <w:shd w:val="clear" w:color="auto" w:fill="B7E9EB" w:themeFill="accent6" w:themeFillTint="99"/>
          </w:tcPr>
          <w:p w14:paraId="217D5E3A"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w:t>
            </w:r>
          </w:p>
        </w:tc>
        <w:tc>
          <w:tcPr>
            <w:tcW w:w="709" w:type="dxa"/>
            <w:shd w:val="clear" w:color="auto" w:fill="B7E9EB" w:themeFill="accent6" w:themeFillTint="99"/>
          </w:tcPr>
          <w:p w14:paraId="61948DB1"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w:t>
            </w:r>
          </w:p>
        </w:tc>
        <w:tc>
          <w:tcPr>
            <w:tcW w:w="850" w:type="dxa"/>
            <w:shd w:val="clear" w:color="auto" w:fill="B7E9EB" w:themeFill="accent6" w:themeFillTint="99"/>
          </w:tcPr>
          <w:p w14:paraId="1B0CA91A"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N</w:t>
            </w:r>
          </w:p>
        </w:tc>
        <w:tc>
          <w:tcPr>
            <w:tcW w:w="709" w:type="dxa"/>
            <w:shd w:val="clear" w:color="auto" w:fill="B7E9EB" w:themeFill="accent6" w:themeFillTint="99"/>
          </w:tcPr>
          <w:p w14:paraId="4FC01034"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w:t>
            </w:r>
          </w:p>
        </w:tc>
        <w:tc>
          <w:tcPr>
            <w:tcW w:w="709" w:type="dxa"/>
            <w:shd w:val="clear" w:color="auto" w:fill="B7E9EB" w:themeFill="accent6" w:themeFillTint="99"/>
          </w:tcPr>
          <w:p w14:paraId="163A78DB"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w:t>
            </w:r>
          </w:p>
        </w:tc>
        <w:tc>
          <w:tcPr>
            <w:tcW w:w="567" w:type="dxa"/>
            <w:shd w:val="clear" w:color="auto" w:fill="B7E9EB" w:themeFill="accent6" w:themeFillTint="99"/>
          </w:tcPr>
          <w:p w14:paraId="5C3B147E"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w:t>
            </w:r>
          </w:p>
        </w:tc>
        <w:tc>
          <w:tcPr>
            <w:tcW w:w="708" w:type="dxa"/>
            <w:shd w:val="clear" w:color="auto" w:fill="B7E9EB" w:themeFill="accent6" w:themeFillTint="99"/>
          </w:tcPr>
          <w:p w14:paraId="618E02AF" w14:textId="77777777" w:rsidR="000166B7" w:rsidRPr="00746934"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746934">
              <w:rPr>
                <w:sz w:val="20"/>
                <w:szCs w:val="20"/>
              </w:rPr>
              <w:t>N</w:t>
            </w:r>
          </w:p>
        </w:tc>
      </w:tr>
      <w:tr w:rsidR="000166B7" w:rsidRPr="00B230F7" w14:paraId="26A726D8" w14:textId="77777777" w:rsidTr="004B3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4731DA9" w14:textId="77777777" w:rsidR="000166B7" w:rsidRPr="00746934" w:rsidRDefault="000166B7">
            <w:pPr>
              <w:rPr>
                <w:color w:val="1F1646" w:themeColor="text1"/>
              </w:rPr>
            </w:pPr>
            <w:r w:rsidRPr="00746934">
              <w:rPr>
                <w:color w:val="1F1646" w:themeColor="text1"/>
              </w:rPr>
              <w:t>All Children</w:t>
            </w:r>
          </w:p>
        </w:tc>
        <w:tc>
          <w:tcPr>
            <w:tcW w:w="709" w:type="dxa"/>
          </w:tcPr>
          <w:p w14:paraId="3F45B9FB"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85.5</w:t>
            </w:r>
          </w:p>
        </w:tc>
        <w:tc>
          <w:tcPr>
            <w:tcW w:w="708" w:type="dxa"/>
          </w:tcPr>
          <w:p w14:paraId="70FCA700"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84.3</w:t>
            </w:r>
          </w:p>
        </w:tc>
        <w:tc>
          <w:tcPr>
            <w:tcW w:w="709" w:type="dxa"/>
          </w:tcPr>
          <w:p w14:paraId="279F9C85"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81.6</w:t>
            </w:r>
          </w:p>
        </w:tc>
        <w:tc>
          <w:tcPr>
            <w:tcW w:w="992" w:type="dxa"/>
          </w:tcPr>
          <w:p w14:paraId="314454FD"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49,670</w:t>
            </w:r>
          </w:p>
        </w:tc>
        <w:tc>
          <w:tcPr>
            <w:tcW w:w="709" w:type="dxa"/>
          </w:tcPr>
          <w:p w14:paraId="257D2A01"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6.3</w:t>
            </w:r>
          </w:p>
        </w:tc>
        <w:tc>
          <w:tcPr>
            <w:tcW w:w="709" w:type="dxa"/>
          </w:tcPr>
          <w:p w14:paraId="4DC135C4"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7.4</w:t>
            </w:r>
          </w:p>
        </w:tc>
        <w:tc>
          <w:tcPr>
            <w:tcW w:w="709" w:type="dxa"/>
          </w:tcPr>
          <w:p w14:paraId="08386C09"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8.2</w:t>
            </w:r>
          </w:p>
        </w:tc>
        <w:tc>
          <w:tcPr>
            <w:tcW w:w="850" w:type="dxa"/>
          </w:tcPr>
          <w:p w14:paraId="779541D9"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5,018</w:t>
            </w:r>
          </w:p>
        </w:tc>
        <w:tc>
          <w:tcPr>
            <w:tcW w:w="709" w:type="dxa"/>
          </w:tcPr>
          <w:p w14:paraId="340C24F5"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0.8</w:t>
            </w:r>
          </w:p>
        </w:tc>
        <w:tc>
          <w:tcPr>
            <w:tcW w:w="709" w:type="dxa"/>
          </w:tcPr>
          <w:p w14:paraId="50F2A00C"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0.8</w:t>
            </w:r>
          </w:p>
        </w:tc>
        <w:tc>
          <w:tcPr>
            <w:tcW w:w="567" w:type="dxa"/>
          </w:tcPr>
          <w:p w14:paraId="06F2CC6C"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0.9</w:t>
            </w:r>
          </w:p>
        </w:tc>
        <w:tc>
          <w:tcPr>
            <w:tcW w:w="708" w:type="dxa"/>
          </w:tcPr>
          <w:p w14:paraId="2B98F977"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535</w:t>
            </w:r>
          </w:p>
        </w:tc>
      </w:tr>
      <w:tr w:rsidR="000166B7" w:rsidRPr="00B230F7" w14:paraId="2894B2FA" w14:textId="77777777" w:rsidTr="004B3E98">
        <w:tc>
          <w:tcPr>
            <w:cnfStyle w:val="001000000000" w:firstRow="0" w:lastRow="0" w:firstColumn="1" w:lastColumn="0" w:oddVBand="0" w:evenVBand="0" w:oddHBand="0" w:evenHBand="0" w:firstRowFirstColumn="0" w:firstRowLastColumn="0" w:lastRowFirstColumn="0" w:lastRowLastColumn="0"/>
            <w:tcW w:w="1560" w:type="dxa"/>
          </w:tcPr>
          <w:p w14:paraId="7589F36C" w14:textId="77777777" w:rsidR="000166B7" w:rsidRPr="00746934" w:rsidRDefault="000166B7">
            <w:pPr>
              <w:rPr>
                <w:color w:val="1F1646" w:themeColor="text1"/>
              </w:rPr>
            </w:pPr>
            <w:r w:rsidRPr="00746934">
              <w:rPr>
                <w:color w:val="1F1646" w:themeColor="text1"/>
              </w:rPr>
              <w:t>Male</w:t>
            </w:r>
          </w:p>
        </w:tc>
        <w:tc>
          <w:tcPr>
            <w:tcW w:w="709" w:type="dxa"/>
          </w:tcPr>
          <w:p w14:paraId="484C76F6"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89.7</w:t>
            </w:r>
          </w:p>
        </w:tc>
        <w:tc>
          <w:tcPr>
            <w:tcW w:w="708" w:type="dxa"/>
          </w:tcPr>
          <w:p w14:paraId="387C979B"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88.6</w:t>
            </w:r>
          </w:p>
        </w:tc>
        <w:tc>
          <w:tcPr>
            <w:tcW w:w="709" w:type="dxa"/>
          </w:tcPr>
          <w:p w14:paraId="1ED0DFCA"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87.0</w:t>
            </w:r>
          </w:p>
        </w:tc>
        <w:tc>
          <w:tcPr>
            <w:tcW w:w="992" w:type="dxa"/>
          </w:tcPr>
          <w:p w14:paraId="4E2610FD"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25,211</w:t>
            </w:r>
          </w:p>
        </w:tc>
        <w:tc>
          <w:tcPr>
            <w:tcW w:w="709" w:type="dxa"/>
          </w:tcPr>
          <w:p w14:paraId="25669420"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7.5</w:t>
            </w:r>
          </w:p>
        </w:tc>
        <w:tc>
          <w:tcPr>
            <w:tcW w:w="709" w:type="dxa"/>
          </w:tcPr>
          <w:p w14:paraId="6B4D5DC6"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8.7</w:t>
            </w:r>
          </w:p>
        </w:tc>
        <w:tc>
          <w:tcPr>
            <w:tcW w:w="709" w:type="dxa"/>
          </w:tcPr>
          <w:p w14:paraId="12136015"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9.6</w:t>
            </w:r>
          </w:p>
        </w:tc>
        <w:tc>
          <w:tcPr>
            <w:tcW w:w="850" w:type="dxa"/>
          </w:tcPr>
          <w:p w14:paraId="0C59AF84"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2,781</w:t>
            </w:r>
          </w:p>
        </w:tc>
        <w:tc>
          <w:tcPr>
            <w:tcW w:w="709" w:type="dxa"/>
          </w:tcPr>
          <w:p w14:paraId="67AF2308"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0.9</w:t>
            </w:r>
          </w:p>
        </w:tc>
        <w:tc>
          <w:tcPr>
            <w:tcW w:w="709" w:type="dxa"/>
          </w:tcPr>
          <w:p w14:paraId="44DFE011"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0.9</w:t>
            </w:r>
          </w:p>
        </w:tc>
        <w:tc>
          <w:tcPr>
            <w:tcW w:w="567" w:type="dxa"/>
          </w:tcPr>
          <w:p w14:paraId="5BA3D72C"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1.1</w:t>
            </w:r>
          </w:p>
        </w:tc>
        <w:tc>
          <w:tcPr>
            <w:tcW w:w="708" w:type="dxa"/>
          </w:tcPr>
          <w:p w14:paraId="37829B83"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309</w:t>
            </w:r>
          </w:p>
        </w:tc>
      </w:tr>
      <w:tr w:rsidR="000166B7" w:rsidRPr="00B230F7" w14:paraId="0160EC03" w14:textId="77777777" w:rsidTr="004B3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BA2F81C" w14:textId="77777777" w:rsidR="000166B7" w:rsidRPr="00746934" w:rsidRDefault="000166B7">
            <w:pPr>
              <w:rPr>
                <w:color w:val="1F1646" w:themeColor="text1"/>
              </w:rPr>
            </w:pPr>
            <w:r w:rsidRPr="00746934">
              <w:rPr>
                <w:color w:val="1F1646" w:themeColor="text1"/>
              </w:rPr>
              <w:t>Female</w:t>
            </w:r>
          </w:p>
        </w:tc>
        <w:tc>
          <w:tcPr>
            <w:tcW w:w="709" w:type="dxa"/>
          </w:tcPr>
          <w:p w14:paraId="66153B76"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91.5</w:t>
            </w:r>
          </w:p>
        </w:tc>
        <w:tc>
          <w:tcPr>
            <w:tcW w:w="708" w:type="dxa"/>
          </w:tcPr>
          <w:p w14:paraId="57971048"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90.6</w:t>
            </w:r>
          </w:p>
        </w:tc>
        <w:tc>
          <w:tcPr>
            <w:tcW w:w="709" w:type="dxa"/>
          </w:tcPr>
          <w:p w14:paraId="59588201"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88.9</w:t>
            </w:r>
          </w:p>
        </w:tc>
        <w:tc>
          <w:tcPr>
            <w:tcW w:w="992" w:type="dxa"/>
          </w:tcPr>
          <w:p w14:paraId="33805720"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24,279</w:t>
            </w:r>
          </w:p>
        </w:tc>
        <w:tc>
          <w:tcPr>
            <w:tcW w:w="709" w:type="dxa"/>
          </w:tcPr>
          <w:p w14:paraId="5D9B3CA4"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5.9</w:t>
            </w:r>
          </w:p>
        </w:tc>
        <w:tc>
          <w:tcPr>
            <w:tcW w:w="709" w:type="dxa"/>
          </w:tcPr>
          <w:p w14:paraId="27724D80"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7.0</w:t>
            </w:r>
          </w:p>
        </w:tc>
        <w:tc>
          <w:tcPr>
            <w:tcW w:w="709" w:type="dxa"/>
          </w:tcPr>
          <w:p w14:paraId="6713ECE2"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8.1</w:t>
            </w:r>
          </w:p>
        </w:tc>
        <w:tc>
          <w:tcPr>
            <w:tcW w:w="850" w:type="dxa"/>
          </w:tcPr>
          <w:p w14:paraId="02737B96"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2,221</w:t>
            </w:r>
          </w:p>
        </w:tc>
        <w:tc>
          <w:tcPr>
            <w:tcW w:w="709" w:type="dxa"/>
          </w:tcPr>
          <w:p w14:paraId="2358E909"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0.6</w:t>
            </w:r>
          </w:p>
        </w:tc>
        <w:tc>
          <w:tcPr>
            <w:tcW w:w="709" w:type="dxa"/>
          </w:tcPr>
          <w:p w14:paraId="24F0B2F3"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0.7</w:t>
            </w:r>
          </w:p>
        </w:tc>
        <w:tc>
          <w:tcPr>
            <w:tcW w:w="567" w:type="dxa"/>
          </w:tcPr>
          <w:p w14:paraId="410DD2FE"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0.8</w:t>
            </w:r>
          </w:p>
        </w:tc>
        <w:tc>
          <w:tcPr>
            <w:tcW w:w="708" w:type="dxa"/>
          </w:tcPr>
          <w:p w14:paraId="4A643563"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223</w:t>
            </w:r>
          </w:p>
        </w:tc>
      </w:tr>
      <w:tr w:rsidR="000166B7" w:rsidRPr="00B230F7" w14:paraId="188AE5BC" w14:textId="77777777" w:rsidTr="004B3E98">
        <w:tc>
          <w:tcPr>
            <w:cnfStyle w:val="001000000000" w:firstRow="0" w:lastRow="0" w:firstColumn="1" w:lastColumn="0" w:oddVBand="0" w:evenVBand="0" w:oddHBand="0" w:evenHBand="0" w:firstRowFirstColumn="0" w:firstRowLastColumn="0" w:lastRowFirstColumn="0" w:lastRowLastColumn="0"/>
            <w:tcW w:w="1560" w:type="dxa"/>
          </w:tcPr>
          <w:p w14:paraId="7E4AE8C8" w14:textId="77777777" w:rsidR="000166B7" w:rsidRPr="00746934" w:rsidRDefault="000166B7">
            <w:pPr>
              <w:rPr>
                <w:color w:val="1F1646" w:themeColor="text1"/>
              </w:rPr>
            </w:pPr>
            <w:r w:rsidRPr="00746934">
              <w:rPr>
                <w:color w:val="1F1646" w:themeColor="text1"/>
              </w:rPr>
              <w:t>Aboriginal and/or Torres Strait Islander</w:t>
            </w:r>
          </w:p>
        </w:tc>
        <w:tc>
          <w:tcPr>
            <w:tcW w:w="709" w:type="dxa"/>
          </w:tcPr>
          <w:p w14:paraId="1AD13B9E"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86.6</w:t>
            </w:r>
          </w:p>
        </w:tc>
        <w:tc>
          <w:tcPr>
            <w:tcW w:w="708" w:type="dxa"/>
          </w:tcPr>
          <w:p w14:paraId="67E8DE42"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86.2</w:t>
            </w:r>
          </w:p>
        </w:tc>
        <w:tc>
          <w:tcPr>
            <w:tcW w:w="709" w:type="dxa"/>
          </w:tcPr>
          <w:p w14:paraId="6BA37D37"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85.5</w:t>
            </w:r>
          </w:p>
        </w:tc>
        <w:tc>
          <w:tcPr>
            <w:tcW w:w="992" w:type="dxa"/>
          </w:tcPr>
          <w:p w14:paraId="7A078EC1"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1,178</w:t>
            </w:r>
          </w:p>
        </w:tc>
        <w:tc>
          <w:tcPr>
            <w:tcW w:w="709" w:type="dxa"/>
          </w:tcPr>
          <w:p w14:paraId="0EFC71FC"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9.4</w:t>
            </w:r>
          </w:p>
        </w:tc>
        <w:tc>
          <w:tcPr>
            <w:tcW w:w="709" w:type="dxa"/>
          </w:tcPr>
          <w:p w14:paraId="05AD8B5F"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10.7</w:t>
            </w:r>
          </w:p>
        </w:tc>
        <w:tc>
          <w:tcPr>
            <w:tcW w:w="709" w:type="dxa"/>
          </w:tcPr>
          <w:p w14:paraId="6DC85F2D"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10.4</w:t>
            </w:r>
          </w:p>
        </w:tc>
        <w:tc>
          <w:tcPr>
            <w:tcW w:w="850" w:type="dxa"/>
          </w:tcPr>
          <w:p w14:paraId="3AF82CDF"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144</w:t>
            </w:r>
          </w:p>
        </w:tc>
        <w:tc>
          <w:tcPr>
            <w:tcW w:w="709" w:type="dxa"/>
          </w:tcPr>
          <w:p w14:paraId="5DDE33A9"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1.7</w:t>
            </w:r>
          </w:p>
        </w:tc>
        <w:tc>
          <w:tcPr>
            <w:tcW w:w="709" w:type="dxa"/>
          </w:tcPr>
          <w:p w14:paraId="3070D3A1"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1.0</w:t>
            </w:r>
          </w:p>
        </w:tc>
        <w:tc>
          <w:tcPr>
            <w:tcW w:w="567" w:type="dxa"/>
          </w:tcPr>
          <w:p w14:paraId="73739D47"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2.0</w:t>
            </w:r>
          </w:p>
        </w:tc>
        <w:tc>
          <w:tcPr>
            <w:tcW w:w="708" w:type="dxa"/>
          </w:tcPr>
          <w:p w14:paraId="3565AC2C"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28</w:t>
            </w:r>
          </w:p>
        </w:tc>
      </w:tr>
      <w:tr w:rsidR="000166B7" w:rsidRPr="00B230F7" w14:paraId="743430F6" w14:textId="77777777" w:rsidTr="004B3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39C174B" w14:textId="77777777" w:rsidR="000166B7" w:rsidRPr="00746934" w:rsidRDefault="000166B7">
            <w:pPr>
              <w:rPr>
                <w:color w:val="1F1646" w:themeColor="text1"/>
              </w:rPr>
            </w:pPr>
            <w:r w:rsidRPr="00746934">
              <w:rPr>
                <w:color w:val="1F1646" w:themeColor="text1"/>
              </w:rPr>
              <w:t>One-parent family</w:t>
            </w:r>
          </w:p>
        </w:tc>
        <w:tc>
          <w:tcPr>
            <w:tcW w:w="709" w:type="dxa"/>
          </w:tcPr>
          <w:p w14:paraId="3636625A"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88.5</w:t>
            </w:r>
          </w:p>
        </w:tc>
        <w:tc>
          <w:tcPr>
            <w:tcW w:w="708" w:type="dxa"/>
          </w:tcPr>
          <w:p w14:paraId="5F67E2D2"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86.4</w:t>
            </w:r>
          </w:p>
        </w:tc>
        <w:tc>
          <w:tcPr>
            <w:tcW w:w="709" w:type="dxa"/>
          </w:tcPr>
          <w:p w14:paraId="2F75811C"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85.3</w:t>
            </w:r>
          </w:p>
        </w:tc>
        <w:tc>
          <w:tcPr>
            <w:tcW w:w="992" w:type="dxa"/>
          </w:tcPr>
          <w:p w14:paraId="49E6DB73"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4,590</w:t>
            </w:r>
          </w:p>
        </w:tc>
        <w:tc>
          <w:tcPr>
            <w:tcW w:w="709" w:type="dxa"/>
          </w:tcPr>
          <w:p w14:paraId="387DA12C"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8.9</w:t>
            </w:r>
          </w:p>
        </w:tc>
        <w:tc>
          <w:tcPr>
            <w:tcW w:w="709" w:type="dxa"/>
          </w:tcPr>
          <w:p w14:paraId="469CD905"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10.6</w:t>
            </w:r>
          </w:p>
        </w:tc>
        <w:tc>
          <w:tcPr>
            <w:tcW w:w="709" w:type="dxa"/>
          </w:tcPr>
          <w:p w14:paraId="0A3E6BF6"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11.1</w:t>
            </w:r>
          </w:p>
        </w:tc>
        <w:tc>
          <w:tcPr>
            <w:tcW w:w="850" w:type="dxa"/>
          </w:tcPr>
          <w:p w14:paraId="17C0795D"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595</w:t>
            </w:r>
          </w:p>
        </w:tc>
        <w:tc>
          <w:tcPr>
            <w:tcW w:w="709" w:type="dxa"/>
          </w:tcPr>
          <w:p w14:paraId="4DFC92B7"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1.2</w:t>
            </w:r>
          </w:p>
        </w:tc>
        <w:tc>
          <w:tcPr>
            <w:tcW w:w="709" w:type="dxa"/>
          </w:tcPr>
          <w:p w14:paraId="6D955D94"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1.4</w:t>
            </w:r>
          </w:p>
        </w:tc>
        <w:tc>
          <w:tcPr>
            <w:tcW w:w="567" w:type="dxa"/>
          </w:tcPr>
          <w:p w14:paraId="1633F493"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1.9</w:t>
            </w:r>
          </w:p>
        </w:tc>
        <w:tc>
          <w:tcPr>
            <w:tcW w:w="708" w:type="dxa"/>
          </w:tcPr>
          <w:p w14:paraId="623A5DFA"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101</w:t>
            </w:r>
          </w:p>
        </w:tc>
      </w:tr>
      <w:tr w:rsidR="000166B7" w:rsidRPr="00B230F7" w14:paraId="78EB7377" w14:textId="77777777" w:rsidTr="004B3E98">
        <w:tc>
          <w:tcPr>
            <w:cnfStyle w:val="001000000000" w:firstRow="0" w:lastRow="0" w:firstColumn="1" w:lastColumn="0" w:oddVBand="0" w:evenVBand="0" w:oddHBand="0" w:evenHBand="0" w:firstRowFirstColumn="0" w:firstRowLastColumn="0" w:lastRowFirstColumn="0" w:lastRowLastColumn="0"/>
            <w:tcW w:w="1560" w:type="dxa"/>
          </w:tcPr>
          <w:p w14:paraId="114731D9" w14:textId="77777777" w:rsidR="000166B7" w:rsidRPr="00746934" w:rsidRDefault="000166B7">
            <w:pPr>
              <w:rPr>
                <w:color w:val="1F1646" w:themeColor="text1"/>
              </w:rPr>
            </w:pPr>
            <w:r w:rsidRPr="00746934">
              <w:rPr>
                <w:color w:val="1F1646" w:themeColor="text1"/>
              </w:rPr>
              <w:t>Living in areas of most disadvantage (IRSD1)</w:t>
            </w:r>
          </w:p>
        </w:tc>
        <w:tc>
          <w:tcPr>
            <w:tcW w:w="709" w:type="dxa"/>
          </w:tcPr>
          <w:p w14:paraId="73501BA2"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84.3</w:t>
            </w:r>
          </w:p>
        </w:tc>
        <w:tc>
          <w:tcPr>
            <w:tcW w:w="708" w:type="dxa"/>
          </w:tcPr>
          <w:p w14:paraId="634112D5"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82.8</w:t>
            </w:r>
          </w:p>
        </w:tc>
        <w:tc>
          <w:tcPr>
            <w:tcW w:w="709" w:type="dxa"/>
          </w:tcPr>
          <w:p w14:paraId="527C4E51"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80.6</w:t>
            </w:r>
          </w:p>
        </w:tc>
        <w:tc>
          <w:tcPr>
            <w:tcW w:w="992" w:type="dxa"/>
          </w:tcPr>
          <w:p w14:paraId="05D56A92"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9,343</w:t>
            </w:r>
          </w:p>
        </w:tc>
        <w:tc>
          <w:tcPr>
            <w:tcW w:w="709" w:type="dxa"/>
          </w:tcPr>
          <w:p w14:paraId="67662127"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8.1</w:t>
            </w:r>
          </w:p>
        </w:tc>
        <w:tc>
          <w:tcPr>
            <w:tcW w:w="709" w:type="dxa"/>
          </w:tcPr>
          <w:p w14:paraId="5412C543"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8.9</w:t>
            </w:r>
          </w:p>
        </w:tc>
        <w:tc>
          <w:tcPr>
            <w:tcW w:w="709" w:type="dxa"/>
          </w:tcPr>
          <w:p w14:paraId="6F266AFC"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9.8</w:t>
            </w:r>
          </w:p>
        </w:tc>
        <w:tc>
          <w:tcPr>
            <w:tcW w:w="850" w:type="dxa"/>
          </w:tcPr>
          <w:p w14:paraId="2FE348F9"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1,133</w:t>
            </w:r>
          </w:p>
        </w:tc>
        <w:tc>
          <w:tcPr>
            <w:tcW w:w="709" w:type="dxa"/>
          </w:tcPr>
          <w:p w14:paraId="3D734303"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1.1</w:t>
            </w:r>
          </w:p>
        </w:tc>
        <w:tc>
          <w:tcPr>
            <w:tcW w:w="709" w:type="dxa"/>
          </w:tcPr>
          <w:p w14:paraId="09DE99AB"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1.0</w:t>
            </w:r>
          </w:p>
        </w:tc>
        <w:tc>
          <w:tcPr>
            <w:tcW w:w="567" w:type="dxa"/>
          </w:tcPr>
          <w:p w14:paraId="3BB9E4DA"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1.2</w:t>
            </w:r>
          </w:p>
        </w:tc>
        <w:tc>
          <w:tcPr>
            <w:tcW w:w="708" w:type="dxa"/>
          </w:tcPr>
          <w:p w14:paraId="658D4DB8"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142</w:t>
            </w:r>
          </w:p>
        </w:tc>
      </w:tr>
      <w:tr w:rsidR="000166B7" w:rsidRPr="00B230F7" w14:paraId="1189E1D0" w14:textId="77777777" w:rsidTr="004B3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BB9A472" w14:textId="77777777" w:rsidR="000166B7" w:rsidRPr="00746934" w:rsidRDefault="000166B7">
            <w:pPr>
              <w:rPr>
                <w:color w:val="1F1646" w:themeColor="text1"/>
              </w:rPr>
            </w:pPr>
            <w:r w:rsidRPr="00746934">
              <w:rPr>
                <w:color w:val="1F1646" w:themeColor="text1"/>
              </w:rPr>
              <w:t>Living in areas of least disadvantage (IRSD5)</w:t>
            </w:r>
          </w:p>
        </w:tc>
        <w:tc>
          <w:tcPr>
            <w:tcW w:w="709" w:type="dxa"/>
          </w:tcPr>
          <w:p w14:paraId="1BE6B250"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85.5</w:t>
            </w:r>
          </w:p>
        </w:tc>
        <w:tc>
          <w:tcPr>
            <w:tcW w:w="708" w:type="dxa"/>
          </w:tcPr>
          <w:p w14:paraId="7C535524"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84.6</w:t>
            </w:r>
          </w:p>
        </w:tc>
        <w:tc>
          <w:tcPr>
            <w:tcW w:w="709" w:type="dxa"/>
          </w:tcPr>
          <w:p w14:paraId="23F63B1E"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81.6</w:t>
            </w:r>
          </w:p>
        </w:tc>
        <w:tc>
          <w:tcPr>
            <w:tcW w:w="992" w:type="dxa"/>
          </w:tcPr>
          <w:p w14:paraId="3846BD40"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10,050</w:t>
            </w:r>
          </w:p>
        </w:tc>
        <w:tc>
          <w:tcPr>
            <w:tcW w:w="709" w:type="dxa"/>
          </w:tcPr>
          <w:p w14:paraId="0CD70171"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4.9</w:t>
            </w:r>
          </w:p>
        </w:tc>
        <w:tc>
          <w:tcPr>
            <w:tcW w:w="709" w:type="dxa"/>
          </w:tcPr>
          <w:p w14:paraId="2F5F0094"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6.0</w:t>
            </w:r>
          </w:p>
        </w:tc>
        <w:tc>
          <w:tcPr>
            <w:tcW w:w="709" w:type="dxa"/>
          </w:tcPr>
          <w:p w14:paraId="6AA5EDE7"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6.5</w:t>
            </w:r>
          </w:p>
        </w:tc>
        <w:tc>
          <w:tcPr>
            <w:tcW w:w="850" w:type="dxa"/>
          </w:tcPr>
          <w:p w14:paraId="7AA4A356"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796</w:t>
            </w:r>
          </w:p>
        </w:tc>
        <w:tc>
          <w:tcPr>
            <w:tcW w:w="709" w:type="dxa"/>
          </w:tcPr>
          <w:p w14:paraId="191B1414"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0.5</w:t>
            </w:r>
          </w:p>
        </w:tc>
        <w:tc>
          <w:tcPr>
            <w:tcW w:w="709" w:type="dxa"/>
          </w:tcPr>
          <w:p w14:paraId="3EDE043B"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0.5</w:t>
            </w:r>
          </w:p>
        </w:tc>
        <w:tc>
          <w:tcPr>
            <w:tcW w:w="567" w:type="dxa"/>
          </w:tcPr>
          <w:p w14:paraId="6655116A"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0.6</w:t>
            </w:r>
          </w:p>
        </w:tc>
        <w:tc>
          <w:tcPr>
            <w:tcW w:w="708" w:type="dxa"/>
          </w:tcPr>
          <w:p w14:paraId="688A025F"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73</w:t>
            </w:r>
          </w:p>
        </w:tc>
      </w:tr>
      <w:tr w:rsidR="000166B7" w:rsidRPr="00B230F7" w14:paraId="2C9C1AB0" w14:textId="77777777" w:rsidTr="004B3E98">
        <w:tc>
          <w:tcPr>
            <w:cnfStyle w:val="001000000000" w:firstRow="0" w:lastRow="0" w:firstColumn="1" w:lastColumn="0" w:oddVBand="0" w:evenVBand="0" w:oddHBand="0" w:evenHBand="0" w:firstRowFirstColumn="0" w:firstRowLastColumn="0" w:lastRowFirstColumn="0" w:lastRowLastColumn="0"/>
            <w:tcW w:w="1560" w:type="dxa"/>
          </w:tcPr>
          <w:p w14:paraId="71A8A03B" w14:textId="77777777" w:rsidR="000166B7" w:rsidRPr="00746934" w:rsidRDefault="000166B7">
            <w:pPr>
              <w:rPr>
                <w:color w:val="1F1646" w:themeColor="text1"/>
              </w:rPr>
            </w:pPr>
            <w:r w:rsidRPr="00746934">
              <w:rPr>
                <w:color w:val="1F1646" w:themeColor="text1"/>
              </w:rPr>
              <w:t>Rural/Regional areas</w:t>
            </w:r>
          </w:p>
        </w:tc>
        <w:tc>
          <w:tcPr>
            <w:tcW w:w="709" w:type="dxa"/>
          </w:tcPr>
          <w:p w14:paraId="6D17F60F"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85.2</w:t>
            </w:r>
          </w:p>
        </w:tc>
        <w:tc>
          <w:tcPr>
            <w:tcW w:w="708" w:type="dxa"/>
          </w:tcPr>
          <w:p w14:paraId="4B479CC1"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85.2</w:t>
            </w:r>
          </w:p>
        </w:tc>
        <w:tc>
          <w:tcPr>
            <w:tcW w:w="709" w:type="dxa"/>
          </w:tcPr>
          <w:p w14:paraId="155562F8"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82.5</w:t>
            </w:r>
          </w:p>
        </w:tc>
        <w:tc>
          <w:tcPr>
            <w:tcW w:w="992" w:type="dxa"/>
          </w:tcPr>
          <w:p w14:paraId="07C2892E"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12,725</w:t>
            </w:r>
          </w:p>
        </w:tc>
        <w:tc>
          <w:tcPr>
            <w:tcW w:w="709" w:type="dxa"/>
          </w:tcPr>
          <w:p w14:paraId="4D156F52"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5.0</w:t>
            </w:r>
          </w:p>
        </w:tc>
        <w:tc>
          <w:tcPr>
            <w:tcW w:w="709" w:type="dxa"/>
          </w:tcPr>
          <w:p w14:paraId="4A5C6CD0"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6.2</w:t>
            </w:r>
          </w:p>
        </w:tc>
        <w:tc>
          <w:tcPr>
            <w:tcW w:w="709" w:type="dxa"/>
          </w:tcPr>
          <w:p w14:paraId="56C7411A"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7.0</w:t>
            </w:r>
          </w:p>
        </w:tc>
        <w:tc>
          <w:tcPr>
            <w:tcW w:w="850" w:type="dxa"/>
          </w:tcPr>
          <w:p w14:paraId="35195E9C"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1,074</w:t>
            </w:r>
          </w:p>
        </w:tc>
        <w:tc>
          <w:tcPr>
            <w:tcW w:w="709" w:type="dxa"/>
          </w:tcPr>
          <w:p w14:paraId="294F4A2F"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0.7</w:t>
            </w:r>
          </w:p>
        </w:tc>
        <w:tc>
          <w:tcPr>
            <w:tcW w:w="709" w:type="dxa"/>
          </w:tcPr>
          <w:p w14:paraId="61DDB9CD"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0.7</w:t>
            </w:r>
          </w:p>
        </w:tc>
        <w:tc>
          <w:tcPr>
            <w:tcW w:w="567" w:type="dxa"/>
          </w:tcPr>
          <w:p w14:paraId="122DC751"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0.8</w:t>
            </w:r>
          </w:p>
        </w:tc>
        <w:tc>
          <w:tcPr>
            <w:tcW w:w="708" w:type="dxa"/>
          </w:tcPr>
          <w:p w14:paraId="014419BD" w14:textId="77777777" w:rsidR="000166B7" w:rsidRPr="00E87DB0" w:rsidRDefault="000166B7" w:rsidP="0004431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87DB0">
              <w:rPr>
                <w:color w:val="1F1646" w:themeColor="text1"/>
              </w:rPr>
              <w:t>125</w:t>
            </w:r>
          </w:p>
        </w:tc>
      </w:tr>
      <w:tr w:rsidR="000166B7" w:rsidRPr="00B230F7" w14:paraId="65A73F0F" w14:textId="77777777" w:rsidTr="004B3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BB8A029" w14:textId="77777777" w:rsidR="000166B7" w:rsidRPr="00746934" w:rsidRDefault="000166B7">
            <w:pPr>
              <w:rPr>
                <w:color w:val="1F1646" w:themeColor="text1"/>
              </w:rPr>
            </w:pPr>
            <w:r w:rsidRPr="00746934">
              <w:rPr>
                <w:color w:val="1F1646" w:themeColor="text1"/>
              </w:rPr>
              <w:t>Metropolitan areas</w:t>
            </w:r>
          </w:p>
        </w:tc>
        <w:tc>
          <w:tcPr>
            <w:tcW w:w="709" w:type="dxa"/>
          </w:tcPr>
          <w:p w14:paraId="74E54282"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85.4</w:t>
            </w:r>
          </w:p>
        </w:tc>
        <w:tc>
          <w:tcPr>
            <w:tcW w:w="708" w:type="dxa"/>
          </w:tcPr>
          <w:p w14:paraId="1A357655"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83.9</w:t>
            </w:r>
          </w:p>
        </w:tc>
        <w:tc>
          <w:tcPr>
            <w:tcW w:w="709" w:type="dxa"/>
          </w:tcPr>
          <w:p w14:paraId="10094D29"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81.3</w:t>
            </w:r>
          </w:p>
        </w:tc>
        <w:tc>
          <w:tcPr>
            <w:tcW w:w="992" w:type="dxa"/>
          </w:tcPr>
          <w:p w14:paraId="4FE1CCCD"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36,891</w:t>
            </w:r>
          </w:p>
        </w:tc>
        <w:tc>
          <w:tcPr>
            <w:tcW w:w="709" w:type="dxa"/>
          </w:tcPr>
          <w:p w14:paraId="247AA313"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6.9</w:t>
            </w:r>
          </w:p>
        </w:tc>
        <w:tc>
          <w:tcPr>
            <w:tcW w:w="709" w:type="dxa"/>
          </w:tcPr>
          <w:p w14:paraId="0FCED823"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7.9</w:t>
            </w:r>
          </w:p>
        </w:tc>
        <w:tc>
          <w:tcPr>
            <w:tcW w:w="709" w:type="dxa"/>
          </w:tcPr>
          <w:p w14:paraId="0D466E17"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8.7</w:t>
            </w:r>
          </w:p>
        </w:tc>
        <w:tc>
          <w:tcPr>
            <w:tcW w:w="850" w:type="dxa"/>
          </w:tcPr>
          <w:p w14:paraId="61FA24BF"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3,937</w:t>
            </w:r>
          </w:p>
        </w:tc>
        <w:tc>
          <w:tcPr>
            <w:tcW w:w="709" w:type="dxa"/>
          </w:tcPr>
          <w:p w14:paraId="54609CA9"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0.8</w:t>
            </w:r>
          </w:p>
        </w:tc>
        <w:tc>
          <w:tcPr>
            <w:tcW w:w="709" w:type="dxa"/>
          </w:tcPr>
          <w:p w14:paraId="1966E11B"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0.8</w:t>
            </w:r>
          </w:p>
        </w:tc>
        <w:tc>
          <w:tcPr>
            <w:tcW w:w="567" w:type="dxa"/>
          </w:tcPr>
          <w:p w14:paraId="1AD676E4"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0.9</w:t>
            </w:r>
          </w:p>
        </w:tc>
        <w:tc>
          <w:tcPr>
            <w:tcW w:w="708" w:type="dxa"/>
          </w:tcPr>
          <w:p w14:paraId="309BD781" w14:textId="77777777" w:rsidR="000166B7" w:rsidRPr="00E87DB0" w:rsidRDefault="000166B7" w:rsidP="0004431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87DB0">
              <w:rPr>
                <w:color w:val="1F1646" w:themeColor="text1"/>
              </w:rPr>
              <w:t>409</w:t>
            </w:r>
          </w:p>
        </w:tc>
      </w:tr>
    </w:tbl>
    <w:p w14:paraId="4141D585"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5C2B226D" w14:textId="77777777" w:rsidR="000166B7" w:rsidRPr="00B230F7" w:rsidRDefault="000166B7" w:rsidP="000166B7">
      <w:pPr>
        <w:rPr>
          <w:rFonts w:eastAsia="Arial" w:cstheme="minorHAnsi"/>
          <w:i/>
          <w:color w:val="000000"/>
          <w:sz w:val="18"/>
        </w:rPr>
      </w:pPr>
    </w:p>
    <w:p w14:paraId="5F0DCF52" w14:textId="77777777" w:rsidR="000166B7" w:rsidRPr="00B230F7" w:rsidRDefault="000166B7" w:rsidP="000166B7">
      <w:pPr>
        <w:spacing w:after="0"/>
      </w:pPr>
      <w:r w:rsidRPr="00B230F7">
        <w:br w:type="page"/>
      </w:r>
    </w:p>
    <w:p w14:paraId="2FD77068" w14:textId="77777777" w:rsidR="000166B7" w:rsidRPr="001C6090" w:rsidRDefault="000166B7" w:rsidP="000166B7">
      <w:pPr>
        <w:pStyle w:val="Heading2"/>
        <w:rPr>
          <w:i/>
          <w:iCs/>
        </w:rPr>
      </w:pPr>
      <w:bookmarkStart w:id="20" w:name="_Toc192245484"/>
      <w:bookmarkStart w:id="21" w:name="_Toc206161036"/>
      <w:r w:rsidRPr="001C6090">
        <w:lastRenderedPageBreak/>
        <w:t>Table 5: Children diagnosed with asthma</w:t>
      </w:r>
      <w:bookmarkEnd w:id="20"/>
      <w:bookmarkEnd w:id="21"/>
    </w:p>
    <w:tbl>
      <w:tblPr>
        <w:tblStyle w:val="GridTable5Dark-Accent2"/>
        <w:tblW w:w="5000" w:type="pct"/>
        <w:tblLook w:val="04A0" w:firstRow="1" w:lastRow="0" w:firstColumn="1" w:lastColumn="0" w:noHBand="0" w:noVBand="1"/>
      </w:tblPr>
      <w:tblGrid>
        <w:gridCol w:w="4927"/>
        <w:gridCol w:w="1188"/>
        <w:gridCol w:w="1187"/>
        <w:gridCol w:w="1187"/>
        <w:gridCol w:w="1133"/>
      </w:tblGrid>
      <w:tr w:rsidR="00311E13" w:rsidRPr="00311E13" w14:paraId="378A0C67" w14:textId="77777777" w:rsidTr="00311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tcPr>
          <w:p w14:paraId="770003AB" w14:textId="77777777" w:rsidR="000166B7" w:rsidRPr="00F61078" w:rsidRDefault="000166B7" w:rsidP="00311E13">
            <w:pPr>
              <w:rPr>
                <w:color w:val="1F1646" w:themeColor="text1"/>
              </w:rPr>
            </w:pPr>
            <w:r w:rsidRPr="00F61078">
              <w:rPr>
                <w:color w:val="1F1646" w:themeColor="text1"/>
              </w:rPr>
              <w:t>Population group</w:t>
            </w:r>
          </w:p>
        </w:tc>
        <w:tc>
          <w:tcPr>
            <w:tcW w:w="617" w:type="pct"/>
            <w:vMerge w:val="restart"/>
          </w:tcPr>
          <w:p w14:paraId="5699B8AC" w14:textId="77777777" w:rsidR="000166B7" w:rsidRPr="00F61078" w:rsidRDefault="000166B7" w:rsidP="007F372E">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2020</w:t>
            </w:r>
          </w:p>
          <w:p w14:paraId="624E7A92" w14:textId="77777777" w:rsidR="000166B7" w:rsidRPr="00F61078" w:rsidRDefault="000166B7" w:rsidP="007F372E">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w:t>
            </w:r>
          </w:p>
        </w:tc>
        <w:tc>
          <w:tcPr>
            <w:tcW w:w="617" w:type="pct"/>
            <w:vMerge w:val="restart"/>
          </w:tcPr>
          <w:p w14:paraId="77C115F1" w14:textId="77777777" w:rsidR="000166B7" w:rsidRPr="00F61078" w:rsidRDefault="000166B7" w:rsidP="007F372E">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2021</w:t>
            </w:r>
          </w:p>
          <w:p w14:paraId="4573B5C3" w14:textId="77777777" w:rsidR="000166B7" w:rsidRPr="00F61078" w:rsidRDefault="000166B7" w:rsidP="007F372E">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w:t>
            </w:r>
          </w:p>
        </w:tc>
        <w:tc>
          <w:tcPr>
            <w:tcW w:w="1206" w:type="pct"/>
            <w:gridSpan w:val="2"/>
          </w:tcPr>
          <w:p w14:paraId="0310D362" w14:textId="77777777" w:rsidR="000166B7" w:rsidRPr="00F61078" w:rsidRDefault="000166B7" w:rsidP="007F372E">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2022</w:t>
            </w:r>
          </w:p>
        </w:tc>
      </w:tr>
      <w:tr w:rsidR="00311E13" w:rsidRPr="00311E13" w14:paraId="474AAF24" w14:textId="77777777" w:rsidTr="00FD7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tcPr>
          <w:p w14:paraId="460A8EEE" w14:textId="77777777" w:rsidR="000166B7" w:rsidRPr="00F61078" w:rsidRDefault="000166B7" w:rsidP="00311E13">
            <w:pPr>
              <w:rPr>
                <w:color w:val="1F1646" w:themeColor="text1"/>
              </w:rPr>
            </w:pPr>
          </w:p>
        </w:tc>
        <w:tc>
          <w:tcPr>
            <w:tcW w:w="617" w:type="pct"/>
            <w:vMerge/>
          </w:tcPr>
          <w:p w14:paraId="1E1A2431"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p>
        </w:tc>
        <w:tc>
          <w:tcPr>
            <w:tcW w:w="617" w:type="pct"/>
            <w:vMerge/>
          </w:tcPr>
          <w:p w14:paraId="6BEB3C92"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p>
        </w:tc>
        <w:tc>
          <w:tcPr>
            <w:tcW w:w="617" w:type="pct"/>
            <w:shd w:val="clear" w:color="auto" w:fill="B8E9EB" w:themeFill="accent2"/>
          </w:tcPr>
          <w:p w14:paraId="3A7FA5E6"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F61078">
              <w:rPr>
                <w:b/>
                <w:bCs/>
                <w:color w:val="1F1646" w:themeColor="text1"/>
              </w:rPr>
              <w:t>%</w:t>
            </w:r>
          </w:p>
        </w:tc>
        <w:tc>
          <w:tcPr>
            <w:tcW w:w="589" w:type="pct"/>
            <w:shd w:val="clear" w:color="auto" w:fill="B8E9EB" w:themeFill="accent2"/>
          </w:tcPr>
          <w:p w14:paraId="4E0C41F2"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F61078">
              <w:rPr>
                <w:b/>
                <w:bCs/>
                <w:color w:val="1F1646" w:themeColor="text1"/>
              </w:rPr>
              <w:t>N</w:t>
            </w:r>
          </w:p>
        </w:tc>
      </w:tr>
      <w:tr w:rsidR="00311E13" w:rsidRPr="00311E13" w14:paraId="2690BD27" w14:textId="77777777" w:rsidTr="00311E13">
        <w:tc>
          <w:tcPr>
            <w:cnfStyle w:val="001000000000" w:firstRow="0" w:lastRow="0" w:firstColumn="1" w:lastColumn="0" w:oddVBand="0" w:evenVBand="0" w:oddHBand="0" w:evenHBand="0" w:firstRowFirstColumn="0" w:firstRowLastColumn="0" w:lastRowFirstColumn="0" w:lastRowLastColumn="0"/>
            <w:tcW w:w="2560" w:type="pct"/>
          </w:tcPr>
          <w:p w14:paraId="172DC3D5" w14:textId="77777777" w:rsidR="000166B7" w:rsidRPr="00F61078" w:rsidRDefault="000166B7">
            <w:pPr>
              <w:rPr>
                <w:color w:val="1F1646" w:themeColor="text1"/>
              </w:rPr>
            </w:pPr>
            <w:r w:rsidRPr="00F61078">
              <w:rPr>
                <w:color w:val="1F1646" w:themeColor="text1"/>
              </w:rPr>
              <w:t>All Children</w:t>
            </w:r>
          </w:p>
        </w:tc>
        <w:tc>
          <w:tcPr>
            <w:tcW w:w="617" w:type="pct"/>
          </w:tcPr>
          <w:p w14:paraId="51BE8E5B"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10.2</w:t>
            </w:r>
          </w:p>
        </w:tc>
        <w:tc>
          <w:tcPr>
            <w:tcW w:w="617" w:type="pct"/>
          </w:tcPr>
          <w:p w14:paraId="166819F2"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9.6</w:t>
            </w:r>
          </w:p>
        </w:tc>
        <w:tc>
          <w:tcPr>
            <w:tcW w:w="617" w:type="pct"/>
          </w:tcPr>
          <w:p w14:paraId="32B80712"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10.1</w:t>
            </w:r>
          </w:p>
        </w:tc>
        <w:tc>
          <w:tcPr>
            <w:tcW w:w="589" w:type="pct"/>
          </w:tcPr>
          <w:p w14:paraId="58F4132E"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6,125</w:t>
            </w:r>
          </w:p>
        </w:tc>
      </w:tr>
      <w:tr w:rsidR="00311E13" w:rsidRPr="00311E13" w14:paraId="473F33AB" w14:textId="77777777" w:rsidTr="00311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19B55B29" w14:textId="77777777" w:rsidR="000166B7" w:rsidRPr="00F61078" w:rsidRDefault="000166B7">
            <w:pPr>
              <w:rPr>
                <w:color w:val="1F1646" w:themeColor="text1"/>
              </w:rPr>
            </w:pPr>
            <w:r w:rsidRPr="00F61078">
              <w:rPr>
                <w:color w:val="1F1646" w:themeColor="text1"/>
              </w:rPr>
              <w:t>Male</w:t>
            </w:r>
          </w:p>
        </w:tc>
        <w:tc>
          <w:tcPr>
            <w:tcW w:w="617" w:type="pct"/>
          </w:tcPr>
          <w:p w14:paraId="5D76ED23"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13.0</w:t>
            </w:r>
          </w:p>
        </w:tc>
        <w:tc>
          <w:tcPr>
            <w:tcW w:w="617" w:type="pct"/>
          </w:tcPr>
          <w:p w14:paraId="36744F3A"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12.2</w:t>
            </w:r>
          </w:p>
        </w:tc>
        <w:tc>
          <w:tcPr>
            <w:tcW w:w="617" w:type="pct"/>
          </w:tcPr>
          <w:p w14:paraId="2710330C"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12.7</w:t>
            </w:r>
          </w:p>
        </w:tc>
        <w:tc>
          <w:tcPr>
            <w:tcW w:w="589" w:type="pct"/>
          </w:tcPr>
          <w:p w14:paraId="33831812"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3,682</w:t>
            </w:r>
          </w:p>
        </w:tc>
      </w:tr>
      <w:tr w:rsidR="00311E13" w:rsidRPr="00311E13" w14:paraId="23E12347" w14:textId="77777777" w:rsidTr="00311E13">
        <w:tc>
          <w:tcPr>
            <w:cnfStyle w:val="001000000000" w:firstRow="0" w:lastRow="0" w:firstColumn="1" w:lastColumn="0" w:oddVBand="0" w:evenVBand="0" w:oddHBand="0" w:evenHBand="0" w:firstRowFirstColumn="0" w:firstRowLastColumn="0" w:lastRowFirstColumn="0" w:lastRowLastColumn="0"/>
            <w:tcW w:w="2560" w:type="pct"/>
          </w:tcPr>
          <w:p w14:paraId="5EAE0BC0" w14:textId="77777777" w:rsidR="000166B7" w:rsidRPr="00F61078" w:rsidRDefault="000166B7">
            <w:pPr>
              <w:rPr>
                <w:color w:val="1F1646" w:themeColor="text1"/>
              </w:rPr>
            </w:pPr>
            <w:r w:rsidRPr="00F61078">
              <w:rPr>
                <w:color w:val="1F1646" w:themeColor="text1"/>
              </w:rPr>
              <w:t>Female</w:t>
            </w:r>
          </w:p>
        </w:tc>
        <w:tc>
          <w:tcPr>
            <w:tcW w:w="617" w:type="pct"/>
          </w:tcPr>
          <w:p w14:paraId="56059C6A"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8.6</w:t>
            </w:r>
          </w:p>
        </w:tc>
        <w:tc>
          <w:tcPr>
            <w:tcW w:w="617" w:type="pct"/>
          </w:tcPr>
          <w:p w14:paraId="304E7C47"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8.1</w:t>
            </w:r>
          </w:p>
        </w:tc>
        <w:tc>
          <w:tcPr>
            <w:tcW w:w="617" w:type="pct"/>
          </w:tcPr>
          <w:p w14:paraId="4E028D9A"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8.9</w:t>
            </w:r>
          </w:p>
        </w:tc>
        <w:tc>
          <w:tcPr>
            <w:tcW w:w="589" w:type="pct"/>
          </w:tcPr>
          <w:p w14:paraId="52FF36AB"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2,423</w:t>
            </w:r>
          </w:p>
        </w:tc>
      </w:tr>
      <w:tr w:rsidR="00311E13" w:rsidRPr="00311E13" w14:paraId="245196AB" w14:textId="77777777" w:rsidTr="00311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0F131684" w14:textId="77777777" w:rsidR="000166B7" w:rsidRPr="00F61078" w:rsidRDefault="000166B7">
            <w:pPr>
              <w:rPr>
                <w:color w:val="1F1646" w:themeColor="text1"/>
              </w:rPr>
            </w:pPr>
            <w:r w:rsidRPr="00F61078">
              <w:rPr>
                <w:color w:val="1F1646" w:themeColor="text1"/>
              </w:rPr>
              <w:t>Aboriginal and/or Torres Strait Islander</w:t>
            </w:r>
          </w:p>
        </w:tc>
        <w:tc>
          <w:tcPr>
            <w:tcW w:w="617" w:type="pct"/>
          </w:tcPr>
          <w:p w14:paraId="6A537083"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17.5</w:t>
            </w:r>
          </w:p>
        </w:tc>
        <w:tc>
          <w:tcPr>
            <w:tcW w:w="617" w:type="pct"/>
          </w:tcPr>
          <w:p w14:paraId="1E103206"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18.3</w:t>
            </w:r>
          </w:p>
        </w:tc>
        <w:tc>
          <w:tcPr>
            <w:tcW w:w="617" w:type="pct"/>
          </w:tcPr>
          <w:p w14:paraId="6E5BE140"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16.9</w:t>
            </w:r>
          </w:p>
        </w:tc>
        <w:tc>
          <w:tcPr>
            <w:tcW w:w="589" w:type="pct"/>
          </w:tcPr>
          <w:p w14:paraId="55DD429E"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233</w:t>
            </w:r>
          </w:p>
        </w:tc>
      </w:tr>
      <w:tr w:rsidR="00311E13" w:rsidRPr="00311E13" w14:paraId="32A9E361" w14:textId="77777777" w:rsidTr="00311E13">
        <w:tc>
          <w:tcPr>
            <w:cnfStyle w:val="001000000000" w:firstRow="0" w:lastRow="0" w:firstColumn="1" w:lastColumn="0" w:oddVBand="0" w:evenVBand="0" w:oddHBand="0" w:evenHBand="0" w:firstRowFirstColumn="0" w:firstRowLastColumn="0" w:lastRowFirstColumn="0" w:lastRowLastColumn="0"/>
            <w:tcW w:w="2560" w:type="pct"/>
          </w:tcPr>
          <w:p w14:paraId="690DEDD8" w14:textId="77777777" w:rsidR="000166B7" w:rsidRPr="00F61078" w:rsidRDefault="000166B7">
            <w:pPr>
              <w:rPr>
                <w:color w:val="1F1646" w:themeColor="text1"/>
              </w:rPr>
            </w:pPr>
            <w:r w:rsidRPr="00F61078">
              <w:rPr>
                <w:color w:val="1F1646" w:themeColor="text1"/>
              </w:rPr>
              <w:t>One-parent family</w:t>
            </w:r>
          </w:p>
        </w:tc>
        <w:tc>
          <w:tcPr>
            <w:tcW w:w="617" w:type="pct"/>
          </w:tcPr>
          <w:p w14:paraId="566A5B7F"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14.1</w:t>
            </w:r>
          </w:p>
        </w:tc>
        <w:tc>
          <w:tcPr>
            <w:tcW w:w="617" w:type="pct"/>
          </w:tcPr>
          <w:p w14:paraId="494503C8"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13.6</w:t>
            </w:r>
          </w:p>
        </w:tc>
        <w:tc>
          <w:tcPr>
            <w:tcW w:w="617" w:type="pct"/>
          </w:tcPr>
          <w:p w14:paraId="77AEF807"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14.9</w:t>
            </w:r>
          </w:p>
        </w:tc>
        <w:tc>
          <w:tcPr>
            <w:tcW w:w="589" w:type="pct"/>
          </w:tcPr>
          <w:p w14:paraId="0E6E25B9"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801</w:t>
            </w:r>
          </w:p>
        </w:tc>
      </w:tr>
      <w:tr w:rsidR="00311E13" w:rsidRPr="00311E13" w14:paraId="4C9EC9F2" w14:textId="77777777" w:rsidTr="00311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3A84CA6B" w14:textId="77777777" w:rsidR="000166B7" w:rsidRPr="00F61078" w:rsidRDefault="000166B7">
            <w:pPr>
              <w:rPr>
                <w:color w:val="1F1646" w:themeColor="text1"/>
              </w:rPr>
            </w:pPr>
            <w:r w:rsidRPr="00F61078">
              <w:rPr>
                <w:color w:val="1F1646" w:themeColor="text1"/>
              </w:rPr>
              <w:t>Living in areas of most disadvantage (IRSD1)</w:t>
            </w:r>
          </w:p>
        </w:tc>
        <w:tc>
          <w:tcPr>
            <w:tcW w:w="617" w:type="pct"/>
          </w:tcPr>
          <w:p w14:paraId="13563DF8"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10.8</w:t>
            </w:r>
          </w:p>
        </w:tc>
        <w:tc>
          <w:tcPr>
            <w:tcW w:w="617" w:type="pct"/>
          </w:tcPr>
          <w:p w14:paraId="6E94176D"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10.6</w:t>
            </w:r>
          </w:p>
        </w:tc>
        <w:tc>
          <w:tcPr>
            <w:tcW w:w="617" w:type="pct"/>
          </w:tcPr>
          <w:p w14:paraId="4253A39D"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10.4</w:t>
            </w:r>
          </w:p>
        </w:tc>
        <w:tc>
          <w:tcPr>
            <w:tcW w:w="589" w:type="pct"/>
          </w:tcPr>
          <w:p w14:paraId="1DB890FC"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1,208</w:t>
            </w:r>
          </w:p>
        </w:tc>
      </w:tr>
      <w:tr w:rsidR="00311E13" w:rsidRPr="00311E13" w14:paraId="55C19A4A" w14:textId="77777777" w:rsidTr="00311E13">
        <w:tc>
          <w:tcPr>
            <w:cnfStyle w:val="001000000000" w:firstRow="0" w:lastRow="0" w:firstColumn="1" w:lastColumn="0" w:oddVBand="0" w:evenVBand="0" w:oddHBand="0" w:evenHBand="0" w:firstRowFirstColumn="0" w:firstRowLastColumn="0" w:lastRowFirstColumn="0" w:lastRowLastColumn="0"/>
            <w:tcW w:w="2560" w:type="pct"/>
          </w:tcPr>
          <w:p w14:paraId="02B61DD0" w14:textId="77777777" w:rsidR="000166B7" w:rsidRPr="00F61078" w:rsidRDefault="000166B7">
            <w:pPr>
              <w:rPr>
                <w:color w:val="1F1646" w:themeColor="text1"/>
              </w:rPr>
            </w:pPr>
            <w:r w:rsidRPr="00F61078">
              <w:rPr>
                <w:color w:val="1F1646" w:themeColor="text1"/>
              </w:rPr>
              <w:t>Living in areas of least disadvantage (IRSD5)</w:t>
            </w:r>
          </w:p>
        </w:tc>
        <w:tc>
          <w:tcPr>
            <w:tcW w:w="617" w:type="pct"/>
          </w:tcPr>
          <w:p w14:paraId="1FA26053"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8.6</w:t>
            </w:r>
          </w:p>
        </w:tc>
        <w:tc>
          <w:tcPr>
            <w:tcW w:w="617" w:type="pct"/>
          </w:tcPr>
          <w:p w14:paraId="335606A1"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8.2</w:t>
            </w:r>
          </w:p>
        </w:tc>
        <w:tc>
          <w:tcPr>
            <w:tcW w:w="617" w:type="pct"/>
          </w:tcPr>
          <w:p w14:paraId="06491AFE"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8.9</w:t>
            </w:r>
          </w:p>
        </w:tc>
        <w:tc>
          <w:tcPr>
            <w:tcW w:w="589" w:type="pct"/>
          </w:tcPr>
          <w:p w14:paraId="3D9D4735"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1,094</w:t>
            </w:r>
          </w:p>
        </w:tc>
      </w:tr>
      <w:tr w:rsidR="00311E13" w:rsidRPr="00311E13" w14:paraId="5FFC8971" w14:textId="77777777" w:rsidTr="00311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7F48E125" w14:textId="77777777" w:rsidR="000166B7" w:rsidRPr="00F61078" w:rsidRDefault="000166B7">
            <w:pPr>
              <w:rPr>
                <w:color w:val="1F1646" w:themeColor="text1"/>
              </w:rPr>
            </w:pPr>
            <w:r w:rsidRPr="00F61078">
              <w:rPr>
                <w:color w:val="1F1646" w:themeColor="text1"/>
              </w:rPr>
              <w:t>Rural/Regional areas</w:t>
            </w:r>
          </w:p>
        </w:tc>
        <w:tc>
          <w:tcPr>
            <w:tcW w:w="617" w:type="pct"/>
          </w:tcPr>
          <w:p w14:paraId="29F24799"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11.7</w:t>
            </w:r>
          </w:p>
        </w:tc>
        <w:tc>
          <w:tcPr>
            <w:tcW w:w="617" w:type="pct"/>
          </w:tcPr>
          <w:p w14:paraId="4EB17580"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11.8</w:t>
            </w:r>
          </w:p>
        </w:tc>
        <w:tc>
          <w:tcPr>
            <w:tcW w:w="617" w:type="pct"/>
          </w:tcPr>
          <w:p w14:paraId="08F57CD4"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11.8</w:t>
            </w:r>
          </w:p>
        </w:tc>
        <w:tc>
          <w:tcPr>
            <w:tcW w:w="589" w:type="pct"/>
          </w:tcPr>
          <w:p w14:paraId="4CC295E0" w14:textId="77777777" w:rsidR="000166B7" w:rsidRPr="00F61078" w:rsidRDefault="000166B7" w:rsidP="007F372E">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61078">
              <w:rPr>
                <w:color w:val="1F1646" w:themeColor="text1"/>
              </w:rPr>
              <w:t>1,824</w:t>
            </w:r>
          </w:p>
        </w:tc>
      </w:tr>
      <w:tr w:rsidR="00311E13" w:rsidRPr="00311E13" w14:paraId="1FFCA3FB" w14:textId="77777777" w:rsidTr="00311E13">
        <w:tc>
          <w:tcPr>
            <w:cnfStyle w:val="001000000000" w:firstRow="0" w:lastRow="0" w:firstColumn="1" w:lastColumn="0" w:oddVBand="0" w:evenVBand="0" w:oddHBand="0" w:evenHBand="0" w:firstRowFirstColumn="0" w:firstRowLastColumn="0" w:lastRowFirstColumn="0" w:lastRowLastColumn="0"/>
            <w:tcW w:w="2560" w:type="pct"/>
          </w:tcPr>
          <w:p w14:paraId="7631906F" w14:textId="77777777" w:rsidR="000166B7" w:rsidRPr="00F61078" w:rsidRDefault="000166B7">
            <w:pPr>
              <w:rPr>
                <w:color w:val="1F1646" w:themeColor="text1"/>
              </w:rPr>
            </w:pPr>
            <w:r w:rsidRPr="00F61078">
              <w:rPr>
                <w:color w:val="1F1646" w:themeColor="text1"/>
              </w:rPr>
              <w:t>Metropolitan areas</w:t>
            </w:r>
          </w:p>
        </w:tc>
        <w:tc>
          <w:tcPr>
            <w:tcW w:w="617" w:type="pct"/>
          </w:tcPr>
          <w:p w14:paraId="667EF11A"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9.6</w:t>
            </w:r>
          </w:p>
        </w:tc>
        <w:tc>
          <w:tcPr>
            <w:tcW w:w="617" w:type="pct"/>
          </w:tcPr>
          <w:p w14:paraId="2EF4592C"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8.8</w:t>
            </w:r>
          </w:p>
        </w:tc>
        <w:tc>
          <w:tcPr>
            <w:tcW w:w="617" w:type="pct"/>
          </w:tcPr>
          <w:p w14:paraId="6F0DC7F2"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9.5</w:t>
            </w:r>
          </w:p>
        </w:tc>
        <w:tc>
          <w:tcPr>
            <w:tcW w:w="589" w:type="pct"/>
          </w:tcPr>
          <w:p w14:paraId="7EBC7C61" w14:textId="77777777" w:rsidR="000166B7" w:rsidRPr="00F61078" w:rsidRDefault="000166B7" w:rsidP="007F372E">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61078">
              <w:rPr>
                <w:color w:val="1F1646" w:themeColor="text1"/>
              </w:rPr>
              <w:t>4,294</w:t>
            </w:r>
          </w:p>
        </w:tc>
      </w:tr>
    </w:tbl>
    <w:p w14:paraId="15A91D78"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060B07F0" w14:textId="77777777" w:rsidR="00311E13" w:rsidRPr="00311E13" w:rsidRDefault="00311E13">
      <w:pPr>
        <w:spacing w:before="0" w:after="0" w:line="240" w:lineRule="auto"/>
        <w:rPr>
          <w:i/>
          <w:iCs/>
          <w:color w:val="1F1646" w:themeColor="text1"/>
        </w:rPr>
      </w:pPr>
      <w:r w:rsidRPr="00311E13">
        <w:rPr>
          <w:i/>
          <w:iCs/>
          <w:color w:val="1F1646" w:themeColor="text1"/>
        </w:rPr>
        <w:br w:type="page"/>
      </w:r>
    </w:p>
    <w:p w14:paraId="372A0CAD" w14:textId="77777777" w:rsidR="000166B7" w:rsidRPr="00311E13" w:rsidRDefault="000166B7" w:rsidP="000166B7">
      <w:pPr>
        <w:rPr>
          <w:color w:val="1F1646" w:themeColor="text1"/>
        </w:rPr>
      </w:pPr>
    </w:p>
    <w:p w14:paraId="33286E42" w14:textId="77777777" w:rsidR="000166B7" w:rsidRPr="000461B3" w:rsidRDefault="000166B7" w:rsidP="000166B7">
      <w:pPr>
        <w:pStyle w:val="Heading2"/>
        <w:rPr>
          <w:i/>
          <w:iCs/>
        </w:rPr>
      </w:pPr>
      <w:bookmarkStart w:id="22" w:name="_Toc192245485"/>
      <w:bookmarkStart w:id="23" w:name="_Toc206161037"/>
      <w:r w:rsidRPr="000461B3">
        <w:t>Table 6: Children diagnosed with a known allergy</w:t>
      </w:r>
      <w:bookmarkEnd w:id="22"/>
      <w:bookmarkEnd w:id="23"/>
    </w:p>
    <w:tbl>
      <w:tblPr>
        <w:tblStyle w:val="GridTable5Dark-Accent2"/>
        <w:tblW w:w="5000" w:type="pct"/>
        <w:tblLook w:val="04A0" w:firstRow="1" w:lastRow="0" w:firstColumn="1" w:lastColumn="0" w:noHBand="0" w:noVBand="1"/>
      </w:tblPr>
      <w:tblGrid>
        <w:gridCol w:w="4927"/>
        <w:gridCol w:w="1188"/>
        <w:gridCol w:w="1187"/>
        <w:gridCol w:w="1187"/>
        <w:gridCol w:w="1133"/>
      </w:tblGrid>
      <w:tr w:rsidR="00925EB3" w:rsidRPr="009A0308" w14:paraId="33B73EE1" w14:textId="77777777" w:rsidTr="00925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tcPr>
          <w:p w14:paraId="311AA009" w14:textId="77777777" w:rsidR="000166B7" w:rsidRPr="00925EB3" w:rsidRDefault="000166B7" w:rsidP="009A0308">
            <w:pPr>
              <w:rPr>
                <w:color w:val="1F1646" w:themeColor="text1"/>
              </w:rPr>
            </w:pPr>
            <w:bookmarkStart w:id="24" w:name="_Hlk67048426"/>
            <w:r w:rsidRPr="00925EB3">
              <w:rPr>
                <w:color w:val="1F1646" w:themeColor="text1"/>
              </w:rPr>
              <w:t>Population group</w:t>
            </w:r>
          </w:p>
        </w:tc>
        <w:tc>
          <w:tcPr>
            <w:tcW w:w="617" w:type="pct"/>
            <w:vMerge w:val="restart"/>
            <w:shd w:val="clear" w:color="auto" w:fill="B7E9EB" w:themeFill="accent6" w:themeFillTint="99"/>
          </w:tcPr>
          <w:p w14:paraId="657A4CBD" w14:textId="77777777" w:rsidR="000166B7" w:rsidRPr="00925EB3" w:rsidRDefault="000166B7" w:rsidP="0011754F">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2020</w:t>
            </w:r>
          </w:p>
          <w:p w14:paraId="1FDED5D7" w14:textId="77777777" w:rsidR="000166B7" w:rsidRPr="00925EB3" w:rsidRDefault="000166B7" w:rsidP="0011754F">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w:t>
            </w:r>
          </w:p>
        </w:tc>
        <w:tc>
          <w:tcPr>
            <w:tcW w:w="617" w:type="pct"/>
            <w:vMerge w:val="restart"/>
            <w:shd w:val="clear" w:color="auto" w:fill="B7E9EB" w:themeFill="accent6" w:themeFillTint="99"/>
          </w:tcPr>
          <w:p w14:paraId="42BE5127" w14:textId="77777777" w:rsidR="000166B7" w:rsidRPr="00925EB3" w:rsidRDefault="000166B7" w:rsidP="0011754F">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2021</w:t>
            </w:r>
          </w:p>
          <w:p w14:paraId="1A3C19EA" w14:textId="77777777" w:rsidR="000166B7" w:rsidRPr="00925EB3" w:rsidRDefault="000166B7" w:rsidP="0011754F">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w:t>
            </w:r>
          </w:p>
        </w:tc>
        <w:tc>
          <w:tcPr>
            <w:tcW w:w="1206" w:type="pct"/>
            <w:gridSpan w:val="2"/>
            <w:shd w:val="clear" w:color="auto" w:fill="B7E9EB" w:themeFill="accent6" w:themeFillTint="99"/>
          </w:tcPr>
          <w:p w14:paraId="0EBAEA32" w14:textId="77777777" w:rsidR="000166B7" w:rsidRPr="00925EB3" w:rsidRDefault="000166B7" w:rsidP="0011754F">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2022</w:t>
            </w:r>
          </w:p>
        </w:tc>
      </w:tr>
      <w:tr w:rsidR="009A0308" w:rsidRPr="009A0308" w14:paraId="3508EA6E" w14:textId="77777777" w:rsidTr="0092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tcPr>
          <w:p w14:paraId="17F418DB" w14:textId="77777777" w:rsidR="000166B7" w:rsidRPr="00925EB3" w:rsidRDefault="000166B7" w:rsidP="009A0308">
            <w:pPr>
              <w:rPr>
                <w:color w:val="1F1646" w:themeColor="text1"/>
              </w:rPr>
            </w:pPr>
          </w:p>
        </w:tc>
        <w:tc>
          <w:tcPr>
            <w:tcW w:w="617" w:type="pct"/>
            <w:vMerge/>
            <w:shd w:val="clear" w:color="auto" w:fill="B7E9EB" w:themeFill="accent6" w:themeFillTint="99"/>
          </w:tcPr>
          <w:p w14:paraId="0A6A383E" w14:textId="77777777" w:rsidR="000166B7" w:rsidRPr="00925EB3" w:rsidRDefault="000166B7" w:rsidP="009A0308">
            <w:pPr>
              <w:cnfStyle w:val="000000100000" w:firstRow="0" w:lastRow="0" w:firstColumn="0" w:lastColumn="0" w:oddVBand="0" w:evenVBand="0" w:oddHBand="1" w:evenHBand="0" w:firstRowFirstColumn="0" w:firstRowLastColumn="0" w:lastRowFirstColumn="0" w:lastRowLastColumn="0"/>
              <w:rPr>
                <w:b/>
                <w:bCs/>
                <w:color w:val="1F1646" w:themeColor="text1"/>
              </w:rPr>
            </w:pPr>
          </w:p>
        </w:tc>
        <w:tc>
          <w:tcPr>
            <w:tcW w:w="617" w:type="pct"/>
            <w:vMerge/>
            <w:shd w:val="clear" w:color="auto" w:fill="B7E9EB" w:themeFill="accent6" w:themeFillTint="99"/>
          </w:tcPr>
          <w:p w14:paraId="27FC5C38" w14:textId="77777777" w:rsidR="000166B7" w:rsidRPr="00925EB3" w:rsidRDefault="000166B7" w:rsidP="009A0308">
            <w:pPr>
              <w:cnfStyle w:val="000000100000" w:firstRow="0" w:lastRow="0" w:firstColumn="0" w:lastColumn="0" w:oddVBand="0" w:evenVBand="0" w:oddHBand="1" w:evenHBand="0" w:firstRowFirstColumn="0" w:firstRowLastColumn="0" w:lastRowFirstColumn="0" w:lastRowLastColumn="0"/>
              <w:rPr>
                <w:b/>
                <w:bCs/>
                <w:color w:val="1F1646" w:themeColor="text1"/>
              </w:rPr>
            </w:pPr>
          </w:p>
        </w:tc>
        <w:tc>
          <w:tcPr>
            <w:tcW w:w="617" w:type="pct"/>
            <w:shd w:val="clear" w:color="auto" w:fill="B7E9EB" w:themeFill="accent6" w:themeFillTint="99"/>
          </w:tcPr>
          <w:p w14:paraId="176AA4F1" w14:textId="77777777" w:rsidR="000166B7" w:rsidRPr="00925EB3" w:rsidRDefault="000166B7" w:rsidP="0011754F">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925EB3">
              <w:rPr>
                <w:b/>
                <w:bCs/>
                <w:color w:val="1F1646" w:themeColor="text1"/>
              </w:rPr>
              <w:t>%</w:t>
            </w:r>
          </w:p>
        </w:tc>
        <w:tc>
          <w:tcPr>
            <w:tcW w:w="589" w:type="pct"/>
            <w:shd w:val="clear" w:color="auto" w:fill="B7E9EB" w:themeFill="accent6" w:themeFillTint="99"/>
          </w:tcPr>
          <w:p w14:paraId="714667CC" w14:textId="77777777" w:rsidR="000166B7" w:rsidRPr="00925EB3" w:rsidRDefault="000166B7" w:rsidP="0011754F">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925EB3">
              <w:rPr>
                <w:b/>
                <w:bCs/>
                <w:color w:val="1F1646" w:themeColor="text1"/>
              </w:rPr>
              <w:t>N</w:t>
            </w:r>
          </w:p>
        </w:tc>
      </w:tr>
      <w:tr w:rsidR="00925EB3" w:rsidRPr="009A0308" w14:paraId="220DE10B" w14:textId="77777777" w:rsidTr="00925EB3">
        <w:tc>
          <w:tcPr>
            <w:cnfStyle w:val="001000000000" w:firstRow="0" w:lastRow="0" w:firstColumn="1" w:lastColumn="0" w:oddVBand="0" w:evenVBand="0" w:oddHBand="0" w:evenHBand="0" w:firstRowFirstColumn="0" w:firstRowLastColumn="0" w:lastRowFirstColumn="0" w:lastRowLastColumn="0"/>
            <w:tcW w:w="2560" w:type="pct"/>
          </w:tcPr>
          <w:p w14:paraId="32165867" w14:textId="77777777" w:rsidR="000166B7" w:rsidRPr="00925EB3" w:rsidRDefault="000166B7">
            <w:pPr>
              <w:rPr>
                <w:color w:val="1F1646" w:themeColor="text1"/>
              </w:rPr>
            </w:pPr>
            <w:r w:rsidRPr="00925EB3">
              <w:rPr>
                <w:color w:val="1F1646" w:themeColor="text1"/>
              </w:rPr>
              <w:t>All Children</w:t>
            </w:r>
          </w:p>
        </w:tc>
        <w:tc>
          <w:tcPr>
            <w:tcW w:w="617" w:type="pct"/>
          </w:tcPr>
          <w:p w14:paraId="1E4A241D"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8.6</w:t>
            </w:r>
          </w:p>
        </w:tc>
        <w:tc>
          <w:tcPr>
            <w:tcW w:w="617" w:type="pct"/>
          </w:tcPr>
          <w:p w14:paraId="1D5824F5"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9.0</w:t>
            </w:r>
          </w:p>
        </w:tc>
        <w:tc>
          <w:tcPr>
            <w:tcW w:w="617" w:type="pct"/>
          </w:tcPr>
          <w:p w14:paraId="598E9C3A"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9.6</w:t>
            </w:r>
          </w:p>
        </w:tc>
        <w:tc>
          <w:tcPr>
            <w:tcW w:w="589" w:type="pct"/>
          </w:tcPr>
          <w:p w14:paraId="4F0C3303"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5,816</w:t>
            </w:r>
          </w:p>
        </w:tc>
      </w:tr>
      <w:tr w:rsidR="00925EB3" w:rsidRPr="009A0308" w14:paraId="0F79DF69" w14:textId="77777777" w:rsidTr="0092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097F2C81" w14:textId="77777777" w:rsidR="000166B7" w:rsidRPr="00925EB3" w:rsidRDefault="000166B7">
            <w:pPr>
              <w:rPr>
                <w:color w:val="1F1646" w:themeColor="text1"/>
              </w:rPr>
            </w:pPr>
            <w:r w:rsidRPr="00925EB3">
              <w:rPr>
                <w:color w:val="1F1646" w:themeColor="text1"/>
              </w:rPr>
              <w:t>Male</w:t>
            </w:r>
          </w:p>
        </w:tc>
        <w:tc>
          <w:tcPr>
            <w:tcW w:w="617" w:type="pct"/>
          </w:tcPr>
          <w:p w14:paraId="6EDB0B9B"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10.3</w:t>
            </w:r>
          </w:p>
        </w:tc>
        <w:tc>
          <w:tcPr>
            <w:tcW w:w="617" w:type="pct"/>
          </w:tcPr>
          <w:p w14:paraId="645922BB"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10.7</w:t>
            </w:r>
          </w:p>
        </w:tc>
        <w:tc>
          <w:tcPr>
            <w:tcW w:w="617" w:type="pct"/>
          </w:tcPr>
          <w:p w14:paraId="4A964FA7"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11.5</w:t>
            </w:r>
          </w:p>
        </w:tc>
        <w:tc>
          <w:tcPr>
            <w:tcW w:w="589" w:type="pct"/>
          </w:tcPr>
          <w:p w14:paraId="037A8CD8"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3,337</w:t>
            </w:r>
          </w:p>
        </w:tc>
      </w:tr>
      <w:tr w:rsidR="00925EB3" w:rsidRPr="009A0308" w14:paraId="711046E9" w14:textId="77777777" w:rsidTr="00925EB3">
        <w:tc>
          <w:tcPr>
            <w:cnfStyle w:val="001000000000" w:firstRow="0" w:lastRow="0" w:firstColumn="1" w:lastColumn="0" w:oddVBand="0" w:evenVBand="0" w:oddHBand="0" w:evenHBand="0" w:firstRowFirstColumn="0" w:firstRowLastColumn="0" w:lastRowFirstColumn="0" w:lastRowLastColumn="0"/>
            <w:tcW w:w="2560" w:type="pct"/>
          </w:tcPr>
          <w:p w14:paraId="517C87AD" w14:textId="77777777" w:rsidR="000166B7" w:rsidRPr="00925EB3" w:rsidRDefault="000166B7">
            <w:pPr>
              <w:rPr>
                <w:color w:val="1F1646" w:themeColor="text1"/>
              </w:rPr>
            </w:pPr>
            <w:r w:rsidRPr="00925EB3">
              <w:rPr>
                <w:color w:val="1F1646" w:themeColor="text1"/>
              </w:rPr>
              <w:t>Female</w:t>
            </w:r>
          </w:p>
        </w:tc>
        <w:tc>
          <w:tcPr>
            <w:tcW w:w="617" w:type="pct"/>
          </w:tcPr>
          <w:p w14:paraId="316DCB18"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7.9</w:t>
            </w:r>
          </w:p>
        </w:tc>
        <w:tc>
          <w:tcPr>
            <w:tcW w:w="617" w:type="pct"/>
          </w:tcPr>
          <w:p w14:paraId="5C1529FD"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8.3</w:t>
            </w:r>
          </w:p>
        </w:tc>
        <w:tc>
          <w:tcPr>
            <w:tcW w:w="617" w:type="pct"/>
          </w:tcPr>
          <w:p w14:paraId="32F8B9AF"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9.0</w:t>
            </w:r>
          </w:p>
        </w:tc>
        <w:tc>
          <w:tcPr>
            <w:tcW w:w="589" w:type="pct"/>
          </w:tcPr>
          <w:p w14:paraId="0AF84233"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2,455</w:t>
            </w:r>
          </w:p>
        </w:tc>
      </w:tr>
      <w:tr w:rsidR="00925EB3" w:rsidRPr="009A0308" w14:paraId="44D37239" w14:textId="77777777" w:rsidTr="0092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187D552E" w14:textId="77777777" w:rsidR="000166B7" w:rsidRPr="00925EB3" w:rsidRDefault="000166B7">
            <w:pPr>
              <w:rPr>
                <w:color w:val="1F1646" w:themeColor="text1"/>
              </w:rPr>
            </w:pPr>
            <w:r w:rsidRPr="00925EB3">
              <w:rPr>
                <w:color w:val="1F1646" w:themeColor="text1"/>
              </w:rPr>
              <w:t>Aboriginal and/or Torres Strait Islander</w:t>
            </w:r>
          </w:p>
        </w:tc>
        <w:tc>
          <w:tcPr>
            <w:tcW w:w="617" w:type="pct"/>
          </w:tcPr>
          <w:p w14:paraId="1B3974FE"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9.4</w:t>
            </w:r>
          </w:p>
        </w:tc>
        <w:tc>
          <w:tcPr>
            <w:tcW w:w="617" w:type="pct"/>
          </w:tcPr>
          <w:p w14:paraId="0649FF5B"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9.4</w:t>
            </w:r>
          </w:p>
        </w:tc>
        <w:tc>
          <w:tcPr>
            <w:tcW w:w="617" w:type="pct"/>
          </w:tcPr>
          <w:p w14:paraId="5FD5F9AF"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10.2</w:t>
            </w:r>
          </w:p>
        </w:tc>
        <w:tc>
          <w:tcPr>
            <w:tcW w:w="589" w:type="pct"/>
          </w:tcPr>
          <w:p w14:paraId="2ED88E2F"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140</w:t>
            </w:r>
          </w:p>
        </w:tc>
      </w:tr>
      <w:tr w:rsidR="009A0308" w:rsidRPr="009A0308" w14:paraId="49CF6762" w14:textId="77777777" w:rsidTr="00925EB3">
        <w:tc>
          <w:tcPr>
            <w:cnfStyle w:val="001000000000" w:firstRow="0" w:lastRow="0" w:firstColumn="1" w:lastColumn="0" w:oddVBand="0" w:evenVBand="0" w:oddHBand="0" w:evenHBand="0" w:firstRowFirstColumn="0" w:firstRowLastColumn="0" w:lastRowFirstColumn="0" w:lastRowLastColumn="0"/>
            <w:tcW w:w="2560" w:type="pct"/>
          </w:tcPr>
          <w:p w14:paraId="7ED1C3AE" w14:textId="77777777" w:rsidR="000166B7" w:rsidRPr="00925EB3" w:rsidRDefault="000166B7">
            <w:pPr>
              <w:rPr>
                <w:color w:val="1F1646" w:themeColor="text1"/>
              </w:rPr>
            </w:pPr>
            <w:r w:rsidRPr="00925EB3">
              <w:rPr>
                <w:color w:val="1F1646" w:themeColor="text1"/>
              </w:rPr>
              <w:t>One-parent family</w:t>
            </w:r>
          </w:p>
        </w:tc>
        <w:tc>
          <w:tcPr>
            <w:tcW w:w="617" w:type="pct"/>
          </w:tcPr>
          <w:p w14:paraId="504CD548"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9.5</w:t>
            </w:r>
          </w:p>
        </w:tc>
        <w:tc>
          <w:tcPr>
            <w:tcW w:w="617" w:type="pct"/>
          </w:tcPr>
          <w:p w14:paraId="2E9F1ABA"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9.0</w:t>
            </w:r>
          </w:p>
        </w:tc>
        <w:tc>
          <w:tcPr>
            <w:tcW w:w="617" w:type="pct"/>
          </w:tcPr>
          <w:p w14:paraId="28D116CE"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10.5</w:t>
            </w:r>
          </w:p>
        </w:tc>
        <w:tc>
          <w:tcPr>
            <w:tcW w:w="589" w:type="pct"/>
          </w:tcPr>
          <w:p w14:paraId="7864B061"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567</w:t>
            </w:r>
          </w:p>
        </w:tc>
      </w:tr>
      <w:tr w:rsidR="009A0308" w:rsidRPr="009A0308" w14:paraId="3800BEC3" w14:textId="77777777" w:rsidTr="0092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34BDF50B" w14:textId="77777777" w:rsidR="000166B7" w:rsidRPr="00925EB3" w:rsidRDefault="000166B7">
            <w:pPr>
              <w:rPr>
                <w:color w:val="1F1646" w:themeColor="text1"/>
              </w:rPr>
            </w:pPr>
            <w:r w:rsidRPr="00925EB3">
              <w:rPr>
                <w:color w:val="1F1646" w:themeColor="text1"/>
              </w:rPr>
              <w:t>Living in areas of most disadvantage (IRSD1)</w:t>
            </w:r>
          </w:p>
        </w:tc>
        <w:tc>
          <w:tcPr>
            <w:tcW w:w="617" w:type="pct"/>
          </w:tcPr>
          <w:p w14:paraId="766E63AF"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7.8</w:t>
            </w:r>
          </w:p>
        </w:tc>
        <w:tc>
          <w:tcPr>
            <w:tcW w:w="617" w:type="pct"/>
          </w:tcPr>
          <w:p w14:paraId="03F335BA"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8.5</w:t>
            </w:r>
          </w:p>
        </w:tc>
        <w:tc>
          <w:tcPr>
            <w:tcW w:w="617" w:type="pct"/>
          </w:tcPr>
          <w:p w14:paraId="2460CB82"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9.0</w:t>
            </w:r>
          </w:p>
        </w:tc>
        <w:tc>
          <w:tcPr>
            <w:tcW w:w="589" w:type="pct"/>
          </w:tcPr>
          <w:p w14:paraId="306BF0C7"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1,043</w:t>
            </w:r>
          </w:p>
        </w:tc>
      </w:tr>
      <w:tr w:rsidR="009A0308" w:rsidRPr="009A0308" w14:paraId="54A7EB05" w14:textId="77777777" w:rsidTr="00925EB3">
        <w:tc>
          <w:tcPr>
            <w:cnfStyle w:val="001000000000" w:firstRow="0" w:lastRow="0" w:firstColumn="1" w:lastColumn="0" w:oddVBand="0" w:evenVBand="0" w:oddHBand="0" w:evenHBand="0" w:firstRowFirstColumn="0" w:firstRowLastColumn="0" w:lastRowFirstColumn="0" w:lastRowLastColumn="0"/>
            <w:tcW w:w="2560" w:type="pct"/>
          </w:tcPr>
          <w:p w14:paraId="0FA308B9" w14:textId="77777777" w:rsidR="000166B7" w:rsidRPr="00925EB3" w:rsidRDefault="000166B7">
            <w:pPr>
              <w:rPr>
                <w:color w:val="1F1646" w:themeColor="text1"/>
              </w:rPr>
            </w:pPr>
            <w:r w:rsidRPr="00925EB3">
              <w:rPr>
                <w:color w:val="1F1646" w:themeColor="text1"/>
              </w:rPr>
              <w:t>Living in areas of least disadvantage (IRSD5)</w:t>
            </w:r>
          </w:p>
        </w:tc>
        <w:tc>
          <w:tcPr>
            <w:tcW w:w="617" w:type="pct"/>
          </w:tcPr>
          <w:p w14:paraId="7C92586D"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9.3</w:t>
            </w:r>
          </w:p>
        </w:tc>
        <w:tc>
          <w:tcPr>
            <w:tcW w:w="617" w:type="pct"/>
          </w:tcPr>
          <w:p w14:paraId="155748C8"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9.6</w:t>
            </w:r>
          </w:p>
        </w:tc>
        <w:tc>
          <w:tcPr>
            <w:tcW w:w="617" w:type="pct"/>
          </w:tcPr>
          <w:p w14:paraId="508FEBCF"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9.9</w:t>
            </w:r>
          </w:p>
        </w:tc>
        <w:tc>
          <w:tcPr>
            <w:tcW w:w="589" w:type="pct"/>
          </w:tcPr>
          <w:p w14:paraId="3C564528"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1,217</w:t>
            </w:r>
          </w:p>
        </w:tc>
      </w:tr>
      <w:tr w:rsidR="009A0308" w:rsidRPr="009A0308" w14:paraId="63F985EB" w14:textId="77777777" w:rsidTr="0092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48EFF057" w14:textId="77777777" w:rsidR="000166B7" w:rsidRPr="00925EB3" w:rsidRDefault="000166B7">
            <w:pPr>
              <w:rPr>
                <w:color w:val="1F1646" w:themeColor="text1"/>
              </w:rPr>
            </w:pPr>
            <w:r w:rsidRPr="00925EB3">
              <w:rPr>
                <w:color w:val="1F1646" w:themeColor="text1"/>
              </w:rPr>
              <w:t>Rural/Regional areas</w:t>
            </w:r>
          </w:p>
        </w:tc>
        <w:tc>
          <w:tcPr>
            <w:tcW w:w="617" w:type="pct"/>
          </w:tcPr>
          <w:p w14:paraId="37E4050F"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8.4</w:t>
            </w:r>
          </w:p>
        </w:tc>
        <w:tc>
          <w:tcPr>
            <w:tcW w:w="617" w:type="pct"/>
          </w:tcPr>
          <w:p w14:paraId="41A2E6EB"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8.8</w:t>
            </w:r>
          </w:p>
        </w:tc>
        <w:tc>
          <w:tcPr>
            <w:tcW w:w="617" w:type="pct"/>
          </w:tcPr>
          <w:p w14:paraId="21819060"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9.2</w:t>
            </w:r>
          </w:p>
        </w:tc>
        <w:tc>
          <w:tcPr>
            <w:tcW w:w="589" w:type="pct"/>
          </w:tcPr>
          <w:p w14:paraId="028C85E6" w14:textId="77777777" w:rsidR="000166B7" w:rsidRPr="00925EB3" w:rsidRDefault="000166B7" w:rsidP="00B47C82">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5EB3">
              <w:rPr>
                <w:color w:val="1F1646" w:themeColor="text1"/>
              </w:rPr>
              <w:t>1,421</w:t>
            </w:r>
          </w:p>
        </w:tc>
      </w:tr>
      <w:tr w:rsidR="009A0308" w:rsidRPr="009A0308" w14:paraId="5DB3FFB2" w14:textId="77777777" w:rsidTr="00925EB3">
        <w:tc>
          <w:tcPr>
            <w:cnfStyle w:val="001000000000" w:firstRow="0" w:lastRow="0" w:firstColumn="1" w:lastColumn="0" w:oddVBand="0" w:evenVBand="0" w:oddHBand="0" w:evenHBand="0" w:firstRowFirstColumn="0" w:firstRowLastColumn="0" w:lastRowFirstColumn="0" w:lastRowLastColumn="0"/>
            <w:tcW w:w="2560" w:type="pct"/>
          </w:tcPr>
          <w:p w14:paraId="76937F82" w14:textId="77777777" w:rsidR="000166B7" w:rsidRPr="00925EB3" w:rsidRDefault="000166B7">
            <w:pPr>
              <w:rPr>
                <w:color w:val="1F1646" w:themeColor="text1"/>
              </w:rPr>
            </w:pPr>
            <w:r w:rsidRPr="00925EB3">
              <w:rPr>
                <w:color w:val="1F1646" w:themeColor="text1"/>
              </w:rPr>
              <w:t>Metropolitan areas</w:t>
            </w:r>
          </w:p>
        </w:tc>
        <w:tc>
          <w:tcPr>
            <w:tcW w:w="617" w:type="pct"/>
          </w:tcPr>
          <w:p w14:paraId="138F87BB"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8.6</w:t>
            </w:r>
          </w:p>
        </w:tc>
        <w:tc>
          <w:tcPr>
            <w:tcW w:w="617" w:type="pct"/>
          </w:tcPr>
          <w:p w14:paraId="0456BAD3"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9.0</w:t>
            </w:r>
          </w:p>
        </w:tc>
        <w:tc>
          <w:tcPr>
            <w:tcW w:w="617" w:type="pct"/>
          </w:tcPr>
          <w:p w14:paraId="0E49D260"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9.7</w:t>
            </w:r>
          </w:p>
        </w:tc>
        <w:tc>
          <w:tcPr>
            <w:tcW w:w="589" w:type="pct"/>
          </w:tcPr>
          <w:p w14:paraId="41185650" w14:textId="77777777" w:rsidR="000166B7" w:rsidRPr="00925EB3" w:rsidRDefault="000166B7" w:rsidP="00B47C82">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5EB3">
              <w:rPr>
                <w:color w:val="1F1646" w:themeColor="text1"/>
              </w:rPr>
              <w:t>4,388</w:t>
            </w:r>
          </w:p>
        </w:tc>
      </w:tr>
    </w:tbl>
    <w:bookmarkEnd w:id="24"/>
    <w:p w14:paraId="13DC4962"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5D653830" w14:textId="77777777" w:rsidR="000166B7" w:rsidRPr="009A0308" w:rsidRDefault="000166B7" w:rsidP="000166B7">
      <w:pPr>
        <w:rPr>
          <w:color w:val="1F1646" w:themeColor="text1"/>
        </w:rPr>
      </w:pPr>
    </w:p>
    <w:p w14:paraId="440E72BB" w14:textId="3FDD9177" w:rsidR="00FE4CE5" w:rsidRDefault="00FE4CE5">
      <w:pPr>
        <w:spacing w:before="0" w:after="0" w:line="240" w:lineRule="auto"/>
        <w:rPr>
          <w:highlight w:val="yellow"/>
        </w:rPr>
      </w:pPr>
      <w:r>
        <w:rPr>
          <w:highlight w:val="yellow"/>
        </w:rPr>
        <w:br w:type="page"/>
      </w:r>
    </w:p>
    <w:p w14:paraId="79543ADC" w14:textId="77777777" w:rsidR="000166B7" w:rsidRPr="007D7888" w:rsidRDefault="000166B7" w:rsidP="000166B7">
      <w:pPr>
        <w:pStyle w:val="Heading2"/>
      </w:pPr>
      <w:bookmarkStart w:id="25" w:name="_Toc192245486"/>
      <w:bookmarkStart w:id="26" w:name="_Toc206161038"/>
      <w:r w:rsidRPr="007D7888">
        <w:lastRenderedPageBreak/>
        <w:t>Table 7: Children diagnosed with a known allergy that may result in anaphylaxis</w:t>
      </w:r>
      <w:bookmarkEnd w:id="25"/>
      <w:bookmarkEnd w:id="26"/>
    </w:p>
    <w:tbl>
      <w:tblPr>
        <w:tblStyle w:val="GridTable5Dark-Accent2"/>
        <w:tblW w:w="5000" w:type="pct"/>
        <w:tblLook w:val="04A0" w:firstRow="1" w:lastRow="0" w:firstColumn="1" w:lastColumn="0" w:noHBand="0" w:noVBand="1"/>
      </w:tblPr>
      <w:tblGrid>
        <w:gridCol w:w="4927"/>
        <w:gridCol w:w="1188"/>
        <w:gridCol w:w="1187"/>
        <w:gridCol w:w="1187"/>
        <w:gridCol w:w="1133"/>
      </w:tblGrid>
      <w:tr w:rsidR="00A62423" w:rsidRPr="007D7888" w14:paraId="58D52BDB" w14:textId="77777777" w:rsidTr="00A62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tcPr>
          <w:p w14:paraId="2F62FC57" w14:textId="77777777" w:rsidR="000166B7" w:rsidRPr="00A62423" w:rsidRDefault="000166B7">
            <w:pPr>
              <w:pStyle w:val="TableHead"/>
              <w:rPr>
                <w:b/>
                <w:bCs/>
                <w:sz w:val="20"/>
                <w:szCs w:val="20"/>
              </w:rPr>
            </w:pPr>
            <w:r w:rsidRPr="00A62423">
              <w:rPr>
                <w:b/>
                <w:bCs/>
                <w:sz w:val="20"/>
                <w:szCs w:val="20"/>
              </w:rPr>
              <w:t>Population group</w:t>
            </w:r>
          </w:p>
        </w:tc>
        <w:tc>
          <w:tcPr>
            <w:tcW w:w="617" w:type="pct"/>
            <w:vMerge w:val="restart"/>
          </w:tcPr>
          <w:p w14:paraId="0377572C" w14:textId="77777777" w:rsidR="000166B7" w:rsidRPr="00A62423"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A62423">
              <w:rPr>
                <w:b/>
                <w:bCs/>
                <w:sz w:val="20"/>
                <w:szCs w:val="20"/>
              </w:rPr>
              <w:t>2020</w:t>
            </w:r>
          </w:p>
          <w:p w14:paraId="1457E3FE" w14:textId="77777777" w:rsidR="000166B7" w:rsidRPr="00A62423"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A62423">
              <w:rPr>
                <w:b/>
                <w:bCs/>
                <w:sz w:val="20"/>
                <w:szCs w:val="20"/>
              </w:rPr>
              <w:t>%</w:t>
            </w:r>
          </w:p>
        </w:tc>
        <w:tc>
          <w:tcPr>
            <w:tcW w:w="617" w:type="pct"/>
            <w:vMerge w:val="restart"/>
            <w:shd w:val="clear" w:color="auto" w:fill="B7E9EB" w:themeFill="accent6" w:themeFillTint="99"/>
          </w:tcPr>
          <w:p w14:paraId="0AD232CF" w14:textId="77777777" w:rsidR="000166B7" w:rsidRPr="00A62423"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A62423">
              <w:rPr>
                <w:b/>
                <w:bCs/>
                <w:sz w:val="20"/>
                <w:szCs w:val="20"/>
              </w:rPr>
              <w:t>2021</w:t>
            </w:r>
          </w:p>
          <w:p w14:paraId="3CF3F722" w14:textId="77777777" w:rsidR="000166B7" w:rsidRPr="00A62423"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A62423">
              <w:rPr>
                <w:b/>
                <w:bCs/>
                <w:sz w:val="20"/>
                <w:szCs w:val="20"/>
              </w:rPr>
              <w:t>%</w:t>
            </w:r>
          </w:p>
        </w:tc>
        <w:tc>
          <w:tcPr>
            <w:tcW w:w="1206" w:type="pct"/>
            <w:gridSpan w:val="2"/>
            <w:shd w:val="clear" w:color="auto" w:fill="B7E9EB" w:themeFill="accent6" w:themeFillTint="99"/>
          </w:tcPr>
          <w:p w14:paraId="765C9536" w14:textId="77777777" w:rsidR="000166B7" w:rsidRPr="00A62423"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A62423">
              <w:rPr>
                <w:b/>
                <w:bCs/>
                <w:sz w:val="20"/>
                <w:szCs w:val="20"/>
              </w:rPr>
              <w:t>2021</w:t>
            </w:r>
          </w:p>
        </w:tc>
      </w:tr>
      <w:tr w:rsidR="00A62423" w:rsidRPr="007D7888" w14:paraId="45FA299B" w14:textId="77777777" w:rsidTr="00A62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tcPr>
          <w:p w14:paraId="0500587D" w14:textId="77777777" w:rsidR="000166B7" w:rsidRPr="00A62423" w:rsidRDefault="000166B7">
            <w:pPr>
              <w:pStyle w:val="TableHead"/>
              <w:rPr>
                <w:b/>
                <w:bCs/>
                <w:sz w:val="20"/>
                <w:szCs w:val="20"/>
              </w:rPr>
            </w:pPr>
          </w:p>
        </w:tc>
        <w:tc>
          <w:tcPr>
            <w:tcW w:w="617" w:type="pct"/>
            <w:vMerge/>
          </w:tcPr>
          <w:p w14:paraId="794F6469" w14:textId="77777777" w:rsidR="000166B7" w:rsidRPr="00A62423"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vMerge/>
            <w:shd w:val="clear" w:color="auto" w:fill="B7E9EB" w:themeFill="accent6" w:themeFillTint="99"/>
          </w:tcPr>
          <w:p w14:paraId="75CC0867" w14:textId="77777777" w:rsidR="000166B7" w:rsidRPr="00A62423"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shd w:val="clear" w:color="auto" w:fill="B7E9EB" w:themeFill="accent6" w:themeFillTint="99"/>
          </w:tcPr>
          <w:p w14:paraId="2F6B45CA" w14:textId="77777777" w:rsidR="000166B7" w:rsidRPr="00A62423"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A62423">
              <w:rPr>
                <w:sz w:val="20"/>
                <w:szCs w:val="20"/>
              </w:rPr>
              <w:t>%</w:t>
            </w:r>
          </w:p>
        </w:tc>
        <w:tc>
          <w:tcPr>
            <w:tcW w:w="589" w:type="pct"/>
            <w:shd w:val="clear" w:color="auto" w:fill="B7E9EB" w:themeFill="accent6" w:themeFillTint="99"/>
          </w:tcPr>
          <w:p w14:paraId="41611F4A" w14:textId="77777777" w:rsidR="000166B7" w:rsidRPr="00A62423"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A62423">
              <w:rPr>
                <w:sz w:val="20"/>
                <w:szCs w:val="20"/>
              </w:rPr>
              <w:t>N</w:t>
            </w:r>
          </w:p>
        </w:tc>
      </w:tr>
      <w:tr w:rsidR="00A62423" w:rsidRPr="00FD341A" w14:paraId="2E741076" w14:textId="77777777" w:rsidTr="00A62423">
        <w:tc>
          <w:tcPr>
            <w:cnfStyle w:val="001000000000" w:firstRow="0" w:lastRow="0" w:firstColumn="1" w:lastColumn="0" w:oddVBand="0" w:evenVBand="0" w:oddHBand="0" w:evenHBand="0" w:firstRowFirstColumn="0" w:firstRowLastColumn="0" w:lastRowFirstColumn="0" w:lastRowLastColumn="0"/>
            <w:tcW w:w="2560" w:type="pct"/>
          </w:tcPr>
          <w:p w14:paraId="291B0357" w14:textId="77777777" w:rsidR="000166B7" w:rsidRPr="00A62423" w:rsidRDefault="000166B7">
            <w:pPr>
              <w:rPr>
                <w:color w:val="1F1646" w:themeColor="text1"/>
              </w:rPr>
            </w:pPr>
            <w:r w:rsidRPr="00A62423">
              <w:rPr>
                <w:color w:val="1F1646" w:themeColor="text1"/>
              </w:rPr>
              <w:t>All Children</w:t>
            </w:r>
          </w:p>
        </w:tc>
        <w:tc>
          <w:tcPr>
            <w:tcW w:w="617" w:type="pct"/>
          </w:tcPr>
          <w:p w14:paraId="0C5BE6E4"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1.6</w:t>
            </w:r>
          </w:p>
        </w:tc>
        <w:tc>
          <w:tcPr>
            <w:tcW w:w="617" w:type="pct"/>
          </w:tcPr>
          <w:p w14:paraId="3CB57AD7"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1.8</w:t>
            </w:r>
          </w:p>
        </w:tc>
        <w:tc>
          <w:tcPr>
            <w:tcW w:w="617" w:type="pct"/>
          </w:tcPr>
          <w:p w14:paraId="193664EC"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1.8</w:t>
            </w:r>
          </w:p>
        </w:tc>
        <w:tc>
          <w:tcPr>
            <w:tcW w:w="589" w:type="pct"/>
          </w:tcPr>
          <w:p w14:paraId="56CA6AE7"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1,125</w:t>
            </w:r>
          </w:p>
        </w:tc>
      </w:tr>
      <w:tr w:rsidR="00A62423" w:rsidRPr="00FD341A" w14:paraId="776D7AFD" w14:textId="77777777" w:rsidTr="00A62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35A851F7" w14:textId="77777777" w:rsidR="000166B7" w:rsidRPr="00A62423" w:rsidRDefault="000166B7">
            <w:pPr>
              <w:rPr>
                <w:color w:val="1F1646" w:themeColor="text1"/>
              </w:rPr>
            </w:pPr>
            <w:r w:rsidRPr="00A62423">
              <w:rPr>
                <w:color w:val="1F1646" w:themeColor="text1"/>
              </w:rPr>
              <w:t>Male</w:t>
            </w:r>
          </w:p>
        </w:tc>
        <w:tc>
          <w:tcPr>
            <w:tcW w:w="617" w:type="pct"/>
          </w:tcPr>
          <w:p w14:paraId="155D3511"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2.1</w:t>
            </w:r>
          </w:p>
        </w:tc>
        <w:tc>
          <w:tcPr>
            <w:tcW w:w="617" w:type="pct"/>
          </w:tcPr>
          <w:p w14:paraId="33C999D4"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2.3</w:t>
            </w:r>
          </w:p>
        </w:tc>
        <w:tc>
          <w:tcPr>
            <w:tcW w:w="617" w:type="pct"/>
          </w:tcPr>
          <w:p w14:paraId="581F2CE3"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2.4</w:t>
            </w:r>
          </w:p>
        </w:tc>
        <w:tc>
          <w:tcPr>
            <w:tcW w:w="589" w:type="pct"/>
          </w:tcPr>
          <w:p w14:paraId="3F09D642"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688</w:t>
            </w:r>
          </w:p>
        </w:tc>
      </w:tr>
      <w:tr w:rsidR="00A62423" w:rsidRPr="00FD341A" w14:paraId="666F8553" w14:textId="77777777" w:rsidTr="00A62423">
        <w:tc>
          <w:tcPr>
            <w:cnfStyle w:val="001000000000" w:firstRow="0" w:lastRow="0" w:firstColumn="1" w:lastColumn="0" w:oddVBand="0" w:evenVBand="0" w:oddHBand="0" w:evenHBand="0" w:firstRowFirstColumn="0" w:firstRowLastColumn="0" w:lastRowFirstColumn="0" w:lastRowLastColumn="0"/>
            <w:tcW w:w="2560" w:type="pct"/>
          </w:tcPr>
          <w:p w14:paraId="3E143405" w14:textId="77777777" w:rsidR="000166B7" w:rsidRPr="00A62423" w:rsidRDefault="000166B7">
            <w:pPr>
              <w:rPr>
                <w:color w:val="1F1646" w:themeColor="text1"/>
              </w:rPr>
            </w:pPr>
            <w:r w:rsidRPr="00A62423">
              <w:rPr>
                <w:color w:val="1F1646" w:themeColor="text1"/>
              </w:rPr>
              <w:t>Female</w:t>
            </w:r>
          </w:p>
        </w:tc>
        <w:tc>
          <w:tcPr>
            <w:tcW w:w="617" w:type="pct"/>
          </w:tcPr>
          <w:p w14:paraId="281C8440"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1.3</w:t>
            </w:r>
          </w:p>
        </w:tc>
        <w:tc>
          <w:tcPr>
            <w:tcW w:w="617" w:type="pct"/>
          </w:tcPr>
          <w:p w14:paraId="690A5C52"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1.4</w:t>
            </w:r>
          </w:p>
        </w:tc>
        <w:tc>
          <w:tcPr>
            <w:tcW w:w="617" w:type="pct"/>
          </w:tcPr>
          <w:p w14:paraId="4D84A428"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1.6</w:t>
            </w:r>
          </w:p>
        </w:tc>
        <w:tc>
          <w:tcPr>
            <w:tcW w:w="589" w:type="pct"/>
          </w:tcPr>
          <w:p w14:paraId="749A81B9"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432</w:t>
            </w:r>
          </w:p>
        </w:tc>
      </w:tr>
      <w:tr w:rsidR="00A62423" w:rsidRPr="00FD341A" w14:paraId="51662830" w14:textId="77777777" w:rsidTr="00A62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5F5AA960" w14:textId="77777777" w:rsidR="000166B7" w:rsidRPr="00A62423" w:rsidRDefault="000166B7">
            <w:pPr>
              <w:rPr>
                <w:color w:val="1F1646" w:themeColor="text1"/>
              </w:rPr>
            </w:pPr>
            <w:r w:rsidRPr="00A62423">
              <w:rPr>
                <w:color w:val="1F1646" w:themeColor="text1"/>
              </w:rPr>
              <w:t>Aboriginal and/or Torres Strait Islander</w:t>
            </w:r>
          </w:p>
        </w:tc>
        <w:tc>
          <w:tcPr>
            <w:tcW w:w="617" w:type="pct"/>
          </w:tcPr>
          <w:p w14:paraId="3420BB1E"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0.9</w:t>
            </w:r>
          </w:p>
        </w:tc>
        <w:tc>
          <w:tcPr>
            <w:tcW w:w="617" w:type="pct"/>
          </w:tcPr>
          <w:p w14:paraId="66B72F4F"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1.6</w:t>
            </w:r>
          </w:p>
        </w:tc>
        <w:tc>
          <w:tcPr>
            <w:tcW w:w="617" w:type="pct"/>
          </w:tcPr>
          <w:p w14:paraId="1C9ED97F"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1.1</w:t>
            </w:r>
          </w:p>
        </w:tc>
        <w:tc>
          <w:tcPr>
            <w:tcW w:w="589" w:type="pct"/>
          </w:tcPr>
          <w:p w14:paraId="150A90EA"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15</w:t>
            </w:r>
          </w:p>
        </w:tc>
      </w:tr>
      <w:tr w:rsidR="00A62423" w:rsidRPr="00FD341A" w14:paraId="762D30F9" w14:textId="77777777" w:rsidTr="00A62423">
        <w:tc>
          <w:tcPr>
            <w:cnfStyle w:val="001000000000" w:firstRow="0" w:lastRow="0" w:firstColumn="1" w:lastColumn="0" w:oddVBand="0" w:evenVBand="0" w:oddHBand="0" w:evenHBand="0" w:firstRowFirstColumn="0" w:firstRowLastColumn="0" w:lastRowFirstColumn="0" w:lastRowLastColumn="0"/>
            <w:tcW w:w="2560" w:type="pct"/>
          </w:tcPr>
          <w:p w14:paraId="5720A8B4" w14:textId="77777777" w:rsidR="000166B7" w:rsidRPr="00A62423" w:rsidRDefault="000166B7">
            <w:pPr>
              <w:rPr>
                <w:color w:val="1F1646" w:themeColor="text1"/>
              </w:rPr>
            </w:pPr>
            <w:r w:rsidRPr="00A62423">
              <w:rPr>
                <w:color w:val="1F1646" w:themeColor="text1"/>
              </w:rPr>
              <w:t>One-parent family</w:t>
            </w:r>
          </w:p>
        </w:tc>
        <w:tc>
          <w:tcPr>
            <w:tcW w:w="617" w:type="pct"/>
          </w:tcPr>
          <w:p w14:paraId="1AF4F77B"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1.5</w:t>
            </w:r>
          </w:p>
        </w:tc>
        <w:tc>
          <w:tcPr>
            <w:tcW w:w="617" w:type="pct"/>
          </w:tcPr>
          <w:p w14:paraId="42C6E75A"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1.5</w:t>
            </w:r>
          </w:p>
        </w:tc>
        <w:tc>
          <w:tcPr>
            <w:tcW w:w="617" w:type="pct"/>
          </w:tcPr>
          <w:p w14:paraId="63A62DFA"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1.4</w:t>
            </w:r>
          </w:p>
        </w:tc>
        <w:tc>
          <w:tcPr>
            <w:tcW w:w="589" w:type="pct"/>
          </w:tcPr>
          <w:p w14:paraId="793EB831"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76</w:t>
            </w:r>
          </w:p>
        </w:tc>
      </w:tr>
      <w:tr w:rsidR="00A62423" w:rsidRPr="00FD341A" w14:paraId="4CFDF580" w14:textId="77777777" w:rsidTr="00A62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3EBCC65B" w14:textId="77777777" w:rsidR="000166B7" w:rsidRPr="00A62423" w:rsidRDefault="000166B7">
            <w:pPr>
              <w:rPr>
                <w:color w:val="1F1646" w:themeColor="text1"/>
              </w:rPr>
            </w:pPr>
            <w:r w:rsidRPr="00A62423">
              <w:rPr>
                <w:color w:val="1F1646" w:themeColor="text1"/>
              </w:rPr>
              <w:t>Living in areas of most disadvantage (IRSD1)</w:t>
            </w:r>
          </w:p>
        </w:tc>
        <w:tc>
          <w:tcPr>
            <w:tcW w:w="617" w:type="pct"/>
          </w:tcPr>
          <w:p w14:paraId="6B125B4F"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1.4</w:t>
            </w:r>
          </w:p>
        </w:tc>
        <w:tc>
          <w:tcPr>
            <w:tcW w:w="617" w:type="pct"/>
          </w:tcPr>
          <w:p w14:paraId="3A45E621"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1.5</w:t>
            </w:r>
          </w:p>
        </w:tc>
        <w:tc>
          <w:tcPr>
            <w:tcW w:w="617" w:type="pct"/>
          </w:tcPr>
          <w:p w14:paraId="269A405B"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1.5</w:t>
            </w:r>
          </w:p>
        </w:tc>
        <w:tc>
          <w:tcPr>
            <w:tcW w:w="589" w:type="pct"/>
          </w:tcPr>
          <w:p w14:paraId="06A397A9"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177</w:t>
            </w:r>
          </w:p>
        </w:tc>
      </w:tr>
      <w:tr w:rsidR="00A62423" w:rsidRPr="00FD341A" w14:paraId="58C7C36C" w14:textId="77777777" w:rsidTr="00A62423">
        <w:tc>
          <w:tcPr>
            <w:cnfStyle w:val="001000000000" w:firstRow="0" w:lastRow="0" w:firstColumn="1" w:lastColumn="0" w:oddVBand="0" w:evenVBand="0" w:oddHBand="0" w:evenHBand="0" w:firstRowFirstColumn="0" w:firstRowLastColumn="0" w:lastRowFirstColumn="0" w:lastRowLastColumn="0"/>
            <w:tcW w:w="2560" w:type="pct"/>
          </w:tcPr>
          <w:p w14:paraId="45C017CD" w14:textId="77777777" w:rsidR="000166B7" w:rsidRPr="00A62423" w:rsidRDefault="000166B7">
            <w:pPr>
              <w:rPr>
                <w:color w:val="1F1646" w:themeColor="text1"/>
              </w:rPr>
            </w:pPr>
            <w:r w:rsidRPr="00A62423">
              <w:rPr>
                <w:color w:val="1F1646" w:themeColor="text1"/>
              </w:rPr>
              <w:t>Living in areas of least disadvantage (IRSD5)</w:t>
            </w:r>
          </w:p>
        </w:tc>
        <w:tc>
          <w:tcPr>
            <w:tcW w:w="617" w:type="pct"/>
          </w:tcPr>
          <w:p w14:paraId="755DE751"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2.0</w:t>
            </w:r>
          </w:p>
        </w:tc>
        <w:tc>
          <w:tcPr>
            <w:tcW w:w="617" w:type="pct"/>
          </w:tcPr>
          <w:p w14:paraId="2E7FF215"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2.3</w:t>
            </w:r>
          </w:p>
        </w:tc>
        <w:tc>
          <w:tcPr>
            <w:tcW w:w="617" w:type="pct"/>
          </w:tcPr>
          <w:p w14:paraId="7D76D994"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2.3</w:t>
            </w:r>
          </w:p>
        </w:tc>
        <w:tc>
          <w:tcPr>
            <w:tcW w:w="589" w:type="pct"/>
          </w:tcPr>
          <w:p w14:paraId="53860DAF"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281</w:t>
            </w:r>
          </w:p>
        </w:tc>
      </w:tr>
      <w:tr w:rsidR="00A62423" w:rsidRPr="00FD341A" w14:paraId="537B7263" w14:textId="77777777" w:rsidTr="00A62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02A0DFB4" w14:textId="77777777" w:rsidR="000166B7" w:rsidRPr="00A62423" w:rsidRDefault="000166B7">
            <w:pPr>
              <w:rPr>
                <w:color w:val="1F1646" w:themeColor="text1"/>
              </w:rPr>
            </w:pPr>
            <w:r w:rsidRPr="00A62423">
              <w:rPr>
                <w:color w:val="1F1646" w:themeColor="text1"/>
              </w:rPr>
              <w:t>Rural/Regional areas</w:t>
            </w:r>
          </w:p>
        </w:tc>
        <w:tc>
          <w:tcPr>
            <w:tcW w:w="617" w:type="pct"/>
          </w:tcPr>
          <w:p w14:paraId="70B2AB38"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1.6</w:t>
            </w:r>
          </w:p>
        </w:tc>
        <w:tc>
          <w:tcPr>
            <w:tcW w:w="617" w:type="pct"/>
          </w:tcPr>
          <w:p w14:paraId="115F7158"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1.7</w:t>
            </w:r>
          </w:p>
        </w:tc>
        <w:tc>
          <w:tcPr>
            <w:tcW w:w="617" w:type="pct"/>
          </w:tcPr>
          <w:p w14:paraId="158BFA0A"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1.6</w:t>
            </w:r>
          </w:p>
        </w:tc>
        <w:tc>
          <w:tcPr>
            <w:tcW w:w="589" w:type="pct"/>
          </w:tcPr>
          <w:p w14:paraId="36040688" w14:textId="77777777" w:rsidR="000166B7" w:rsidRPr="00A62423" w:rsidRDefault="000166B7" w:rsidP="00273228">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2423">
              <w:rPr>
                <w:color w:val="1F1646" w:themeColor="text1"/>
              </w:rPr>
              <w:t>248</w:t>
            </w:r>
          </w:p>
        </w:tc>
      </w:tr>
      <w:tr w:rsidR="00A62423" w:rsidRPr="00FD341A" w14:paraId="2202123E" w14:textId="77777777" w:rsidTr="00A62423">
        <w:tc>
          <w:tcPr>
            <w:cnfStyle w:val="001000000000" w:firstRow="0" w:lastRow="0" w:firstColumn="1" w:lastColumn="0" w:oddVBand="0" w:evenVBand="0" w:oddHBand="0" w:evenHBand="0" w:firstRowFirstColumn="0" w:firstRowLastColumn="0" w:lastRowFirstColumn="0" w:lastRowLastColumn="0"/>
            <w:tcW w:w="2560" w:type="pct"/>
          </w:tcPr>
          <w:p w14:paraId="41E017C8" w14:textId="77777777" w:rsidR="000166B7" w:rsidRPr="00A62423" w:rsidRDefault="000166B7">
            <w:pPr>
              <w:rPr>
                <w:color w:val="1F1646" w:themeColor="text1"/>
              </w:rPr>
            </w:pPr>
            <w:r w:rsidRPr="00A62423">
              <w:rPr>
                <w:color w:val="1F1646" w:themeColor="text1"/>
              </w:rPr>
              <w:t>Metropolitan areas</w:t>
            </w:r>
          </w:p>
        </w:tc>
        <w:tc>
          <w:tcPr>
            <w:tcW w:w="617" w:type="pct"/>
          </w:tcPr>
          <w:p w14:paraId="4CFD2900"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1.6</w:t>
            </w:r>
          </w:p>
        </w:tc>
        <w:tc>
          <w:tcPr>
            <w:tcW w:w="617" w:type="pct"/>
          </w:tcPr>
          <w:p w14:paraId="271ABA92"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1.8</w:t>
            </w:r>
          </w:p>
        </w:tc>
        <w:tc>
          <w:tcPr>
            <w:tcW w:w="617" w:type="pct"/>
          </w:tcPr>
          <w:p w14:paraId="47743726"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1.9</w:t>
            </w:r>
          </w:p>
        </w:tc>
        <w:tc>
          <w:tcPr>
            <w:tcW w:w="589" w:type="pct"/>
          </w:tcPr>
          <w:p w14:paraId="50748AEA" w14:textId="77777777" w:rsidR="000166B7" w:rsidRPr="00A62423" w:rsidRDefault="000166B7" w:rsidP="00273228">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2423">
              <w:rPr>
                <w:color w:val="1F1646" w:themeColor="text1"/>
              </w:rPr>
              <w:t>877</w:t>
            </w:r>
          </w:p>
        </w:tc>
      </w:tr>
    </w:tbl>
    <w:p w14:paraId="04F7DE57"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4482A931" w14:textId="77777777" w:rsidR="000166B7" w:rsidRPr="00FD341A" w:rsidRDefault="000166B7" w:rsidP="000166B7">
      <w:pPr>
        <w:rPr>
          <w:rFonts w:eastAsia="Arial" w:cstheme="minorHAnsi"/>
          <w:i/>
          <w:color w:val="000000"/>
          <w:sz w:val="18"/>
          <w:highlight w:val="yellow"/>
        </w:rPr>
      </w:pPr>
    </w:p>
    <w:p w14:paraId="4A929270" w14:textId="77777777" w:rsidR="000166B7" w:rsidRPr="00A62423" w:rsidRDefault="000166B7" w:rsidP="000166B7">
      <w:pPr>
        <w:rPr>
          <w:i/>
          <w:iCs/>
          <w:color w:val="1F1646" w:themeColor="text1"/>
        </w:rPr>
      </w:pPr>
    </w:p>
    <w:p w14:paraId="7408AD6C" w14:textId="77777777" w:rsidR="000166B7" w:rsidRPr="00581EB7" w:rsidRDefault="000166B7" w:rsidP="000166B7">
      <w:pPr>
        <w:pStyle w:val="Heading2"/>
        <w:rPr>
          <w:i/>
          <w:iCs/>
        </w:rPr>
      </w:pPr>
      <w:r w:rsidRPr="00FD341A">
        <w:rPr>
          <w:rFonts w:eastAsia="Arial" w:cstheme="minorHAnsi"/>
          <w:i/>
          <w:color w:val="000000"/>
          <w:sz w:val="18"/>
          <w:highlight w:val="yellow"/>
        </w:rPr>
        <w:br w:type="page"/>
      </w:r>
      <w:bookmarkStart w:id="27" w:name="_Toc192245487"/>
      <w:bookmarkStart w:id="28" w:name="_Toc206161039"/>
      <w:r w:rsidRPr="00581EB7">
        <w:lastRenderedPageBreak/>
        <w:t>Table 8: Parents concerned about their child’s eyesight</w:t>
      </w:r>
      <w:bookmarkEnd w:id="27"/>
      <w:bookmarkEnd w:id="28"/>
    </w:p>
    <w:tbl>
      <w:tblPr>
        <w:tblStyle w:val="GridTable5Dark-Accent2"/>
        <w:tblW w:w="5000" w:type="pct"/>
        <w:tblLook w:val="04A0" w:firstRow="1" w:lastRow="0" w:firstColumn="1" w:lastColumn="0" w:noHBand="0" w:noVBand="1"/>
      </w:tblPr>
      <w:tblGrid>
        <w:gridCol w:w="4927"/>
        <w:gridCol w:w="1188"/>
        <w:gridCol w:w="1187"/>
        <w:gridCol w:w="1187"/>
        <w:gridCol w:w="1133"/>
      </w:tblGrid>
      <w:tr w:rsidR="001462E9" w:rsidRPr="00581EB7" w14:paraId="03ECA9E0" w14:textId="77777777" w:rsidTr="00146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shd w:val="clear" w:color="auto" w:fill="B7E9EB" w:themeFill="accent6" w:themeFillTint="99"/>
          </w:tcPr>
          <w:p w14:paraId="0BF2072B" w14:textId="77777777" w:rsidR="000166B7" w:rsidRPr="001462E9" w:rsidRDefault="000166B7" w:rsidP="001462E9">
            <w:pPr>
              <w:rPr>
                <w:color w:val="1F1646" w:themeColor="text1"/>
              </w:rPr>
            </w:pPr>
            <w:r w:rsidRPr="001462E9">
              <w:rPr>
                <w:color w:val="1F1646" w:themeColor="text1"/>
              </w:rPr>
              <w:t>Population group</w:t>
            </w:r>
          </w:p>
        </w:tc>
        <w:tc>
          <w:tcPr>
            <w:tcW w:w="617" w:type="pct"/>
            <w:vMerge w:val="restart"/>
            <w:shd w:val="clear" w:color="auto" w:fill="B7E9EB" w:themeFill="accent6" w:themeFillTint="99"/>
          </w:tcPr>
          <w:p w14:paraId="5F09A4B5" w14:textId="77777777" w:rsidR="000166B7" w:rsidRPr="001462E9" w:rsidRDefault="000166B7" w:rsidP="001462E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2020</w:t>
            </w:r>
          </w:p>
          <w:p w14:paraId="1000946A" w14:textId="77777777" w:rsidR="000166B7" w:rsidRPr="001462E9" w:rsidRDefault="000166B7" w:rsidP="001462E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w:t>
            </w:r>
          </w:p>
        </w:tc>
        <w:tc>
          <w:tcPr>
            <w:tcW w:w="617" w:type="pct"/>
            <w:vMerge w:val="restart"/>
            <w:shd w:val="clear" w:color="auto" w:fill="B7E9EB" w:themeFill="accent6" w:themeFillTint="99"/>
          </w:tcPr>
          <w:p w14:paraId="014A6620" w14:textId="77777777" w:rsidR="000166B7" w:rsidRPr="001462E9" w:rsidRDefault="000166B7" w:rsidP="001462E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2021</w:t>
            </w:r>
          </w:p>
          <w:p w14:paraId="1E3C9545" w14:textId="77777777" w:rsidR="000166B7" w:rsidRPr="001462E9" w:rsidRDefault="000166B7" w:rsidP="001462E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w:t>
            </w:r>
          </w:p>
        </w:tc>
        <w:tc>
          <w:tcPr>
            <w:tcW w:w="1206" w:type="pct"/>
            <w:gridSpan w:val="2"/>
            <w:shd w:val="clear" w:color="auto" w:fill="B7E9EB" w:themeFill="accent6" w:themeFillTint="99"/>
          </w:tcPr>
          <w:p w14:paraId="15374206" w14:textId="77777777" w:rsidR="000166B7" w:rsidRPr="001462E9" w:rsidRDefault="000166B7" w:rsidP="001462E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2022</w:t>
            </w:r>
          </w:p>
        </w:tc>
      </w:tr>
      <w:tr w:rsidR="001462E9" w:rsidRPr="00581EB7" w14:paraId="20D9B665" w14:textId="77777777" w:rsidTr="0014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shd w:val="clear" w:color="auto" w:fill="B7E9EB" w:themeFill="accent6" w:themeFillTint="99"/>
          </w:tcPr>
          <w:p w14:paraId="293DAF5C" w14:textId="77777777" w:rsidR="000166B7" w:rsidRPr="001462E9" w:rsidRDefault="000166B7" w:rsidP="001462E9">
            <w:pPr>
              <w:rPr>
                <w:color w:val="1F1646" w:themeColor="text1"/>
              </w:rPr>
            </w:pPr>
          </w:p>
        </w:tc>
        <w:tc>
          <w:tcPr>
            <w:tcW w:w="617" w:type="pct"/>
            <w:vMerge/>
            <w:shd w:val="clear" w:color="auto" w:fill="B7E9EB" w:themeFill="accent6" w:themeFillTint="99"/>
          </w:tcPr>
          <w:p w14:paraId="3E7D285D" w14:textId="77777777" w:rsidR="000166B7" w:rsidRPr="001462E9" w:rsidRDefault="000166B7" w:rsidP="001462E9">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p>
        </w:tc>
        <w:tc>
          <w:tcPr>
            <w:tcW w:w="617" w:type="pct"/>
            <w:vMerge/>
            <w:shd w:val="clear" w:color="auto" w:fill="B7E9EB" w:themeFill="accent6" w:themeFillTint="99"/>
          </w:tcPr>
          <w:p w14:paraId="62824200" w14:textId="77777777" w:rsidR="000166B7" w:rsidRPr="001462E9" w:rsidRDefault="000166B7" w:rsidP="001462E9">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p>
        </w:tc>
        <w:tc>
          <w:tcPr>
            <w:tcW w:w="617" w:type="pct"/>
            <w:shd w:val="clear" w:color="auto" w:fill="B7E9EB" w:themeFill="accent6" w:themeFillTint="99"/>
          </w:tcPr>
          <w:p w14:paraId="3A2AE3CD" w14:textId="77777777" w:rsidR="000166B7" w:rsidRPr="001462E9" w:rsidRDefault="000166B7" w:rsidP="001462E9">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1462E9">
              <w:rPr>
                <w:b/>
                <w:bCs/>
                <w:color w:val="1F1646" w:themeColor="text1"/>
              </w:rPr>
              <w:t>%</w:t>
            </w:r>
          </w:p>
        </w:tc>
        <w:tc>
          <w:tcPr>
            <w:tcW w:w="589" w:type="pct"/>
            <w:shd w:val="clear" w:color="auto" w:fill="B7E9EB" w:themeFill="accent6" w:themeFillTint="99"/>
          </w:tcPr>
          <w:p w14:paraId="1A71F53C" w14:textId="77777777" w:rsidR="000166B7" w:rsidRPr="001462E9" w:rsidRDefault="000166B7" w:rsidP="001462E9">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1462E9">
              <w:rPr>
                <w:b/>
                <w:bCs/>
                <w:color w:val="1F1646" w:themeColor="text1"/>
              </w:rPr>
              <w:t>N</w:t>
            </w:r>
          </w:p>
        </w:tc>
      </w:tr>
      <w:tr w:rsidR="001462E9" w:rsidRPr="00FD341A" w14:paraId="19C75965" w14:textId="77777777" w:rsidTr="001462E9">
        <w:tc>
          <w:tcPr>
            <w:cnfStyle w:val="001000000000" w:firstRow="0" w:lastRow="0" w:firstColumn="1" w:lastColumn="0" w:oddVBand="0" w:evenVBand="0" w:oddHBand="0" w:evenHBand="0" w:firstRowFirstColumn="0" w:firstRowLastColumn="0" w:lastRowFirstColumn="0" w:lastRowLastColumn="0"/>
            <w:tcW w:w="2560" w:type="pct"/>
          </w:tcPr>
          <w:p w14:paraId="5B3711FD" w14:textId="77777777" w:rsidR="000166B7" w:rsidRPr="001462E9" w:rsidRDefault="000166B7">
            <w:pPr>
              <w:rPr>
                <w:color w:val="1F1646" w:themeColor="text1"/>
              </w:rPr>
            </w:pPr>
            <w:r w:rsidRPr="001462E9">
              <w:rPr>
                <w:color w:val="1F1646" w:themeColor="text1"/>
              </w:rPr>
              <w:t>All Children</w:t>
            </w:r>
          </w:p>
        </w:tc>
        <w:tc>
          <w:tcPr>
            <w:tcW w:w="617" w:type="pct"/>
          </w:tcPr>
          <w:p w14:paraId="6AB9F3D2"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8.4</w:t>
            </w:r>
          </w:p>
        </w:tc>
        <w:tc>
          <w:tcPr>
            <w:tcW w:w="617" w:type="pct"/>
          </w:tcPr>
          <w:p w14:paraId="7ACBA21E"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7.7</w:t>
            </w:r>
          </w:p>
        </w:tc>
        <w:tc>
          <w:tcPr>
            <w:tcW w:w="617" w:type="pct"/>
          </w:tcPr>
          <w:p w14:paraId="71174923"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7.5</w:t>
            </w:r>
          </w:p>
        </w:tc>
        <w:tc>
          <w:tcPr>
            <w:tcW w:w="589" w:type="pct"/>
          </w:tcPr>
          <w:p w14:paraId="255DC7D1"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4,570</w:t>
            </w:r>
          </w:p>
        </w:tc>
      </w:tr>
      <w:tr w:rsidR="001462E9" w:rsidRPr="00FD341A" w14:paraId="2CDAA4D7" w14:textId="77777777" w:rsidTr="0014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0FBD4193" w14:textId="77777777" w:rsidR="000166B7" w:rsidRPr="001462E9" w:rsidRDefault="000166B7">
            <w:pPr>
              <w:rPr>
                <w:color w:val="1F1646" w:themeColor="text1"/>
              </w:rPr>
            </w:pPr>
            <w:r w:rsidRPr="001462E9">
              <w:rPr>
                <w:color w:val="1F1646" w:themeColor="text1"/>
              </w:rPr>
              <w:t>Male</w:t>
            </w:r>
          </w:p>
        </w:tc>
        <w:tc>
          <w:tcPr>
            <w:tcW w:w="617" w:type="pct"/>
          </w:tcPr>
          <w:p w14:paraId="6A895B9F"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9.1</w:t>
            </w:r>
          </w:p>
        </w:tc>
        <w:tc>
          <w:tcPr>
            <w:tcW w:w="617" w:type="pct"/>
          </w:tcPr>
          <w:p w14:paraId="328CDDF2"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8.1</w:t>
            </w:r>
          </w:p>
        </w:tc>
        <w:tc>
          <w:tcPr>
            <w:tcW w:w="617" w:type="pct"/>
          </w:tcPr>
          <w:p w14:paraId="612B5811"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8.1</w:t>
            </w:r>
          </w:p>
        </w:tc>
        <w:tc>
          <w:tcPr>
            <w:tcW w:w="589" w:type="pct"/>
          </w:tcPr>
          <w:p w14:paraId="56DE6522"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2,337</w:t>
            </w:r>
          </w:p>
        </w:tc>
      </w:tr>
      <w:tr w:rsidR="001462E9" w:rsidRPr="00FD341A" w14:paraId="1A024B6E" w14:textId="77777777" w:rsidTr="001462E9">
        <w:tc>
          <w:tcPr>
            <w:cnfStyle w:val="001000000000" w:firstRow="0" w:lastRow="0" w:firstColumn="1" w:lastColumn="0" w:oddVBand="0" w:evenVBand="0" w:oddHBand="0" w:evenHBand="0" w:firstRowFirstColumn="0" w:firstRowLastColumn="0" w:lastRowFirstColumn="0" w:lastRowLastColumn="0"/>
            <w:tcW w:w="2560" w:type="pct"/>
          </w:tcPr>
          <w:p w14:paraId="5AF29DA0" w14:textId="77777777" w:rsidR="000166B7" w:rsidRPr="001462E9" w:rsidRDefault="000166B7">
            <w:pPr>
              <w:rPr>
                <w:color w:val="1F1646" w:themeColor="text1"/>
              </w:rPr>
            </w:pPr>
            <w:r w:rsidRPr="001462E9">
              <w:rPr>
                <w:color w:val="1F1646" w:themeColor="text1"/>
              </w:rPr>
              <w:t>Female</w:t>
            </w:r>
          </w:p>
        </w:tc>
        <w:tc>
          <w:tcPr>
            <w:tcW w:w="617" w:type="pct"/>
          </w:tcPr>
          <w:p w14:paraId="2895F4F1"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8.7</w:t>
            </w:r>
          </w:p>
        </w:tc>
        <w:tc>
          <w:tcPr>
            <w:tcW w:w="617" w:type="pct"/>
          </w:tcPr>
          <w:p w14:paraId="1BE29805"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8.2</w:t>
            </w:r>
          </w:p>
        </w:tc>
        <w:tc>
          <w:tcPr>
            <w:tcW w:w="617" w:type="pct"/>
          </w:tcPr>
          <w:p w14:paraId="5EEEC2D1"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8.1</w:t>
            </w:r>
          </w:p>
        </w:tc>
        <w:tc>
          <w:tcPr>
            <w:tcW w:w="589" w:type="pct"/>
          </w:tcPr>
          <w:p w14:paraId="08B4C550"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2,211</w:t>
            </w:r>
          </w:p>
        </w:tc>
      </w:tr>
      <w:tr w:rsidR="001462E9" w:rsidRPr="00FD341A" w14:paraId="06B0A31D" w14:textId="77777777" w:rsidTr="0014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65148BBB" w14:textId="77777777" w:rsidR="000166B7" w:rsidRPr="001462E9" w:rsidRDefault="000166B7">
            <w:pPr>
              <w:rPr>
                <w:color w:val="1F1646" w:themeColor="text1"/>
              </w:rPr>
            </w:pPr>
            <w:r w:rsidRPr="001462E9">
              <w:rPr>
                <w:color w:val="1F1646" w:themeColor="text1"/>
              </w:rPr>
              <w:t>Aboriginal and/or Torres Strait Islander</w:t>
            </w:r>
          </w:p>
        </w:tc>
        <w:tc>
          <w:tcPr>
            <w:tcW w:w="617" w:type="pct"/>
          </w:tcPr>
          <w:p w14:paraId="60417DCB"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12.1</w:t>
            </w:r>
          </w:p>
        </w:tc>
        <w:tc>
          <w:tcPr>
            <w:tcW w:w="617" w:type="pct"/>
          </w:tcPr>
          <w:p w14:paraId="4B83AE0F"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8.5</w:t>
            </w:r>
          </w:p>
        </w:tc>
        <w:tc>
          <w:tcPr>
            <w:tcW w:w="617" w:type="pct"/>
          </w:tcPr>
          <w:p w14:paraId="15B96312"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9.4</w:t>
            </w:r>
          </w:p>
        </w:tc>
        <w:tc>
          <w:tcPr>
            <w:tcW w:w="589" w:type="pct"/>
          </w:tcPr>
          <w:p w14:paraId="041A796B"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130</w:t>
            </w:r>
          </w:p>
        </w:tc>
      </w:tr>
      <w:tr w:rsidR="001462E9" w:rsidRPr="00FD341A" w14:paraId="19030C98" w14:textId="77777777" w:rsidTr="001462E9">
        <w:tc>
          <w:tcPr>
            <w:cnfStyle w:val="001000000000" w:firstRow="0" w:lastRow="0" w:firstColumn="1" w:lastColumn="0" w:oddVBand="0" w:evenVBand="0" w:oddHBand="0" w:evenHBand="0" w:firstRowFirstColumn="0" w:firstRowLastColumn="0" w:lastRowFirstColumn="0" w:lastRowLastColumn="0"/>
            <w:tcW w:w="2560" w:type="pct"/>
          </w:tcPr>
          <w:p w14:paraId="416E4D93" w14:textId="77777777" w:rsidR="000166B7" w:rsidRPr="001462E9" w:rsidRDefault="000166B7">
            <w:pPr>
              <w:rPr>
                <w:color w:val="1F1646" w:themeColor="text1"/>
              </w:rPr>
            </w:pPr>
            <w:r w:rsidRPr="001462E9">
              <w:rPr>
                <w:color w:val="1F1646" w:themeColor="text1"/>
              </w:rPr>
              <w:t>One-parent family</w:t>
            </w:r>
          </w:p>
        </w:tc>
        <w:tc>
          <w:tcPr>
            <w:tcW w:w="617" w:type="pct"/>
          </w:tcPr>
          <w:p w14:paraId="3FA2E987"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10.0</w:t>
            </w:r>
          </w:p>
        </w:tc>
        <w:tc>
          <w:tcPr>
            <w:tcW w:w="617" w:type="pct"/>
          </w:tcPr>
          <w:p w14:paraId="67E5B3D0"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9.2</w:t>
            </w:r>
          </w:p>
        </w:tc>
        <w:tc>
          <w:tcPr>
            <w:tcW w:w="617" w:type="pct"/>
          </w:tcPr>
          <w:p w14:paraId="72300F3F"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9.8</w:t>
            </w:r>
          </w:p>
        </w:tc>
        <w:tc>
          <w:tcPr>
            <w:tcW w:w="589" w:type="pct"/>
          </w:tcPr>
          <w:p w14:paraId="38C5D82D"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528</w:t>
            </w:r>
          </w:p>
        </w:tc>
      </w:tr>
      <w:tr w:rsidR="001462E9" w:rsidRPr="00FD341A" w14:paraId="2F529585" w14:textId="77777777" w:rsidTr="0014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2506D952" w14:textId="77777777" w:rsidR="000166B7" w:rsidRPr="001462E9" w:rsidRDefault="000166B7">
            <w:pPr>
              <w:rPr>
                <w:color w:val="1F1646" w:themeColor="text1"/>
              </w:rPr>
            </w:pPr>
            <w:r w:rsidRPr="001462E9">
              <w:rPr>
                <w:color w:val="1F1646" w:themeColor="text1"/>
              </w:rPr>
              <w:t>Living in areas of most disadvantage (IRSD1)</w:t>
            </w:r>
          </w:p>
        </w:tc>
        <w:tc>
          <w:tcPr>
            <w:tcW w:w="617" w:type="pct"/>
          </w:tcPr>
          <w:p w14:paraId="12CBD7D0"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8.2</w:t>
            </w:r>
          </w:p>
        </w:tc>
        <w:tc>
          <w:tcPr>
            <w:tcW w:w="617" w:type="pct"/>
          </w:tcPr>
          <w:p w14:paraId="312302CE"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7.5</w:t>
            </w:r>
          </w:p>
        </w:tc>
        <w:tc>
          <w:tcPr>
            <w:tcW w:w="617" w:type="pct"/>
          </w:tcPr>
          <w:p w14:paraId="272F742D"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7.9</w:t>
            </w:r>
          </w:p>
        </w:tc>
        <w:tc>
          <w:tcPr>
            <w:tcW w:w="589" w:type="pct"/>
          </w:tcPr>
          <w:p w14:paraId="6288A5EE"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916</w:t>
            </w:r>
          </w:p>
        </w:tc>
      </w:tr>
      <w:tr w:rsidR="001462E9" w:rsidRPr="00FD341A" w14:paraId="540AE62F" w14:textId="77777777" w:rsidTr="001462E9">
        <w:tc>
          <w:tcPr>
            <w:cnfStyle w:val="001000000000" w:firstRow="0" w:lastRow="0" w:firstColumn="1" w:lastColumn="0" w:oddVBand="0" w:evenVBand="0" w:oddHBand="0" w:evenHBand="0" w:firstRowFirstColumn="0" w:firstRowLastColumn="0" w:lastRowFirstColumn="0" w:lastRowLastColumn="0"/>
            <w:tcW w:w="2560" w:type="pct"/>
          </w:tcPr>
          <w:p w14:paraId="0E3EE50A" w14:textId="77777777" w:rsidR="000166B7" w:rsidRPr="001462E9" w:rsidRDefault="000166B7">
            <w:pPr>
              <w:rPr>
                <w:color w:val="1F1646" w:themeColor="text1"/>
              </w:rPr>
            </w:pPr>
            <w:r w:rsidRPr="001462E9">
              <w:rPr>
                <w:color w:val="1F1646" w:themeColor="text1"/>
              </w:rPr>
              <w:t>Living in areas of least disadvantage (IRSD5)</w:t>
            </w:r>
          </w:p>
        </w:tc>
        <w:tc>
          <w:tcPr>
            <w:tcW w:w="617" w:type="pct"/>
          </w:tcPr>
          <w:p w14:paraId="1DE55C52"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9.0</w:t>
            </w:r>
          </w:p>
        </w:tc>
        <w:tc>
          <w:tcPr>
            <w:tcW w:w="617" w:type="pct"/>
          </w:tcPr>
          <w:p w14:paraId="0313654C"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7.4</w:t>
            </w:r>
          </w:p>
        </w:tc>
        <w:tc>
          <w:tcPr>
            <w:tcW w:w="617" w:type="pct"/>
          </w:tcPr>
          <w:p w14:paraId="1A21CE3B"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7.1</w:t>
            </w:r>
          </w:p>
        </w:tc>
        <w:tc>
          <w:tcPr>
            <w:tcW w:w="589" w:type="pct"/>
          </w:tcPr>
          <w:p w14:paraId="1DF17B10"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879</w:t>
            </w:r>
          </w:p>
        </w:tc>
      </w:tr>
      <w:tr w:rsidR="001462E9" w:rsidRPr="00FD341A" w14:paraId="7F663519" w14:textId="77777777" w:rsidTr="0014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412D7CF4" w14:textId="77777777" w:rsidR="000166B7" w:rsidRPr="001462E9" w:rsidRDefault="000166B7">
            <w:pPr>
              <w:rPr>
                <w:color w:val="1F1646" w:themeColor="text1"/>
              </w:rPr>
            </w:pPr>
            <w:r w:rsidRPr="001462E9">
              <w:rPr>
                <w:color w:val="1F1646" w:themeColor="text1"/>
              </w:rPr>
              <w:t>Rural/Regional areas</w:t>
            </w:r>
          </w:p>
        </w:tc>
        <w:tc>
          <w:tcPr>
            <w:tcW w:w="617" w:type="pct"/>
          </w:tcPr>
          <w:p w14:paraId="091F7B5B"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7.7</w:t>
            </w:r>
          </w:p>
        </w:tc>
        <w:tc>
          <w:tcPr>
            <w:tcW w:w="617" w:type="pct"/>
          </w:tcPr>
          <w:p w14:paraId="17CBF5F4"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7.1</w:t>
            </w:r>
          </w:p>
        </w:tc>
        <w:tc>
          <w:tcPr>
            <w:tcW w:w="617" w:type="pct"/>
          </w:tcPr>
          <w:p w14:paraId="06A74558"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7.2</w:t>
            </w:r>
          </w:p>
        </w:tc>
        <w:tc>
          <w:tcPr>
            <w:tcW w:w="589" w:type="pct"/>
          </w:tcPr>
          <w:p w14:paraId="5A1C012E" w14:textId="77777777" w:rsidR="000166B7" w:rsidRPr="001462E9"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1462E9">
              <w:rPr>
                <w:color w:val="1F1646" w:themeColor="text1"/>
              </w:rPr>
              <w:t>1,118</w:t>
            </w:r>
          </w:p>
        </w:tc>
      </w:tr>
      <w:tr w:rsidR="001462E9" w:rsidRPr="00FD341A" w14:paraId="1540E8D7" w14:textId="77777777" w:rsidTr="001462E9">
        <w:tc>
          <w:tcPr>
            <w:cnfStyle w:val="001000000000" w:firstRow="0" w:lastRow="0" w:firstColumn="1" w:lastColumn="0" w:oddVBand="0" w:evenVBand="0" w:oddHBand="0" w:evenHBand="0" w:firstRowFirstColumn="0" w:firstRowLastColumn="0" w:lastRowFirstColumn="0" w:lastRowLastColumn="0"/>
            <w:tcW w:w="2560" w:type="pct"/>
          </w:tcPr>
          <w:p w14:paraId="0F0FF5CC" w14:textId="77777777" w:rsidR="000166B7" w:rsidRPr="001462E9" w:rsidRDefault="000166B7">
            <w:pPr>
              <w:rPr>
                <w:color w:val="1F1646" w:themeColor="text1"/>
              </w:rPr>
            </w:pPr>
            <w:r w:rsidRPr="001462E9">
              <w:rPr>
                <w:color w:val="1F1646" w:themeColor="text1"/>
              </w:rPr>
              <w:t>Metropolitan areas</w:t>
            </w:r>
          </w:p>
        </w:tc>
        <w:tc>
          <w:tcPr>
            <w:tcW w:w="617" w:type="pct"/>
          </w:tcPr>
          <w:p w14:paraId="7255545F"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8.7</w:t>
            </w:r>
          </w:p>
        </w:tc>
        <w:tc>
          <w:tcPr>
            <w:tcW w:w="617" w:type="pct"/>
          </w:tcPr>
          <w:p w14:paraId="4E92A25E"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7.9</w:t>
            </w:r>
          </w:p>
        </w:tc>
        <w:tc>
          <w:tcPr>
            <w:tcW w:w="617" w:type="pct"/>
          </w:tcPr>
          <w:p w14:paraId="6A6BD2AD"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7.6</w:t>
            </w:r>
          </w:p>
        </w:tc>
        <w:tc>
          <w:tcPr>
            <w:tcW w:w="589" w:type="pct"/>
          </w:tcPr>
          <w:p w14:paraId="457E3195" w14:textId="77777777" w:rsidR="000166B7" w:rsidRPr="001462E9"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1462E9">
              <w:rPr>
                <w:color w:val="1F1646" w:themeColor="text1"/>
              </w:rPr>
              <w:t>3,447</w:t>
            </w:r>
          </w:p>
        </w:tc>
      </w:tr>
    </w:tbl>
    <w:p w14:paraId="341969C0"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76312D0F" w14:textId="7637E81C" w:rsidR="00451B5F" w:rsidRDefault="00451B5F" w:rsidP="000166B7">
      <w:pPr>
        <w:rPr>
          <w:i/>
          <w:iCs/>
          <w:color w:val="1F1646" w:themeColor="text1"/>
        </w:rPr>
      </w:pPr>
    </w:p>
    <w:p w14:paraId="54EAA277" w14:textId="77777777" w:rsidR="00451B5F" w:rsidRDefault="00451B5F">
      <w:pPr>
        <w:spacing w:before="0" w:after="0" w:line="240" w:lineRule="auto"/>
        <w:rPr>
          <w:i/>
          <w:iCs/>
          <w:color w:val="1F1646" w:themeColor="text1"/>
        </w:rPr>
      </w:pPr>
      <w:r>
        <w:rPr>
          <w:i/>
          <w:iCs/>
          <w:color w:val="1F1646" w:themeColor="text1"/>
        </w:rPr>
        <w:br w:type="page"/>
      </w:r>
    </w:p>
    <w:p w14:paraId="579A980D" w14:textId="77777777" w:rsidR="000166B7" w:rsidRPr="00C74FBA" w:rsidRDefault="000166B7" w:rsidP="000166B7">
      <w:pPr>
        <w:pStyle w:val="Heading2"/>
        <w:rPr>
          <w:i/>
          <w:iCs/>
        </w:rPr>
      </w:pPr>
      <w:bookmarkStart w:id="29" w:name="_Toc192245488"/>
      <w:bookmarkStart w:id="30" w:name="_Toc206161040"/>
      <w:r w:rsidRPr="00C74FBA">
        <w:lastRenderedPageBreak/>
        <w:t>Table 9: Parents concerned about their child’s oral health</w:t>
      </w:r>
      <w:bookmarkEnd w:id="29"/>
      <w:bookmarkEnd w:id="30"/>
    </w:p>
    <w:tbl>
      <w:tblPr>
        <w:tblStyle w:val="GridTable5Dark-Accent2"/>
        <w:tblW w:w="5000" w:type="pct"/>
        <w:tblLook w:val="04A0" w:firstRow="1" w:lastRow="0" w:firstColumn="1" w:lastColumn="0" w:noHBand="0" w:noVBand="1"/>
      </w:tblPr>
      <w:tblGrid>
        <w:gridCol w:w="4927"/>
        <w:gridCol w:w="1188"/>
        <w:gridCol w:w="1187"/>
        <w:gridCol w:w="1187"/>
        <w:gridCol w:w="1133"/>
      </w:tblGrid>
      <w:tr w:rsidR="003521B5" w:rsidRPr="00C74FBA" w14:paraId="771DE526" w14:textId="77777777" w:rsidTr="00352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tcPr>
          <w:p w14:paraId="60C81173" w14:textId="77777777" w:rsidR="000166B7" w:rsidRPr="003521B5" w:rsidRDefault="000166B7">
            <w:pPr>
              <w:pStyle w:val="TableHead"/>
              <w:rPr>
                <w:b/>
                <w:bCs/>
                <w:sz w:val="20"/>
                <w:szCs w:val="20"/>
              </w:rPr>
            </w:pPr>
            <w:r w:rsidRPr="003521B5">
              <w:rPr>
                <w:b/>
                <w:bCs/>
                <w:sz w:val="20"/>
                <w:szCs w:val="20"/>
              </w:rPr>
              <w:t>Population group</w:t>
            </w:r>
          </w:p>
        </w:tc>
        <w:tc>
          <w:tcPr>
            <w:tcW w:w="617" w:type="pct"/>
            <w:vMerge w:val="restart"/>
            <w:shd w:val="clear" w:color="auto" w:fill="B7E9EB" w:themeFill="accent6" w:themeFillTint="99"/>
          </w:tcPr>
          <w:p w14:paraId="765243BD" w14:textId="77777777" w:rsidR="000166B7" w:rsidRPr="003521B5"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3521B5">
              <w:rPr>
                <w:b/>
                <w:bCs/>
                <w:sz w:val="20"/>
                <w:szCs w:val="20"/>
              </w:rPr>
              <w:t>2020</w:t>
            </w:r>
          </w:p>
          <w:p w14:paraId="4CFD9721" w14:textId="77777777" w:rsidR="000166B7" w:rsidRPr="003521B5"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3521B5">
              <w:rPr>
                <w:b/>
                <w:bCs/>
                <w:sz w:val="20"/>
                <w:szCs w:val="20"/>
              </w:rPr>
              <w:t>%</w:t>
            </w:r>
          </w:p>
        </w:tc>
        <w:tc>
          <w:tcPr>
            <w:tcW w:w="617" w:type="pct"/>
            <w:vMerge w:val="restart"/>
            <w:shd w:val="clear" w:color="auto" w:fill="B7E9EB" w:themeFill="accent6" w:themeFillTint="99"/>
          </w:tcPr>
          <w:p w14:paraId="379BB55D" w14:textId="77777777" w:rsidR="000166B7" w:rsidRPr="003521B5"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3521B5">
              <w:rPr>
                <w:b/>
                <w:bCs/>
                <w:sz w:val="20"/>
                <w:szCs w:val="20"/>
              </w:rPr>
              <w:t>2021</w:t>
            </w:r>
          </w:p>
          <w:p w14:paraId="6B898B99" w14:textId="77777777" w:rsidR="000166B7" w:rsidRPr="003521B5"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3521B5">
              <w:rPr>
                <w:b/>
                <w:bCs/>
                <w:sz w:val="20"/>
                <w:szCs w:val="20"/>
              </w:rPr>
              <w:t>%</w:t>
            </w:r>
          </w:p>
        </w:tc>
        <w:tc>
          <w:tcPr>
            <w:tcW w:w="1206" w:type="pct"/>
            <w:gridSpan w:val="2"/>
            <w:shd w:val="clear" w:color="auto" w:fill="B7E9EB" w:themeFill="accent6" w:themeFillTint="99"/>
          </w:tcPr>
          <w:p w14:paraId="16BD4C1E" w14:textId="77777777" w:rsidR="000166B7" w:rsidRPr="003521B5"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3521B5">
              <w:rPr>
                <w:b/>
                <w:bCs/>
                <w:sz w:val="20"/>
                <w:szCs w:val="20"/>
              </w:rPr>
              <w:t>2022</w:t>
            </w:r>
          </w:p>
        </w:tc>
      </w:tr>
      <w:tr w:rsidR="003521B5" w:rsidRPr="00C74FBA" w14:paraId="7332ED2E" w14:textId="77777777" w:rsidTr="00352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tcPr>
          <w:p w14:paraId="50ECE33B" w14:textId="77777777" w:rsidR="000166B7" w:rsidRPr="003521B5" w:rsidRDefault="000166B7">
            <w:pPr>
              <w:pStyle w:val="TableHead"/>
              <w:rPr>
                <w:b/>
                <w:bCs/>
                <w:sz w:val="20"/>
                <w:szCs w:val="20"/>
              </w:rPr>
            </w:pPr>
          </w:p>
        </w:tc>
        <w:tc>
          <w:tcPr>
            <w:tcW w:w="617" w:type="pct"/>
            <w:vMerge/>
            <w:shd w:val="clear" w:color="auto" w:fill="B7E9EB" w:themeFill="accent6" w:themeFillTint="99"/>
          </w:tcPr>
          <w:p w14:paraId="2AD63529" w14:textId="77777777" w:rsidR="000166B7" w:rsidRPr="003521B5"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vMerge/>
            <w:shd w:val="clear" w:color="auto" w:fill="B7E9EB" w:themeFill="accent6" w:themeFillTint="99"/>
          </w:tcPr>
          <w:p w14:paraId="76C240DB" w14:textId="77777777" w:rsidR="000166B7" w:rsidRPr="003521B5"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shd w:val="clear" w:color="auto" w:fill="B7E9EB" w:themeFill="accent6" w:themeFillTint="99"/>
          </w:tcPr>
          <w:p w14:paraId="153EFF08" w14:textId="77777777" w:rsidR="000166B7" w:rsidRPr="003521B5"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3521B5">
              <w:rPr>
                <w:sz w:val="20"/>
                <w:szCs w:val="20"/>
              </w:rPr>
              <w:t>%</w:t>
            </w:r>
          </w:p>
        </w:tc>
        <w:tc>
          <w:tcPr>
            <w:tcW w:w="589" w:type="pct"/>
            <w:shd w:val="clear" w:color="auto" w:fill="B7E9EB" w:themeFill="accent6" w:themeFillTint="99"/>
          </w:tcPr>
          <w:p w14:paraId="2CCA97EB" w14:textId="77777777" w:rsidR="000166B7" w:rsidRPr="003521B5"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3521B5">
              <w:rPr>
                <w:sz w:val="20"/>
                <w:szCs w:val="20"/>
              </w:rPr>
              <w:t>N</w:t>
            </w:r>
          </w:p>
        </w:tc>
      </w:tr>
      <w:tr w:rsidR="003521B5" w:rsidRPr="00FD341A" w14:paraId="527492E5" w14:textId="77777777" w:rsidTr="003521B5">
        <w:tc>
          <w:tcPr>
            <w:cnfStyle w:val="001000000000" w:firstRow="0" w:lastRow="0" w:firstColumn="1" w:lastColumn="0" w:oddVBand="0" w:evenVBand="0" w:oddHBand="0" w:evenHBand="0" w:firstRowFirstColumn="0" w:firstRowLastColumn="0" w:lastRowFirstColumn="0" w:lastRowLastColumn="0"/>
            <w:tcW w:w="2560" w:type="pct"/>
          </w:tcPr>
          <w:p w14:paraId="03C2039D" w14:textId="77777777" w:rsidR="000166B7" w:rsidRPr="003521B5" w:rsidRDefault="000166B7">
            <w:pPr>
              <w:rPr>
                <w:color w:val="1F1646" w:themeColor="text1"/>
              </w:rPr>
            </w:pPr>
            <w:r w:rsidRPr="003521B5">
              <w:rPr>
                <w:color w:val="1F1646" w:themeColor="text1"/>
              </w:rPr>
              <w:t>All Children</w:t>
            </w:r>
          </w:p>
        </w:tc>
        <w:tc>
          <w:tcPr>
            <w:tcW w:w="617" w:type="pct"/>
          </w:tcPr>
          <w:p w14:paraId="451141ED"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16.2</w:t>
            </w:r>
          </w:p>
        </w:tc>
        <w:tc>
          <w:tcPr>
            <w:tcW w:w="617" w:type="pct"/>
          </w:tcPr>
          <w:p w14:paraId="421AFB29"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15.9</w:t>
            </w:r>
          </w:p>
        </w:tc>
        <w:tc>
          <w:tcPr>
            <w:tcW w:w="617" w:type="pct"/>
          </w:tcPr>
          <w:p w14:paraId="20223A79"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16.5</w:t>
            </w:r>
          </w:p>
        </w:tc>
        <w:tc>
          <w:tcPr>
            <w:tcW w:w="589" w:type="pct"/>
          </w:tcPr>
          <w:p w14:paraId="5C2A00FB"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10,022</w:t>
            </w:r>
          </w:p>
        </w:tc>
      </w:tr>
      <w:tr w:rsidR="003521B5" w:rsidRPr="00FD341A" w14:paraId="522CC14A" w14:textId="77777777" w:rsidTr="00352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5D3442BE" w14:textId="77777777" w:rsidR="000166B7" w:rsidRPr="003521B5" w:rsidRDefault="000166B7">
            <w:pPr>
              <w:rPr>
                <w:color w:val="1F1646" w:themeColor="text1"/>
              </w:rPr>
            </w:pPr>
            <w:r w:rsidRPr="003521B5">
              <w:rPr>
                <w:color w:val="1F1646" w:themeColor="text1"/>
              </w:rPr>
              <w:t>Male</w:t>
            </w:r>
          </w:p>
        </w:tc>
        <w:tc>
          <w:tcPr>
            <w:tcW w:w="617" w:type="pct"/>
          </w:tcPr>
          <w:p w14:paraId="38F14DEA"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17.2</w:t>
            </w:r>
          </w:p>
        </w:tc>
        <w:tc>
          <w:tcPr>
            <w:tcW w:w="617" w:type="pct"/>
          </w:tcPr>
          <w:p w14:paraId="1C46CA26"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17.0</w:t>
            </w:r>
          </w:p>
        </w:tc>
        <w:tc>
          <w:tcPr>
            <w:tcW w:w="617" w:type="pct"/>
          </w:tcPr>
          <w:p w14:paraId="62C5D9DC"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17.6</w:t>
            </w:r>
          </w:p>
        </w:tc>
        <w:tc>
          <w:tcPr>
            <w:tcW w:w="589" w:type="pct"/>
          </w:tcPr>
          <w:p w14:paraId="5B43C6C1"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5,106</w:t>
            </w:r>
          </w:p>
        </w:tc>
      </w:tr>
      <w:tr w:rsidR="003521B5" w:rsidRPr="00FD341A" w14:paraId="069B5671" w14:textId="77777777" w:rsidTr="003521B5">
        <w:tc>
          <w:tcPr>
            <w:cnfStyle w:val="001000000000" w:firstRow="0" w:lastRow="0" w:firstColumn="1" w:lastColumn="0" w:oddVBand="0" w:evenVBand="0" w:oddHBand="0" w:evenHBand="0" w:firstRowFirstColumn="0" w:firstRowLastColumn="0" w:lastRowFirstColumn="0" w:lastRowLastColumn="0"/>
            <w:tcW w:w="2560" w:type="pct"/>
          </w:tcPr>
          <w:p w14:paraId="1A00124C" w14:textId="77777777" w:rsidR="000166B7" w:rsidRPr="003521B5" w:rsidRDefault="000166B7">
            <w:pPr>
              <w:rPr>
                <w:color w:val="1F1646" w:themeColor="text1"/>
              </w:rPr>
            </w:pPr>
            <w:r w:rsidRPr="003521B5">
              <w:rPr>
                <w:color w:val="1F1646" w:themeColor="text1"/>
              </w:rPr>
              <w:t>Female</w:t>
            </w:r>
          </w:p>
        </w:tc>
        <w:tc>
          <w:tcPr>
            <w:tcW w:w="617" w:type="pct"/>
          </w:tcPr>
          <w:p w14:paraId="0FCA9BFE"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17.2</w:t>
            </w:r>
          </w:p>
        </w:tc>
        <w:tc>
          <w:tcPr>
            <w:tcW w:w="617" w:type="pct"/>
          </w:tcPr>
          <w:p w14:paraId="6ACF2375"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16.8</w:t>
            </w:r>
          </w:p>
        </w:tc>
        <w:tc>
          <w:tcPr>
            <w:tcW w:w="617" w:type="pct"/>
          </w:tcPr>
          <w:p w14:paraId="27902496"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17.8</w:t>
            </w:r>
          </w:p>
        </w:tc>
        <w:tc>
          <w:tcPr>
            <w:tcW w:w="589" w:type="pct"/>
          </w:tcPr>
          <w:p w14:paraId="5FD84351"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4,872</w:t>
            </w:r>
          </w:p>
        </w:tc>
      </w:tr>
      <w:tr w:rsidR="003521B5" w:rsidRPr="00FD341A" w14:paraId="6E23475D" w14:textId="77777777" w:rsidTr="00352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104FE2A1" w14:textId="77777777" w:rsidR="000166B7" w:rsidRPr="003521B5" w:rsidRDefault="000166B7">
            <w:pPr>
              <w:rPr>
                <w:color w:val="1F1646" w:themeColor="text1"/>
              </w:rPr>
            </w:pPr>
            <w:r w:rsidRPr="003521B5">
              <w:rPr>
                <w:color w:val="1F1646" w:themeColor="text1"/>
              </w:rPr>
              <w:t>Aboriginal and/or Torres Strait Islander</w:t>
            </w:r>
          </w:p>
        </w:tc>
        <w:tc>
          <w:tcPr>
            <w:tcW w:w="617" w:type="pct"/>
          </w:tcPr>
          <w:p w14:paraId="63B5E918"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21.9</w:t>
            </w:r>
          </w:p>
        </w:tc>
        <w:tc>
          <w:tcPr>
            <w:tcW w:w="617" w:type="pct"/>
          </w:tcPr>
          <w:p w14:paraId="54BC16CF"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23.0</w:t>
            </w:r>
          </w:p>
        </w:tc>
        <w:tc>
          <w:tcPr>
            <w:tcW w:w="617" w:type="pct"/>
          </w:tcPr>
          <w:p w14:paraId="4EC3DBEA"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19.8</w:t>
            </w:r>
          </w:p>
        </w:tc>
        <w:tc>
          <w:tcPr>
            <w:tcW w:w="589" w:type="pct"/>
          </w:tcPr>
          <w:p w14:paraId="4AD87C3F"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273</w:t>
            </w:r>
          </w:p>
        </w:tc>
      </w:tr>
      <w:tr w:rsidR="003521B5" w:rsidRPr="00FD341A" w14:paraId="6162981D" w14:textId="77777777" w:rsidTr="003521B5">
        <w:tc>
          <w:tcPr>
            <w:cnfStyle w:val="001000000000" w:firstRow="0" w:lastRow="0" w:firstColumn="1" w:lastColumn="0" w:oddVBand="0" w:evenVBand="0" w:oddHBand="0" w:evenHBand="0" w:firstRowFirstColumn="0" w:firstRowLastColumn="0" w:lastRowFirstColumn="0" w:lastRowLastColumn="0"/>
            <w:tcW w:w="2560" w:type="pct"/>
          </w:tcPr>
          <w:p w14:paraId="5A75A9C1" w14:textId="77777777" w:rsidR="000166B7" w:rsidRPr="003521B5" w:rsidRDefault="000166B7">
            <w:pPr>
              <w:rPr>
                <w:color w:val="1F1646" w:themeColor="text1"/>
              </w:rPr>
            </w:pPr>
            <w:r w:rsidRPr="003521B5">
              <w:rPr>
                <w:color w:val="1F1646" w:themeColor="text1"/>
              </w:rPr>
              <w:t>One-parent family</w:t>
            </w:r>
          </w:p>
        </w:tc>
        <w:tc>
          <w:tcPr>
            <w:tcW w:w="617" w:type="pct"/>
          </w:tcPr>
          <w:p w14:paraId="6EFE2B66"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19.5</w:t>
            </w:r>
          </w:p>
        </w:tc>
        <w:tc>
          <w:tcPr>
            <w:tcW w:w="617" w:type="pct"/>
          </w:tcPr>
          <w:p w14:paraId="27D3E38A"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19.9</w:t>
            </w:r>
          </w:p>
        </w:tc>
        <w:tc>
          <w:tcPr>
            <w:tcW w:w="617" w:type="pct"/>
          </w:tcPr>
          <w:p w14:paraId="06CCE5CD"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22.6</w:t>
            </w:r>
          </w:p>
        </w:tc>
        <w:tc>
          <w:tcPr>
            <w:tcW w:w="589" w:type="pct"/>
          </w:tcPr>
          <w:p w14:paraId="7D989394"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1,214</w:t>
            </w:r>
          </w:p>
        </w:tc>
      </w:tr>
      <w:tr w:rsidR="003521B5" w:rsidRPr="00FD341A" w14:paraId="4622DDDC" w14:textId="77777777" w:rsidTr="00352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1E727A69" w14:textId="77777777" w:rsidR="000166B7" w:rsidRPr="003521B5" w:rsidRDefault="000166B7">
            <w:pPr>
              <w:rPr>
                <w:color w:val="1F1646" w:themeColor="text1"/>
              </w:rPr>
            </w:pPr>
            <w:r w:rsidRPr="003521B5">
              <w:rPr>
                <w:color w:val="1F1646" w:themeColor="text1"/>
              </w:rPr>
              <w:t>Living in areas of most disadvantage (IRSD1)</w:t>
            </w:r>
          </w:p>
        </w:tc>
        <w:tc>
          <w:tcPr>
            <w:tcW w:w="617" w:type="pct"/>
          </w:tcPr>
          <w:p w14:paraId="28CEDADF"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17.8</w:t>
            </w:r>
          </w:p>
        </w:tc>
        <w:tc>
          <w:tcPr>
            <w:tcW w:w="617" w:type="pct"/>
          </w:tcPr>
          <w:p w14:paraId="22AF76DA"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17.4</w:t>
            </w:r>
          </w:p>
        </w:tc>
        <w:tc>
          <w:tcPr>
            <w:tcW w:w="617" w:type="pct"/>
          </w:tcPr>
          <w:p w14:paraId="406F5ADE"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18.6</w:t>
            </w:r>
          </w:p>
        </w:tc>
        <w:tc>
          <w:tcPr>
            <w:tcW w:w="589" w:type="pct"/>
          </w:tcPr>
          <w:p w14:paraId="0AFDD00B"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2,153</w:t>
            </w:r>
          </w:p>
        </w:tc>
      </w:tr>
      <w:tr w:rsidR="003521B5" w:rsidRPr="00FD341A" w14:paraId="03813704" w14:textId="77777777" w:rsidTr="003521B5">
        <w:tc>
          <w:tcPr>
            <w:cnfStyle w:val="001000000000" w:firstRow="0" w:lastRow="0" w:firstColumn="1" w:lastColumn="0" w:oddVBand="0" w:evenVBand="0" w:oddHBand="0" w:evenHBand="0" w:firstRowFirstColumn="0" w:firstRowLastColumn="0" w:lastRowFirstColumn="0" w:lastRowLastColumn="0"/>
            <w:tcW w:w="2560" w:type="pct"/>
          </w:tcPr>
          <w:p w14:paraId="42A60CAD" w14:textId="77777777" w:rsidR="000166B7" w:rsidRPr="003521B5" w:rsidRDefault="000166B7">
            <w:pPr>
              <w:rPr>
                <w:color w:val="1F1646" w:themeColor="text1"/>
              </w:rPr>
            </w:pPr>
            <w:r w:rsidRPr="003521B5">
              <w:rPr>
                <w:color w:val="1F1646" w:themeColor="text1"/>
              </w:rPr>
              <w:t>Living in areas of least disadvantage (IRSD5)</w:t>
            </w:r>
          </w:p>
        </w:tc>
        <w:tc>
          <w:tcPr>
            <w:tcW w:w="617" w:type="pct"/>
          </w:tcPr>
          <w:p w14:paraId="774114D2"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15.0</w:t>
            </w:r>
          </w:p>
        </w:tc>
        <w:tc>
          <w:tcPr>
            <w:tcW w:w="617" w:type="pct"/>
          </w:tcPr>
          <w:p w14:paraId="16C8C38A"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14.3</w:t>
            </w:r>
          </w:p>
        </w:tc>
        <w:tc>
          <w:tcPr>
            <w:tcW w:w="617" w:type="pct"/>
          </w:tcPr>
          <w:p w14:paraId="2F02335D"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15.1</w:t>
            </w:r>
          </w:p>
        </w:tc>
        <w:tc>
          <w:tcPr>
            <w:tcW w:w="589" w:type="pct"/>
          </w:tcPr>
          <w:p w14:paraId="02795367"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1,864</w:t>
            </w:r>
          </w:p>
        </w:tc>
      </w:tr>
      <w:tr w:rsidR="003521B5" w:rsidRPr="00FD341A" w14:paraId="29824E02" w14:textId="77777777" w:rsidTr="00352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0F284876" w14:textId="77777777" w:rsidR="000166B7" w:rsidRPr="003521B5" w:rsidRDefault="000166B7">
            <w:pPr>
              <w:rPr>
                <w:color w:val="1F1646" w:themeColor="text1"/>
              </w:rPr>
            </w:pPr>
            <w:r w:rsidRPr="003521B5">
              <w:rPr>
                <w:color w:val="1F1646" w:themeColor="text1"/>
              </w:rPr>
              <w:t>Rural/Regional areas</w:t>
            </w:r>
          </w:p>
        </w:tc>
        <w:tc>
          <w:tcPr>
            <w:tcW w:w="617" w:type="pct"/>
          </w:tcPr>
          <w:p w14:paraId="17707D39"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14.8</w:t>
            </w:r>
          </w:p>
        </w:tc>
        <w:tc>
          <w:tcPr>
            <w:tcW w:w="617" w:type="pct"/>
          </w:tcPr>
          <w:p w14:paraId="5180BE4C"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15.4</w:t>
            </w:r>
          </w:p>
        </w:tc>
        <w:tc>
          <w:tcPr>
            <w:tcW w:w="617" w:type="pct"/>
          </w:tcPr>
          <w:p w14:paraId="53114FD9"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15.9</w:t>
            </w:r>
          </w:p>
        </w:tc>
        <w:tc>
          <w:tcPr>
            <w:tcW w:w="589" w:type="pct"/>
          </w:tcPr>
          <w:p w14:paraId="5A311F15" w14:textId="77777777" w:rsidR="000166B7" w:rsidRPr="003521B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3521B5">
              <w:rPr>
                <w:color w:val="1F1646" w:themeColor="text1"/>
              </w:rPr>
              <w:t>2,450</w:t>
            </w:r>
          </w:p>
        </w:tc>
      </w:tr>
      <w:tr w:rsidR="003521B5" w:rsidRPr="00FD341A" w14:paraId="42609DC0" w14:textId="77777777" w:rsidTr="003521B5">
        <w:tc>
          <w:tcPr>
            <w:cnfStyle w:val="001000000000" w:firstRow="0" w:lastRow="0" w:firstColumn="1" w:lastColumn="0" w:oddVBand="0" w:evenVBand="0" w:oddHBand="0" w:evenHBand="0" w:firstRowFirstColumn="0" w:firstRowLastColumn="0" w:lastRowFirstColumn="0" w:lastRowLastColumn="0"/>
            <w:tcW w:w="2560" w:type="pct"/>
          </w:tcPr>
          <w:p w14:paraId="06F7735A" w14:textId="77777777" w:rsidR="000166B7" w:rsidRPr="003521B5" w:rsidRDefault="000166B7">
            <w:pPr>
              <w:rPr>
                <w:color w:val="1F1646" w:themeColor="text1"/>
              </w:rPr>
            </w:pPr>
            <w:r w:rsidRPr="003521B5">
              <w:rPr>
                <w:color w:val="1F1646" w:themeColor="text1"/>
              </w:rPr>
              <w:t>Metropolitan areas</w:t>
            </w:r>
          </w:p>
        </w:tc>
        <w:tc>
          <w:tcPr>
            <w:tcW w:w="617" w:type="pct"/>
          </w:tcPr>
          <w:p w14:paraId="5E110841"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16.8</w:t>
            </w:r>
          </w:p>
        </w:tc>
        <w:tc>
          <w:tcPr>
            <w:tcW w:w="617" w:type="pct"/>
          </w:tcPr>
          <w:p w14:paraId="4E76872B"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16.1</w:t>
            </w:r>
          </w:p>
        </w:tc>
        <w:tc>
          <w:tcPr>
            <w:tcW w:w="617" w:type="pct"/>
          </w:tcPr>
          <w:p w14:paraId="342C697E"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16.7</w:t>
            </w:r>
          </w:p>
        </w:tc>
        <w:tc>
          <w:tcPr>
            <w:tcW w:w="589" w:type="pct"/>
          </w:tcPr>
          <w:p w14:paraId="26D7DDB1" w14:textId="77777777" w:rsidR="000166B7" w:rsidRPr="003521B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3521B5">
              <w:rPr>
                <w:color w:val="1F1646" w:themeColor="text1"/>
              </w:rPr>
              <w:t>7,560</w:t>
            </w:r>
          </w:p>
        </w:tc>
      </w:tr>
    </w:tbl>
    <w:p w14:paraId="4DFAC2CA"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0F90AF69" w14:textId="77777777" w:rsidR="000166B7" w:rsidRPr="00FD341A" w:rsidRDefault="000166B7" w:rsidP="000166B7">
      <w:pPr>
        <w:rPr>
          <w:rFonts w:eastAsia="Arial" w:cstheme="minorHAnsi"/>
          <w:i/>
          <w:color w:val="000000"/>
          <w:sz w:val="18"/>
          <w:highlight w:val="yellow"/>
        </w:rPr>
      </w:pPr>
    </w:p>
    <w:p w14:paraId="532EFBDC" w14:textId="77777777" w:rsidR="00451B5F" w:rsidRPr="003521B5" w:rsidRDefault="00451B5F" w:rsidP="003521B5">
      <w:pPr>
        <w:rPr>
          <w:i/>
          <w:iCs/>
          <w:color w:val="1F1646" w:themeColor="text1"/>
        </w:rPr>
      </w:pPr>
      <w:r w:rsidRPr="003521B5">
        <w:rPr>
          <w:i/>
          <w:iCs/>
          <w:color w:val="1F1646" w:themeColor="text1"/>
        </w:rPr>
        <w:br w:type="page"/>
      </w:r>
    </w:p>
    <w:p w14:paraId="49910A7C" w14:textId="77777777" w:rsidR="000166B7" w:rsidRPr="00E66276" w:rsidRDefault="000166B7" w:rsidP="000166B7">
      <w:pPr>
        <w:pStyle w:val="Heading1"/>
      </w:pPr>
      <w:bookmarkStart w:id="31" w:name="_Toc192245489"/>
      <w:bookmarkStart w:id="32" w:name="_Toc206161041"/>
      <w:r w:rsidRPr="00E66276">
        <w:lastRenderedPageBreak/>
        <w:t>Service use</w:t>
      </w:r>
      <w:bookmarkEnd w:id="31"/>
      <w:bookmarkEnd w:id="32"/>
      <w:r w:rsidRPr="00E66276">
        <w:t xml:space="preserve"> </w:t>
      </w:r>
    </w:p>
    <w:p w14:paraId="5C4C0100" w14:textId="77777777" w:rsidR="000166B7" w:rsidRPr="00E66276" w:rsidRDefault="000166B7" w:rsidP="000166B7">
      <w:pPr>
        <w:pStyle w:val="Heading2"/>
        <w:rPr>
          <w:i/>
          <w:iCs/>
        </w:rPr>
      </w:pPr>
      <w:bookmarkStart w:id="33" w:name="_Toc192245490"/>
      <w:bookmarkStart w:id="34" w:name="_Toc206161042"/>
      <w:r w:rsidRPr="00E66276">
        <w:t>Table 10: Children reported to have attended a health service in the previous 12 months</w:t>
      </w:r>
      <w:bookmarkEnd w:id="33"/>
      <w:bookmarkEnd w:id="34"/>
    </w:p>
    <w:tbl>
      <w:tblPr>
        <w:tblStyle w:val="GridTable5Dark-Accent2"/>
        <w:tblW w:w="5000" w:type="pct"/>
        <w:tblLook w:val="04A0" w:firstRow="1" w:lastRow="0" w:firstColumn="1" w:lastColumn="0" w:noHBand="0" w:noVBand="1"/>
      </w:tblPr>
      <w:tblGrid>
        <w:gridCol w:w="4927"/>
        <w:gridCol w:w="1188"/>
        <w:gridCol w:w="1187"/>
        <w:gridCol w:w="1187"/>
        <w:gridCol w:w="1133"/>
      </w:tblGrid>
      <w:tr w:rsidR="00722A55" w:rsidRPr="00E66276" w14:paraId="0F8C2092" w14:textId="77777777" w:rsidTr="00722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tcPr>
          <w:p w14:paraId="6ACF418D" w14:textId="77777777" w:rsidR="000166B7" w:rsidRPr="007C44CD" w:rsidRDefault="000166B7">
            <w:pPr>
              <w:pStyle w:val="TableHead"/>
              <w:rPr>
                <w:b/>
                <w:bCs/>
                <w:sz w:val="20"/>
                <w:szCs w:val="20"/>
              </w:rPr>
            </w:pPr>
            <w:r w:rsidRPr="007C44CD">
              <w:rPr>
                <w:b/>
                <w:bCs/>
                <w:sz w:val="20"/>
                <w:szCs w:val="20"/>
              </w:rPr>
              <w:t>Service type</w:t>
            </w:r>
          </w:p>
        </w:tc>
        <w:tc>
          <w:tcPr>
            <w:tcW w:w="617" w:type="pct"/>
            <w:vMerge w:val="restart"/>
          </w:tcPr>
          <w:p w14:paraId="2C12B549" w14:textId="77777777" w:rsidR="000166B7" w:rsidRPr="007C44CD"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7C44CD">
              <w:rPr>
                <w:b/>
                <w:bCs/>
                <w:sz w:val="20"/>
                <w:szCs w:val="20"/>
              </w:rPr>
              <w:t>2020</w:t>
            </w:r>
          </w:p>
          <w:p w14:paraId="64C17D1F" w14:textId="77777777" w:rsidR="000166B7" w:rsidRPr="007C44CD"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7C44CD">
              <w:rPr>
                <w:b/>
                <w:bCs/>
                <w:sz w:val="20"/>
                <w:szCs w:val="20"/>
              </w:rPr>
              <w:t>%</w:t>
            </w:r>
          </w:p>
        </w:tc>
        <w:tc>
          <w:tcPr>
            <w:tcW w:w="617" w:type="pct"/>
            <w:vMerge w:val="restart"/>
          </w:tcPr>
          <w:p w14:paraId="6DE9F2AA" w14:textId="77777777" w:rsidR="000166B7" w:rsidRPr="007C44CD"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7C44CD">
              <w:rPr>
                <w:b/>
                <w:bCs/>
                <w:sz w:val="20"/>
                <w:szCs w:val="20"/>
              </w:rPr>
              <w:t>2021</w:t>
            </w:r>
          </w:p>
          <w:p w14:paraId="430F4CE2" w14:textId="77777777" w:rsidR="000166B7" w:rsidRPr="007C44CD"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7C44CD">
              <w:rPr>
                <w:b/>
                <w:bCs/>
                <w:sz w:val="20"/>
                <w:szCs w:val="20"/>
              </w:rPr>
              <w:t>%</w:t>
            </w:r>
          </w:p>
        </w:tc>
        <w:tc>
          <w:tcPr>
            <w:tcW w:w="1206" w:type="pct"/>
            <w:gridSpan w:val="2"/>
          </w:tcPr>
          <w:p w14:paraId="3D054DF2" w14:textId="77777777" w:rsidR="000166B7" w:rsidRPr="007C44CD"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7C44CD">
              <w:rPr>
                <w:b/>
                <w:bCs/>
                <w:sz w:val="20"/>
                <w:szCs w:val="20"/>
              </w:rPr>
              <w:t>2022</w:t>
            </w:r>
          </w:p>
        </w:tc>
      </w:tr>
      <w:tr w:rsidR="00722A55" w:rsidRPr="00E66276" w14:paraId="1CE16554" w14:textId="77777777" w:rsidTr="00722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tcPr>
          <w:p w14:paraId="0DCA4AD9" w14:textId="77777777" w:rsidR="000166B7" w:rsidRPr="007C44CD" w:rsidRDefault="000166B7">
            <w:pPr>
              <w:pStyle w:val="TableHead"/>
              <w:rPr>
                <w:b/>
                <w:bCs/>
                <w:sz w:val="20"/>
                <w:szCs w:val="20"/>
              </w:rPr>
            </w:pPr>
          </w:p>
        </w:tc>
        <w:tc>
          <w:tcPr>
            <w:tcW w:w="617" w:type="pct"/>
            <w:vMerge/>
          </w:tcPr>
          <w:p w14:paraId="24A61716" w14:textId="77777777" w:rsidR="000166B7" w:rsidRPr="007C44C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vMerge/>
          </w:tcPr>
          <w:p w14:paraId="12D07FEF" w14:textId="77777777" w:rsidR="000166B7" w:rsidRPr="007C44C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shd w:val="clear" w:color="auto" w:fill="B7E9EB" w:themeFill="accent6" w:themeFillTint="99"/>
          </w:tcPr>
          <w:p w14:paraId="63C8BE9A" w14:textId="77777777" w:rsidR="000166B7" w:rsidRPr="007C44C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C44CD">
              <w:rPr>
                <w:sz w:val="20"/>
                <w:szCs w:val="20"/>
              </w:rPr>
              <w:t>%</w:t>
            </w:r>
          </w:p>
        </w:tc>
        <w:tc>
          <w:tcPr>
            <w:tcW w:w="589" w:type="pct"/>
            <w:shd w:val="clear" w:color="auto" w:fill="B7E9EB" w:themeFill="accent6" w:themeFillTint="99"/>
          </w:tcPr>
          <w:p w14:paraId="2744FE6D" w14:textId="77777777" w:rsidR="000166B7" w:rsidRPr="007C44C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7C44CD">
              <w:rPr>
                <w:sz w:val="20"/>
                <w:szCs w:val="20"/>
              </w:rPr>
              <w:t>N</w:t>
            </w:r>
          </w:p>
        </w:tc>
      </w:tr>
      <w:tr w:rsidR="00722A55" w:rsidRPr="005334A3" w14:paraId="12051EFA" w14:textId="77777777" w:rsidTr="00722A55">
        <w:tc>
          <w:tcPr>
            <w:cnfStyle w:val="001000000000" w:firstRow="0" w:lastRow="0" w:firstColumn="1" w:lastColumn="0" w:oddVBand="0" w:evenVBand="0" w:oddHBand="0" w:evenHBand="0" w:firstRowFirstColumn="0" w:firstRowLastColumn="0" w:lastRowFirstColumn="0" w:lastRowLastColumn="0"/>
            <w:tcW w:w="2560" w:type="pct"/>
          </w:tcPr>
          <w:p w14:paraId="0DF9172B" w14:textId="77777777" w:rsidR="000166B7" w:rsidRPr="007C44CD" w:rsidRDefault="000166B7">
            <w:pPr>
              <w:rPr>
                <w:color w:val="1F1646" w:themeColor="text1"/>
              </w:rPr>
            </w:pPr>
            <w:r w:rsidRPr="007C44CD">
              <w:rPr>
                <w:color w:val="1F1646" w:themeColor="text1"/>
              </w:rPr>
              <w:t>Paediatrician</w:t>
            </w:r>
          </w:p>
        </w:tc>
        <w:tc>
          <w:tcPr>
            <w:tcW w:w="617" w:type="pct"/>
          </w:tcPr>
          <w:p w14:paraId="27FA8352"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12.3</w:t>
            </w:r>
          </w:p>
        </w:tc>
        <w:tc>
          <w:tcPr>
            <w:tcW w:w="617" w:type="pct"/>
          </w:tcPr>
          <w:p w14:paraId="508CAB31"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10.6</w:t>
            </w:r>
          </w:p>
        </w:tc>
        <w:tc>
          <w:tcPr>
            <w:tcW w:w="617" w:type="pct"/>
          </w:tcPr>
          <w:p w14:paraId="3F905ECD"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12.4</w:t>
            </w:r>
          </w:p>
        </w:tc>
        <w:tc>
          <w:tcPr>
            <w:tcW w:w="589" w:type="pct"/>
          </w:tcPr>
          <w:p w14:paraId="2091BCCF"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7,544</w:t>
            </w:r>
          </w:p>
        </w:tc>
      </w:tr>
      <w:tr w:rsidR="00722A55" w:rsidRPr="005334A3" w14:paraId="0D71835C" w14:textId="77777777" w:rsidTr="00722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69822520" w14:textId="77777777" w:rsidR="000166B7" w:rsidRPr="007C44CD" w:rsidRDefault="000166B7">
            <w:pPr>
              <w:rPr>
                <w:color w:val="1F1646" w:themeColor="text1"/>
              </w:rPr>
            </w:pPr>
            <w:r w:rsidRPr="007C44CD">
              <w:rPr>
                <w:color w:val="1F1646" w:themeColor="text1"/>
              </w:rPr>
              <w:t>Optometrist/eye doctor</w:t>
            </w:r>
          </w:p>
        </w:tc>
        <w:tc>
          <w:tcPr>
            <w:tcW w:w="617" w:type="pct"/>
          </w:tcPr>
          <w:p w14:paraId="40D72154"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16.2</w:t>
            </w:r>
          </w:p>
        </w:tc>
        <w:tc>
          <w:tcPr>
            <w:tcW w:w="617" w:type="pct"/>
          </w:tcPr>
          <w:p w14:paraId="18267227"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14.3</w:t>
            </w:r>
          </w:p>
        </w:tc>
        <w:tc>
          <w:tcPr>
            <w:tcW w:w="617" w:type="pct"/>
          </w:tcPr>
          <w:p w14:paraId="15F60575"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15.3</w:t>
            </w:r>
          </w:p>
        </w:tc>
        <w:tc>
          <w:tcPr>
            <w:tcW w:w="589" w:type="pct"/>
          </w:tcPr>
          <w:p w14:paraId="1A3C1154"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9,292</w:t>
            </w:r>
          </w:p>
        </w:tc>
      </w:tr>
      <w:tr w:rsidR="00722A55" w:rsidRPr="005334A3" w14:paraId="29324A6E" w14:textId="77777777" w:rsidTr="00722A55">
        <w:tc>
          <w:tcPr>
            <w:cnfStyle w:val="001000000000" w:firstRow="0" w:lastRow="0" w:firstColumn="1" w:lastColumn="0" w:oddVBand="0" w:evenVBand="0" w:oddHBand="0" w:evenHBand="0" w:firstRowFirstColumn="0" w:firstRowLastColumn="0" w:lastRowFirstColumn="0" w:lastRowLastColumn="0"/>
            <w:tcW w:w="2560" w:type="pct"/>
          </w:tcPr>
          <w:p w14:paraId="56C90A9B" w14:textId="77777777" w:rsidR="000166B7" w:rsidRPr="007C44CD" w:rsidRDefault="000166B7">
            <w:pPr>
              <w:rPr>
                <w:color w:val="1F1646" w:themeColor="text1"/>
              </w:rPr>
            </w:pPr>
            <w:r w:rsidRPr="007C44CD">
              <w:rPr>
                <w:color w:val="1F1646" w:themeColor="text1"/>
              </w:rPr>
              <w:t>Audiologist/hearing specialist</w:t>
            </w:r>
          </w:p>
        </w:tc>
        <w:tc>
          <w:tcPr>
            <w:tcW w:w="617" w:type="pct"/>
          </w:tcPr>
          <w:p w14:paraId="79A8C042"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7.6</w:t>
            </w:r>
          </w:p>
        </w:tc>
        <w:tc>
          <w:tcPr>
            <w:tcW w:w="617" w:type="pct"/>
          </w:tcPr>
          <w:p w14:paraId="59E4B004"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 xml:space="preserve">6.2 </w:t>
            </w:r>
          </w:p>
        </w:tc>
        <w:tc>
          <w:tcPr>
            <w:tcW w:w="617" w:type="pct"/>
          </w:tcPr>
          <w:p w14:paraId="35417606"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6.7</w:t>
            </w:r>
          </w:p>
        </w:tc>
        <w:tc>
          <w:tcPr>
            <w:tcW w:w="589" w:type="pct"/>
          </w:tcPr>
          <w:p w14:paraId="2B59A597"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4,079</w:t>
            </w:r>
          </w:p>
        </w:tc>
      </w:tr>
      <w:tr w:rsidR="00722A55" w:rsidRPr="005334A3" w14:paraId="7CBFC7EB" w14:textId="77777777" w:rsidTr="00722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095E16C3" w14:textId="77777777" w:rsidR="000166B7" w:rsidRPr="007C44CD" w:rsidRDefault="000166B7">
            <w:pPr>
              <w:rPr>
                <w:color w:val="1F1646" w:themeColor="text1"/>
              </w:rPr>
            </w:pPr>
            <w:r w:rsidRPr="007C44CD">
              <w:rPr>
                <w:color w:val="1F1646" w:themeColor="text1"/>
              </w:rPr>
              <w:t>Speech Pathologist/Speech Therapist</w:t>
            </w:r>
          </w:p>
        </w:tc>
        <w:tc>
          <w:tcPr>
            <w:tcW w:w="617" w:type="pct"/>
          </w:tcPr>
          <w:p w14:paraId="799BDE2D"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11.2</w:t>
            </w:r>
          </w:p>
        </w:tc>
        <w:tc>
          <w:tcPr>
            <w:tcW w:w="617" w:type="pct"/>
          </w:tcPr>
          <w:p w14:paraId="6BA74C0C"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10.1</w:t>
            </w:r>
          </w:p>
        </w:tc>
        <w:tc>
          <w:tcPr>
            <w:tcW w:w="617" w:type="pct"/>
          </w:tcPr>
          <w:p w14:paraId="0C1D5130"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11.0</w:t>
            </w:r>
          </w:p>
        </w:tc>
        <w:tc>
          <w:tcPr>
            <w:tcW w:w="589" w:type="pct"/>
          </w:tcPr>
          <w:p w14:paraId="5BC05668"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6,719</w:t>
            </w:r>
          </w:p>
        </w:tc>
      </w:tr>
      <w:tr w:rsidR="00722A55" w:rsidRPr="005334A3" w14:paraId="474B7A5B" w14:textId="77777777" w:rsidTr="00722A55">
        <w:tc>
          <w:tcPr>
            <w:cnfStyle w:val="001000000000" w:firstRow="0" w:lastRow="0" w:firstColumn="1" w:lastColumn="0" w:oddVBand="0" w:evenVBand="0" w:oddHBand="0" w:evenHBand="0" w:firstRowFirstColumn="0" w:firstRowLastColumn="0" w:lastRowFirstColumn="0" w:lastRowLastColumn="0"/>
            <w:tcW w:w="2560" w:type="pct"/>
          </w:tcPr>
          <w:p w14:paraId="6465710A" w14:textId="77777777" w:rsidR="000166B7" w:rsidRPr="007C44CD" w:rsidRDefault="000166B7">
            <w:pPr>
              <w:rPr>
                <w:color w:val="1F1646" w:themeColor="text1"/>
              </w:rPr>
            </w:pPr>
            <w:r w:rsidRPr="007C44CD">
              <w:rPr>
                <w:color w:val="1F1646" w:themeColor="text1"/>
              </w:rPr>
              <w:t>Early Childhood Intervention Services (ECIS) Therapist or Practitioner</w:t>
            </w:r>
          </w:p>
        </w:tc>
        <w:tc>
          <w:tcPr>
            <w:tcW w:w="617" w:type="pct"/>
          </w:tcPr>
          <w:p w14:paraId="22AE716A"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5.2</w:t>
            </w:r>
          </w:p>
        </w:tc>
        <w:tc>
          <w:tcPr>
            <w:tcW w:w="617" w:type="pct"/>
          </w:tcPr>
          <w:p w14:paraId="1941AEC0"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5.0</w:t>
            </w:r>
          </w:p>
        </w:tc>
        <w:tc>
          <w:tcPr>
            <w:tcW w:w="617" w:type="pct"/>
          </w:tcPr>
          <w:p w14:paraId="07D9BAEB"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6.5</w:t>
            </w:r>
          </w:p>
        </w:tc>
        <w:tc>
          <w:tcPr>
            <w:tcW w:w="589" w:type="pct"/>
          </w:tcPr>
          <w:p w14:paraId="46E48191" w14:textId="77777777" w:rsidR="000166B7" w:rsidRPr="00722A5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722A55">
              <w:rPr>
                <w:color w:val="1F1646" w:themeColor="text1"/>
              </w:rPr>
              <w:t>3,959</w:t>
            </w:r>
          </w:p>
        </w:tc>
      </w:tr>
      <w:tr w:rsidR="00722A55" w:rsidRPr="005334A3" w14:paraId="5393D03B" w14:textId="77777777" w:rsidTr="00722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35A1D75E" w14:textId="77777777" w:rsidR="000166B7" w:rsidRPr="007C44CD" w:rsidRDefault="000166B7">
            <w:pPr>
              <w:rPr>
                <w:color w:val="1F1646" w:themeColor="text1"/>
              </w:rPr>
            </w:pPr>
            <w:r w:rsidRPr="007C44CD">
              <w:rPr>
                <w:color w:val="1F1646" w:themeColor="text1"/>
              </w:rPr>
              <w:t>Dentist (including orthodontist, periodontist etc)</w:t>
            </w:r>
          </w:p>
        </w:tc>
        <w:tc>
          <w:tcPr>
            <w:tcW w:w="617" w:type="pct"/>
          </w:tcPr>
          <w:p w14:paraId="1CCFF09D"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49.9</w:t>
            </w:r>
          </w:p>
        </w:tc>
        <w:tc>
          <w:tcPr>
            <w:tcW w:w="617" w:type="pct"/>
          </w:tcPr>
          <w:p w14:paraId="704E8B1A"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43.6</w:t>
            </w:r>
          </w:p>
        </w:tc>
        <w:tc>
          <w:tcPr>
            <w:tcW w:w="617" w:type="pct"/>
          </w:tcPr>
          <w:p w14:paraId="103B5D02"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45.1</w:t>
            </w:r>
          </w:p>
        </w:tc>
        <w:tc>
          <w:tcPr>
            <w:tcW w:w="589" w:type="pct"/>
          </w:tcPr>
          <w:p w14:paraId="506BD33E" w14:textId="77777777" w:rsidR="000166B7" w:rsidRPr="00722A5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722A55">
              <w:rPr>
                <w:color w:val="1F1646" w:themeColor="text1"/>
              </w:rPr>
              <w:t>27,453</w:t>
            </w:r>
          </w:p>
        </w:tc>
      </w:tr>
    </w:tbl>
    <w:p w14:paraId="1D46C4CA" w14:textId="21CF726A" w:rsidR="007C44CD" w:rsidRDefault="007C44CD">
      <w:pPr>
        <w:spacing w:before="0" w:after="0" w:line="240" w:lineRule="auto"/>
        <w:rPr>
          <w:i/>
          <w:iCs/>
          <w:color w:val="1F1646" w:themeColor="text1"/>
        </w:rPr>
      </w:pPr>
      <w:r>
        <w:rPr>
          <w:i/>
          <w:iCs/>
          <w:color w:val="1F1646" w:themeColor="text1"/>
        </w:rPr>
        <w:br w:type="page"/>
      </w:r>
    </w:p>
    <w:p w14:paraId="3EF83999" w14:textId="77777777" w:rsidR="000166B7" w:rsidRPr="00430544" w:rsidRDefault="000166B7" w:rsidP="000166B7">
      <w:pPr>
        <w:pStyle w:val="Heading2"/>
        <w:rPr>
          <w:i/>
          <w:iCs/>
        </w:rPr>
      </w:pPr>
      <w:bookmarkStart w:id="35" w:name="_Toc192245491"/>
      <w:bookmarkStart w:id="36" w:name="_Hlk54014016"/>
      <w:bookmarkStart w:id="37" w:name="_Toc206161043"/>
      <w:r w:rsidRPr="00430544">
        <w:lastRenderedPageBreak/>
        <w:t>Table 11: Children who have seen a dentist in the past 12 months</w:t>
      </w:r>
      <w:bookmarkEnd w:id="35"/>
      <w:bookmarkEnd w:id="37"/>
    </w:p>
    <w:tbl>
      <w:tblPr>
        <w:tblStyle w:val="GridTable5Dark-Accent2"/>
        <w:tblW w:w="5000" w:type="pct"/>
        <w:tblLook w:val="04A0" w:firstRow="1" w:lastRow="0" w:firstColumn="1" w:lastColumn="0" w:noHBand="0" w:noVBand="1"/>
      </w:tblPr>
      <w:tblGrid>
        <w:gridCol w:w="4927"/>
        <w:gridCol w:w="1188"/>
        <w:gridCol w:w="1187"/>
        <w:gridCol w:w="1187"/>
        <w:gridCol w:w="1133"/>
      </w:tblGrid>
      <w:tr w:rsidR="007C44CD" w:rsidRPr="00430544" w14:paraId="116E7E8D" w14:textId="77777777" w:rsidTr="007C4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shd w:val="clear" w:color="auto" w:fill="B7E9EB" w:themeFill="accent6" w:themeFillTint="99"/>
          </w:tcPr>
          <w:p w14:paraId="53C66F9C" w14:textId="77777777" w:rsidR="000166B7" w:rsidRPr="00A66214" w:rsidRDefault="000166B7" w:rsidP="00A66214">
            <w:pPr>
              <w:rPr>
                <w:color w:val="1F1646" w:themeColor="text1"/>
              </w:rPr>
            </w:pPr>
            <w:r w:rsidRPr="00A66214">
              <w:rPr>
                <w:color w:val="1F1646" w:themeColor="text1"/>
              </w:rPr>
              <w:t>Population group</w:t>
            </w:r>
          </w:p>
        </w:tc>
        <w:tc>
          <w:tcPr>
            <w:tcW w:w="617" w:type="pct"/>
            <w:vMerge w:val="restart"/>
            <w:shd w:val="clear" w:color="auto" w:fill="B7E9EB" w:themeFill="accent6" w:themeFillTint="99"/>
          </w:tcPr>
          <w:p w14:paraId="7EB48304" w14:textId="77777777" w:rsidR="000166B7" w:rsidRPr="00A66214" w:rsidRDefault="000166B7" w:rsidP="00A66214">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2020</w:t>
            </w:r>
          </w:p>
          <w:p w14:paraId="6E133E5D" w14:textId="77777777" w:rsidR="000166B7" w:rsidRPr="00A66214" w:rsidRDefault="000166B7" w:rsidP="00A66214">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w:t>
            </w:r>
          </w:p>
        </w:tc>
        <w:tc>
          <w:tcPr>
            <w:tcW w:w="617" w:type="pct"/>
            <w:vMerge w:val="restart"/>
            <w:shd w:val="clear" w:color="auto" w:fill="B7E9EB" w:themeFill="accent6" w:themeFillTint="99"/>
          </w:tcPr>
          <w:p w14:paraId="734C772F" w14:textId="77777777" w:rsidR="000166B7" w:rsidRPr="00A66214" w:rsidRDefault="000166B7" w:rsidP="00A66214">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2021</w:t>
            </w:r>
          </w:p>
          <w:p w14:paraId="57853A96" w14:textId="77777777" w:rsidR="000166B7" w:rsidRPr="00A66214" w:rsidRDefault="000166B7" w:rsidP="00A66214">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w:t>
            </w:r>
          </w:p>
        </w:tc>
        <w:tc>
          <w:tcPr>
            <w:tcW w:w="1206" w:type="pct"/>
            <w:gridSpan w:val="2"/>
            <w:shd w:val="clear" w:color="auto" w:fill="B7E9EB" w:themeFill="accent6" w:themeFillTint="99"/>
          </w:tcPr>
          <w:p w14:paraId="2D2577B7" w14:textId="77777777" w:rsidR="000166B7" w:rsidRPr="00A66214" w:rsidRDefault="000166B7" w:rsidP="00A66214">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2022</w:t>
            </w:r>
          </w:p>
        </w:tc>
      </w:tr>
      <w:tr w:rsidR="007C44CD" w:rsidRPr="00430544" w14:paraId="66504347" w14:textId="77777777" w:rsidTr="007C4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shd w:val="clear" w:color="auto" w:fill="B7E9EB" w:themeFill="accent6" w:themeFillTint="99"/>
          </w:tcPr>
          <w:p w14:paraId="56F99D3F" w14:textId="77777777" w:rsidR="000166B7" w:rsidRPr="00A66214" w:rsidRDefault="000166B7" w:rsidP="00A66214">
            <w:pPr>
              <w:rPr>
                <w:color w:val="1F1646" w:themeColor="text1"/>
              </w:rPr>
            </w:pPr>
          </w:p>
        </w:tc>
        <w:tc>
          <w:tcPr>
            <w:tcW w:w="617" w:type="pct"/>
            <w:vMerge/>
            <w:shd w:val="clear" w:color="auto" w:fill="B7E9EB" w:themeFill="accent6" w:themeFillTint="99"/>
          </w:tcPr>
          <w:p w14:paraId="4112524D"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p>
        </w:tc>
        <w:tc>
          <w:tcPr>
            <w:tcW w:w="617" w:type="pct"/>
            <w:vMerge/>
            <w:shd w:val="clear" w:color="auto" w:fill="B7E9EB" w:themeFill="accent6" w:themeFillTint="99"/>
          </w:tcPr>
          <w:p w14:paraId="76EC3AB2"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p>
        </w:tc>
        <w:tc>
          <w:tcPr>
            <w:tcW w:w="617" w:type="pct"/>
            <w:shd w:val="clear" w:color="auto" w:fill="B7E9EB" w:themeFill="accent6" w:themeFillTint="99"/>
          </w:tcPr>
          <w:p w14:paraId="5F94BFFD"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A66214">
              <w:rPr>
                <w:b/>
                <w:bCs/>
                <w:color w:val="1F1646" w:themeColor="text1"/>
              </w:rPr>
              <w:t>%</w:t>
            </w:r>
          </w:p>
        </w:tc>
        <w:tc>
          <w:tcPr>
            <w:tcW w:w="589" w:type="pct"/>
            <w:shd w:val="clear" w:color="auto" w:fill="B7E9EB" w:themeFill="accent6" w:themeFillTint="99"/>
          </w:tcPr>
          <w:p w14:paraId="68963A87"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A66214">
              <w:rPr>
                <w:b/>
                <w:bCs/>
                <w:color w:val="1F1646" w:themeColor="text1"/>
              </w:rPr>
              <w:t>N</w:t>
            </w:r>
          </w:p>
        </w:tc>
      </w:tr>
      <w:tr w:rsidR="007C44CD" w:rsidRPr="00FD341A" w14:paraId="4C66AE99" w14:textId="77777777" w:rsidTr="007C44CD">
        <w:tc>
          <w:tcPr>
            <w:cnfStyle w:val="001000000000" w:firstRow="0" w:lastRow="0" w:firstColumn="1" w:lastColumn="0" w:oddVBand="0" w:evenVBand="0" w:oddHBand="0" w:evenHBand="0" w:firstRowFirstColumn="0" w:firstRowLastColumn="0" w:lastRowFirstColumn="0" w:lastRowLastColumn="0"/>
            <w:tcW w:w="2560" w:type="pct"/>
          </w:tcPr>
          <w:p w14:paraId="3031ECC3" w14:textId="77777777" w:rsidR="000166B7" w:rsidRPr="00A66214" w:rsidRDefault="000166B7" w:rsidP="00A66214">
            <w:pPr>
              <w:rPr>
                <w:color w:val="1F1646" w:themeColor="text1"/>
              </w:rPr>
            </w:pPr>
            <w:r w:rsidRPr="00A66214">
              <w:rPr>
                <w:color w:val="1F1646" w:themeColor="text1"/>
              </w:rPr>
              <w:t>All Children</w:t>
            </w:r>
          </w:p>
        </w:tc>
        <w:tc>
          <w:tcPr>
            <w:tcW w:w="617" w:type="pct"/>
          </w:tcPr>
          <w:p w14:paraId="0654B2E2"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49.9</w:t>
            </w:r>
          </w:p>
        </w:tc>
        <w:tc>
          <w:tcPr>
            <w:tcW w:w="617" w:type="pct"/>
          </w:tcPr>
          <w:p w14:paraId="7A5F4ADC"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43.6</w:t>
            </w:r>
          </w:p>
        </w:tc>
        <w:tc>
          <w:tcPr>
            <w:tcW w:w="617" w:type="pct"/>
          </w:tcPr>
          <w:p w14:paraId="34C7D40E" w14:textId="77777777" w:rsidR="000166B7" w:rsidRPr="00FB6D4E"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B6D4E">
              <w:rPr>
                <w:color w:val="1F1646" w:themeColor="text1"/>
              </w:rPr>
              <w:t>45.1</w:t>
            </w:r>
          </w:p>
        </w:tc>
        <w:tc>
          <w:tcPr>
            <w:tcW w:w="589" w:type="pct"/>
          </w:tcPr>
          <w:p w14:paraId="711EF9EB"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27,453</w:t>
            </w:r>
          </w:p>
        </w:tc>
      </w:tr>
      <w:tr w:rsidR="007C44CD" w:rsidRPr="00FD341A" w14:paraId="666D1C95" w14:textId="77777777" w:rsidTr="007C4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1A44F1BC" w14:textId="77777777" w:rsidR="000166B7" w:rsidRPr="00A66214" w:rsidRDefault="000166B7" w:rsidP="00A66214">
            <w:pPr>
              <w:rPr>
                <w:color w:val="1F1646" w:themeColor="text1"/>
              </w:rPr>
            </w:pPr>
            <w:r w:rsidRPr="00A66214">
              <w:rPr>
                <w:color w:val="1F1646" w:themeColor="text1"/>
              </w:rPr>
              <w:t>Male</w:t>
            </w:r>
          </w:p>
        </w:tc>
        <w:tc>
          <w:tcPr>
            <w:tcW w:w="617" w:type="pct"/>
          </w:tcPr>
          <w:p w14:paraId="61FA7E14"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51.8</w:t>
            </w:r>
          </w:p>
        </w:tc>
        <w:tc>
          <w:tcPr>
            <w:tcW w:w="617" w:type="pct"/>
          </w:tcPr>
          <w:p w14:paraId="61C3BBBA"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45.1</w:t>
            </w:r>
          </w:p>
        </w:tc>
        <w:tc>
          <w:tcPr>
            <w:tcW w:w="617" w:type="pct"/>
          </w:tcPr>
          <w:p w14:paraId="2D05AF14" w14:textId="77777777" w:rsidR="000166B7" w:rsidRPr="00FB6D4E"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FB6D4E">
              <w:rPr>
                <w:color w:val="1F1646" w:themeColor="text1"/>
              </w:rPr>
              <w:t>47.4</w:t>
            </w:r>
          </w:p>
        </w:tc>
        <w:tc>
          <w:tcPr>
            <w:tcW w:w="589" w:type="pct"/>
          </w:tcPr>
          <w:p w14:paraId="4E1A6A4E"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13,736</w:t>
            </w:r>
          </w:p>
        </w:tc>
      </w:tr>
      <w:tr w:rsidR="007C44CD" w:rsidRPr="00FD341A" w14:paraId="7EF306C4" w14:textId="77777777" w:rsidTr="007C44CD">
        <w:tc>
          <w:tcPr>
            <w:cnfStyle w:val="001000000000" w:firstRow="0" w:lastRow="0" w:firstColumn="1" w:lastColumn="0" w:oddVBand="0" w:evenVBand="0" w:oddHBand="0" w:evenHBand="0" w:firstRowFirstColumn="0" w:firstRowLastColumn="0" w:lastRowFirstColumn="0" w:lastRowLastColumn="0"/>
            <w:tcW w:w="2560" w:type="pct"/>
          </w:tcPr>
          <w:p w14:paraId="02EE6FB4" w14:textId="77777777" w:rsidR="000166B7" w:rsidRPr="00A66214" w:rsidRDefault="000166B7" w:rsidP="00A66214">
            <w:pPr>
              <w:rPr>
                <w:color w:val="1F1646" w:themeColor="text1"/>
              </w:rPr>
            </w:pPr>
            <w:r w:rsidRPr="00A66214">
              <w:rPr>
                <w:color w:val="1F1646" w:themeColor="text1"/>
              </w:rPr>
              <w:t>Female</w:t>
            </w:r>
          </w:p>
        </w:tc>
        <w:tc>
          <w:tcPr>
            <w:tcW w:w="617" w:type="pct"/>
          </w:tcPr>
          <w:p w14:paraId="103FEB44"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54.3</w:t>
            </w:r>
          </w:p>
        </w:tc>
        <w:tc>
          <w:tcPr>
            <w:tcW w:w="617" w:type="pct"/>
          </w:tcPr>
          <w:p w14:paraId="7F313CE2"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47.6</w:t>
            </w:r>
          </w:p>
        </w:tc>
        <w:tc>
          <w:tcPr>
            <w:tcW w:w="617" w:type="pct"/>
          </w:tcPr>
          <w:p w14:paraId="1EF9AF40" w14:textId="77777777" w:rsidR="000166B7" w:rsidRPr="00FB6D4E"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FB6D4E">
              <w:rPr>
                <w:color w:val="1F1646" w:themeColor="text1"/>
              </w:rPr>
              <w:t>49.9</w:t>
            </w:r>
          </w:p>
        </w:tc>
        <w:tc>
          <w:tcPr>
            <w:tcW w:w="589" w:type="pct"/>
          </w:tcPr>
          <w:p w14:paraId="6BC4FB8B"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13,621</w:t>
            </w:r>
          </w:p>
        </w:tc>
      </w:tr>
      <w:tr w:rsidR="007C44CD" w:rsidRPr="00FD341A" w14:paraId="5182726D" w14:textId="77777777" w:rsidTr="007C4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4C579665" w14:textId="77777777" w:rsidR="000166B7" w:rsidRPr="00A66214" w:rsidRDefault="000166B7" w:rsidP="00A66214">
            <w:pPr>
              <w:rPr>
                <w:color w:val="1F1646" w:themeColor="text1"/>
              </w:rPr>
            </w:pPr>
            <w:r w:rsidRPr="00A66214">
              <w:rPr>
                <w:color w:val="1F1646" w:themeColor="text1"/>
              </w:rPr>
              <w:t>Aboriginal and/or Torres Strait Islander</w:t>
            </w:r>
          </w:p>
        </w:tc>
        <w:tc>
          <w:tcPr>
            <w:tcW w:w="617" w:type="pct"/>
          </w:tcPr>
          <w:p w14:paraId="57319102"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51.5</w:t>
            </w:r>
          </w:p>
        </w:tc>
        <w:tc>
          <w:tcPr>
            <w:tcW w:w="617" w:type="pct"/>
          </w:tcPr>
          <w:p w14:paraId="2394DE48"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40.2</w:t>
            </w:r>
          </w:p>
        </w:tc>
        <w:tc>
          <w:tcPr>
            <w:tcW w:w="617" w:type="pct"/>
          </w:tcPr>
          <w:p w14:paraId="212040DB"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46.4</w:t>
            </w:r>
          </w:p>
        </w:tc>
        <w:tc>
          <w:tcPr>
            <w:tcW w:w="589" w:type="pct"/>
          </w:tcPr>
          <w:p w14:paraId="6D64DD15"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640</w:t>
            </w:r>
          </w:p>
        </w:tc>
      </w:tr>
      <w:tr w:rsidR="007C44CD" w:rsidRPr="00FD341A" w14:paraId="4890355E" w14:textId="77777777" w:rsidTr="007C44CD">
        <w:tc>
          <w:tcPr>
            <w:cnfStyle w:val="001000000000" w:firstRow="0" w:lastRow="0" w:firstColumn="1" w:lastColumn="0" w:oddVBand="0" w:evenVBand="0" w:oddHBand="0" w:evenHBand="0" w:firstRowFirstColumn="0" w:firstRowLastColumn="0" w:lastRowFirstColumn="0" w:lastRowLastColumn="0"/>
            <w:tcW w:w="2560" w:type="pct"/>
          </w:tcPr>
          <w:p w14:paraId="146CACEC" w14:textId="77777777" w:rsidR="000166B7" w:rsidRPr="00A66214" w:rsidRDefault="000166B7" w:rsidP="00A66214">
            <w:pPr>
              <w:rPr>
                <w:color w:val="1F1646" w:themeColor="text1"/>
              </w:rPr>
            </w:pPr>
            <w:r w:rsidRPr="00A66214">
              <w:rPr>
                <w:color w:val="1F1646" w:themeColor="text1"/>
              </w:rPr>
              <w:t>One-parent family</w:t>
            </w:r>
          </w:p>
        </w:tc>
        <w:tc>
          <w:tcPr>
            <w:tcW w:w="617" w:type="pct"/>
          </w:tcPr>
          <w:p w14:paraId="28328DBD"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50.9</w:t>
            </w:r>
          </w:p>
        </w:tc>
        <w:tc>
          <w:tcPr>
            <w:tcW w:w="617" w:type="pct"/>
          </w:tcPr>
          <w:p w14:paraId="36744162"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43.6</w:t>
            </w:r>
          </w:p>
        </w:tc>
        <w:tc>
          <w:tcPr>
            <w:tcW w:w="617" w:type="pct"/>
          </w:tcPr>
          <w:p w14:paraId="24FD2F82"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45.8</w:t>
            </w:r>
          </w:p>
        </w:tc>
        <w:tc>
          <w:tcPr>
            <w:tcW w:w="589" w:type="pct"/>
          </w:tcPr>
          <w:p w14:paraId="20145F14"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2,463</w:t>
            </w:r>
          </w:p>
        </w:tc>
      </w:tr>
      <w:tr w:rsidR="007C44CD" w:rsidRPr="00FD341A" w14:paraId="482750EB" w14:textId="77777777" w:rsidTr="007C4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5F5C2C57" w14:textId="77777777" w:rsidR="000166B7" w:rsidRPr="00A66214" w:rsidRDefault="000166B7" w:rsidP="00A66214">
            <w:pPr>
              <w:rPr>
                <w:color w:val="1F1646" w:themeColor="text1"/>
              </w:rPr>
            </w:pPr>
            <w:r w:rsidRPr="00A66214">
              <w:rPr>
                <w:color w:val="1F1646" w:themeColor="text1"/>
              </w:rPr>
              <w:t>Living in areas of most disadvantage (IRSD1)</w:t>
            </w:r>
          </w:p>
        </w:tc>
        <w:tc>
          <w:tcPr>
            <w:tcW w:w="617" w:type="pct"/>
          </w:tcPr>
          <w:p w14:paraId="6E1DF399"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47.4</w:t>
            </w:r>
          </w:p>
        </w:tc>
        <w:tc>
          <w:tcPr>
            <w:tcW w:w="617" w:type="pct"/>
          </w:tcPr>
          <w:p w14:paraId="0E17274D"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39.1</w:t>
            </w:r>
          </w:p>
        </w:tc>
        <w:tc>
          <w:tcPr>
            <w:tcW w:w="617" w:type="pct"/>
          </w:tcPr>
          <w:p w14:paraId="294B6C0C"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41.3</w:t>
            </w:r>
          </w:p>
        </w:tc>
        <w:tc>
          <w:tcPr>
            <w:tcW w:w="589" w:type="pct"/>
          </w:tcPr>
          <w:p w14:paraId="4D7CCF3E"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4,786</w:t>
            </w:r>
          </w:p>
        </w:tc>
      </w:tr>
      <w:tr w:rsidR="007C44CD" w:rsidRPr="00FD341A" w14:paraId="318B66FA" w14:textId="77777777" w:rsidTr="007C44CD">
        <w:tc>
          <w:tcPr>
            <w:cnfStyle w:val="001000000000" w:firstRow="0" w:lastRow="0" w:firstColumn="1" w:lastColumn="0" w:oddVBand="0" w:evenVBand="0" w:oddHBand="0" w:evenHBand="0" w:firstRowFirstColumn="0" w:firstRowLastColumn="0" w:lastRowFirstColumn="0" w:lastRowLastColumn="0"/>
            <w:tcW w:w="2560" w:type="pct"/>
          </w:tcPr>
          <w:p w14:paraId="27582795" w14:textId="77777777" w:rsidR="000166B7" w:rsidRPr="00A66214" w:rsidRDefault="000166B7" w:rsidP="00A66214">
            <w:pPr>
              <w:rPr>
                <w:color w:val="1F1646" w:themeColor="text1"/>
              </w:rPr>
            </w:pPr>
            <w:r w:rsidRPr="00A66214">
              <w:rPr>
                <w:color w:val="1F1646" w:themeColor="text1"/>
              </w:rPr>
              <w:t>Living in areas of least disadvantage (IRSD5)</w:t>
            </w:r>
          </w:p>
        </w:tc>
        <w:tc>
          <w:tcPr>
            <w:tcW w:w="617" w:type="pct"/>
          </w:tcPr>
          <w:p w14:paraId="7BF33B4B"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53.0</w:t>
            </w:r>
          </w:p>
        </w:tc>
        <w:tc>
          <w:tcPr>
            <w:tcW w:w="617" w:type="pct"/>
          </w:tcPr>
          <w:p w14:paraId="3D36A6FB"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48.2</w:t>
            </w:r>
          </w:p>
        </w:tc>
        <w:tc>
          <w:tcPr>
            <w:tcW w:w="617" w:type="pct"/>
          </w:tcPr>
          <w:p w14:paraId="74B0B309"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49.6</w:t>
            </w:r>
          </w:p>
        </w:tc>
        <w:tc>
          <w:tcPr>
            <w:tcW w:w="589" w:type="pct"/>
          </w:tcPr>
          <w:p w14:paraId="39D167E4"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6,103</w:t>
            </w:r>
          </w:p>
        </w:tc>
      </w:tr>
      <w:tr w:rsidR="007C44CD" w:rsidRPr="00FD341A" w14:paraId="4F9BCE2D" w14:textId="77777777" w:rsidTr="007C4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4BFA53CB" w14:textId="77777777" w:rsidR="000166B7" w:rsidRPr="00A66214" w:rsidRDefault="000166B7" w:rsidP="00A66214">
            <w:pPr>
              <w:rPr>
                <w:color w:val="1F1646" w:themeColor="text1"/>
              </w:rPr>
            </w:pPr>
            <w:r w:rsidRPr="00A66214">
              <w:rPr>
                <w:color w:val="1F1646" w:themeColor="text1"/>
              </w:rPr>
              <w:t>Rural/Regional areas</w:t>
            </w:r>
          </w:p>
        </w:tc>
        <w:tc>
          <w:tcPr>
            <w:tcW w:w="617" w:type="pct"/>
          </w:tcPr>
          <w:p w14:paraId="5D6D7DD1"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54.3</w:t>
            </w:r>
          </w:p>
        </w:tc>
        <w:tc>
          <w:tcPr>
            <w:tcW w:w="617" w:type="pct"/>
          </w:tcPr>
          <w:p w14:paraId="4C80AA6B"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49.0</w:t>
            </w:r>
          </w:p>
        </w:tc>
        <w:tc>
          <w:tcPr>
            <w:tcW w:w="617" w:type="pct"/>
          </w:tcPr>
          <w:p w14:paraId="7F16AF7F"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49.5</w:t>
            </w:r>
          </w:p>
        </w:tc>
        <w:tc>
          <w:tcPr>
            <w:tcW w:w="589" w:type="pct"/>
          </w:tcPr>
          <w:p w14:paraId="2457992B" w14:textId="77777777" w:rsidR="000166B7" w:rsidRPr="00A66214" w:rsidRDefault="000166B7" w:rsidP="00A66214">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66214">
              <w:rPr>
                <w:color w:val="1F1646" w:themeColor="text1"/>
              </w:rPr>
              <w:t>7,638</w:t>
            </w:r>
          </w:p>
        </w:tc>
      </w:tr>
      <w:tr w:rsidR="007C44CD" w:rsidRPr="00430544" w14:paraId="6DF2AE14" w14:textId="77777777" w:rsidTr="007C44CD">
        <w:tc>
          <w:tcPr>
            <w:cnfStyle w:val="001000000000" w:firstRow="0" w:lastRow="0" w:firstColumn="1" w:lastColumn="0" w:oddVBand="0" w:evenVBand="0" w:oddHBand="0" w:evenHBand="0" w:firstRowFirstColumn="0" w:firstRowLastColumn="0" w:lastRowFirstColumn="0" w:lastRowLastColumn="0"/>
            <w:tcW w:w="2560" w:type="pct"/>
          </w:tcPr>
          <w:p w14:paraId="27418019" w14:textId="77777777" w:rsidR="000166B7" w:rsidRPr="00A66214" w:rsidRDefault="000166B7" w:rsidP="00A66214">
            <w:pPr>
              <w:rPr>
                <w:color w:val="1F1646" w:themeColor="text1"/>
              </w:rPr>
            </w:pPr>
            <w:r w:rsidRPr="00A66214">
              <w:rPr>
                <w:color w:val="1F1646" w:themeColor="text1"/>
              </w:rPr>
              <w:t>Metropolitan areas</w:t>
            </w:r>
          </w:p>
        </w:tc>
        <w:tc>
          <w:tcPr>
            <w:tcW w:w="617" w:type="pct"/>
          </w:tcPr>
          <w:p w14:paraId="16DBFA34"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48.2</w:t>
            </w:r>
          </w:p>
        </w:tc>
        <w:tc>
          <w:tcPr>
            <w:tcW w:w="617" w:type="pct"/>
          </w:tcPr>
          <w:p w14:paraId="101A5C6F"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41.6</w:t>
            </w:r>
          </w:p>
        </w:tc>
        <w:tc>
          <w:tcPr>
            <w:tcW w:w="617" w:type="pct"/>
          </w:tcPr>
          <w:p w14:paraId="5E58C2FF"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43.6</w:t>
            </w:r>
          </w:p>
        </w:tc>
        <w:tc>
          <w:tcPr>
            <w:tcW w:w="589" w:type="pct"/>
          </w:tcPr>
          <w:p w14:paraId="0E3DA514" w14:textId="77777777" w:rsidR="000166B7" w:rsidRPr="00A66214" w:rsidRDefault="000166B7" w:rsidP="00A66214">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66214">
              <w:rPr>
                <w:color w:val="1F1646" w:themeColor="text1"/>
              </w:rPr>
              <w:t>19,791</w:t>
            </w:r>
          </w:p>
        </w:tc>
      </w:tr>
    </w:tbl>
    <w:p w14:paraId="758BE748"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3F9646B8" w14:textId="77777777" w:rsidR="007C44CD" w:rsidRDefault="007C44CD">
      <w:pPr>
        <w:spacing w:before="0" w:after="0" w:line="240" w:lineRule="auto"/>
        <w:rPr>
          <w:rFonts w:eastAsia="Arial" w:cstheme="minorHAnsi"/>
          <w:i/>
          <w:color w:val="000000"/>
          <w:sz w:val="18"/>
        </w:rPr>
      </w:pPr>
      <w:r>
        <w:rPr>
          <w:rFonts w:eastAsia="Arial" w:cstheme="minorHAnsi"/>
          <w:i/>
          <w:color w:val="000000"/>
          <w:sz w:val="18"/>
        </w:rPr>
        <w:br w:type="page"/>
      </w:r>
    </w:p>
    <w:p w14:paraId="1EF177F8" w14:textId="77777777" w:rsidR="000166B7" w:rsidRPr="00114473" w:rsidRDefault="000166B7" w:rsidP="000166B7">
      <w:pPr>
        <w:pStyle w:val="Heading2"/>
        <w:rPr>
          <w:i/>
          <w:iCs/>
        </w:rPr>
      </w:pPr>
      <w:bookmarkStart w:id="38" w:name="_Toc192245492"/>
      <w:bookmarkStart w:id="39" w:name="_Toc206161044"/>
      <w:r w:rsidRPr="00114473">
        <w:lastRenderedPageBreak/>
        <w:t>Table 12: Children reported to have attended a Maternal and Child Health (MCH) centre for their 3.5-year-old check</w:t>
      </w:r>
      <w:bookmarkEnd w:id="38"/>
      <w:bookmarkEnd w:id="39"/>
    </w:p>
    <w:tbl>
      <w:tblPr>
        <w:tblStyle w:val="GridTable5Dark-Accent2"/>
        <w:tblW w:w="5000" w:type="pct"/>
        <w:tblLook w:val="04A0" w:firstRow="1" w:lastRow="0" w:firstColumn="1" w:lastColumn="0" w:noHBand="0" w:noVBand="1"/>
      </w:tblPr>
      <w:tblGrid>
        <w:gridCol w:w="4927"/>
        <w:gridCol w:w="1188"/>
        <w:gridCol w:w="1187"/>
        <w:gridCol w:w="1187"/>
        <w:gridCol w:w="1133"/>
      </w:tblGrid>
      <w:tr w:rsidR="005A2A45" w:rsidRPr="00114473" w14:paraId="68F7520E" w14:textId="77777777" w:rsidTr="005A2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tcPr>
          <w:p w14:paraId="30941A4B" w14:textId="77777777" w:rsidR="000166B7" w:rsidRPr="005A2A45" w:rsidRDefault="000166B7">
            <w:pPr>
              <w:pStyle w:val="TableHead"/>
              <w:rPr>
                <w:b/>
                <w:bCs/>
                <w:sz w:val="20"/>
                <w:szCs w:val="20"/>
              </w:rPr>
            </w:pPr>
            <w:r w:rsidRPr="005A2A45">
              <w:rPr>
                <w:b/>
                <w:bCs/>
                <w:sz w:val="20"/>
                <w:szCs w:val="20"/>
              </w:rPr>
              <w:t>Population group</w:t>
            </w:r>
          </w:p>
        </w:tc>
        <w:tc>
          <w:tcPr>
            <w:tcW w:w="617" w:type="pct"/>
            <w:vMerge w:val="restart"/>
            <w:shd w:val="clear" w:color="auto" w:fill="B7E9EB" w:themeFill="accent6" w:themeFillTint="99"/>
          </w:tcPr>
          <w:p w14:paraId="3CC187BD" w14:textId="77777777" w:rsidR="000166B7" w:rsidRPr="005A2A45"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5A2A45">
              <w:rPr>
                <w:b/>
                <w:bCs/>
                <w:sz w:val="20"/>
                <w:szCs w:val="20"/>
              </w:rPr>
              <w:t>2020</w:t>
            </w:r>
          </w:p>
          <w:p w14:paraId="678124FD" w14:textId="77777777" w:rsidR="000166B7" w:rsidRPr="005A2A45"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5A2A45">
              <w:rPr>
                <w:b/>
                <w:bCs/>
                <w:sz w:val="20"/>
                <w:szCs w:val="20"/>
              </w:rPr>
              <w:t>%</w:t>
            </w:r>
          </w:p>
        </w:tc>
        <w:tc>
          <w:tcPr>
            <w:tcW w:w="617" w:type="pct"/>
            <w:vMerge w:val="restart"/>
            <w:shd w:val="clear" w:color="auto" w:fill="B7E9EB" w:themeFill="accent6" w:themeFillTint="99"/>
          </w:tcPr>
          <w:p w14:paraId="6074FB1D" w14:textId="77777777" w:rsidR="000166B7" w:rsidRPr="005A2A45"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5A2A45">
              <w:rPr>
                <w:b/>
                <w:bCs/>
                <w:sz w:val="20"/>
                <w:szCs w:val="20"/>
              </w:rPr>
              <w:t>2021</w:t>
            </w:r>
          </w:p>
          <w:p w14:paraId="02D27562" w14:textId="77777777" w:rsidR="000166B7" w:rsidRPr="005A2A45"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5A2A45">
              <w:rPr>
                <w:b/>
                <w:bCs/>
                <w:sz w:val="20"/>
                <w:szCs w:val="20"/>
              </w:rPr>
              <w:t>%</w:t>
            </w:r>
          </w:p>
        </w:tc>
        <w:tc>
          <w:tcPr>
            <w:tcW w:w="1206" w:type="pct"/>
            <w:gridSpan w:val="2"/>
            <w:shd w:val="clear" w:color="auto" w:fill="B7E9EB" w:themeFill="accent6" w:themeFillTint="99"/>
          </w:tcPr>
          <w:p w14:paraId="5EEDEF04" w14:textId="77777777" w:rsidR="000166B7" w:rsidRPr="005A2A45"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5A2A45">
              <w:rPr>
                <w:b/>
                <w:bCs/>
                <w:sz w:val="20"/>
                <w:szCs w:val="20"/>
              </w:rPr>
              <w:t>2022</w:t>
            </w:r>
          </w:p>
        </w:tc>
      </w:tr>
      <w:tr w:rsidR="005A2A45" w:rsidRPr="00114473" w14:paraId="6FB53A4C" w14:textId="77777777" w:rsidTr="005A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tcPr>
          <w:p w14:paraId="7313DF9D" w14:textId="77777777" w:rsidR="000166B7" w:rsidRPr="005A2A45" w:rsidRDefault="000166B7">
            <w:pPr>
              <w:pStyle w:val="TableHead"/>
              <w:rPr>
                <w:b/>
                <w:bCs/>
                <w:sz w:val="20"/>
                <w:szCs w:val="20"/>
              </w:rPr>
            </w:pPr>
          </w:p>
        </w:tc>
        <w:tc>
          <w:tcPr>
            <w:tcW w:w="617" w:type="pct"/>
            <w:vMerge/>
            <w:shd w:val="clear" w:color="auto" w:fill="B7E9EB" w:themeFill="accent6" w:themeFillTint="99"/>
          </w:tcPr>
          <w:p w14:paraId="5C7685E4" w14:textId="77777777" w:rsidR="000166B7" w:rsidRPr="005A2A45"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vMerge/>
            <w:shd w:val="clear" w:color="auto" w:fill="B7E9EB" w:themeFill="accent6" w:themeFillTint="99"/>
          </w:tcPr>
          <w:p w14:paraId="49FB5F68" w14:textId="77777777" w:rsidR="000166B7" w:rsidRPr="005A2A45"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shd w:val="clear" w:color="auto" w:fill="B7E9EB" w:themeFill="accent6" w:themeFillTint="99"/>
          </w:tcPr>
          <w:p w14:paraId="4B8801FB" w14:textId="77777777" w:rsidR="000166B7" w:rsidRPr="005A2A45"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5A2A45">
              <w:rPr>
                <w:sz w:val="20"/>
                <w:szCs w:val="20"/>
              </w:rPr>
              <w:t>%</w:t>
            </w:r>
          </w:p>
        </w:tc>
        <w:tc>
          <w:tcPr>
            <w:tcW w:w="589" w:type="pct"/>
            <w:shd w:val="clear" w:color="auto" w:fill="B7E9EB" w:themeFill="accent6" w:themeFillTint="99"/>
          </w:tcPr>
          <w:p w14:paraId="3BC0D4EC" w14:textId="77777777" w:rsidR="000166B7" w:rsidRPr="005A2A45"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5A2A45">
              <w:rPr>
                <w:sz w:val="20"/>
                <w:szCs w:val="20"/>
              </w:rPr>
              <w:t>N</w:t>
            </w:r>
          </w:p>
        </w:tc>
      </w:tr>
      <w:tr w:rsidR="005A2A45" w:rsidRPr="00FD341A" w14:paraId="468C5E58" w14:textId="77777777" w:rsidTr="005A2A45">
        <w:tc>
          <w:tcPr>
            <w:cnfStyle w:val="001000000000" w:firstRow="0" w:lastRow="0" w:firstColumn="1" w:lastColumn="0" w:oddVBand="0" w:evenVBand="0" w:oddHBand="0" w:evenHBand="0" w:firstRowFirstColumn="0" w:firstRowLastColumn="0" w:lastRowFirstColumn="0" w:lastRowLastColumn="0"/>
            <w:tcW w:w="2560" w:type="pct"/>
          </w:tcPr>
          <w:p w14:paraId="168A6A47" w14:textId="77777777" w:rsidR="000166B7" w:rsidRPr="005A2A45" w:rsidRDefault="000166B7">
            <w:pPr>
              <w:rPr>
                <w:color w:val="1F1646" w:themeColor="text1"/>
              </w:rPr>
            </w:pPr>
            <w:r w:rsidRPr="005A2A45">
              <w:rPr>
                <w:color w:val="1F1646" w:themeColor="text1"/>
              </w:rPr>
              <w:t>All Children</w:t>
            </w:r>
          </w:p>
        </w:tc>
        <w:tc>
          <w:tcPr>
            <w:tcW w:w="617" w:type="pct"/>
          </w:tcPr>
          <w:p w14:paraId="571BD239"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70.5</w:t>
            </w:r>
          </w:p>
        </w:tc>
        <w:tc>
          <w:tcPr>
            <w:tcW w:w="617" w:type="pct"/>
          </w:tcPr>
          <w:p w14:paraId="615CC9E5"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69.9</w:t>
            </w:r>
          </w:p>
        </w:tc>
        <w:tc>
          <w:tcPr>
            <w:tcW w:w="617" w:type="pct"/>
          </w:tcPr>
          <w:p w14:paraId="3FBA3354"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62.7</w:t>
            </w:r>
          </w:p>
        </w:tc>
        <w:tc>
          <w:tcPr>
            <w:tcW w:w="589" w:type="pct"/>
          </w:tcPr>
          <w:p w14:paraId="654FEEE3"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38,155</w:t>
            </w:r>
          </w:p>
        </w:tc>
      </w:tr>
      <w:tr w:rsidR="005A2A45" w:rsidRPr="00FD341A" w14:paraId="51F60C57" w14:textId="77777777" w:rsidTr="005A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120C34AE" w14:textId="77777777" w:rsidR="000166B7" w:rsidRPr="005A2A45" w:rsidRDefault="000166B7">
            <w:pPr>
              <w:rPr>
                <w:color w:val="1F1646" w:themeColor="text1"/>
              </w:rPr>
            </w:pPr>
            <w:r w:rsidRPr="005A2A45">
              <w:rPr>
                <w:color w:val="1F1646" w:themeColor="text1"/>
              </w:rPr>
              <w:t>Male</w:t>
            </w:r>
          </w:p>
        </w:tc>
        <w:tc>
          <w:tcPr>
            <w:tcW w:w="617" w:type="pct"/>
          </w:tcPr>
          <w:p w14:paraId="794DC176"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75.0</w:t>
            </w:r>
          </w:p>
        </w:tc>
        <w:tc>
          <w:tcPr>
            <w:tcW w:w="617" w:type="pct"/>
          </w:tcPr>
          <w:p w14:paraId="3703CC4C"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74.8</w:t>
            </w:r>
          </w:p>
        </w:tc>
        <w:tc>
          <w:tcPr>
            <w:tcW w:w="617" w:type="pct"/>
          </w:tcPr>
          <w:p w14:paraId="27C13FF9"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67.8</w:t>
            </w:r>
          </w:p>
        </w:tc>
        <w:tc>
          <w:tcPr>
            <w:tcW w:w="589" w:type="pct"/>
          </w:tcPr>
          <w:p w14:paraId="3BC00E6C"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19,635</w:t>
            </w:r>
          </w:p>
        </w:tc>
      </w:tr>
      <w:tr w:rsidR="005A2A45" w:rsidRPr="00FD341A" w14:paraId="3CB6E8E0" w14:textId="77777777" w:rsidTr="005A2A45">
        <w:tc>
          <w:tcPr>
            <w:cnfStyle w:val="001000000000" w:firstRow="0" w:lastRow="0" w:firstColumn="1" w:lastColumn="0" w:oddVBand="0" w:evenVBand="0" w:oddHBand="0" w:evenHBand="0" w:firstRowFirstColumn="0" w:firstRowLastColumn="0" w:lastRowFirstColumn="0" w:lastRowLastColumn="0"/>
            <w:tcW w:w="2560" w:type="pct"/>
          </w:tcPr>
          <w:p w14:paraId="67444DE7" w14:textId="77777777" w:rsidR="000166B7" w:rsidRPr="005A2A45" w:rsidRDefault="000166B7">
            <w:pPr>
              <w:rPr>
                <w:color w:val="1F1646" w:themeColor="text1"/>
              </w:rPr>
            </w:pPr>
            <w:r w:rsidRPr="005A2A45">
              <w:rPr>
                <w:color w:val="1F1646" w:themeColor="text1"/>
              </w:rPr>
              <w:t>Female</w:t>
            </w:r>
          </w:p>
        </w:tc>
        <w:tc>
          <w:tcPr>
            <w:tcW w:w="617" w:type="pct"/>
          </w:tcPr>
          <w:p w14:paraId="426D9120"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74.8</w:t>
            </w:r>
          </w:p>
        </w:tc>
        <w:tc>
          <w:tcPr>
            <w:tcW w:w="617" w:type="pct"/>
          </w:tcPr>
          <w:p w14:paraId="00655C49"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73.9</w:t>
            </w:r>
          </w:p>
        </w:tc>
        <w:tc>
          <w:tcPr>
            <w:tcW w:w="617" w:type="pct"/>
          </w:tcPr>
          <w:p w14:paraId="4B91FFF6"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67.4</w:t>
            </w:r>
          </w:p>
        </w:tc>
        <w:tc>
          <w:tcPr>
            <w:tcW w:w="589" w:type="pct"/>
          </w:tcPr>
          <w:p w14:paraId="3B1556FD"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18,404</w:t>
            </w:r>
          </w:p>
        </w:tc>
      </w:tr>
      <w:tr w:rsidR="005A2A45" w:rsidRPr="00FD341A" w14:paraId="14F500B8" w14:textId="77777777" w:rsidTr="005A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50109F5B" w14:textId="77777777" w:rsidR="000166B7" w:rsidRPr="005A2A45" w:rsidRDefault="000166B7">
            <w:pPr>
              <w:rPr>
                <w:color w:val="1F1646" w:themeColor="text1"/>
              </w:rPr>
            </w:pPr>
            <w:r w:rsidRPr="005A2A45">
              <w:rPr>
                <w:color w:val="1F1646" w:themeColor="text1"/>
              </w:rPr>
              <w:t>Aboriginal and/or Torres Strait Islander</w:t>
            </w:r>
          </w:p>
        </w:tc>
        <w:tc>
          <w:tcPr>
            <w:tcW w:w="617" w:type="pct"/>
          </w:tcPr>
          <w:p w14:paraId="28BE58ED"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76.0</w:t>
            </w:r>
          </w:p>
        </w:tc>
        <w:tc>
          <w:tcPr>
            <w:tcW w:w="617" w:type="pct"/>
          </w:tcPr>
          <w:p w14:paraId="29664109"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74.0</w:t>
            </w:r>
          </w:p>
        </w:tc>
        <w:tc>
          <w:tcPr>
            <w:tcW w:w="617" w:type="pct"/>
          </w:tcPr>
          <w:p w14:paraId="52D9ADF1"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67.5</w:t>
            </w:r>
          </w:p>
        </w:tc>
        <w:tc>
          <w:tcPr>
            <w:tcW w:w="589" w:type="pct"/>
          </w:tcPr>
          <w:p w14:paraId="03F2CED2"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930</w:t>
            </w:r>
          </w:p>
        </w:tc>
      </w:tr>
      <w:tr w:rsidR="005A2A45" w:rsidRPr="00FD341A" w14:paraId="28E0F23A" w14:textId="77777777" w:rsidTr="005A2A45">
        <w:tc>
          <w:tcPr>
            <w:cnfStyle w:val="001000000000" w:firstRow="0" w:lastRow="0" w:firstColumn="1" w:lastColumn="0" w:oddVBand="0" w:evenVBand="0" w:oddHBand="0" w:evenHBand="0" w:firstRowFirstColumn="0" w:firstRowLastColumn="0" w:lastRowFirstColumn="0" w:lastRowLastColumn="0"/>
            <w:tcW w:w="2560" w:type="pct"/>
          </w:tcPr>
          <w:p w14:paraId="16294FB0" w14:textId="77777777" w:rsidR="000166B7" w:rsidRPr="005A2A45" w:rsidRDefault="000166B7">
            <w:pPr>
              <w:rPr>
                <w:color w:val="1F1646" w:themeColor="text1"/>
              </w:rPr>
            </w:pPr>
            <w:r w:rsidRPr="005A2A45">
              <w:rPr>
                <w:color w:val="1F1646" w:themeColor="text1"/>
              </w:rPr>
              <w:t>One-parent family</w:t>
            </w:r>
          </w:p>
        </w:tc>
        <w:tc>
          <w:tcPr>
            <w:tcW w:w="617" w:type="pct"/>
          </w:tcPr>
          <w:p w14:paraId="49E2D94B"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76.2</w:t>
            </w:r>
          </w:p>
        </w:tc>
        <w:tc>
          <w:tcPr>
            <w:tcW w:w="617" w:type="pct"/>
          </w:tcPr>
          <w:p w14:paraId="1EB70198"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74.1</w:t>
            </w:r>
          </w:p>
        </w:tc>
        <w:tc>
          <w:tcPr>
            <w:tcW w:w="617" w:type="pct"/>
          </w:tcPr>
          <w:p w14:paraId="6DC4D48C"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69.4</w:t>
            </w:r>
          </w:p>
        </w:tc>
        <w:tc>
          <w:tcPr>
            <w:tcW w:w="589" w:type="pct"/>
          </w:tcPr>
          <w:p w14:paraId="331ADEC5"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3,734</w:t>
            </w:r>
          </w:p>
        </w:tc>
      </w:tr>
      <w:tr w:rsidR="005A2A45" w:rsidRPr="00FD341A" w14:paraId="187BC7BC" w14:textId="77777777" w:rsidTr="005A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58B9598F" w14:textId="77777777" w:rsidR="000166B7" w:rsidRPr="005A2A45" w:rsidRDefault="000166B7">
            <w:pPr>
              <w:rPr>
                <w:color w:val="1F1646" w:themeColor="text1"/>
              </w:rPr>
            </w:pPr>
            <w:r w:rsidRPr="005A2A45">
              <w:rPr>
                <w:color w:val="1F1646" w:themeColor="text1"/>
              </w:rPr>
              <w:t>Living in areas of most disadvantage (IRSD1)</w:t>
            </w:r>
          </w:p>
        </w:tc>
        <w:tc>
          <w:tcPr>
            <w:tcW w:w="617" w:type="pct"/>
          </w:tcPr>
          <w:p w14:paraId="59ADAF85"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71.6</w:t>
            </w:r>
          </w:p>
        </w:tc>
        <w:tc>
          <w:tcPr>
            <w:tcW w:w="617" w:type="pct"/>
          </w:tcPr>
          <w:p w14:paraId="773362B8"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70.1</w:t>
            </w:r>
          </w:p>
        </w:tc>
        <w:tc>
          <w:tcPr>
            <w:tcW w:w="617" w:type="pct"/>
          </w:tcPr>
          <w:p w14:paraId="095F3225"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65.4</w:t>
            </w:r>
          </w:p>
        </w:tc>
        <w:tc>
          <w:tcPr>
            <w:tcW w:w="589" w:type="pct"/>
          </w:tcPr>
          <w:p w14:paraId="24136E50"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7,586</w:t>
            </w:r>
          </w:p>
        </w:tc>
      </w:tr>
      <w:tr w:rsidR="005A2A45" w:rsidRPr="00FD341A" w14:paraId="01D0F027" w14:textId="77777777" w:rsidTr="005A2A45">
        <w:tc>
          <w:tcPr>
            <w:cnfStyle w:val="001000000000" w:firstRow="0" w:lastRow="0" w:firstColumn="1" w:lastColumn="0" w:oddVBand="0" w:evenVBand="0" w:oddHBand="0" w:evenHBand="0" w:firstRowFirstColumn="0" w:firstRowLastColumn="0" w:lastRowFirstColumn="0" w:lastRowLastColumn="0"/>
            <w:tcW w:w="2560" w:type="pct"/>
          </w:tcPr>
          <w:p w14:paraId="5FAA3483" w14:textId="77777777" w:rsidR="000166B7" w:rsidRPr="005A2A45" w:rsidRDefault="000166B7">
            <w:pPr>
              <w:rPr>
                <w:color w:val="1F1646" w:themeColor="text1"/>
              </w:rPr>
            </w:pPr>
            <w:r w:rsidRPr="005A2A45">
              <w:rPr>
                <w:color w:val="1F1646" w:themeColor="text1"/>
              </w:rPr>
              <w:t>Living in areas of least disadvantage (IRSD5)</w:t>
            </w:r>
          </w:p>
        </w:tc>
        <w:tc>
          <w:tcPr>
            <w:tcW w:w="617" w:type="pct"/>
          </w:tcPr>
          <w:p w14:paraId="1FAD6ECB"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68.3</w:t>
            </w:r>
          </w:p>
        </w:tc>
        <w:tc>
          <w:tcPr>
            <w:tcW w:w="617" w:type="pct"/>
          </w:tcPr>
          <w:p w14:paraId="5B80161F"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69.4</w:t>
            </w:r>
          </w:p>
        </w:tc>
        <w:tc>
          <w:tcPr>
            <w:tcW w:w="617" w:type="pct"/>
          </w:tcPr>
          <w:p w14:paraId="5BDD7BD3"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60.5</w:t>
            </w:r>
          </w:p>
        </w:tc>
        <w:tc>
          <w:tcPr>
            <w:tcW w:w="589" w:type="pct"/>
          </w:tcPr>
          <w:p w14:paraId="5AE44250"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7,455</w:t>
            </w:r>
          </w:p>
        </w:tc>
      </w:tr>
      <w:tr w:rsidR="005A2A45" w:rsidRPr="00FD341A" w14:paraId="10474D77" w14:textId="77777777" w:rsidTr="005A2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4799A9A9" w14:textId="77777777" w:rsidR="000166B7" w:rsidRPr="005A2A45" w:rsidRDefault="000166B7">
            <w:pPr>
              <w:rPr>
                <w:color w:val="1F1646" w:themeColor="text1"/>
              </w:rPr>
            </w:pPr>
            <w:r w:rsidRPr="005A2A45">
              <w:rPr>
                <w:color w:val="1F1646" w:themeColor="text1"/>
              </w:rPr>
              <w:t>Rural/Regional areas</w:t>
            </w:r>
          </w:p>
        </w:tc>
        <w:tc>
          <w:tcPr>
            <w:tcW w:w="617" w:type="pct"/>
          </w:tcPr>
          <w:p w14:paraId="6D0E99A7"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73.3</w:t>
            </w:r>
          </w:p>
        </w:tc>
        <w:tc>
          <w:tcPr>
            <w:tcW w:w="617" w:type="pct"/>
          </w:tcPr>
          <w:p w14:paraId="642983AB"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72.7</w:t>
            </w:r>
          </w:p>
        </w:tc>
        <w:tc>
          <w:tcPr>
            <w:tcW w:w="617" w:type="pct"/>
          </w:tcPr>
          <w:p w14:paraId="27AD1575"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68.2</w:t>
            </w:r>
          </w:p>
        </w:tc>
        <w:tc>
          <w:tcPr>
            <w:tcW w:w="589" w:type="pct"/>
          </w:tcPr>
          <w:p w14:paraId="361CF748" w14:textId="77777777" w:rsidR="000166B7" w:rsidRPr="005A2A45"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5A2A45">
              <w:rPr>
                <w:color w:val="1F1646" w:themeColor="text1"/>
              </w:rPr>
              <w:t>10,514</w:t>
            </w:r>
          </w:p>
        </w:tc>
      </w:tr>
      <w:tr w:rsidR="005A2A45" w:rsidRPr="00FD341A" w14:paraId="4D7DDB01" w14:textId="77777777" w:rsidTr="005A2A45">
        <w:tc>
          <w:tcPr>
            <w:cnfStyle w:val="001000000000" w:firstRow="0" w:lastRow="0" w:firstColumn="1" w:lastColumn="0" w:oddVBand="0" w:evenVBand="0" w:oddHBand="0" w:evenHBand="0" w:firstRowFirstColumn="0" w:firstRowLastColumn="0" w:lastRowFirstColumn="0" w:lastRowLastColumn="0"/>
            <w:tcW w:w="2560" w:type="pct"/>
          </w:tcPr>
          <w:p w14:paraId="1A738C93" w14:textId="77777777" w:rsidR="000166B7" w:rsidRPr="005A2A45" w:rsidRDefault="000166B7">
            <w:pPr>
              <w:rPr>
                <w:color w:val="1F1646" w:themeColor="text1"/>
              </w:rPr>
            </w:pPr>
            <w:r w:rsidRPr="005A2A45">
              <w:rPr>
                <w:color w:val="1F1646" w:themeColor="text1"/>
              </w:rPr>
              <w:t>Metropolitan areas</w:t>
            </w:r>
          </w:p>
        </w:tc>
        <w:tc>
          <w:tcPr>
            <w:tcW w:w="617" w:type="pct"/>
          </w:tcPr>
          <w:p w14:paraId="5DE49BAC"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69.5</w:t>
            </w:r>
          </w:p>
        </w:tc>
        <w:tc>
          <w:tcPr>
            <w:tcW w:w="617" w:type="pct"/>
          </w:tcPr>
          <w:p w14:paraId="2634FF23"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68.9</w:t>
            </w:r>
          </w:p>
        </w:tc>
        <w:tc>
          <w:tcPr>
            <w:tcW w:w="617" w:type="pct"/>
          </w:tcPr>
          <w:p w14:paraId="5A2C9989"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60.8</w:t>
            </w:r>
          </w:p>
        </w:tc>
        <w:tc>
          <w:tcPr>
            <w:tcW w:w="589" w:type="pct"/>
          </w:tcPr>
          <w:p w14:paraId="7C0B02F8" w14:textId="77777777" w:rsidR="000166B7" w:rsidRPr="005A2A45"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5A2A45">
              <w:rPr>
                <w:color w:val="1F1646" w:themeColor="text1"/>
              </w:rPr>
              <w:t>27,601</w:t>
            </w:r>
          </w:p>
        </w:tc>
      </w:tr>
    </w:tbl>
    <w:bookmarkEnd w:id="36"/>
    <w:p w14:paraId="1334B0A4"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05D47DFA" w14:textId="4D884D04" w:rsidR="005A2A45" w:rsidRDefault="005A2A45">
      <w:pPr>
        <w:spacing w:before="0" w:after="0" w:line="240" w:lineRule="auto"/>
        <w:rPr>
          <w:highlight w:val="yellow"/>
        </w:rPr>
      </w:pPr>
      <w:r>
        <w:rPr>
          <w:highlight w:val="yellow"/>
        </w:rPr>
        <w:br w:type="page"/>
      </w:r>
    </w:p>
    <w:p w14:paraId="43F1A1FB" w14:textId="77777777" w:rsidR="000166B7" w:rsidRPr="005D18F4" w:rsidRDefault="000166B7" w:rsidP="000166B7">
      <w:pPr>
        <w:pStyle w:val="Heading2"/>
        <w:rPr>
          <w:i/>
          <w:iCs/>
        </w:rPr>
      </w:pPr>
      <w:bookmarkStart w:id="40" w:name="_Toc192245493"/>
      <w:bookmarkStart w:id="41" w:name="_Toc206161045"/>
      <w:r w:rsidRPr="005D18F4">
        <w:lastRenderedPageBreak/>
        <w:t>Table 13: Children reported to have attended a preschool or kindergarten program</w:t>
      </w:r>
      <w:bookmarkEnd w:id="40"/>
      <w:bookmarkEnd w:id="41"/>
    </w:p>
    <w:tbl>
      <w:tblPr>
        <w:tblStyle w:val="GridTable5Dark-Accent2"/>
        <w:tblW w:w="5000" w:type="pct"/>
        <w:tblLook w:val="04A0" w:firstRow="1" w:lastRow="0" w:firstColumn="1" w:lastColumn="0" w:noHBand="0" w:noVBand="1"/>
      </w:tblPr>
      <w:tblGrid>
        <w:gridCol w:w="4927"/>
        <w:gridCol w:w="1188"/>
        <w:gridCol w:w="1187"/>
        <w:gridCol w:w="1187"/>
        <w:gridCol w:w="1133"/>
      </w:tblGrid>
      <w:tr w:rsidR="008B2789" w:rsidRPr="005D18F4" w14:paraId="43361B92" w14:textId="77777777" w:rsidTr="008B2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shd w:val="clear" w:color="auto" w:fill="B7E9EB" w:themeFill="accent6" w:themeFillTint="99"/>
          </w:tcPr>
          <w:p w14:paraId="27E002EF" w14:textId="77777777" w:rsidR="000166B7" w:rsidRPr="008B2789" w:rsidRDefault="000166B7" w:rsidP="008B2789">
            <w:pPr>
              <w:rPr>
                <w:color w:val="1F1646" w:themeColor="text1"/>
              </w:rPr>
            </w:pPr>
            <w:r w:rsidRPr="008B2789">
              <w:rPr>
                <w:color w:val="1F1646" w:themeColor="text1"/>
              </w:rPr>
              <w:t>Population group</w:t>
            </w:r>
          </w:p>
        </w:tc>
        <w:tc>
          <w:tcPr>
            <w:tcW w:w="617" w:type="pct"/>
            <w:vMerge w:val="restart"/>
            <w:shd w:val="clear" w:color="auto" w:fill="B7E9EB" w:themeFill="accent6" w:themeFillTint="99"/>
          </w:tcPr>
          <w:p w14:paraId="57DD621D" w14:textId="77777777" w:rsidR="000166B7" w:rsidRPr="008B2789" w:rsidRDefault="000166B7" w:rsidP="008B278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8B2789">
              <w:rPr>
                <w:color w:val="1F1646" w:themeColor="text1"/>
              </w:rPr>
              <w:t>2020</w:t>
            </w:r>
          </w:p>
          <w:p w14:paraId="6309E3D3" w14:textId="77777777" w:rsidR="000166B7" w:rsidRPr="008B2789" w:rsidRDefault="000166B7" w:rsidP="008B278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8B2789">
              <w:rPr>
                <w:color w:val="1F1646" w:themeColor="text1"/>
              </w:rPr>
              <w:t>%</w:t>
            </w:r>
          </w:p>
        </w:tc>
        <w:tc>
          <w:tcPr>
            <w:tcW w:w="617" w:type="pct"/>
            <w:vMerge w:val="restart"/>
            <w:shd w:val="clear" w:color="auto" w:fill="B7E9EB" w:themeFill="accent6" w:themeFillTint="99"/>
          </w:tcPr>
          <w:p w14:paraId="0D760812" w14:textId="77777777" w:rsidR="000166B7" w:rsidRPr="008B2789" w:rsidRDefault="000166B7" w:rsidP="008B278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8B2789">
              <w:rPr>
                <w:color w:val="1F1646" w:themeColor="text1"/>
              </w:rPr>
              <w:t>2021</w:t>
            </w:r>
          </w:p>
          <w:p w14:paraId="04205C08" w14:textId="77777777" w:rsidR="000166B7" w:rsidRPr="008B2789" w:rsidRDefault="000166B7" w:rsidP="008B278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8B2789">
              <w:rPr>
                <w:color w:val="1F1646" w:themeColor="text1"/>
              </w:rPr>
              <w:t>%</w:t>
            </w:r>
          </w:p>
        </w:tc>
        <w:tc>
          <w:tcPr>
            <w:tcW w:w="1206" w:type="pct"/>
            <w:gridSpan w:val="2"/>
            <w:shd w:val="clear" w:color="auto" w:fill="B7E9EB" w:themeFill="accent6" w:themeFillTint="99"/>
          </w:tcPr>
          <w:p w14:paraId="687748F0" w14:textId="77777777" w:rsidR="000166B7" w:rsidRPr="008B2789" w:rsidRDefault="000166B7" w:rsidP="008B2789">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8B2789">
              <w:rPr>
                <w:color w:val="1F1646" w:themeColor="text1"/>
              </w:rPr>
              <w:t>2022</w:t>
            </w:r>
          </w:p>
        </w:tc>
      </w:tr>
      <w:tr w:rsidR="008B2789" w:rsidRPr="005D18F4" w14:paraId="1DB57B07" w14:textId="77777777" w:rsidTr="008B2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shd w:val="clear" w:color="auto" w:fill="B7E9EB" w:themeFill="accent6" w:themeFillTint="99"/>
          </w:tcPr>
          <w:p w14:paraId="0DCC7799" w14:textId="77777777" w:rsidR="000166B7" w:rsidRPr="008B2789" w:rsidRDefault="000166B7" w:rsidP="008B2789">
            <w:pPr>
              <w:rPr>
                <w:color w:val="1F1646" w:themeColor="text1"/>
              </w:rPr>
            </w:pPr>
          </w:p>
        </w:tc>
        <w:tc>
          <w:tcPr>
            <w:tcW w:w="617" w:type="pct"/>
            <w:vMerge/>
            <w:shd w:val="clear" w:color="auto" w:fill="B7E9EB" w:themeFill="accent6" w:themeFillTint="99"/>
          </w:tcPr>
          <w:p w14:paraId="7814EDF6" w14:textId="77777777" w:rsidR="000166B7" w:rsidRPr="008B2789" w:rsidRDefault="000166B7" w:rsidP="008B2789">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p>
        </w:tc>
        <w:tc>
          <w:tcPr>
            <w:tcW w:w="617" w:type="pct"/>
            <w:vMerge/>
            <w:shd w:val="clear" w:color="auto" w:fill="B7E9EB" w:themeFill="accent6" w:themeFillTint="99"/>
          </w:tcPr>
          <w:p w14:paraId="55F9FE36" w14:textId="77777777" w:rsidR="000166B7" w:rsidRPr="008B2789" w:rsidRDefault="000166B7" w:rsidP="008B2789">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p>
        </w:tc>
        <w:tc>
          <w:tcPr>
            <w:tcW w:w="617" w:type="pct"/>
            <w:shd w:val="clear" w:color="auto" w:fill="B7E9EB" w:themeFill="accent6" w:themeFillTint="99"/>
          </w:tcPr>
          <w:p w14:paraId="729A4398" w14:textId="77777777" w:rsidR="000166B7" w:rsidRPr="008B2789" w:rsidRDefault="000166B7" w:rsidP="008B2789">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8B2789">
              <w:rPr>
                <w:b/>
                <w:bCs/>
                <w:color w:val="1F1646" w:themeColor="text1"/>
              </w:rPr>
              <w:t>%</w:t>
            </w:r>
          </w:p>
        </w:tc>
        <w:tc>
          <w:tcPr>
            <w:tcW w:w="589" w:type="pct"/>
            <w:shd w:val="clear" w:color="auto" w:fill="B7E9EB" w:themeFill="accent6" w:themeFillTint="99"/>
          </w:tcPr>
          <w:p w14:paraId="2320003A" w14:textId="77777777" w:rsidR="000166B7" w:rsidRPr="008B2789" w:rsidRDefault="000166B7" w:rsidP="008B2789">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8B2789">
              <w:rPr>
                <w:b/>
                <w:bCs/>
                <w:color w:val="1F1646" w:themeColor="text1"/>
              </w:rPr>
              <w:t>N</w:t>
            </w:r>
          </w:p>
        </w:tc>
      </w:tr>
      <w:tr w:rsidR="008B2789" w:rsidRPr="00FD341A" w14:paraId="7D4BA81F" w14:textId="77777777" w:rsidTr="008B2789">
        <w:tc>
          <w:tcPr>
            <w:cnfStyle w:val="001000000000" w:firstRow="0" w:lastRow="0" w:firstColumn="1" w:lastColumn="0" w:oddVBand="0" w:evenVBand="0" w:oddHBand="0" w:evenHBand="0" w:firstRowFirstColumn="0" w:firstRowLastColumn="0" w:lastRowFirstColumn="0" w:lastRowLastColumn="0"/>
            <w:tcW w:w="2560" w:type="pct"/>
          </w:tcPr>
          <w:p w14:paraId="563D79BC" w14:textId="77777777" w:rsidR="000166B7" w:rsidRPr="008B2789" w:rsidRDefault="000166B7">
            <w:pPr>
              <w:rPr>
                <w:color w:val="1F1646" w:themeColor="text1"/>
              </w:rPr>
            </w:pPr>
            <w:r w:rsidRPr="008B2789">
              <w:rPr>
                <w:color w:val="1F1646" w:themeColor="text1"/>
              </w:rPr>
              <w:t>All Children</w:t>
            </w:r>
          </w:p>
        </w:tc>
        <w:tc>
          <w:tcPr>
            <w:tcW w:w="617" w:type="pct"/>
          </w:tcPr>
          <w:p w14:paraId="0F73F1FF"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86.7</w:t>
            </w:r>
          </w:p>
        </w:tc>
        <w:tc>
          <w:tcPr>
            <w:tcW w:w="617" w:type="pct"/>
          </w:tcPr>
          <w:p w14:paraId="6E178F29"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86.5</w:t>
            </w:r>
          </w:p>
        </w:tc>
        <w:tc>
          <w:tcPr>
            <w:tcW w:w="617" w:type="pct"/>
          </w:tcPr>
          <w:p w14:paraId="18DC1BB2"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85.6</w:t>
            </w:r>
          </w:p>
        </w:tc>
        <w:tc>
          <w:tcPr>
            <w:tcW w:w="589" w:type="pct"/>
          </w:tcPr>
          <w:p w14:paraId="4F1F429F"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52,097</w:t>
            </w:r>
          </w:p>
        </w:tc>
      </w:tr>
      <w:tr w:rsidR="008B2789" w:rsidRPr="00FD341A" w14:paraId="0F979EBD" w14:textId="77777777" w:rsidTr="008B2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5A7DAFB6" w14:textId="77777777" w:rsidR="000166B7" w:rsidRPr="008B2789" w:rsidRDefault="000166B7">
            <w:pPr>
              <w:rPr>
                <w:color w:val="1F1646" w:themeColor="text1"/>
              </w:rPr>
            </w:pPr>
            <w:r w:rsidRPr="008B2789">
              <w:rPr>
                <w:color w:val="1F1646" w:themeColor="text1"/>
              </w:rPr>
              <w:t>Male</w:t>
            </w:r>
          </w:p>
        </w:tc>
        <w:tc>
          <w:tcPr>
            <w:tcW w:w="617" w:type="pct"/>
          </w:tcPr>
          <w:p w14:paraId="22CABC19"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92.0</w:t>
            </w:r>
          </w:p>
        </w:tc>
        <w:tc>
          <w:tcPr>
            <w:tcW w:w="617" w:type="pct"/>
          </w:tcPr>
          <w:p w14:paraId="569EE2E6"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92.0</w:t>
            </w:r>
          </w:p>
        </w:tc>
        <w:tc>
          <w:tcPr>
            <w:tcW w:w="617" w:type="pct"/>
          </w:tcPr>
          <w:p w14:paraId="287366E6"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92.3</w:t>
            </w:r>
          </w:p>
        </w:tc>
        <w:tc>
          <w:tcPr>
            <w:tcW w:w="589" w:type="pct"/>
          </w:tcPr>
          <w:p w14:paraId="6E3F5B1F"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26,744</w:t>
            </w:r>
          </w:p>
        </w:tc>
      </w:tr>
      <w:tr w:rsidR="008B2789" w:rsidRPr="00FD341A" w14:paraId="64FBEDFB" w14:textId="77777777" w:rsidTr="008B2789">
        <w:tc>
          <w:tcPr>
            <w:cnfStyle w:val="001000000000" w:firstRow="0" w:lastRow="0" w:firstColumn="1" w:lastColumn="0" w:oddVBand="0" w:evenVBand="0" w:oddHBand="0" w:evenHBand="0" w:firstRowFirstColumn="0" w:firstRowLastColumn="0" w:lastRowFirstColumn="0" w:lastRowLastColumn="0"/>
            <w:tcW w:w="2560" w:type="pct"/>
          </w:tcPr>
          <w:p w14:paraId="46B1707B" w14:textId="77777777" w:rsidR="000166B7" w:rsidRPr="008B2789" w:rsidRDefault="000166B7">
            <w:pPr>
              <w:rPr>
                <w:color w:val="1F1646" w:themeColor="text1"/>
              </w:rPr>
            </w:pPr>
            <w:r w:rsidRPr="008B2789">
              <w:rPr>
                <w:color w:val="1F1646" w:themeColor="text1"/>
              </w:rPr>
              <w:t>Female</w:t>
            </w:r>
          </w:p>
        </w:tc>
        <w:tc>
          <w:tcPr>
            <w:tcW w:w="617" w:type="pct"/>
          </w:tcPr>
          <w:p w14:paraId="203504E3"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92.1</w:t>
            </w:r>
          </w:p>
        </w:tc>
        <w:tc>
          <w:tcPr>
            <w:tcW w:w="617" w:type="pct"/>
          </w:tcPr>
          <w:p w14:paraId="2D094904"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91.9</w:t>
            </w:r>
          </w:p>
        </w:tc>
        <w:tc>
          <w:tcPr>
            <w:tcW w:w="617" w:type="pct"/>
          </w:tcPr>
          <w:p w14:paraId="5842DC0B"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92.2</w:t>
            </w:r>
          </w:p>
        </w:tc>
        <w:tc>
          <w:tcPr>
            <w:tcW w:w="589" w:type="pct"/>
          </w:tcPr>
          <w:p w14:paraId="180077AD"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25,177</w:t>
            </w:r>
          </w:p>
        </w:tc>
      </w:tr>
      <w:tr w:rsidR="008B2789" w:rsidRPr="00FD341A" w14:paraId="77ECC9CF" w14:textId="77777777" w:rsidTr="008B2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2FE590A0" w14:textId="77777777" w:rsidR="000166B7" w:rsidRPr="008B2789" w:rsidRDefault="000166B7">
            <w:pPr>
              <w:rPr>
                <w:color w:val="1F1646" w:themeColor="text1"/>
              </w:rPr>
            </w:pPr>
            <w:r w:rsidRPr="008B2789">
              <w:rPr>
                <w:color w:val="1F1646" w:themeColor="text1"/>
              </w:rPr>
              <w:t>Aboriginal and/or Torres Strait Islander</w:t>
            </w:r>
          </w:p>
        </w:tc>
        <w:tc>
          <w:tcPr>
            <w:tcW w:w="617" w:type="pct"/>
          </w:tcPr>
          <w:p w14:paraId="14EA06D2"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87.0</w:t>
            </w:r>
          </w:p>
        </w:tc>
        <w:tc>
          <w:tcPr>
            <w:tcW w:w="617" w:type="pct"/>
          </w:tcPr>
          <w:p w14:paraId="71145EB5"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89.5</w:t>
            </w:r>
          </w:p>
        </w:tc>
        <w:tc>
          <w:tcPr>
            <w:tcW w:w="617" w:type="pct"/>
          </w:tcPr>
          <w:p w14:paraId="35823D57"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90.4</w:t>
            </w:r>
          </w:p>
        </w:tc>
        <w:tc>
          <w:tcPr>
            <w:tcW w:w="589" w:type="pct"/>
          </w:tcPr>
          <w:p w14:paraId="6078088C"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1,246</w:t>
            </w:r>
          </w:p>
        </w:tc>
      </w:tr>
      <w:tr w:rsidR="008B2789" w:rsidRPr="00FD341A" w14:paraId="12121847" w14:textId="77777777" w:rsidTr="008B2789">
        <w:tc>
          <w:tcPr>
            <w:cnfStyle w:val="001000000000" w:firstRow="0" w:lastRow="0" w:firstColumn="1" w:lastColumn="0" w:oddVBand="0" w:evenVBand="0" w:oddHBand="0" w:evenHBand="0" w:firstRowFirstColumn="0" w:firstRowLastColumn="0" w:lastRowFirstColumn="0" w:lastRowLastColumn="0"/>
            <w:tcW w:w="2560" w:type="pct"/>
          </w:tcPr>
          <w:p w14:paraId="5206FA11" w14:textId="77777777" w:rsidR="000166B7" w:rsidRPr="008B2789" w:rsidRDefault="000166B7">
            <w:pPr>
              <w:rPr>
                <w:color w:val="1F1646" w:themeColor="text1"/>
              </w:rPr>
            </w:pPr>
            <w:r w:rsidRPr="008B2789">
              <w:rPr>
                <w:color w:val="1F1646" w:themeColor="text1"/>
              </w:rPr>
              <w:t>Language background other than English</w:t>
            </w:r>
          </w:p>
        </w:tc>
        <w:tc>
          <w:tcPr>
            <w:tcW w:w="617" w:type="pct"/>
          </w:tcPr>
          <w:p w14:paraId="70B43F5B"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91.9</w:t>
            </w:r>
          </w:p>
        </w:tc>
        <w:tc>
          <w:tcPr>
            <w:tcW w:w="617" w:type="pct"/>
          </w:tcPr>
          <w:p w14:paraId="4DEF7673"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90.7</w:t>
            </w:r>
          </w:p>
        </w:tc>
        <w:tc>
          <w:tcPr>
            <w:tcW w:w="617" w:type="pct"/>
          </w:tcPr>
          <w:p w14:paraId="76A0054C"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88.9</w:t>
            </w:r>
          </w:p>
        </w:tc>
        <w:tc>
          <w:tcPr>
            <w:tcW w:w="589" w:type="pct"/>
          </w:tcPr>
          <w:p w14:paraId="73F8278C"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1,180</w:t>
            </w:r>
          </w:p>
        </w:tc>
      </w:tr>
      <w:tr w:rsidR="008B2789" w:rsidRPr="00FD341A" w14:paraId="0651E64C" w14:textId="77777777" w:rsidTr="008B2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5B3A1D5B" w14:textId="77777777" w:rsidR="000166B7" w:rsidRPr="008B2789" w:rsidRDefault="000166B7">
            <w:pPr>
              <w:rPr>
                <w:color w:val="1F1646" w:themeColor="text1"/>
              </w:rPr>
            </w:pPr>
            <w:r w:rsidRPr="008B2789">
              <w:rPr>
                <w:color w:val="1F1646" w:themeColor="text1"/>
              </w:rPr>
              <w:t>One-parent family</w:t>
            </w:r>
          </w:p>
        </w:tc>
        <w:tc>
          <w:tcPr>
            <w:tcW w:w="617" w:type="pct"/>
          </w:tcPr>
          <w:p w14:paraId="5F85036C"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90.4</w:t>
            </w:r>
          </w:p>
        </w:tc>
        <w:tc>
          <w:tcPr>
            <w:tcW w:w="617" w:type="pct"/>
          </w:tcPr>
          <w:p w14:paraId="0CE13E7F"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90.0</w:t>
            </w:r>
          </w:p>
        </w:tc>
        <w:tc>
          <w:tcPr>
            <w:tcW w:w="617" w:type="pct"/>
          </w:tcPr>
          <w:p w14:paraId="38275612"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89.8</w:t>
            </w:r>
          </w:p>
        </w:tc>
        <w:tc>
          <w:tcPr>
            <w:tcW w:w="589" w:type="pct"/>
          </w:tcPr>
          <w:p w14:paraId="581DB266"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4,835</w:t>
            </w:r>
          </w:p>
        </w:tc>
      </w:tr>
      <w:tr w:rsidR="008B2789" w:rsidRPr="00FD341A" w14:paraId="2BBD8EF9" w14:textId="77777777" w:rsidTr="008B2789">
        <w:tc>
          <w:tcPr>
            <w:cnfStyle w:val="001000000000" w:firstRow="0" w:lastRow="0" w:firstColumn="1" w:lastColumn="0" w:oddVBand="0" w:evenVBand="0" w:oddHBand="0" w:evenHBand="0" w:firstRowFirstColumn="0" w:firstRowLastColumn="0" w:lastRowFirstColumn="0" w:lastRowLastColumn="0"/>
            <w:tcW w:w="2560" w:type="pct"/>
          </w:tcPr>
          <w:p w14:paraId="0EFCB306" w14:textId="77777777" w:rsidR="000166B7" w:rsidRPr="008B2789" w:rsidRDefault="000166B7">
            <w:pPr>
              <w:rPr>
                <w:color w:val="1F1646" w:themeColor="text1"/>
              </w:rPr>
            </w:pPr>
            <w:r w:rsidRPr="008B2789">
              <w:rPr>
                <w:color w:val="1F1646" w:themeColor="text1"/>
              </w:rPr>
              <w:t>Living in areas of most disadvantage (IRSD1)</w:t>
            </w:r>
          </w:p>
        </w:tc>
        <w:tc>
          <w:tcPr>
            <w:tcW w:w="617" w:type="pct"/>
          </w:tcPr>
          <w:p w14:paraId="0F6CB69D"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86.0</w:t>
            </w:r>
          </w:p>
        </w:tc>
        <w:tc>
          <w:tcPr>
            <w:tcW w:w="617" w:type="pct"/>
          </w:tcPr>
          <w:p w14:paraId="58A658CF"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85.2</w:t>
            </w:r>
          </w:p>
        </w:tc>
        <w:tc>
          <w:tcPr>
            <w:tcW w:w="617" w:type="pct"/>
          </w:tcPr>
          <w:p w14:paraId="00A9EAC0"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85.9</w:t>
            </w:r>
          </w:p>
        </w:tc>
        <w:tc>
          <w:tcPr>
            <w:tcW w:w="589" w:type="pct"/>
          </w:tcPr>
          <w:p w14:paraId="119F6A4C"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9,963</w:t>
            </w:r>
          </w:p>
        </w:tc>
      </w:tr>
      <w:tr w:rsidR="008B2789" w:rsidRPr="00FD341A" w14:paraId="0F8534C0" w14:textId="77777777" w:rsidTr="008B2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2222AFA0" w14:textId="77777777" w:rsidR="000166B7" w:rsidRPr="008B2789" w:rsidRDefault="000166B7">
            <w:pPr>
              <w:rPr>
                <w:color w:val="1F1646" w:themeColor="text1"/>
              </w:rPr>
            </w:pPr>
            <w:r w:rsidRPr="008B2789">
              <w:rPr>
                <w:color w:val="1F1646" w:themeColor="text1"/>
              </w:rPr>
              <w:t>Living in areas of least disadvantage (IRSD5)</w:t>
            </w:r>
          </w:p>
        </w:tc>
        <w:tc>
          <w:tcPr>
            <w:tcW w:w="617" w:type="pct"/>
          </w:tcPr>
          <w:p w14:paraId="27B8620F"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86.4</w:t>
            </w:r>
          </w:p>
        </w:tc>
        <w:tc>
          <w:tcPr>
            <w:tcW w:w="617" w:type="pct"/>
          </w:tcPr>
          <w:p w14:paraId="67969BDF"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86.3</w:t>
            </w:r>
          </w:p>
        </w:tc>
        <w:tc>
          <w:tcPr>
            <w:tcW w:w="617" w:type="pct"/>
          </w:tcPr>
          <w:p w14:paraId="17E6A7F9"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84.5</w:t>
            </w:r>
          </w:p>
        </w:tc>
        <w:tc>
          <w:tcPr>
            <w:tcW w:w="589" w:type="pct"/>
          </w:tcPr>
          <w:p w14:paraId="06C6B11C"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10,408</w:t>
            </w:r>
          </w:p>
        </w:tc>
      </w:tr>
      <w:tr w:rsidR="008B2789" w:rsidRPr="00FD341A" w14:paraId="777EDEC7" w14:textId="77777777" w:rsidTr="008B2789">
        <w:tc>
          <w:tcPr>
            <w:cnfStyle w:val="001000000000" w:firstRow="0" w:lastRow="0" w:firstColumn="1" w:lastColumn="0" w:oddVBand="0" w:evenVBand="0" w:oddHBand="0" w:evenHBand="0" w:firstRowFirstColumn="0" w:firstRowLastColumn="0" w:lastRowFirstColumn="0" w:lastRowLastColumn="0"/>
            <w:tcW w:w="2560" w:type="pct"/>
          </w:tcPr>
          <w:p w14:paraId="0445585C" w14:textId="77777777" w:rsidR="000166B7" w:rsidRPr="008B2789" w:rsidRDefault="000166B7">
            <w:pPr>
              <w:rPr>
                <w:color w:val="1F1646" w:themeColor="text1"/>
              </w:rPr>
            </w:pPr>
            <w:r w:rsidRPr="008B2789">
              <w:rPr>
                <w:color w:val="1F1646" w:themeColor="text1"/>
              </w:rPr>
              <w:t>Rural/Regional areas</w:t>
            </w:r>
          </w:p>
        </w:tc>
        <w:tc>
          <w:tcPr>
            <w:tcW w:w="617" w:type="pct"/>
          </w:tcPr>
          <w:p w14:paraId="735B7425"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85.5</w:t>
            </w:r>
          </w:p>
        </w:tc>
        <w:tc>
          <w:tcPr>
            <w:tcW w:w="617" w:type="pct"/>
          </w:tcPr>
          <w:p w14:paraId="1683AE86"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86.4</w:t>
            </w:r>
          </w:p>
        </w:tc>
        <w:tc>
          <w:tcPr>
            <w:tcW w:w="617" w:type="pct"/>
          </w:tcPr>
          <w:p w14:paraId="54CB008D"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85.9</w:t>
            </w:r>
          </w:p>
        </w:tc>
        <w:tc>
          <w:tcPr>
            <w:tcW w:w="589" w:type="pct"/>
          </w:tcPr>
          <w:p w14:paraId="0AE11211" w14:textId="77777777" w:rsidR="000166B7" w:rsidRPr="00E659C3" w:rsidRDefault="000166B7" w:rsidP="008B2789">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659C3">
              <w:rPr>
                <w:color w:val="1F1646" w:themeColor="text1"/>
              </w:rPr>
              <w:t>13,252</w:t>
            </w:r>
          </w:p>
        </w:tc>
      </w:tr>
      <w:tr w:rsidR="008B2789" w:rsidRPr="00FD341A" w14:paraId="2437E8E5" w14:textId="77777777" w:rsidTr="008B2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593578DE" w14:textId="77777777" w:rsidR="000166B7" w:rsidRPr="008B2789" w:rsidRDefault="000166B7">
            <w:pPr>
              <w:rPr>
                <w:color w:val="1F1646" w:themeColor="text1"/>
              </w:rPr>
            </w:pPr>
            <w:r w:rsidRPr="008B2789">
              <w:rPr>
                <w:color w:val="1F1646" w:themeColor="text1"/>
              </w:rPr>
              <w:t>Metropolitan areas</w:t>
            </w:r>
          </w:p>
        </w:tc>
        <w:tc>
          <w:tcPr>
            <w:tcW w:w="617" w:type="pct"/>
          </w:tcPr>
          <w:p w14:paraId="736AD129"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87.2</w:t>
            </w:r>
          </w:p>
        </w:tc>
        <w:tc>
          <w:tcPr>
            <w:tcW w:w="617" w:type="pct"/>
          </w:tcPr>
          <w:p w14:paraId="63E6FD0A"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86.5</w:t>
            </w:r>
          </w:p>
        </w:tc>
        <w:tc>
          <w:tcPr>
            <w:tcW w:w="617" w:type="pct"/>
          </w:tcPr>
          <w:p w14:paraId="2F865F3F"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85.5</w:t>
            </w:r>
          </w:p>
        </w:tc>
        <w:tc>
          <w:tcPr>
            <w:tcW w:w="589" w:type="pct"/>
          </w:tcPr>
          <w:p w14:paraId="5100BBF8" w14:textId="77777777" w:rsidR="000166B7" w:rsidRPr="00E659C3" w:rsidRDefault="000166B7" w:rsidP="008B2789">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659C3">
              <w:rPr>
                <w:color w:val="1F1646" w:themeColor="text1"/>
              </w:rPr>
              <w:t>38,786</w:t>
            </w:r>
          </w:p>
        </w:tc>
      </w:tr>
    </w:tbl>
    <w:p w14:paraId="6769443D"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02973AD2" w14:textId="3140E8B0" w:rsidR="006D1FBD" w:rsidRDefault="006D1FBD">
      <w:pPr>
        <w:spacing w:before="0" w:after="0" w:line="240" w:lineRule="auto"/>
        <w:rPr>
          <w:i/>
          <w:iCs/>
          <w:color w:val="1F1646" w:themeColor="text1"/>
        </w:rPr>
      </w:pPr>
      <w:r>
        <w:rPr>
          <w:i/>
          <w:iCs/>
          <w:color w:val="1F1646" w:themeColor="text1"/>
        </w:rPr>
        <w:br w:type="page"/>
      </w:r>
    </w:p>
    <w:p w14:paraId="4692502D" w14:textId="77777777" w:rsidR="000166B7" w:rsidRPr="00815317" w:rsidRDefault="000166B7" w:rsidP="000166B7">
      <w:pPr>
        <w:pStyle w:val="Heading1"/>
      </w:pPr>
      <w:bookmarkStart w:id="42" w:name="_Toc192245494"/>
      <w:bookmarkStart w:id="43" w:name="_Toc206161046"/>
      <w:r w:rsidRPr="00815317">
        <w:lastRenderedPageBreak/>
        <w:t>Speech and language</w:t>
      </w:r>
      <w:bookmarkEnd w:id="42"/>
      <w:bookmarkEnd w:id="43"/>
    </w:p>
    <w:p w14:paraId="761AB718" w14:textId="1D1EFEAC" w:rsidR="000166B7" w:rsidRPr="00815317" w:rsidRDefault="000166B7" w:rsidP="000166B7">
      <w:pPr>
        <w:pStyle w:val="Heading2"/>
        <w:rPr>
          <w:i/>
          <w:iCs/>
        </w:rPr>
      </w:pPr>
      <w:bookmarkStart w:id="44" w:name="_Toc192245495"/>
      <w:bookmarkStart w:id="45" w:name="_Toc206161047"/>
      <w:r w:rsidRPr="00815317">
        <w:t>Table 14: Children reported to have difficulties with speech and language</w:t>
      </w:r>
      <w:bookmarkEnd w:id="44"/>
      <w:r w:rsidR="00E3657A" w:rsidRPr="00307352">
        <w:rPr>
          <w:vertAlign w:val="superscript"/>
        </w:rPr>
        <w:footnoteReference w:id="5"/>
      </w:r>
      <w:bookmarkEnd w:id="45"/>
    </w:p>
    <w:tbl>
      <w:tblPr>
        <w:tblStyle w:val="GridTable5Dark-Accent2"/>
        <w:tblW w:w="5000" w:type="pct"/>
        <w:tblLook w:val="04A0" w:firstRow="1" w:lastRow="0" w:firstColumn="1" w:lastColumn="0" w:noHBand="0" w:noVBand="1"/>
      </w:tblPr>
      <w:tblGrid>
        <w:gridCol w:w="4927"/>
        <w:gridCol w:w="1188"/>
        <w:gridCol w:w="1187"/>
        <w:gridCol w:w="1187"/>
        <w:gridCol w:w="1133"/>
      </w:tblGrid>
      <w:tr w:rsidR="004D2BC4" w:rsidRPr="00815317" w14:paraId="34402F30" w14:textId="77777777" w:rsidTr="004D2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shd w:val="clear" w:color="auto" w:fill="B7E9EB" w:themeFill="accent6" w:themeFillTint="99"/>
          </w:tcPr>
          <w:p w14:paraId="79EF115F" w14:textId="77777777" w:rsidR="000166B7" w:rsidRPr="004D2BC4" w:rsidRDefault="000166B7">
            <w:pPr>
              <w:pStyle w:val="TableHead"/>
              <w:rPr>
                <w:b/>
                <w:bCs/>
                <w:sz w:val="20"/>
                <w:szCs w:val="20"/>
              </w:rPr>
            </w:pPr>
            <w:r w:rsidRPr="004D2BC4">
              <w:rPr>
                <w:b/>
                <w:bCs/>
                <w:sz w:val="20"/>
                <w:szCs w:val="20"/>
              </w:rPr>
              <w:t>Population group</w:t>
            </w:r>
          </w:p>
        </w:tc>
        <w:tc>
          <w:tcPr>
            <w:tcW w:w="617" w:type="pct"/>
            <w:vMerge w:val="restart"/>
            <w:shd w:val="clear" w:color="auto" w:fill="B7E9EB" w:themeFill="accent6" w:themeFillTint="99"/>
          </w:tcPr>
          <w:p w14:paraId="637A5AE0" w14:textId="77777777" w:rsidR="000166B7" w:rsidRPr="004D2BC4"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4D2BC4">
              <w:rPr>
                <w:b/>
                <w:bCs/>
                <w:sz w:val="20"/>
                <w:szCs w:val="20"/>
              </w:rPr>
              <w:t>2020</w:t>
            </w:r>
          </w:p>
          <w:p w14:paraId="67FD3CD5" w14:textId="77777777" w:rsidR="000166B7" w:rsidRPr="004D2BC4"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4D2BC4">
              <w:rPr>
                <w:b/>
                <w:bCs/>
                <w:sz w:val="20"/>
                <w:szCs w:val="20"/>
              </w:rPr>
              <w:t>%</w:t>
            </w:r>
          </w:p>
        </w:tc>
        <w:tc>
          <w:tcPr>
            <w:tcW w:w="617" w:type="pct"/>
            <w:vMerge w:val="restart"/>
            <w:shd w:val="clear" w:color="auto" w:fill="B7E9EB" w:themeFill="accent6" w:themeFillTint="99"/>
          </w:tcPr>
          <w:p w14:paraId="7913A213" w14:textId="77777777" w:rsidR="000166B7" w:rsidRPr="004D2BC4"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4D2BC4">
              <w:rPr>
                <w:b/>
                <w:bCs/>
                <w:sz w:val="20"/>
                <w:szCs w:val="20"/>
              </w:rPr>
              <w:t>2021</w:t>
            </w:r>
          </w:p>
          <w:p w14:paraId="013DA5EC" w14:textId="77777777" w:rsidR="000166B7" w:rsidRPr="004D2BC4"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4D2BC4">
              <w:rPr>
                <w:b/>
                <w:bCs/>
                <w:sz w:val="20"/>
                <w:szCs w:val="20"/>
              </w:rPr>
              <w:t>%</w:t>
            </w:r>
          </w:p>
        </w:tc>
        <w:tc>
          <w:tcPr>
            <w:tcW w:w="1206" w:type="pct"/>
            <w:gridSpan w:val="2"/>
            <w:shd w:val="clear" w:color="auto" w:fill="B7E9EB" w:themeFill="accent6" w:themeFillTint="99"/>
          </w:tcPr>
          <w:p w14:paraId="3512FB51" w14:textId="77777777" w:rsidR="000166B7" w:rsidRPr="004D2BC4"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4D2BC4">
              <w:rPr>
                <w:b/>
                <w:bCs/>
                <w:sz w:val="20"/>
                <w:szCs w:val="20"/>
              </w:rPr>
              <w:t>2022</w:t>
            </w:r>
          </w:p>
        </w:tc>
      </w:tr>
      <w:tr w:rsidR="004D2BC4" w:rsidRPr="00FD341A" w14:paraId="7A0033FE" w14:textId="77777777" w:rsidTr="004D2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shd w:val="clear" w:color="auto" w:fill="B7E9EB" w:themeFill="accent6" w:themeFillTint="99"/>
          </w:tcPr>
          <w:p w14:paraId="1D5F24D6" w14:textId="77777777" w:rsidR="000166B7" w:rsidRPr="004D2BC4" w:rsidRDefault="000166B7">
            <w:pPr>
              <w:pStyle w:val="TableHead"/>
              <w:rPr>
                <w:b/>
                <w:bCs/>
                <w:sz w:val="20"/>
                <w:szCs w:val="20"/>
              </w:rPr>
            </w:pPr>
          </w:p>
        </w:tc>
        <w:tc>
          <w:tcPr>
            <w:tcW w:w="617" w:type="pct"/>
            <w:vMerge/>
            <w:shd w:val="clear" w:color="auto" w:fill="B7E9EB" w:themeFill="accent6" w:themeFillTint="99"/>
          </w:tcPr>
          <w:p w14:paraId="6614E026" w14:textId="77777777" w:rsidR="000166B7" w:rsidRPr="004D2BC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vMerge/>
            <w:shd w:val="clear" w:color="auto" w:fill="B7E9EB" w:themeFill="accent6" w:themeFillTint="99"/>
          </w:tcPr>
          <w:p w14:paraId="49E7EF0D" w14:textId="77777777" w:rsidR="000166B7" w:rsidRPr="004D2BC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shd w:val="clear" w:color="auto" w:fill="B7E9EB" w:themeFill="accent6" w:themeFillTint="99"/>
          </w:tcPr>
          <w:p w14:paraId="61CAB4C4" w14:textId="77777777" w:rsidR="000166B7" w:rsidRPr="004D2BC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4D2BC4">
              <w:rPr>
                <w:sz w:val="20"/>
                <w:szCs w:val="20"/>
              </w:rPr>
              <w:t>%</w:t>
            </w:r>
          </w:p>
        </w:tc>
        <w:tc>
          <w:tcPr>
            <w:tcW w:w="589" w:type="pct"/>
            <w:shd w:val="clear" w:color="auto" w:fill="B7E9EB" w:themeFill="accent6" w:themeFillTint="99"/>
          </w:tcPr>
          <w:p w14:paraId="3885A463" w14:textId="77777777" w:rsidR="000166B7" w:rsidRPr="004D2BC4"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4D2BC4">
              <w:rPr>
                <w:sz w:val="20"/>
                <w:szCs w:val="20"/>
              </w:rPr>
              <w:t>N</w:t>
            </w:r>
          </w:p>
        </w:tc>
      </w:tr>
      <w:tr w:rsidR="004D2BC4" w:rsidRPr="00FD341A" w14:paraId="46C9CE6B" w14:textId="77777777" w:rsidTr="004D2BC4">
        <w:tc>
          <w:tcPr>
            <w:cnfStyle w:val="001000000000" w:firstRow="0" w:lastRow="0" w:firstColumn="1" w:lastColumn="0" w:oddVBand="0" w:evenVBand="0" w:oddHBand="0" w:evenHBand="0" w:firstRowFirstColumn="0" w:firstRowLastColumn="0" w:lastRowFirstColumn="0" w:lastRowLastColumn="0"/>
            <w:tcW w:w="2560" w:type="pct"/>
          </w:tcPr>
          <w:p w14:paraId="74D782CB" w14:textId="77777777" w:rsidR="000166B7" w:rsidRPr="004D2BC4" w:rsidRDefault="000166B7">
            <w:pPr>
              <w:rPr>
                <w:color w:val="1F1646" w:themeColor="text1"/>
              </w:rPr>
            </w:pPr>
            <w:r w:rsidRPr="004D2BC4">
              <w:rPr>
                <w:color w:val="1F1646" w:themeColor="text1"/>
              </w:rPr>
              <w:t>All Children</w:t>
            </w:r>
          </w:p>
        </w:tc>
        <w:tc>
          <w:tcPr>
            <w:tcW w:w="617" w:type="pct"/>
          </w:tcPr>
          <w:p w14:paraId="0AC198C4"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16.0</w:t>
            </w:r>
          </w:p>
        </w:tc>
        <w:tc>
          <w:tcPr>
            <w:tcW w:w="617" w:type="pct"/>
          </w:tcPr>
          <w:p w14:paraId="400E43C9"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16.4</w:t>
            </w:r>
          </w:p>
        </w:tc>
        <w:tc>
          <w:tcPr>
            <w:tcW w:w="617" w:type="pct"/>
          </w:tcPr>
          <w:p w14:paraId="7E4B52C7"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16.3</w:t>
            </w:r>
          </w:p>
        </w:tc>
        <w:tc>
          <w:tcPr>
            <w:tcW w:w="589" w:type="pct"/>
          </w:tcPr>
          <w:p w14:paraId="2AB3978D"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9,902</w:t>
            </w:r>
          </w:p>
        </w:tc>
      </w:tr>
      <w:tr w:rsidR="004D2BC4" w:rsidRPr="00FD341A" w14:paraId="02F3D85B" w14:textId="77777777" w:rsidTr="004D2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4700C2AD" w14:textId="77777777" w:rsidR="000166B7" w:rsidRPr="004D2BC4" w:rsidRDefault="000166B7">
            <w:pPr>
              <w:rPr>
                <w:color w:val="1F1646" w:themeColor="text1"/>
              </w:rPr>
            </w:pPr>
            <w:r w:rsidRPr="004D2BC4">
              <w:rPr>
                <w:color w:val="1F1646" w:themeColor="text1"/>
              </w:rPr>
              <w:t>Male</w:t>
            </w:r>
          </w:p>
        </w:tc>
        <w:tc>
          <w:tcPr>
            <w:tcW w:w="617" w:type="pct"/>
          </w:tcPr>
          <w:p w14:paraId="03393E98"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21.5</w:t>
            </w:r>
          </w:p>
        </w:tc>
        <w:tc>
          <w:tcPr>
            <w:tcW w:w="617" w:type="pct"/>
          </w:tcPr>
          <w:p w14:paraId="4622F53B"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22.0</w:t>
            </w:r>
          </w:p>
        </w:tc>
        <w:tc>
          <w:tcPr>
            <w:tcW w:w="617" w:type="pct"/>
          </w:tcPr>
          <w:p w14:paraId="4626B220"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21.8</w:t>
            </w:r>
          </w:p>
        </w:tc>
        <w:tc>
          <w:tcPr>
            <w:tcW w:w="589" w:type="pct"/>
          </w:tcPr>
          <w:p w14:paraId="558C505D"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6,309</w:t>
            </w:r>
          </w:p>
        </w:tc>
      </w:tr>
      <w:tr w:rsidR="004D2BC4" w:rsidRPr="00FD341A" w14:paraId="6EB8B47E" w14:textId="77777777" w:rsidTr="004D2BC4">
        <w:tc>
          <w:tcPr>
            <w:cnfStyle w:val="001000000000" w:firstRow="0" w:lastRow="0" w:firstColumn="1" w:lastColumn="0" w:oddVBand="0" w:evenVBand="0" w:oddHBand="0" w:evenHBand="0" w:firstRowFirstColumn="0" w:firstRowLastColumn="0" w:lastRowFirstColumn="0" w:lastRowLastColumn="0"/>
            <w:tcW w:w="2560" w:type="pct"/>
          </w:tcPr>
          <w:p w14:paraId="5FBFC2FE" w14:textId="77777777" w:rsidR="000166B7" w:rsidRPr="004D2BC4" w:rsidRDefault="000166B7">
            <w:pPr>
              <w:rPr>
                <w:color w:val="1F1646" w:themeColor="text1"/>
              </w:rPr>
            </w:pPr>
            <w:r w:rsidRPr="004D2BC4">
              <w:rPr>
                <w:color w:val="1F1646" w:themeColor="text1"/>
              </w:rPr>
              <w:t>Female</w:t>
            </w:r>
          </w:p>
        </w:tc>
        <w:tc>
          <w:tcPr>
            <w:tcW w:w="617" w:type="pct"/>
          </w:tcPr>
          <w:p w14:paraId="5AA8835C"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12.3</w:t>
            </w:r>
          </w:p>
        </w:tc>
        <w:tc>
          <w:tcPr>
            <w:tcW w:w="617" w:type="pct"/>
          </w:tcPr>
          <w:p w14:paraId="0DC43F49"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12.7</w:t>
            </w:r>
          </w:p>
        </w:tc>
        <w:tc>
          <w:tcPr>
            <w:tcW w:w="617" w:type="pct"/>
          </w:tcPr>
          <w:p w14:paraId="3CBC8559"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13.0</w:t>
            </w:r>
          </w:p>
        </w:tc>
        <w:tc>
          <w:tcPr>
            <w:tcW w:w="589" w:type="pct"/>
          </w:tcPr>
          <w:p w14:paraId="27547928"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3,548</w:t>
            </w:r>
          </w:p>
        </w:tc>
      </w:tr>
      <w:tr w:rsidR="004D2BC4" w:rsidRPr="00FD341A" w14:paraId="776FC1FA" w14:textId="77777777" w:rsidTr="004D2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3EF1321F" w14:textId="77777777" w:rsidR="000166B7" w:rsidRPr="004D2BC4" w:rsidRDefault="000166B7">
            <w:pPr>
              <w:rPr>
                <w:color w:val="1F1646" w:themeColor="text1"/>
              </w:rPr>
            </w:pPr>
            <w:r w:rsidRPr="004D2BC4">
              <w:rPr>
                <w:color w:val="1F1646" w:themeColor="text1"/>
              </w:rPr>
              <w:t>Aboriginal and/or Torres Strait Islander</w:t>
            </w:r>
          </w:p>
        </w:tc>
        <w:tc>
          <w:tcPr>
            <w:tcW w:w="617" w:type="pct"/>
          </w:tcPr>
          <w:p w14:paraId="461C9BEA"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28.4</w:t>
            </w:r>
          </w:p>
        </w:tc>
        <w:tc>
          <w:tcPr>
            <w:tcW w:w="617" w:type="pct"/>
          </w:tcPr>
          <w:p w14:paraId="529632E1"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30.3</w:t>
            </w:r>
          </w:p>
        </w:tc>
        <w:tc>
          <w:tcPr>
            <w:tcW w:w="617" w:type="pct"/>
          </w:tcPr>
          <w:p w14:paraId="672AB787"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26.8</w:t>
            </w:r>
          </w:p>
        </w:tc>
        <w:tc>
          <w:tcPr>
            <w:tcW w:w="589" w:type="pct"/>
          </w:tcPr>
          <w:p w14:paraId="6CCFB56B"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369</w:t>
            </w:r>
          </w:p>
        </w:tc>
      </w:tr>
      <w:tr w:rsidR="004D2BC4" w:rsidRPr="00FD341A" w14:paraId="2C151D91" w14:textId="77777777" w:rsidTr="004D2BC4">
        <w:tc>
          <w:tcPr>
            <w:cnfStyle w:val="001000000000" w:firstRow="0" w:lastRow="0" w:firstColumn="1" w:lastColumn="0" w:oddVBand="0" w:evenVBand="0" w:oddHBand="0" w:evenHBand="0" w:firstRowFirstColumn="0" w:firstRowLastColumn="0" w:lastRowFirstColumn="0" w:lastRowLastColumn="0"/>
            <w:tcW w:w="2560" w:type="pct"/>
          </w:tcPr>
          <w:p w14:paraId="15719A9F" w14:textId="77777777" w:rsidR="000166B7" w:rsidRPr="004D2BC4" w:rsidRDefault="000166B7">
            <w:pPr>
              <w:rPr>
                <w:color w:val="1F1646" w:themeColor="text1"/>
              </w:rPr>
            </w:pPr>
            <w:r w:rsidRPr="004D2BC4">
              <w:rPr>
                <w:color w:val="1F1646" w:themeColor="text1"/>
              </w:rPr>
              <w:t>One-parent family</w:t>
            </w:r>
          </w:p>
        </w:tc>
        <w:tc>
          <w:tcPr>
            <w:tcW w:w="617" w:type="pct"/>
          </w:tcPr>
          <w:p w14:paraId="4245708C"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22.7</w:t>
            </w:r>
          </w:p>
        </w:tc>
        <w:tc>
          <w:tcPr>
            <w:tcW w:w="617" w:type="pct"/>
          </w:tcPr>
          <w:p w14:paraId="7CFB79D5"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22.6</w:t>
            </w:r>
          </w:p>
        </w:tc>
        <w:tc>
          <w:tcPr>
            <w:tcW w:w="617" w:type="pct"/>
          </w:tcPr>
          <w:p w14:paraId="567DCB73"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23.6</w:t>
            </w:r>
          </w:p>
        </w:tc>
        <w:tc>
          <w:tcPr>
            <w:tcW w:w="589" w:type="pct"/>
          </w:tcPr>
          <w:p w14:paraId="32F2EA59"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1,269</w:t>
            </w:r>
          </w:p>
        </w:tc>
      </w:tr>
      <w:tr w:rsidR="004D2BC4" w:rsidRPr="00FD341A" w14:paraId="0A80ADF6" w14:textId="77777777" w:rsidTr="004D2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411C1739" w14:textId="77777777" w:rsidR="000166B7" w:rsidRPr="004D2BC4" w:rsidRDefault="000166B7">
            <w:pPr>
              <w:rPr>
                <w:color w:val="1F1646" w:themeColor="text1"/>
              </w:rPr>
            </w:pPr>
            <w:r w:rsidRPr="004D2BC4">
              <w:rPr>
                <w:color w:val="1F1646" w:themeColor="text1"/>
              </w:rPr>
              <w:t>Living in areas of most disadvantage (IRSD1)</w:t>
            </w:r>
          </w:p>
        </w:tc>
        <w:tc>
          <w:tcPr>
            <w:tcW w:w="617" w:type="pct"/>
          </w:tcPr>
          <w:p w14:paraId="6DB3AD7C"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18.7</w:t>
            </w:r>
          </w:p>
        </w:tc>
        <w:tc>
          <w:tcPr>
            <w:tcW w:w="617" w:type="pct"/>
          </w:tcPr>
          <w:p w14:paraId="21136EB3"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18.6</w:t>
            </w:r>
          </w:p>
        </w:tc>
        <w:tc>
          <w:tcPr>
            <w:tcW w:w="617" w:type="pct"/>
          </w:tcPr>
          <w:p w14:paraId="018A9E3A"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19.1</w:t>
            </w:r>
          </w:p>
        </w:tc>
        <w:tc>
          <w:tcPr>
            <w:tcW w:w="589" w:type="pct"/>
          </w:tcPr>
          <w:p w14:paraId="3DE4B857"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2,209</w:t>
            </w:r>
          </w:p>
        </w:tc>
      </w:tr>
      <w:tr w:rsidR="004D2BC4" w:rsidRPr="00FD341A" w14:paraId="3F72D743" w14:textId="77777777" w:rsidTr="004D2BC4">
        <w:tc>
          <w:tcPr>
            <w:cnfStyle w:val="001000000000" w:firstRow="0" w:lastRow="0" w:firstColumn="1" w:lastColumn="0" w:oddVBand="0" w:evenVBand="0" w:oddHBand="0" w:evenHBand="0" w:firstRowFirstColumn="0" w:firstRowLastColumn="0" w:lastRowFirstColumn="0" w:lastRowLastColumn="0"/>
            <w:tcW w:w="2560" w:type="pct"/>
          </w:tcPr>
          <w:p w14:paraId="059E78D5" w14:textId="77777777" w:rsidR="000166B7" w:rsidRPr="004D2BC4" w:rsidRDefault="000166B7">
            <w:pPr>
              <w:rPr>
                <w:color w:val="1F1646" w:themeColor="text1"/>
              </w:rPr>
            </w:pPr>
            <w:r w:rsidRPr="004D2BC4">
              <w:rPr>
                <w:color w:val="1F1646" w:themeColor="text1"/>
              </w:rPr>
              <w:t>Living in areas of least disadvantage (IRSD5)</w:t>
            </w:r>
          </w:p>
        </w:tc>
        <w:tc>
          <w:tcPr>
            <w:tcW w:w="617" w:type="pct"/>
          </w:tcPr>
          <w:p w14:paraId="2B8E3B47"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13.0</w:t>
            </w:r>
          </w:p>
        </w:tc>
        <w:tc>
          <w:tcPr>
            <w:tcW w:w="617" w:type="pct"/>
          </w:tcPr>
          <w:p w14:paraId="0A84D99B"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13.8</w:t>
            </w:r>
          </w:p>
        </w:tc>
        <w:tc>
          <w:tcPr>
            <w:tcW w:w="617" w:type="pct"/>
          </w:tcPr>
          <w:p w14:paraId="259CB560"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12.9</w:t>
            </w:r>
          </w:p>
        </w:tc>
        <w:tc>
          <w:tcPr>
            <w:tcW w:w="589" w:type="pct"/>
          </w:tcPr>
          <w:p w14:paraId="07E6E1D8"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1,594</w:t>
            </w:r>
          </w:p>
        </w:tc>
      </w:tr>
      <w:tr w:rsidR="004D2BC4" w:rsidRPr="00FD341A" w14:paraId="5FE72F06" w14:textId="77777777" w:rsidTr="004D2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33B8FD3B" w14:textId="77777777" w:rsidR="000166B7" w:rsidRPr="004D2BC4" w:rsidRDefault="000166B7">
            <w:pPr>
              <w:rPr>
                <w:color w:val="1F1646" w:themeColor="text1"/>
              </w:rPr>
            </w:pPr>
            <w:r w:rsidRPr="004D2BC4">
              <w:rPr>
                <w:color w:val="1F1646" w:themeColor="text1"/>
              </w:rPr>
              <w:t>Rural/Regional areas</w:t>
            </w:r>
          </w:p>
        </w:tc>
        <w:tc>
          <w:tcPr>
            <w:tcW w:w="617" w:type="pct"/>
          </w:tcPr>
          <w:p w14:paraId="5AD79CBE"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19.4</w:t>
            </w:r>
          </w:p>
        </w:tc>
        <w:tc>
          <w:tcPr>
            <w:tcW w:w="617" w:type="pct"/>
          </w:tcPr>
          <w:p w14:paraId="1CA51CD6"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19.6</w:t>
            </w:r>
          </w:p>
        </w:tc>
        <w:tc>
          <w:tcPr>
            <w:tcW w:w="617" w:type="pct"/>
          </w:tcPr>
          <w:p w14:paraId="0550023B"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19.9</w:t>
            </w:r>
          </w:p>
        </w:tc>
        <w:tc>
          <w:tcPr>
            <w:tcW w:w="589" w:type="pct"/>
          </w:tcPr>
          <w:p w14:paraId="697245A8" w14:textId="77777777" w:rsidR="000166B7" w:rsidRPr="004D2BC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4D2BC4">
              <w:rPr>
                <w:color w:val="1F1646" w:themeColor="text1"/>
              </w:rPr>
              <w:t>3,070</w:t>
            </w:r>
          </w:p>
        </w:tc>
      </w:tr>
      <w:tr w:rsidR="004D2BC4" w:rsidRPr="00FD341A" w14:paraId="77B07CBF" w14:textId="77777777" w:rsidTr="004D2BC4">
        <w:tc>
          <w:tcPr>
            <w:cnfStyle w:val="001000000000" w:firstRow="0" w:lastRow="0" w:firstColumn="1" w:lastColumn="0" w:oddVBand="0" w:evenVBand="0" w:oddHBand="0" w:evenHBand="0" w:firstRowFirstColumn="0" w:firstRowLastColumn="0" w:lastRowFirstColumn="0" w:lastRowLastColumn="0"/>
            <w:tcW w:w="2560" w:type="pct"/>
          </w:tcPr>
          <w:p w14:paraId="4303CFB9" w14:textId="77777777" w:rsidR="000166B7" w:rsidRPr="004D2BC4" w:rsidRDefault="000166B7">
            <w:pPr>
              <w:rPr>
                <w:color w:val="1F1646" w:themeColor="text1"/>
              </w:rPr>
            </w:pPr>
            <w:r w:rsidRPr="004D2BC4">
              <w:rPr>
                <w:color w:val="1F1646" w:themeColor="text1"/>
              </w:rPr>
              <w:t>Metropolitan areas</w:t>
            </w:r>
          </w:p>
        </w:tc>
        <w:tc>
          <w:tcPr>
            <w:tcW w:w="617" w:type="pct"/>
          </w:tcPr>
          <w:p w14:paraId="0444BE2F"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14.7</w:t>
            </w:r>
          </w:p>
        </w:tc>
        <w:tc>
          <w:tcPr>
            <w:tcW w:w="617" w:type="pct"/>
          </w:tcPr>
          <w:p w14:paraId="5C40B99C"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15.3</w:t>
            </w:r>
          </w:p>
        </w:tc>
        <w:tc>
          <w:tcPr>
            <w:tcW w:w="617" w:type="pct"/>
          </w:tcPr>
          <w:p w14:paraId="3A1D79C7"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15.0</w:t>
            </w:r>
          </w:p>
        </w:tc>
        <w:tc>
          <w:tcPr>
            <w:tcW w:w="589" w:type="pct"/>
          </w:tcPr>
          <w:p w14:paraId="17D5948C" w14:textId="77777777" w:rsidR="000166B7" w:rsidRPr="004D2BC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4D2BC4">
              <w:rPr>
                <w:color w:val="1F1646" w:themeColor="text1"/>
              </w:rPr>
              <w:t>6,825</w:t>
            </w:r>
          </w:p>
        </w:tc>
      </w:tr>
    </w:tbl>
    <w:p w14:paraId="4C6BCEFF"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48AEACF0" w14:textId="3AD52D15" w:rsidR="000166B7" w:rsidRPr="004D2BC4" w:rsidRDefault="000166B7" w:rsidP="000166B7">
      <w:pPr>
        <w:rPr>
          <w:i/>
          <w:iCs/>
          <w:color w:val="1F1646" w:themeColor="text1"/>
        </w:rPr>
      </w:pPr>
    </w:p>
    <w:p w14:paraId="702D4F46" w14:textId="77777777" w:rsidR="000166B7" w:rsidRPr="004D2BC4" w:rsidRDefault="000166B7" w:rsidP="000166B7">
      <w:pPr>
        <w:rPr>
          <w:i/>
          <w:iCs/>
          <w:color w:val="1F1646" w:themeColor="text1"/>
        </w:rPr>
      </w:pPr>
    </w:p>
    <w:p w14:paraId="15471357" w14:textId="5A4EB27F" w:rsidR="00C73D06" w:rsidRDefault="00C73D06">
      <w:pPr>
        <w:spacing w:before="0" w:after="0" w:line="240" w:lineRule="auto"/>
        <w:rPr>
          <w:i/>
          <w:iCs/>
          <w:color w:val="1F1646" w:themeColor="text1"/>
        </w:rPr>
      </w:pPr>
      <w:r>
        <w:rPr>
          <w:i/>
          <w:iCs/>
          <w:color w:val="1F1646" w:themeColor="text1"/>
        </w:rPr>
        <w:br w:type="page"/>
      </w:r>
    </w:p>
    <w:p w14:paraId="62BD9B17" w14:textId="0AA2B09B" w:rsidR="000166B7" w:rsidRPr="00307352" w:rsidRDefault="000166B7" w:rsidP="000166B7">
      <w:pPr>
        <w:pStyle w:val="Heading2"/>
        <w:rPr>
          <w:i/>
          <w:iCs/>
        </w:rPr>
      </w:pPr>
      <w:bookmarkStart w:id="46" w:name="_Toc192245496"/>
      <w:bookmarkStart w:id="47" w:name="_Toc206161048"/>
      <w:r w:rsidRPr="00307352">
        <w:lastRenderedPageBreak/>
        <w:t>Table 15: Type of speech and language difficulty</w:t>
      </w:r>
      <w:bookmarkEnd w:id="46"/>
      <w:bookmarkEnd w:id="47"/>
    </w:p>
    <w:tbl>
      <w:tblPr>
        <w:tblStyle w:val="GridTable5Dark-Accent2"/>
        <w:tblW w:w="5000" w:type="pct"/>
        <w:tblLook w:val="04A0" w:firstRow="1" w:lastRow="0" w:firstColumn="1" w:lastColumn="0" w:noHBand="0" w:noVBand="1"/>
      </w:tblPr>
      <w:tblGrid>
        <w:gridCol w:w="4927"/>
        <w:gridCol w:w="1188"/>
        <w:gridCol w:w="1187"/>
        <w:gridCol w:w="1187"/>
        <w:gridCol w:w="1133"/>
      </w:tblGrid>
      <w:tr w:rsidR="00E06CE8" w:rsidRPr="00307352" w14:paraId="6FBBEBBC" w14:textId="77777777" w:rsidTr="00E0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val="restart"/>
            <w:shd w:val="clear" w:color="auto" w:fill="B7E9EB" w:themeFill="accent6" w:themeFillTint="99"/>
          </w:tcPr>
          <w:p w14:paraId="1EF39AD2" w14:textId="77777777" w:rsidR="000166B7" w:rsidRPr="00E06CE8" w:rsidRDefault="000166B7">
            <w:pPr>
              <w:pStyle w:val="TableHead"/>
              <w:rPr>
                <w:b/>
                <w:bCs/>
                <w:sz w:val="20"/>
                <w:szCs w:val="20"/>
              </w:rPr>
            </w:pPr>
            <w:r w:rsidRPr="00E06CE8">
              <w:rPr>
                <w:b/>
                <w:bCs/>
                <w:sz w:val="20"/>
                <w:szCs w:val="20"/>
              </w:rPr>
              <w:t>Type of speech and language difficulty</w:t>
            </w:r>
          </w:p>
        </w:tc>
        <w:tc>
          <w:tcPr>
            <w:tcW w:w="617" w:type="pct"/>
            <w:vMerge w:val="restart"/>
            <w:shd w:val="clear" w:color="auto" w:fill="B7E9EB" w:themeFill="accent6" w:themeFillTint="99"/>
          </w:tcPr>
          <w:p w14:paraId="02873F7D" w14:textId="77777777" w:rsidR="000166B7" w:rsidRPr="00E06CE8"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E06CE8">
              <w:rPr>
                <w:b/>
                <w:bCs/>
                <w:sz w:val="20"/>
                <w:szCs w:val="20"/>
              </w:rPr>
              <w:t>2020</w:t>
            </w:r>
          </w:p>
          <w:p w14:paraId="199B3FAE" w14:textId="77777777" w:rsidR="000166B7" w:rsidRPr="00E06CE8"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E06CE8">
              <w:rPr>
                <w:b/>
                <w:bCs/>
                <w:sz w:val="20"/>
                <w:szCs w:val="20"/>
              </w:rPr>
              <w:t>%</w:t>
            </w:r>
          </w:p>
        </w:tc>
        <w:tc>
          <w:tcPr>
            <w:tcW w:w="617" w:type="pct"/>
            <w:vMerge w:val="restart"/>
            <w:shd w:val="clear" w:color="auto" w:fill="B7E9EB" w:themeFill="accent6" w:themeFillTint="99"/>
          </w:tcPr>
          <w:p w14:paraId="73E6C290" w14:textId="77777777" w:rsidR="000166B7" w:rsidRPr="00E06CE8"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E06CE8">
              <w:rPr>
                <w:b/>
                <w:bCs/>
                <w:sz w:val="20"/>
                <w:szCs w:val="20"/>
              </w:rPr>
              <w:t>2021</w:t>
            </w:r>
          </w:p>
          <w:p w14:paraId="76C302AC" w14:textId="77777777" w:rsidR="000166B7" w:rsidRPr="00E06CE8"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E06CE8">
              <w:rPr>
                <w:b/>
                <w:bCs/>
                <w:sz w:val="20"/>
                <w:szCs w:val="20"/>
              </w:rPr>
              <w:t>%</w:t>
            </w:r>
          </w:p>
        </w:tc>
        <w:tc>
          <w:tcPr>
            <w:tcW w:w="1206" w:type="pct"/>
            <w:gridSpan w:val="2"/>
            <w:shd w:val="clear" w:color="auto" w:fill="B7E9EB" w:themeFill="accent6" w:themeFillTint="99"/>
          </w:tcPr>
          <w:p w14:paraId="324A8422" w14:textId="77777777" w:rsidR="000166B7" w:rsidRPr="00E06CE8"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E06CE8">
              <w:rPr>
                <w:b/>
                <w:bCs/>
                <w:sz w:val="20"/>
                <w:szCs w:val="20"/>
              </w:rPr>
              <w:t>2022</w:t>
            </w:r>
          </w:p>
        </w:tc>
      </w:tr>
      <w:tr w:rsidR="00E06CE8" w:rsidRPr="00307352" w14:paraId="77A8DE75" w14:textId="77777777" w:rsidTr="00E06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vMerge/>
            <w:shd w:val="clear" w:color="auto" w:fill="B7E9EB" w:themeFill="accent6" w:themeFillTint="99"/>
          </w:tcPr>
          <w:p w14:paraId="174F6DE8" w14:textId="77777777" w:rsidR="000166B7" w:rsidRPr="00E06CE8" w:rsidRDefault="000166B7">
            <w:pPr>
              <w:pStyle w:val="TableHead"/>
              <w:rPr>
                <w:b/>
                <w:bCs/>
                <w:sz w:val="20"/>
                <w:szCs w:val="20"/>
              </w:rPr>
            </w:pPr>
          </w:p>
        </w:tc>
        <w:tc>
          <w:tcPr>
            <w:tcW w:w="617" w:type="pct"/>
            <w:vMerge/>
            <w:shd w:val="clear" w:color="auto" w:fill="B7E9EB" w:themeFill="accent6" w:themeFillTint="99"/>
          </w:tcPr>
          <w:p w14:paraId="5D381241" w14:textId="77777777" w:rsidR="000166B7" w:rsidRPr="00E06CE8"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vMerge/>
            <w:shd w:val="clear" w:color="auto" w:fill="B7E9EB" w:themeFill="accent6" w:themeFillTint="99"/>
          </w:tcPr>
          <w:p w14:paraId="4B213190" w14:textId="77777777" w:rsidR="000166B7" w:rsidRPr="00E06CE8"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17" w:type="pct"/>
            <w:shd w:val="clear" w:color="auto" w:fill="B7E9EB" w:themeFill="accent6" w:themeFillTint="99"/>
          </w:tcPr>
          <w:p w14:paraId="53773502" w14:textId="77777777" w:rsidR="000166B7" w:rsidRPr="00E06CE8"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E06CE8">
              <w:rPr>
                <w:sz w:val="20"/>
                <w:szCs w:val="20"/>
              </w:rPr>
              <w:t>%</w:t>
            </w:r>
          </w:p>
        </w:tc>
        <w:tc>
          <w:tcPr>
            <w:tcW w:w="589" w:type="pct"/>
            <w:shd w:val="clear" w:color="auto" w:fill="B7E9EB" w:themeFill="accent6" w:themeFillTint="99"/>
          </w:tcPr>
          <w:p w14:paraId="1F396372" w14:textId="77777777" w:rsidR="000166B7" w:rsidRPr="00E06CE8"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E06CE8">
              <w:rPr>
                <w:sz w:val="20"/>
                <w:szCs w:val="20"/>
              </w:rPr>
              <w:t>N</w:t>
            </w:r>
          </w:p>
        </w:tc>
      </w:tr>
      <w:tr w:rsidR="00E06CE8" w:rsidRPr="00307352" w14:paraId="0EFEF345" w14:textId="77777777" w:rsidTr="00E06CE8">
        <w:tc>
          <w:tcPr>
            <w:cnfStyle w:val="001000000000" w:firstRow="0" w:lastRow="0" w:firstColumn="1" w:lastColumn="0" w:oddVBand="0" w:evenVBand="0" w:oddHBand="0" w:evenHBand="0" w:firstRowFirstColumn="0" w:firstRowLastColumn="0" w:lastRowFirstColumn="0" w:lastRowLastColumn="0"/>
            <w:tcW w:w="2560" w:type="pct"/>
          </w:tcPr>
          <w:p w14:paraId="246B2ABD" w14:textId="77777777" w:rsidR="000166B7" w:rsidRPr="00E06CE8" w:rsidRDefault="000166B7">
            <w:pPr>
              <w:rPr>
                <w:color w:val="1F1646" w:themeColor="text1"/>
              </w:rPr>
            </w:pPr>
            <w:r w:rsidRPr="00E06CE8">
              <w:rPr>
                <w:color w:val="1F1646" w:themeColor="text1"/>
              </w:rPr>
              <w:t>Speech not clear to others</w:t>
            </w:r>
          </w:p>
        </w:tc>
        <w:tc>
          <w:tcPr>
            <w:tcW w:w="617" w:type="pct"/>
          </w:tcPr>
          <w:p w14:paraId="3E534E6E" w14:textId="77777777" w:rsidR="000166B7" w:rsidRPr="00E06CE8"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06CE8">
              <w:rPr>
                <w:color w:val="1F1646" w:themeColor="text1"/>
              </w:rPr>
              <w:t>12.0</w:t>
            </w:r>
          </w:p>
        </w:tc>
        <w:tc>
          <w:tcPr>
            <w:tcW w:w="617" w:type="pct"/>
          </w:tcPr>
          <w:p w14:paraId="1CF4AD87" w14:textId="77777777" w:rsidR="000166B7" w:rsidRPr="00E06CE8"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06CE8">
              <w:rPr>
                <w:color w:val="1F1646" w:themeColor="text1"/>
              </w:rPr>
              <w:t>12.2</w:t>
            </w:r>
          </w:p>
        </w:tc>
        <w:tc>
          <w:tcPr>
            <w:tcW w:w="617" w:type="pct"/>
          </w:tcPr>
          <w:p w14:paraId="71B1C62B" w14:textId="77777777" w:rsidR="000166B7" w:rsidRPr="00E06CE8"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06CE8">
              <w:rPr>
                <w:color w:val="1F1646" w:themeColor="text1"/>
              </w:rPr>
              <w:t>12.3</w:t>
            </w:r>
          </w:p>
        </w:tc>
        <w:tc>
          <w:tcPr>
            <w:tcW w:w="589" w:type="pct"/>
          </w:tcPr>
          <w:p w14:paraId="4C0C4D51" w14:textId="77777777" w:rsidR="000166B7" w:rsidRPr="00E06CE8"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06CE8">
              <w:rPr>
                <w:color w:val="1F1646" w:themeColor="text1"/>
              </w:rPr>
              <w:t>7,506</w:t>
            </w:r>
          </w:p>
        </w:tc>
      </w:tr>
      <w:tr w:rsidR="00E06CE8" w:rsidRPr="00307352" w14:paraId="30E92E94" w14:textId="77777777" w:rsidTr="00E06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65C7658C" w14:textId="77777777" w:rsidR="000166B7" w:rsidRPr="00E06CE8" w:rsidRDefault="000166B7">
            <w:pPr>
              <w:rPr>
                <w:color w:val="1F1646" w:themeColor="text1"/>
              </w:rPr>
            </w:pPr>
            <w:r w:rsidRPr="00E06CE8">
              <w:rPr>
                <w:color w:val="1F1646" w:themeColor="text1"/>
              </w:rPr>
              <w:t>Difficulty putting words together</w:t>
            </w:r>
          </w:p>
        </w:tc>
        <w:tc>
          <w:tcPr>
            <w:tcW w:w="617" w:type="pct"/>
          </w:tcPr>
          <w:p w14:paraId="2D8F90A4" w14:textId="77777777" w:rsidR="000166B7" w:rsidRPr="00E06CE8"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06CE8">
              <w:rPr>
                <w:color w:val="1F1646" w:themeColor="text1"/>
              </w:rPr>
              <w:t>6.1</w:t>
            </w:r>
          </w:p>
        </w:tc>
        <w:tc>
          <w:tcPr>
            <w:tcW w:w="617" w:type="pct"/>
          </w:tcPr>
          <w:p w14:paraId="77ACA2D1" w14:textId="77777777" w:rsidR="000166B7" w:rsidRPr="00E06CE8"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06CE8">
              <w:rPr>
                <w:color w:val="1F1646" w:themeColor="text1"/>
              </w:rPr>
              <w:t>5.8</w:t>
            </w:r>
          </w:p>
        </w:tc>
        <w:tc>
          <w:tcPr>
            <w:tcW w:w="617" w:type="pct"/>
          </w:tcPr>
          <w:p w14:paraId="34EF1174" w14:textId="77777777" w:rsidR="000166B7" w:rsidRPr="00E06CE8"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06CE8">
              <w:rPr>
                <w:color w:val="1F1646" w:themeColor="text1"/>
              </w:rPr>
              <w:t>5.7</w:t>
            </w:r>
          </w:p>
        </w:tc>
        <w:tc>
          <w:tcPr>
            <w:tcW w:w="589" w:type="pct"/>
          </w:tcPr>
          <w:p w14:paraId="527D6DC6" w14:textId="77777777" w:rsidR="000166B7" w:rsidRPr="00E06CE8"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06CE8">
              <w:rPr>
                <w:color w:val="1F1646" w:themeColor="text1"/>
              </w:rPr>
              <w:t>3,498</w:t>
            </w:r>
          </w:p>
        </w:tc>
      </w:tr>
      <w:tr w:rsidR="00E06CE8" w:rsidRPr="00307352" w14:paraId="460A7A13" w14:textId="77777777" w:rsidTr="00E06CE8">
        <w:tc>
          <w:tcPr>
            <w:cnfStyle w:val="001000000000" w:firstRow="0" w:lastRow="0" w:firstColumn="1" w:lastColumn="0" w:oddVBand="0" w:evenVBand="0" w:oddHBand="0" w:evenHBand="0" w:firstRowFirstColumn="0" w:firstRowLastColumn="0" w:lastRowFirstColumn="0" w:lastRowLastColumn="0"/>
            <w:tcW w:w="2560" w:type="pct"/>
          </w:tcPr>
          <w:p w14:paraId="7CACC1F2" w14:textId="77777777" w:rsidR="000166B7" w:rsidRPr="00E06CE8" w:rsidRDefault="000166B7">
            <w:pPr>
              <w:rPr>
                <w:color w:val="1F1646" w:themeColor="text1"/>
              </w:rPr>
            </w:pPr>
            <w:r w:rsidRPr="00E06CE8">
              <w:rPr>
                <w:color w:val="1F1646" w:themeColor="text1"/>
              </w:rPr>
              <w:t>Voice sounds unusual</w:t>
            </w:r>
          </w:p>
        </w:tc>
        <w:tc>
          <w:tcPr>
            <w:tcW w:w="617" w:type="pct"/>
          </w:tcPr>
          <w:p w14:paraId="0A996D7C" w14:textId="77777777" w:rsidR="000166B7" w:rsidRPr="00E06CE8"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06CE8">
              <w:rPr>
                <w:color w:val="1F1646" w:themeColor="text1"/>
              </w:rPr>
              <w:t>2.4</w:t>
            </w:r>
          </w:p>
        </w:tc>
        <w:tc>
          <w:tcPr>
            <w:tcW w:w="617" w:type="pct"/>
          </w:tcPr>
          <w:p w14:paraId="3B09D83B" w14:textId="77777777" w:rsidR="000166B7" w:rsidRPr="00E06CE8"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06CE8">
              <w:rPr>
                <w:color w:val="1F1646" w:themeColor="text1"/>
              </w:rPr>
              <w:t>2.2</w:t>
            </w:r>
          </w:p>
        </w:tc>
        <w:tc>
          <w:tcPr>
            <w:tcW w:w="617" w:type="pct"/>
          </w:tcPr>
          <w:p w14:paraId="03B93364" w14:textId="77777777" w:rsidR="000166B7" w:rsidRPr="00E06CE8"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06CE8">
              <w:rPr>
                <w:color w:val="1F1646" w:themeColor="text1"/>
              </w:rPr>
              <w:t>2.5</w:t>
            </w:r>
          </w:p>
        </w:tc>
        <w:tc>
          <w:tcPr>
            <w:tcW w:w="589" w:type="pct"/>
          </w:tcPr>
          <w:p w14:paraId="72F542A4" w14:textId="77777777" w:rsidR="000166B7" w:rsidRPr="00E06CE8"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E06CE8">
              <w:rPr>
                <w:color w:val="1F1646" w:themeColor="text1"/>
              </w:rPr>
              <w:t>1,507</w:t>
            </w:r>
          </w:p>
        </w:tc>
      </w:tr>
      <w:tr w:rsidR="00E06CE8" w:rsidRPr="00307352" w14:paraId="2CA3F828" w14:textId="77777777" w:rsidTr="00E06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pct"/>
          </w:tcPr>
          <w:p w14:paraId="1AFA0558" w14:textId="77777777" w:rsidR="000166B7" w:rsidRPr="00E06CE8" w:rsidRDefault="000166B7">
            <w:pPr>
              <w:rPr>
                <w:color w:val="1F1646" w:themeColor="text1"/>
              </w:rPr>
            </w:pPr>
            <w:r w:rsidRPr="00E06CE8">
              <w:rPr>
                <w:color w:val="1F1646" w:themeColor="text1"/>
              </w:rPr>
              <w:t>Stutters or stammers</w:t>
            </w:r>
          </w:p>
        </w:tc>
        <w:tc>
          <w:tcPr>
            <w:tcW w:w="617" w:type="pct"/>
          </w:tcPr>
          <w:p w14:paraId="04ABBDAA" w14:textId="77777777" w:rsidR="000166B7" w:rsidRPr="00E06CE8"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06CE8">
              <w:rPr>
                <w:color w:val="1F1646" w:themeColor="text1"/>
              </w:rPr>
              <w:t>4.2</w:t>
            </w:r>
          </w:p>
        </w:tc>
        <w:tc>
          <w:tcPr>
            <w:tcW w:w="617" w:type="pct"/>
          </w:tcPr>
          <w:p w14:paraId="4B97DB2E" w14:textId="77777777" w:rsidR="000166B7" w:rsidRPr="00E06CE8"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06CE8">
              <w:rPr>
                <w:color w:val="1F1646" w:themeColor="text1"/>
              </w:rPr>
              <w:t>4.2</w:t>
            </w:r>
          </w:p>
        </w:tc>
        <w:tc>
          <w:tcPr>
            <w:tcW w:w="617" w:type="pct"/>
          </w:tcPr>
          <w:p w14:paraId="1BC044F0" w14:textId="77777777" w:rsidR="000166B7" w:rsidRPr="00E06CE8"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06CE8">
              <w:rPr>
                <w:color w:val="1F1646" w:themeColor="text1"/>
              </w:rPr>
              <w:t>4.4</w:t>
            </w:r>
          </w:p>
        </w:tc>
        <w:tc>
          <w:tcPr>
            <w:tcW w:w="589" w:type="pct"/>
          </w:tcPr>
          <w:p w14:paraId="3A215AC5" w14:textId="77777777" w:rsidR="000166B7" w:rsidRPr="00E06CE8"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E06CE8">
              <w:rPr>
                <w:color w:val="1F1646" w:themeColor="text1"/>
              </w:rPr>
              <w:t>2,669</w:t>
            </w:r>
          </w:p>
        </w:tc>
      </w:tr>
    </w:tbl>
    <w:p w14:paraId="5D669A60" w14:textId="46C30CFD" w:rsidR="000166B7" w:rsidRPr="00E06CE8" w:rsidRDefault="000166B7" w:rsidP="00E06CE8">
      <w:pPr>
        <w:rPr>
          <w:rFonts w:eastAsia="Arial" w:cstheme="minorHAnsi"/>
          <w:i/>
          <w:color w:val="000000"/>
          <w:sz w:val="18"/>
          <w:highlight w:val="yellow"/>
        </w:rPr>
      </w:pPr>
      <w:r w:rsidRPr="00E06CE8">
        <w:rPr>
          <w:rFonts w:eastAsia="Arial"/>
          <w:highlight w:val="yellow"/>
        </w:rPr>
        <w:br w:type="page"/>
      </w:r>
    </w:p>
    <w:p w14:paraId="443D3E4D" w14:textId="77777777" w:rsidR="000166B7" w:rsidRPr="00EC1F6E" w:rsidRDefault="000166B7" w:rsidP="000166B7">
      <w:pPr>
        <w:pStyle w:val="Heading1"/>
      </w:pPr>
      <w:bookmarkStart w:id="48" w:name="_Toc192245497"/>
      <w:bookmarkStart w:id="49" w:name="_Toc206161049"/>
      <w:r w:rsidRPr="00EC1F6E">
        <w:lastRenderedPageBreak/>
        <w:t>Development, behaviour, and emotional wellbeing</w:t>
      </w:r>
      <w:bookmarkEnd w:id="48"/>
      <w:bookmarkEnd w:id="49"/>
    </w:p>
    <w:p w14:paraId="5D1B595D" w14:textId="6334BFB3" w:rsidR="000166B7" w:rsidRPr="00FD1298" w:rsidRDefault="000166B7" w:rsidP="000166B7">
      <w:pPr>
        <w:pStyle w:val="Heading2"/>
      </w:pPr>
      <w:bookmarkStart w:id="50" w:name="_Toc192245499"/>
      <w:bookmarkStart w:id="51" w:name="_Toc206161050"/>
      <w:r w:rsidRPr="00FD1298">
        <w:t xml:space="preserve">Table </w:t>
      </w:r>
      <w:r w:rsidR="00DB219A">
        <w:t>16</w:t>
      </w:r>
      <w:r w:rsidRPr="00FD1298">
        <w:t>: Strengths and Difficulties Questionnaire (SDQ)</w:t>
      </w:r>
      <w:r w:rsidRPr="00FD1298">
        <w:rPr>
          <w:vertAlign w:val="superscript"/>
        </w:rPr>
        <w:footnoteReference w:id="6"/>
      </w:r>
      <w:r w:rsidRPr="00FD1298">
        <w:t>: children at risk of significant clinical problems related to behaviour and emotional wellbeing</w:t>
      </w:r>
      <w:bookmarkEnd w:id="50"/>
      <w:bookmarkEnd w:id="51"/>
      <w:r w:rsidRPr="00FD1298">
        <w:t xml:space="preserve"> </w:t>
      </w:r>
    </w:p>
    <w:tbl>
      <w:tblPr>
        <w:tblStyle w:val="GridTable5Dark-Accent2"/>
        <w:tblW w:w="0" w:type="auto"/>
        <w:tblLook w:val="04A0" w:firstRow="1" w:lastRow="0" w:firstColumn="1" w:lastColumn="0" w:noHBand="0" w:noVBand="1"/>
      </w:tblPr>
      <w:tblGrid>
        <w:gridCol w:w="4332"/>
        <w:gridCol w:w="661"/>
        <w:gridCol w:w="661"/>
        <w:gridCol w:w="606"/>
        <w:gridCol w:w="717"/>
        <w:gridCol w:w="661"/>
        <w:gridCol w:w="661"/>
        <w:gridCol w:w="606"/>
        <w:gridCol w:w="717"/>
      </w:tblGrid>
      <w:tr w:rsidR="002B434D" w:rsidRPr="00793C72" w14:paraId="73FAF9FF" w14:textId="77777777" w:rsidTr="00A31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7E9EB" w:themeFill="accent6" w:themeFillTint="99"/>
          </w:tcPr>
          <w:p w14:paraId="7D402092" w14:textId="77777777" w:rsidR="000166B7" w:rsidRPr="002B434D" w:rsidRDefault="000166B7">
            <w:pPr>
              <w:rPr>
                <w:color w:val="1F1646" w:themeColor="text1"/>
              </w:rPr>
            </w:pPr>
            <w:r w:rsidRPr="002B434D">
              <w:rPr>
                <w:color w:val="1F1646" w:themeColor="text1"/>
              </w:rPr>
              <w:t>Population group</w:t>
            </w:r>
          </w:p>
        </w:tc>
        <w:tc>
          <w:tcPr>
            <w:tcW w:w="0" w:type="auto"/>
            <w:gridSpan w:val="4"/>
            <w:tcBorders>
              <w:right w:val="single" w:sz="4" w:space="0" w:color="FFFFFF" w:themeColor="background1"/>
            </w:tcBorders>
            <w:shd w:val="clear" w:color="auto" w:fill="B7E9EB" w:themeFill="accent6" w:themeFillTint="99"/>
          </w:tcPr>
          <w:p w14:paraId="202E6E70" w14:textId="77777777" w:rsidR="000166B7" w:rsidRPr="002B434D" w:rsidRDefault="000166B7">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2B434D">
              <w:rPr>
                <w:color w:val="1F1646" w:themeColor="text1"/>
              </w:rPr>
              <w:t>High risk</w:t>
            </w:r>
          </w:p>
        </w:tc>
        <w:tc>
          <w:tcPr>
            <w:tcW w:w="0" w:type="auto"/>
            <w:gridSpan w:val="4"/>
            <w:tcBorders>
              <w:left w:val="single" w:sz="4" w:space="0" w:color="FFFFFF" w:themeColor="background1"/>
            </w:tcBorders>
            <w:shd w:val="clear" w:color="auto" w:fill="B7E9EB" w:themeFill="accent6" w:themeFillTint="99"/>
          </w:tcPr>
          <w:p w14:paraId="304F79A8" w14:textId="77777777" w:rsidR="000166B7" w:rsidRPr="002B434D" w:rsidRDefault="000166B7">
            <w:pPr>
              <w:jc w:val="center"/>
              <w:cnfStyle w:val="100000000000" w:firstRow="1" w:lastRow="0" w:firstColumn="0" w:lastColumn="0" w:oddVBand="0" w:evenVBand="0" w:oddHBand="0" w:evenHBand="0" w:firstRowFirstColumn="0" w:firstRowLastColumn="0" w:lastRowFirstColumn="0" w:lastRowLastColumn="0"/>
              <w:rPr>
                <w:color w:val="1F1646" w:themeColor="text1"/>
              </w:rPr>
            </w:pPr>
            <w:r w:rsidRPr="002B434D">
              <w:rPr>
                <w:color w:val="1F1646" w:themeColor="text1"/>
              </w:rPr>
              <w:t>Moderate risk</w:t>
            </w:r>
          </w:p>
        </w:tc>
      </w:tr>
      <w:tr w:rsidR="000166B7" w:rsidRPr="00793C72" w14:paraId="1756E5DD"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7E9EB" w:themeFill="accent6" w:themeFillTint="99"/>
          </w:tcPr>
          <w:p w14:paraId="7E558EEA" w14:textId="77777777" w:rsidR="000166B7" w:rsidRPr="002B434D" w:rsidRDefault="000166B7">
            <w:pPr>
              <w:rPr>
                <w:color w:val="1F1646" w:themeColor="text1"/>
              </w:rPr>
            </w:pPr>
          </w:p>
        </w:tc>
        <w:tc>
          <w:tcPr>
            <w:tcW w:w="0" w:type="auto"/>
            <w:shd w:val="clear" w:color="auto" w:fill="B7E9EB" w:themeFill="accent6" w:themeFillTint="99"/>
          </w:tcPr>
          <w:p w14:paraId="33589AC6" w14:textId="77777777" w:rsidR="000166B7" w:rsidRPr="002B434D" w:rsidRDefault="000166B7">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2B434D">
              <w:rPr>
                <w:b/>
                <w:bCs/>
                <w:color w:val="1F1646" w:themeColor="text1"/>
              </w:rPr>
              <w:t>2020</w:t>
            </w:r>
          </w:p>
        </w:tc>
        <w:tc>
          <w:tcPr>
            <w:tcW w:w="0" w:type="auto"/>
            <w:shd w:val="clear" w:color="auto" w:fill="B7E9EB" w:themeFill="accent6" w:themeFillTint="99"/>
          </w:tcPr>
          <w:p w14:paraId="693669D4" w14:textId="77777777" w:rsidR="000166B7" w:rsidRPr="002B434D" w:rsidRDefault="000166B7">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2B434D">
              <w:rPr>
                <w:b/>
                <w:bCs/>
                <w:color w:val="1F1646" w:themeColor="text1"/>
              </w:rPr>
              <w:t>2021</w:t>
            </w:r>
          </w:p>
        </w:tc>
        <w:tc>
          <w:tcPr>
            <w:tcW w:w="0" w:type="auto"/>
            <w:gridSpan w:val="2"/>
            <w:shd w:val="clear" w:color="auto" w:fill="B7E9EB" w:themeFill="accent6" w:themeFillTint="99"/>
          </w:tcPr>
          <w:p w14:paraId="6786EA4A" w14:textId="77777777" w:rsidR="000166B7" w:rsidRPr="002B434D" w:rsidRDefault="000166B7">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2B434D">
              <w:rPr>
                <w:b/>
                <w:bCs/>
                <w:color w:val="1F1646" w:themeColor="text1"/>
              </w:rPr>
              <w:t>2022</w:t>
            </w:r>
          </w:p>
        </w:tc>
        <w:tc>
          <w:tcPr>
            <w:tcW w:w="0" w:type="auto"/>
            <w:shd w:val="clear" w:color="auto" w:fill="B7E9EB" w:themeFill="accent6" w:themeFillTint="99"/>
          </w:tcPr>
          <w:p w14:paraId="3DD717E3" w14:textId="77777777" w:rsidR="000166B7" w:rsidRPr="002B434D" w:rsidRDefault="000166B7">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2B434D">
              <w:rPr>
                <w:b/>
                <w:bCs/>
                <w:color w:val="1F1646" w:themeColor="text1"/>
              </w:rPr>
              <w:t>2020</w:t>
            </w:r>
          </w:p>
        </w:tc>
        <w:tc>
          <w:tcPr>
            <w:tcW w:w="0" w:type="auto"/>
            <w:shd w:val="clear" w:color="auto" w:fill="B7E9EB" w:themeFill="accent6" w:themeFillTint="99"/>
          </w:tcPr>
          <w:p w14:paraId="7FBC34BB" w14:textId="77777777" w:rsidR="000166B7" w:rsidRPr="002B434D" w:rsidRDefault="000166B7">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2B434D">
              <w:rPr>
                <w:b/>
                <w:bCs/>
                <w:color w:val="1F1646" w:themeColor="text1"/>
              </w:rPr>
              <w:t>2021</w:t>
            </w:r>
          </w:p>
        </w:tc>
        <w:tc>
          <w:tcPr>
            <w:tcW w:w="0" w:type="auto"/>
            <w:gridSpan w:val="2"/>
            <w:shd w:val="clear" w:color="auto" w:fill="B7E9EB" w:themeFill="accent6" w:themeFillTint="99"/>
          </w:tcPr>
          <w:p w14:paraId="723FDEE5" w14:textId="77777777" w:rsidR="000166B7" w:rsidRPr="002B434D" w:rsidRDefault="000166B7">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2B434D">
              <w:rPr>
                <w:b/>
                <w:bCs/>
                <w:color w:val="1F1646" w:themeColor="text1"/>
              </w:rPr>
              <w:t>2022</w:t>
            </w:r>
          </w:p>
        </w:tc>
      </w:tr>
      <w:tr w:rsidR="000166B7" w:rsidRPr="00793C72" w14:paraId="6208134C" w14:textId="77777777" w:rsidTr="002B434D">
        <w:tc>
          <w:tcPr>
            <w:cnfStyle w:val="001000000000" w:firstRow="0" w:lastRow="0" w:firstColumn="1" w:lastColumn="0" w:oddVBand="0" w:evenVBand="0" w:oddHBand="0" w:evenHBand="0" w:firstRowFirstColumn="0" w:firstRowLastColumn="0" w:lastRowFirstColumn="0" w:lastRowLastColumn="0"/>
            <w:tcW w:w="0" w:type="auto"/>
            <w:vMerge/>
            <w:shd w:val="clear" w:color="auto" w:fill="B7E9EB" w:themeFill="accent6" w:themeFillTint="99"/>
          </w:tcPr>
          <w:p w14:paraId="7BBD0DB2" w14:textId="77777777" w:rsidR="000166B7" w:rsidRPr="002B434D" w:rsidRDefault="000166B7">
            <w:pPr>
              <w:rPr>
                <w:color w:val="1F1646" w:themeColor="text1"/>
              </w:rPr>
            </w:pPr>
          </w:p>
        </w:tc>
        <w:tc>
          <w:tcPr>
            <w:tcW w:w="0" w:type="auto"/>
            <w:shd w:val="clear" w:color="auto" w:fill="B7E9EB" w:themeFill="accent6" w:themeFillTint="99"/>
          </w:tcPr>
          <w:p w14:paraId="1EC371A2"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w:t>
            </w:r>
          </w:p>
        </w:tc>
        <w:tc>
          <w:tcPr>
            <w:tcW w:w="0" w:type="auto"/>
            <w:shd w:val="clear" w:color="auto" w:fill="B7E9EB" w:themeFill="accent6" w:themeFillTint="99"/>
          </w:tcPr>
          <w:p w14:paraId="4AEB1304"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w:t>
            </w:r>
          </w:p>
        </w:tc>
        <w:tc>
          <w:tcPr>
            <w:tcW w:w="0" w:type="auto"/>
            <w:shd w:val="clear" w:color="auto" w:fill="B7E9EB" w:themeFill="accent6" w:themeFillTint="99"/>
          </w:tcPr>
          <w:p w14:paraId="37455F03"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w:t>
            </w:r>
          </w:p>
        </w:tc>
        <w:tc>
          <w:tcPr>
            <w:tcW w:w="0" w:type="auto"/>
            <w:shd w:val="clear" w:color="auto" w:fill="B7E9EB" w:themeFill="accent6" w:themeFillTint="99"/>
          </w:tcPr>
          <w:p w14:paraId="7B5AD8C4"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N</w:t>
            </w:r>
          </w:p>
        </w:tc>
        <w:tc>
          <w:tcPr>
            <w:tcW w:w="0" w:type="auto"/>
            <w:shd w:val="clear" w:color="auto" w:fill="B7E9EB" w:themeFill="accent6" w:themeFillTint="99"/>
          </w:tcPr>
          <w:p w14:paraId="673ADFDF"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w:t>
            </w:r>
          </w:p>
        </w:tc>
        <w:tc>
          <w:tcPr>
            <w:tcW w:w="0" w:type="auto"/>
            <w:shd w:val="clear" w:color="auto" w:fill="B7E9EB" w:themeFill="accent6" w:themeFillTint="99"/>
          </w:tcPr>
          <w:p w14:paraId="58AB53D7"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w:t>
            </w:r>
          </w:p>
        </w:tc>
        <w:tc>
          <w:tcPr>
            <w:tcW w:w="0" w:type="auto"/>
            <w:shd w:val="clear" w:color="auto" w:fill="B7E9EB" w:themeFill="accent6" w:themeFillTint="99"/>
          </w:tcPr>
          <w:p w14:paraId="3FBC332D"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w:t>
            </w:r>
          </w:p>
        </w:tc>
        <w:tc>
          <w:tcPr>
            <w:tcW w:w="0" w:type="auto"/>
            <w:shd w:val="clear" w:color="auto" w:fill="B7E9EB" w:themeFill="accent6" w:themeFillTint="99"/>
          </w:tcPr>
          <w:p w14:paraId="3204178C"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N</w:t>
            </w:r>
          </w:p>
        </w:tc>
      </w:tr>
      <w:tr w:rsidR="000166B7" w:rsidRPr="00793C72" w14:paraId="3C74DE96"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D948B6" w14:textId="77777777" w:rsidR="000166B7" w:rsidRPr="002B434D" w:rsidRDefault="000166B7">
            <w:pPr>
              <w:rPr>
                <w:color w:val="1F1646" w:themeColor="text1"/>
              </w:rPr>
            </w:pPr>
            <w:r w:rsidRPr="002B434D">
              <w:rPr>
                <w:color w:val="1F1646" w:themeColor="text1"/>
              </w:rPr>
              <w:t>All Children</w:t>
            </w:r>
          </w:p>
        </w:tc>
        <w:tc>
          <w:tcPr>
            <w:tcW w:w="0" w:type="auto"/>
          </w:tcPr>
          <w:p w14:paraId="2CC762DB"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7.4</w:t>
            </w:r>
          </w:p>
        </w:tc>
        <w:tc>
          <w:tcPr>
            <w:tcW w:w="0" w:type="auto"/>
          </w:tcPr>
          <w:p w14:paraId="78284565"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7.1</w:t>
            </w:r>
          </w:p>
        </w:tc>
        <w:tc>
          <w:tcPr>
            <w:tcW w:w="0" w:type="auto"/>
          </w:tcPr>
          <w:p w14:paraId="3BFB2BBA"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7.9</w:t>
            </w:r>
          </w:p>
        </w:tc>
        <w:tc>
          <w:tcPr>
            <w:tcW w:w="0" w:type="auto"/>
          </w:tcPr>
          <w:p w14:paraId="2DC9581C"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3,916</w:t>
            </w:r>
          </w:p>
        </w:tc>
        <w:tc>
          <w:tcPr>
            <w:tcW w:w="0" w:type="auto"/>
          </w:tcPr>
          <w:p w14:paraId="20460656"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5.8</w:t>
            </w:r>
          </w:p>
        </w:tc>
        <w:tc>
          <w:tcPr>
            <w:tcW w:w="0" w:type="auto"/>
          </w:tcPr>
          <w:p w14:paraId="396DD4C1"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5.7</w:t>
            </w:r>
          </w:p>
        </w:tc>
        <w:tc>
          <w:tcPr>
            <w:tcW w:w="0" w:type="auto"/>
          </w:tcPr>
          <w:p w14:paraId="4587BCD7"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6.1</w:t>
            </w:r>
          </w:p>
        </w:tc>
        <w:tc>
          <w:tcPr>
            <w:tcW w:w="0" w:type="auto"/>
          </w:tcPr>
          <w:p w14:paraId="03645DF3"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3,007</w:t>
            </w:r>
          </w:p>
        </w:tc>
      </w:tr>
      <w:tr w:rsidR="000166B7" w:rsidRPr="00793C72" w14:paraId="5CDE6B93" w14:textId="77777777" w:rsidTr="002B434D">
        <w:tc>
          <w:tcPr>
            <w:cnfStyle w:val="001000000000" w:firstRow="0" w:lastRow="0" w:firstColumn="1" w:lastColumn="0" w:oddVBand="0" w:evenVBand="0" w:oddHBand="0" w:evenHBand="0" w:firstRowFirstColumn="0" w:firstRowLastColumn="0" w:lastRowFirstColumn="0" w:lastRowLastColumn="0"/>
            <w:tcW w:w="0" w:type="auto"/>
          </w:tcPr>
          <w:p w14:paraId="6A8BF9E1" w14:textId="77777777" w:rsidR="000166B7" w:rsidRPr="002B434D" w:rsidRDefault="000166B7">
            <w:pPr>
              <w:rPr>
                <w:color w:val="1F1646" w:themeColor="text1"/>
              </w:rPr>
            </w:pPr>
            <w:r w:rsidRPr="002B434D">
              <w:rPr>
                <w:color w:val="1F1646" w:themeColor="text1"/>
              </w:rPr>
              <w:t>Male</w:t>
            </w:r>
          </w:p>
        </w:tc>
        <w:tc>
          <w:tcPr>
            <w:tcW w:w="0" w:type="auto"/>
          </w:tcPr>
          <w:p w14:paraId="16FE2154"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9.7</w:t>
            </w:r>
          </w:p>
        </w:tc>
        <w:tc>
          <w:tcPr>
            <w:tcW w:w="0" w:type="auto"/>
          </w:tcPr>
          <w:p w14:paraId="2E515F45"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9.2</w:t>
            </w:r>
          </w:p>
        </w:tc>
        <w:tc>
          <w:tcPr>
            <w:tcW w:w="0" w:type="auto"/>
          </w:tcPr>
          <w:p w14:paraId="02C0A60C"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10.3</w:t>
            </w:r>
          </w:p>
        </w:tc>
        <w:tc>
          <w:tcPr>
            <w:tcW w:w="0" w:type="auto"/>
          </w:tcPr>
          <w:p w14:paraId="33AED4E1"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2,435</w:t>
            </w:r>
          </w:p>
        </w:tc>
        <w:tc>
          <w:tcPr>
            <w:tcW w:w="0" w:type="auto"/>
          </w:tcPr>
          <w:p w14:paraId="55299042"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7.2</w:t>
            </w:r>
          </w:p>
        </w:tc>
        <w:tc>
          <w:tcPr>
            <w:tcW w:w="0" w:type="auto"/>
          </w:tcPr>
          <w:p w14:paraId="369020A0" w14:textId="31540334"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7</w:t>
            </w:r>
            <w:r w:rsidR="00255D75">
              <w:rPr>
                <w:color w:val="1F1646" w:themeColor="text1"/>
              </w:rPr>
              <w:t>.0</w:t>
            </w:r>
          </w:p>
        </w:tc>
        <w:tc>
          <w:tcPr>
            <w:tcW w:w="0" w:type="auto"/>
          </w:tcPr>
          <w:p w14:paraId="52405C23"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7.4</w:t>
            </w:r>
          </w:p>
        </w:tc>
        <w:tc>
          <w:tcPr>
            <w:tcW w:w="0" w:type="auto"/>
          </w:tcPr>
          <w:p w14:paraId="0A1B8588"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1,749</w:t>
            </w:r>
          </w:p>
        </w:tc>
      </w:tr>
      <w:tr w:rsidR="000166B7" w:rsidRPr="00793C72" w14:paraId="081FF5FE"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D1D6F1" w14:textId="77777777" w:rsidR="000166B7" w:rsidRPr="002B434D" w:rsidRDefault="000166B7">
            <w:pPr>
              <w:rPr>
                <w:color w:val="1F1646" w:themeColor="text1"/>
              </w:rPr>
            </w:pPr>
            <w:r w:rsidRPr="002B434D">
              <w:rPr>
                <w:color w:val="1F1646" w:themeColor="text1"/>
              </w:rPr>
              <w:t>Female</w:t>
            </w:r>
          </w:p>
        </w:tc>
        <w:tc>
          <w:tcPr>
            <w:tcW w:w="0" w:type="auto"/>
          </w:tcPr>
          <w:p w14:paraId="1C2FD503"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5.9</w:t>
            </w:r>
          </w:p>
        </w:tc>
        <w:tc>
          <w:tcPr>
            <w:tcW w:w="0" w:type="auto"/>
          </w:tcPr>
          <w:p w14:paraId="720B986C"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5.9</w:t>
            </w:r>
          </w:p>
        </w:tc>
        <w:tc>
          <w:tcPr>
            <w:tcW w:w="0" w:type="auto"/>
          </w:tcPr>
          <w:p w14:paraId="41E35A40"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6.5</w:t>
            </w:r>
          </w:p>
        </w:tc>
        <w:tc>
          <w:tcPr>
            <w:tcW w:w="0" w:type="auto"/>
          </w:tcPr>
          <w:p w14:paraId="4A0A1C32"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1,461</w:t>
            </w:r>
          </w:p>
        </w:tc>
        <w:tc>
          <w:tcPr>
            <w:tcW w:w="0" w:type="auto"/>
          </w:tcPr>
          <w:p w14:paraId="00E886EE"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5.2</w:t>
            </w:r>
          </w:p>
        </w:tc>
        <w:tc>
          <w:tcPr>
            <w:tcW w:w="0" w:type="auto"/>
          </w:tcPr>
          <w:p w14:paraId="738D06FD"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5.1</w:t>
            </w:r>
          </w:p>
        </w:tc>
        <w:tc>
          <w:tcPr>
            <w:tcW w:w="0" w:type="auto"/>
          </w:tcPr>
          <w:p w14:paraId="04521066"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5.6</w:t>
            </w:r>
          </w:p>
        </w:tc>
        <w:tc>
          <w:tcPr>
            <w:tcW w:w="0" w:type="auto"/>
          </w:tcPr>
          <w:p w14:paraId="5B4BDB11"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1,249</w:t>
            </w:r>
          </w:p>
        </w:tc>
      </w:tr>
      <w:tr w:rsidR="000166B7" w:rsidRPr="00793C72" w14:paraId="61EDF1ED" w14:textId="77777777" w:rsidTr="002B434D">
        <w:tc>
          <w:tcPr>
            <w:cnfStyle w:val="001000000000" w:firstRow="0" w:lastRow="0" w:firstColumn="1" w:lastColumn="0" w:oddVBand="0" w:evenVBand="0" w:oddHBand="0" w:evenHBand="0" w:firstRowFirstColumn="0" w:firstRowLastColumn="0" w:lastRowFirstColumn="0" w:lastRowLastColumn="0"/>
            <w:tcW w:w="0" w:type="auto"/>
          </w:tcPr>
          <w:p w14:paraId="4D2CCA71" w14:textId="77777777" w:rsidR="000166B7" w:rsidRPr="002B434D" w:rsidRDefault="000166B7">
            <w:pPr>
              <w:rPr>
                <w:color w:val="1F1646" w:themeColor="text1"/>
              </w:rPr>
            </w:pPr>
            <w:r w:rsidRPr="002B434D">
              <w:rPr>
                <w:color w:val="1F1646" w:themeColor="text1"/>
              </w:rPr>
              <w:t>Aboriginal and/or Torres Strait Islander</w:t>
            </w:r>
          </w:p>
        </w:tc>
        <w:tc>
          <w:tcPr>
            <w:tcW w:w="0" w:type="auto"/>
          </w:tcPr>
          <w:p w14:paraId="4A5F4198"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19.7</w:t>
            </w:r>
          </w:p>
        </w:tc>
        <w:tc>
          <w:tcPr>
            <w:tcW w:w="0" w:type="auto"/>
          </w:tcPr>
          <w:p w14:paraId="43643750"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21.5</w:t>
            </w:r>
          </w:p>
        </w:tc>
        <w:tc>
          <w:tcPr>
            <w:tcW w:w="0" w:type="auto"/>
          </w:tcPr>
          <w:p w14:paraId="76AAE2C2"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22.9</w:t>
            </w:r>
          </w:p>
        </w:tc>
        <w:tc>
          <w:tcPr>
            <w:tcW w:w="0" w:type="auto"/>
          </w:tcPr>
          <w:p w14:paraId="14CA1F7F"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211</w:t>
            </w:r>
          </w:p>
        </w:tc>
        <w:tc>
          <w:tcPr>
            <w:tcW w:w="0" w:type="auto"/>
          </w:tcPr>
          <w:p w14:paraId="2926F7B9"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8.4</w:t>
            </w:r>
          </w:p>
        </w:tc>
        <w:tc>
          <w:tcPr>
            <w:tcW w:w="0" w:type="auto"/>
          </w:tcPr>
          <w:p w14:paraId="56FA2A9B"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10.5</w:t>
            </w:r>
          </w:p>
        </w:tc>
        <w:tc>
          <w:tcPr>
            <w:tcW w:w="0" w:type="auto"/>
          </w:tcPr>
          <w:p w14:paraId="56415134"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11.4</w:t>
            </w:r>
          </w:p>
        </w:tc>
        <w:tc>
          <w:tcPr>
            <w:tcW w:w="0" w:type="auto"/>
          </w:tcPr>
          <w:p w14:paraId="22D50A04"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105</w:t>
            </w:r>
          </w:p>
        </w:tc>
      </w:tr>
      <w:tr w:rsidR="000166B7" w:rsidRPr="00793C72" w14:paraId="12A4F7FD"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66ECF7" w14:textId="77777777" w:rsidR="000166B7" w:rsidRPr="002B434D" w:rsidRDefault="000166B7">
            <w:pPr>
              <w:rPr>
                <w:color w:val="1F1646" w:themeColor="text1"/>
              </w:rPr>
            </w:pPr>
            <w:r w:rsidRPr="002B434D">
              <w:rPr>
                <w:color w:val="1F1646" w:themeColor="text1"/>
              </w:rPr>
              <w:t>One-parent family</w:t>
            </w:r>
          </w:p>
        </w:tc>
        <w:tc>
          <w:tcPr>
            <w:tcW w:w="0" w:type="auto"/>
          </w:tcPr>
          <w:p w14:paraId="079D675F"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15.5</w:t>
            </w:r>
          </w:p>
        </w:tc>
        <w:tc>
          <w:tcPr>
            <w:tcW w:w="0" w:type="auto"/>
          </w:tcPr>
          <w:p w14:paraId="3C935E5C"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15.4</w:t>
            </w:r>
          </w:p>
        </w:tc>
        <w:tc>
          <w:tcPr>
            <w:tcW w:w="0" w:type="auto"/>
          </w:tcPr>
          <w:p w14:paraId="7C97D623"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17.6</w:t>
            </w:r>
          </w:p>
        </w:tc>
        <w:tc>
          <w:tcPr>
            <w:tcW w:w="0" w:type="auto"/>
          </w:tcPr>
          <w:p w14:paraId="67FEEEC1"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853</w:t>
            </w:r>
          </w:p>
        </w:tc>
        <w:tc>
          <w:tcPr>
            <w:tcW w:w="0" w:type="auto"/>
          </w:tcPr>
          <w:p w14:paraId="3A1A4DA3"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9.4</w:t>
            </w:r>
          </w:p>
        </w:tc>
        <w:tc>
          <w:tcPr>
            <w:tcW w:w="0" w:type="auto"/>
          </w:tcPr>
          <w:p w14:paraId="1E2132CB"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9.1</w:t>
            </w:r>
          </w:p>
        </w:tc>
        <w:tc>
          <w:tcPr>
            <w:tcW w:w="0" w:type="auto"/>
          </w:tcPr>
          <w:p w14:paraId="7AA661A5"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9.2</w:t>
            </w:r>
          </w:p>
        </w:tc>
        <w:tc>
          <w:tcPr>
            <w:tcW w:w="0" w:type="auto"/>
          </w:tcPr>
          <w:p w14:paraId="5BFCF738"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446</w:t>
            </w:r>
          </w:p>
        </w:tc>
      </w:tr>
      <w:tr w:rsidR="000166B7" w:rsidRPr="00793C72" w14:paraId="038EA64C" w14:textId="77777777" w:rsidTr="002B434D">
        <w:tc>
          <w:tcPr>
            <w:cnfStyle w:val="001000000000" w:firstRow="0" w:lastRow="0" w:firstColumn="1" w:lastColumn="0" w:oddVBand="0" w:evenVBand="0" w:oddHBand="0" w:evenHBand="0" w:firstRowFirstColumn="0" w:firstRowLastColumn="0" w:lastRowFirstColumn="0" w:lastRowLastColumn="0"/>
            <w:tcW w:w="0" w:type="auto"/>
          </w:tcPr>
          <w:p w14:paraId="5DCA53D0" w14:textId="77777777" w:rsidR="000166B7" w:rsidRPr="002B434D" w:rsidRDefault="000166B7">
            <w:pPr>
              <w:rPr>
                <w:color w:val="1F1646" w:themeColor="text1"/>
              </w:rPr>
            </w:pPr>
            <w:r w:rsidRPr="002B434D">
              <w:rPr>
                <w:color w:val="1F1646" w:themeColor="text1"/>
              </w:rPr>
              <w:t>Living in areas of most disadvantage (IRSD1)</w:t>
            </w:r>
          </w:p>
        </w:tc>
        <w:tc>
          <w:tcPr>
            <w:tcW w:w="0" w:type="auto"/>
          </w:tcPr>
          <w:p w14:paraId="35FE4787"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9.3</w:t>
            </w:r>
          </w:p>
        </w:tc>
        <w:tc>
          <w:tcPr>
            <w:tcW w:w="0" w:type="auto"/>
          </w:tcPr>
          <w:p w14:paraId="770ACE45"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9.3</w:t>
            </w:r>
          </w:p>
        </w:tc>
        <w:tc>
          <w:tcPr>
            <w:tcW w:w="0" w:type="auto"/>
          </w:tcPr>
          <w:p w14:paraId="74983129"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9.9</w:t>
            </w:r>
          </w:p>
        </w:tc>
        <w:tc>
          <w:tcPr>
            <w:tcW w:w="0" w:type="auto"/>
          </w:tcPr>
          <w:p w14:paraId="0DA2FB17"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957</w:t>
            </w:r>
          </w:p>
        </w:tc>
        <w:tc>
          <w:tcPr>
            <w:tcW w:w="0" w:type="auto"/>
          </w:tcPr>
          <w:p w14:paraId="40876B4F"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6.9</w:t>
            </w:r>
          </w:p>
        </w:tc>
        <w:tc>
          <w:tcPr>
            <w:tcW w:w="0" w:type="auto"/>
          </w:tcPr>
          <w:p w14:paraId="262C9A41"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6.6</w:t>
            </w:r>
          </w:p>
        </w:tc>
        <w:tc>
          <w:tcPr>
            <w:tcW w:w="0" w:type="auto"/>
          </w:tcPr>
          <w:p w14:paraId="18268050"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6.7</w:t>
            </w:r>
          </w:p>
        </w:tc>
        <w:tc>
          <w:tcPr>
            <w:tcW w:w="0" w:type="auto"/>
          </w:tcPr>
          <w:p w14:paraId="18154898"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649</w:t>
            </w:r>
          </w:p>
        </w:tc>
      </w:tr>
      <w:tr w:rsidR="000166B7" w:rsidRPr="00793C72" w14:paraId="67E3AC23"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8E5222" w14:textId="77777777" w:rsidR="000166B7" w:rsidRPr="002B434D" w:rsidRDefault="000166B7">
            <w:pPr>
              <w:rPr>
                <w:color w:val="1F1646" w:themeColor="text1"/>
              </w:rPr>
            </w:pPr>
            <w:r w:rsidRPr="002B434D">
              <w:rPr>
                <w:color w:val="1F1646" w:themeColor="text1"/>
              </w:rPr>
              <w:t>Living in areas of least disadvantage (IRSD5)</w:t>
            </w:r>
          </w:p>
        </w:tc>
        <w:tc>
          <w:tcPr>
            <w:tcW w:w="0" w:type="auto"/>
          </w:tcPr>
          <w:p w14:paraId="78F18F61"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4.7</w:t>
            </w:r>
          </w:p>
        </w:tc>
        <w:tc>
          <w:tcPr>
            <w:tcW w:w="0" w:type="auto"/>
          </w:tcPr>
          <w:p w14:paraId="661682CF"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4.3</w:t>
            </w:r>
          </w:p>
        </w:tc>
        <w:tc>
          <w:tcPr>
            <w:tcW w:w="0" w:type="auto"/>
          </w:tcPr>
          <w:p w14:paraId="08A521BC"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5.2</w:t>
            </w:r>
          </w:p>
        </w:tc>
        <w:tc>
          <w:tcPr>
            <w:tcW w:w="0" w:type="auto"/>
          </w:tcPr>
          <w:p w14:paraId="420BD74E"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480</w:t>
            </w:r>
          </w:p>
        </w:tc>
        <w:tc>
          <w:tcPr>
            <w:tcW w:w="0" w:type="auto"/>
          </w:tcPr>
          <w:p w14:paraId="5B4F930A"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4.7</w:t>
            </w:r>
          </w:p>
        </w:tc>
        <w:tc>
          <w:tcPr>
            <w:tcW w:w="0" w:type="auto"/>
          </w:tcPr>
          <w:p w14:paraId="16C8E052"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4.7</w:t>
            </w:r>
          </w:p>
        </w:tc>
        <w:tc>
          <w:tcPr>
            <w:tcW w:w="0" w:type="auto"/>
          </w:tcPr>
          <w:p w14:paraId="33525CAB"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5.1</w:t>
            </w:r>
          </w:p>
        </w:tc>
        <w:tc>
          <w:tcPr>
            <w:tcW w:w="0" w:type="auto"/>
          </w:tcPr>
          <w:p w14:paraId="79B9CC68"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464</w:t>
            </w:r>
          </w:p>
        </w:tc>
      </w:tr>
      <w:tr w:rsidR="000166B7" w:rsidRPr="00793C72" w14:paraId="1ED02D32" w14:textId="77777777" w:rsidTr="002B434D">
        <w:tc>
          <w:tcPr>
            <w:cnfStyle w:val="001000000000" w:firstRow="0" w:lastRow="0" w:firstColumn="1" w:lastColumn="0" w:oddVBand="0" w:evenVBand="0" w:oddHBand="0" w:evenHBand="0" w:firstRowFirstColumn="0" w:firstRowLastColumn="0" w:lastRowFirstColumn="0" w:lastRowLastColumn="0"/>
            <w:tcW w:w="0" w:type="auto"/>
          </w:tcPr>
          <w:p w14:paraId="244FAC62" w14:textId="77777777" w:rsidR="000166B7" w:rsidRPr="002B434D" w:rsidRDefault="000166B7">
            <w:pPr>
              <w:rPr>
                <w:color w:val="1F1646" w:themeColor="text1"/>
              </w:rPr>
            </w:pPr>
            <w:r w:rsidRPr="002B434D">
              <w:rPr>
                <w:color w:val="1F1646" w:themeColor="text1"/>
              </w:rPr>
              <w:t>Rural/Regional areas</w:t>
            </w:r>
          </w:p>
        </w:tc>
        <w:tc>
          <w:tcPr>
            <w:tcW w:w="0" w:type="auto"/>
          </w:tcPr>
          <w:p w14:paraId="1F94F422"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9.8</w:t>
            </w:r>
          </w:p>
        </w:tc>
        <w:tc>
          <w:tcPr>
            <w:tcW w:w="0" w:type="auto"/>
          </w:tcPr>
          <w:p w14:paraId="30668F99"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9.8</w:t>
            </w:r>
          </w:p>
        </w:tc>
        <w:tc>
          <w:tcPr>
            <w:tcW w:w="0" w:type="auto"/>
          </w:tcPr>
          <w:p w14:paraId="699FB2DA"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11.2</w:t>
            </w:r>
          </w:p>
        </w:tc>
        <w:tc>
          <w:tcPr>
            <w:tcW w:w="0" w:type="auto"/>
          </w:tcPr>
          <w:p w14:paraId="2E9D3FF8"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1,259</w:t>
            </w:r>
          </w:p>
        </w:tc>
        <w:tc>
          <w:tcPr>
            <w:tcW w:w="0" w:type="auto"/>
          </w:tcPr>
          <w:p w14:paraId="61ABE0B6"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6.3</w:t>
            </w:r>
          </w:p>
        </w:tc>
        <w:tc>
          <w:tcPr>
            <w:tcW w:w="0" w:type="auto"/>
          </w:tcPr>
          <w:p w14:paraId="19D89B3C"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6.3</w:t>
            </w:r>
          </w:p>
        </w:tc>
        <w:tc>
          <w:tcPr>
            <w:tcW w:w="0" w:type="auto"/>
          </w:tcPr>
          <w:p w14:paraId="25C7FC9A"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7.2</w:t>
            </w:r>
          </w:p>
        </w:tc>
        <w:tc>
          <w:tcPr>
            <w:tcW w:w="0" w:type="auto"/>
          </w:tcPr>
          <w:p w14:paraId="04327571" w14:textId="77777777" w:rsidR="000166B7" w:rsidRPr="009240D4"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9240D4">
              <w:rPr>
                <w:color w:val="1F1646" w:themeColor="text1"/>
              </w:rPr>
              <w:t>807</w:t>
            </w:r>
          </w:p>
        </w:tc>
      </w:tr>
      <w:tr w:rsidR="000166B7" w:rsidRPr="00793C72" w14:paraId="6BC2DBFF"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629308" w14:textId="77777777" w:rsidR="000166B7" w:rsidRPr="002B434D" w:rsidRDefault="000166B7">
            <w:pPr>
              <w:rPr>
                <w:color w:val="1F1646" w:themeColor="text1"/>
              </w:rPr>
            </w:pPr>
            <w:r w:rsidRPr="002B434D">
              <w:rPr>
                <w:color w:val="1F1646" w:themeColor="text1"/>
              </w:rPr>
              <w:t>Metropolitan areas</w:t>
            </w:r>
          </w:p>
        </w:tc>
        <w:tc>
          <w:tcPr>
            <w:tcW w:w="0" w:type="auto"/>
          </w:tcPr>
          <w:p w14:paraId="67AF78C3"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6.4</w:t>
            </w:r>
          </w:p>
        </w:tc>
        <w:tc>
          <w:tcPr>
            <w:tcW w:w="0" w:type="auto"/>
          </w:tcPr>
          <w:p w14:paraId="51B8CF65"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6.2</w:t>
            </w:r>
          </w:p>
        </w:tc>
        <w:tc>
          <w:tcPr>
            <w:tcW w:w="0" w:type="auto"/>
          </w:tcPr>
          <w:p w14:paraId="39F92784" w14:textId="17521242"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7</w:t>
            </w:r>
            <w:r w:rsidR="00255D75">
              <w:rPr>
                <w:color w:val="1F1646" w:themeColor="text1"/>
              </w:rPr>
              <w:t>.0</w:t>
            </w:r>
          </w:p>
        </w:tc>
        <w:tc>
          <w:tcPr>
            <w:tcW w:w="0" w:type="auto"/>
          </w:tcPr>
          <w:p w14:paraId="266DB3EB"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2,655</w:t>
            </w:r>
          </w:p>
        </w:tc>
        <w:tc>
          <w:tcPr>
            <w:tcW w:w="0" w:type="auto"/>
          </w:tcPr>
          <w:p w14:paraId="599C045A"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5.6</w:t>
            </w:r>
          </w:p>
        </w:tc>
        <w:tc>
          <w:tcPr>
            <w:tcW w:w="0" w:type="auto"/>
          </w:tcPr>
          <w:p w14:paraId="515FE38F"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5.5</w:t>
            </w:r>
          </w:p>
        </w:tc>
        <w:tc>
          <w:tcPr>
            <w:tcW w:w="0" w:type="auto"/>
          </w:tcPr>
          <w:p w14:paraId="66A9D03F"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5.8</w:t>
            </w:r>
          </w:p>
        </w:tc>
        <w:tc>
          <w:tcPr>
            <w:tcW w:w="0" w:type="auto"/>
          </w:tcPr>
          <w:p w14:paraId="1BA6DEED" w14:textId="77777777" w:rsidR="000166B7" w:rsidRPr="009240D4"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9240D4">
              <w:rPr>
                <w:color w:val="1F1646" w:themeColor="text1"/>
              </w:rPr>
              <w:t>2,199</w:t>
            </w:r>
          </w:p>
        </w:tc>
      </w:tr>
    </w:tbl>
    <w:p w14:paraId="5B3F628F"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73505CA9" w14:textId="77777777" w:rsidR="000166B7" w:rsidRPr="002B434D" w:rsidRDefault="000166B7" w:rsidP="000166B7">
      <w:pPr>
        <w:rPr>
          <w:i/>
          <w:iCs/>
          <w:color w:val="1F1646" w:themeColor="text1"/>
        </w:rPr>
      </w:pPr>
    </w:p>
    <w:p w14:paraId="6CFFB315" w14:textId="5AEF2E06" w:rsidR="002B434D" w:rsidRDefault="002B434D">
      <w:pPr>
        <w:spacing w:before="0" w:after="0" w:line="240" w:lineRule="auto"/>
        <w:rPr>
          <w:highlight w:val="yellow"/>
        </w:rPr>
      </w:pPr>
      <w:r>
        <w:rPr>
          <w:highlight w:val="yellow"/>
        </w:rPr>
        <w:br w:type="page"/>
      </w:r>
    </w:p>
    <w:p w14:paraId="288617DA" w14:textId="4652E00F" w:rsidR="000166B7" w:rsidRPr="008D02CE" w:rsidRDefault="000166B7" w:rsidP="000166B7">
      <w:pPr>
        <w:pStyle w:val="Heading2"/>
        <w:rPr>
          <w:i/>
          <w:iCs/>
        </w:rPr>
      </w:pPr>
      <w:bookmarkStart w:id="52" w:name="_Toc192245500"/>
      <w:bookmarkStart w:id="53" w:name="_Toc206161051"/>
      <w:r w:rsidRPr="008D02CE">
        <w:lastRenderedPageBreak/>
        <w:t xml:space="preserve">Table </w:t>
      </w:r>
      <w:r w:rsidR="00DB219A">
        <w:t>17</w:t>
      </w:r>
      <w:r w:rsidRPr="008D02CE">
        <w:t>: Children at risk of clinically significant problems across SDQ sub</w:t>
      </w:r>
      <w:r w:rsidRPr="008D02CE">
        <w:rPr>
          <w:i/>
          <w:iCs/>
        </w:rPr>
        <w:t>-</w:t>
      </w:r>
      <w:r w:rsidRPr="008D02CE">
        <w:t>scales</w:t>
      </w:r>
      <w:bookmarkEnd w:id="52"/>
      <w:r w:rsidR="00A955FA">
        <w:rPr>
          <w:rStyle w:val="FootnoteReference"/>
        </w:rPr>
        <w:footnoteReference w:id="7"/>
      </w:r>
      <w:bookmarkEnd w:id="53"/>
    </w:p>
    <w:tbl>
      <w:tblPr>
        <w:tblStyle w:val="GridTable5Dark-Accent2"/>
        <w:tblW w:w="0" w:type="auto"/>
        <w:tblLook w:val="04A0" w:firstRow="1" w:lastRow="0" w:firstColumn="1" w:lastColumn="0" w:noHBand="0" w:noVBand="1"/>
      </w:tblPr>
      <w:tblGrid>
        <w:gridCol w:w="2261"/>
        <w:gridCol w:w="1703"/>
        <w:gridCol w:w="1617"/>
        <w:gridCol w:w="1062"/>
        <w:gridCol w:w="828"/>
      </w:tblGrid>
      <w:tr w:rsidR="007B37D3" w:rsidRPr="008D02CE" w14:paraId="55B790C7" w14:textId="77777777" w:rsidTr="00941D9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7E9EB" w:themeFill="accent6" w:themeFillTint="99"/>
          </w:tcPr>
          <w:p w14:paraId="3B4DDD56" w14:textId="77777777" w:rsidR="000166B7" w:rsidRPr="002B434D" w:rsidRDefault="000166B7">
            <w:pPr>
              <w:rPr>
                <w:color w:val="1F1646" w:themeColor="text1"/>
              </w:rPr>
            </w:pPr>
            <w:r w:rsidRPr="002B434D">
              <w:rPr>
                <w:color w:val="1F1646" w:themeColor="text1"/>
              </w:rPr>
              <w:t>SDQ sub-scales</w:t>
            </w:r>
          </w:p>
        </w:tc>
        <w:tc>
          <w:tcPr>
            <w:tcW w:w="0" w:type="dxa"/>
            <w:shd w:val="clear" w:color="auto" w:fill="B7E9EB" w:themeFill="accent6" w:themeFillTint="99"/>
          </w:tcPr>
          <w:p w14:paraId="35310F99" w14:textId="77777777" w:rsidR="000166B7" w:rsidRPr="002B434D" w:rsidRDefault="000166B7">
            <w:pPr>
              <w:cnfStyle w:val="100000000000" w:firstRow="1" w:lastRow="0" w:firstColumn="0" w:lastColumn="0" w:oddVBand="0" w:evenVBand="0" w:oddHBand="0" w:evenHBand="0" w:firstRowFirstColumn="0" w:firstRowLastColumn="0" w:lastRowFirstColumn="0" w:lastRowLastColumn="0"/>
              <w:rPr>
                <w:color w:val="1F1646" w:themeColor="text1"/>
              </w:rPr>
            </w:pPr>
          </w:p>
        </w:tc>
        <w:tc>
          <w:tcPr>
            <w:tcW w:w="1560" w:type="dxa"/>
            <w:shd w:val="clear" w:color="auto" w:fill="B7E9EB" w:themeFill="accent6" w:themeFillTint="99"/>
          </w:tcPr>
          <w:p w14:paraId="363034E1" w14:textId="77777777" w:rsidR="000166B7" w:rsidRPr="002B434D" w:rsidRDefault="000166B7">
            <w:pPr>
              <w:cnfStyle w:val="100000000000" w:firstRow="1" w:lastRow="0" w:firstColumn="0" w:lastColumn="0" w:oddVBand="0" w:evenVBand="0" w:oddHBand="0" w:evenHBand="0" w:firstRowFirstColumn="0" w:firstRowLastColumn="0" w:lastRowFirstColumn="0" w:lastRowLastColumn="0"/>
              <w:rPr>
                <w:color w:val="1F1646" w:themeColor="text1"/>
              </w:rPr>
            </w:pPr>
            <w:r w:rsidRPr="002B434D">
              <w:rPr>
                <w:color w:val="1F1646" w:themeColor="text1"/>
              </w:rPr>
              <w:t>High/moderate risk</w:t>
            </w:r>
          </w:p>
        </w:tc>
        <w:tc>
          <w:tcPr>
            <w:tcW w:w="1062" w:type="dxa"/>
            <w:shd w:val="clear" w:color="auto" w:fill="B7E9EB" w:themeFill="accent6" w:themeFillTint="99"/>
          </w:tcPr>
          <w:p w14:paraId="72695C79" w14:textId="77777777" w:rsidR="000166B7" w:rsidRPr="002B434D" w:rsidRDefault="000166B7">
            <w:pPr>
              <w:cnfStyle w:val="100000000000" w:firstRow="1" w:lastRow="0" w:firstColumn="0" w:lastColumn="0" w:oddVBand="0" w:evenVBand="0" w:oddHBand="0" w:evenHBand="0" w:firstRowFirstColumn="0" w:firstRowLastColumn="0" w:lastRowFirstColumn="0" w:lastRowLastColumn="0"/>
              <w:rPr>
                <w:color w:val="1F1646" w:themeColor="text1"/>
              </w:rPr>
            </w:pPr>
          </w:p>
        </w:tc>
        <w:tc>
          <w:tcPr>
            <w:tcW w:w="0" w:type="auto"/>
            <w:shd w:val="clear" w:color="auto" w:fill="B7E9EB" w:themeFill="accent6" w:themeFillTint="99"/>
          </w:tcPr>
          <w:p w14:paraId="4F0D8BC3" w14:textId="77777777" w:rsidR="000166B7" w:rsidRPr="002B434D" w:rsidRDefault="000166B7">
            <w:pPr>
              <w:cnfStyle w:val="100000000000" w:firstRow="1" w:lastRow="0" w:firstColumn="0" w:lastColumn="0" w:oddVBand="0" w:evenVBand="0" w:oddHBand="0" w:evenHBand="0" w:firstRowFirstColumn="0" w:firstRowLastColumn="0" w:lastRowFirstColumn="0" w:lastRowLastColumn="0"/>
              <w:rPr>
                <w:color w:val="1F1646" w:themeColor="text1"/>
              </w:rPr>
            </w:pPr>
          </w:p>
        </w:tc>
      </w:tr>
      <w:tr w:rsidR="007B37D3" w:rsidRPr="008D02CE" w14:paraId="4308E21B" w14:textId="77777777" w:rsidTr="00941D9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7E9EB" w:themeFill="accent6" w:themeFillTint="99"/>
          </w:tcPr>
          <w:p w14:paraId="7E3A136E" w14:textId="77777777" w:rsidR="000166B7" w:rsidRPr="002B434D" w:rsidRDefault="000166B7">
            <w:pPr>
              <w:rPr>
                <w:color w:val="1F1646" w:themeColor="text1"/>
              </w:rPr>
            </w:pPr>
          </w:p>
        </w:tc>
        <w:tc>
          <w:tcPr>
            <w:tcW w:w="1703" w:type="dxa"/>
            <w:shd w:val="clear" w:color="auto" w:fill="B7E9EB" w:themeFill="accent6" w:themeFillTint="99"/>
          </w:tcPr>
          <w:p w14:paraId="15086DCE" w14:textId="77777777" w:rsidR="000166B7" w:rsidRPr="002B434D" w:rsidRDefault="000166B7">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2B434D">
              <w:rPr>
                <w:b/>
                <w:bCs/>
                <w:color w:val="1F1646" w:themeColor="text1"/>
              </w:rPr>
              <w:t>2020</w:t>
            </w:r>
          </w:p>
        </w:tc>
        <w:tc>
          <w:tcPr>
            <w:tcW w:w="1560" w:type="dxa"/>
            <w:shd w:val="clear" w:color="auto" w:fill="B7E9EB" w:themeFill="accent6" w:themeFillTint="99"/>
          </w:tcPr>
          <w:p w14:paraId="7F6941A3" w14:textId="77777777" w:rsidR="000166B7" w:rsidRPr="002B434D" w:rsidRDefault="000166B7">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2B434D">
              <w:rPr>
                <w:b/>
                <w:bCs/>
                <w:color w:val="1F1646" w:themeColor="text1"/>
              </w:rPr>
              <w:t>2021</w:t>
            </w:r>
          </w:p>
        </w:tc>
        <w:tc>
          <w:tcPr>
            <w:tcW w:w="1890" w:type="dxa"/>
            <w:gridSpan w:val="2"/>
            <w:shd w:val="clear" w:color="auto" w:fill="B7E9EB" w:themeFill="accent6" w:themeFillTint="99"/>
          </w:tcPr>
          <w:p w14:paraId="04080733" w14:textId="77777777" w:rsidR="000166B7" w:rsidRPr="002B434D" w:rsidRDefault="000166B7">
            <w:pPr>
              <w:jc w:val="center"/>
              <w:cnfStyle w:val="000000100000" w:firstRow="0" w:lastRow="0" w:firstColumn="0" w:lastColumn="0" w:oddVBand="0" w:evenVBand="0" w:oddHBand="1" w:evenHBand="0" w:firstRowFirstColumn="0" w:firstRowLastColumn="0" w:lastRowFirstColumn="0" w:lastRowLastColumn="0"/>
              <w:rPr>
                <w:b/>
                <w:bCs/>
                <w:color w:val="1F1646" w:themeColor="text1"/>
              </w:rPr>
            </w:pPr>
            <w:r w:rsidRPr="002B434D">
              <w:rPr>
                <w:b/>
                <w:bCs/>
                <w:color w:val="1F1646" w:themeColor="text1"/>
              </w:rPr>
              <w:t>2022</w:t>
            </w:r>
          </w:p>
        </w:tc>
      </w:tr>
      <w:tr w:rsidR="007B37D3" w:rsidRPr="008D02CE" w14:paraId="66AE017D" w14:textId="77777777" w:rsidTr="00941D91">
        <w:trPr>
          <w:trHeight w:val="3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7E9EB" w:themeFill="accent6" w:themeFillTint="99"/>
          </w:tcPr>
          <w:p w14:paraId="46D6F096" w14:textId="77777777" w:rsidR="000166B7" w:rsidRPr="002B434D" w:rsidRDefault="000166B7">
            <w:pPr>
              <w:rPr>
                <w:color w:val="1F1646" w:themeColor="text1"/>
              </w:rPr>
            </w:pPr>
          </w:p>
        </w:tc>
        <w:tc>
          <w:tcPr>
            <w:tcW w:w="0" w:type="dxa"/>
            <w:shd w:val="clear" w:color="auto" w:fill="B7E9EB" w:themeFill="accent6" w:themeFillTint="99"/>
          </w:tcPr>
          <w:p w14:paraId="3ED88EF9"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w:t>
            </w:r>
          </w:p>
        </w:tc>
        <w:tc>
          <w:tcPr>
            <w:tcW w:w="1560" w:type="dxa"/>
            <w:shd w:val="clear" w:color="auto" w:fill="B7E9EB" w:themeFill="accent6" w:themeFillTint="99"/>
          </w:tcPr>
          <w:p w14:paraId="14F1B030"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w:t>
            </w:r>
          </w:p>
        </w:tc>
        <w:tc>
          <w:tcPr>
            <w:tcW w:w="1062" w:type="dxa"/>
            <w:shd w:val="clear" w:color="auto" w:fill="B7E9EB" w:themeFill="accent6" w:themeFillTint="99"/>
          </w:tcPr>
          <w:p w14:paraId="1700F117"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w:t>
            </w:r>
          </w:p>
        </w:tc>
        <w:tc>
          <w:tcPr>
            <w:tcW w:w="0" w:type="auto"/>
            <w:shd w:val="clear" w:color="auto" w:fill="B7E9EB" w:themeFill="accent6" w:themeFillTint="99"/>
          </w:tcPr>
          <w:p w14:paraId="1A2DB60E" w14:textId="77777777" w:rsidR="000166B7" w:rsidRPr="002B434D" w:rsidRDefault="000166B7">
            <w:pPr>
              <w:jc w:val="center"/>
              <w:cnfStyle w:val="000000000000" w:firstRow="0" w:lastRow="0" w:firstColumn="0" w:lastColumn="0" w:oddVBand="0" w:evenVBand="0" w:oddHBand="0" w:evenHBand="0" w:firstRowFirstColumn="0" w:firstRowLastColumn="0" w:lastRowFirstColumn="0" w:lastRowLastColumn="0"/>
              <w:rPr>
                <w:b/>
                <w:bCs/>
                <w:color w:val="1F1646" w:themeColor="text1"/>
              </w:rPr>
            </w:pPr>
            <w:r w:rsidRPr="002B434D">
              <w:rPr>
                <w:b/>
                <w:bCs/>
                <w:color w:val="1F1646" w:themeColor="text1"/>
              </w:rPr>
              <w:t>N</w:t>
            </w:r>
          </w:p>
        </w:tc>
      </w:tr>
      <w:tr w:rsidR="007B37D3" w:rsidRPr="008D02CE" w14:paraId="198E7381" w14:textId="77777777" w:rsidTr="00941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7C0069" w14:textId="77777777" w:rsidR="000166B7" w:rsidRPr="002B434D" w:rsidRDefault="000166B7">
            <w:pPr>
              <w:rPr>
                <w:color w:val="1F1646" w:themeColor="text1"/>
              </w:rPr>
            </w:pPr>
            <w:r w:rsidRPr="002B434D">
              <w:rPr>
                <w:color w:val="1F1646" w:themeColor="text1"/>
              </w:rPr>
              <w:t xml:space="preserve">Conduct problems </w:t>
            </w:r>
          </w:p>
        </w:tc>
        <w:tc>
          <w:tcPr>
            <w:tcW w:w="0" w:type="dxa"/>
          </w:tcPr>
          <w:p w14:paraId="7C289A7A"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22.2</w:t>
            </w:r>
          </w:p>
        </w:tc>
        <w:tc>
          <w:tcPr>
            <w:tcW w:w="1560" w:type="dxa"/>
          </w:tcPr>
          <w:p w14:paraId="3CBB2E7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21.6</w:t>
            </w:r>
          </w:p>
        </w:tc>
        <w:tc>
          <w:tcPr>
            <w:tcW w:w="1062" w:type="dxa"/>
          </w:tcPr>
          <w:p w14:paraId="73F22D52"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23.0</w:t>
            </w:r>
          </w:p>
        </w:tc>
        <w:tc>
          <w:tcPr>
            <w:tcW w:w="0" w:type="auto"/>
          </w:tcPr>
          <w:p w14:paraId="2CC1956E"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 xml:space="preserve">11,364 </w:t>
            </w:r>
          </w:p>
        </w:tc>
      </w:tr>
      <w:tr w:rsidR="007B37D3" w:rsidRPr="008D02CE" w14:paraId="58332B78" w14:textId="77777777" w:rsidTr="00941D91">
        <w:tc>
          <w:tcPr>
            <w:cnfStyle w:val="001000000000" w:firstRow="0" w:lastRow="0" w:firstColumn="1" w:lastColumn="0" w:oddVBand="0" w:evenVBand="0" w:oddHBand="0" w:evenHBand="0" w:firstRowFirstColumn="0" w:firstRowLastColumn="0" w:lastRowFirstColumn="0" w:lastRowLastColumn="0"/>
            <w:tcW w:w="0" w:type="auto"/>
          </w:tcPr>
          <w:p w14:paraId="08F1EDD7" w14:textId="77777777" w:rsidR="000166B7" w:rsidRPr="002B434D" w:rsidRDefault="000166B7">
            <w:pPr>
              <w:rPr>
                <w:color w:val="1F1646" w:themeColor="text1"/>
              </w:rPr>
            </w:pPr>
            <w:r w:rsidRPr="002B434D">
              <w:rPr>
                <w:color w:val="1F1646" w:themeColor="text1"/>
              </w:rPr>
              <w:t xml:space="preserve">Emotional Symptoms </w:t>
            </w:r>
          </w:p>
        </w:tc>
        <w:tc>
          <w:tcPr>
            <w:tcW w:w="0" w:type="dxa"/>
          </w:tcPr>
          <w:p w14:paraId="443DF9A4"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13.2</w:t>
            </w:r>
          </w:p>
        </w:tc>
        <w:tc>
          <w:tcPr>
            <w:tcW w:w="1560" w:type="dxa"/>
          </w:tcPr>
          <w:p w14:paraId="189EECAF"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12.9</w:t>
            </w:r>
          </w:p>
        </w:tc>
        <w:tc>
          <w:tcPr>
            <w:tcW w:w="1062" w:type="dxa"/>
          </w:tcPr>
          <w:p w14:paraId="23EAC2D4"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13.5</w:t>
            </w:r>
          </w:p>
        </w:tc>
        <w:tc>
          <w:tcPr>
            <w:tcW w:w="0" w:type="auto"/>
          </w:tcPr>
          <w:p w14:paraId="0040FCE9"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 xml:space="preserve">6,667 </w:t>
            </w:r>
          </w:p>
        </w:tc>
      </w:tr>
      <w:tr w:rsidR="007B37D3" w:rsidRPr="008D02CE" w14:paraId="11403EC6" w14:textId="77777777" w:rsidTr="00941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17769C" w14:textId="77777777" w:rsidR="000166B7" w:rsidRPr="002B434D" w:rsidRDefault="000166B7">
            <w:pPr>
              <w:rPr>
                <w:color w:val="1F1646" w:themeColor="text1"/>
              </w:rPr>
            </w:pPr>
            <w:r w:rsidRPr="002B434D">
              <w:rPr>
                <w:color w:val="1F1646" w:themeColor="text1"/>
              </w:rPr>
              <w:t xml:space="preserve">Hyperactivity </w:t>
            </w:r>
          </w:p>
        </w:tc>
        <w:tc>
          <w:tcPr>
            <w:tcW w:w="0" w:type="dxa"/>
          </w:tcPr>
          <w:p w14:paraId="252E02A2"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14.7</w:t>
            </w:r>
          </w:p>
        </w:tc>
        <w:tc>
          <w:tcPr>
            <w:tcW w:w="1560" w:type="dxa"/>
          </w:tcPr>
          <w:p w14:paraId="7127D10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14.4</w:t>
            </w:r>
          </w:p>
        </w:tc>
        <w:tc>
          <w:tcPr>
            <w:tcW w:w="1062" w:type="dxa"/>
          </w:tcPr>
          <w:p w14:paraId="1F8ABAA8"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15.5</w:t>
            </w:r>
          </w:p>
        </w:tc>
        <w:tc>
          <w:tcPr>
            <w:tcW w:w="0" w:type="auto"/>
          </w:tcPr>
          <w:p w14:paraId="28279307"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 xml:space="preserve">7,657 </w:t>
            </w:r>
          </w:p>
        </w:tc>
      </w:tr>
      <w:tr w:rsidR="007B37D3" w:rsidRPr="008D02CE" w14:paraId="26CDA4E9" w14:textId="77777777" w:rsidTr="00941D91">
        <w:tc>
          <w:tcPr>
            <w:cnfStyle w:val="001000000000" w:firstRow="0" w:lastRow="0" w:firstColumn="1" w:lastColumn="0" w:oddVBand="0" w:evenVBand="0" w:oddHBand="0" w:evenHBand="0" w:firstRowFirstColumn="0" w:firstRowLastColumn="0" w:lastRowFirstColumn="0" w:lastRowLastColumn="0"/>
            <w:tcW w:w="0" w:type="auto"/>
          </w:tcPr>
          <w:p w14:paraId="68B4F37D" w14:textId="0413519D" w:rsidR="000166B7" w:rsidRPr="002B434D" w:rsidRDefault="003C1CF5">
            <w:pPr>
              <w:rPr>
                <w:color w:val="1F1646" w:themeColor="text1"/>
              </w:rPr>
            </w:pPr>
            <w:r>
              <w:rPr>
                <w:color w:val="1F1646" w:themeColor="text1"/>
              </w:rPr>
              <w:t>Pe</w:t>
            </w:r>
            <w:r w:rsidR="000166B7" w:rsidRPr="002B434D">
              <w:rPr>
                <w:color w:val="1F1646" w:themeColor="text1"/>
              </w:rPr>
              <w:t xml:space="preserve">er Problems </w:t>
            </w:r>
          </w:p>
        </w:tc>
        <w:tc>
          <w:tcPr>
            <w:tcW w:w="0" w:type="dxa"/>
          </w:tcPr>
          <w:p w14:paraId="00EE0025"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18.2</w:t>
            </w:r>
          </w:p>
        </w:tc>
        <w:tc>
          <w:tcPr>
            <w:tcW w:w="1560" w:type="dxa"/>
          </w:tcPr>
          <w:p w14:paraId="458836FA"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17.2</w:t>
            </w:r>
          </w:p>
        </w:tc>
        <w:tc>
          <w:tcPr>
            <w:tcW w:w="1062" w:type="dxa"/>
          </w:tcPr>
          <w:p w14:paraId="15B1DCC1"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18.4</w:t>
            </w:r>
          </w:p>
        </w:tc>
        <w:tc>
          <w:tcPr>
            <w:tcW w:w="0" w:type="auto"/>
          </w:tcPr>
          <w:p w14:paraId="636EA570"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9,069</w:t>
            </w:r>
          </w:p>
        </w:tc>
      </w:tr>
      <w:tr w:rsidR="007B37D3" w:rsidRPr="00FD341A" w14:paraId="41B54443" w14:textId="77777777" w:rsidTr="00941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3C55B6" w14:textId="60A0F782" w:rsidR="000166B7" w:rsidRPr="002B434D" w:rsidRDefault="000166B7">
            <w:pPr>
              <w:rPr>
                <w:color w:val="1F1646" w:themeColor="text1"/>
              </w:rPr>
            </w:pPr>
            <w:r w:rsidRPr="002B434D">
              <w:rPr>
                <w:color w:val="1F1646" w:themeColor="text1"/>
              </w:rPr>
              <w:t>Prosocial</w:t>
            </w:r>
            <w:r w:rsidR="003C1CF5">
              <w:rPr>
                <w:color w:val="1F1646" w:themeColor="text1"/>
              </w:rPr>
              <w:t xml:space="preserve"> Behaviour</w:t>
            </w:r>
            <w:r w:rsidRPr="00941D91">
              <w:rPr>
                <w:color w:val="1F1646" w:themeColor="text1"/>
                <w:vertAlign w:val="superscript"/>
              </w:rPr>
              <w:footnoteReference w:id="8"/>
            </w:r>
            <w:r w:rsidRPr="00941D91">
              <w:rPr>
                <w:color w:val="1F1646" w:themeColor="text1"/>
                <w:vertAlign w:val="superscript"/>
              </w:rPr>
              <w:t xml:space="preserve"> </w:t>
            </w:r>
          </w:p>
        </w:tc>
        <w:tc>
          <w:tcPr>
            <w:tcW w:w="0" w:type="dxa"/>
          </w:tcPr>
          <w:p w14:paraId="37B10381"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7.7</w:t>
            </w:r>
          </w:p>
        </w:tc>
        <w:tc>
          <w:tcPr>
            <w:tcW w:w="1560" w:type="dxa"/>
          </w:tcPr>
          <w:p w14:paraId="1CE04448"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7.7</w:t>
            </w:r>
          </w:p>
        </w:tc>
        <w:tc>
          <w:tcPr>
            <w:tcW w:w="1062" w:type="dxa"/>
          </w:tcPr>
          <w:p w14:paraId="62A83E85"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8.1</w:t>
            </w:r>
          </w:p>
        </w:tc>
        <w:tc>
          <w:tcPr>
            <w:tcW w:w="0" w:type="auto"/>
          </w:tcPr>
          <w:p w14:paraId="6B734F47"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 xml:space="preserve">4,004 </w:t>
            </w:r>
          </w:p>
        </w:tc>
      </w:tr>
    </w:tbl>
    <w:p w14:paraId="5D7F9342" w14:textId="77777777" w:rsidR="002B434D" w:rsidRDefault="002B434D" w:rsidP="000166B7">
      <w:pPr>
        <w:pStyle w:val="Heading1"/>
      </w:pPr>
      <w:bookmarkStart w:id="54" w:name="_Toc192245501"/>
    </w:p>
    <w:p w14:paraId="1CF9A061" w14:textId="77777777" w:rsidR="002B434D" w:rsidRDefault="002B434D">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6208A6B7" w14:textId="024144D0" w:rsidR="000166B7" w:rsidRPr="00CA57AC" w:rsidRDefault="000166B7" w:rsidP="000166B7">
      <w:pPr>
        <w:pStyle w:val="Heading1"/>
        <w:rPr>
          <w:i/>
          <w:iCs/>
        </w:rPr>
      </w:pPr>
      <w:bookmarkStart w:id="55" w:name="_Toc206161052"/>
      <w:r w:rsidRPr="00CA57AC">
        <w:lastRenderedPageBreak/>
        <w:t>Family issues and stressors</w:t>
      </w:r>
      <w:bookmarkEnd w:id="54"/>
      <w:bookmarkEnd w:id="55"/>
    </w:p>
    <w:p w14:paraId="00F0954C" w14:textId="33A80BD0" w:rsidR="000166B7" w:rsidRPr="00CA57AC" w:rsidRDefault="000166B7" w:rsidP="000166B7">
      <w:pPr>
        <w:pStyle w:val="Heading2"/>
      </w:pPr>
      <w:bookmarkStart w:id="56" w:name="_Toc192245502"/>
      <w:bookmarkStart w:id="57" w:name="_Toc206161053"/>
      <w:r w:rsidRPr="00CA57AC">
        <w:t xml:space="preserve">Table </w:t>
      </w:r>
      <w:r w:rsidR="00DB219A">
        <w:t>18</w:t>
      </w:r>
      <w:r w:rsidRPr="00CA57AC">
        <w:t>: Families reporting high levels of stress</w:t>
      </w:r>
      <w:bookmarkEnd w:id="56"/>
      <w:r w:rsidRPr="00CA57AC">
        <w:t xml:space="preserve"> </w:t>
      </w:r>
      <w:r w:rsidR="00302D0E">
        <w:t>in the month prior to the survey</w:t>
      </w:r>
      <w:bookmarkEnd w:id="57"/>
    </w:p>
    <w:tbl>
      <w:tblPr>
        <w:tblStyle w:val="GridTable5Dark-Accent2"/>
        <w:tblW w:w="0" w:type="auto"/>
        <w:tblLook w:val="04A0" w:firstRow="1" w:lastRow="0" w:firstColumn="1" w:lastColumn="0" w:noHBand="0" w:noVBand="1"/>
      </w:tblPr>
      <w:tblGrid>
        <w:gridCol w:w="2472"/>
        <w:gridCol w:w="661"/>
        <w:gridCol w:w="661"/>
        <w:gridCol w:w="789"/>
        <w:gridCol w:w="947"/>
        <w:gridCol w:w="661"/>
        <w:gridCol w:w="661"/>
        <w:gridCol w:w="692"/>
        <w:gridCol w:w="692"/>
        <w:gridCol w:w="635"/>
        <w:gridCol w:w="751"/>
      </w:tblGrid>
      <w:tr w:rsidR="002B434D" w:rsidRPr="00CA57AC" w14:paraId="572760EB" w14:textId="77777777" w:rsidTr="00941D9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single" w:sz="4" w:space="0" w:color="FFFFFF" w:themeColor="background1"/>
            </w:tcBorders>
            <w:shd w:val="clear" w:color="auto" w:fill="B7E9EB" w:themeFill="accent6" w:themeFillTint="99"/>
          </w:tcPr>
          <w:p w14:paraId="289C3DC8" w14:textId="77777777" w:rsidR="000166B7" w:rsidRPr="002B434D" w:rsidRDefault="000166B7">
            <w:pPr>
              <w:pStyle w:val="TableHead"/>
              <w:rPr>
                <w:b/>
                <w:bCs/>
                <w:sz w:val="20"/>
                <w:szCs w:val="20"/>
              </w:rPr>
            </w:pPr>
            <w:r w:rsidRPr="002B434D">
              <w:rPr>
                <w:b/>
                <w:bCs/>
                <w:sz w:val="20"/>
                <w:szCs w:val="20"/>
              </w:rPr>
              <w:t>Population group</w:t>
            </w:r>
          </w:p>
        </w:tc>
        <w:tc>
          <w:tcPr>
            <w:tcW w:w="0" w:type="dxa"/>
            <w:gridSpan w:val="3"/>
            <w:tcBorders>
              <w:left w:val="single" w:sz="4" w:space="0" w:color="FFFFFF" w:themeColor="background1"/>
              <w:right w:val="single" w:sz="4" w:space="0" w:color="FFFFFF" w:themeColor="background1"/>
            </w:tcBorders>
            <w:shd w:val="clear" w:color="auto" w:fill="B7E9EB" w:themeFill="accent6" w:themeFillTint="99"/>
          </w:tcPr>
          <w:p w14:paraId="0CFAEBD7" w14:textId="77777777" w:rsidR="000166B7" w:rsidRPr="002B434D"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High stress</w:t>
            </w:r>
          </w:p>
        </w:tc>
        <w:tc>
          <w:tcPr>
            <w:tcW w:w="0" w:type="dxa"/>
            <w:gridSpan w:val="3"/>
            <w:tcBorders>
              <w:left w:val="single" w:sz="4" w:space="0" w:color="FFFFFF" w:themeColor="background1"/>
              <w:right w:val="single" w:sz="4" w:space="0" w:color="FFFFFF" w:themeColor="background1"/>
            </w:tcBorders>
            <w:shd w:val="clear" w:color="auto" w:fill="B7E9EB" w:themeFill="accent6" w:themeFillTint="99"/>
          </w:tcPr>
          <w:p w14:paraId="11364F58" w14:textId="77777777" w:rsidR="000166B7" w:rsidRPr="002B434D"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Highest stress</w:t>
            </w:r>
          </w:p>
        </w:tc>
        <w:tc>
          <w:tcPr>
            <w:tcW w:w="0" w:type="auto"/>
            <w:gridSpan w:val="4"/>
            <w:tcBorders>
              <w:left w:val="single" w:sz="4" w:space="0" w:color="FFFFFF" w:themeColor="background1"/>
            </w:tcBorders>
            <w:shd w:val="clear" w:color="auto" w:fill="B7E9EB" w:themeFill="accent6" w:themeFillTint="99"/>
          </w:tcPr>
          <w:p w14:paraId="6B8E8F96" w14:textId="77777777" w:rsidR="000166B7" w:rsidRPr="002B434D" w:rsidRDefault="000166B7">
            <w:pPr>
              <w:pStyle w:val="TableHead"/>
              <w:jc w:val="center"/>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High/highest stress combined</w:t>
            </w:r>
          </w:p>
        </w:tc>
      </w:tr>
      <w:tr w:rsidR="000166B7" w:rsidRPr="00CA57AC" w14:paraId="7D3C86F2" w14:textId="77777777" w:rsidTr="002B434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7E9EB" w:themeFill="accent6" w:themeFillTint="99"/>
          </w:tcPr>
          <w:p w14:paraId="1CBDFD80" w14:textId="77777777" w:rsidR="000166B7" w:rsidRPr="002B434D" w:rsidRDefault="000166B7">
            <w:pPr>
              <w:pStyle w:val="TableHead"/>
              <w:rPr>
                <w:b/>
                <w:bCs/>
                <w:sz w:val="20"/>
                <w:szCs w:val="20"/>
              </w:rPr>
            </w:pPr>
          </w:p>
        </w:tc>
        <w:tc>
          <w:tcPr>
            <w:tcW w:w="0" w:type="auto"/>
            <w:shd w:val="clear" w:color="auto" w:fill="B7E9EB" w:themeFill="accent6" w:themeFillTint="99"/>
          </w:tcPr>
          <w:p w14:paraId="3FB2E114" w14:textId="77777777" w:rsidR="000166B7" w:rsidRPr="002B434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2020</w:t>
            </w:r>
          </w:p>
        </w:tc>
        <w:tc>
          <w:tcPr>
            <w:tcW w:w="0" w:type="auto"/>
            <w:shd w:val="clear" w:color="auto" w:fill="B7E9EB" w:themeFill="accent6" w:themeFillTint="99"/>
          </w:tcPr>
          <w:p w14:paraId="4C71A457" w14:textId="77777777" w:rsidR="000166B7" w:rsidRPr="002B434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2021</w:t>
            </w:r>
          </w:p>
        </w:tc>
        <w:tc>
          <w:tcPr>
            <w:tcW w:w="789" w:type="dxa"/>
            <w:shd w:val="clear" w:color="auto" w:fill="B7E9EB" w:themeFill="accent6" w:themeFillTint="99"/>
          </w:tcPr>
          <w:p w14:paraId="3EBA82E9" w14:textId="77777777" w:rsidR="000166B7" w:rsidRPr="002B434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2022</w:t>
            </w:r>
          </w:p>
        </w:tc>
        <w:tc>
          <w:tcPr>
            <w:tcW w:w="947" w:type="dxa"/>
            <w:shd w:val="clear" w:color="auto" w:fill="B7E9EB" w:themeFill="accent6" w:themeFillTint="99"/>
          </w:tcPr>
          <w:p w14:paraId="143CEE4D" w14:textId="77777777" w:rsidR="000166B7" w:rsidRPr="002B434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2020</w:t>
            </w:r>
          </w:p>
        </w:tc>
        <w:tc>
          <w:tcPr>
            <w:tcW w:w="0" w:type="auto"/>
            <w:shd w:val="clear" w:color="auto" w:fill="B7E9EB" w:themeFill="accent6" w:themeFillTint="99"/>
          </w:tcPr>
          <w:p w14:paraId="008EC8A8" w14:textId="77777777" w:rsidR="000166B7" w:rsidRPr="002B434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2021</w:t>
            </w:r>
          </w:p>
        </w:tc>
        <w:tc>
          <w:tcPr>
            <w:tcW w:w="0" w:type="auto"/>
            <w:shd w:val="clear" w:color="auto" w:fill="B7E9EB" w:themeFill="accent6" w:themeFillTint="99"/>
          </w:tcPr>
          <w:p w14:paraId="00B48FDB" w14:textId="77777777" w:rsidR="000166B7" w:rsidRPr="002B434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2022</w:t>
            </w:r>
          </w:p>
        </w:tc>
        <w:tc>
          <w:tcPr>
            <w:tcW w:w="0" w:type="auto"/>
            <w:shd w:val="clear" w:color="auto" w:fill="B7E9EB" w:themeFill="accent6" w:themeFillTint="99"/>
          </w:tcPr>
          <w:p w14:paraId="29FF683A" w14:textId="77777777" w:rsidR="000166B7" w:rsidRPr="002B434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2020</w:t>
            </w:r>
          </w:p>
        </w:tc>
        <w:tc>
          <w:tcPr>
            <w:tcW w:w="0" w:type="auto"/>
            <w:shd w:val="clear" w:color="auto" w:fill="B7E9EB" w:themeFill="accent6" w:themeFillTint="99"/>
          </w:tcPr>
          <w:p w14:paraId="464E49BA" w14:textId="77777777" w:rsidR="000166B7" w:rsidRPr="002B434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2021</w:t>
            </w:r>
          </w:p>
        </w:tc>
        <w:tc>
          <w:tcPr>
            <w:tcW w:w="0" w:type="auto"/>
            <w:gridSpan w:val="2"/>
            <w:shd w:val="clear" w:color="auto" w:fill="B7E9EB" w:themeFill="accent6" w:themeFillTint="99"/>
          </w:tcPr>
          <w:p w14:paraId="446F4F28" w14:textId="77777777" w:rsidR="000166B7" w:rsidRPr="002B434D" w:rsidRDefault="000166B7">
            <w:pPr>
              <w:pStyle w:val="TableHead"/>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2022</w:t>
            </w:r>
          </w:p>
        </w:tc>
      </w:tr>
      <w:tr w:rsidR="000166B7" w:rsidRPr="00FD341A" w14:paraId="31873719" w14:textId="77777777" w:rsidTr="002B434D">
        <w:trPr>
          <w:trHeight w:val="3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7E9EB" w:themeFill="accent6" w:themeFillTint="99"/>
          </w:tcPr>
          <w:p w14:paraId="1611F4D1" w14:textId="77777777" w:rsidR="000166B7" w:rsidRPr="002B434D" w:rsidRDefault="000166B7">
            <w:pPr>
              <w:pStyle w:val="TableHead"/>
              <w:rPr>
                <w:b/>
                <w:bCs/>
                <w:sz w:val="20"/>
                <w:szCs w:val="20"/>
              </w:rPr>
            </w:pPr>
          </w:p>
        </w:tc>
        <w:tc>
          <w:tcPr>
            <w:tcW w:w="0" w:type="auto"/>
            <w:shd w:val="clear" w:color="auto" w:fill="B7E9EB" w:themeFill="accent6" w:themeFillTint="99"/>
          </w:tcPr>
          <w:p w14:paraId="49E9B5FD" w14:textId="77777777" w:rsidR="000166B7" w:rsidRPr="002B434D"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2B434D">
              <w:rPr>
                <w:sz w:val="20"/>
                <w:szCs w:val="20"/>
              </w:rPr>
              <w:t>%</w:t>
            </w:r>
          </w:p>
        </w:tc>
        <w:tc>
          <w:tcPr>
            <w:tcW w:w="0" w:type="auto"/>
            <w:shd w:val="clear" w:color="auto" w:fill="B7E9EB" w:themeFill="accent6" w:themeFillTint="99"/>
          </w:tcPr>
          <w:p w14:paraId="25F7905D" w14:textId="77777777" w:rsidR="000166B7" w:rsidRPr="002B434D"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2B434D">
              <w:rPr>
                <w:sz w:val="20"/>
                <w:szCs w:val="20"/>
              </w:rPr>
              <w:t>%</w:t>
            </w:r>
          </w:p>
        </w:tc>
        <w:tc>
          <w:tcPr>
            <w:tcW w:w="789" w:type="dxa"/>
            <w:shd w:val="clear" w:color="auto" w:fill="B7E9EB" w:themeFill="accent6" w:themeFillTint="99"/>
          </w:tcPr>
          <w:p w14:paraId="256A1761" w14:textId="77777777" w:rsidR="000166B7" w:rsidRPr="002B434D"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2B434D">
              <w:rPr>
                <w:sz w:val="20"/>
                <w:szCs w:val="20"/>
              </w:rPr>
              <w:t>%</w:t>
            </w:r>
          </w:p>
        </w:tc>
        <w:tc>
          <w:tcPr>
            <w:tcW w:w="947" w:type="dxa"/>
            <w:shd w:val="clear" w:color="auto" w:fill="B7E9EB" w:themeFill="accent6" w:themeFillTint="99"/>
          </w:tcPr>
          <w:p w14:paraId="720FA4AD" w14:textId="77777777" w:rsidR="000166B7" w:rsidRPr="002B434D"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2B434D">
              <w:rPr>
                <w:sz w:val="20"/>
                <w:szCs w:val="20"/>
              </w:rPr>
              <w:t>%</w:t>
            </w:r>
          </w:p>
        </w:tc>
        <w:tc>
          <w:tcPr>
            <w:tcW w:w="0" w:type="auto"/>
            <w:shd w:val="clear" w:color="auto" w:fill="B7E9EB" w:themeFill="accent6" w:themeFillTint="99"/>
          </w:tcPr>
          <w:p w14:paraId="5D2D62C7" w14:textId="77777777" w:rsidR="000166B7" w:rsidRPr="002B434D"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2B434D">
              <w:rPr>
                <w:sz w:val="20"/>
                <w:szCs w:val="20"/>
              </w:rPr>
              <w:t>%</w:t>
            </w:r>
          </w:p>
        </w:tc>
        <w:tc>
          <w:tcPr>
            <w:tcW w:w="0" w:type="auto"/>
            <w:shd w:val="clear" w:color="auto" w:fill="B7E9EB" w:themeFill="accent6" w:themeFillTint="99"/>
          </w:tcPr>
          <w:p w14:paraId="313355B8" w14:textId="77777777" w:rsidR="000166B7" w:rsidRPr="002B434D"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2B434D">
              <w:rPr>
                <w:sz w:val="20"/>
                <w:szCs w:val="20"/>
              </w:rPr>
              <w:t>%</w:t>
            </w:r>
          </w:p>
        </w:tc>
        <w:tc>
          <w:tcPr>
            <w:tcW w:w="0" w:type="auto"/>
            <w:shd w:val="clear" w:color="auto" w:fill="B7E9EB" w:themeFill="accent6" w:themeFillTint="99"/>
          </w:tcPr>
          <w:p w14:paraId="196C3D20" w14:textId="77777777" w:rsidR="000166B7" w:rsidRPr="002B434D"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2B434D">
              <w:rPr>
                <w:sz w:val="20"/>
                <w:szCs w:val="20"/>
              </w:rPr>
              <w:t>%</w:t>
            </w:r>
          </w:p>
        </w:tc>
        <w:tc>
          <w:tcPr>
            <w:tcW w:w="0" w:type="auto"/>
            <w:shd w:val="clear" w:color="auto" w:fill="B7E9EB" w:themeFill="accent6" w:themeFillTint="99"/>
          </w:tcPr>
          <w:p w14:paraId="6871C0D3" w14:textId="77777777" w:rsidR="000166B7" w:rsidRPr="002B434D"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2B434D">
              <w:rPr>
                <w:sz w:val="20"/>
                <w:szCs w:val="20"/>
              </w:rPr>
              <w:t>%</w:t>
            </w:r>
          </w:p>
        </w:tc>
        <w:tc>
          <w:tcPr>
            <w:tcW w:w="0" w:type="auto"/>
            <w:shd w:val="clear" w:color="auto" w:fill="B7E9EB" w:themeFill="accent6" w:themeFillTint="99"/>
          </w:tcPr>
          <w:p w14:paraId="6EFF5470" w14:textId="77777777" w:rsidR="000166B7" w:rsidRPr="002B434D" w:rsidRDefault="000166B7">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sidRPr="002B434D">
              <w:rPr>
                <w:sz w:val="20"/>
                <w:szCs w:val="20"/>
              </w:rPr>
              <w:t>%</w:t>
            </w:r>
          </w:p>
        </w:tc>
        <w:tc>
          <w:tcPr>
            <w:tcW w:w="0" w:type="auto"/>
            <w:shd w:val="clear" w:color="auto" w:fill="B7E9EB" w:themeFill="accent6" w:themeFillTint="99"/>
          </w:tcPr>
          <w:p w14:paraId="54573B35" w14:textId="2D001E06" w:rsidR="000166B7" w:rsidRPr="002B434D" w:rsidRDefault="00AB172E">
            <w:pPr>
              <w:pStyle w:val="TableHead"/>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w:t>
            </w:r>
          </w:p>
        </w:tc>
      </w:tr>
      <w:tr w:rsidR="000166B7" w:rsidRPr="00FD341A" w14:paraId="6332FED9"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598191" w14:textId="77777777" w:rsidR="000166B7" w:rsidRPr="002B434D" w:rsidRDefault="000166B7">
            <w:pPr>
              <w:rPr>
                <w:color w:val="1F1646" w:themeColor="text1"/>
              </w:rPr>
            </w:pPr>
            <w:r w:rsidRPr="002B434D">
              <w:rPr>
                <w:color w:val="1F1646" w:themeColor="text1"/>
              </w:rPr>
              <w:t>All Children</w:t>
            </w:r>
          </w:p>
        </w:tc>
        <w:tc>
          <w:tcPr>
            <w:tcW w:w="0" w:type="auto"/>
          </w:tcPr>
          <w:p w14:paraId="23CC5618"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8.8</w:t>
            </w:r>
          </w:p>
        </w:tc>
        <w:tc>
          <w:tcPr>
            <w:tcW w:w="0" w:type="auto"/>
          </w:tcPr>
          <w:p w14:paraId="710F95F5"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7.6</w:t>
            </w:r>
          </w:p>
        </w:tc>
        <w:tc>
          <w:tcPr>
            <w:tcW w:w="0" w:type="auto"/>
          </w:tcPr>
          <w:p w14:paraId="7DF8BD87" w14:textId="77777777" w:rsidR="000166B7" w:rsidRPr="00AB172E" w:rsidRDefault="000166B7">
            <w:pPr>
              <w:spacing w:after="0"/>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8.0</w:t>
            </w:r>
          </w:p>
          <w:p w14:paraId="4A8BE90A"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p>
        </w:tc>
        <w:tc>
          <w:tcPr>
            <w:tcW w:w="947" w:type="dxa"/>
          </w:tcPr>
          <w:p w14:paraId="74780E5B"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1.3</w:t>
            </w:r>
          </w:p>
        </w:tc>
        <w:tc>
          <w:tcPr>
            <w:tcW w:w="0" w:type="auto"/>
          </w:tcPr>
          <w:p w14:paraId="3CCB9E3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1.1</w:t>
            </w:r>
          </w:p>
        </w:tc>
        <w:tc>
          <w:tcPr>
            <w:tcW w:w="0" w:type="auto"/>
          </w:tcPr>
          <w:p w14:paraId="6A815FD9" w14:textId="77777777" w:rsidR="000166B7" w:rsidRPr="00AB172E" w:rsidRDefault="000166B7">
            <w:pPr>
              <w:spacing w:after="0"/>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1.4</w:t>
            </w:r>
          </w:p>
          <w:p w14:paraId="0046E6B2"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p>
        </w:tc>
        <w:tc>
          <w:tcPr>
            <w:tcW w:w="0" w:type="auto"/>
          </w:tcPr>
          <w:p w14:paraId="3B0CEC7E"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10.0</w:t>
            </w:r>
          </w:p>
        </w:tc>
        <w:tc>
          <w:tcPr>
            <w:tcW w:w="0" w:type="auto"/>
          </w:tcPr>
          <w:p w14:paraId="79D96F98"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8.8</w:t>
            </w:r>
          </w:p>
        </w:tc>
        <w:tc>
          <w:tcPr>
            <w:tcW w:w="0" w:type="auto"/>
          </w:tcPr>
          <w:p w14:paraId="259B0FEF"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9.5</w:t>
            </w:r>
          </w:p>
        </w:tc>
        <w:tc>
          <w:tcPr>
            <w:tcW w:w="0" w:type="auto"/>
          </w:tcPr>
          <w:p w14:paraId="48BF051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5,753</w:t>
            </w:r>
          </w:p>
        </w:tc>
      </w:tr>
      <w:tr w:rsidR="000166B7" w:rsidRPr="00FD341A" w14:paraId="5A61B668" w14:textId="77777777" w:rsidTr="002B434D">
        <w:tc>
          <w:tcPr>
            <w:cnfStyle w:val="001000000000" w:firstRow="0" w:lastRow="0" w:firstColumn="1" w:lastColumn="0" w:oddVBand="0" w:evenVBand="0" w:oddHBand="0" w:evenHBand="0" w:firstRowFirstColumn="0" w:firstRowLastColumn="0" w:lastRowFirstColumn="0" w:lastRowLastColumn="0"/>
            <w:tcW w:w="0" w:type="auto"/>
          </w:tcPr>
          <w:p w14:paraId="3667AD37" w14:textId="77777777" w:rsidR="000166B7" w:rsidRPr="002B434D" w:rsidRDefault="000166B7">
            <w:pPr>
              <w:rPr>
                <w:color w:val="1F1646" w:themeColor="text1"/>
              </w:rPr>
            </w:pPr>
            <w:r w:rsidRPr="002B434D">
              <w:rPr>
                <w:color w:val="1F1646" w:themeColor="text1"/>
              </w:rPr>
              <w:t>Male</w:t>
            </w:r>
          </w:p>
        </w:tc>
        <w:tc>
          <w:tcPr>
            <w:tcW w:w="0" w:type="auto"/>
          </w:tcPr>
          <w:p w14:paraId="426CDD6A"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9.7</w:t>
            </w:r>
          </w:p>
        </w:tc>
        <w:tc>
          <w:tcPr>
            <w:tcW w:w="0" w:type="auto"/>
          </w:tcPr>
          <w:p w14:paraId="6576FB74"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8.3</w:t>
            </w:r>
          </w:p>
        </w:tc>
        <w:tc>
          <w:tcPr>
            <w:tcW w:w="0" w:type="auto"/>
          </w:tcPr>
          <w:p w14:paraId="20998A14" w14:textId="77777777" w:rsidR="000166B7" w:rsidRPr="00AB172E" w:rsidRDefault="000166B7">
            <w:pPr>
              <w:spacing w:after="0"/>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8.8</w:t>
            </w:r>
          </w:p>
          <w:p w14:paraId="3D52DB30"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p>
        </w:tc>
        <w:tc>
          <w:tcPr>
            <w:tcW w:w="947" w:type="dxa"/>
          </w:tcPr>
          <w:p w14:paraId="2EAF8393"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1.4</w:t>
            </w:r>
          </w:p>
        </w:tc>
        <w:tc>
          <w:tcPr>
            <w:tcW w:w="0" w:type="auto"/>
          </w:tcPr>
          <w:p w14:paraId="1E576EA7"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1.3</w:t>
            </w:r>
          </w:p>
        </w:tc>
        <w:tc>
          <w:tcPr>
            <w:tcW w:w="0" w:type="auto"/>
          </w:tcPr>
          <w:p w14:paraId="1B3CC4C0" w14:textId="77777777" w:rsidR="000166B7" w:rsidRPr="00AB172E" w:rsidRDefault="000166B7">
            <w:pPr>
              <w:spacing w:after="0"/>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1.5</w:t>
            </w:r>
          </w:p>
          <w:p w14:paraId="0554C98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p>
        </w:tc>
        <w:tc>
          <w:tcPr>
            <w:tcW w:w="0" w:type="auto"/>
          </w:tcPr>
          <w:p w14:paraId="20C4EADC"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11.1</w:t>
            </w:r>
          </w:p>
        </w:tc>
        <w:tc>
          <w:tcPr>
            <w:tcW w:w="0" w:type="auto"/>
          </w:tcPr>
          <w:p w14:paraId="3D72BC16"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9.6</w:t>
            </w:r>
          </w:p>
        </w:tc>
        <w:tc>
          <w:tcPr>
            <w:tcW w:w="0" w:type="auto"/>
          </w:tcPr>
          <w:p w14:paraId="75A65A60"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10.3</w:t>
            </w:r>
          </w:p>
        </w:tc>
        <w:tc>
          <w:tcPr>
            <w:tcW w:w="0" w:type="auto"/>
          </w:tcPr>
          <w:p w14:paraId="09E61289"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2,979</w:t>
            </w:r>
          </w:p>
        </w:tc>
      </w:tr>
      <w:tr w:rsidR="000166B7" w:rsidRPr="00FD341A" w14:paraId="1F17CA69"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9FAD2A" w14:textId="77777777" w:rsidR="000166B7" w:rsidRPr="002B434D" w:rsidRDefault="000166B7">
            <w:pPr>
              <w:rPr>
                <w:color w:val="1F1646" w:themeColor="text1"/>
              </w:rPr>
            </w:pPr>
            <w:r w:rsidRPr="002B434D">
              <w:rPr>
                <w:color w:val="1F1646" w:themeColor="text1"/>
              </w:rPr>
              <w:t>Female</w:t>
            </w:r>
          </w:p>
        </w:tc>
        <w:tc>
          <w:tcPr>
            <w:tcW w:w="0" w:type="auto"/>
          </w:tcPr>
          <w:p w14:paraId="15C307FE"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8.9</w:t>
            </w:r>
          </w:p>
        </w:tc>
        <w:tc>
          <w:tcPr>
            <w:tcW w:w="0" w:type="auto"/>
          </w:tcPr>
          <w:p w14:paraId="761645C1"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7.9</w:t>
            </w:r>
          </w:p>
        </w:tc>
        <w:tc>
          <w:tcPr>
            <w:tcW w:w="0" w:type="auto"/>
          </w:tcPr>
          <w:p w14:paraId="4F7EFCF1" w14:textId="77777777" w:rsidR="000166B7" w:rsidRPr="00AB172E" w:rsidRDefault="000166B7">
            <w:pPr>
              <w:spacing w:after="0"/>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8.5</w:t>
            </w:r>
          </w:p>
          <w:p w14:paraId="55BA7EE5"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p>
        </w:tc>
        <w:tc>
          <w:tcPr>
            <w:tcW w:w="947" w:type="dxa"/>
          </w:tcPr>
          <w:p w14:paraId="6EA2ECC2"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1.3</w:t>
            </w:r>
          </w:p>
        </w:tc>
        <w:tc>
          <w:tcPr>
            <w:tcW w:w="0" w:type="auto"/>
          </w:tcPr>
          <w:p w14:paraId="7B61B8F2"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1.1</w:t>
            </w:r>
          </w:p>
        </w:tc>
        <w:tc>
          <w:tcPr>
            <w:tcW w:w="0" w:type="auto"/>
          </w:tcPr>
          <w:p w14:paraId="6F012076" w14:textId="77777777" w:rsidR="000166B7" w:rsidRPr="00AB172E" w:rsidRDefault="000166B7">
            <w:pPr>
              <w:spacing w:after="0"/>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1.6</w:t>
            </w:r>
          </w:p>
          <w:p w14:paraId="1947352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p>
        </w:tc>
        <w:tc>
          <w:tcPr>
            <w:tcW w:w="0" w:type="auto"/>
          </w:tcPr>
          <w:p w14:paraId="5BCEA408"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10.2</w:t>
            </w:r>
          </w:p>
        </w:tc>
        <w:tc>
          <w:tcPr>
            <w:tcW w:w="0" w:type="auto"/>
          </w:tcPr>
          <w:p w14:paraId="2177ADB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9.0</w:t>
            </w:r>
          </w:p>
        </w:tc>
        <w:tc>
          <w:tcPr>
            <w:tcW w:w="0" w:type="auto"/>
          </w:tcPr>
          <w:p w14:paraId="074FDAB0"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10.1</w:t>
            </w:r>
          </w:p>
        </w:tc>
        <w:tc>
          <w:tcPr>
            <w:tcW w:w="0" w:type="auto"/>
          </w:tcPr>
          <w:p w14:paraId="1D8554ED"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2,751</w:t>
            </w:r>
          </w:p>
        </w:tc>
      </w:tr>
      <w:tr w:rsidR="000166B7" w:rsidRPr="00FD341A" w14:paraId="67DF0F9C" w14:textId="77777777" w:rsidTr="002B434D">
        <w:tc>
          <w:tcPr>
            <w:cnfStyle w:val="001000000000" w:firstRow="0" w:lastRow="0" w:firstColumn="1" w:lastColumn="0" w:oddVBand="0" w:evenVBand="0" w:oddHBand="0" w:evenHBand="0" w:firstRowFirstColumn="0" w:firstRowLastColumn="0" w:lastRowFirstColumn="0" w:lastRowLastColumn="0"/>
            <w:tcW w:w="0" w:type="auto"/>
          </w:tcPr>
          <w:p w14:paraId="6EBCEE77" w14:textId="77777777" w:rsidR="000166B7" w:rsidRPr="002B434D" w:rsidRDefault="000166B7">
            <w:pPr>
              <w:rPr>
                <w:color w:val="1F1646" w:themeColor="text1"/>
              </w:rPr>
            </w:pPr>
            <w:r w:rsidRPr="002B434D">
              <w:rPr>
                <w:color w:val="1F1646" w:themeColor="text1"/>
              </w:rPr>
              <w:t>Aboriginal and/or Torres Strait Islander</w:t>
            </w:r>
          </w:p>
        </w:tc>
        <w:tc>
          <w:tcPr>
            <w:tcW w:w="0" w:type="auto"/>
          </w:tcPr>
          <w:p w14:paraId="611540A4"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12.9</w:t>
            </w:r>
          </w:p>
        </w:tc>
        <w:tc>
          <w:tcPr>
            <w:tcW w:w="0" w:type="auto"/>
          </w:tcPr>
          <w:p w14:paraId="075DC5B3"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12.5</w:t>
            </w:r>
          </w:p>
        </w:tc>
        <w:tc>
          <w:tcPr>
            <w:tcW w:w="0" w:type="auto"/>
          </w:tcPr>
          <w:p w14:paraId="337609A4" w14:textId="77777777" w:rsidR="000166B7" w:rsidRPr="00AB172E" w:rsidRDefault="000166B7">
            <w:pPr>
              <w:spacing w:after="0"/>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13.5</w:t>
            </w:r>
          </w:p>
          <w:p w14:paraId="525CB976"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p>
        </w:tc>
        <w:tc>
          <w:tcPr>
            <w:tcW w:w="947" w:type="dxa"/>
          </w:tcPr>
          <w:p w14:paraId="4A43B863"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2.2</w:t>
            </w:r>
          </w:p>
        </w:tc>
        <w:tc>
          <w:tcPr>
            <w:tcW w:w="0" w:type="auto"/>
          </w:tcPr>
          <w:p w14:paraId="2305839C"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3.0</w:t>
            </w:r>
          </w:p>
        </w:tc>
        <w:tc>
          <w:tcPr>
            <w:tcW w:w="0" w:type="auto"/>
          </w:tcPr>
          <w:p w14:paraId="2596C2C1" w14:textId="77777777" w:rsidR="000166B7" w:rsidRPr="00AB172E" w:rsidRDefault="000166B7">
            <w:pPr>
              <w:spacing w:after="0"/>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3.3</w:t>
            </w:r>
          </w:p>
          <w:p w14:paraId="23BA19BE"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p>
        </w:tc>
        <w:tc>
          <w:tcPr>
            <w:tcW w:w="0" w:type="auto"/>
          </w:tcPr>
          <w:p w14:paraId="357A4745"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15.0</w:t>
            </w:r>
          </w:p>
        </w:tc>
        <w:tc>
          <w:tcPr>
            <w:tcW w:w="0" w:type="auto"/>
          </w:tcPr>
          <w:p w14:paraId="2F0CF337"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15.4</w:t>
            </w:r>
          </w:p>
        </w:tc>
        <w:tc>
          <w:tcPr>
            <w:tcW w:w="0" w:type="auto"/>
          </w:tcPr>
          <w:p w14:paraId="1EDB53F5"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16.8</w:t>
            </w:r>
          </w:p>
        </w:tc>
        <w:tc>
          <w:tcPr>
            <w:tcW w:w="0" w:type="auto"/>
          </w:tcPr>
          <w:p w14:paraId="5F30A2B6"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231</w:t>
            </w:r>
          </w:p>
        </w:tc>
      </w:tr>
      <w:tr w:rsidR="000166B7" w:rsidRPr="00FD341A" w14:paraId="12AA04B4"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66B84C" w14:textId="77777777" w:rsidR="000166B7" w:rsidRPr="002B434D" w:rsidRDefault="000166B7">
            <w:pPr>
              <w:rPr>
                <w:color w:val="1F1646" w:themeColor="text1"/>
              </w:rPr>
            </w:pPr>
            <w:r w:rsidRPr="002B434D">
              <w:rPr>
                <w:color w:val="1F1646" w:themeColor="text1"/>
              </w:rPr>
              <w:t>One-parent family</w:t>
            </w:r>
          </w:p>
        </w:tc>
        <w:tc>
          <w:tcPr>
            <w:tcW w:w="0" w:type="auto"/>
          </w:tcPr>
          <w:p w14:paraId="46B939A4"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15.2</w:t>
            </w:r>
          </w:p>
        </w:tc>
        <w:tc>
          <w:tcPr>
            <w:tcW w:w="0" w:type="auto"/>
          </w:tcPr>
          <w:p w14:paraId="4AE51022"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14.6</w:t>
            </w:r>
          </w:p>
        </w:tc>
        <w:tc>
          <w:tcPr>
            <w:tcW w:w="0" w:type="auto"/>
          </w:tcPr>
          <w:p w14:paraId="50A8D419" w14:textId="77777777" w:rsidR="000166B7" w:rsidRPr="00AB172E" w:rsidRDefault="000166B7">
            <w:pPr>
              <w:spacing w:after="0"/>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15.5</w:t>
            </w:r>
          </w:p>
          <w:p w14:paraId="77DDA490"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p>
        </w:tc>
        <w:tc>
          <w:tcPr>
            <w:tcW w:w="947" w:type="dxa"/>
          </w:tcPr>
          <w:p w14:paraId="0CFF0E38"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3.4</w:t>
            </w:r>
          </w:p>
        </w:tc>
        <w:tc>
          <w:tcPr>
            <w:tcW w:w="0" w:type="auto"/>
          </w:tcPr>
          <w:p w14:paraId="2FD12F05"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3.4</w:t>
            </w:r>
          </w:p>
        </w:tc>
        <w:tc>
          <w:tcPr>
            <w:tcW w:w="0" w:type="auto"/>
          </w:tcPr>
          <w:p w14:paraId="0705A0E5" w14:textId="77777777" w:rsidR="000166B7" w:rsidRPr="00AB172E" w:rsidRDefault="000166B7">
            <w:pPr>
              <w:spacing w:after="0"/>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4.1</w:t>
            </w:r>
          </w:p>
          <w:p w14:paraId="7DFA2F01"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p>
        </w:tc>
        <w:tc>
          <w:tcPr>
            <w:tcW w:w="0" w:type="auto"/>
          </w:tcPr>
          <w:p w14:paraId="01EA33F3"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18.5</w:t>
            </w:r>
          </w:p>
        </w:tc>
        <w:tc>
          <w:tcPr>
            <w:tcW w:w="0" w:type="auto"/>
          </w:tcPr>
          <w:p w14:paraId="10D7AB0D"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18.0</w:t>
            </w:r>
          </w:p>
        </w:tc>
        <w:tc>
          <w:tcPr>
            <w:tcW w:w="0" w:type="auto"/>
          </w:tcPr>
          <w:p w14:paraId="3CC9C6ED"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19.6</w:t>
            </w:r>
          </w:p>
        </w:tc>
        <w:tc>
          <w:tcPr>
            <w:tcW w:w="0" w:type="auto"/>
          </w:tcPr>
          <w:p w14:paraId="23E13B3B"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1,056</w:t>
            </w:r>
          </w:p>
        </w:tc>
      </w:tr>
      <w:tr w:rsidR="000166B7" w:rsidRPr="00FD341A" w14:paraId="3C056064" w14:textId="77777777" w:rsidTr="002B434D">
        <w:tc>
          <w:tcPr>
            <w:cnfStyle w:val="001000000000" w:firstRow="0" w:lastRow="0" w:firstColumn="1" w:lastColumn="0" w:oddVBand="0" w:evenVBand="0" w:oddHBand="0" w:evenHBand="0" w:firstRowFirstColumn="0" w:firstRowLastColumn="0" w:lastRowFirstColumn="0" w:lastRowLastColumn="0"/>
            <w:tcW w:w="0" w:type="auto"/>
          </w:tcPr>
          <w:p w14:paraId="1F831EB2" w14:textId="77777777" w:rsidR="000166B7" w:rsidRPr="002B434D" w:rsidRDefault="000166B7">
            <w:pPr>
              <w:rPr>
                <w:color w:val="1F1646" w:themeColor="text1"/>
              </w:rPr>
            </w:pPr>
            <w:r w:rsidRPr="002B434D">
              <w:rPr>
                <w:color w:val="1F1646" w:themeColor="text1"/>
              </w:rPr>
              <w:t>Living in areas of most disadvantage (IRSD1)</w:t>
            </w:r>
          </w:p>
        </w:tc>
        <w:tc>
          <w:tcPr>
            <w:tcW w:w="0" w:type="auto"/>
          </w:tcPr>
          <w:p w14:paraId="043D5A13"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8.2</w:t>
            </w:r>
          </w:p>
        </w:tc>
        <w:tc>
          <w:tcPr>
            <w:tcW w:w="0" w:type="auto"/>
          </w:tcPr>
          <w:p w14:paraId="40B54259"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7.6</w:t>
            </w:r>
          </w:p>
        </w:tc>
        <w:tc>
          <w:tcPr>
            <w:tcW w:w="0" w:type="auto"/>
          </w:tcPr>
          <w:p w14:paraId="04BF3A0F" w14:textId="77777777" w:rsidR="000166B7" w:rsidRPr="00AB172E" w:rsidRDefault="000166B7">
            <w:pPr>
              <w:spacing w:after="0"/>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8.0</w:t>
            </w:r>
          </w:p>
          <w:p w14:paraId="3723103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p>
        </w:tc>
        <w:tc>
          <w:tcPr>
            <w:tcW w:w="947" w:type="dxa"/>
          </w:tcPr>
          <w:p w14:paraId="5732D63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1.5</w:t>
            </w:r>
          </w:p>
        </w:tc>
        <w:tc>
          <w:tcPr>
            <w:tcW w:w="0" w:type="auto"/>
          </w:tcPr>
          <w:p w14:paraId="5451D972"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1.4</w:t>
            </w:r>
          </w:p>
        </w:tc>
        <w:tc>
          <w:tcPr>
            <w:tcW w:w="0" w:type="auto"/>
          </w:tcPr>
          <w:p w14:paraId="630FCAD8" w14:textId="77777777" w:rsidR="000166B7" w:rsidRPr="00AB172E" w:rsidRDefault="000166B7">
            <w:pPr>
              <w:spacing w:after="0"/>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1.6</w:t>
            </w:r>
          </w:p>
          <w:p w14:paraId="6FE5B7E7"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p>
        </w:tc>
        <w:tc>
          <w:tcPr>
            <w:tcW w:w="0" w:type="auto"/>
          </w:tcPr>
          <w:p w14:paraId="5ACD0749"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9.8</w:t>
            </w:r>
          </w:p>
        </w:tc>
        <w:tc>
          <w:tcPr>
            <w:tcW w:w="0" w:type="auto"/>
          </w:tcPr>
          <w:p w14:paraId="069D6ACB"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9.0</w:t>
            </w:r>
          </w:p>
        </w:tc>
        <w:tc>
          <w:tcPr>
            <w:tcW w:w="0" w:type="auto"/>
          </w:tcPr>
          <w:p w14:paraId="6016971B"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9.6</w:t>
            </w:r>
          </w:p>
        </w:tc>
        <w:tc>
          <w:tcPr>
            <w:tcW w:w="0" w:type="auto"/>
          </w:tcPr>
          <w:p w14:paraId="5DAFCAD6"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1,115</w:t>
            </w:r>
          </w:p>
        </w:tc>
      </w:tr>
      <w:tr w:rsidR="000166B7" w:rsidRPr="00FD341A" w14:paraId="107187C5"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4F9E57" w14:textId="77777777" w:rsidR="000166B7" w:rsidRPr="002B434D" w:rsidRDefault="000166B7">
            <w:pPr>
              <w:rPr>
                <w:color w:val="1F1646" w:themeColor="text1"/>
              </w:rPr>
            </w:pPr>
            <w:r w:rsidRPr="002B434D">
              <w:rPr>
                <w:color w:val="1F1646" w:themeColor="text1"/>
              </w:rPr>
              <w:t>Living in areas of least disadvantage (IRSD5)</w:t>
            </w:r>
          </w:p>
        </w:tc>
        <w:tc>
          <w:tcPr>
            <w:tcW w:w="0" w:type="auto"/>
          </w:tcPr>
          <w:p w14:paraId="4A7A4A6B"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9.5</w:t>
            </w:r>
          </w:p>
        </w:tc>
        <w:tc>
          <w:tcPr>
            <w:tcW w:w="0" w:type="auto"/>
          </w:tcPr>
          <w:p w14:paraId="5085CA67"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8.0</w:t>
            </w:r>
          </w:p>
        </w:tc>
        <w:tc>
          <w:tcPr>
            <w:tcW w:w="0" w:type="auto"/>
          </w:tcPr>
          <w:p w14:paraId="37B2C1F6" w14:textId="77777777" w:rsidR="000166B7" w:rsidRPr="00AB172E" w:rsidRDefault="000166B7">
            <w:pPr>
              <w:spacing w:after="0"/>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8.3</w:t>
            </w:r>
          </w:p>
          <w:p w14:paraId="5FC7CD7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p>
        </w:tc>
        <w:tc>
          <w:tcPr>
            <w:tcW w:w="947" w:type="dxa"/>
          </w:tcPr>
          <w:p w14:paraId="0F221292"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1.2</w:t>
            </w:r>
          </w:p>
        </w:tc>
        <w:tc>
          <w:tcPr>
            <w:tcW w:w="0" w:type="auto"/>
          </w:tcPr>
          <w:p w14:paraId="292F1154"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1.0</w:t>
            </w:r>
          </w:p>
        </w:tc>
        <w:tc>
          <w:tcPr>
            <w:tcW w:w="0" w:type="auto"/>
          </w:tcPr>
          <w:p w14:paraId="0DB89664" w14:textId="77777777" w:rsidR="000166B7" w:rsidRPr="00AB172E" w:rsidRDefault="000166B7">
            <w:pPr>
              <w:spacing w:after="0"/>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1.1</w:t>
            </w:r>
          </w:p>
          <w:p w14:paraId="7D6E29C1"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p>
        </w:tc>
        <w:tc>
          <w:tcPr>
            <w:tcW w:w="0" w:type="auto"/>
          </w:tcPr>
          <w:p w14:paraId="0644D07F"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10.7</w:t>
            </w:r>
          </w:p>
        </w:tc>
        <w:tc>
          <w:tcPr>
            <w:tcW w:w="0" w:type="auto"/>
          </w:tcPr>
          <w:p w14:paraId="18FF438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9.0</w:t>
            </w:r>
          </w:p>
        </w:tc>
        <w:tc>
          <w:tcPr>
            <w:tcW w:w="0" w:type="auto"/>
          </w:tcPr>
          <w:p w14:paraId="13CE25AD"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9.4</w:t>
            </w:r>
          </w:p>
        </w:tc>
        <w:tc>
          <w:tcPr>
            <w:tcW w:w="0" w:type="auto"/>
          </w:tcPr>
          <w:p w14:paraId="668827F3"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1,161</w:t>
            </w:r>
          </w:p>
        </w:tc>
      </w:tr>
      <w:tr w:rsidR="000166B7" w:rsidRPr="00FD341A" w14:paraId="6FF76FF7" w14:textId="77777777" w:rsidTr="002B434D">
        <w:tc>
          <w:tcPr>
            <w:cnfStyle w:val="001000000000" w:firstRow="0" w:lastRow="0" w:firstColumn="1" w:lastColumn="0" w:oddVBand="0" w:evenVBand="0" w:oddHBand="0" w:evenHBand="0" w:firstRowFirstColumn="0" w:firstRowLastColumn="0" w:lastRowFirstColumn="0" w:lastRowLastColumn="0"/>
            <w:tcW w:w="0" w:type="auto"/>
          </w:tcPr>
          <w:p w14:paraId="6E725905" w14:textId="77777777" w:rsidR="000166B7" w:rsidRPr="002B434D" w:rsidRDefault="000166B7">
            <w:pPr>
              <w:rPr>
                <w:color w:val="1F1646" w:themeColor="text1"/>
              </w:rPr>
            </w:pPr>
            <w:r w:rsidRPr="002B434D">
              <w:rPr>
                <w:color w:val="1F1646" w:themeColor="text1"/>
              </w:rPr>
              <w:t>Rural/Regional areas</w:t>
            </w:r>
          </w:p>
        </w:tc>
        <w:tc>
          <w:tcPr>
            <w:tcW w:w="0" w:type="auto"/>
          </w:tcPr>
          <w:p w14:paraId="33CE0775"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10.4</w:t>
            </w:r>
          </w:p>
        </w:tc>
        <w:tc>
          <w:tcPr>
            <w:tcW w:w="0" w:type="auto"/>
          </w:tcPr>
          <w:p w14:paraId="0200EA0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9.0</w:t>
            </w:r>
          </w:p>
        </w:tc>
        <w:tc>
          <w:tcPr>
            <w:tcW w:w="0" w:type="auto"/>
          </w:tcPr>
          <w:p w14:paraId="781FA054" w14:textId="77777777" w:rsidR="000166B7" w:rsidRPr="00AB172E" w:rsidRDefault="000166B7">
            <w:pPr>
              <w:spacing w:after="0"/>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10.3</w:t>
            </w:r>
          </w:p>
          <w:p w14:paraId="7056ABC7"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p>
        </w:tc>
        <w:tc>
          <w:tcPr>
            <w:tcW w:w="947" w:type="dxa"/>
          </w:tcPr>
          <w:p w14:paraId="4808EC66"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1.4</w:t>
            </w:r>
          </w:p>
        </w:tc>
        <w:tc>
          <w:tcPr>
            <w:tcW w:w="0" w:type="auto"/>
          </w:tcPr>
          <w:p w14:paraId="1961EFAE"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1.4</w:t>
            </w:r>
          </w:p>
        </w:tc>
        <w:tc>
          <w:tcPr>
            <w:tcW w:w="0" w:type="auto"/>
          </w:tcPr>
          <w:p w14:paraId="5D34ABE5" w14:textId="77777777" w:rsidR="000166B7" w:rsidRPr="00AB172E" w:rsidRDefault="000166B7">
            <w:pPr>
              <w:spacing w:after="0"/>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1.6</w:t>
            </w:r>
          </w:p>
          <w:p w14:paraId="48B3472F"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p>
        </w:tc>
        <w:tc>
          <w:tcPr>
            <w:tcW w:w="0" w:type="auto"/>
          </w:tcPr>
          <w:p w14:paraId="20BEAB7F"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11.8</w:t>
            </w:r>
          </w:p>
        </w:tc>
        <w:tc>
          <w:tcPr>
            <w:tcW w:w="0" w:type="auto"/>
          </w:tcPr>
          <w:p w14:paraId="4DC5DD4F"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10.4</w:t>
            </w:r>
          </w:p>
        </w:tc>
        <w:tc>
          <w:tcPr>
            <w:tcW w:w="0" w:type="auto"/>
          </w:tcPr>
          <w:p w14:paraId="3AC8060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11.9</w:t>
            </w:r>
          </w:p>
        </w:tc>
        <w:tc>
          <w:tcPr>
            <w:tcW w:w="0" w:type="auto"/>
          </w:tcPr>
          <w:p w14:paraId="269CFF36"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1,837</w:t>
            </w:r>
          </w:p>
        </w:tc>
      </w:tr>
      <w:tr w:rsidR="000166B7" w:rsidRPr="00FD341A" w14:paraId="794D95EB"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8F3D29" w14:textId="77777777" w:rsidR="000166B7" w:rsidRPr="002B434D" w:rsidRDefault="000166B7">
            <w:pPr>
              <w:rPr>
                <w:color w:val="1F1646" w:themeColor="text1"/>
              </w:rPr>
            </w:pPr>
            <w:r w:rsidRPr="002B434D">
              <w:rPr>
                <w:color w:val="1F1646" w:themeColor="text1"/>
              </w:rPr>
              <w:t>Metropolitan areas</w:t>
            </w:r>
          </w:p>
        </w:tc>
        <w:tc>
          <w:tcPr>
            <w:tcW w:w="0" w:type="auto"/>
          </w:tcPr>
          <w:p w14:paraId="4C2A0D0F"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8.1</w:t>
            </w:r>
          </w:p>
        </w:tc>
        <w:tc>
          <w:tcPr>
            <w:tcW w:w="0" w:type="auto"/>
          </w:tcPr>
          <w:p w14:paraId="0443D704"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7.1</w:t>
            </w:r>
          </w:p>
        </w:tc>
        <w:tc>
          <w:tcPr>
            <w:tcW w:w="0" w:type="auto"/>
          </w:tcPr>
          <w:p w14:paraId="399C6169" w14:textId="77777777" w:rsidR="000166B7" w:rsidRPr="00AB172E" w:rsidRDefault="000166B7">
            <w:pPr>
              <w:spacing w:after="0"/>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7.3</w:t>
            </w:r>
          </w:p>
          <w:p w14:paraId="3F51D262"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p>
        </w:tc>
        <w:tc>
          <w:tcPr>
            <w:tcW w:w="947" w:type="dxa"/>
          </w:tcPr>
          <w:p w14:paraId="4100E041"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1.3</w:t>
            </w:r>
          </w:p>
        </w:tc>
        <w:tc>
          <w:tcPr>
            <w:tcW w:w="0" w:type="auto"/>
          </w:tcPr>
          <w:p w14:paraId="59A7F19B"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1.1</w:t>
            </w:r>
          </w:p>
        </w:tc>
        <w:tc>
          <w:tcPr>
            <w:tcW w:w="0" w:type="auto"/>
          </w:tcPr>
          <w:p w14:paraId="1AECB8E7" w14:textId="77777777" w:rsidR="000166B7" w:rsidRPr="00AB172E" w:rsidRDefault="000166B7">
            <w:pPr>
              <w:spacing w:after="0"/>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1.4</w:t>
            </w:r>
          </w:p>
          <w:p w14:paraId="067E377C"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p>
        </w:tc>
        <w:tc>
          <w:tcPr>
            <w:tcW w:w="0" w:type="auto"/>
          </w:tcPr>
          <w:p w14:paraId="3323410D"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9.4</w:t>
            </w:r>
          </w:p>
        </w:tc>
        <w:tc>
          <w:tcPr>
            <w:tcW w:w="0" w:type="auto"/>
          </w:tcPr>
          <w:p w14:paraId="6A83619E"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8.2</w:t>
            </w:r>
          </w:p>
        </w:tc>
        <w:tc>
          <w:tcPr>
            <w:tcW w:w="0" w:type="auto"/>
          </w:tcPr>
          <w:p w14:paraId="4D44D8B1"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8.6</w:t>
            </w:r>
          </w:p>
        </w:tc>
        <w:tc>
          <w:tcPr>
            <w:tcW w:w="0" w:type="auto"/>
          </w:tcPr>
          <w:p w14:paraId="6539E68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3,914</w:t>
            </w:r>
          </w:p>
        </w:tc>
      </w:tr>
    </w:tbl>
    <w:p w14:paraId="5012BB4F" w14:textId="77777777" w:rsidR="000166B7" w:rsidRPr="00FD341A" w:rsidRDefault="000166B7" w:rsidP="000166B7">
      <w:pPr>
        <w:pStyle w:val="Heading2"/>
        <w:rPr>
          <w:highlight w:val="yellow"/>
        </w:rPr>
      </w:pPr>
    </w:p>
    <w:p w14:paraId="79A8A6CE" w14:textId="7E3C585B" w:rsidR="000166B7" w:rsidRPr="00925E54" w:rsidRDefault="000166B7" w:rsidP="000166B7">
      <w:pPr>
        <w:pStyle w:val="Heading2"/>
        <w:rPr>
          <w:rFonts w:eastAsia="Arial" w:cstheme="minorHAnsi"/>
          <w:color w:val="D2000B"/>
          <w:sz w:val="16"/>
        </w:rPr>
      </w:pPr>
      <w:bookmarkStart w:id="58" w:name="_Toc192245503"/>
      <w:bookmarkStart w:id="59" w:name="_Toc206161054"/>
      <w:r w:rsidRPr="00925E54">
        <w:t xml:space="preserve">Table </w:t>
      </w:r>
      <w:r w:rsidR="00DB219A">
        <w:t>19</w:t>
      </w:r>
      <w:r w:rsidRPr="00925E54">
        <w:t>: Children affected by stressful events during the past 12 months</w:t>
      </w:r>
      <w:bookmarkEnd w:id="58"/>
      <w:bookmarkEnd w:id="59"/>
    </w:p>
    <w:tbl>
      <w:tblPr>
        <w:tblStyle w:val="GridTable5Dark-Accent2"/>
        <w:tblW w:w="5000" w:type="pct"/>
        <w:tblLook w:val="04A0" w:firstRow="1" w:lastRow="0" w:firstColumn="1" w:lastColumn="0" w:noHBand="0" w:noVBand="1"/>
      </w:tblPr>
      <w:tblGrid>
        <w:gridCol w:w="3304"/>
        <w:gridCol w:w="702"/>
        <w:gridCol w:w="702"/>
        <w:gridCol w:w="702"/>
        <w:gridCol w:w="702"/>
        <w:gridCol w:w="702"/>
        <w:gridCol w:w="702"/>
        <w:gridCol w:w="702"/>
        <w:gridCol w:w="702"/>
        <w:gridCol w:w="702"/>
      </w:tblGrid>
      <w:tr w:rsidR="00941D91" w:rsidRPr="00925E54" w14:paraId="3AC2C670" w14:textId="77777777" w:rsidTr="00941D91">
        <w:trPr>
          <w:cnfStyle w:val="100000000000" w:firstRow="1" w:lastRow="0" w:firstColumn="0" w:lastColumn="0" w:oddVBand="0" w:evenVBand="0" w:oddHBand="0" w:evenHBand="0" w:firstRowFirstColumn="0" w:firstRowLastColumn="0" w:lastRowFirstColumn="0" w:lastRowLastColumn="0"/>
          <w:trHeight w:val="1776"/>
        </w:trPr>
        <w:tc>
          <w:tcPr>
            <w:cnfStyle w:val="001000000000" w:firstRow="0" w:lastRow="0" w:firstColumn="1" w:lastColumn="0" w:oddVBand="0" w:evenVBand="0" w:oddHBand="0" w:evenHBand="0" w:firstRowFirstColumn="0" w:firstRowLastColumn="0" w:lastRowFirstColumn="0" w:lastRowLastColumn="0"/>
            <w:tcW w:w="0" w:type="pct"/>
            <w:vMerge w:val="restart"/>
            <w:tcBorders>
              <w:right w:val="single" w:sz="4" w:space="0" w:color="FFFFFF" w:themeColor="background1"/>
            </w:tcBorders>
            <w:shd w:val="clear" w:color="auto" w:fill="B7E9EB" w:themeFill="accent6" w:themeFillTint="99"/>
          </w:tcPr>
          <w:p w14:paraId="56141642" w14:textId="77777777" w:rsidR="000166B7" w:rsidRPr="002B434D" w:rsidRDefault="000166B7">
            <w:pPr>
              <w:pStyle w:val="TableHead"/>
              <w:rPr>
                <w:b/>
                <w:bCs/>
                <w:sz w:val="20"/>
                <w:szCs w:val="20"/>
              </w:rPr>
            </w:pPr>
            <w:r w:rsidRPr="002B434D">
              <w:rPr>
                <w:b/>
                <w:bCs/>
                <w:sz w:val="20"/>
                <w:szCs w:val="20"/>
              </w:rPr>
              <w:t>Population group</w:t>
            </w:r>
          </w:p>
        </w:tc>
        <w:tc>
          <w:tcPr>
            <w:tcW w:w="0"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5BA6D1B1" w14:textId="77777777" w:rsidR="000166B7" w:rsidRPr="002B434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Death of a relative/friend</w:t>
            </w:r>
          </w:p>
        </w:tc>
        <w:tc>
          <w:tcPr>
            <w:tcW w:w="0"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29C76CD6" w14:textId="77777777" w:rsidR="000166B7" w:rsidRPr="002B434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Divorce/separation of parents</w:t>
            </w:r>
          </w:p>
        </w:tc>
        <w:tc>
          <w:tcPr>
            <w:tcW w:w="0"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62A7190B" w14:textId="77777777" w:rsidR="000166B7" w:rsidRPr="002B434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Move to new home</w:t>
            </w:r>
          </w:p>
        </w:tc>
        <w:tc>
          <w:tcPr>
            <w:tcW w:w="0"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3F78A9E4" w14:textId="77777777" w:rsidR="000166B7" w:rsidRPr="002B434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New baby in home</w:t>
            </w:r>
          </w:p>
        </w:tc>
        <w:tc>
          <w:tcPr>
            <w:tcW w:w="0"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131A6314" w14:textId="77777777" w:rsidR="000166B7" w:rsidRPr="002B434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Parent change of job</w:t>
            </w:r>
          </w:p>
        </w:tc>
        <w:tc>
          <w:tcPr>
            <w:tcW w:w="0"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7657A22C" w14:textId="77777777" w:rsidR="000166B7" w:rsidRPr="002B434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Parent loss of job</w:t>
            </w:r>
          </w:p>
        </w:tc>
        <w:tc>
          <w:tcPr>
            <w:tcW w:w="0"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1AF55CC3" w14:textId="77777777" w:rsidR="000166B7" w:rsidRPr="002B434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Remarriage of parent</w:t>
            </w:r>
          </w:p>
        </w:tc>
        <w:tc>
          <w:tcPr>
            <w:tcW w:w="0"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51F4522C" w14:textId="77777777" w:rsidR="000166B7" w:rsidRPr="002B434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Serious illness of parent</w:t>
            </w:r>
          </w:p>
        </w:tc>
        <w:tc>
          <w:tcPr>
            <w:tcW w:w="0" w:type="pct"/>
            <w:tcBorders>
              <w:left w:val="single" w:sz="4" w:space="0" w:color="FFFFFF" w:themeColor="background1"/>
            </w:tcBorders>
            <w:shd w:val="clear" w:color="auto" w:fill="B7E9EB" w:themeFill="accent6" w:themeFillTint="99"/>
            <w:textDirection w:val="btLr"/>
          </w:tcPr>
          <w:p w14:paraId="250137B4" w14:textId="77777777" w:rsidR="000166B7" w:rsidRPr="002B434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20"/>
                <w:szCs w:val="20"/>
              </w:rPr>
            </w:pPr>
            <w:r w:rsidRPr="002B434D">
              <w:rPr>
                <w:b/>
                <w:bCs/>
                <w:sz w:val="20"/>
                <w:szCs w:val="20"/>
              </w:rPr>
              <w:t>Serious illness of sibling</w:t>
            </w:r>
          </w:p>
        </w:tc>
      </w:tr>
      <w:tr w:rsidR="000166B7" w:rsidRPr="00925E54" w14:paraId="731049E1" w14:textId="77777777" w:rsidTr="002B434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012" w:type="pct"/>
            <w:vMerge/>
            <w:shd w:val="clear" w:color="auto" w:fill="B7E9EB" w:themeFill="accent6" w:themeFillTint="99"/>
          </w:tcPr>
          <w:p w14:paraId="5D438C8E" w14:textId="77777777" w:rsidR="000166B7" w:rsidRPr="002B434D" w:rsidRDefault="000166B7">
            <w:pPr>
              <w:pStyle w:val="TableHead"/>
              <w:rPr>
                <w:b/>
                <w:bCs/>
                <w:sz w:val="20"/>
                <w:szCs w:val="20"/>
              </w:rPr>
            </w:pPr>
          </w:p>
        </w:tc>
        <w:tc>
          <w:tcPr>
            <w:tcW w:w="332" w:type="pct"/>
            <w:shd w:val="clear" w:color="auto" w:fill="B7E9EB" w:themeFill="accent6" w:themeFillTint="99"/>
          </w:tcPr>
          <w:p w14:paraId="03740393" w14:textId="77777777" w:rsidR="000166B7" w:rsidRPr="002B434D" w:rsidRDefault="000166B7">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332" w:type="pct"/>
            <w:shd w:val="clear" w:color="auto" w:fill="B7E9EB" w:themeFill="accent6" w:themeFillTint="99"/>
          </w:tcPr>
          <w:p w14:paraId="14B9C5AB" w14:textId="77777777" w:rsidR="000166B7" w:rsidRPr="002B434D" w:rsidRDefault="000166B7">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332" w:type="pct"/>
            <w:shd w:val="clear" w:color="auto" w:fill="B7E9EB" w:themeFill="accent6" w:themeFillTint="99"/>
          </w:tcPr>
          <w:p w14:paraId="35E0EB7E" w14:textId="77777777" w:rsidR="000166B7" w:rsidRPr="002B434D" w:rsidRDefault="000166B7">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332" w:type="pct"/>
            <w:shd w:val="clear" w:color="auto" w:fill="B7E9EB" w:themeFill="accent6" w:themeFillTint="99"/>
          </w:tcPr>
          <w:p w14:paraId="10B7075C" w14:textId="77777777" w:rsidR="000166B7" w:rsidRPr="002B434D" w:rsidRDefault="000166B7">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332" w:type="pct"/>
            <w:shd w:val="clear" w:color="auto" w:fill="B7E9EB" w:themeFill="accent6" w:themeFillTint="99"/>
          </w:tcPr>
          <w:p w14:paraId="58A20BF1" w14:textId="77777777" w:rsidR="000166B7" w:rsidRPr="002B434D" w:rsidRDefault="000166B7">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332" w:type="pct"/>
            <w:shd w:val="clear" w:color="auto" w:fill="B7E9EB" w:themeFill="accent6" w:themeFillTint="99"/>
          </w:tcPr>
          <w:p w14:paraId="5BB10D3E" w14:textId="77777777" w:rsidR="000166B7" w:rsidRPr="002B434D" w:rsidRDefault="000166B7">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332" w:type="pct"/>
            <w:shd w:val="clear" w:color="auto" w:fill="B7E9EB" w:themeFill="accent6" w:themeFillTint="99"/>
          </w:tcPr>
          <w:p w14:paraId="3255E48F" w14:textId="77777777" w:rsidR="000166B7" w:rsidRPr="002B434D" w:rsidRDefault="000166B7">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332" w:type="pct"/>
            <w:shd w:val="clear" w:color="auto" w:fill="B7E9EB" w:themeFill="accent6" w:themeFillTint="99"/>
          </w:tcPr>
          <w:p w14:paraId="242DFE0B" w14:textId="77777777" w:rsidR="000166B7" w:rsidRPr="002B434D" w:rsidRDefault="000166B7">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332" w:type="pct"/>
            <w:shd w:val="clear" w:color="auto" w:fill="B7E9EB" w:themeFill="accent6" w:themeFillTint="99"/>
          </w:tcPr>
          <w:p w14:paraId="1377B966" w14:textId="77777777" w:rsidR="000166B7" w:rsidRPr="002B434D" w:rsidRDefault="000166B7">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r>
      <w:tr w:rsidR="000166B7" w:rsidRPr="00925E54" w14:paraId="01B47D01" w14:textId="77777777" w:rsidTr="002B434D">
        <w:tc>
          <w:tcPr>
            <w:cnfStyle w:val="001000000000" w:firstRow="0" w:lastRow="0" w:firstColumn="1" w:lastColumn="0" w:oddVBand="0" w:evenVBand="0" w:oddHBand="0" w:evenHBand="0" w:firstRowFirstColumn="0" w:firstRowLastColumn="0" w:lastRowFirstColumn="0" w:lastRowLastColumn="0"/>
            <w:tcW w:w="2012" w:type="pct"/>
          </w:tcPr>
          <w:p w14:paraId="52EF360C" w14:textId="77777777" w:rsidR="000166B7" w:rsidRPr="002B434D" w:rsidRDefault="000166B7">
            <w:pPr>
              <w:rPr>
                <w:color w:val="1F1646" w:themeColor="text1"/>
              </w:rPr>
            </w:pPr>
            <w:r w:rsidRPr="002B434D">
              <w:rPr>
                <w:color w:val="1F1646" w:themeColor="text1"/>
              </w:rPr>
              <w:t>All Children</w:t>
            </w:r>
          </w:p>
        </w:tc>
        <w:tc>
          <w:tcPr>
            <w:tcW w:w="332" w:type="pct"/>
          </w:tcPr>
          <w:p w14:paraId="3DF94732"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6.7</w:t>
            </w:r>
          </w:p>
        </w:tc>
        <w:tc>
          <w:tcPr>
            <w:tcW w:w="332" w:type="pct"/>
          </w:tcPr>
          <w:p w14:paraId="1F2D2507"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3.8</w:t>
            </w:r>
          </w:p>
        </w:tc>
        <w:tc>
          <w:tcPr>
            <w:tcW w:w="332" w:type="pct"/>
          </w:tcPr>
          <w:p w14:paraId="21F24B8C"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6.7</w:t>
            </w:r>
          </w:p>
        </w:tc>
        <w:tc>
          <w:tcPr>
            <w:tcW w:w="332" w:type="pct"/>
          </w:tcPr>
          <w:p w14:paraId="6748F0B4"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4.0</w:t>
            </w:r>
          </w:p>
        </w:tc>
        <w:tc>
          <w:tcPr>
            <w:tcW w:w="332" w:type="pct"/>
          </w:tcPr>
          <w:p w14:paraId="74472817"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4.7</w:t>
            </w:r>
          </w:p>
        </w:tc>
        <w:tc>
          <w:tcPr>
            <w:tcW w:w="332" w:type="pct"/>
          </w:tcPr>
          <w:p w14:paraId="68DA007A"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1.2</w:t>
            </w:r>
          </w:p>
        </w:tc>
        <w:tc>
          <w:tcPr>
            <w:tcW w:w="332" w:type="pct"/>
          </w:tcPr>
          <w:p w14:paraId="0E51278F"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1.4</w:t>
            </w:r>
          </w:p>
        </w:tc>
        <w:tc>
          <w:tcPr>
            <w:tcW w:w="332" w:type="pct"/>
          </w:tcPr>
          <w:p w14:paraId="5A674741"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2.5</w:t>
            </w:r>
          </w:p>
        </w:tc>
        <w:tc>
          <w:tcPr>
            <w:tcW w:w="332" w:type="pct"/>
          </w:tcPr>
          <w:p w14:paraId="47256C31"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1.1</w:t>
            </w:r>
          </w:p>
        </w:tc>
      </w:tr>
      <w:tr w:rsidR="000166B7" w:rsidRPr="00925E54" w14:paraId="7F40E43D"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042C43BE" w14:textId="77777777" w:rsidR="000166B7" w:rsidRPr="002B434D" w:rsidRDefault="000166B7">
            <w:pPr>
              <w:rPr>
                <w:color w:val="1F1646" w:themeColor="text1"/>
              </w:rPr>
            </w:pPr>
            <w:r w:rsidRPr="002B434D">
              <w:rPr>
                <w:color w:val="1F1646" w:themeColor="text1"/>
              </w:rPr>
              <w:t>Male</w:t>
            </w:r>
          </w:p>
        </w:tc>
        <w:tc>
          <w:tcPr>
            <w:tcW w:w="332" w:type="pct"/>
          </w:tcPr>
          <w:p w14:paraId="312F823B"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6.7</w:t>
            </w:r>
          </w:p>
        </w:tc>
        <w:tc>
          <w:tcPr>
            <w:tcW w:w="332" w:type="pct"/>
          </w:tcPr>
          <w:p w14:paraId="06A3D05E"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4.1</w:t>
            </w:r>
          </w:p>
        </w:tc>
        <w:tc>
          <w:tcPr>
            <w:tcW w:w="332" w:type="pct"/>
          </w:tcPr>
          <w:p w14:paraId="557D608E"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7.2</w:t>
            </w:r>
          </w:p>
        </w:tc>
        <w:tc>
          <w:tcPr>
            <w:tcW w:w="332" w:type="pct"/>
          </w:tcPr>
          <w:p w14:paraId="45EE04D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4.2</w:t>
            </w:r>
          </w:p>
        </w:tc>
        <w:tc>
          <w:tcPr>
            <w:tcW w:w="332" w:type="pct"/>
          </w:tcPr>
          <w:p w14:paraId="573C4E6C"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4.8</w:t>
            </w:r>
          </w:p>
        </w:tc>
        <w:tc>
          <w:tcPr>
            <w:tcW w:w="332" w:type="pct"/>
          </w:tcPr>
          <w:p w14:paraId="3F99666B"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1.2</w:t>
            </w:r>
          </w:p>
        </w:tc>
        <w:tc>
          <w:tcPr>
            <w:tcW w:w="332" w:type="pct"/>
          </w:tcPr>
          <w:p w14:paraId="7AFAE0E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1.6</w:t>
            </w:r>
          </w:p>
        </w:tc>
        <w:tc>
          <w:tcPr>
            <w:tcW w:w="332" w:type="pct"/>
          </w:tcPr>
          <w:p w14:paraId="0592C315"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2.7</w:t>
            </w:r>
          </w:p>
        </w:tc>
        <w:tc>
          <w:tcPr>
            <w:tcW w:w="332" w:type="pct"/>
          </w:tcPr>
          <w:p w14:paraId="6A52A2EA"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1.1</w:t>
            </w:r>
          </w:p>
        </w:tc>
      </w:tr>
      <w:tr w:rsidR="000166B7" w:rsidRPr="00925E54" w14:paraId="35E83BCB" w14:textId="77777777" w:rsidTr="002B434D">
        <w:tc>
          <w:tcPr>
            <w:cnfStyle w:val="001000000000" w:firstRow="0" w:lastRow="0" w:firstColumn="1" w:lastColumn="0" w:oddVBand="0" w:evenVBand="0" w:oddHBand="0" w:evenHBand="0" w:firstRowFirstColumn="0" w:firstRowLastColumn="0" w:lastRowFirstColumn="0" w:lastRowLastColumn="0"/>
            <w:tcW w:w="2012" w:type="pct"/>
          </w:tcPr>
          <w:p w14:paraId="7780F450" w14:textId="77777777" w:rsidR="000166B7" w:rsidRPr="002B434D" w:rsidRDefault="000166B7">
            <w:pPr>
              <w:rPr>
                <w:color w:val="1F1646" w:themeColor="text1"/>
              </w:rPr>
            </w:pPr>
            <w:r w:rsidRPr="002B434D">
              <w:rPr>
                <w:color w:val="1F1646" w:themeColor="text1"/>
              </w:rPr>
              <w:t>Female</w:t>
            </w:r>
          </w:p>
        </w:tc>
        <w:tc>
          <w:tcPr>
            <w:tcW w:w="332" w:type="pct"/>
          </w:tcPr>
          <w:p w14:paraId="2929A084"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7.7</w:t>
            </w:r>
          </w:p>
        </w:tc>
        <w:tc>
          <w:tcPr>
            <w:tcW w:w="332" w:type="pct"/>
          </w:tcPr>
          <w:p w14:paraId="3CFFC0BE"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4.1</w:t>
            </w:r>
          </w:p>
        </w:tc>
        <w:tc>
          <w:tcPr>
            <w:tcW w:w="332" w:type="pct"/>
          </w:tcPr>
          <w:p w14:paraId="3A921C3B"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7.3</w:t>
            </w:r>
          </w:p>
        </w:tc>
        <w:tc>
          <w:tcPr>
            <w:tcW w:w="332" w:type="pct"/>
          </w:tcPr>
          <w:p w14:paraId="1251C9CB"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4.5</w:t>
            </w:r>
          </w:p>
        </w:tc>
        <w:tc>
          <w:tcPr>
            <w:tcW w:w="332" w:type="pct"/>
          </w:tcPr>
          <w:p w14:paraId="66B739B9"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5.2</w:t>
            </w:r>
          </w:p>
        </w:tc>
        <w:tc>
          <w:tcPr>
            <w:tcW w:w="332" w:type="pct"/>
          </w:tcPr>
          <w:p w14:paraId="1E2E6B44"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1.3</w:t>
            </w:r>
          </w:p>
        </w:tc>
        <w:tc>
          <w:tcPr>
            <w:tcW w:w="332" w:type="pct"/>
          </w:tcPr>
          <w:p w14:paraId="75D5C93F"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1.4</w:t>
            </w:r>
          </w:p>
        </w:tc>
        <w:tc>
          <w:tcPr>
            <w:tcW w:w="332" w:type="pct"/>
          </w:tcPr>
          <w:p w14:paraId="259662E9"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2.8</w:t>
            </w:r>
          </w:p>
        </w:tc>
        <w:tc>
          <w:tcPr>
            <w:tcW w:w="332" w:type="pct"/>
          </w:tcPr>
          <w:p w14:paraId="155D4336"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1.2</w:t>
            </w:r>
          </w:p>
        </w:tc>
      </w:tr>
      <w:tr w:rsidR="000166B7" w:rsidRPr="00925E54" w14:paraId="7C61FF8C"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294AB809" w14:textId="77777777" w:rsidR="000166B7" w:rsidRPr="002B434D" w:rsidRDefault="000166B7">
            <w:pPr>
              <w:rPr>
                <w:color w:val="1F1646" w:themeColor="text1"/>
              </w:rPr>
            </w:pPr>
            <w:r w:rsidRPr="002B434D">
              <w:rPr>
                <w:color w:val="1F1646" w:themeColor="text1"/>
              </w:rPr>
              <w:t>Aboriginal and/or Torres Strait Islander</w:t>
            </w:r>
          </w:p>
        </w:tc>
        <w:tc>
          <w:tcPr>
            <w:tcW w:w="332" w:type="pct"/>
          </w:tcPr>
          <w:p w14:paraId="3282EA37"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12.5</w:t>
            </w:r>
          </w:p>
        </w:tc>
        <w:tc>
          <w:tcPr>
            <w:tcW w:w="332" w:type="pct"/>
          </w:tcPr>
          <w:p w14:paraId="63601B9E"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10.5</w:t>
            </w:r>
          </w:p>
        </w:tc>
        <w:tc>
          <w:tcPr>
            <w:tcW w:w="332" w:type="pct"/>
          </w:tcPr>
          <w:p w14:paraId="79105BDB"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12.2</w:t>
            </w:r>
          </w:p>
        </w:tc>
        <w:tc>
          <w:tcPr>
            <w:tcW w:w="332" w:type="pct"/>
          </w:tcPr>
          <w:p w14:paraId="03A0CA23"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4.9</w:t>
            </w:r>
          </w:p>
        </w:tc>
        <w:tc>
          <w:tcPr>
            <w:tcW w:w="332" w:type="pct"/>
          </w:tcPr>
          <w:p w14:paraId="4A7751A5"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6.9</w:t>
            </w:r>
          </w:p>
        </w:tc>
        <w:tc>
          <w:tcPr>
            <w:tcW w:w="332" w:type="pct"/>
          </w:tcPr>
          <w:p w14:paraId="5E83F1DE"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2.0</w:t>
            </w:r>
          </w:p>
        </w:tc>
        <w:tc>
          <w:tcPr>
            <w:tcW w:w="332" w:type="pct"/>
          </w:tcPr>
          <w:p w14:paraId="06E2C411"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4.9</w:t>
            </w:r>
          </w:p>
        </w:tc>
        <w:tc>
          <w:tcPr>
            <w:tcW w:w="332" w:type="pct"/>
          </w:tcPr>
          <w:p w14:paraId="448881AA"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5.1</w:t>
            </w:r>
          </w:p>
        </w:tc>
        <w:tc>
          <w:tcPr>
            <w:tcW w:w="332" w:type="pct"/>
          </w:tcPr>
          <w:p w14:paraId="43E32728"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1.7</w:t>
            </w:r>
          </w:p>
        </w:tc>
      </w:tr>
      <w:tr w:rsidR="000166B7" w:rsidRPr="00925E54" w14:paraId="7C161DBE" w14:textId="77777777" w:rsidTr="002B434D">
        <w:tc>
          <w:tcPr>
            <w:cnfStyle w:val="001000000000" w:firstRow="0" w:lastRow="0" w:firstColumn="1" w:lastColumn="0" w:oddVBand="0" w:evenVBand="0" w:oddHBand="0" w:evenHBand="0" w:firstRowFirstColumn="0" w:firstRowLastColumn="0" w:lastRowFirstColumn="0" w:lastRowLastColumn="0"/>
            <w:tcW w:w="2012" w:type="pct"/>
          </w:tcPr>
          <w:p w14:paraId="56958BC7" w14:textId="77777777" w:rsidR="000166B7" w:rsidRPr="002B434D" w:rsidRDefault="000166B7">
            <w:pPr>
              <w:rPr>
                <w:color w:val="1F1646" w:themeColor="text1"/>
              </w:rPr>
            </w:pPr>
            <w:r w:rsidRPr="002B434D">
              <w:rPr>
                <w:color w:val="1F1646" w:themeColor="text1"/>
              </w:rPr>
              <w:t>One-parent family</w:t>
            </w:r>
          </w:p>
        </w:tc>
        <w:tc>
          <w:tcPr>
            <w:tcW w:w="332" w:type="pct"/>
          </w:tcPr>
          <w:p w14:paraId="42203D1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9.8</w:t>
            </w:r>
          </w:p>
        </w:tc>
        <w:tc>
          <w:tcPr>
            <w:tcW w:w="332" w:type="pct"/>
          </w:tcPr>
          <w:p w14:paraId="69D569FC"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25.8</w:t>
            </w:r>
          </w:p>
        </w:tc>
        <w:tc>
          <w:tcPr>
            <w:tcW w:w="332" w:type="pct"/>
          </w:tcPr>
          <w:p w14:paraId="3B4FCA54"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15.1</w:t>
            </w:r>
          </w:p>
        </w:tc>
        <w:tc>
          <w:tcPr>
            <w:tcW w:w="332" w:type="pct"/>
          </w:tcPr>
          <w:p w14:paraId="7F11D3E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3.7</w:t>
            </w:r>
          </w:p>
        </w:tc>
        <w:tc>
          <w:tcPr>
            <w:tcW w:w="332" w:type="pct"/>
          </w:tcPr>
          <w:p w14:paraId="69FC1C03"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7.4</w:t>
            </w:r>
          </w:p>
        </w:tc>
        <w:tc>
          <w:tcPr>
            <w:tcW w:w="332" w:type="pct"/>
          </w:tcPr>
          <w:p w14:paraId="07CB951B"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2.5</w:t>
            </w:r>
          </w:p>
        </w:tc>
        <w:tc>
          <w:tcPr>
            <w:tcW w:w="332" w:type="pct"/>
          </w:tcPr>
          <w:p w14:paraId="2823E382"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8.4</w:t>
            </w:r>
          </w:p>
        </w:tc>
        <w:tc>
          <w:tcPr>
            <w:tcW w:w="332" w:type="pct"/>
          </w:tcPr>
          <w:p w14:paraId="03DBBCA2"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6.1</w:t>
            </w:r>
          </w:p>
        </w:tc>
        <w:tc>
          <w:tcPr>
            <w:tcW w:w="332" w:type="pct"/>
          </w:tcPr>
          <w:p w14:paraId="1FE0547E"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1.4</w:t>
            </w:r>
          </w:p>
        </w:tc>
      </w:tr>
      <w:tr w:rsidR="000166B7" w:rsidRPr="00925E54" w14:paraId="7D5D36CD"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777FF629" w14:textId="77777777" w:rsidR="000166B7" w:rsidRPr="002B434D" w:rsidRDefault="000166B7">
            <w:pPr>
              <w:rPr>
                <w:color w:val="1F1646" w:themeColor="text1"/>
              </w:rPr>
            </w:pPr>
            <w:r w:rsidRPr="002B434D">
              <w:rPr>
                <w:color w:val="1F1646" w:themeColor="text1"/>
              </w:rPr>
              <w:t>Living in areas of most disadvantage (IRSD1)</w:t>
            </w:r>
          </w:p>
        </w:tc>
        <w:tc>
          <w:tcPr>
            <w:tcW w:w="332" w:type="pct"/>
          </w:tcPr>
          <w:p w14:paraId="031371B8"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7.0</w:t>
            </w:r>
          </w:p>
        </w:tc>
        <w:tc>
          <w:tcPr>
            <w:tcW w:w="332" w:type="pct"/>
          </w:tcPr>
          <w:p w14:paraId="1BFE45D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5.0</w:t>
            </w:r>
          </w:p>
        </w:tc>
        <w:tc>
          <w:tcPr>
            <w:tcW w:w="332" w:type="pct"/>
          </w:tcPr>
          <w:p w14:paraId="04C9D9BF"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6.7</w:t>
            </w:r>
          </w:p>
        </w:tc>
        <w:tc>
          <w:tcPr>
            <w:tcW w:w="332" w:type="pct"/>
          </w:tcPr>
          <w:p w14:paraId="4EB324F1"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4.2</w:t>
            </w:r>
          </w:p>
        </w:tc>
        <w:tc>
          <w:tcPr>
            <w:tcW w:w="332" w:type="pct"/>
          </w:tcPr>
          <w:p w14:paraId="499D0000"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4.7</w:t>
            </w:r>
          </w:p>
        </w:tc>
        <w:tc>
          <w:tcPr>
            <w:tcW w:w="332" w:type="pct"/>
          </w:tcPr>
          <w:p w14:paraId="2715E0A9"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1.2</w:t>
            </w:r>
          </w:p>
        </w:tc>
        <w:tc>
          <w:tcPr>
            <w:tcW w:w="332" w:type="pct"/>
          </w:tcPr>
          <w:p w14:paraId="0D587303"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1.6</w:t>
            </w:r>
          </w:p>
        </w:tc>
        <w:tc>
          <w:tcPr>
            <w:tcW w:w="332" w:type="pct"/>
          </w:tcPr>
          <w:p w14:paraId="1540F5BC"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3.0</w:t>
            </w:r>
          </w:p>
        </w:tc>
        <w:tc>
          <w:tcPr>
            <w:tcW w:w="332" w:type="pct"/>
          </w:tcPr>
          <w:p w14:paraId="781FF73F"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1.3</w:t>
            </w:r>
          </w:p>
        </w:tc>
      </w:tr>
      <w:tr w:rsidR="000166B7" w:rsidRPr="00925E54" w14:paraId="3CED74FF" w14:textId="77777777" w:rsidTr="002B434D">
        <w:tc>
          <w:tcPr>
            <w:cnfStyle w:val="001000000000" w:firstRow="0" w:lastRow="0" w:firstColumn="1" w:lastColumn="0" w:oddVBand="0" w:evenVBand="0" w:oddHBand="0" w:evenHBand="0" w:firstRowFirstColumn="0" w:firstRowLastColumn="0" w:lastRowFirstColumn="0" w:lastRowLastColumn="0"/>
            <w:tcW w:w="2012" w:type="pct"/>
          </w:tcPr>
          <w:p w14:paraId="7C0C4DAE" w14:textId="77777777" w:rsidR="000166B7" w:rsidRPr="002B434D" w:rsidRDefault="000166B7">
            <w:pPr>
              <w:rPr>
                <w:color w:val="1F1646" w:themeColor="text1"/>
              </w:rPr>
            </w:pPr>
            <w:r w:rsidRPr="002B434D">
              <w:rPr>
                <w:color w:val="1F1646" w:themeColor="text1"/>
              </w:rPr>
              <w:t>Living in areas of least disadvantage (IRSD5)</w:t>
            </w:r>
          </w:p>
        </w:tc>
        <w:tc>
          <w:tcPr>
            <w:tcW w:w="332" w:type="pct"/>
          </w:tcPr>
          <w:p w14:paraId="7F0D0C1C"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6.0</w:t>
            </w:r>
          </w:p>
        </w:tc>
        <w:tc>
          <w:tcPr>
            <w:tcW w:w="332" w:type="pct"/>
          </w:tcPr>
          <w:p w14:paraId="329690C6"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2.9</w:t>
            </w:r>
          </w:p>
        </w:tc>
        <w:tc>
          <w:tcPr>
            <w:tcW w:w="332" w:type="pct"/>
          </w:tcPr>
          <w:p w14:paraId="553CC67B"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7.1</w:t>
            </w:r>
          </w:p>
        </w:tc>
        <w:tc>
          <w:tcPr>
            <w:tcW w:w="332" w:type="pct"/>
          </w:tcPr>
          <w:p w14:paraId="179752A0"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3.7</w:t>
            </w:r>
          </w:p>
        </w:tc>
        <w:tc>
          <w:tcPr>
            <w:tcW w:w="332" w:type="pct"/>
          </w:tcPr>
          <w:p w14:paraId="234973DB"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4.2</w:t>
            </w:r>
          </w:p>
        </w:tc>
        <w:tc>
          <w:tcPr>
            <w:tcW w:w="332" w:type="pct"/>
          </w:tcPr>
          <w:p w14:paraId="53EE6715"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1.0</w:t>
            </w:r>
          </w:p>
        </w:tc>
        <w:tc>
          <w:tcPr>
            <w:tcW w:w="332" w:type="pct"/>
          </w:tcPr>
          <w:p w14:paraId="7BF57840"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1.1</w:t>
            </w:r>
          </w:p>
        </w:tc>
        <w:tc>
          <w:tcPr>
            <w:tcW w:w="332" w:type="pct"/>
          </w:tcPr>
          <w:p w14:paraId="13133779"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1.9</w:t>
            </w:r>
          </w:p>
        </w:tc>
        <w:tc>
          <w:tcPr>
            <w:tcW w:w="332" w:type="pct"/>
          </w:tcPr>
          <w:p w14:paraId="6343D91F"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0.8</w:t>
            </w:r>
          </w:p>
        </w:tc>
      </w:tr>
      <w:tr w:rsidR="000166B7" w:rsidRPr="00925E54" w14:paraId="2F18CB98"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7CAE2257" w14:textId="77777777" w:rsidR="000166B7" w:rsidRPr="002B434D" w:rsidRDefault="000166B7">
            <w:pPr>
              <w:rPr>
                <w:color w:val="1F1646" w:themeColor="text1"/>
              </w:rPr>
            </w:pPr>
            <w:r w:rsidRPr="002B434D">
              <w:rPr>
                <w:color w:val="1F1646" w:themeColor="text1"/>
              </w:rPr>
              <w:t>Rural/Regional areas</w:t>
            </w:r>
          </w:p>
        </w:tc>
        <w:tc>
          <w:tcPr>
            <w:tcW w:w="332" w:type="pct"/>
          </w:tcPr>
          <w:p w14:paraId="3F685D4A"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9.5</w:t>
            </w:r>
          </w:p>
        </w:tc>
        <w:tc>
          <w:tcPr>
            <w:tcW w:w="332" w:type="pct"/>
          </w:tcPr>
          <w:p w14:paraId="21CFB920"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5.5</w:t>
            </w:r>
          </w:p>
        </w:tc>
        <w:tc>
          <w:tcPr>
            <w:tcW w:w="332" w:type="pct"/>
          </w:tcPr>
          <w:p w14:paraId="38FDC0EA"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8.7</w:t>
            </w:r>
          </w:p>
        </w:tc>
        <w:tc>
          <w:tcPr>
            <w:tcW w:w="332" w:type="pct"/>
          </w:tcPr>
          <w:p w14:paraId="79DEA500"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4.2</w:t>
            </w:r>
          </w:p>
        </w:tc>
        <w:tc>
          <w:tcPr>
            <w:tcW w:w="332" w:type="pct"/>
          </w:tcPr>
          <w:p w14:paraId="6D6CE297"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6.6</w:t>
            </w:r>
          </w:p>
        </w:tc>
        <w:tc>
          <w:tcPr>
            <w:tcW w:w="332" w:type="pct"/>
          </w:tcPr>
          <w:p w14:paraId="053DA2C9"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1.3</w:t>
            </w:r>
          </w:p>
        </w:tc>
        <w:tc>
          <w:tcPr>
            <w:tcW w:w="332" w:type="pct"/>
          </w:tcPr>
          <w:p w14:paraId="289AAA19"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2.1</w:t>
            </w:r>
          </w:p>
        </w:tc>
        <w:tc>
          <w:tcPr>
            <w:tcW w:w="332" w:type="pct"/>
          </w:tcPr>
          <w:p w14:paraId="507C59F2"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3.4</w:t>
            </w:r>
          </w:p>
        </w:tc>
        <w:tc>
          <w:tcPr>
            <w:tcW w:w="332" w:type="pct"/>
          </w:tcPr>
          <w:p w14:paraId="4D938316" w14:textId="77777777" w:rsidR="000166B7" w:rsidRPr="00AB172E" w:rsidRDefault="000166B7">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AB172E">
              <w:rPr>
                <w:color w:val="1F1646" w:themeColor="text1"/>
              </w:rPr>
              <w:t>1.5</w:t>
            </w:r>
          </w:p>
        </w:tc>
      </w:tr>
      <w:tr w:rsidR="000166B7" w:rsidRPr="00925E54" w14:paraId="03EF1D91" w14:textId="77777777" w:rsidTr="002B434D">
        <w:tc>
          <w:tcPr>
            <w:cnfStyle w:val="001000000000" w:firstRow="0" w:lastRow="0" w:firstColumn="1" w:lastColumn="0" w:oddVBand="0" w:evenVBand="0" w:oddHBand="0" w:evenHBand="0" w:firstRowFirstColumn="0" w:firstRowLastColumn="0" w:lastRowFirstColumn="0" w:lastRowLastColumn="0"/>
            <w:tcW w:w="2012" w:type="pct"/>
          </w:tcPr>
          <w:p w14:paraId="65474F92" w14:textId="77777777" w:rsidR="000166B7" w:rsidRPr="002B434D" w:rsidRDefault="000166B7">
            <w:pPr>
              <w:rPr>
                <w:color w:val="1F1646" w:themeColor="text1"/>
              </w:rPr>
            </w:pPr>
            <w:r w:rsidRPr="002B434D">
              <w:rPr>
                <w:color w:val="1F1646" w:themeColor="text1"/>
              </w:rPr>
              <w:t>Metropolitan areas</w:t>
            </w:r>
          </w:p>
        </w:tc>
        <w:tc>
          <w:tcPr>
            <w:tcW w:w="332" w:type="pct"/>
          </w:tcPr>
          <w:p w14:paraId="7BC48D92"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5.8</w:t>
            </w:r>
          </w:p>
        </w:tc>
        <w:tc>
          <w:tcPr>
            <w:tcW w:w="332" w:type="pct"/>
          </w:tcPr>
          <w:p w14:paraId="3E780BB5"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3.2</w:t>
            </w:r>
          </w:p>
        </w:tc>
        <w:tc>
          <w:tcPr>
            <w:tcW w:w="332" w:type="pct"/>
          </w:tcPr>
          <w:p w14:paraId="1E65E75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6.0</w:t>
            </w:r>
          </w:p>
        </w:tc>
        <w:tc>
          <w:tcPr>
            <w:tcW w:w="332" w:type="pct"/>
          </w:tcPr>
          <w:p w14:paraId="46698EA3"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4.0</w:t>
            </w:r>
          </w:p>
        </w:tc>
        <w:tc>
          <w:tcPr>
            <w:tcW w:w="332" w:type="pct"/>
          </w:tcPr>
          <w:p w14:paraId="5A91D15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4.0</w:t>
            </w:r>
          </w:p>
        </w:tc>
        <w:tc>
          <w:tcPr>
            <w:tcW w:w="332" w:type="pct"/>
          </w:tcPr>
          <w:p w14:paraId="2719C7EF"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1.1</w:t>
            </w:r>
          </w:p>
        </w:tc>
        <w:tc>
          <w:tcPr>
            <w:tcW w:w="332" w:type="pct"/>
          </w:tcPr>
          <w:p w14:paraId="2317EBE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1.1</w:t>
            </w:r>
          </w:p>
        </w:tc>
        <w:tc>
          <w:tcPr>
            <w:tcW w:w="332" w:type="pct"/>
          </w:tcPr>
          <w:p w14:paraId="67C29D3D"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2.2</w:t>
            </w:r>
          </w:p>
        </w:tc>
        <w:tc>
          <w:tcPr>
            <w:tcW w:w="332" w:type="pct"/>
          </w:tcPr>
          <w:p w14:paraId="30172B91" w14:textId="77777777" w:rsidR="000166B7" w:rsidRPr="00AB172E" w:rsidRDefault="000166B7">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AB172E">
              <w:rPr>
                <w:color w:val="1F1646" w:themeColor="text1"/>
              </w:rPr>
              <w:t>1.0</w:t>
            </w:r>
          </w:p>
        </w:tc>
      </w:tr>
    </w:tbl>
    <w:p w14:paraId="24898B46" w14:textId="77777777" w:rsidR="00FD7733" w:rsidRPr="00B5783C" w:rsidRDefault="00FD7733" w:rsidP="00FD7733">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298C91C5" w14:textId="77777777" w:rsidR="000166B7" w:rsidRPr="00925E54" w:rsidRDefault="000166B7" w:rsidP="000166B7">
      <w:pPr>
        <w:spacing w:after="160" w:line="259" w:lineRule="auto"/>
        <w:rPr>
          <w:b/>
          <w:color w:val="1F1646" w:themeColor="text1"/>
          <w:sz w:val="18"/>
          <w:szCs w:val="18"/>
        </w:rPr>
      </w:pPr>
      <w:r w:rsidRPr="00925E54">
        <w:rPr>
          <w:b/>
          <w:i/>
          <w:iCs/>
          <w:color w:val="1F1646" w:themeColor="text1"/>
        </w:rPr>
        <w:br w:type="page"/>
      </w:r>
    </w:p>
    <w:p w14:paraId="10C0FA5A" w14:textId="5565606B" w:rsidR="000166B7" w:rsidRPr="007470CB" w:rsidRDefault="000166B7" w:rsidP="000166B7">
      <w:pPr>
        <w:pStyle w:val="Heading2"/>
      </w:pPr>
      <w:bookmarkStart w:id="60" w:name="_Toc192245504"/>
      <w:bookmarkStart w:id="61" w:name="_Toc206161055"/>
      <w:r w:rsidRPr="007470CB">
        <w:lastRenderedPageBreak/>
        <w:t xml:space="preserve">Table </w:t>
      </w:r>
      <w:r w:rsidR="00DB219A">
        <w:t>20</w:t>
      </w:r>
      <w:r w:rsidRPr="007470CB">
        <w:t>: Children with reported family issues</w:t>
      </w:r>
      <w:bookmarkEnd w:id="60"/>
      <w:bookmarkEnd w:id="61"/>
    </w:p>
    <w:tbl>
      <w:tblPr>
        <w:tblStyle w:val="GridTable5Dark-Accent2"/>
        <w:tblW w:w="5000" w:type="pct"/>
        <w:tblLook w:val="04A0" w:firstRow="1" w:lastRow="0" w:firstColumn="1" w:lastColumn="0" w:noHBand="0" w:noVBand="1"/>
      </w:tblPr>
      <w:tblGrid>
        <w:gridCol w:w="3940"/>
        <w:gridCol w:w="764"/>
        <w:gridCol w:w="764"/>
        <w:gridCol w:w="1110"/>
        <w:gridCol w:w="970"/>
        <w:gridCol w:w="1108"/>
        <w:gridCol w:w="966"/>
      </w:tblGrid>
      <w:tr w:rsidR="000166B7" w:rsidRPr="00646DB2" w14:paraId="5C8C2420" w14:textId="77777777" w:rsidTr="00945AB1">
        <w:trPr>
          <w:cnfStyle w:val="100000000000" w:firstRow="1" w:lastRow="0" w:firstColumn="0" w:lastColumn="0" w:oddVBand="0" w:evenVBand="0" w:oddHBand="0" w:evenHBand="0" w:firstRowFirstColumn="0" w:firstRowLastColumn="0" w:lastRowFirstColumn="0" w:lastRowLastColumn="0"/>
          <w:trHeight w:val="2179"/>
        </w:trPr>
        <w:tc>
          <w:tcPr>
            <w:cnfStyle w:val="001000000000" w:firstRow="0" w:lastRow="0" w:firstColumn="1" w:lastColumn="0" w:oddVBand="0" w:evenVBand="0" w:oddHBand="0" w:evenHBand="0" w:firstRowFirstColumn="0" w:firstRowLastColumn="0" w:lastRowFirstColumn="0" w:lastRowLastColumn="0"/>
            <w:tcW w:w="2047" w:type="pct"/>
            <w:vMerge w:val="restart"/>
          </w:tcPr>
          <w:p w14:paraId="5651029F" w14:textId="77777777" w:rsidR="000166B7" w:rsidRPr="002B434D" w:rsidRDefault="000166B7">
            <w:pPr>
              <w:pStyle w:val="TableHead"/>
              <w:rPr>
                <w:b/>
                <w:bCs/>
                <w:sz w:val="20"/>
                <w:szCs w:val="20"/>
              </w:rPr>
            </w:pPr>
            <w:r w:rsidRPr="002B434D">
              <w:rPr>
                <w:b/>
                <w:bCs/>
                <w:sz w:val="20"/>
                <w:szCs w:val="20"/>
              </w:rPr>
              <w:t>Population group</w:t>
            </w:r>
          </w:p>
        </w:tc>
        <w:tc>
          <w:tcPr>
            <w:tcW w:w="397" w:type="pct"/>
            <w:tcBorders>
              <w:right w:val="single" w:sz="4" w:space="0" w:color="FFFFFF" w:themeColor="background1"/>
            </w:tcBorders>
            <w:shd w:val="clear" w:color="auto" w:fill="B7E9EB" w:themeFill="accent6" w:themeFillTint="99"/>
            <w:textDirection w:val="btLr"/>
          </w:tcPr>
          <w:p w14:paraId="7CDE62E0" w14:textId="77777777" w:rsidR="000166B7" w:rsidRPr="000B0D3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18"/>
                <w:szCs w:val="18"/>
              </w:rPr>
            </w:pPr>
            <w:r w:rsidRPr="000B0D3D">
              <w:rPr>
                <w:b/>
                <w:bCs/>
                <w:sz w:val="18"/>
                <w:szCs w:val="18"/>
              </w:rPr>
              <w:t>History of abuse to child</w:t>
            </w:r>
          </w:p>
        </w:tc>
        <w:tc>
          <w:tcPr>
            <w:tcW w:w="397"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7A8438C3" w14:textId="77777777" w:rsidR="000166B7" w:rsidRPr="000B0D3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18"/>
                <w:szCs w:val="18"/>
              </w:rPr>
            </w:pPr>
            <w:r w:rsidRPr="000B0D3D">
              <w:rPr>
                <w:b/>
                <w:bCs/>
                <w:sz w:val="18"/>
                <w:szCs w:val="18"/>
              </w:rPr>
              <w:t>History of abuse to parent</w:t>
            </w:r>
          </w:p>
        </w:tc>
        <w:tc>
          <w:tcPr>
            <w:tcW w:w="577"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3D8287C0" w14:textId="47A1B4DD" w:rsidR="000166B7" w:rsidRPr="000B0D3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18"/>
                <w:szCs w:val="18"/>
              </w:rPr>
            </w:pPr>
            <w:r w:rsidRPr="000B0D3D">
              <w:rPr>
                <w:b/>
                <w:bCs/>
                <w:sz w:val="18"/>
                <w:szCs w:val="18"/>
              </w:rPr>
              <w:t xml:space="preserve">History of alcohol or drug </w:t>
            </w:r>
            <w:r w:rsidR="000B0D3D" w:rsidRPr="000B0D3D">
              <w:rPr>
                <w:b/>
                <w:bCs/>
                <w:sz w:val="18"/>
                <w:szCs w:val="18"/>
              </w:rPr>
              <w:t>relat</w:t>
            </w:r>
            <w:r w:rsidR="000B0D3D" w:rsidRPr="000B0D3D">
              <w:rPr>
                <w:sz w:val="18"/>
                <w:szCs w:val="18"/>
              </w:rPr>
              <w:t>ed</w:t>
            </w:r>
            <w:r w:rsidRPr="000B0D3D">
              <w:rPr>
                <w:b/>
                <w:bCs/>
                <w:sz w:val="18"/>
                <w:szCs w:val="18"/>
              </w:rPr>
              <w:t xml:space="preserve"> problems in family</w:t>
            </w:r>
          </w:p>
        </w:tc>
        <w:tc>
          <w:tcPr>
            <w:tcW w:w="504"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539EB4C7" w14:textId="77777777" w:rsidR="000166B7" w:rsidRPr="000B0D3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18"/>
                <w:szCs w:val="18"/>
              </w:rPr>
            </w:pPr>
            <w:r w:rsidRPr="000B0D3D">
              <w:rPr>
                <w:b/>
                <w:bCs/>
                <w:sz w:val="18"/>
                <w:szCs w:val="18"/>
              </w:rPr>
              <w:t>History of child witnessing violence</w:t>
            </w:r>
          </w:p>
        </w:tc>
        <w:tc>
          <w:tcPr>
            <w:tcW w:w="576" w:type="pct"/>
            <w:tcBorders>
              <w:left w:val="single" w:sz="4" w:space="0" w:color="FFFFFF" w:themeColor="background1"/>
              <w:right w:val="single" w:sz="4" w:space="0" w:color="FFFFFF" w:themeColor="background1"/>
            </w:tcBorders>
            <w:shd w:val="clear" w:color="auto" w:fill="B7E9EB" w:themeFill="accent6" w:themeFillTint="99"/>
            <w:textDirection w:val="btLr"/>
          </w:tcPr>
          <w:p w14:paraId="0A8A22F1" w14:textId="77777777" w:rsidR="000166B7" w:rsidRPr="000B0D3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18"/>
                <w:szCs w:val="18"/>
              </w:rPr>
            </w:pPr>
            <w:r w:rsidRPr="000B0D3D">
              <w:rPr>
                <w:b/>
                <w:bCs/>
                <w:sz w:val="18"/>
                <w:szCs w:val="18"/>
              </w:rPr>
              <w:t>History of gambling problem in the family</w:t>
            </w:r>
          </w:p>
        </w:tc>
        <w:tc>
          <w:tcPr>
            <w:tcW w:w="502" w:type="pct"/>
            <w:tcBorders>
              <w:left w:val="single" w:sz="4" w:space="0" w:color="FFFFFF" w:themeColor="background1"/>
            </w:tcBorders>
            <w:shd w:val="clear" w:color="auto" w:fill="B7E9EB" w:themeFill="accent6" w:themeFillTint="99"/>
            <w:textDirection w:val="btLr"/>
          </w:tcPr>
          <w:p w14:paraId="706B398F" w14:textId="77777777" w:rsidR="000166B7" w:rsidRPr="000B0D3D" w:rsidRDefault="000166B7">
            <w:pPr>
              <w:pStyle w:val="TableHead"/>
              <w:ind w:left="113" w:right="113"/>
              <w:cnfStyle w:val="100000000000" w:firstRow="1" w:lastRow="0" w:firstColumn="0" w:lastColumn="0" w:oddVBand="0" w:evenVBand="0" w:oddHBand="0" w:evenHBand="0" w:firstRowFirstColumn="0" w:firstRowLastColumn="0" w:lastRowFirstColumn="0" w:lastRowLastColumn="0"/>
              <w:rPr>
                <w:b/>
                <w:bCs/>
                <w:sz w:val="18"/>
                <w:szCs w:val="18"/>
              </w:rPr>
            </w:pPr>
            <w:r w:rsidRPr="000B0D3D">
              <w:rPr>
                <w:b/>
                <w:bCs/>
                <w:sz w:val="18"/>
                <w:szCs w:val="18"/>
              </w:rPr>
              <w:t>History of mental illness of parent</w:t>
            </w:r>
          </w:p>
        </w:tc>
      </w:tr>
      <w:tr w:rsidR="000166B7" w:rsidRPr="00646DB2" w14:paraId="0E223311" w14:textId="77777777" w:rsidTr="002B434D">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047" w:type="pct"/>
            <w:vMerge/>
          </w:tcPr>
          <w:p w14:paraId="0752BF2A" w14:textId="77777777" w:rsidR="000166B7" w:rsidRPr="002B434D" w:rsidRDefault="000166B7">
            <w:pPr>
              <w:pStyle w:val="TableHead"/>
              <w:rPr>
                <w:b/>
                <w:bCs/>
                <w:sz w:val="20"/>
                <w:szCs w:val="20"/>
              </w:rPr>
            </w:pPr>
          </w:p>
        </w:tc>
        <w:tc>
          <w:tcPr>
            <w:tcW w:w="397" w:type="pct"/>
            <w:shd w:val="clear" w:color="auto" w:fill="B7E9EB" w:themeFill="accent6" w:themeFillTint="99"/>
          </w:tcPr>
          <w:p w14:paraId="0C7C5214" w14:textId="77777777" w:rsidR="000166B7" w:rsidRPr="002B434D" w:rsidRDefault="000166B7" w:rsidP="003A1C8C">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397" w:type="pct"/>
            <w:shd w:val="clear" w:color="auto" w:fill="B7E9EB" w:themeFill="accent6" w:themeFillTint="99"/>
          </w:tcPr>
          <w:p w14:paraId="18657600" w14:textId="77777777" w:rsidR="000166B7" w:rsidRPr="002B434D" w:rsidRDefault="000166B7" w:rsidP="003A1C8C">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577" w:type="pct"/>
            <w:shd w:val="clear" w:color="auto" w:fill="B7E9EB" w:themeFill="accent6" w:themeFillTint="99"/>
          </w:tcPr>
          <w:p w14:paraId="076CA257" w14:textId="77777777" w:rsidR="000166B7" w:rsidRPr="002B434D" w:rsidRDefault="000166B7" w:rsidP="003A1C8C">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504" w:type="pct"/>
            <w:shd w:val="clear" w:color="auto" w:fill="B7E9EB" w:themeFill="accent6" w:themeFillTint="99"/>
          </w:tcPr>
          <w:p w14:paraId="6D9C89E4" w14:textId="77777777" w:rsidR="000166B7" w:rsidRPr="002B434D" w:rsidRDefault="000166B7" w:rsidP="003A1C8C">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576" w:type="pct"/>
            <w:shd w:val="clear" w:color="auto" w:fill="B7E9EB" w:themeFill="accent6" w:themeFillTint="99"/>
          </w:tcPr>
          <w:p w14:paraId="2962E910" w14:textId="77777777" w:rsidR="000166B7" w:rsidRPr="002B434D" w:rsidRDefault="000166B7" w:rsidP="003A1C8C">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c>
          <w:tcPr>
            <w:tcW w:w="502" w:type="pct"/>
            <w:shd w:val="clear" w:color="auto" w:fill="B7E9EB" w:themeFill="accent6" w:themeFillTint="99"/>
          </w:tcPr>
          <w:p w14:paraId="5293E0C1" w14:textId="77777777" w:rsidR="000166B7" w:rsidRPr="002B434D" w:rsidRDefault="000166B7" w:rsidP="003A1C8C">
            <w:pPr>
              <w:pStyle w:val="TableHead"/>
              <w:ind w:left="113" w:right="113"/>
              <w:jc w:val="center"/>
              <w:cnfStyle w:val="000000100000" w:firstRow="0" w:lastRow="0" w:firstColumn="0" w:lastColumn="0" w:oddVBand="0" w:evenVBand="0" w:oddHBand="1" w:evenHBand="0" w:firstRowFirstColumn="0" w:firstRowLastColumn="0" w:lastRowFirstColumn="0" w:lastRowLastColumn="0"/>
              <w:rPr>
                <w:sz w:val="20"/>
                <w:szCs w:val="20"/>
              </w:rPr>
            </w:pPr>
            <w:r w:rsidRPr="002B434D">
              <w:rPr>
                <w:sz w:val="20"/>
                <w:szCs w:val="20"/>
              </w:rPr>
              <w:t>%</w:t>
            </w:r>
          </w:p>
        </w:tc>
      </w:tr>
      <w:tr w:rsidR="000166B7" w:rsidRPr="00646DB2" w14:paraId="06DF9980" w14:textId="77777777" w:rsidTr="002B434D">
        <w:tc>
          <w:tcPr>
            <w:cnfStyle w:val="001000000000" w:firstRow="0" w:lastRow="0" w:firstColumn="1" w:lastColumn="0" w:oddVBand="0" w:evenVBand="0" w:oddHBand="0" w:evenHBand="0" w:firstRowFirstColumn="0" w:firstRowLastColumn="0" w:lastRowFirstColumn="0" w:lastRowLastColumn="0"/>
            <w:tcW w:w="2047" w:type="pct"/>
          </w:tcPr>
          <w:p w14:paraId="510DDCAE" w14:textId="77777777" w:rsidR="000166B7" w:rsidRPr="002B434D" w:rsidRDefault="000166B7">
            <w:pPr>
              <w:rPr>
                <w:color w:val="1F1646" w:themeColor="text1"/>
              </w:rPr>
            </w:pPr>
            <w:r w:rsidRPr="002B434D">
              <w:rPr>
                <w:color w:val="1F1646" w:themeColor="text1"/>
              </w:rPr>
              <w:t>All Children</w:t>
            </w:r>
          </w:p>
        </w:tc>
        <w:tc>
          <w:tcPr>
            <w:tcW w:w="397" w:type="pct"/>
          </w:tcPr>
          <w:p w14:paraId="1BD7E052"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1.8</w:t>
            </w:r>
          </w:p>
        </w:tc>
        <w:tc>
          <w:tcPr>
            <w:tcW w:w="397" w:type="pct"/>
          </w:tcPr>
          <w:p w14:paraId="43C56CDA"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5.0</w:t>
            </w:r>
          </w:p>
        </w:tc>
        <w:tc>
          <w:tcPr>
            <w:tcW w:w="577" w:type="pct"/>
          </w:tcPr>
          <w:p w14:paraId="07EDB07B"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3.2</w:t>
            </w:r>
          </w:p>
        </w:tc>
        <w:tc>
          <w:tcPr>
            <w:tcW w:w="504" w:type="pct"/>
          </w:tcPr>
          <w:p w14:paraId="44980486"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3.1</w:t>
            </w:r>
          </w:p>
        </w:tc>
        <w:tc>
          <w:tcPr>
            <w:tcW w:w="576" w:type="pct"/>
          </w:tcPr>
          <w:p w14:paraId="16F2581B"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0.6</w:t>
            </w:r>
          </w:p>
        </w:tc>
        <w:tc>
          <w:tcPr>
            <w:tcW w:w="502" w:type="pct"/>
          </w:tcPr>
          <w:p w14:paraId="6A2ACBF6"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10.4</w:t>
            </w:r>
          </w:p>
        </w:tc>
      </w:tr>
      <w:tr w:rsidR="000166B7" w:rsidRPr="00646DB2" w14:paraId="22A89E8A"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pct"/>
          </w:tcPr>
          <w:p w14:paraId="4B108403" w14:textId="77777777" w:rsidR="000166B7" w:rsidRPr="002B434D" w:rsidRDefault="000166B7">
            <w:pPr>
              <w:rPr>
                <w:color w:val="1F1646" w:themeColor="text1"/>
              </w:rPr>
            </w:pPr>
            <w:r w:rsidRPr="002B434D">
              <w:rPr>
                <w:color w:val="1F1646" w:themeColor="text1"/>
              </w:rPr>
              <w:t>Male</w:t>
            </w:r>
          </w:p>
        </w:tc>
        <w:tc>
          <w:tcPr>
            <w:tcW w:w="397" w:type="pct"/>
          </w:tcPr>
          <w:p w14:paraId="53A54FFD"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2.0</w:t>
            </w:r>
          </w:p>
        </w:tc>
        <w:tc>
          <w:tcPr>
            <w:tcW w:w="397" w:type="pct"/>
          </w:tcPr>
          <w:p w14:paraId="07FA8224"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5.3</w:t>
            </w:r>
          </w:p>
        </w:tc>
        <w:tc>
          <w:tcPr>
            <w:tcW w:w="577" w:type="pct"/>
          </w:tcPr>
          <w:p w14:paraId="305F61C4"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3.5</w:t>
            </w:r>
          </w:p>
        </w:tc>
        <w:tc>
          <w:tcPr>
            <w:tcW w:w="504" w:type="pct"/>
          </w:tcPr>
          <w:p w14:paraId="56366901"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3.4</w:t>
            </w:r>
          </w:p>
        </w:tc>
        <w:tc>
          <w:tcPr>
            <w:tcW w:w="576" w:type="pct"/>
          </w:tcPr>
          <w:p w14:paraId="00672C2D"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0.7</w:t>
            </w:r>
          </w:p>
        </w:tc>
        <w:tc>
          <w:tcPr>
            <w:tcW w:w="502" w:type="pct"/>
          </w:tcPr>
          <w:p w14:paraId="1116618A"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11.3</w:t>
            </w:r>
          </w:p>
        </w:tc>
      </w:tr>
      <w:tr w:rsidR="000166B7" w:rsidRPr="00646DB2" w14:paraId="44190890" w14:textId="77777777" w:rsidTr="002B434D">
        <w:tc>
          <w:tcPr>
            <w:cnfStyle w:val="001000000000" w:firstRow="0" w:lastRow="0" w:firstColumn="1" w:lastColumn="0" w:oddVBand="0" w:evenVBand="0" w:oddHBand="0" w:evenHBand="0" w:firstRowFirstColumn="0" w:firstRowLastColumn="0" w:lastRowFirstColumn="0" w:lastRowLastColumn="0"/>
            <w:tcW w:w="2047" w:type="pct"/>
          </w:tcPr>
          <w:p w14:paraId="39D6C6D7" w14:textId="77777777" w:rsidR="000166B7" w:rsidRPr="002B434D" w:rsidRDefault="000166B7">
            <w:pPr>
              <w:rPr>
                <w:color w:val="1F1646" w:themeColor="text1"/>
              </w:rPr>
            </w:pPr>
            <w:r w:rsidRPr="002B434D">
              <w:rPr>
                <w:color w:val="1F1646" w:themeColor="text1"/>
              </w:rPr>
              <w:t>Female</w:t>
            </w:r>
          </w:p>
        </w:tc>
        <w:tc>
          <w:tcPr>
            <w:tcW w:w="397" w:type="pct"/>
          </w:tcPr>
          <w:p w14:paraId="7F9706AF"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1.8</w:t>
            </w:r>
          </w:p>
        </w:tc>
        <w:tc>
          <w:tcPr>
            <w:tcW w:w="397" w:type="pct"/>
          </w:tcPr>
          <w:p w14:paraId="5FE86CF2"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5.4</w:t>
            </w:r>
          </w:p>
        </w:tc>
        <w:tc>
          <w:tcPr>
            <w:tcW w:w="577" w:type="pct"/>
          </w:tcPr>
          <w:p w14:paraId="72A8660A"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3.4</w:t>
            </w:r>
          </w:p>
        </w:tc>
        <w:tc>
          <w:tcPr>
            <w:tcW w:w="504" w:type="pct"/>
          </w:tcPr>
          <w:p w14:paraId="415F7D93"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3.3</w:t>
            </w:r>
          </w:p>
        </w:tc>
        <w:tc>
          <w:tcPr>
            <w:tcW w:w="576" w:type="pct"/>
          </w:tcPr>
          <w:p w14:paraId="076158A2"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0.6</w:t>
            </w:r>
          </w:p>
        </w:tc>
        <w:tc>
          <w:tcPr>
            <w:tcW w:w="502" w:type="pct"/>
          </w:tcPr>
          <w:p w14:paraId="3C91E55E"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11.0</w:t>
            </w:r>
          </w:p>
        </w:tc>
      </w:tr>
      <w:tr w:rsidR="000166B7" w:rsidRPr="00646DB2" w14:paraId="17980830"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pct"/>
          </w:tcPr>
          <w:p w14:paraId="0F6A45BF" w14:textId="77777777" w:rsidR="000166B7" w:rsidRPr="002B434D" w:rsidRDefault="000166B7">
            <w:pPr>
              <w:rPr>
                <w:color w:val="1F1646" w:themeColor="text1"/>
              </w:rPr>
            </w:pPr>
            <w:r w:rsidRPr="002B434D">
              <w:rPr>
                <w:color w:val="1F1646" w:themeColor="text1"/>
              </w:rPr>
              <w:t>Aboriginal and/or Torres Strait Islander</w:t>
            </w:r>
          </w:p>
        </w:tc>
        <w:tc>
          <w:tcPr>
            <w:tcW w:w="397" w:type="pct"/>
          </w:tcPr>
          <w:p w14:paraId="7B026429"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7.9</w:t>
            </w:r>
          </w:p>
        </w:tc>
        <w:tc>
          <w:tcPr>
            <w:tcW w:w="397" w:type="pct"/>
          </w:tcPr>
          <w:p w14:paraId="25C96671"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17.8</w:t>
            </w:r>
          </w:p>
        </w:tc>
        <w:tc>
          <w:tcPr>
            <w:tcW w:w="577" w:type="pct"/>
          </w:tcPr>
          <w:p w14:paraId="3A6BC61B"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15.2</w:t>
            </w:r>
          </w:p>
        </w:tc>
        <w:tc>
          <w:tcPr>
            <w:tcW w:w="504" w:type="pct"/>
          </w:tcPr>
          <w:p w14:paraId="539BD778"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13.7</w:t>
            </w:r>
          </w:p>
        </w:tc>
        <w:tc>
          <w:tcPr>
            <w:tcW w:w="576" w:type="pct"/>
          </w:tcPr>
          <w:p w14:paraId="1CA5F262"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1.7</w:t>
            </w:r>
          </w:p>
        </w:tc>
        <w:tc>
          <w:tcPr>
            <w:tcW w:w="502" w:type="pct"/>
          </w:tcPr>
          <w:p w14:paraId="255060A3"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24.4</w:t>
            </w:r>
          </w:p>
        </w:tc>
      </w:tr>
      <w:tr w:rsidR="000166B7" w:rsidRPr="00646DB2" w14:paraId="360B4F86" w14:textId="77777777" w:rsidTr="002B434D">
        <w:tc>
          <w:tcPr>
            <w:cnfStyle w:val="001000000000" w:firstRow="0" w:lastRow="0" w:firstColumn="1" w:lastColumn="0" w:oddVBand="0" w:evenVBand="0" w:oddHBand="0" w:evenHBand="0" w:firstRowFirstColumn="0" w:firstRowLastColumn="0" w:lastRowFirstColumn="0" w:lastRowLastColumn="0"/>
            <w:tcW w:w="2047" w:type="pct"/>
          </w:tcPr>
          <w:p w14:paraId="3E7ECB0A" w14:textId="77777777" w:rsidR="000166B7" w:rsidRPr="002B434D" w:rsidRDefault="000166B7">
            <w:pPr>
              <w:rPr>
                <w:color w:val="1F1646" w:themeColor="text1"/>
              </w:rPr>
            </w:pPr>
            <w:r w:rsidRPr="002B434D">
              <w:rPr>
                <w:color w:val="1F1646" w:themeColor="text1"/>
              </w:rPr>
              <w:t>One-parent family</w:t>
            </w:r>
          </w:p>
        </w:tc>
        <w:tc>
          <w:tcPr>
            <w:tcW w:w="397" w:type="pct"/>
          </w:tcPr>
          <w:p w14:paraId="214021EA"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10.0</w:t>
            </w:r>
          </w:p>
        </w:tc>
        <w:tc>
          <w:tcPr>
            <w:tcW w:w="397" w:type="pct"/>
          </w:tcPr>
          <w:p w14:paraId="3461DB56"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30.6</w:t>
            </w:r>
          </w:p>
        </w:tc>
        <w:tc>
          <w:tcPr>
            <w:tcW w:w="577" w:type="pct"/>
          </w:tcPr>
          <w:p w14:paraId="2928371A"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16.2</w:t>
            </w:r>
          </w:p>
        </w:tc>
        <w:tc>
          <w:tcPr>
            <w:tcW w:w="504" w:type="pct"/>
          </w:tcPr>
          <w:p w14:paraId="06D6B784"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18.6</w:t>
            </w:r>
          </w:p>
        </w:tc>
        <w:tc>
          <w:tcPr>
            <w:tcW w:w="576" w:type="pct"/>
          </w:tcPr>
          <w:p w14:paraId="764AF8F9"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3.3</w:t>
            </w:r>
          </w:p>
        </w:tc>
        <w:tc>
          <w:tcPr>
            <w:tcW w:w="502" w:type="pct"/>
          </w:tcPr>
          <w:p w14:paraId="353E673D"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22.5</w:t>
            </w:r>
          </w:p>
        </w:tc>
      </w:tr>
      <w:tr w:rsidR="000166B7" w:rsidRPr="00646DB2" w14:paraId="79DA9CCF"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pct"/>
          </w:tcPr>
          <w:p w14:paraId="6AF6A2A4" w14:textId="77777777" w:rsidR="000166B7" w:rsidRPr="002B434D" w:rsidRDefault="000166B7">
            <w:pPr>
              <w:rPr>
                <w:color w:val="1F1646" w:themeColor="text1"/>
              </w:rPr>
            </w:pPr>
            <w:r w:rsidRPr="002B434D">
              <w:rPr>
                <w:color w:val="1F1646" w:themeColor="text1"/>
              </w:rPr>
              <w:t>Living in areas of most disadvantage (IRSD1)</w:t>
            </w:r>
          </w:p>
        </w:tc>
        <w:tc>
          <w:tcPr>
            <w:tcW w:w="397" w:type="pct"/>
          </w:tcPr>
          <w:p w14:paraId="12CA5B0D"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2.6</w:t>
            </w:r>
          </w:p>
        </w:tc>
        <w:tc>
          <w:tcPr>
            <w:tcW w:w="397" w:type="pct"/>
          </w:tcPr>
          <w:p w14:paraId="7813C3BB"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7.2</w:t>
            </w:r>
          </w:p>
        </w:tc>
        <w:tc>
          <w:tcPr>
            <w:tcW w:w="577" w:type="pct"/>
          </w:tcPr>
          <w:p w14:paraId="2948DE1D"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4.8</w:t>
            </w:r>
          </w:p>
        </w:tc>
        <w:tc>
          <w:tcPr>
            <w:tcW w:w="504" w:type="pct"/>
          </w:tcPr>
          <w:p w14:paraId="6B7DB7B4"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4.9</w:t>
            </w:r>
          </w:p>
        </w:tc>
        <w:tc>
          <w:tcPr>
            <w:tcW w:w="576" w:type="pct"/>
          </w:tcPr>
          <w:p w14:paraId="50FD64EF"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0.8</w:t>
            </w:r>
          </w:p>
        </w:tc>
        <w:tc>
          <w:tcPr>
            <w:tcW w:w="502" w:type="pct"/>
          </w:tcPr>
          <w:p w14:paraId="2415F812"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11.7</w:t>
            </w:r>
          </w:p>
        </w:tc>
      </w:tr>
      <w:tr w:rsidR="000166B7" w:rsidRPr="00646DB2" w14:paraId="4E651400" w14:textId="77777777" w:rsidTr="002B434D">
        <w:tc>
          <w:tcPr>
            <w:cnfStyle w:val="001000000000" w:firstRow="0" w:lastRow="0" w:firstColumn="1" w:lastColumn="0" w:oddVBand="0" w:evenVBand="0" w:oddHBand="0" w:evenHBand="0" w:firstRowFirstColumn="0" w:firstRowLastColumn="0" w:lastRowFirstColumn="0" w:lastRowLastColumn="0"/>
            <w:tcW w:w="2047" w:type="pct"/>
          </w:tcPr>
          <w:p w14:paraId="52BE9BF9" w14:textId="77777777" w:rsidR="000166B7" w:rsidRPr="002B434D" w:rsidRDefault="000166B7">
            <w:pPr>
              <w:rPr>
                <w:color w:val="1F1646" w:themeColor="text1"/>
              </w:rPr>
            </w:pPr>
            <w:r w:rsidRPr="002B434D">
              <w:rPr>
                <w:color w:val="1F1646" w:themeColor="text1"/>
              </w:rPr>
              <w:t>Living in areas of least disadvantage (IRSD5)</w:t>
            </w:r>
          </w:p>
        </w:tc>
        <w:tc>
          <w:tcPr>
            <w:tcW w:w="397" w:type="pct"/>
          </w:tcPr>
          <w:p w14:paraId="75727326"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1.0</w:t>
            </w:r>
          </w:p>
        </w:tc>
        <w:tc>
          <w:tcPr>
            <w:tcW w:w="397" w:type="pct"/>
          </w:tcPr>
          <w:p w14:paraId="42B874E3"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3.1</w:t>
            </w:r>
          </w:p>
        </w:tc>
        <w:tc>
          <w:tcPr>
            <w:tcW w:w="577" w:type="pct"/>
          </w:tcPr>
          <w:p w14:paraId="3968FA83"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1.9</w:t>
            </w:r>
          </w:p>
        </w:tc>
        <w:tc>
          <w:tcPr>
            <w:tcW w:w="504" w:type="pct"/>
          </w:tcPr>
          <w:p w14:paraId="0B5F4976"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1.7</w:t>
            </w:r>
          </w:p>
        </w:tc>
        <w:tc>
          <w:tcPr>
            <w:tcW w:w="576" w:type="pct"/>
          </w:tcPr>
          <w:p w14:paraId="6191ED7C"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0.5</w:t>
            </w:r>
          </w:p>
        </w:tc>
        <w:tc>
          <w:tcPr>
            <w:tcW w:w="502" w:type="pct"/>
          </w:tcPr>
          <w:p w14:paraId="3650A209"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8.4</w:t>
            </w:r>
          </w:p>
        </w:tc>
      </w:tr>
      <w:tr w:rsidR="000166B7" w:rsidRPr="00646DB2" w14:paraId="0F530C38" w14:textId="77777777" w:rsidTr="002B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pct"/>
          </w:tcPr>
          <w:p w14:paraId="16BD30F3" w14:textId="77777777" w:rsidR="000166B7" w:rsidRPr="002B434D" w:rsidRDefault="000166B7">
            <w:pPr>
              <w:rPr>
                <w:color w:val="1F1646" w:themeColor="text1"/>
              </w:rPr>
            </w:pPr>
            <w:r w:rsidRPr="002B434D">
              <w:rPr>
                <w:color w:val="1F1646" w:themeColor="text1"/>
              </w:rPr>
              <w:t>Rural/Regional areas</w:t>
            </w:r>
          </w:p>
        </w:tc>
        <w:tc>
          <w:tcPr>
            <w:tcW w:w="397" w:type="pct"/>
          </w:tcPr>
          <w:p w14:paraId="730B91CC"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2.9</w:t>
            </w:r>
          </w:p>
        </w:tc>
        <w:tc>
          <w:tcPr>
            <w:tcW w:w="397" w:type="pct"/>
          </w:tcPr>
          <w:p w14:paraId="1DE52FCE"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7.7</w:t>
            </w:r>
          </w:p>
        </w:tc>
        <w:tc>
          <w:tcPr>
            <w:tcW w:w="577" w:type="pct"/>
          </w:tcPr>
          <w:p w14:paraId="7C67AC80"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5.4</w:t>
            </w:r>
          </w:p>
        </w:tc>
        <w:tc>
          <w:tcPr>
            <w:tcW w:w="504" w:type="pct"/>
          </w:tcPr>
          <w:p w14:paraId="3051B352"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5.1</w:t>
            </w:r>
          </w:p>
        </w:tc>
        <w:tc>
          <w:tcPr>
            <w:tcW w:w="576" w:type="pct"/>
          </w:tcPr>
          <w:p w14:paraId="49591E57"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0.8</w:t>
            </w:r>
          </w:p>
        </w:tc>
        <w:tc>
          <w:tcPr>
            <w:tcW w:w="502" w:type="pct"/>
          </w:tcPr>
          <w:p w14:paraId="7AEDC95E" w14:textId="77777777" w:rsidR="000166B7" w:rsidRPr="00B759FD" w:rsidRDefault="000166B7" w:rsidP="00B759FD">
            <w:pPr>
              <w:jc w:val="center"/>
              <w:cnfStyle w:val="000000100000" w:firstRow="0" w:lastRow="0" w:firstColumn="0" w:lastColumn="0" w:oddVBand="0" w:evenVBand="0" w:oddHBand="1" w:evenHBand="0" w:firstRowFirstColumn="0" w:firstRowLastColumn="0" w:lastRowFirstColumn="0" w:lastRowLastColumn="0"/>
              <w:rPr>
                <w:color w:val="1F1646" w:themeColor="text1"/>
              </w:rPr>
            </w:pPr>
            <w:r w:rsidRPr="00B759FD">
              <w:rPr>
                <w:color w:val="1F1646" w:themeColor="text1"/>
              </w:rPr>
              <w:t>16.2</w:t>
            </w:r>
          </w:p>
        </w:tc>
      </w:tr>
      <w:tr w:rsidR="000166B7" w:rsidRPr="00202E66" w14:paraId="60CE1EAF" w14:textId="77777777" w:rsidTr="002B434D">
        <w:tc>
          <w:tcPr>
            <w:cnfStyle w:val="001000000000" w:firstRow="0" w:lastRow="0" w:firstColumn="1" w:lastColumn="0" w:oddVBand="0" w:evenVBand="0" w:oddHBand="0" w:evenHBand="0" w:firstRowFirstColumn="0" w:firstRowLastColumn="0" w:lastRowFirstColumn="0" w:lastRowLastColumn="0"/>
            <w:tcW w:w="2047" w:type="pct"/>
          </w:tcPr>
          <w:p w14:paraId="00087792" w14:textId="77777777" w:rsidR="000166B7" w:rsidRPr="002B434D" w:rsidRDefault="000166B7">
            <w:pPr>
              <w:rPr>
                <w:color w:val="1F1646" w:themeColor="text1"/>
              </w:rPr>
            </w:pPr>
            <w:r w:rsidRPr="002B434D">
              <w:rPr>
                <w:color w:val="1F1646" w:themeColor="text1"/>
              </w:rPr>
              <w:t>Metropolitan areas</w:t>
            </w:r>
          </w:p>
        </w:tc>
        <w:tc>
          <w:tcPr>
            <w:tcW w:w="397" w:type="pct"/>
          </w:tcPr>
          <w:p w14:paraId="5FDFCA7E"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1.4</w:t>
            </w:r>
          </w:p>
        </w:tc>
        <w:tc>
          <w:tcPr>
            <w:tcW w:w="397" w:type="pct"/>
          </w:tcPr>
          <w:p w14:paraId="2768354B"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4.0</w:t>
            </w:r>
          </w:p>
        </w:tc>
        <w:tc>
          <w:tcPr>
            <w:tcW w:w="577" w:type="pct"/>
          </w:tcPr>
          <w:p w14:paraId="63D1467A"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2.5</w:t>
            </w:r>
          </w:p>
        </w:tc>
        <w:tc>
          <w:tcPr>
            <w:tcW w:w="504" w:type="pct"/>
          </w:tcPr>
          <w:p w14:paraId="6E89940E"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2.5</w:t>
            </w:r>
          </w:p>
        </w:tc>
        <w:tc>
          <w:tcPr>
            <w:tcW w:w="576" w:type="pct"/>
          </w:tcPr>
          <w:p w14:paraId="2F01BFD8"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0.6</w:t>
            </w:r>
          </w:p>
        </w:tc>
        <w:tc>
          <w:tcPr>
            <w:tcW w:w="502" w:type="pct"/>
          </w:tcPr>
          <w:p w14:paraId="71298487" w14:textId="77777777" w:rsidR="000166B7" w:rsidRPr="00B759FD" w:rsidRDefault="000166B7" w:rsidP="00B759FD">
            <w:pPr>
              <w:jc w:val="center"/>
              <w:cnfStyle w:val="000000000000" w:firstRow="0" w:lastRow="0" w:firstColumn="0" w:lastColumn="0" w:oddVBand="0" w:evenVBand="0" w:oddHBand="0" w:evenHBand="0" w:firstRowFirstColumn="0" w:firstRowLastColumn="0" w:lastRowFirstColumn="0" w:lastRowLastColumn="0"/>
              <w:rPr>
                <w:color w:val="1F1646" w:themeColor="text1"/>
              </w:rPr>
            </w:pPr>
            <w:r w:rsidRPr="00B759FD">
              <w:rPr>
                <w:color w:val="1F1646" w:themeColor="text1"/>
              </w:rPr>
              <w:t>8.4</w:t>
            </w:r>
          </w:p>
        </w:tc>
      </w:tr>
    </w:tbl>
    <w:p w14:paraId="76876BCA" w14:textId="77777777" w:rsidR="00945AB1" w:rsidRPr="00B5783C" w:rsidRDefault="00945AB1" w:rsidP="00945AB1">
      <w:pPr>
        <w:rPr>
          <w:i/>
          <w:iCs/>
          <w:color w:val="1F1646" w:themeColor="text1"/>
        </w:rPr>
      </w:pPr>
      <w:r w:rsidRPr="00B5783C">
        <w:rPr>
          <w:i/>
          <w:iCs/>
          <w:color w:val="1F1646" w:themeColor="text1"/>
          <w:sz w:val="16"/>
          <w:szCs w:val="16"/>
        </w:rPr>
        <w:t>Results for demographic categories will not sum to results for all children due to missing or invalid data.</w:t>
      </w:r>
    </w:p>
    <w:p w14:paraId="5E7C124A" w14:textId="77777777" w:rsidR="000166B7" w:rsidRDefault="000166B7" w:rsidP="000166B7">
      <w:pPr>
        <w:rPr>
          <w:rFonts w:eastAsia="Arial" w:cstheme="minorHAnsi"/>
          <w:i/>
          <w:color w:val="000000"/>
          <w:sz w:val="18"/>
        </w:rPr>
      </w:pPr>
    </w:p>
    <w:p w14:paraId="58D67E3E" w14:textId="77777777" w:rsidR="000166B7" w:rsidRPr="009D39FC" w:rsidRDefault="000166B7" w:rsidP="000166B7"/>
    <w:p w14:paraId="37B5F6CD" w14:textId="77777777" w:rsidR="000166B7" w:rsidRPr="00D66F26" w:rsidRDefault="000166B7" w:rsidP="000166B7">
      <w:pPr>
        <w:rPr>
          <w:rFonts w:ascii="Times New Roman" w:hAnsi="Times New Roman" w:cs="Times New Roman"/>
        </w:rPr>
      </w:pPr>
    </w:p>
    <w:p w14:paraId="5AC9EDFD" w14:textId="77777777" w:rsidR="000166B7" w:rsidRPr="00271F77" w:rsidRDefault="000166B7" w:rsidP="000166B7">
      <w:pPr>
        <w:pStyle w:val="FootnoteText"/>
        <w:rPr>
          <w:rStyle w:val="FootnoteReference"/>
          <w:sz w:val="24"/>
          <w:szCs w:val="24"/>
        </w:rPr>
      </w:pPr>
    </w:p>
    <w:p w14:paraId="063E8D02" w14:textId="2C899FCB" w:rsidR="005709E9" w:rsidRDefault="005709E9">
      <w:pPr>
        <w:spacing w:before="0" w:after="0" w:line="240" w:lineRule="auto"/>
        <w:rPr>
          <w:i/>
          <w:iCs/>
          <w:color w:val="1F1646" w:themeColor="text1"/>
        </w:rPr>
      </w:pPr>
    </w:p>
    <w:p w14:paraId="6808BE1C" w14:textId="77777777" w:rsidR="00347849" w:rsidRPr="00387ECE" w:rsidRDefault="00347849" w:rsidP="00387ECE">
      <w:pPr>
        <w:rPr>
          <w:i/>
          <w:iCs/>
          <w:color w:val="1F1646" w:themeColor="text1"/>
        </w:rPr>
      </w:pPr>
    </w:p>
    <w:sectPr w:rsidR="00347849" w:rsidRPr="00387ECE" w:rsidSect="001B78D5">
      <w:headerReference w:type="even" r:id="rId17"/>
      <w:headerReference w:type="default" r:id="rId18"/>
      <w:footerReference w:type="default" r:id="rId19"/>
      <w:headerReference w:type="first" r:id="rId20"/>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3F7AF" w14:textId="77777777" w:rsidR="00F34877" w:rsidRDefault="00F34877" w:rsidP="001B78D5">
      <w:r>
        <w:separator/>
      </w:r>
    </w:p>
  </w:endnote>
  <w:endnote w:type="continuationSeparator" w:id="0">
    <w:p w14:paraId="1D3B14EF" w14:textId="77777777" w:rsidR="00F34877" w:rsidRDefault="00F34877" w:rsidP="001B78D5">
      <w:r>
        <w:continuationSeparator/>
      </w:r>
    </w:p>
  </w:endnote>
  <w:endnote w:type="continuationNotice" w:id="1">
    <w:p w14:paraId="2CE9FE79" w14:textId="77777777" w:rsidR="00F34877" w:rsidRDefault="00F348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431" w14:textId="78AB7435" w:rsidR="00714D72" w:rsidRPr="001B78D5" w:rsidRDefault="00973EE6" w:rsidP="001B78D5">
    <w:pPr>
      <w:pStyle w:val="Copyrighttext"/>
      <w:spacing w:line="160" w:lineRule="exact"/>
      <w:rPr>
        <w:sz w:val="13"/>
        <w:szCs w:val="13"/>
      </w:rPr>
    </w:pPr>
    <w:r w:rsidRPr="001B78D5">
      <w:rPr>
        <w:noProof/>
        <w:sz w:val="13"/>
        <w:szCs w:val="13"/>
      </w:rPr>
      <w:drawing>
        <wp:anchor distT="0" distB="0" distL="114300" distR="114300" simplePos="0" relativeHeight="251658242" behindDoc="0" locked="0" layoutInCell="1" allowOverlap="1" wp14:anchorId="1184AF1D" wp14:editId="2A3EB74A">
          <wp:simplePos x="0" y="0"/>
          <wp:positionH relativeFrom="column">
            <wp:posOffset>6350</wp:posOffset>
          </wp:positionH>
          <wp:positionV relativeFrom="paragraph">
            <wp:posOffset>228600</wp:posOffset>
          </wp:positionV>
          <wp:extent cx="485140" cy="172720"/>
          <wp:effectExtent l="0" t="0" r="0" b="5080"/>
          <wp:wrapTopAndBottom/>
          <wp:docPr id="780065408" name="Picture 7800654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1B78D5">
      <w:rPr>
        <w:sz w:val="13"/>
        <w:szCs w:val="13"/>
      </w:rPr>
      <w:t>© State of Victoria (Department of Education</w:t>
    </w:r>
    <w:r w:rsidR="00714D72" w:rsidRPr="00635362">
      <w:rPr>
        <w:sz w:val="13"/>
        <w:szCs w:val="13"/>
      </w:rPr>
      <w:t>) 20</w:t>
    </w:r>
    <w:r w:rsidR="00144FD5" w:rsidRPr="00635362">
      <w:rPr>
        <w:sz w:val="13"/>
        <w:szCs w:val="13"/>
      </w:rPr>
      <w:t>2</w:t>
    </w:r>
    <w:r w:rsidR="00635362" w:rsidRPr="00635362">
      <w:rPr>
        <w:sz w:val="13"/>
        <w:szCs w:val="13"/>
      </w:rPr>
      <w:t>5</w:t>
    </w:r>
  </w:p>
  <w:p w14:paraId="5B94F8C2" w14:textId="1C21D2E2" w:rsidR="00714D72" w:rsidRPr="00245675" w:rsidRDefault="00635362" w:rsidP="00635362">
    <w:pPr>
      <w:pStyle w:val="Copyrighttext"/>
      <w:spacing w:line="160" w:lineRule="exact"/>
      <w:ind w:right="-7"/>
      <w:rPr>
        <w:sz w:val="13"/>
        <w:szCs w:val="13"/>
        <w:lang w:val="en-GB"/>
      </w:rPr>
    </w:pPr>
    <w:r w:rsidRPr="00635362">
      <w:rPr>
        <w:i/>
        <w:iCs/>
        <w:sz w:val="13"/>
        <w:szCs w:val="13"/>
      </w:rPr>
      <w:t>School Entrant Health Questionnaire 2022: Statewide results</w:t>
    </w:r>
    <w:r w:rsidR="00714D72" w:rsidRPr="001B78D5">
      <w:rPr>
        <w:sz w:val="13"/>
        <w:szCs w:val="13"/>
      </w:rPr>
      <w:t xml:space="preserve"> </w:t>
    </w:r>
    <w:proofErr w:type="gramStart"/>
    <w:r w:rsidR="00714D72" w:rsidRPr="001B78D5">
      <w:rPr>
        <w:sz w:val="13"/>
        <w:szCs w:val="13"/>
      </w:rPr>
      <w:t>is</w:t>
    </w:r>
    <w:proofErr w:type="gramEnd"/>
    <w:r w:rsidR="00714D72" w:rsidRPr="001B78D5">
      <w:rPr>
        <w:sz w:val="13"/>
        <w:szCs w:val="13"/>
      </w:rPr>
      <w:t xml:space="preserve"> provided under a Creative Commons Attribution 4.0 International licence. You</w:t>
    </w:r>
    <w:r w:rsidR="001B78D5">
      <w:rPr>
        <w:sz w:val="13"/>
        <w:szCs w:val="13"/>
      </w:rPr>
      <w:t xml:space="preserve"> </w:t>
    </w:r>
    <w:r w:rsidR="00714D72" w:rsidRPr="001B78D5">
      <w:rPr>
        <w:sz w:val="13"/>
        <w:szCs w:val="13"/>
      </w:rPr>
      <w:t xml:space="preserve">are free to re-use the work under that licence, on the condition that you credit the State of Victoria (Department of Education), indicate if changes were made and comply with the other licence terms, see: </w:t>
    </w:r>
    <w:hyperlink r:id="rId2" w:history="1">
      <w:r w:rsidR="00714D72" w:rsidRPr="001B78D5">
        <w:rPr>
          <w:rStyle w:val="Hyperlink"/>
          <w:color w:val="auto"/>
          <w:sz w:val="13"/>
          <w:szCs w:val="13"/>
          <w:u w:val="none"/>
        </w:rPr>
        <w:t>Creative Commons Attribution 4.0 International</w:t>
      </w:r>
    </w:hyperlink>
    <w:r w:rsidR="00714D72" w:rsidRPr="001B78D5">
      <w:rPr>
        <w:sz w:val="13"/>
        <w:szCs w:val="13"/>
      </w:rPr>
      <w:t xml:space="preserve"> </w:t>
    </w:r>
  </w:p>
  <w:p w14:paraId="7D1803B7" w14:textId="77777777" w:rsidR="00714D72" w:rsidRPr="001B78D5" w:rsidRDefault="00714D72" w:rsidP="001B78D5">
    <w:pPr>
      <w:pStyle w:val="Copyrighttext"/>
      <w:spacing w:after="0" w:line="160" w:lineRule="exact"/>
      <w:ind w:right="-6"/>
      <w:rPr>
        <w:sz w:val="13"/>
        <w:szCs w:val="13"/>
      </w:rPr>
    </w:pPr>
    <w:r w:rsidRPr="001B78D5">
      <w:rPr>
        <w:sz w:val="13"/>
        <w:szCs w:val="13"/>
      </w:rPr>
      <w:t>The licence does not apply to:</w:t>
    </w:r>
  </w:p>
  <w:p w14:paraId="389A1574" w14:textId="77777777" w:rsidR="00442256" w:rsidRPr="001B78D5" w:rsidRDefault="00442256" w:rsidP="001B78D5">
    <w:pPr>
      <w:pStyle w:val="Bullet1"/>
      <w:spacing w:before="0" w:after="0" w:line="160" w:lineRule="exact"/>
      <w:ind w:right="-6"/>
      <w:rPr>
        <w:sz w:val="13"/>
        <w:szCs w:val="13"/>
      </w:rPr>
    </w:pPr>
    <w:r w:rsidRPr="001B78D5">
      <w:rPr>
        <w:sz w:val="13"/>
        <w:szCs w:val="13"/>
      </w:rPr>
      <w:t>Government logo and the DE logo; and</w:t>
    </w:r>
  </w:p>
  <w:p w14:paraId="0A35DD95" w14:textId="77777777" w:rsidR="00442256" w:rsidRPr="001B78D5" w:rsidRDefault="00442256" w:rsidP="001B78D5">
    <w:pPr>
      <w:pStyle w:val="Bullet1"/>
      <w:spacing w:before="0" w:after="0" w:line="160" w:lineRule="exact"/>
      <w:ind w:right="-6"/>
      <w:rPr>
        <w:sz w:val="13"/>
        <w:szCs w:val="13"/>
      </w:rPr>
    </w:pPr>
    <w:r w:rsidRPr="001B78D5">
      <w:rPr>
        <w:sz w:val="13"/>
        <w:szCs w:val="13"/>
      </w:rPr>
      <w:t>content supplied by third parties.</w:t>
    </w:r>
  </w:p>
  <w:p w14:paraId="09D8F3DE" w14:textId="1641E789" w:rsidR="00A63D55" w:rsidRPr="001B78D5" w:rsidRDefault="00714D72" w:rsidP="001B78D5">
    <w:pPr>
      <w:pStyle w:val="Copyrighttext"/>
      <w:spacing w:line="160" w:lineRule="exact"/>
      <w:ind w:right="-7"/>
      <w:rPr>
        <w:color w:val="201546" w:themeColor="hyperlink"/>
        <w:sz w:val="13"/>
        <w:szCs w:val="13"/>
        <w:u w:val="single"/>
      </w:rPr>
    </w:pPr>
    <w:r w:rsidRPr="001B78D5">
      <w:rPr>
        <w:sz w:val="13"/>
        <w:szCs w:val="13"/>
      </w:rPr>
      <w:t>any images, photographs, trademarks or branding, including the Victorian Copyright queries</w:t>
    </w:r>
    <w:r w:rsidR="00442256" w:rsidRPr="001B78D5">
      <w:rPr>
        <w:sz w:val="13"/>
        <w:szCs w:val="13"/>
      </w:rPr>
      <w:t xml:space="preserve"> </w:t>
    </w:r>
    <w:r w:rsidRPr="001B78D5">
      <w:rPr>
        <w:sz w:val="13"/>
        <w:szCs w:val="13"/>
      </w:rPr>
      <w:t xml:space="preserve">may be directed to </w:t>
    </w:r>
    <w:hyperlink r:id="rId3" w:history="1">
      <w:r w:rsidRPr="001B78D5">
        <w:rPr>
          <w:rStyle w:val="Hyperlink"/>
          <w:sz w:val="13"/>
          <w:szCs w:val="13"/>
        </w:rPr>
        <w:t>copyright@</w:t>
      </w:r>
      <w:r w:rsidR="00144FD5" w:rsidRPr="001B78D5">
        <w:rPr>
          <w:rStyle w:val="Hyperlink"/>
          <w:sz w:val="13"/>
          <w:szCs w:val="13"/>
        </w:rPr>
        <w:t>education.vic.gov.au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18825" w14:textId="77777777" w:rsidR="00F34877" w:rsidRDefault="00F34877" w:rsidP="001B78D5">
      <w:r>
        <w:separator/>
      </w:r>
    </w:p>
  </w:footnote>
  <w:footnote w:type="continuationSeparator" w:id="0">
    <w:p w14:paraId="3CE4086A" w14:textId="77777777" w:rsidR="00F34877" w:rsidRDefault="00F34877" w:rsidP="001B78D5">
      <w:r>
        <w:continuationSeparator/>
      </w:r>
    </w:p>
  </w:footnote>
  <w:footnote w:type="continuationNotice" w:id="1">
    <w:p w14:paraId="57879179" w14:textId="77777777" w:rsidR="00F34877" w:rsidRDefault="00F34877">
      <w:pPr>
        <w:spacing w:before="0" w:after="0" w:line="240" w:lineRule="auto"/>
      </w:pPr>
    </w:p>
  </w:footnote>
  <w:footnote w:id="2">
    <w:p w14:paraId="34FE5EB8" w14:textId="69093322" w:rsidR="004A4789" w:rsidRPr="004A4789" w:rsidRDefault="004A4789">
      <w:pPr>
        <w:pStyle w:val="FootnoteText"/>
        <w:rPr>
          <w:rFonts w:asciiTheme="minorHAnsi" w:eastAsiaTheme="minorHAnsi" w:hAnsiTheme="minorHAnsi" w:cstheme="minorBidi"/>
          <w:color w:val="1F1646" w:themeColor="text1"/>
          <w:sz w:val="16"/>
          <w:szCs w:val="16"/>
          <w:lang w:val="en-AU"/>
        </w:rPr>
      </w:pPr>
      <w:r>
        <w:rPr>
          <w:rStyle w:val="FootnoteReference"/>
        </w:rPr>
        <w:footnoteRef/>
      </w:r>
      <w:r>
        <w:t xml:space="preserve"> </w:t>
      </w:r>
      <w:r w:rsidRPr="004A4789">
        <w:rPr>
          <w:rFonts w:asciiTheme="minorHAnsi" w:eastAsiaTheme="minorHAnsi" w:hAnsiTheme="minorHAnsi" w:cstheme="minorBidi"/>
          <w:color w:val="1F1646" w:themeColor="text1"/>
          <w:sz w:val="16"/>
          <w:szCs w:val="16"/>
          <w:lang w:val="en-AU"/>
        </w:rPr>
        <w:t>Behavio</w:t>
      </w:r>
      <w:r w:rsidR="00BD58D4">
        <w:rPr>
          <w:rFonts w:asciiTheme="minorHAnsi" w:eastAsiaTheme="minorHAnsi" w:hAnsiTheme="minorHAnsi" w:cstheme="minorBidi"/>
          <w:color w:val="1F1646" w:themeColor="text1"/>
          <w:sz w:val="16"/>
          <w:szCs w:val="16"/>
          <w:lang w:val="en-AU"/>
        </w:rPr>
        <w:t>u</w:t>
      </w:r>
      <w:r w:rsidRPr="004A4789">
        <w:rPr>
          <w:rFonts w:asciiTheme="minorHAnsi" w:eastAsiaTheme="minorHAnsi" w:hAnsiTheme="minorHAnsi" w:cstheme="minorBidi"/>
          <w:color w:val="1F1646" w:themeColor="text1"/>
          <w:sz w:val="16"/>
          <w:szCs w:val="16"/>
          <w:lang w:val="en-AU"/>
        </w:rPr>
        <w:t xml:space="preserve">ral and emotional problems are here defined </w:t>
      </w:r>
      <w:r>
        <w:rPr>
          <w:rFonts w:asciiTheme="minorHAnsi" w:eastAsiaTheme="minorHAnsi" w:hAnsiTheme="minorHAnsi" w:cstheme="minorBidi"/>
          <w:color w:val="1F1646" w:themeColor="text1"/>
          <w:sz w:val="16"/>
          <w:szCs w:val="16"/>
          <w:lang w:val="en-AU"/>
        </w:rPr>
        <w:t>using the</w:t>
      </w:r>
      <w:r w:rsidRPr="004A4789">
        <w:rPr>
          <w:rFonts w:asciiTheme="minorHAnsi" w:eastAsiaTheme="minorHAnsi" w:hAnsiTheme="minorHAnsi" w:cstheme="minorBidi"/>
          <w:color w:val="1F1646" w:themeColor="text1"/>
          <w:sz w:val="16"/>
          <w:szCs w:val="16"/>
          <w:lang w:val="en-AU"/>
        </w:rPr>
        <w:t xml:space="preserve"> </w:t>
      </w:r>
      <w:r>
        <w:rPr>
          <w:rFonts w:asciiTheme="minorHAnsi" w:eastAsiaTheme="minorHAnsi" w:hAnsiTheme="minorHAnsi" w:cstheme="minorBidi"/>
          <w:color w:val="1F1646" w:themeColor="text1"/>
          <w:sz w:val="16"/>
          <w:szCs w:val="16"/>
          <w:lang w:val="en-AU"/>
        </w:rPr>
        <w:t>T</w:t>
      </w:r>
      <w:r w:rsidRPr="004A4789">
        <w:rPr>
          <w:rFonts w:asciiTheme="minorHAnsi" w:eastAsiaTheme="minorHAnsi" w:hAnsiTheme="minorHAnsi" w:cstheme="minorBidi"/>
          <w:color w:val="1F1646" w:themeColor="text1"/>
          <w:sz w:val="16"/>
          <w:szCs w:val="16"/>
          <w:lang w:val="en-AU"/>
        </w:rPr>
        <w:t xml:space="preserve">otal </w:t>
      </w:r>
      <w:r>
        <w:rPr>
          <w:rFonts w:asciiTheme="minorHAnsi" w:eastAsiaTheme="minorHAnsi" w:hAnsiTheme="minorHAnsi" w:cstheme="minorBidi"/>
          <w:color w:val="1F1646" w:themeColor="text1"/>
          <w:sz w:val="16"/>
          <w:szCs w:val="16"/>
          <w:lang w:val="en-AU"/>
        </w:rPr>
        <w:t>D</w:t>
      </w:r>
      <w:r w:rsidRPr="004A4789">
        <w:rPr>
          <w:rFonts w:asciiTheme="minorHAnsi" w:eastAsiaTheme="minorHAnsi" w:hAnsiTheme="minorHAnsi" w:cstheme="minorBidi"/>
          <w:color w:val="1F1646" w:themeColor="text1"/>
          <w:sz w:val="16"/>
          <w:szCs w:val="16"/>
          <w:lang w:val="en-AU"/>
        </w:rPr>
        <w:t xml:space="preserve">ifficulties score </w:t>
      </w:r>
      <w:r>
        <w:rPr>
          <w:rFonts w:asciiTheme="minorHAnsi" w:eastAsiaTheme="minorHAnsi" w:hAnsiTheme="minorHAnsi" w:cstheme="minorBidi"/>
          <w:color w:val="1F1646" w:themeColor="text1"/>
          <w:sz w:val="16"/>
          <w:szCs w:val="16"/>
          <w:lang w:val="en-AU"/>
        </w:rPr>
        <w:t xml:space="preserve">from </w:t>
      </w:r>
      <w:r w:rsidRPr="004A4789">
        <w:rPr>
          <w:rFonts w:asciiTheme="minorHAnsi" w:eastAsiaTheme="minorHAnsi" w:hAnsiTheme="minorHAnsi" w:cstheme="minorBidi"/>
          <w:color w:val="1F1646" w:themeColor="text1"/>
          <w:sz w:val="16"/>
          <w:szCs w:val="16"/>
          <w:lang w:val="en-AU"/>
        </w:rPr>
        <w:t>t</w:t>
      </w:r>
      <w:r w:rsidRPr="00EE1BFF">
        <w:rPr>
          <w:rFonts w:asciiTheme="minorHAnsi" w:eastAsiaTheme="minorHAnsi" w:hAnsiTheme="minorHAnsi" w:cstheme="minorBidi"/>
          <w:color w:val="1F1646" w:themeColor="text1"/>
          <w:sz w:val="16"/>
          <w:szCs w:val="16"/>
          <w:lang w:val="en-AU"/>
        </w:rPr>
        <w:t>he Strengths and Difficulties Questionnaire (SDQ)</w:t>
      </w:r>
      <w:r>
        <w:rPr>
          <w:rFonts w:asciiTheme="minorHAnsi" w:eastAsiaTheme="minorHAnsi" w:hAnsiTheme="minorHAnsi" w:cstheme="minorBidi"/>
          <w:color w:val="1F1646" w:themeColor="text1"/>
          <w:sz w:val="16"/>
          <w:szCs w:val="16"/>
          <w:lang w:val="en-AU"/>
        </w:rPr>
        <w:t xml:space="preserve">. Children may be identified as being at </w:t>
      </w:r>
      <w:r w:rsidRPr="004A4789">
        <w:rPr>
          <w:rFonts w:asciiTheme="minorHAnsi" w:eastAsiaTheme="minorHAnsi" w:hAnsiTheme="minorHAnsi" w:cstheme="minorBidi"/>
          <w:color w:val="1F1646" w:themeColor="text1"/>
          <w:sz w:val="16"/>
          <w:szCs w:val="16"/>
          <w:lang w:val="en-AU"/>
        </w:rPr>
        <w:t xml:space="preserve">risk of clinically significant problems on individual SDQ sub-scales, such as Conduct problems, without necessarily reaching the threshold for being assessed as high risk on </w:t>
      </w:r>
      <w:r>
        <w:rPr>
          <w:rFonts w:asciiTheme="minorHAnsi" w:eastAsiaTheme="minorHAnsi" w:hAnsiTheme="minorHAnsi" w:cstheme="minorBidi"/>
          <w:color w:val="1F1646" w:themeColor="text1"/>
          <w:sz w:val="16"/>
          <w:szCs w:val="16"/>
          <w:lang w:val="en-AU"/>
        </w:rPr>
        <w:t>T</w:t>
      </w:r>
      <w:r w:rsidRPr="004A4789">
        <w:rPr>
          <w:rFonts w:asciiTheme="minorHAnsi" w:eastAsiaTheme="minorHAnsi" w:hAnsiTheme="minorHAnsi" w:cstheme="minorBidi"/>
          <w:color w:val="1F1646" w:themeColor="text1"/>
          <w:sz w:val="16"/>
          <w:szCs w:val="16"/>
          <w:lang w:val="en-AU"/>
        </w:rPr>
        <w:t xml:space="preserve">otal </w:t>
      </w:r>
      <w:r>
        <w:rPr>
          <w:rFonts w:asciiTheme="minorHAnsi" w:eastAsiaTheme="minorHAnsi" w:hAnsiTheme="minorHAnsi" w:cstheme="minorBidi"/>
          <w:color w:val="1F1646" w:themeColor="text1"/>
          <w:sz w:val="16"/>
          <w:szCs w:val="16"/>
          <w:lang w:val="en-AU"/>
        </w:rPr>
        <w:t>D</w:t>
      </w:r>
      <w:r w:rsidRPr="004A4789">
        <w:rPr>
          <w:rFonts w:asciiTheme="minorHAnsi" w:eastAsiaTheme="minorHAnsi" w:hAnsiTheme="minorHAnsi" w:cstheme="minorBidi"/>
          <w:color w:val="1F1646" w:themeColor="text1"/>
          <w:sz w:val="16"/>
          <w:szCs w:val="16"/>
          <w:lang w:val="en-AU"/>
        </w:rPr>
        <w:t xml:space="preserve">ifficulties.    </w:t>
      </w:r>
    </w:p>
  </w:footnote>
  <w:footnote w:id="3">
    <w:p w14:paraId="23CF78DC" w14:textId="0CA2F9E2" w:rsidR="00347849" w:rsidRPr="00D04534" w:rsidRDefault="00347849" w:rsidP="001659C8">
      <w:pPr>
        <w:pStyle w:val="FootnoteText"/>
        <w:rPr>
          <w:rFonts w:asciiTheme="minorHAnsi" w:hAnsiTheme="minorHAnsi" w:cstheme="minorHAnsi"/>
          <w:szCs w:val="18"/>
          <w:lang w:val="en-AU"/>
        </w:rPr>
      </w:pPr>
      <w:r w:rsidRPr="00D04534">
        <w:rPr>
          <w:rStyle w:val="FootnoteReference"/>
        </w:rPr>
        <w:footnoteRef/>
      </w:r>
      <w:r w:rsidRPr="00D04534">
        <w:rPr>
          <w:szCs w:val="18"/>
        </w:rPr>
        <w:t xml:space="preserve"> </w:t>
      </w:r>
      <w:r w:rsidRPr="00D04534">
        <w:rPr>
          <w:rFonts w:asciiTheme="minorHAnsi" w:hAnsiTheme="minorHAnsi" w:cstheme="minorHAnsi"/>
          <w:szCs w:val="18"/>
        </w:rPr>
        <w:t xml:space="preserve">Proportion of </w:t>
      </w:r>
      <w:r w:rsidR="00633722">
        <w:rPr>
          <w:rFonts w:asciiTheme="minorHAnsi" w:hAnsiTheme="minorHAnsi" w:cstheme="minorHAnsi"/>
          <w:szCs w:val="18"/>
        </w:rPr>
        <w:t xml:space="preserve">eligible </w:t>
      </w:r>
      <w:r w:rsidRPr="00D04534">
        <w:rPr>
          <w:rFonts w:asciiTheme="minorHAnsi" w:hAnsiTheme="minorHAnsi" w:cstheme="minorHAnsi"/>
          <w:szCs w:val="18"/>
        </w:rPr>
        <w:t>Prep enrolments is calculated using the number of full-time equivalent children enrolled in Prep each calendar year, excluding enrolments in Specialist and Language schools which do not participate in the Victorian Primary School Nursing Program.</w:t>
      </w:r>
      <w:r w:rsidR="003E2291">
        <w:rPr>
          <w:rFonts w:asciiTheme="minorHAnsi" w:hAnsiTheme="minorHAnsi" w:cstheme="minorHAnsi"/>
          <w:szCs w:val="18"/>
        </w:rPr>
        <w:t xml:space="preserve"> </w:t>
      </w:r>
      <w:r w:rsidR="00C6454F">
        <w:rPr>
          <w:rFonts w:asciiTheme="minorHAnsi" w:hAnsiTheme="minorHAnsi" w:cstheme="minorHAnsi"/>
          <w:szCs w:val="18"/>
        </w:rPr>
        <w:t>N</w:t>
      </w:r>
      <w:r w:rsidR="00C7140C">
        <w:rPr>
          <w:rFonts w:asciiTheme="minorHAnsi" w:hAnsiTheme="minorHAnsi" w:cstheme="minorHAnsi"/>
          <w:szCs w:val="18"/>
        </w:rPr>
        <w:t xml:space="preserve">on-government </w:t>
      </w:r>
      <w:r w:rsidR="00B62DB1">
        <w:rPr>
          <w:rFonts w:asciiTheme="minorHAnsi" w:hAnsiTheme="minorHAnsi" w:cstheme="minorHAnsi"/>
          <w:szCs w:val="18"/>
        </w:rPr>
        <w:t>school</w:t>
      </w:r>
      <w:r w:rsidR="00C6454F">
        <w:rPr>
          <w:rFonts w:asciiTheme="minorHAnsi" w:hAnsiTheme="minorHAnsi" w:cstheme="minorHAnsi"/>
          <w:szCs w:val="18"/>
        </w:rPr>
        <w:t>s</w:t>
      </w:r>
      <w:r w:rsidR="00B62DB1">
        <w:rPr>
          <w:rFonts w:asciiTheme="minorHAnsi" w:hAnsiTheme="minorHAnsi" w:cstheme="minorHAnsi"/>
          <w:szCs w:val="18"/>
        </w:rPr>
        <w:t xml:space="preserve"> </w:t>
      </w:r>
      <w:r w:rsidR="00C6454F">
        <w:rPr>
          <w:rFonts w:asciiTheme="minorHAnsi" w:hAnsiTheme="minorHAnsi" w:cstheme="minorHAnsi"/>
          <w:szCs w:val="18"/>
        </w:rPr>
        <w:t xml:space="preserve">may </w:t>
      </w:r>
      <w:r w:rsidR="00B62DB1">
        <w:rPr>
          <w:rFonts w:asciiTheme="minorHAnsi" w:hAnsiTheme="minorHAnsi" w:cstheme="minorHAnsi"/>
          <w:szCs w:val="18"/>
        </w:rPr>
        <w:t>opt</w:t>
      </w:r>
      <w:r w:rsidR="00C7140C">
        <w:rPr>
          <w:rFonts w:asciiTheme="minorHAnsi" w:hAnsiTheme="minorHAnsi" w:cstheme="minorHAnsi"/>
          <w:szCs w:val="18"/>
        </w:rPr>
        <w:t xml:space="preserve"> not to participate in the SEHQ</w:t>
      </w:r>
      <w:r w:rsidR="004F3BF2">
        <w:rPr>
          <w:rFonts w:asciiTheme="minorHAnsi" w:hAnsiTheme="minorHAnsi" w:cstheme="minorHAnsi"/>
          <w:szCs w:val="18"/>
        </w:rPr>
        <w:t>, and therefore some parents of e</w:t>
      </w:r>
      <w:r w:rsidR="00FF4C59">
        <w:rPr>
          <w:rFonts w:asciiTheme="minorHAnsi" w:hAnsiTheme="minorHAnsi" w:cstheme="minorHAnsi"/>
          <w:szCs w:val="18"/>
        </w:rPr>
        <w:t xml:space="preserve">ligible </w:t>
      </w:r>
      <w:r w:rsidR="00C6454F">
        <w:rPr>
          <w:rFonts w:asciiTheme="minorHAnsi" w:hAnsiTheme="minorHAnsi" w:cstheme="minorHAnsi"/>
          <w:szCs w:val="18"/>
        </w:rPr>
        <w:t>children will not have had the opportunity to complete the questionnaire</w:t>
      </w:r>
      <w:r w:rsidR="00C928F8">
        <w:rPr>
          <w:rFonts w:asciiTheme="minorHAnsi" w:hAnsiTheme="minorHAnsi" w:cstheme="minorHAnsi"/>
          <w:szCs w:val="18"/>
        </w:rPr>
        <w:t>.</w:t>
      </w:r>
      <w:r w:rsidR="008A37E1">
        <w:rPr>
          <w:rFonts w:asciiTheme="minorHAnsi" w:hAnsiTheme="minorHAnsi" w:cstheme="minorHAnsi"/>
          <w:szCs w:val="18"/>
        </w:rPr>
        <w:t xml:space="preserve"> </w:t>
      </w:r>
      <w:r w:rsidR="00DA294A">
        <w:rPr>
          <w:rFonts w:asciiTheme="minorHAnsi" w:hAnsiTheme="minorHAnsi" w:cstheme="minorHAnsi"/>
          <w:szCs w:val="18"/>
        </w:rPr>
        <w:br/>
      </w:r>
      <w:r w:rsidR="00DA294A">
        <w:rPr>
          <w:rFonts w:asciiTheme="minorHAnsi" w:hAnsiTheme="minorHAnsi" w:cstheme="minorHAnsi"/>
          <w:szCs w:val="18"/>
        </w:rPr>
        <w:br/>
      </w:r>
      <w:r w:rsidR="008A37E1">
        <w:rPr>
          <w:rFonts w:asciiTheme="minorHAnsi" w:hAnsiTheme="minorHAnsi" w:cstheme="minorHAnsi"/>
          <w:szCs w:val="18"/>
        </w:rPr>
        <w:t xml:space="preserve">The Victorian Budget </w:t>
      </w:r>
      <w:r w:rsidR="008A37E1" w:rsidRPr="00F9576A">
        <w:rPr>
          <w:rFonts w:asciiTheme="minorHAnsi" w:hAnsiTheme="minorHAnsi" w:cstheme="minorHAnsi"/>
          <w:szCs w:val="18"/>
          <w:lang w:val="en-AU"/>
        </w:rPr>
        <w:t xml:space="preserve">2024-25 Department Performance Statement </w:t>
      </w:r>
      <w:r w:rsidR="008A37E1">
        <w:rPr>
          <w:rFonts w:asciiTheme="minorHAnsi" w:hAnsiTheme="minorHAnsi" w:cstheme="minorHAnsi"/>
          <w:szCs w:val="18"/>
        </w:rPr>
        <w:t>uses</w:t>
      </w:r>
      <w:r w:rsidR="00B67889">
        <w:rPr>
          <w:rFonts w:asciiTheme="minorHAnsi" w:hAnsiTheme="minorHAnsi" w:cstheme="minorHAnsi"/>
          <w:szCs w:val="18"/>
        </w:rPr>
        <w:t xml:space="preserve"> </w:t>
      </w:r>
      <w:r w:rsidR="002621D1">
        <w:rPr>
          <w:rFonts w:asciiTheme="minorHAnsi" w:hAnsiTheme="minorHAnsi" w:cstheme="minorHAnsi"/>
          <w:szCs w:val="18"/>
        </w:rPr>
        <w:t xml:space="preserve">a different calculation </w:t>
      </w:r>
      <w:r w:rsidR="00D21DE7">
        <w:rPr>
          <w:rFonts w:asciiTheme="minorHAnsi" w:hAnsiTheme="minorHAnsi" w:cstheme="minorHAnsi"/>
          <w:szCs w:val="18"/>
        </w:rPr>
        <w:t xml:space="preserve">to report </w:t>
      </w:r>
      <w:r w:rsidR="001659C8">
        <w:rPr>
          <w:rFonts w:asciiTheme="minorHAnsi" w:hAnsiTheme="minorHAnsi" w:cstheme="minorHAnsi"/>
          <w:szCs w:val="18"/>
        </w:rPr>
        <w:t>the p</w:t>
      </w:r>
      <w:r w:rsidR="001659C8" w:rsidRPr="001659C8">
        <w:rPr>
          <w:rFonts w:asciiTheme="minorHAnsi" w:hAnsiTheme="minorHAnsi" w:cstheme="minorHAnsi"/>
          <w:szCs w:val="18"/>
        </w:rPr>
        <w:t>ercentage of prep aged students whose parent or caregiver completes</w:t>
      </w:r>
      <w:r w:rsidR="001659C8">
        <w:rPr>
          <w:rFonts w:asciiTheme="minorHAnsi" w:hAnsiTheme="minorHAnsi" w:cstheme="minorHAnsi"/>
          <w:szCs w:val="18"/>
        </w:rPr>
        <w:t xml:space="preserve"> </w:t>
      </w:r>
      <w:r w:rsidR="001659C8" w:rsidRPr="001659C8">
        <w:rPr>
          <w:rFonts w:asciiTheme="minorHAnsi" w:hAnsiTheme="minorHAnsi" w:cstheme="minorHAnsi"/>
          <w:szCs w:val="18"/>
        </w:rPr>
        <w:t>a health assessment</w:t>
      </w:r>
      <w:r w:rsidR="00714C4B">
        <w:rPr>
          <w:rFonts w:asciiTheme="minorHAnsi" w:hAnsiTheme="minorHAnsi" w:cstheme="minorHAnsi"/>
          <w:szCs w:val="18"/>
        </w:rPr>
        <w:t>.</w:t>
      </w:r>
      <w:r w:rsidR="005C0136">
        <w:rPr>
          <w:rFonts w:asciiTheme="minorHAnsi" w:hAnsiTheme="minorHAnsi" w:cstheme="minorHAnsi"/>
          <w:szCs w:val="18"/>
        </w:rPr>
        <w:t xml:space="preserve"> </w:t>
      </w:r>
      <w:r w:rsidR="00714C4B">
        <w:rPr>
          <w:rFonts w:asciiTheme="minorHAnsi" w:hAnsiTheme="minorHAnsi" w:cstheme="minorHAnsi"/>
          <w:szCs w:val="18"/>
        </w:rPr>
        <w:t xml:space="preserve">This measure </w:t>
      </w:r>
      <w:r w:rsidR="008A37E1">
        <w:rPr>
          <w:rFonts w:asciiTheme="minorHAnsi" w:hAnsiTheme="minorHAnsi" w:cstheme="minorHAnsi"/>
          <w:szCs w:val="18"/>
        </w:rPr>
        <w:t>on</w:t>
      </w:r>
      <w:r w:rsidR="009E4B38">
        <w:rPr>
          <w:rFonts w:asciiTheme="minorHAnsi" w:hAnsiTheme="minorHAnsi" w:cstheme="minorHAnsi"/>
          <w:szCs w:val="18"/>
        </w:rPr>
        <w:t xml:space="preserve">ly </w:t>
      </w:r>
      <w:r w:rsidR="00C928F8">
        <w:rPr>
          <w:rFonts w:asciiTheme="minorHAnsi" w:hAnsiTheme="minorHAnsi" w:cstheme="minorHAnsi"/>
          <w:szCs w:val="18"/>
        </w:rPr>
        <w:t>includes the children of families who received a questionnaire</w:t>
      </w:r>
      <w:r w:rsidR="00B72D03">
        <w:rPr>
          <w:rFonts w:asciiTheme="minorHAnsi" w:hAnsiTheme="minorHAnsi" w:cstheme="minorHAnsi"/>
          <w:szCs w:val="18"/>
        </w:rPr>
        <w:t xml:space="preserve"> and not all eligible children</w:t>
      </w:r>
      <w:r w:rsidR="00C928F8">
        <w:rPr>
          <w:rFonts w:asciiTheme="minorHAnsi" w:hAnsiTheme="minorHAnsi" w:cstheme="minorHAnsi"/>
          <w:szCs w:val="18"/>
        </w:rPr>
        <w:t xml:space="preserve">. </w:t>
      </w:r>
    </w:p>
  </w:footnote>
  <w:footnote w:id="4">
    <w:p w14:paraId="7799BB7D" w14:textId="3EB0145D" w:rsidR="00332497" w:rsidRPr="00387ECE" w:rsidRDefault="00332497" w:rsidP="00387ECE">
      <w:pPr>
        <w:rPr>
          <w:color w:val="1F1646" w:themeColor="text1"/>
          <w:sz w:val="16"/>
          <w:szCs w:val="16"/>
        </w:rPr>
      </w:pPr>
      <w:r w:rsidRPr="00D04534">
        <w:rPr>
          <w:rStyle w:val="FootnoteReference"/>
        </w:rPr>
        <w:footnoteRef/>
      </w:r>
      <w:r w:rsidRPr="00D04534">
        <w:rPr>
          <w:rStyle w:val="FootnoteReference"/>
        </w:rPr>
        <w:t xml:space="preserve"> </w:t>
      </w:r>
      <w:r w:rsidRPr="00387ECE">
        <w:rPr>
          <w:color w:val="1F1646" w:themeColor="text1"/>
          <w:sz w:val="16"/>
          <w:szCs w:val="16"/>
        </w:rPr>
        <w:t>The Index of Relative Socio-economic Disadvantage (IRSD) is a general socio-economic index</w:t>
      </w:r>
      <w:r w:rsidR="001E4554">
        <w:rPr>
          <w:color w:val="1F1646" w:themeColor="text1"/>
          <w:sz w:val="16"/>
          <w:szCs w:val="16"/>
        </w:rPr>
        <w:t xml:space="preserve"> summarising </w:t>
      </w:r>
      <w:r w:rsidRPr="00387ECE">
        <w:rPr>
          <w:color w:val="1F1646" w:themeColor="text1"/>
          <w:sz w:val="16"/>
          <w:szCs w:val="16"/>
        </w:rPr>
        <w:t>a range of information about the economic and social conditions of people and households within an area.</w:t>
      </w:r>
      <w:r w:rsidR="00232B68">
        <w:rPr>
          <w:color w:val="1F1646" w:themeColor="text1"/>
          <w:sz w:val="16"/>
          <w:szCs w:val="16"/>
        </w:rPr>
        <w:t xml:space="preserve"> Quintiles are </w:t>
      </w:r>
      <w:r w:rsidR="006E05D4">
        <w:rPr>
          <w:color w:val="1F1646" w:themeColor="text1"/>
          <w:sz w:val="16"/>
          <w:szCs w:val="16"/>
        </w:rPr>
        <w:t>calculated from</w:t>
      </w:r>
      <w:r w:rsidR="006C00F1">
        <w:rPr>
          <w:color w:val="1F1646" w:themeColor="text1"/>
          <w:sz w:val="16"/>
          <w:szCs w:val="16"/>
        </w:rPr>
        <w:t xml:space="preserve"> </w:t>
      </w:r>
      <w:r w:rsidR="006E05D4">
        <w:rPr>
          <w:color w:val="1F1646" w:themeColor="text1"/>
          <w:sz w:val="16"/>
          <w:szCs w:val="16"/>
        </w:rPr>
        <w:t>responses to</w:t>
      </w:r>
      <w:r w:rsidR="006C00F1">
        <w:rPr>
          <w:color w:val="1F1646" w:themeColor="text1"/>
          <w:sz w:val="16"/>
          <w:szCs w:val="16"/>
        </w:rPr>
        <w:t xml:space="preserve"> </w:t>
      </w:r>
      <w:r w:rsidR="00873F98">
        <w:rPr>
          <w:color w:val="1F1646" w:themeColor="text1"/>
          <w:sz w:val="16"/>
          <w:szCs w:val="16"/>
        </w:rPr>
        <w:t xml:space="preserve">the Australian </w:t>
      </w:r>
      <w:r w:rsidR="00873F98" w:rsidRPr="00873F98">
        <w:rPr>
          <w:color w:val="1F1646" w:themeColor="text1"/>
          <w:sz w:val="16"/>
          <w:szCs w:val="16"/>
        </w:rPr>
        <w:t>Census of population and housing</w:t>
      </w:r>
      <w:r w:rsidR="009F2CF6">
        <w:rPr>
          <w:color w:val="1F1646" w:themeColor="text1"/>
          <w:sz w:val="16"/>
          <w:szCs w:val="16"/>
        </w:rPr>
        <w:t>, therefore</w:t>
      </w:r>
      <w:r w:rsidR="002449E0">
        <w:rPr>
          <w:color w:val="1F1646" w:themeColor="text1"/>
          <w:sz w:val="16"/>
          <w:szCs w:val="16"/>
        </w:rPr>
        <w:t xml:space="preserve">, there may be more or less than 20% of </w:t>
      </w:r>
      <w:r w:rsidR="00051615">
        <w:rPr>
          <w:color w:val="1F1646" w:themeColor="text1"/>
          <w:sz w:val="16"/>
          <w:szCs w:val="16"/>
        </w:rPr>
        <w:t xml:space="preserve">SEHQ </w:t>
      </w:r>
      <w:r w:rsidR="002449E0">
        <w:rPr>
          <w:color w:val="1F1646" w:themeColor="text1"/>
          <w:sz w:val="16"/>
          <w:szCs w:val="16"/>
        </w:rPr>
        <w:t xml:space="preserve">respondents in each quintile. </w:t>
      </w:r>
      <w:r w:rsidR="009F2CF6">
        <w:rPr>
          <w:color w:val="1F1646" w:themeColor="text1"/>
          <w:sz w:val="16"/>
          <w:szCs w:val="16"/>
        </w:rPr>
        <w:t xml:space="preserve"> </w:t>
      </w:r>
    </w:p>
    <w:p w14:paraId="5FBAA91D" w14:textId="77777777" w:rsidR="00332497" w:rsidRPr="00387ECE" w:rsidRDefault="00332497" w:rsidP="00387ECE">
      <w:pPr>
        <w:rPr>
          <w:color w:val="1F1646" w:themeColor="text1"/>
          <w:sz w:val="16"/>
          <w:szCs w:val="16"/>
        </w:rPr>
      </w:pPr>
    </w:p>
  </w:footnote>
  <w:footnote w:id="5">
    <w:p w14:paraId="491CD64A" w14:textId="77777777" w:rsidR="00E3657A" w:rsidRPr="00A16647" w:rsidRDefault="00E3657A" w:rsidP="00E3657A">
      <w:pPr>
        <w:rPr>
          <w:color w:val="1F1646" w:themeColor="text1"/>
          <w:sz w:val="16"/>
          <w:szCs w:val="16"/>
        </w:rPr>
      </w:pPr>
      <w:r w:rsidRPr="00EE1BFF">
        <w:rPr>
          <w:color w:val="1F1646" w:themeColor="text1"/>
          <w:vertAlign w:val="superscript"/>
        </w:rPr>
        <w:footnoteRef/>
      </w:r>
      <w:r w:rsidRPr="00EE1BFF">
        <w:rPr>
          <w:color w:val="1F1646" w:themeColor="text1"/>
          <w:vertAlign w:val="superscript"/>
        </w:rPr>
        <w:t xml:space="preserve"> </w:t>
      </w:r>
      <w:r w:rsidRPr="00A16647">
        <w:rPr>
          <w:color w:val="1F1646" w:themeColor="text1"/>
          <w:sz w:val="16"/>
          <w:szCs w:val="16"/>
        </w:rPr>
        <w:t>Speech and language service use is asked twice in the SEHQ; this figure does not include the proportion of children reported to have seen a speech pathologist in the past twelve months, just those children whose parents reported ‘yes’ that their child is currently seeing a speech pathologist.</w:t>
      </w:r>
    </w:p>
    <w:p w14:paraId="7255AB7F" w14:textId="77777777" w:rsidR="00E3657A" w:rsidRPr="008734E0" w:rsidRDefault="00E3657A" w:rsidP="00E3657A">
      <w:pPr>
        <w:pStyle w:val="FootnoteText"/>
        <w:rPr>
          <w:sz w:val="20"/>
          <w:szCs w:val="20"/>
        </w:rPr>
      </w:pPr>
    </w:p>
  </w:footnote>
  <w:footnote w:id="6">
    <w:p w14:paraId="18C814F8" w14:textId="6EAC0E28" w:rsidR="000166B7" w:rsidRPr="00EE1BFF" w:rsidRDefault="000166B7" w:rsidP="000166B7">
      <w:pPr>
        <w:pStyle w:val="FootnoteText"/>
        <w:rPr>
          <w:rFonts w:asciiTheme="minorHAnsi" w:eastAsiaTheme="minorHAnsi" w:hAnsiTheme="minorHAnsi" w:cstheme="minorBidi"/>
          <w:color w:val="1F1646" w:themeColor="text1"/>
          <w:sz w:val="16"/>
          <w:szCs w:val="16"/>
          <w:lang w:val="en-AU"/>
        </w:rPr>
      </w:pPr>
      <w:r w:rsidRPr="002B434D">
        <w:rPr>
          <w:rFonts w:eastAsiaTheme="minorHAnsi" w:cstheme="minorBidi"/>
          <w:color w:val="1F1646" w:themeColor="text1"/>
          <w:sz w:val="20"/>
          <w:szCs w:val="20"/>
          <w:vertAlign w:val="superscript"/>
          <w:lang w:val="en-AU"/>
        </w:rPr>
        <w:footnoteRef/>
      </w:r>
      <w:r w:rsidRPr="002B434D">
        <w:rPr>
          <w:rFonts w:asciiTheme="minorHAnsi" w:eastAsiaTheme="minorHAnsi" w:hAnsiTheme="minorHAnsi" w:cstheme="minorBidi"/>
          <w:color w:val="1F1646" w:themeColor="text1"/>
          <w:sz w:val="20"/>
          <w:szCs w:val="20"/>
          <w:vertAlign w:val="superscript"/>
          <w:lang w:val="en-AU"/>
        </w:rPr>
        <w:t xml:space="preserve"> </w:t>
      </w:r>
      <w:r w:rsidRPr="00EE1BFF">
        <w:rPr>
          <w:rFonts w:asciiTheme="minorHAnsi" w:eastAsiaTheme="minorHAnsi" w:hAnsiTheme="minorHAnsi" w:cstheme="minorBidi"/>
          <w:color w:val="1F1646" w:themeColor="text1"/>
          <w:sz w:val="16"/>
          <w:szCs w:val="16"/>
          <w:lang w:val="en-AU"/>
        </w:rPr>
        <w:t xml:space="preserve">The Strengths and Difficulties Questionnaire (SDQ) is a brief </w:t>
      </w:r>
      <w:r w:rsidR="001E4554">
        <w:rPr>
          <w:rFonts w:asciiTheme="minorHAnsi" w:eastAsiaTheme="minorHAnsi" w:hAnsiTheme="minorHAnsi" w:cstheme="minorBidi"/>
          <w:color w:val="1F1646" w:themeColor="text1"/>
          <w:sz w:val="16"/>
          <w:szCs w:val="16"/>
          <w:lang w:val="en-AU"/>
        </w:rPr>
        <w:t xml:space="preserve">behavioural </w:t>
      </w:r>
      <w:r w:rsidRPr="00EE1BFF">
        <w:rPr>
          <w:rFonts w:asciiTheme="minorHAnsi" w:eastAsiaTheme="minorHAnsi" w:hAnsiTheme="minorHAnsi" w:cstheme="minorBidi"/>
          <w:color w:val="1F1646" w:themeColor="text1"/>
          <w:sz w:val="16"/>
          <w:szCs w:val="16"/>
          <w:lang w:val="en-AU"/>
        </w:rPr>
        <w:t>screening questionnaire for ages 4 to 17 developed in the United Kingdom. The SDQ has been amended for use in Australia and exists in several versions that can be completed by children, adolescents, parents and teachers. All versions of the SDQ include questions on 25 psychological attributes which are divided between five scales: emotional symptoms; conduct problems; hyperactivity; peer problems; and prosocial</w:t>
      </w:r>
      <w:r w:rsidR="00830E81">
        <w:rPr>
          <w:rFonts w:asciiTheme="minorHAnsi" w:eastAsiaTheme="minorHAnsi" w:hAnsiTheme="minorHAnsi" w:cstheme="minorBidi"/>
          <w:color w:val="1F1646" w:themeColor="text1"/>
          <w:sz w:val="16"/>
          <w:szCs w:val="16"/>
          <w:lang w:val="en-AU"/>
        </w:rPr>
        <w:t xml:space="preserve"> behaviour</w:t>
      </w:r>
      <w:r w:rsidRPr="00EE1BFF">
        <w:rPr>
          <w:rFonts w:asciiTheme="minorHAnsi" w:eastAsiaTheme="minorHAnsi" w:hAnsiTheme="minorHAnsi" w:cstheme="minorBidi"/>
          <w:color w:val="1F1646" w:themeColor="text1"/>
          <w:sz w:val="16"/>
          <w:szCs w:val="16"/>
          <w:lang w:val="en-AU"/>
        </w:rPr>
        <w:t>.</w:t>
      </w:r>
    </w:p>
  </w:footnote>
  <w:footnote w:id="7">
    <w:p w14:paraId="2D8F8533" w14:textId="615D2FD3" w:rsidR="00A955FA" w:rsidRPr="00A955FA" w:rsidRDefault="00A955FA">
      <w:pPr>
        <w:pStyle w:val="FootnoteText"/>
        <w:rPr>
          <w:lang w:val="en-AU"/>
        </w:rPr>
      </w:pPr>
      <w:r>
        <w:rPr>
          <w:rStyle w:val="FootnoteReference"/>
        </w:rPr>
        <w:footnoteRef/>
      </w:r>
      <w:r>
        <w:t xml:space="preserve"> </w:t>
      </w:r>
      <w:r>
        <w:rPr>
          <w:rFonts w:asciiTheme="minorHAnsi" w:eastAsiaTheme="minorHAnsi" w:hAnsiTheme="minorHAnsi" w:cstheme="minorBidi"/>
          <w:color w:val="1F1646" w:themeColor="text1"/>
          <w:sz w:val="16"/>
          <w:szCs w:val="16"/>
          <w:lang w:val="en-AU"/>
        </w:rPr>
        <w:t xml:space="preserve">Children may be identified as being at </w:t>
      </w:r>
      <w:r w:rsidRPr="004A4789">
        <w:rPr>
          <w:rFonts w:asciiTheme="minorHAnsi" w:eastAsiaTheme="minorHAnsi" w:hAnsiTheme="minorHAnsi" w:cstheme="minorBidi"/>
          <w:color w:val="1F1646" w:themeColor="text1"/>
          <w:sz w:val="16"/>
          <w:szCs w:val="16"/>
          <w:lang w:val="en-AU"/>
        </w:rPr>
        <w:t>risk of clinically significant problems on individual SDQ sub-scales</w:t>
      </w:r>
      <w:r>
        <w:rPr>
          <w:rFonts w:asciiTheme="minorHAnsi" w:eastAsiaTheme="minorHAnsi" w:hAnsiTheme="minorHAnsi" w:cstheme="minorBidi"/>
          <w:color w:val="1F1646" w:themeColor="text1"/>
          <w:sz w:val="16"/>
          <w:szCs w:val="16"/>
          <w:lang w:val="en-AU"/>
        </w:rPr>
        <w:t xml:space="preserve"> </w:t>
      </w:r>
      <w:r w:rsidRPr="004A4789">
        <w:rPr>
          <w:rFonts w:asciiTheme="minorHAnsi" w:eastAsiaTheme="minorHAnsi" w:hAnsiTheme="minorHAnsi" w:cstheme="minorBidi"/>
          <w:color w:val="1F1646" w:themeColor="text1"/>
          <w:sz w:val="16"/>
          <w:szCs w:val="16"/>
          <w:lang w:val="en-AU"/>
        </w:rPr>
        <w:t xml:space="preserve">without necessarily reaching the threshold for being assessed as high risk on </w:t>
      </w:r>
      <w:r>
        <w:rPr>
          <w:rFonts w:asciiTheme="minorHAnsi" w:eastAsiaTheme="minorHAnsi" w:hAnsiTheme="minorHAnsi" w:cstheme="minorBidi"/>
          <w:color w:val="1F1646" w:themeColor="text1"/>
          <w:sz w:val="16"/>
          <w:szCs w:val="16"/>
          <w:lang w:val="en-AU"/>
        </w:rPr>
        <w:t>T</w:t>
      </w:r>
      <w:r w:rsidRPr="004A4789">
        <w:rPr>
          <w:rFonts w:asciiTheme="minorHAnsi" w:eastAsiaTheme="minorHAnsi" w:hAnsiTheme="minorHAnsi" w:cstheme="minorBidi"/>
          <w:color w:val="1F1646" w:themeColor="text1"/>
          <w:sz w:val="16"/>
          <w:szCs w:val="16"/>
          <w:lang w:val="en-AU"/>
        </w:rPr>
        <w:t xml:space="preserve">otal </w:t>
      </w:r>
      <w:r>
        <w:rPr>
          <w:rFonts w:asciiTheme="minorHAnsi" w:eastAsiaTheme="minorHAnsi" w:hAnsiTheme="minorHAnsi" w:cstheme="minorBidi"/>
          <w:color w:val="1F1646" w:themeColor="text1"/>
          <w:sz w:val="16"/>
          <w:szCs w:val="16"/>
          <w:lang w:val="en-AU"/>
        </w:rPr>
        <w:t>D</w:t>
      </w:r>
      <w:r w:rsidRPr="004A4789">
        <w:rPr>
          <w:rFonts w:asciiTheme="minorHAnsi" w:eastAsiaTheme="minorHAnsi" w:hAnsiTheme="minorHAnsi" w:cstheme="minorBidi"/>
          <w:color w:val="1F1646" w:themeColor="text1"/>
          <w:sz w:val="16"/>
          <w:szCs w:val="16"/>
          <w:lang w:val="en-AU"/>
        </w:rPr>
        <w:t xml:space="preserve">ifficulties.    </w:t>
      </w:r>
    </w:p>
  </w:footnote>
  <w:footnote w:id="8">
    <w:p w14:paraId="4ED93B45" w14:textId="12A1F450" w:rsidR="000166B7" w:rsidRPr="00EE1BFF" w:rsidRDefault="000166B7" w:rsidP="000166B7">
      <w:pPr>
        <w:pStyle w:val="FootnoteText"/>
        <w:rPr>
          <w:rFonts w:asciiTheme="minorHAnsi" w:eastAsiaTheme="minorHAnsi" w:hAnsiTheme="minorHAnsi" w:cstheme="minorBidi"/>
          <w:color w:val="1F1646" w:themeColor="text1"/>
          <w:sz w:val="16"/>
          <w:szCs w:val="16"/>
          <w:lang w:val="en-AU"/>
        </w:rPr>
      </w:pPr>
      <w:r w:rsidRPr="00B279BD">
        <w:rPr>
          <w:rFonts w:eastAsiaTheme="minorHAnsi" w:cstheme="minorBidi"/>
          <w:color w:val="1F1646" w:themeColor="text1"/>
          <w:sz w:val="20"/>
          <w:szCs w:val="20"/>
          <w:vertAlign w:val="superscript"/>
          <w:lang w:val="en-AU"/>
        </w:rPr>
        <w:footnoteRef/>
      </w:r>
      <w:r w:rsidR="00B279BD">
        <w:rPr>
          <w:rFonts w:asciiTheme="minorHAnsi" w:eastAsiaTheme="minorHAnsi" w:hAnsiTheme="minorHAnsi" w:cstheme="minorBidi"/>
          <w:color w:val="1F1646" w:themeColor="text1"/>
          <w:sz w:val="16"/>
          <w:szCs w:val="16"/>
          <w:lang w:val="en-AU"/>
        </w:rPr>
        <w:t xml:space="preserve"> </w:t>
      </w:r>
      <w:r w:rsidRPr="00EE1BFF">
        <w:rPr>
          <w:rFonts w:asciiTheme="minorHAnsi" w:eastAsiaTheme="minorHAnsi" w:hAnsiTheme="minorHAnsi" w:cstheme="minorBidi"/>
          <w:color w:val="1F1646" w:themeColor="text1"/>
          <w:sz w:val="16"/>
          <w:szCs w:val="16"/>
          <w:lang w:val="en-AU"/>
        </w:rPr>
        <w:t xml:space="preserve">The prosocial </w:t>
      </w:r>
      <w:r w:rsidR="00B279BD">
        <w:rPr>
          <w:rFonts w:asciiTheme="minorHAnsi" w:eastAsiaTheme="minorHAnsi" w:hAnsiTheme="minorHAnsi" w:cstheme="minorBidi"/>
          <w:color w:val="1F1646" w:themeColor="text1"/>
          <w:sz w:val="16"/>
          <w:szCs w:val="16"/>
          <w:lang w:val="en-AU"/>
        </w:rPr>
        <w:t>behaviour</w:t>
      </w:r>
      <w:r w:rsidRPr="00EE1BFF">
        <w:rPr>
          <w:rFonts w:asciiTheme="minorHAnsi" w:eastAsiaTheme="minorHAnsi" w:hAnsiTheme="minorHAnsi" w:cstheme="minorBidi"/>
          <w:color w:val="1F1646" w:themeColor="text1"/>
          <w:sz w:val="16"/>
          <w:szCs w:val="16"/>
          <w:lang w:val="en-AU"/>
        </w:rPr>
        <w:t xml:space="preserve"> SDQ sub-scale measures positive social </w:t>
      </w:r>
      <w:r w:rsidR="00B279BD">
        <w:rPr>
          <w:rFonts w:asciiTheme="minorHAnsi" w:eastAsiaTheme="minorHAnsi" w:hAnsiTheme="minorHAnsi" w:cstheme="minorBidi"/>
          <w:color w:val="1F1646" w:themeColor="text1"/>
          <w:sz w:val="16"/>
          <w:szCs w:val="16"/>
          <w:lang w:val="en-AU"/>
        </w:rPr>
        <w:t>behaviours</w:t>
      </w:r>
      <w:r w:rsidRPr="00EE1BFF">
        <w:rPr>
          <w:rFonts w:asciiTheme="minorHAnsi" w:eastAsiaTheme="minorHAnsi" w:hAnsiTheme="minorHAnsi" w:cstheme="minorBidi"/>
          <w:color w:val="1F1646" w:themeColor="text1"/>
          <w:sz w:val="16"/>
          <w:szCs w:val="16"/>
          <w:lang w:val="en-AU"/>
        </w:rPr>
        <w:t xml:space="preserve">. Children identified as being high/moderate risk on this scale are those who do not demonstrate these positive social </w:t>
      </w:r>
      <w:r w:rsidR="00B279BD">
        <w:rPr>
          <w:rFonts w:asciiTheme="minorHAnsi" w:eastAsiaTheme="minorHAnsi" w:hAnsiTheme="minorHAnsi" w:cstheme="minorBidi"/>
          <w:color w:val="1F1646" w:themeColor="text1"/>
          <w:sz w:val="16"/>
          <w:szCs w:val="16"/>
          <w:lang w:val="en-AU"/>
        </w:rPr>
        <w:t>behaviours</w:t>
      </w:r>
      <w:r w:rsidRPr="00EE1BFF">
        <w:rPr>
          <w:rFonts w:asciiTheme="minorHAnsi" w:eastAsiaTheme="minorHAnsi" w:hAnsiTheme="minorHAnsi" w:cstheme="minorBidi"/>
          <w:color w:val="1F1646" w:themeColor="text1"/>
          <w:sz w:val="16"/>
          <w:szCs w:val="16"/>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5FC089D4" w:rsidR="00DA3218" w:rsidRDefault="00C72C08" w:rsidP="001B78D5">
    <w:pPr>
      <w:pStyle w:val="Header"/>
    </w:pPr>
    <w:r>
      <w:rPr>
        <w:noProof/>
      </w:rPr>
      <w:drawing>
        <wp:anchor distT="0" distB="0" distL="114300" distR="114300" simplePos="0" relativeHeight="251658240" behindDoc="1" locked="0" layoutInCell="1" allowOverlap="1" wp14:anchorId="237A75DD" wp14:editId="61282D80">
          <wp:simplePos x="0" y="0"/>
          <wp:positionH relativeFrom="column">
            <wp:posOffset>-4060825</wp:posOffset>
          </wp:positionH>
          <wp:positionV relativeFrom="paragraph">
            <wp:posOffset>3303270</wp:posOffset>
          </wp:positionV>
          <wp:extent cx="11262360" cy="7512050"/>
          <wp:effectExtent l="0" t="0" r="2540" b="0"/>
          <wp:wrapNone/>
          <wp:docPr id="10407565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56510"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941" t="3401" r="2941" b="-3401"/>
                  <a:stretch/>
                </pic:blipFill>
                <pic:spPr>
                  <a:xfrm>
                    <a:off x="0" y="0"/>
                    <a:ext cx="11262360" cy="7512050"/>
                  </a:xfrm>
                  <a:prstGeom prst="rect">
                    <a:avLst/>
                  </a:prstGeom>
                </pic:spPr>
              </pic:pic>
            </a:graphicData>
          </a:graphic>
          <wp14:sizeRelH relativeFrom="page">
            <wp14:pctWidth>0</wp14:pctWidth>
          </wp14:sizeRelH>
          <wp14:sizeRelV relativeFrom="page">
            <wp14:pctHeight>0</wp14:pctHeight>
          </wp14:sizeRelV>
        </wp:anchor>
      </w:drawing>
    </w:r>
    <w:r w:rsidR="00581DEC">
      <w:rPr>
        <w:noProof/>
      </w:rPr>
      <w:drawing>
        <wp:anchor distT="0" distB="0" distL="114300" distR="114300" simplePos="0" relativeHeight="251658243" behindDoc="1" locked="1" layoutInCell="1" allowOverlap="1" wp14:anchorId="13F45B13" wp14:editId="63029A96">
          <wp:simplePos x="0" y="0"/>
          <wp:positionH relativeFrom="column">
            <wp:posOffset>6051</wp:posOffset>
          </wp:positionH>
          <wp:positionV relativeFrom="paragraph">
            <wp:posOffset>192031</wp:posOffset>
          </wp:positionV>
          <wp:extent cx="968400" cy="734400"/>
          <wp:effectExtent l="0" t="0" r="0" b="2540"/>
          <wp:wrapNone/>
          <wp:docPr id="1620350948"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1" layoutInCell="1" allowOverlap="1" wp14:anchorId="59C88D11" wp14:editId="5054DF2D">
          <wp:simplePos x="0" y="0"/>
          <wp:positionH relativeFrom="page">
            <wp:posOffset>-27940</wp:posOffset>
          </wp:positionH>
          <wp:positionV relativeFrom="page">
            <wp:posOffset>-8255</wp:posOffset>
          </wp:positionV>
          <wp:extent cx="7611745" cy="10759440"/>
          <wp:effectExtent l="0" t="0" r="0" b="0"/>
          <wp:wrapNone/>
          <wp:docPr id="556528737"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611745" cy="10759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083A"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F170" w14:textId="57ED585D" w:rsidR="00A63D55" w:rsidRDefault="00A63D55"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EF3B" w14:textId="77777777" w:rsidR="00AC311C" w:rsidRDefault="00AC311C" w:rsidP="001B7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F5311A"/>
    <w:multiLevelType w:val="hybridMultilevel"/>
    <w:tmpl w:val="DA38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B0158"/>
    <w:multiLevelType w:val="hybridMultilevel"/>
    <w:tmpl w:val="8D487BEA"/>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9509B"/>
    <w:multiLevelType w:val="hybridMultilevel"/>
    <w:tmpl w:val="5D86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45B7A19"/>
    <w:multiLevelType w:val="hybridMultilevel"/>
    <w:tmpl w:val="D50CC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B495BA7"/>
    <w:multiLevelType w:val="hybridMultilevel"/>
    <w:tmpl w:val="D3A62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22"/>
  </w:num>
  <w:num w:numId="14" w16cid:durableId="530797963">
    <w:abstractNumId w:val="23"/>
  </w:num>
  <w:num w:numId="15" w16cid:durableId="1673489070">
    <w:abstractNumId w:val="15"/>
  </w:num>
  <w:num w:numId="16" w16cid:durableId="1105466474">
    <w:abstractNumId w:val="15"/>
    <w:lvlOverride w:ilvl="0">
      <w:startOverride w:val="1"/>
    </w:lvlOverride>
  </w:num>
  <w:num w:numId="17" w16cid:durableId="2103407669">
    <w:abstractNumId w:val="19"/>
  </w:num>
  <w:num w:numId="18" w16cid:durableId="6950122">
    <w:abstractNumId w:val="14"/>
  </w:num>
  <w:num w:numId="19" w16cid:durableId="639380831">
    <w:abstractNumId w:val="12"/>
  </w:num>
  <w:num w:numId="20" w16cid:durableId="1085682868">
    <w:abstractNumId w:val="11"/>
  </w:num>
  <w:num w:numId="21" w16cid:durableId="1735157321">
    <w:abstractNumId w:val="18"/>
  </w:num>
  <w:num w:numId="22" w16cid:durableId="89207300">
    <w:abstractNumId w:val="13"/>
  </w:num>
  <w:num w:numId="23" w16cid:durableId="653067471">
    <w:abstractNumId w:val="17"/>
  </w:num>
  <w:num w:numId="24" w16cid:durableId="873269977">
    <w:abstractNumId w:val="20"/>
  </w:num>
  <w:num w:numId="25" w16cid:durableId="9293132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3C"/>
    <w:rsid w:val="000061CE"/>
    <w:rsid w:val="00013339"/>
    <w:rsid w:val="0001351E"/>
    <w:rsid w:val="000136A4"/>
    <w:rsid w:val="000166B7"/>
    <w:rsid w:val="00024A82"/>
    <w:rsid w:val="0004431D"/>
    <w:rsid w:val="00051615"/>
    <w:rsid w:val="00054073"/>
    <w:rsid w:val="00060616"/>
    <w:rsid w:val="00065195"/>
    <w:rsid w:val="00066F68"/>
    <w:rsid w:val="0006773D"/>
    <w:rsid w:val="00086F67"/>
    <w:rsid w:val="0009416F"/>
    <w:rsid w:val="0009592E"/>
    <w:rsid w:val="00097113"/>
    <w:rsid w:val="000A47D4"/>
    <w:rsid w:val="000A5775"/>
    <w:rsid w:val="000A63A4"/>
    <w:rsid w:val="000A7A39"/>
    <w:rsid w:val="000B0D3D"/>
    <w:rsid w:val="000B22C7"/>
    <w:rsid w:val="000B7C73"/>
    <w:rsid w:val="000C36DF"/>
    <w:rsid w:val="000C77D8"/>
    <w:rsid w:val="000D18A4"/>
    <w:rsid w:val="000D31F6"/>
    <w:rsid w:val="000F5ABC"/>
    <w:rsid w:val="0010642D"/>
    <w:rsid w:val="001074AB"/>
    <w:rsid w:val="0011754F"/>
    <w:rsid w:val="00122369"/>
    <w:rsid w:val="00122CE5"/>
    <w:rsid w:val="00124D09"/>
    <w:rsid w:val="0013532E"/>
    <w:rsid w:val="00141F23"/>
    <w:rsid w:val="00142D82"/>
    <w:rsid w:val="00144FD5"/>
    <w:rsid w:val="0014542F"/>
    <w:rsid w:val="001462E9"/>
    <w:rsid w:val="0016273A"/>
    <w:rsid w:val="001659C8"/>
    <w:rsid w:val="00172FFC"/>
    <w:rsid w:val="001875B3"/>
    <w:rsid w:val="001947C9"/>
    <w:rsid w:val="00196FEF"/>
    <w:rsid w:val="00197309"/>
    <w:rsid w:val="00197CAE"/>
    <w:rsid w:val="001A0ADE"/>
    <w:rsid w:val="001A452C"/>
    <w:rsid w:val="001B0DB8"/>
    <w:rsid w:val="001B367C"/>
    <w:rsid w:val="001B3F8C"/>
    <w:rsid w:val="001B78D5"/>
    <w:rsid w:val="001E364C"/>
    <w:rsid w:val="001E40A6"/>
    <w:rsid w:val="001E4554"/>
    <w:rsid w:val="001F22D7"/>
    <w:rsid w:val="001F7D70"/>
    <w:rsid w:val="00200485"/>
    <w:rsid w:val="00207499"/>
    <w:rsid w:val="00214BAC"/>
    <w:rsid w:val="002217C3"/>
    <w:rsid w:val="00227585"/>
    <w:rsid w:val="00232B68"/>
    <w:rsid w:val="00240F30"/>
    <w:rsid w:val="002435D0"/>
    <w:rsid w:val="002449E0"/>
    <w:rsid w:val="00245675"/>
    <w:rsid w:val="00255D75"/>
    <w:rsid w:val="002621D1"/>
    <w:rsid w:val="00262437"/>
    <w:rsid w:val="00273228"/>
    <w:rsid w:val="002766A5"/>
    <w:rsid w:val="002810A0"/>
    <w:rsid w:val="00281C41"/>
    <w:rsid w:val="00292807"/>
    <w:rsid w:val="00296464"/>
    <w:rsid w:val="002970D9"/>
    <w:rsid w:val="002A0DC0"/>
    <w:rsid w:val="002A4A96"/>
    <w:rsid w:val="002A7261"/>
    <w:rsid w:val="002B434D"/>
    <w:rsid w:val="002B5E81"/>
    <w:rsid w:val="002B69A0"/>
    <w:rsid w:val="002C7160"/>
    <w:rsid w:val="002E3BED"/>
    <w:rsid w:val="00302D0E"/>
    <w:rsid w:val="003042EB"/>
    <w:rsid w:val="00307CDE"/>
    <w:rsid w:val="00311E13"/>
    <w:rsid w:val="00312720"/>
    <w:rsid w:val="00323DD1"/>
    <w:rsid w:val="00326E53"/>
    <w:rsid w:val="00331CB1"/>
    <w:rsid w:val="00332497"/>
    <w:rsid w:val="00332E88"/>
    <w:rsid w:val="00336355"/>
    <w:rsid w:val="00336985"/>
    <w:rsid w:val="00340B51"/>
    <w:rsid w:val="00343D7F"/>
    <w:rsid w:val="00347849"/>
    <w:rsid w:val="003507F4"/>
    <w:rsid w:val="003521B5"/>
    <w:rsid w:val="003748CF"/>
    <w:rsid w:val="00387ECE"/>
    <w:rsid w:val="003911B2"/>
    <w:rsid w:val="00392214"/>
    <w:rsid w:val="003967DD"/>
    <w:rsid w:val="003A1C8C"/>
    <w:rsid w:val="003B2EF0"/>
    <w:rsid w:val="003B309D"/>
    <w:rsid w:val="003C0374"/>
    <w:rsid w:val="003C1CF5"/>
    <w:rsid w:val="003C1DAA"/>
    <w:rsid w:val="003C3106"/>
    <w:rsid w:val="003E2291"/>
    <w:rsid w:val="003E5ED6"/>
    <w:rsid w:val="003E7FC5"/>
    <w:rsid w:val="003F044E"/>
    <w:rsid w:val="003F61DA"/>
    <w:rsid w:val="003F67F1"/>
    <w:rsid w:val="0040759A"/>
    <w:rsid w:val="004114E3"/>
    <w:rsid w:val="004206C6"/>
    <w:rsid w:val="00423D5C"/>
    <w:rsid w:val="00436142"/>
    <w:rsid w:val="0043727E"/>
    <w:rsid w:val="00437F04"/>
    <w:rsid w:val="00442256"/>
    <w:rsid w:val="00443220"/>
    <w:rsid w:val="00451B5F"/>
    <w:rsid w:val="0045446B"/>
    <w:rsid w:val="00463A1D"/>
    <w:rsid w:val="004656F7"/>
    <w:rsid w:val="0047423F"/>
    <w:rsid w:val="00487057"/>
    <w:rsid w:val="004947BC"/>
    <w:rsid w:val="00496FB3"/>
    <w:rsid w:val="004A4789"/>
    <w:rsid w:val="004B078F"/>
    <w:rsid w:val="004B309B"/>
    <w:rsid w:val="004B3E98"/>
    <w:rsid w:val="004B46C3"/>
    <w:rsid w:val="004D2BC4"/>
    <w:rsid w:val="004D3CD6"/>
    <w:rsid w:val="004E279B"/>
    <w:rsid w:val="004F3BF2"/>
    <w:rsid w:val="005023DD"/>
    <w:rsid w:val="00507148"/>
    <w:rsid w:val="00525D93"/>
    <w:rsid w:val="0052748E"/>
    <w:rsid w:val="00550D37"/>
    <w:rsid w:val="00555B1F"/>
    <w:rsid w:val="00565069"/>
    <w:rsid w:val="005709E9"/>
    <w:rsid w:val="00574881"/>
    <w:rsid w:val="00581DEC"/>
    <w:rsid w:val="00584366"/>
    <w:rsid w:val="005A25B3"/>
    <w:rsid w:val="005A2A45"/>
    <w:rsid w:val="005A4368"/>
    <w:rsid w:val="005B3232"/>
    <w:rsid w:val="005B4AF7"/>
    <w:rsid w:val="005B66F6"/>
    <w:rsid w:val="005C0136"/>
    <w:rsid w:val="005C62E8"/>
    <w:rsid w:val="005E0BF0"/>
    <w:rsid w:val="005E7D92"/>
    <w:rsid w:val="00601455"/>
    <w:rsid w:val="00613125"/>
    <w:rsid w:val="00617479"/>
    <w:rsid w:val="006174EA"/>
    <w:rsid w:val="00624A55"/>
    <w:rsid w:val="00626E28"/>
    <w:rsid w:val="00633722"/>
    <w:rsid w:val="00635362"/>
    <w:rsid w:val="00635C65"/>
    <w:rsid w:val="00642AA8"/>
    <w:rsid w:val="00645021"/>
    <w:rsid w:val="006621B2"/>
    <w:rsid w:val="00667E2C"/>
    <w:rsid w:val="006A25AC"/>
    <w:rsid w:val="006C00F1"/>
    <w:rsid w:val="006C238C"/>
    <w:rsid w:val="006C68CF"/>
    <w:rsid w:val="006D1FBD"/>
    <w:rsid w:val="006E05D4"/>
    <w:rsid w:val="006E4C4A"/>
    <w:rsid w:val="006F23B0"/>
    <w:rsid w:val="006F44D8"/>
    <w:rsid w:val="00707C95"/>
    <w:rsid w:val="00711343"/>
    <w:rsid w:val="00712D52"/>
    <w:rsid w:val="00714C4B"/>
    <w:rsid w:val="00714D72"/>
    <w:rsid w:val="0071623B"/>
    <w:rsid w:val="00722A55"/>
    <w:rsid w:val="007237D5"/>
    <w:rsid w:val="00723E2A"/>
    <w:rsid w:val="00733EF1"/>
    <w:rsid w:val="00736FB0"/>
    <w:rsid w:val="0073738C"/>
    <w:rsid w:val="007405ED"/>
    <w:rsid w:val="00744E46"/>
    <w:rsid w:val="00746934"/>
    <w:rsid w:val="00755185"/>
    <w:rsid w:val="0075587F"/>
    <w:rsid w:val="007704C8"/>
    <w:rsid w:val="00776D6E"/>
    <w:rsid w:val="007838D3"/>
    <w:rsid w:val="00792DC2"/>
    <w:rsid w:val="00796C97"/>
    <w:rsid w:val="007A003F"/>
    <w:rsid w:val="007A3988"/>
    <w:rsid w:val="007B37D3"/>
    <w:rsid w:val="007B3A5A"/>
    <w:rsid w:val="007B556E"/>
    <w:rsid w:val="007B5834"/>
    <w:rsid w:val="007C44CD"/>
    <w:rsid w:val="007C5DA4"/>
    <w:rsid w:val="007C64AB"/>
    <w:rsid w:val="007C69AF"/>
    <w:rsid w:val="007D1FB1"/>
    <w:rsid w:val="007D3E38"/>
    <w:rsid w:val="007D6FEC"/>
    <w:rsid w:val="007E219D"/>
    <w:rsid w:val="007F0B36"/>
    <w:rsid w:val="007F372E"/>
    <w:rsid w:val="007F5B5B"/>
    <w:rsid w:val="007F6BAB"/>
    <w:rsid w:val="00830E81"/>
    <w:rsid w:val="00841A9A"/>
    <w:rsid w:val="00846BAE"/>
    <w:rsid w:val="00850AC7"/>
    <w:rsid w:val="0085100C"/>
    <w:rsid w:val="008525A4"/>
    <w:rsid w:val="00856FB3"/>
    <w:rsid w:val="00860C43"/>
    <w:rsid w:val="00873F98"/>
    <w:rsid w:val="00884665"/>
    <w:rsid w:val="00886574"/>
    <w:rsid w:val="00897FEE"/>
    <w:rsid w:val="008A25CD"/>
    <w:rsid w:val="008A37E1"/>
    <w:rsid w:val="008B2789"/>
    <w:rsid w:val="008B5C45"/>
    <w:rsid w:val="008C40A4"/>
    <w:rsid w:val="008C6C2E"/>
    <w:rsid w:val="008C78AF"/>
    <w:rsid w:val="008D0A61"/>
    <w:rsid w:val="008E01F5"/>
    <w:rsid w:val="008E21CC"/>
    <w:rsid w:val="008E3435"/>
    <w:rsid w:val="008F244E"/>
    <w:rsid w:val="008F494F"/>
    <w:rsid w:val="00911E1F"/>
    <w:rsid w:val="00912275"/>
    <w:rsid w:val="00917705"/>
    <w:rsid w:val="009239B9"/>
    <w:rsid w:val="009240D4"/>
    <w:rsid w:val="00925EB3"/>
    <w:rsid w:val="00931178"/>
    <w:rsid w:val="00933435"/>
    <w:rsid w:val="00941D91"/>
    <w:rsid w:val="00945AB1"/>
    <w:rsid w:val="00955D50"/>
    <w:rsid w:val="009563DA"/>
    <w:rsid w:val="0096794E"/>
    <w:rsid w:val="00971FE3"/>
    <w:rsid w:val="00973EE6"/>
    <w:rsid w:val="0097407F"/>
    <w:rsid w:val="00976914"/>
    <w:rsid w:val="00993CA6"/>
    <w:rsid w:val="009A0308"/>
    <w:rsid w:val="009A3706"/>
    <w:rsid w:val="009A64C0"/>
    <w:rsid w:val="009C1B7A"/>
    <w:rsid w:val="009C5945"/>
    <w:rsid w:val="009C5DA1"/>
    <w:rsid w:val="009C6276"/>
    <w:rsid w:val="009D4957"/>
    <w:rsid w:val="009E07F4"/>
    <w:rsid w:val="009E46F8"/>
    <w:rsid w:val="009E4B38"/>
    <w:rsid w:val="009F2CF6"/>
    <w:rsid w:val="009F321C"/>
    <w:rsid w:val="009F4D23"/>
    <w:rsid w:val="00A109C7"/>
    <w:rsid w:val="00A14ACF"/>
    <w:rsid w:val="00A16647"/>
    <w:rsid w:val="00A3080B"/>
    <w:rsid w:val="00A31865"/>
    <w:rsid w:val="00A31926"/>
    <w:rsid w:val="00A3493F"/>
    <w:rsid w:val="00A34B6C"/>
    <w:rsid w:val="00A40575"/>
    <w:rsid w:val="00A40B99"/>
    <w:rsid w:val="00A4368A"/>
    <w:rsid w:val="00A506DA"/>
    <w:rsid w:val="00A53BFF"/>
    <w:rsid w:val="00A62423"/>
    <w:rsid w:val="00A63D55"/>
    <w:rsid w:val="00A66214"/>
    <w:rsid w:val="00A675D4"/>
    <w:rsid w:val="00A71967"/>
    <w:rsid w:val="00A724F4"/>
    <w:rsid w:val="00A73FB5"/>
    <w:rsid w:val="00A826F0"/>
    <w:rsid w:val="00A93FE6"/>
    <w:rsid w:val="00A955FA"/>
    <w:rsid w:val="00AA76C6"/>
    <w:rsid w:val="00AB172E"/>
    <w:rsid w:val="00AB26A5"/>
    <w:rsid w:val="00AB523B"/>
    <w:rsid w:val="00AC311C"/>
    <w:rsid w:val="00AC6BF0"/>
    <w:rsid w:val="00AE56A4"/>
    <w:rsid w:val="00AE6D2B"/>
    <w:rsid w:val="00AE6D8A"/>
    <w:rsid w:val="00AE6E92"/>
    <w:rsid w:val="00AE78B0"/>
    <w:rsid w:val="00AF0ED2"/>
    <w:rsid w:val="00B04CD2"/>
    <w:rsid w:val="00B104DF"/>
    <w:rsid w:val="00B12B89"/>
    <w:rsid w:val="00B211E6"/>
    <w:rsid w:val="00B279BD"/>
    <w:rsid w:val="00B37FBD"/>
    <w:rsid w:val="00B4280A"/>
    <w:rsid w:val="00B44C51"/>
    <w:rsid w:val="00B45FDA"/>
    <w:rsid w:val="00B47C82"/>
    <w:rsid w:val="00B5783C"/>
    <w:rsid w:val="00B60CA5"/>
    <w:rsid w:val="00B62DB1"/>
    <w:rsid w:val="00B67889"/>
    <w:rsid w:val="00B70F4B"/>
    <w:rsid w:val="00B72D03"/>
    <w:rsid w:val="00B759FD"/>
    <w:rsid w:val="00B83727"/>
    <w:rsid w:val="00B94195"/>
    <w:rsid w:val="00BB0ABF"/>
    <w:rsid w:val="00BB5707"/>
    <w:rsid w:val="00BB7E9F"/>
    <w:rsid w:val="00BC2873"/>
    <w:rsid w:val="00BD0BD9"/>
    <w:rsid w:val="00BD28ED"/>
    <w:rsid w:val="00BD58D4"/>
    <w:rsid w:val="00BE4B22"/>
    <w:rsid w:val="00BE63CA"/>
    <w:rsid w:val="00BE778C"/>
    <w:rsid w:val="00C10898"/>
    <w:rsid w:val="00C22833"/>
    <w:rsid w:val="00C25FA4"/>
    <w:rsid w:val="00C26485"/>
    <w:rsid w:val="00C429E7"/>
    <w:rsid w:val="00C6454F"/>
    <w:rsid w:val="00C65E3B"/>
    <w:rsid w:val="00C71314"/>
    <w:rsid w:val="00C7140C"/>
    <w:rsid w:val="00C7174A"/>
    <w:rsid w:val="00C72C08"/>
    <w:rsid w:val="00C739EF"/>
    <w:rsid w:val="00C73D06"/>
    <w:rsid w:val="00C82988"/>
    <w:rsid w:val="00C928F8"/>
    <w:rsid w:val="00C93A30"/>
    <w:rsid w:val="00C957B0"/>
    <w:rsid w:val="00CA4303"/>
    <w:rsid w:val="00CC1823"/>
    <w:rsid w:val="00CC3C5E"/>
    <w:rsid w:val="00CC5997"/>
    <w:rsid w:val="00CD0C81"/>
    <w:rsid w:val="00CD26B6"/>
    <w:rsid w:val="00CF0224"/>
    <w:rsid w:val="00CF069B"/>
    <w:rsid w:val="00CF7640"/>
    <w:rsid w:val="00D00BCE"/>
    <w:rsid w:val="00D013E1"/>
    <w:rsid w:val="00D03741"/>
    <w:rsid w:val="00D0410F"/>
    <w:rsid w:val="00D05DA4"/>
    <w:rsid w:val="00D10B97"/>
    <w:rsid w:val="00D11F4B"/>
    <w:rsid w:val="00D13E1E"/>
    <w:rsid w:val="00D20580"/>
    <w:rsid w:val="00D21DE7"/>
    <w:rsid w:val="00D33851"/>
    <w:rsid w:val="00D41832"/>
    <w:rsid w:val="00D52831"/>
    <w:rsid w:val="00D7427B"/>
    <w:rsid w:val="00D84718"/>
    <w:rsid w:val="00DA1231"/>
    <w:rsid w:val="00DA1D8E"/>
    <w:rsid w:val="00DA294A"/>
    <w:rsid w:val="00DA2C68"/>
    <w:rsid w:val="00DA3218"/>
    <w:rsid w:val="00DA513E"/>
    <w:rsid w:val="00DA536E"/>
    <w:rsid w:val="00DA5F30"/>
    <w:rsid w:val="00DB219A"/>
    <w:rsid w:val="00DD09A4"/>
    <w:rsid w:val="00DD4C22"/>
    <w:rsid w:val="00DE0102"/>
    <w:rsid w:val="00DE156F"/>
    <w:rsid w:val="00DF322D"/>
    <w:rsid w:val="00DF3442"/>
    <w:rsid w:val="00DF43D2"/>
    <w:rsid w:val="00DF4977"/>
    <w:rsid w:val="00DF7020"/>
    <w:rsid w:val="00E06CE8"/>
    <w:rsid w:val="00E3657A"/>
    <w:rsid w:val="00E36D07"/>
    <w:rsid w:val="00E401B6"/>
    <w:rsid w:val="00E52716"/>
    <w:rsid w:val="00E5453C"/>
    <w:rsid w:val="00E6083C"/>
    <w:rsid w:val="00E659C3"/>
    <w:rsid w:val="00E76670"/>
    <w:rsid w:val="00E779DA"/>
    <w:rsid w:val="00E869F0"/>
    <w:rsid w:val="00E87DB0"/>
    <w:rsid w:val="00EA1DF8"/>
    <w:rsid w:val="00EB027C"/>
    <w:rsid w:val="00EB0B20"/>
    <w:rsid w:val="00EC114F"/>
    <w:rsid w:val="00EC6AEA"/>
    <w:rsid w:val="00EC6FF4"/>
    <w:rsid w:val="00EE1BFF"/>
    <w:rsid w:val="00EE7DFD"/>
    <w:rsid w:val="00EF1A9C"/>
    <w:rsid w:val="00F078CD"/>
    <w:rsid w:val="00F224C2"/>
    <w:rsid w:val="00F31B25"/>
    <w:rsid w:val="00F34877"/>
    <w:rsid w:val="00F34C6B"/>
    <w:rsid w:val="00F61078"/>
    <w:rsid w:val="00F63C8E"/>
    <w:rsid w:val="00F73A80"/>
    <w:rsid w:val="00F80251"/>
    <w:rsid w:val="00F83ED9"/>
    <w:rsid w:val="00F9576A"/>
    <w:rsid w:val="00FA2CBF"/>
    <w:rsid w:val="00FA33DE"/>
    <w:rsid w:val="00FB6D4E"/>
    <w:rsid w:val="00FB71BE"/>
    <w:rsid w:val="00FC6ED9"/>
    <w:rsid w:val="00FD7733"/>
    <w:rsid w:val="00FE2661"/>
    <w:rsid w:val="00FE4CE5"/>
    <w:rsid w:val="00FF238D"/>
    <w:rsid w:val="00FF4C59"/>
    <w:rsid w:val="00FF4D56"/>
    <w:rsid w:val="00FF7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EC5A3728-91C2-4415-8B32-EB1042C4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styleId="ListParagraph">
    <w:name w:val="List Paragraph"/>
    <w:basedOn w:val="Normal"/>
    <w:uiPriority w:val="34"/>
    <w:qFormat/>
    <w:rsid w:val="00755185"/>
    <w:pPr>
      <w:ind w:left="720"/>
      <w:contextualSpacing/>
    </w:pPr>
  </w:style>
  <w:style w:type="table" w:styleId="GridTable5Dark-Accent4">
    <w:name w:val="Grid Table 5 Dark Accent 4"/>
    <w:basedOn w:val="TableNormal"/>
    <w:uiPriority w:val="50"/>
    <w:rsid w:val="003478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8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DF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DF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DF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DFB2" w:themeFill="accent4"/>
      </w:tcPr>
    </w:tblStylePr>
    <w:tblStylePr w:type="band1Vert">
      <w:tblPr/>
      <w:tcPr>
        <w:shd w:val="clear" w:color="auto" w:fill="D5F2E0" w:themeFill="accent4" w:themeFillTint="66"/>
      </w:tcPr>
    </w:tblStylePr>
    <w:tblStylePr w:type="band1Horz">
      <w:tblPr/>
      <w:tcPr>
        <w:shd w:val="clear" w:color="auto" w:fill="D5F2E0" w:themeFill="accent4" w:themeFillTint="66"/>
      </w:tcPr>
    </w:tblStylePr>
  </w:style>
  <w:style w:type="table" w:styleId="ListTable3-Accent6">
    <w:name w:val="List Table 3 Accent 6"/>
    <w:basedOn w:val="TableNormal"/>
    <w:uiPriority w:val="48"/>
    <w:rsid w:val="002435D0"/>
    <w:tblPr>
      <w:tblStyleRowBandSize w:val="1"/>
      <w:tblStyleColBandSize w:val="1"/>
      <w:tblBorders>
        <w:top w:val="single" w:sz="4" w:space="0" w:color="88DBDF" w:themeColor="accent6"/>
        <w:left w:val="single" w:sz="4" w:space="0" w:color="88DBDF" w:themeColor="accent6"/>
        <w:bottom w:val="single" w:sz="4" w:space="0" w:color="88DBDF" w:themeColor="accent6"/>
        <w:right w:val="single" w:sz="4" w:space="0" w:color="88DBDF" w:themeColor="accent6"/>
      </w:tblBorders>
    </w:tblPr>
    <w:tblStylePr w:type="firstRow">
      <w:rPr>
        <w:b/>
        <w:bCs/>
        <w:color w:val="FFFFFF" w:themeColor="background1"/>
      </w:rPr>
      <w:tblPr/>
      <w:tcPr>
        <w:shd w:val="clear" w:color="auto" w:fill="88DBDF" w:themeFill="accent6"/>
      </w:tcPr>
    </w:tblStylePr>
    <w:tblStylePr w:type="lastRow">
      <w:rPr>
        <w:b/>
        <w:bCs/>
      </w:rPr>
      <w:tblPr/>
      <w:tcPr>
        <w:tcBorders>
          <w:top w:val="double" w:sz="4" w:space="0" w:color="88DBD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6"/>
          <w:right w:val="single" w:sz="4" w:space="0" w:color="88DBDF" w:themeColor="accent6"/>
        </w:tcBorders>
      </w:tcPr>
    </w:tblStylePr>
    <w:tblStylePr w:type="band1Horz">
      <w:tblPr/>
      <w:tcPr>
        <w:tcBorders>
          <w:top w:val="single" w:sz="4" w:space="0" w:color="88DBDF" w:themeColor="accent6"/>
          <w:bottom w:val="single" w:sz="4" w:space="0" w:color="88DBD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6"/>
          <w:left w:val="nil"/>
        </w:tcBorders>
      </w:tcPr>
    </w:tblStylePr>
    <w:tblStylePr w:type="swCell">
      <w:tblPr/>
      <w:tcPr>
        <w:tcBorders>
          <w:top w:val="double" w:sz="4" w:space="0" w:color="88DBDF" w:themeColor="accent6"/>
          <w:right w:val="nil"/>
        </w:tcBorders>
      </w:tcPr>
    </w:tblStylePr>
  </w:style>
  <w:style w:type="table" w:styleId="GridTable5Dark-Accent2">
    <w:name w:val="Grid Table 5 Dark Accent 2"/>
    <w:basedOn w:val="TableNormal"/>
    <w:uiPriority w:val="50"/>
    <w:rsid w:val="00F63C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customStyle="1" w:styleId="EmptyCellLayoutStyle">
    <w:name w:val="EmptyCellLayoutStyle"/>
    <w:rsid w:val="000166B7"/>
    <w:pPr>
      <w:spacing w:after="160" w:line="259" w:lineRule="auto"/>
    </w:pPr>
    <w:rPr>
      <w:rFonts w:ascii="Times New Roman" w:eastAsia="Times New Roman" w:hAnsi="Times New Roman" w:cs="Times New Roman"/>
      <w:sz w:val="2"/>
      <w:szCs w:val="20"/>
      <w:lang w:val="en-AU" w:eastAsia="en-AU"/>
    </w:rPr>
  </w:style>
  <w:style w:type="paragraph" w:styleId="Caption">
    <w:name w:val="caption"/>
    <w:basedOn w:val="Normal"/>
    <w:next w:val="Normal"/>
    <w:uiPriority w:val="35"/>
    <w:unhideWhenUsed/>
    <w:qFormat/>
    <w:rsid w:val="000166B7"/>
    <w:pPr>
      <w:spacing w:before="0" w:after="200" w:line="240" w:lineRule="auto"/>
    </w:pPr>
    <w:rPr>
      <w:i/>
      <w:iCs/>
      <w:color w:val="D40032" w:themeColor="text2"/>
      <w:sz w:val="18"/>
      <w:szCs w:val="18"/>
      <w:lang w:val="en-GB"/>
    </w:rPr>
  </w:style>
  <w:style w:type="paragraph" w:styleId="BalloonText">
    <w:name w:val="Balloon Text"/>
    <w:basedOn w:val="Normal"/>
    <w:link w:val="BalloonTextChar"/>
    <w:uiPriority w:val="99"/>
    <w:semiHidden/>
    <w:unhideWhenUsed/>
    <w:rsid w:val="000166B7"/>
    <w:pPr>
      <w:spacing w:before="0"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0166B7"/>
    <w:rPr>
      <w:rFonts w:ascii="Segoe UI" w:hAnsi="Segoe UI" w:cs="Segoe UI"/>
      <w:sz w:val="18"/>
      <w:szCs w:val="18"/>
    </w:rPr>
  </w:style>
  <w:style w:type="character" w:styleId="CommentReference">
    <w:name w:val="annotation reference"/>
    <w:basedOn w:val="DefaultParagraphFont"/>
    <w:uiPriority w:val="99"/>
    <w:semiHidden/>
    <w:unhideWhenUsed/>
    <w:rsid w:val="000166B7"/>
    <w:rPr>
      <w:sz w:val="16"/>
      <w:szCs w:val="16"/>
    </w:rPr>
  </w:style>
  <w:style w:type="paragraph" w:styleId="CommentText">
    <w:name w:val="annotation text"/>
    <w:basedOn w:val="Normal"/>
    <w:link w:val="CommentTextChar"/>
    <w:uiPriority w:val="99"/>
    <w:unhideWhenUsed/>
    <w:rsid w:val="000166B7"/>
    <w:pPr>
      <w:spacing w:before="0" w:line="240" w:lineRule="auto"/>
    </w:pPr>
    <w:rPr>
      <w:lang w:val="en-GB"/>
    </w:rPr>
  </w:style>
  <w:style w:type="character" w:customStyle="1" w:styleId="CommentTextChar">
    <w:name w:val="Comment Text Char"/>
    <w:basedOn w:val="DefaultParagraphFont"/>
    <w:link w:val="CommentText"/>
    <w:uiPriority w:val="99"/>
    <w:rsid w:val="000166B7"/>
    <w:rPr>
      <w:sz w:val="20"/>
      <w:szCs w:val="20"/>
    </w:rPr>
  </w:style>
  <w:style w:type="paragraph" w:styleId="CommentSubject">
    <w:name w:val="annotation subject"/>
    <w:basedOn w:val="CommentText"/>
    <w:next w:val="CommentText"/>
    <w:link w:val="CommentSubjectChar"/>
    <w:uiPriority w:val="99"/>
    <w:semiHidden/>
    <w:unhideWhenUsed/>
    <w:rsid w:val="000166B7"/>
    <w:rPr>
      <w:b/>
      <w:bCs/>
    </w:rPr>
  </w:style>
  <w:style w:type="character" w:customStyle="1" w:styleId="CommentSubjectChar">
    <w:name w:val="Comment Subject Char"/>
    <w:basedOn w:val="CommentTextChar"/>
    <w:link w:val="CommentSubject"/>
    <w:uiPriority w:val="99"/>
    <w:semiHidden/>
    <w:rsid w:val="000166B7"/>
    <w:rPr>
      <w:b/>
      <w:bCs/>
      <w:sz w:val="20"/>
      <w:szCs w:val="20"/>
    </w:rPr>
  </w:style>
  <w:style w:type="paragraph" w:styleId="NormalWeb">
    <w:name w:val="Normal (Web)"/>
    <w:basedOn w:val="Normal"/>
    <w:uiPriority w:val="99"/>
    <w:semiHidden/>
    <w:unhideWhenUsed/>
    <w:rsid w:val="000166B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0166B7"/>
    <w:rPr>
      <w:color w:val="D40032" w:themeColor="text2"/>
      <w:sz w:val="20"/>
      <w:szCs w:val="20"/>
      <w:lang w:val="en-US"/>
    </w:rPr>
  </w:style>
  <w:style w:type="paragraph" w:styleId="Revision">
    <w:name w:val="Revision"/>
    <w:hidden/>
    <w:uiPriority w:val="99"/>
    <w:semiHidden/>
    <w:rsid w:val="00B37FBD"/>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4.xml><?xml version="1.0" encoding="utf-8"?>
<ds:datastoreItem xmlns:ds="http://schemas.openxmlformats.org/officeDocument/2006/customXml" ds:itemID="{BF0350F6-1E06-4670-8A1D-BEC3A154AB5B}"/>
</file>

<file path=docProps/app.xml><?xml version="1.0" encoding="utf-8"?>
<Properties xmlns="http://schemas.openxmlformats.org/officeDocument/2006/extended-properties" xmlns:vt="http://schemas.openxmlformats.org/officeDocument/2006/docPropsVTypes">
  <Template>Normal.dotm</Template>
  <TotalTime>17</TotalTime>
  <Pages>24</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Links>
    <vt:vector size="12" baseType="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Joseph Besford</cp:lastModifiedBy>
  <cp:revision>4</cp:revision>
  <cp:lastPrinted>2024-10-02T21:24:00Z</cp:lastPrinted>
  <dcterms:created xsi:type="dcterms:W3CDTF">2025-07-31T03:23:00Z</dcterms:created>
  <dcterms:modified xsi:type="dcterms:W3CDTF">2025-08-15T05:51:00Z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RecordPoint_SubmissionDate">
    <vt:lpwstr/>
  </property>
  <property fmtid="{D5CDD505-2E9C-101B-9397-08002B2CF9AE}" pid="8" name="DEECD_SubjectCategory">
    <vt:lpwstr/>
  </property>
  <property fmtid="{D5CDD505-2E9C-101B-9397-08002B2CF9AE}" pid="9" name="RecordPoint_RecordNumberSubmitted">
    <vt:lpwstr>R20220267069</vt:lpwstr>
  </property>
  <property fmtid="{D5CDD505-2E9C-101B-9397-08002B2CF9AE}" pid="10" name="DEECD_ItemType">
    <vt:lpwstr>101;#Page|eb523acf-a821-456c-a76b-7607578309d7</vt:lpwstr>
  </property>
  <property fmtid="{D5CDD505-2E9C-101B-9397-08002B2CF9AE}" pid="11" name="RecordPoint_WorkflowType">
    <vt:lpwstr>ActiveSubmitStub</vt:lpwstr>
  </property>
  <property fmtid="{D5CDD505-2E9C-101B-9397-08002B2CF9AE}" pid="12" name="DET_EDRMS_BusUnit">
    <vt:lpwstr/>
  </property>
  <property fmtid="{D5CDD505-2E9C-101B-9397-08002B2CF9AE}" pid="13" name="DEECD_Audience">
    <vt:lpwstr/>
  </property>
  <property fmtid="{D5CDD505-2E9C-101B-9397-08002B2CF9AE}" pid="14" name="DET_EDRMS_SecClass">
    <vt:lpwstr/>
  </property>
  <property fmtid="{D5CDD505-2E9C-101B-9397-08002B2CF9AE}" pid="15" name="RecordPoint_ActiveItemSiteId">
    <vt:lpwstr>{bada3518-a604-4f15-8bc7-4552d36ee98e}</vt:lpwstr>
  </property>
  <property fmtid="{D5CDD505-2E9C-101B-9397-08002B2CF9AE}" pid="16" name="RecordPoint_ActiveItemListId">
    <vt:lpwstr>{17a1d9b9-207b-4c38-8007-d3ee0423c442}</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2022-05-16T19:32:31.6546135+10:00</vt:lpwstr>
  </property>
  <property fmtid="{D5CDD505-2E9C-101B-9397-08002B2CF9AE}" pid="20" name="RecordPoint_ActiveItemUniqueId">
    <vt:lpwstr>{bc1f2689-571f-45e2-abf1-f54d21729b83}</vt:lpwstr>
  </property>
  <property fmtid="{D5CDD505-2E9C-101B-9397-08002B2CF9AE}" pid="21" name="DEECD_Author">
    <vt:lpwstr>94;#Education|5232e41c-5101-41fe-b638-7d41d1371531</vt:lpwstr>
  </property>
  <property fmtid="{D5CDD505-2E9C-101B-9397-08002B2CF9AE}" pid="22" name="DET_EDRMS_RCS">
    <vt:lpwstr/>
  </property>
  <property fmtid="{D5CDD505-2E9C-101B-9397-08002B2CF9AE}" pid="23" name="RecordPoint_ActiveItemWebId">
    <vt:lpwstr>{e93fa699-4810-4a92-91d8-f3ea09702ed4}</vt:lpwstr>
  </property>
</Properties>
</file>