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Queenscliffe (B)</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Queenscliffe (B)</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Queenscliffe (B)</w:t>
      </w:r>
      <w:r w:rsidRPr="00737C52">
        <w:rPr>
          <w:rFonts w:ascii="Arial" w:hAnsi="Arial" w:cs="Arial"/>
          <w:sz w:val="22"/>
          <w:szCs w:val="22"/>
        </w:rPr>
        <w:t xml:space="preserve">, there were </w:t>
      </w:r>
      <w:proofErr w:type="spellStart"/>
      <w:proofErr w:type="spellEnd"/>
      <w:r>
        <w:rPr>
          <w:rFonts w:ascii="Arial" w:hAnsi="Arial" w:cs="Arial"/>
          <w:sz w:val="22"/>
          <w:szCs w:val="22"/>
        </w:rPr>
        <w:t>32</w:t>
      </w:r>
      <w:r>
        <w:rPr>
          <w:rFonts w:ascii="Arial" w:hAnsi="Arial" w:cs="Arial"/>
          <w:sz w:val="22"/>
          <w:szCs w:val="22"/>
        </w:rPr>
        <w:t xml:space="preserve"> children (</w:t>
      </w:r>
      <w:proofErr w:type="spellStart"/>
      <w:proofErr w:type="spellEnd"/>
      <w:r>
        <w:rPr>
          <w:rFonts w:ascii="Arial" w:hAnsi="Arial" w:cs="Arial"/>
          <w:sz w:val="22"/>
          <w:szCs w:val="22"/>
        </w:rPr>
        <w:t>0.0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28</w:t>
            </w:r>
          </w:p>
        </w:tc>
        <w:tc>
          <w:tcPr>
            <w:tcW w:w="993" w:type="dxa"/>
            <w:shd w:val="clear" w:color="auto" w:fill="DBD9D6"/>
            <w:vAlign w:val="center"/>
          </w:tcPr>
          <w:p w14:paraId="5D8532A7" w14:textId="77777777" w:rsidR="001E029F" w:rsidRPr="002A4320" w:rsidRDefault="001E029F" w:rsidP="00621F74">
            <w:pPr>
              <w:jc w:val="right"/>
            </w:pPr>
            <w:r>
              <w:t>88.0</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9.5</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49.1</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np</w:t>
            </w:r>
          </w:p>
        </w:tc>
        <w:tc>
          <w:tcPr>
            <w:tcW w:w="993" w:type="dxa"/>
            <w:shd w:val="clear" w:color="auto" w:fill="DBD9D6"/>
            <w:vAlign w:val="center"/>
          </w:tcPr>
          <w:p w14:paraId="381D2E35" w14:textId="77777777" w:rsidR="001E029F" w:rsidRPr="002A4320" w:rsidRDefault="001E029F" w:rsidP="00621F74">
            <w:pPr>
              <w:jc w:val="right"/>
            </w:pPr>
            <w:r>
              <w:t>9.5</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99.2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w:t>
            </w:r>
          </w:p>
        </w:tc>
        <w:tc>
          <w:tcPr>
            <w:tcW w:w="992" w:type="dxa"/>
            <w:shd w:val="clear" w:color="auto" w:fill="auto"/>
            <w:vAlign w:val="center"/>
          </w:tcPr>
          <w:p w14:paraId="16DEDDFE" w14:textId="77777777" w:rsidR="001E029F" w:rsidRPr="000309BB" w:rsidRDefault="001E029F" w:rsidP="00621F74">
            <w:pPr>
              <w:jc w:val="right"/>
            </w:pPr>
            <w:r>
              <w:t>14.1</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np</w:t>
            </w:r>
          </w:p>
        </w:tc>
        <w:tc>
          <w:tcPr>
            <w:tcW w:w="992" w:type="dxa"/>
            <w:shd w:val="clear" w:color="auto" w:fill="DBD9D6"/>
            <w:vAlign w:val="center"/>
          </w:tcPr>
          <w:p w14:paraId="0369F49C" w14:textId="77777777" w:rsidR="001E029F" w:rsidRPr="000309BB" w:rsidRDefault="001E029F" w:rsidP="00621F74">
            <w:pPr>
              <w:jc w:val="right"/>
            </w:pPr>
            <w:r>
              <w:t>9.8</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0</w:t>
            </w:r>
          </w:p>
        </w:tc>
        <w:tc>
          <w:tcPr>
            <w:tcW w:w="992" w:type="dxa"/>
            <w:vAlign w:val="center"/>
          </w:tcPr>
          <w:p w14:paraId="741712E5" w14:textId="77777777" w:rsidR="001E029F" w:rsidRPr="000309BB" w:rsidRDefault="001E029F" w:rsidP="00621F74">
            <w:pPr>
              <w:jc w:val="right"/>
            </w:pPr>
            <w:r>
              <w:t>1.8</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27</w:t>
            </w:r>
          </w:p>
        </w:tc>
        <w:tc>
          <w:tcPr>
            <w:tcW w:w="997" w:type="dxa"/>
            <w:shd w:val="clear" w:color="auto" w:fill="DBD9D6"/>
            <w:vAlign w:val="center"/>
          </w:tcPr>
          <w:p w14:paraId="29E25415" w14:textId="77777777" w:rsidR="001E029F" w:rsidRPr="000309BB" w:rsidRDefault="001E029F" w:rsidP="00621F74">
            <w:pPr>
              <w:jc w:val="right"/>
            </w:pPr>
            <w:r>
              <w:t>85.3</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w:t>
            </w:r>
          </w:p>
        </w:tc>
        <w:tc>
          <w:tcPr>
            <w:tcW w:w="997" w:type="dxa"/>
            <w:vAlign w:val="center"/>
          </w:tcPr>
          <w:p w14:paraId="3A93D8EB" w14:textId="77777777" w:rsidR="001E029F" w:rsidRPr="000309BB" w:rsidRDefault="001E029F" w:rsidP="00621F74">
            <w:pPr>
              <w:jc w:val="right"/>
            </w:pPr>
            <w:r>
              <w:t>14.2</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6</w:t>
            </w:r>
          </w:p>
        </w:tc>
        <w:tc>
          <w:tcPr>
            <w:tcW w:w="997" w:type="dxa"/>
            <w:vAlign w:val="center"/>
          </w:tcPr>
          <w:p w14:paraId="7B842FA7" w14:textId="77777777" w:rsidR="001E029F" w:rsidRPr="000309BB" w:rsidRDefault="001E029F" w:rsidP="00621F74">
            <w:pPr>
              <w:jc w:val="right"/>
            </w:pPr>
            <w:r>
              <w:t>18.9</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23</w:t>
            </w:r>
          </w:p>
        </w:tc>
        <w:tc>
          <w:tcPr>
            <w:tcW w:w="997" w:type="dxa"/>
            <w:shd w:val="clear" w:color="auto" w:fill="DBD9D6"/>
            <w:vAlign w:val="center"/>
          </w:tcPr>
          <w:p w14:paraId="45437AB6" w14:textId="77777777" w:rsidR="001E029F" w:rsidRPr="000309BB" w:rsidRDefault="001E029F" w:rsidP="00621F74">
            <w:pPr>
              <w:jc w:val="right"/>
            </w:pPr>
            <w:r>
              <w:t>71.0</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7.1</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29</w:t>
            </w:r>
          </w:p>
        </w:tc>
        <w:tc>
          <w:tcPr>
            <w:tcW w:w="997" w:type="dxa"/>
            <w:shd w:val="clear" w:color="auto" w:fill="DBD9D6"/>
            <w:vAlign w:val="center"/>
          </w:tcPr>
          <w:p w14:paraId="5C6F2447" w14:textId="77777777" w:rsidR="001E029F" w:rsidRPr="000309BB" w:rsidRDefault="001E029F" w:rsidP="00621F74">
            <w:pPr>
              <w:jc w:val="right"/>
            </w:pPr>
            <w:r>
              <w:t>92.6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6</w:t>
            </w:r>
          </w:p>
        </w:tc>
        <w:tc>
          <w:tcPr>
            <w:tcW w:w="992" w:type="dxa"/>
            <w:shd w:val="clear" w:color="auto" w:fill="auto"/>
            <w:vAlign w:val="center"/>
          </w:tcPr>
          <w:p w14:paraId="4F9FCCEA" w14:textId="77777777" w:rsidR="001E029F" w:rsidRPr="000309BB" w:rsidRDefault="001E029F" w:rsidP="00621F74">
            <w:pPr>
              <w:jc w:val="right"/>
            </w:pPr>
            <w:r>
              <w:t>19.2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w:t>
            </w:r>
          </w:p>
        </w:tc>
        <w:tc>
          <w:tcPr>
            <w:tcW w:w="992" w:type="dxa"/>
            <w:shd w:val="clear" w:color="auto" w:fill="DBD9D6"/>
            <w:vAlign w:val="center"/>
          </w:tcPr>
          <w:p w14:paraId="2F3BAF70" w14:textId="77777777" w:rsidR="001E029F" w:rsidRPr="000309BB" w:rsidRDefault="001E029F" w:rsidP="00621F74">
            <w:pPr>
              <w:jc w:val="right"/>
            </w:pPr>
            <w:r>
              <w:t>14.5</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11</w:t>
            </w:r>
          </w:p>
        </w:tc>
        <w:tc>
          <w:tcPr>
            <w:tcW w:w="992" w:type="dxa"/>
            <w:vAlign w:val="center"/>
          </w:tcPr>
          <w:p w14:paraId="61541F41" w14:textId="77777777" w:rsidR="001E029F" w:rsidRPr="000309BB" w:rsidRDefault="001E029F" w:rsidP="00621F74">
            <w:pPr>
              <w:jc w:val="right"/>
            </w:pPr>
            <w:r>
              <w:t>35.5</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7.3</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w:t>
            </w:r>
          </w:p>
        </w:tc>
        <w:tc>
          <w:tcPr>
            <w:tcW w:w="979" w:type="dxa"/>
            <w:vAlign w:val="center"/>
          </w:tcPr>
          <w:p w14:paraId="583C26C8" w14:textId="77777777" w:rsidR="001E029F" w:rsidRPr="008202F2" w:rsidRDefault="001E029F" w:rsidP="00621F74">
            <w:pPr>
              <w:jc w:val="right"/>
            </w:pPr>
            <w:r>
              <w:t>23.6</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w:t>
            </w:r>
          </w:p>
        </w:tc>
        <w:tc>
          <w:tcPr>
            <w:tcW w:w="979" w:type="dxa"/>
            <w:shd w:val="clear" w:color="auto" w:fill="DBD9D6"/>
            <w:vAlign w:val="center"/>
          </w:tcPr>
          <w:p w14:paraId="5E3D7CDD" w14:textId="77777777" w:rsidR="001E029F" w:rsidRPr="008202F2" w:rsidRDefault="001E029F" w:rsidP="00621F74">
            <w:pPr>
              <w:jc w:val="right"/>
            </w:pPr>
            <w:r>
              <w:t>14.3</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np</w:t>
            </w:r>
          </w:p>
        </w:tc>
        <w:tc>
          <w:tcPr>
            <w:tcW w:w="979" w:type="dxa"/>
            <w:vAlign w:val="center"/>
          </w:tcPr>
          <w:p w14:paraId="0A1AA096" w14:textId="77777777" w:rsidR="001E029F" w:rsidRPr="008202F2" w:rsidRDefault="001E029F" w:rsidP="00621F74">
            <w:pPr>
              <w:jc w:val="right"/>
            </w:pPr>
            <w:r>
              <w:t>9.5</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7.0</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w:t>
            </w:r>
          </w:p>
        </w:tc>
        <w:tc>
          <w:tcPr>
            <w:tcW w:w="979" w:type="dxa"/>
            <w:vAlign w:val="center"/>
          </w:tcPr>
          <w:p w14:paraId="68FE02A9" w14:textId="77777777" w:rsidR="001E029F" w:rsidRPr="008202F2" w:rsidRDefault="001E029F" w:rsidP="00621F74">
            <w:pPr>
              <w:jc w:val="right"/>
            </w:pPr>
            <w:r>
              <w:t>9.5</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w:t>
            </w:r>
          </w:p>
        </w:tc>
        <w:tc>
          <w:tcPr>
            <w:tcW w:w="980" w:type="dxa"/>
            <w:shd w:val="clear" w:color="auto" w:fill="auto"/>
            <w:vAlign w:val="center"/>
          </w:tcPr>
          <w:p w14:paraId="32C27126" w14:textId="77777777" w:rsidR="001E029F" w:rsidRPr="000309BB" w:rsidRDefault="001E029F" w:rsidP="00621F74">
            <w:pPr>
              <w:jc w:val="right"/>
            </w:pPr>
            <w:r>
              <w:t>7.3</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2.6</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4.9</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2.5</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w:t>
            </w:r>
          </w:p>
        </w:tc>
        <w:tc>
          <w:tcPr>
            <w:tcW w:w="980" w:type="dxa"/>
            <w:shd w:val="clear" w:color="auto" w:fill="DBD9D6"/>
            <w:vAlign w:val="center"/>
          </w:tcPr>
          <w:p w14:paraId="2E7EF981" w14:textId="77777777" w:rsidR="001E029F" w:rsidRPr="000309BB" w:rsidRDefault="001E029F" w:rsidP="00621F74">
            <w:pPr>
              <w:jc w:val="right"/>
            </w:pPr>
            <w:r>
              <w:t>7.3</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SEHQ-Queenscliffe-LGA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1B2B-C46A-4DA1-9C1D-39141DBFB63B}"/>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SEHQ-Queenscliffe-LGA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