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EAB3B" w14:textId="77777777" w:rsidR="00C50A32" w:rsidRPr="009B21F3" w:rsidRDefault="00C50A32" w:rsidP="00C50A32">
      <w:pPr>
        <w:pStyle w:val="HeadingStyle"/>
        <w:rPr>
          <w:rFonts w:cs="Arial"/>
          <w:lang w:val="en-AU"/>
        </w:rPr>
      </w:pPr>
      <w:r w:rsidRPr="009B21F3">
        <w:rPr>
          <w:rFonts w:cs="Arial"/>
          <w:noProof/>
          <w:lang w:val="en-AU" w:eastAsia="en-AU"/>
        </w:rPr>
        <w:drawing>
          <wp:anchor distT="0" distB="0" distL="114300" distR="114300" simplePos="0" relativeHeight="251659264" behindDoc="0" locked="0" layoutInCell="1" allowOverlap="1" wp14:anchorId="11A22B91" wp14:editId="156E2535">
            <wp:simplePos x="0" y="0"/>
            <wp:positionH relativeFrom="column">
              <wp:posOffset>3148965</wp:posOffset>
            </wp:positionH>
            <wp:positionV relativeFrom="paragraph">
              <wp:posOffset>-936625</wp:posOffset>
            </wp:positionV>
            <wp:extent cx="3510280" cy="2098040"/>
            <wp:effectExtent l="0" t="0" r="0" b="0"/>
            <wp:wrapNone/>
            <wp:docPr id="18" name="Picture 2" descr="C:\Users\sarahc\AppData\Local\Microsoft\windows\Temporary Internet Files\Content.Outlook\JK1A8W0G\RSP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sarahc\AppData\Local\Microsoft\windows\Temporary Internet Files\Content.Outlook\JK1A8W0G\RSP Image.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51710" b="48687"/>
                    <a:stretch/>
                  </pic:blipFill>
                  <pic:spPr bwMode="auto">
                    <a:xfrm>
                      <a:off x="0" y="0"/>
                      <a:ext cx="3510280" cy="2098040"/>
                    </a:xfrm>
                    <a:prstGeom prst="rect">
                      <a:avLst/>
                    </a:prstGeom>
                    <a:noFill/>
                  </pic:spPr>
                </pic:pic>
              </a:graphicData>
            </a:graphic>
            <wp14:sizeRelH relativeFrom="page">
              <wp14:pctWidth>0</wp14:pctWidth>
            </wp14:sizeRelH>
            <wp14:sizeRelV relativeFrom="page">
              <wp14:pctHeight>0</wp14:pctHeight>
            </wp14:sizeRelV>
          </wp:anchor>
        </w:drawing>
      </w:r>
      <w:r w:rsidRPr="009B21F3">
        <w:rPr>
          <w:rFonts w:cs="Arial"/>
          <w:lang w:val="en-AU"/>
        </w:rPr>
        <w:t>Community Story</w:t>
      </w:r>
    </w:p>
    <w:p w14:paraId="150BEAA6" w14:textId="77777777" w:rsidR="00C50A32" w:rsidRPr="009B21F3" w:rsidRDefault="00C50A32" w:rsidP="00C50A32">
      <w:pPr>
        <w:pStyle w:val="Subheadingstyle"/>
        <w:rPr>
          <w:rFonts w:cs="Arial"/>
          <w:i/>
          <w:sz w:val="4"/>
          <w:szCs w:val="18"/>
          <w:lang w:val="en-AU"/>
        </w:rPr>
      </w:pPr>
    </w:p>
    <w:p w14:paraId="0535B1A8" w14:textId="77777777" w:rsidR="00C50A32" w:rsidRPr="009B21F3" w:rsidRDefault="00C50A32" w:rsidP="009B21F3">
      <w:pPr>
        <w:pStyle w:val="Heading3"/>
        <w:spacing w:after="40" w:line="240" w:lineRule="auto"/>
        <w:rPr>
          <w:rFonts w:ascii="Arial" w:hAnsi="Arial" w:cs="Arial"/>
          <w:color w:val="8064A2" w:themeColor="accent4"/>
          <w:sz w:val="28"/>
          <w:szCs w:val="28"/>
        </w:rPr>
      </w:pPr>
      <w:r w:rsidRPr="009B21F3">
        <w:rPr>
          <w:rFonts w:ascii="Arial" w:hAnsi="Arial" w:cs="Arial"/>
          <w:color w:val="8064A2" w:themeColor="accent4"/>
          <w:sz w:val="28"/>
          <w:szCs w:val="28"/>
        </w:rPr>
        <w:t xml:space="preserve">Ready, Set, Prep! </w:t>
      </w:r>
    </w:p>
    <w:p w14:paraId="77ED3B37" w14:textId="77777777" w:rsidR="00C50A32" w:rsidRPr="009B21F3" w:rsidRDefault="00C50A32" w:rsidP="009B21F3">
      <w:pPr>
        <w:pStyle w:val="Heading3"/>
        <w:spacing w:before="0" w:line="360" w:lineRule="auto"/>
        <w:rPr>
          <w:rFonts w:ascii="Arial" w:hAnsi="Arial" w:cs="Arial"/>
          <w:color w:val="8064A2" w:themeColor="accent4"/>
          <w:sz w:val="28"/>
          <w:szCs w:val="28"/>
        </w:rPr>
      </w:pPr>
      <w:r w:rsidRPr="009B21F3">
        <w:rPr>
          <w:rFonts w:ascii="Arial" w:hAnsi="Arial" w:cs="Arial"/>
          <w:color w:val="8064A2" w:themeColor="accent4"/>
          <w:sz w:val="28"/>
          <w:szCs w:val="28"/>
        </w:rPr>
        <w:t>Fawkner, Victoria 2020</w:t>
      </w:r>
    </w:p>
    <w:p w14:paraId="6305AE3B" w14:textId="77777777" w:rsidR="00C50A32" w:rsidRPr="009B21F3" w:rsidRDefault="00B83C7C" w:rsidP="009B21F3">
      <w:pPr>
        <w:pStyle w:val="Introduction"/>
        <w:pBdr>
          <w:bottom w:val="none" w:sz="0" w:space="0" w:color="auto"/>
        </w:pBdr>
        <w:rPr>
          <w:rFonts w:ascii="Arial" w:hAnsi="Arial" w:cs="Arial"/>
          <w:color w:val="5F497A" w:themeColor="accent4" w:themeShade="BF"/>
        </w:rPr>
      </w:pPr>
      <w:r w:rsidRPr="009B21F3">
        <w:rPr>
          <w:rFonts w:ascii="Arial" w:hAnsi="Arial" w:cs="Arial"/>
          <w:color w:val="5F497A" w:themeColor="accent4" w:themeShade="BF"/>
        </w:rPr>
        <w:t>Fawkner c</w:t>
      </w:r>
      <w:r w:rsidR="00597ED3" w:rsidRPr="009B21F3">
        <w:rPr>
          <w:rFonts w:ascii="Arial" w:hAnsi="Arial" w:cs="Arial"/>
          <w:color w:val="5F497A" w:themeColor="accent4" w:themeShade="BF"/>
        </w:rPr>
        <w:t xml:space="preserve">ommunity collaborates to </w:t>
      </w:r>
      <w:r w:rsidR="00C9050B" w:rsidRPr="009B21F3">
        <w:rPr>
          <w:rFonts w:ascii="Arial" w:hAnsi="Arial" w:cs="Arial"/>
          <w:color w:val="5F497A" w:themeColor="accent4" w:themeShade="BF"/>
        </w:rPr>
        <w:t xml:space="preserve">increase family engagement and </w:t>
      </w:r>
      <w:r w:rsidR="00597ED3" w:rsidRPr="009B21F3">
        <w:rPr>
          <w:rFonts w:ascii="Arial" w:hAnsi="Arial" w:cs="Arial"/>
          <w:color w:val="5F497A" w:themeColor="accent4" w:themeShade="BF"/>
        </w:rPr>
        <w:t>demystify early yea</w:t>
      </w:r>
      <w:r w:rsidR="00C9050B" w:rsidRPr="009B21F3">
        <w:rPr>
          <w:rFonts w:ascii="Arial" w:hAnsi="Arial" w:cs="Arial"/>
          <w:color w:val="5F497A" w:themeColor="accent4" w:themeShade="BF"/>
        </w:rPr>
        <w:t xml:space="preserve">rs health and education systems </w:t>
      </w:r>
    </w:p>
    <w:p w14:paraId="3C8C6ED3" w14:textId="01E4D2A1" w:rsidR="00E87FC0" w:rsidRDefault="00E87FC0" w:rsidP="009B21F3">
      <w:pPr>
        <w:pBdr>
          <w:top w:val="single" w:sz="4" w:space="1" w:color="auto"/>
        </w:pBdr>
        <w:spacing w:after="0"/>
        <w:rPr>
          <w:rFonts w:ascii="Arial" w:hAnsi="Arial" w:cs="Arial"/>
          <w:sz w:val="28"/>
        </w:rPr>
      </w:pPr>
    </w:p>
    <w:p w14:paraId="3A712AB8" w14:textId="5777F6DC" w:rsidR="00E87FC0" w:rsidRDefault="00E87FC0" w:rsidP="002A6604">
      <w:pPr>
        <w:pBdr>
          <w:top w:val="single" w:sz="4" w:space="1" w:color="auto"/>
        </w:pBdr>
        <w:spacing w:after="0"/>
        <w:rPr>
          <w:rFonts w:ascii="Arial" w:hAnsi="Arial" w:cs="Arial"/>
          <w:sz w:val="20"/>
          <w:szCs w:val="20"/>
        </w:rPr>
      </w:pPr>
      <w:r w:rsidRPr="7A767E0D">
        <w:rPr>
          <w:rFonts w:ascii="Arial" w:hAnsi="Arial" w:cs="Arial"/>
          <w:sz w:val="20"/>
          <w:szCs w:val="20"/>
        </w:rPr>
        <w:t xml:space="preserve">The </w:t>
      </w:r>
      <w:r w:rsidR="00F07DFC" w:rsidRPr="7A767E0D">
        <w:rPr>
          <w:rFonts w:ascii="Arial" w:hAnsi="Arial" w:cs="Arial"/>
          <w:sz w:val="20"/>
          <w:szCs w:val="20"/>
        </w:rPr>
        <w:t>Community Wellbeing</w:t>
      </w:r>
      <w:r w:rsidRPr="7A767E0D">
        <w:rPr>
          <w:rFonts w:ascii="Arial" w:hAnsi="Arial" w:cs="Arial"/>
          <w:sz w:val="20"/>
          <w:szCs w:val="20"/>
        </w:rPr>
        <w:t xml:space="preserve"> team at Merri Health has a long-standing commitment to working collaboratively with schools in Fawkner across a range of health and wellbeing priorities</w:t>
      </w:r>
      <w:r w:rsidR="0025649E" w:rsidRPr="7A767E0D">
        <w:rPr>
          <w:rFonts w:ascii="Arial" w:hAnsi="Arial" w:cs="Arial"/>
          <w:sz w:val="20"/>
          <w:szCs w:val="20"/>
        </w:rPr>
        <w:t>. I</w:t>
      </w:r>
      <w:r w:rsidRPr="7A767E0D">
        <w:rPr>
          <w:rFonts w:ascii="Arial" w:hAnsi="Arial" w:cs="Arial"/>
          <w:sz w:val="20"/>
          <w:szCs w:val="20"/>
        </w:rPr>
        <w:t xml:space="preserve">n 2015 </w:t>
      </w:r>
      <w:r w:rsidR="003A70DB" w:rsidRPr="7A767E0D">
        <w:rPr>
          <w:rFonts w:ascii="Arial" w:hAnsi="Arial" w:cs="Arial"/>
          <w:sz w:val="20"/>
          <w:szCs w:val="20"/>
        </w:rPr>
        <w:t>the team</w:t>
      </w:r>
      <w:r w:rsidRPr="7A767E0D">
        <w:rPr>
          <w:rFonts w:ascii="Arial" w:hAnsi="Arial" w:cs="Arial"/>
          <w:sz w:val="20"/>
          <w:szCs w:val="20"/>
        </w:rPr>
        <w:t xml:space="preserve"> noticed a </w:t>
      </w:r>
      <w:r w:rsidR="0025649E" w:rsidRPr="7A767E0D">
        <w:rPr>
          <w:rFonts w:ascii="Arial" w:hAnsi="Arial" w:cs="Arial"/>
          <w:sz w:val="20"/>
          <w:szCs w:val="20"/>
        </w:rPr>
        <w:t xml:space="preserve">surprising </w:t>
      </w:r>
      <w:r w:rsidR="002A6604" w:rsidRPr="7A767E0D">
        <w:rPr>
          <w:rFonts w:ascii="Arial" w:hAnsi="Arial" w:cs="Arial"/>
          <w:sz w:val="20"/>
          <w:szCs w:val="20"/>
        </w:rPr>
        <w:t xml:space="preserve">and </w:t>
      </w:r>
      <w:r w:rsidR="2787D95F" w:rsidRPr="7A767E0D">
        <w:rPr>
          <w:rFonts w:ascii="Arial" w:hAnsi="Arial" w:cs="Arial"/>
          <w:sz w:val="20"/>
          <w:szCs w:val="20"/>
        </w:rPr>
        <w:t>notable change</w:t>
      </w:r>
      <w:r w:rsidR="0025649E" w:rsidRPr="7A767E0D">
        <w:rPr>
          <w:rFonts w:ascii="Arial" w:hAnsi="Arial" w:cs="Arial"/>
          <w:sz w:val="20"/>
          <w:szCs w:val="20"/>
        </w:rPr>
        <w:t xml:space="preserve"> in </w:t>
      </w:r>
      <w:r w:rsidRPr="7A767E0D">
        <w:rPr>
          <w:rFonts w:ascii="Arial" w:hAnsi="Arial" w:cs="Arial"/>
          <w:sz w:val="20"/>
          <w:szCs w:val="20"/>
        </w:rPr>
        <w:t>developmental vulnerability in children starting school.</w:t>
      </w:r>
    </w:p>
    <w:p w14:paraId="137EE394" w14:textId="05ED5C24" w:rsidR="002C7188" w:rsidRDefault="002C7188" w:rsidP="002A6604">
      <w:pPr>
        <w:pBdr>
          <w:top w:val="single" w:sz="4" w:space="1" w:color="auto"/>
        </w:pBdr>
        <w:spacing w:after="0"/>
        <w:rPr>
          <w:rFonts w:ascii="Arial" w:hAnsi="Arial" w:cs="Arial"/>
          <w:sz w:val="20"/>
          <w:szCs w:val="20"/>
        </w:rPr>
      </w:pPr>
    </w:p>
    <w:p w14:paraId="504ED791" w14:textId="52D27093" w:rsidR="002C7188" w:rsidRPr="001703AA" w:rsidRDefault="002C7188" w:rsidP="002C7188">
      <w:pPr>
        <w:pStyle w:val="MHbodycopy"/>
        <w:rPr>
          <w:color w:val="auto"/>
          <w:lang w:val="en-AU"/>
        </w:rPr>
      </w:pPr>
      <w:r>
        <w:rPr>
          <w:color w:val="auto"/>
          <w:lang w:val="en-AU"/>
        </w:rPr>
        <w:t>T</w:t>
      </w:r>
      <w:r w:rsidRPr="001703AA">
        <w:rPr>
          <w:color w:val="auto"/>
          <w:lang w:val="en-AU"/>
        </w:rPr>
        <w:t xml:space="preserve">he </w:t>
      </w:r>
      <w:r>
        <w:rPr>
          <w:color w:val="auto"/>
          <w:lang w:val="en-AU"/>
        </w:rPr>
        <w:t xml:space="preserve">2015 </w:t>
      </w:r>
      <w:r w:rsidRPr="001703AA">
        <w:rPr>
          <w:color w:val="auto"/>
          <w:lang w:val="en-AU"/>
        </w:rPr>
        <w:t>results provided compelling evidence t</w:t>
      </w:r>
      <w:r>
        <w:rPr>
          <w:color w:val="auto"/>
          <w:lang w:val="en-AU"/>
        </w:rPr>
        <w:t xml:space="preserve">o </w:t>
      </w:r>
      <w:r w:rsidR="00A238F3">
        <w:rPr>
          <w:color w:val="auto"/>
          <w:lang w:val="en-AU"/>
        </w:rPr>
        <w:t>implement</w:t>
      </w:r>
      <w:r>
        <w:rPr>
          <w:color w:val="auto"/>
          <w:lang w:val="en-AU"/>
        </w:rPr>
        <w:t xml:space="preserve"> </w:t>
      </w:r>
      <w:r w:rsidRPr="001703AA">
        <w:rPr>
          <w:color w:val="auto"/>
          <w:lang w:val="en-AU"/>
        </w:rPr>
        <w:t>a concentrated, whole of community focus</w:t>
      </w:r>
      <w:r w:rsidR="00A238F3">
        <w:rPr>
          <w:color w:val="auto"/>
          <w:lang w:val="en-AU"/>
        </w:rPr>
        <w:t>ed,</w:t>
      </w:r>
      <w:r w:rsidRPr="001703AA">
        <w:rPr>
          <w:color w:val="auto"/>
          <w:lang w:val="en-AU"/>
        </w:rPr>
        <w:t xml:space="preserve"> school readiness </w:t>
      </w:r>
      <w:r w:rsidR="00A238F3">
        <w:rPr>
          <w:color w:val="auto"/>
          <w:lang w:val="en-AU"/>
        </w:rPr>
        <w:t xml:space="preserve">intervention </w:t>
      </w:r>
      <w:r>
        <w:rPr>
          <w:color w:val="auto"/>
          <w:lang w:val="en-AU"/>
        </w:rPr>
        <w:t>to improve</w:t>
      </w:r>
      <w:r w:rsidRPr="001703AA">
        <w:rPr>
          <w:color w:val="auto"/>
          <w:lang w:val="en-AU"/>
        </w:rPr>
        <w:t xml:space="preserve"> educational outcomes in Fawkner.</w:t>
      </w:r>
    </w:p>
    <w:p w14:paraId="73C46A92" w14:textId="77777777" w:rsidR="002A6604" w:rsidRPr="002A6604" w:rsidRDefault="002A6604" w:rsidP="002A6604">
      <w:pPr>
        <w:pBdr>
          <w:top w:val="single" w:sz="4" w:space="1" w:color="auto"/>
        </w:pBdr>
        <w:spacing w:after="0"/>
        <w:rPr>
          <w:rFonts w:ascii="Arial" w:hAnsi="Arial" w:cs="Arial"/>
          <w:sz w:val="20"/>
          <w:szCs w:val="20"/>
        </w:rPr>
      </w:pPr>
    </w:p>
    <w:p w14:paraId="6F12E41D" w14:textId="2EC101D4" w:rsidR="00E17E1E" w:rsidRPr="009B21F3" w:rsidRDefault="00E17E1E" w:rsidP="00D171C4">
      <w:pPr>
        <w:pStyle w:val="MHbodycopy"/>
        <w:rPr>
          <w:b/>
          <w:color w:val="auto"/>
          <w:lang w:val="en-AU"/>
        </w:rPr>
      </w:pPr>
      <w:r w:rsidRPr="009B21F3">
        <w:rPr>
          <w:b/>
          <w:color w:val="auto"/>
          <w:lang w:val="en-AU"/>
        </w:rPr>
        <w:t>Background</w:t>
      </w:r>
    </w:p>
    <w:p w14:paraId="2D57FA85" w14:textId="0D093841" w:rsidR="002A6604" w:rsidRDefault="00A238F3" w:rsidP="002A6604">
      <w:pPr>
        <w:pStyle w:val="MHbodycopy"/>
        <w:rPr>
          <w:rFonts w:eastAsia="Times New Roman"/>
          <w:color w:val="auto"/>
          <w:lang w:val="en-AU" w:eastAsia="en-AU"/>
        </w:rPr>
      </w:pPr>
      <w:r>
        <w:rPr>
          <w:rFonts w:eastAsia="Times New Roman"/>
          <w:color w:val="auto"/>
          <w:lang w:val="en-AU" w:eastAsia="en-AU"/>
        </w:rPr>
        <w:t xml:space="preserve">Fawkner is </w:t>
      </w:r>
      <w:r w:rsidR="002C7188" w:rsidRPr="001703AA">
        <w:rPr>
          <w:rFonts w:eastAsia="Times New Roman"/>
          <w:color w:val="auto"/>
          <w:lang w:val="en-AU" w:eastAsia="en-AU"/>
        </w:rPr>
        <w:t xml:space="preserve">a suburb north of Melbourne in the municipality of Moreland. </w:t>
      </w:r>
      <w:r w:rsidR="002A6604" w:rsidRPr="001703AA">
        <w:rPr>
          <w:rFonts w:eastAsia="Times New Roman"/>
          <w:color w:val="auto"/>
          <w:lang w:val="en-AU" w:eastAsia="en-AU"/>
        </w:rPr>
        <w:t>The 2015</w:t>
      </w:r>
      <w:r w:rsidR="002A6604">
        <w:rPr>
          <w:rFonts w:eastAsia="Times New Roman"/>
          <w:color w:val="auto"/>
          <w:lang w:val="en-AU" w:eastAsia="en-AU"/>
        </w:rPr>
        <w:t xml:space="preserve"> </w:t>
      </w:r>
      <w:r w:rsidR="002A6604" w:rsidRPr="001703AA">
        <w:rPr>
          <w:color w:val="auto"/>
          <w:lang w:val="en-AU"/>
        </w:rPr>
        <w:t xml:space="preserve">release of the </w:t>
      </w:r>
      <w:r w:rsidR="002A6604">
        <w:rPr>
          <w:color w:val="auto"/>
          <w:lang w:val="en-AU"/>
        </w:rPr>
        <w:t>Australian Early Development Census (</w:t>
      </w:r>
      <w:r w:rsidR="002A6604" w:rsidRPr="001703AA">
        <w:rPr>
          <w:color w:val="auto"/>
          <w:lang w:val="en-AU"/>
        </w:rPr>
        <w:t>AEDC</w:t>
      </w:r>
      <w:r w:rsidR="002A6604">
        <w:rPr>
          <w:color w:val="auto"/>
          <w:lang w:val="en-AU"/>
        </w:rPr>
        <w:t>)</w:t>
      </w:r>
      <w:r w:rsidR="002A6604" w:rsidRPr="001703AA">
        <w:rPr>
          <w:color w:val="auto"/>
          <w:lang w:val="en-AU"/>
        </w:rPr>
        <w:t xml:space="preserve"> </w:t>
      </w:r>
      <w:r w:rsidR="002A6604" w:rsidRPr="001703AA">
        <w:rPr>
          <w:rFonts w:eastAsia="Times New Roman"/>
          <w:color w:val="auto"/>
          <w:lang w:val="en-AU" w:eastAsia="en-AU"/>
        </w:rPr>
        <w:t>results for Fawkner showed 36.6 per cent of children were starting school developmentally vulnerable on one or more domains, a figure</w:t>
      </w:r>
      <w:r w:rsidR="002C7188">
        <w:rPr>
          <w:rFonts w:eastAsia="Times New Roman"/>
          <w:color w:val="auto"/>
          <w:lang w:val="en-AU" w:eastAsia="en-AU"/>
        </w:rPr>
        <w:t xml:space="preserve"> which was</w:t>
      </w:r>
      <w:r w:rsidR="002A6604" w:rsidRPr="001703AA">
        <w:rPr>
          <w:rFonts w:eastAsia="Times New Roman"/>
          <w:color w:val="auto"/>
          <w:lang w:val="en-AU" w:eastAsia="en-AU"/>
        </w:rPr>
        <w:t xml:space="preserve"> much higher than the Victorian state average of 19.9 per cent and </w:t>
      </w:r>
      <w:r w:rsidR="002A6604">
        <w:rPr>
          <w:rFonts w:eastAsia="Times New Roman"/>
          <w:color w:val="auto"/>
          <w:lang w:val="en-AU" w:eastAsia="en-AU"/>
        </w:rPr>
        <w:t xml:space="preserve">the </w:t>
      </w:r>
      <w:r>
        <w:rPr>
          <w:rFonts w:eastAsia="Times New Roman"/>
          <w:color w:val="auto"/>
          <w:lang w:val="en-AU" w:eastAsia="en-AU"/>
        </w:rPr>
        <w:t>national</w:t>
      </w:r>
      <w:r w:rsidR="002A6604" w:rsidRPr="001703AA">
        <w:rPr>
          <w:rFonts w:eastAsia="Times New Roman"/>
          <w:color w:val="auto"/>
          <w:lang w:val="en-AU" w:eastAsia="en-AU"/>
        </w:rPr>
        <w:t xml:space="preserve"> result of 22.0 per cent.</w:t>
      </w:r>
      <w:bookmarkStart w:id="0" w:name="_Ref49169512"/>
      <w:bookmarkStart w:id="1" w:name="_Ref49169975"/>
      <w:r w:rsidR="00F77520">
        <w:rPr>
          <w:rStyle w:val="FootnoteReference"/>
          <w:rFonts w:eastAsia="Times New Roman"/>
          <w:color w:val="auto"/>
          <w:lang w:val="en-AU" w:eastAsia="en-AU"/>
        </w:rPr>
        <w:footnoteReference w:id="1"/>
      </w:r>
      <w:bookmarkEnd w:id="0"/>
      <w:bookmarkEnd w:id="1"/>
      <w:r w:rsidR="002A6604" w:rsidRPr="001703AA">
        <w:rPr>
          <w:rFonts w:eastAsia="Times New Roman"/>
          <w:color w:val="auto"/>
          <w:lang w:val="en-AU" w:eastAsia="en-AU"/>
        </w:rPr>
        <w:t xml:space="preserve"> The </w:t>
      </w:r>
      <w:r w:rsidR="002A6604">
        <w:rPr>
          <w:rFonts w:eastAsia="Times New Roman"/>
          <w:color w:val="auto"/>
          <w:lang w:val="en-AU" w:eastAsia="en-AU"/>
        </w:rPr>
        <w:t xml:space="preserve">surprise was that </w:t>
      </w:r>
      <w:r w:rsidR="002A6604" w:rsidRPr="001703AA">
        <w:rPr>
          <w:rFonts w:eastAsia="Times New Roman"/>
          <w:color w:val="auto"/>
          <w:lang w:val="en-AU" w:eastAsia="en-AU"/>
        </w:rPr>
        <w:t xml:space="preserve">rates of children experiencing vulnerability in Fawkner had significantly increased </w:t>
      </w:r>
      <w:r w:rsidR="002A6604">
        <w:rPr>
          <w:rFonts w:eastAsia="Times New Roman"/>
          <w:color w:val="auto"/>
          <w:lang w:val="en-AU" w:eastAsia="en-AU"/>
        </w:rPr>
        <w:t>from</w:t>
      </w:r>
      <w:r w:rsidR="002A6604" w:rsidRPr="001703AA">
        <w:rPr>
          <w:rFonts w:eastAsia="Times New Roman"/>
          <w:color w:val="auto"/>
          <w:lang w:val="en-AU" w:eastAsia="en-AU"/>
        </w:rPr>
        <w:t xml:space="preserve"> </w:t>
      </w:r>
      <w:r w:rsidR="00F77520">
        <w:rPr>
          <w:rFonts w:eastAsia="Times New Roman"/>
          <w:color w:val="auto"/>
          <w:lang w:val="en-AU" w:eastAsia="en-AU"/>
        </w:rPr>
        <w:t xml:space="preserve">the </w:t>
      </w:r>
      <w:r w:rsidR="002A6604" w:rsidRPr="001703AA">
        <w:rPr>
          <w:rFonts w:eastAsia="Times New Roman"/>
          <w:color w:val="auto"/>
          <w:lang w:val="en-AU" w:eastAsia="en-AU"/>
        </w:rPr>
        <w:t>2012</w:t>
      </w:r>
      <w:r w:rsidR="002A6604">
        <w:rPr>
          <w:rFonts w:eastAsia="Times New Roman"/>
          <w:color w:val="auto"/>
          <w:lang w:val="en-AU" w:eastAsia="en-AU"/>
        </w:rPr>
        <w:t xml:space="preserve"> AEDC</w:t>
      </w:r>
      <w:r w:rsidR="0071424F">
        <w:rPr>
          <w:rFonts w:eastAsia="Times New Roman"/>
          <w:color w:val="auto"/>
          <w:lang w:val="en-AU" w:eastAsia="en-AU"/>
        </w:rPr>
        <w:t>,</w:t>
      </w:r>
      <w:r w:rsidR="002A6604">
        <w:rPr>
          <w:rFonts w:eastAsia="Times New Roman"/>
          <w:color w:val="auto"/>
          <w:lang w:val="en-AU" w:eastAsia="en-AU"/>
        </w:rPr>
        <w:t xml:space="preserve"> which </w:t>
      </w:r>
      <w:r w:rsidR="002C7188">
        <w:rPr>
          <w:rFonts w:eastAsia="Times New Roman"/>
          <w:color w:val="auto"/>
          <w:lang w:val="en-AU" w:eastAsia="en-AU"/>
        </w:rPr>
        <w:t xml:space="preserve">showed </w:t>
      </w:r>
      <w:r w:rsidR="002A6604" w:rsidRPr="001703AA">
        <w:rPr>
          <w:rFonts w:eastAsia="Times New Roman"/>
          <w:color w:val="auto"/>
          <w:lang w:val="en-AU" w:eastAsia="en-AU"/>
        </w:rPr>
        <w:t>22.5 per cent</w:t>
      </w:r>
      <w:r w:rsidR="002A6604">
        <w:rPr>
          <w:rFonts w:eastAsia="Times New Roman"/>
          <w:color w:val="auto"/>
          <w:lang w:val="en-AU" w:eastAsia="en-AU"/>
        </w:rPr>
        <w:t xml:space="preserve"> vulnerability on one or more domains</w:t>
      </w:r>
      <w:r w:rsidR="002A6604" w:rsidRPr="001703AA">
        <w:rPr>
          <w:rFonts w:eastAsia="Times New Roman"/>
          <w:color w:val="auto"/>
          <w:lang w:val="en-AU" w:eastAsia="en-AU"/>
        </w:rPr>
        <w:t>.</w:t>
      </w:r>
      <w:r w:rsidR="00F77520">
        <w:rPr>
          <w:rFonts w:eastAsia="Times New Roman"/>
          <w:color w:val="auto"/>
          <w:vertAlign w:val="superscript"/>
          <w:lang w:val="en-AU" w:eastAsia="en-AU"/>
        </w:rPr>
        <w:fldChar w:fldCharType="begin"/>
      </w:r>
      <w:r w:rsidR="00F77520">
        <w:rPr>
          <w:rFonts w:eastAsia="Times New Roman"/>
          <w:color w:val="auto"/>
          <w:vertAlign w:val="superscript"/>
          <w:lang w:val="en-AU" w:eastAsia="en-AU"/>
        </w:rPr>
        <w:instrText xml:space="preserve"> NOTEREF _Ref49169975 \h </w:instrText>
      </w:r>
      <w:r w:rsidR="00F77520">
        <w:rPr>
          <w:rFonts w:eastAsia="Times New Roman"/>
          <w:color w:val="auto"/>
          <w:vertAlign w:val="superscript"/>
          <w:lang w:val="en-AU" w:eastAsia="en-AU"/>
        </w:rPr>
      </w:r>
      <w:r w:rsidR="00F77520">
        <w:rPr>
          <w:rFonts w:eastAsia="Times New Roman"/>
          <w:color w:val="auto"/>
          <w:vertAlign w:val="superscript"/>
          <w:lang w:val="en-AU" w:eastAsia="en-AU"/>
        </w:rPr>
        <w:fldChar w:fldCharType="separate"/>
      </w:r>
      <w:r w:rsidR="00F77520">
        <w:rPr>
          <w:rFonts w:eastAsia="Times New Roman"/>
          <w:color w:val="auto"/>
          <w:vertAlign w:val="superscript"/>
          <w:lang w:val="en-AU" w:eastAsia="en-AU"/>
        </w:rPr>
        <w:t>1</w:t>
      </w:r>
      <w:r w:rsidR="00F77520">
        <w:rPr>
          <w:rFonts w:eastAsia="Times New Roman"/>
          <w:color w:val="auto"/>
          <w:vertAlign w:val="superscript"/>
          <w:lang w:val="en-AU" w:eastAsia="en-AU"/>
        </w:rPr>
        <w:fldChar w:fldCharType="end"/>
      </w:r>
      <w:r w:rsidR="002A6604" w:rsidRPr="001703AA">
        <w:rPr>
          <w:rFonts w:eastAsia="Times New Roman"/>
          <w:color w:val="auto"/>
          <w:lang w:val="en-AU" w:eastAsia="en-AU"/>
        </w:rPr>
        <w:t xml:space="preserve"> </w:t>
      </w:r>
    </w:p>
    <w:p w14:paraId="1FEDC286" w14:textId="56F8E135" w:rsidR="002A6604" w:rsidRDefault="002C7188" w:rsidP="002A6604">
      <w:pPr>
        <w:pStyle w:val="MHbodycopy"/>
        <w:rPr>
          <w:rFonts w:eastAsia="Times New Roman"/>
          <w:color w:val="auto"/>
          <w:vertAlign w:val="superscript"/>
          <w:lang w:val="en-AU" w:eastAsia="en-AU"/>
        </w:rPr>
      </w:pPr>
      <w:r w:rsidRPr="001703AA">
        <w:rPr>
          <w:rFonts w:eastAsia="Times New Roman"/>
          <w:color w:val="auto"/>
          <w:lang w:val="en-AU" w:eastAsia="en-AU"/>
        </w:rPr>
        <w:t xml:space="preserve">With no clear causal </w:t>
      </w:r>
      <w:r>
        <w:rPr>
          <w:rFonts w:eastAsia="Times New Roman"/>
          <w:color w:val="auto"/>
          <w:lang w:val="en-AU" w:eastAsia="en-AU"/>
        </w:rPr>
        <w:t xml:space="preserve">explanation for </w:t>
      </w:r>
      <w:r w:rsidRPr="001703AA">
        <w:rPr>
          <w:rFonts w:eastAsia="Times New Roman"/>
          <w:color w:val="auto"/>
          <w:lang w:val="en-AU" w:eastAsia="en-AU"/>
        </w:rPr>
        <w:t xml:space="preserve">the significant increase in </w:t>
      </w:r>
      <w:r>
        <w:rPr>
          <w:rFonts w:eastAsia="Times New Roman"/>
          <w:color w:val="auto"/>
          <w:lang w:val="en-AU" w:eastAsia="en-AU"/>
        </w:rPr>
        <w:t>vulnerability</w:t>
      </w:r>
      <w:r w:rsidRPr="001703AA">
        <w:rPr>
          <w:rFonts w:eastAsia="Times New Roman"/>
          <w:color w:val="auto"/>
          <w:lang w:val="en-AU" w:eastAsia="en-AU"/>
        </w:rPr>
        <w:t xml:space="preserve"> rates </w:t>
      </w:r>
      <w:r>
        <w:rPr>
          <w:rFonts w:eastAsia="Times New Roman"/>
          <w:color w:val="auto"/>
          <w:lang w:val="en-AU" w:eastAsia="en-AU"/>
        </w:rPr>
        <w:t>reported in the AEDC results between 2012 and 2015,</w:t>
      </w:r>
      <w:r w:rsidRPr="001703AA">
        <w:rPr>
          <w:rFonts w:eastAsia="Times New Roman"/>
          <w:color w:val="auto"/>
          <w:lang w:val="en-AU" w:eastAsia="en-AU"/>
        </w:rPr>
        <w:t xml:space="preserve"> Merri Health sought further insight</w:t>
      </w:r>
      <w:r>
        <w:rPr>
          <w:rFonts w:eastAsia="Times New Roman"/>
          <w:color w:val="auto"/>
          <w:lang w:val="en-AU" w:eastAsia="en-AU"/>
        </w:rPr>
        <w:t>s</w:t>
      </w:r>
      <w:r w:rsidRPr="001703AA">
        <w:rPr>
          <w:rFonts w:eastAsia="Times New Roman"/>
          <w:color w:val="auto"/>
          <w:lang w:val="en-AU" w:eastAsia="en-AU"/>
        </w:rPr>
        <w:t xml:space="preserve"> from school partners and local services</w:t>
      </w:r>
      <w:r w:rsidR="00E47E53">
        <w:rPr>
          <w:rFonts w:eastAsia="Times New Roman"/>
          <w:color w:val="auto"/>
          <w:lang w:val="en-AU" w:eastAsia="en-AU"/>
        </w:rPr>
        <w:t>.</w:t>
      </w:r>
      <w:r w:rsidRPr="001703AA">
        <w:rPr>
          <w:rFonts w:eastAsia="Times New Roman"/>
          <w:color w:val="auto"/>
          <w:lang w:val="en-AU" w:eastAsia="en-AU"/>
        </w:rPr>
        <w:t xml:space="preserve"> </w:t>
      </w:r>
      <w:r w:rsidR="0071424F">
        <w:rPr>
          <w:rFonts w:eastAsia="Times New Roman"/>
          <w:color w:val="auto"/>
          <w:lang w:val="en-AU" w:eastAsia="en-AU"/>
        </w:rPr>
        <w:t xml:space="preserve">The team </w:t>
      </w:r>
      <w:r>
        <w:rPr>
          <w:rFonts w:eastAsia="Times New Roman"/>
          <w:color w:val="auto"/>
          <w:lang w:val="en-AU" w:eastAsia="en-AU"/>
        </w:rPr>
        <w:t>found that d</w:t>
      </w:r>
      <w:r w:rsidR="002A6604" w:rsidRPr="001703AA">
        <w:rPr>
          <w:rFonts w:eastAsia="Times New Roman"/>
          <w:color w:val="auto"/>
          <w:lang w:val="en-AU" w:eastAsia="en-AU"/>
        </w:rPr>
        <w:t xml:space="preserve">uring this </w:t>
      </w:r>
      <w:r w:rsidR="002A6604">
        <w:rPr>
          <w:rFonts w:eastAsia="Times New Roman"/>
          <w:color w:val="auto"/>
          <w:lang w:val="en-AU" w:eastAsia="en-AU"/>
        </w:rPr>
        <w:t>period</w:t>
      </w:r>
      <w:r w:rsidR="002A6604" w:rsidRPr="001703AA">
        <w:rPr>
          <w:rFonts w:eastAsia="Times New Roman"/>
          <w:color w:val="auto"/>
          <w:lang w:val="en-AU" w:eastAsia="en-AU"/>
        </w:rPr>
        <w:t xml:space="preserve"> there </w:t>
      </w:r>
      <w:r w:rsidR="002A6604">
        <w:rPr>
          <w:rFonts w:eastAsia="Times New Roman"/>
          <w:color w:val="auto"/>
          <w:lang w:val="en-AU" w:eastAsia="en-AU"/>
        </w:rPr>
        <w:t>had been</w:t>
      </w:r>
      <w:r w:rsidR="002A6604" w:rsidRPr="001703AA">
        <w:rPr>
          <w:rFonts w:eastAsia="Times New Roman"/>
          <w:color w:val="auto"/>
          <w:lang w:val="en-AU" w:eastAsia="en-AU"/>
        </w:rPr>
        <w:t xml:space="preserve"> an </w:t>
      </w:r>
      <w:r w:rsidR="002A6604">
        <w:rPr>
          <w:rFonts w:eastAsia="Times New Roman"/>
          <w:color w:val="auto"/>
          <w:lang w:val="en-AU" w:eastAsia="en-AU"/>
        </w:rPr>
        <w:t>increas</w:t>
      </w:r>
      <w:r w:rsidR="00E47E53">
        <w:rPr>
          <w:rFonts w:eastAsia="Times New Roman"/>
          <w:color w:val="auto"/>
          <w:lang w:val="en-AU" w:eastAsia="en-AU"/>
        </w:rPr>
        <w:t>e in the</w:t>
      </w:r>
      <w:r w:rsidR="002A6604">
        <w:rPr>
          <w:rFonts w:eastAsia="Times New Roman"/>
          <w:color w:val="auto"/>
          <w:lang w:val="en-AU" w:eastAsia="en-AU"/>
        </w:rPr>
        <w:t xml:space="preserve"> number of</w:t>
      </w:r>
      <w:r w:rsidR="002A6604" w:rsidRPr="001703AA">
        <w:rPr>
          <w:rFonts w:eastAsia="Times New Roman"/>
          <w:color w:val="auto"/>
          <w:lang w:val="en-AU" w:eastAsia="en-AU"/>
        </w:rPr>
        <w:t xml:space="preserve"> newly</w:t>
      </w:r>
      <w:r w:rsidR="002A6604">
        <w:rPr>
          <w:rFonts w:eastAsia="Times New Roman"/>
          <w:color w:val="auto"/>
          <w:lang w:val="en-AU" w:eastAsia="en-AU"/>
        </w:rPr>
        <w:t xml:space="preserve"> </w:t>
      </w:r>
      <w:r w:rsidR="002A6604" w:rsidRPr="001703AA">
        <w:rPr>
          <w:rFonts w:eastAsia="Times New Roman"/>
          <w:color w:val="auto"/>
          <w:lang w:val="en-AU" w:eastAsia="en-AU"/>
        </w:rPr>
        <w:t>arrived migrant families to Fawkner</w:t>
      </w:r>
      <w:r w:rsidR="00E47E53">
        <w:rPr>
          <w:rFonts w:eastAsia="Times New Roman"/>
          <w:color w:val="auto"/>
          <w:lang w:val="en-AU" w:eastAsia="en-AU"/>
        </w:rPr>
        <w:t>,</w:t>
      </w:r>
      <w:r w:rsidR="002A6604" w:rsidRPr="001703AA">
        <w:rPr>
          <w:rFonts w:eastAsia="Times New Roman"/>
          <w:color w:val="auto"/>
          <w:lang w:val="en-AU" w:eastAsia="en-AU"/>
        </w:rPr>
        <w:t xml:space="preserve"> with large numbers of pre- and primary-school aged children.</w:t>
      </w:r>
      <w:bookmarkStart w:id="2" w:name="_Ref49168647"/>
      <w:r w:rsidR="000634DA">
        <w:rPr>
          <w:rStyle w:val="FootnoteReference"/>
          <w:rFonts w:eastAsia="Times New Roman"/>
          <w:color w:val="auto"/>
          <w:lang w:val="en-AU" w:eastAsia="en-AU"/>
        </w:rPr>
        <w:footnoteReference w:id="2"/>
      </w:r>
      <w:bookmarkEnd w:id="2"/>
    </w:p>
    <w:p w14:paraId="6AD62AA8" w14:textId="1B90AAEB" w:rsidR="002C7188" w:rsidRDefault="00A238F3" w:rsidP="002C7188">
      <w:pPr>
        <w:pStyle w:val="MHbodycopy"/>
        <w:rPr>
          <w:color w:val="auto"/>
          <w:lang w:val="en-AU"/>
        </w:rPr>
      </w:pPr>
      <w:r w:rsidRPr="003A70DB">
        <w:rPr>
          <w:color w:val="auto"/>
          <w:lang w:val="en-AU"/>
        </w:rPr>
        <w:t>On further investigation</w:t>
      </w:r>
      <w:r w:rsidR="002C7188" w:rsidRPr="003A70DB">
        <w:rPr>
          <w:color w:val="auto"/>
          <w:lang w:val="en-AU"/>
        </w:rPr>
        <w:t xml:space="preserve">, the Moreland Local Government </w:t>
      </w:r>
      <w:r w:rsidR="004B76CB">
        <w:rPr>
          <w:color w:val="auto"/>
          <w:lang w:val="en-AU"/>
        </w:rPr>
        <w:t>A</w:t>
      </w:r>
      <w:r w:rsidR="004B76CB" w:rsidRPr="003A70DB">
        <w:rPr>
          <w:color w:val="auto"/>
          <w:lang w:val="en-AU"/>
        </w:rPr>
        <w:t>rea also</w:t>
      </w:r>
      <w:r w:rsidR="00E47E53" w:rsidRPr="003A70DB">
        <w:rPr>
          <w:color w:val="auto"/>
          <w:lang w:val="en-AU"/>
        </w:rPr>
        <w:t xml:space="preserve"> </w:t>
      </w:r>
      <w:r w:rsidRPr="003A70DB">
        <w:rPr>
          <w:color w:val="auto"/>
          <w:lang w:val="en-AU"/>
        </w:rPr>
        <w:t xml:space="preserve">reported </w:t>
      </w:r>
      <w:r w:rsidR="002C7188" w:rsidRPr="003A70DB">
        <w:rPr>
          <w:color w:val="auto"/>
          <w:lang w:val="en-AU"/>
        </w:rPr>
        <w:t>significant</w:t>
      </w:r>
      <w:r w:rsidRPr="003A70DB">
        <w:rPr>
          <w:color w:val="auto"/>
          <w:lang w:val="en-AU"/>
        </w:rPr>
        <w:t>ly</w:t>
      </w:r>
      <w:r w:rsidR="002C7188" w:rsidRPr="003A70DB">
        <w:rPr>
          <w:color w:val="auto"/>
          <w:lang w:val="en-AU"/>
        </w:rPr>
        <w:t xml:space="preserve"> lower attendances at the 3.5 year Maternal and Child Health (MCH) Key Ages and Stages visit than the Victorian average; </w:t>
      </w:r>
      <w:r w:rsidR="00D15B6E" w:rsidRPr="003A70DB">
        <w:rPr>
          <w:color w:val="auto"/>
          <w:lang w:val="en-AU"/>
        </w:rPr>
        <w:t>61.1</w:t>
      </w:r>
      <w:r w:rsidR="002C7188" w:rsidRPr="003A70DB">
        <w:rPr>
          <w:color w:val="auto"/>
          <w:lang w:val="en-AU"/>
        </w:rPr>
        <w:t xml:space="preserve"> and 6</w:t>
      </w:r>
      <w:r w:rsidR="00D15B6E" w:rsidRPr="003A70DB">
        <w:rPr>
          <w:color w:val="auto"/>
          <w:lang w:val="en-AU"/>
        </w:rPr>
        <w:t>6.1</w:t>
      </w:r>
      <w:r w:rsidR="002C7188" w:rsidRPr="003A70DB">
        <w:rPr>
          <w:color w:val="auto"/>
          <w:lang w:val="en-AU"/>
        </w:rPr>
        <w:t xml:space="preserve"> per </w:t>
      </w:r>
      <w:r w:rsidR="212142FB" w:rsidRPr="003A70DB">
        <w:rPr>
          <w:color w:val="auto"/>
          <w:lang w:val="en-AU"/>
        </w:rPr>
        <w:t>cent,</w:t>
      </w:r>
      <w:r w:rsidR="002C7188" w:rsidRPr="003A70DB">
        <w:rPr>
          <w:color w:val="auto"/>
          <w:lang w:val="en-AU"/>
        </w:rPr>
        <w:t xml:space="preserve"> respectively.</w:t>
      </w:r>
      <w:r w:rsidR="002C7188" w:rsidRPr="70254DCF">
        <w:rPr>
          <w:rStyle w:val="FootnoteReference"/>
          <w:color w:val="auto"/>
          <w:lang w:val="en-AU"/>
        </w:rPr>
        <w:footnoteReference w:id="3"/>
      </w:r>
      <w:r w:rsidR="002C7188">
        <w:rPr>
          <w:color w:val="auto"/>
          <w:lang w:val="en-AU"/>
        </w:rPr>
        <w:t xml:space="preserve"> </w:t>
      </w:r>
    </w:p>
    <w:p w14:paraId="03338732" w14:textId="2DEBD812" w:rsidR="002C7188" w:rsidRPr="002C7188" w:rsidRDefault="002C7188" w:rsidP="002A6604">
      <w:pPr>
        <w:pStyle w:val="MHbodycopy"/>
        <w:rPr>
          <w:color w:val="auto"/>
          <w:lang w:val="en-AU"/>
        </w:rPr>
      </w:pPr>
      <w:r w:rsidRPr="001703AA">
        <w:rPr>
          <w:color w:val="auto"/>
          <w:lang w:val="en-AU"/>
        </w:rPr>
        <w:t xml:space="preserve">Fawkner pre-school attendance rates </w:t>
      </w:r>
      <w:r>
        <w:rPr>
          <w:color w:val="auto"/>
          <w:lang w:val="en-AU"/>
        </w:rPr>
        <w:t>were also</w:t>
      </w:r>
      <w:r w:rsidRPr="001703AA">
        <w:rPr>
          <w:color w:val="auto"/>
          <w:lang w:val="en-AU"/>
        </w:rPr>
        <w:t xml:space="preserve"> low</w:t>
      </w:r>
      <w:r>
        <w:rPr>
          <w:color w:val="auto"/>
          <w:lang w:val="en-AU"/>
        </w:rPr>
        <w:t>.</w:t>
      </w:r>
      <w:r w:rsidRPr="001703AA">
        <w:rPr>
          <w:color w:val="auto"/>
          <w:lang w:val="en-AU"/>
        </w:rPr>
        <w:t xml:space="preserve"> </w:t>
      </w:r>
      <w:r w:rsidR="000634DA">
        <w:rPr>
          <w:color w:val="auto"/>
          <w:lang w:val="en-AU"/>
        </w:rPr>
        <w:t>64.9</w:t>
      </w:r>
      <w:r w:rsidRPr="001703AA">
        <w:rPr>
          <w:color w:val="auto"/>
          <w:lang w:val="en-AU"/>
        </w:rPr>
        <w:t xml:space="preserve"> per</w:t>
      </w:r>
      <w:r>
        <w:rPr>
          <w:color w:val="auto"/>
          <w:lang w:val="en-AU"/>
        </w:rPr>
        <w:t xml:space="preserve"> cent of children, compared to the Victorian average of 8</w:t>
      </w:r>
      <w:r w:rsidR="000634DA">
        <w:rPr>
          <w:color w:val="auto"/>
          <w:lang w:val="en-AU"/>
        </w:rPr>
        <w:t>9.5</w:t>
      </w:r>
      <w:r>
        <w:rPr>
          <w:color w:val="auto"/>
          <w:lang w:val="en-AU"/>
        </w:rPr>
        <w:t xml:space="preserve"> per cent, were not attending kindergarten and</w:t>
      </w:r>
      <w:r w:rsidRPr="70254DCF">
        <w:rPr>
          <w:rStyle w:val="FootnoteReference"/>
          <w:color w:val="auto"/>
          <w:lang w:val="en-AU"/>
        </w:rPr>
        <w:t xml:space="preserve"> </w:t>
      </w:r>
      <w:r>
        <w:rPr>
          <w:color w:val="auto"/>
          <w:lang w:val="en-AU"/>
        </w:rPr>
        <w:t>e</w:t>
      </w:r>
      <w:r w:rsidRPr="001703AA">
        <w:rPr>
          <w:color w:val="auto"/>
          <w:lang w:val="en-AU"/>
        </w:rPr>
        <w:t xml:space="preserve">ducational outcomes in Fawkner </w:t>
      </w:r>
      <w:r>
        <w:rPr>
          <w:color w:val="auto"/>
          <w:lang w:val="en-AU"/>
        </w:rPr>
        <w:t>were</w:t>
      </w:r>
      <w:r w:rsidRPr="001703AA">
        <w:rPr>
          <w:color w:val="auto"/>
          <w:lang w:val="en-AU"/>
        </w:rPr>
        <w:t xml:space="preserve"> also below the Victorian average</w:t>
      </w:r>
      <w:r>
        <w:rPr>
          <w:color w:val="auto"/>
          <w:lang w:val="en-AU"/>
        </w:rPr>
        <w:t>.</w:t>
      </w:r>
      <w:r w:rsidR="004B76CB" w:rsidRPr="004B76CB">
        <w:rPr>
          <w:color w:val="auto"/>
          <w:vertAlign w:val="superscript"/>
          <w:lang w:val="en-AU"/>
        </w:rPr>
        <w:fldChar w:fldCharType="begin"/>
      </w:r>
      <w:r w:rsidR="004B76CB" w:rsidRPr="004B76CB">
        <w:rPr>
          <w:color w:val="auto"/>
          <w:vertAlign w:val="superscript"/>
          <w:lang w:val="en-AU"/>
        </w:rPr>
        <w:instrText xml:space="preserve"> NOTEREF _Ref49169975 \h </w:instrText>
      </w:r>
      <w:r w:rsidR="004B76CB">
        <w:rPr>
          <w:color w:val="auto"/>
          <w:vertAlign w:val="superscript"/>
          <w:lang w:val="en-AU"/>
        </w:rPr>
        <w:instrText xml:space="preserve"> \* MERGEFORMAT </w:instrText>
      </w:r>
      <w:r w:rsidR="004B76CB" w:rsidRPr="004B76CB">
        <w:rPr>
          <w:color w:val="auto"/>
          <w:vertAlign w:val="superscript"/>
          <w:lang w:val="en-AU"/>
        </w:rPr>
      </w:r>
      <w:r w:rsidR="004B76CB" w:rsidRPr="004B76CB">
        <w:rPr>
          <w:color w:val="auto"/>
          <w:vertAlign w:val="superscript"/>
          <w:lang w:val="en-AU"/>
        </w:rPr>
        <w:fldChar w:fldCharType="separate"/>
      </w:r>
      <w:r w:rsidR="004B76CB" w:rsidRPr="004B76CB">
        <w:rPr>
          <w:color w:val="auto"/>
          <w:vertAlign w:val="superscript"/>
          <w:lang w:val="en-AU"/>
        </w:rPr>
        <w:t>1</w:t>
      </w:r>
      <w:r w:rsidR="004B76CB" w:rsidRPr="004B76CB">
        <w:rPr>
          <w:color w:val="auto"/>
          <w:vertAlign w:val="superscript"/>
          <w:lang w:val="en-AU"/>
        </w:rPr>
        <w:fldChar w:fldCharType="end"/>
      </w:r>
      <w:r>
        <w:rPr>
          <w:color w:val="auto"/>
          <w:lang w:val="en-AU"/>
        </w:rPr>
        <w:t xml:space="preserve"> Further into </w:t>
      </w:r>
      <w:r w:rsidR="00E47E53">
        <w:rPr>
          <w:color w:val="auto"/>
          <w:lang w:val="en-AU"/>
        </w:rPr>
        <w:t xml:space="preserve">the </w:t>
      </w:r>
      <w:r>
        <w:rPr>
          <w:color w:val="auto"/>
          <w:lang w:val="en-AU"/>
        </w:rPr>
        <w:t>school</w:t>
      </w:r>
      <w:r w:rsidR="00E47E53">
        <w:rPr>
          <w:color w:val="auto"/>
          <w:lang w:val="en-AU"/>
        </w:rPr>
        <w:t xml:space="preserve"> journey,</w:t>
      </w:r>
      <w:r>
        <w:rPr>
          <w:color w:val="auto"/>
          <w:lang w:val="en-AU"/>
        </w:rPr>
        <w:t xml:space="preserve"> they noted the</w:t>
      </w:r>
      <w:r w:rsidRPr="001703AA">
        <w:rPr>
          <w:color w:val="auto"/>
          <w:lang w:val="en-AU"/>
        </w:rPr>
        <w:t xml:space="preserve"> mean NAPLAN scores </w:t>
      </w:r>
      <w:r w:rsidR="00F94312">
        <w:rPr>
          <w:color w:val="auto"/>
          <w:lang w:val="en-AU"/>
        </w:rPr>
        <w:t xml:space="preserve">were </w:t>
      </w:r>
      <w:r w:rsidRPr="001703AA">
        <w:rPr>
          <w:color w:val="auto"/>
          <w:lang w:val="en-AU"/>
        </w:rPr>
        <w:t>lower in all year levels for both numeracy and literacy</w:t>
      </w:r>
      <w:r w:rsidR="00F94312">
        <w:rPr>
          <w:color w:val="auto"/>
          <w:lang w:val="en-AU"/>
        </w:rPr>
        <w:t>,</w:t>
      </w:r>
      <w:r w:rsidRPr="70254DCF">
        <w:rPr>
          <w:rStyle w:val="FootnoteReference"/>
          <w:color w:val="auto"/>
          <w:lang w:val="en-AU"/>
        </w:rPr>
        <w:footnoteReference w:id="4"/>
      </w:r>
      <w:r>
        <w:rPr>
          <w:color w:val="auto"/>
          <w:lang w:val="en-AU"/>
        </w:rPr>
        <w:t xml:space="preserve"> and</w:t>
      </w:r>
      <w:r w:rsidRPr="001703AA">
        <w:rPr>
          <w:color w:val="auto"/>
          <w:lang w:val="en-AU"/>
        </w:rPr>
        <w:t xml:space="preserve"> </w:t>
      </w:r>
      <w:r w:rsidR="00F94312">
        <w:rPr>
          <w:color w:val="auto"/>
          <w:lang w:val="en-AU"/>
        </w:rPr>
        <w:t xml:space="preserve">the </w:t>
      </w:r>
      <w:r w:rsidRPr="001703AA">
        <w:rPr>
          <w:color w:val="auto"/>
          <w:lang w:val="en-AU"/>
        </w:rPr>
        <w:t xml:space="preserve">year 12 completion for people over 15 years </w:t>
      </w:r>
      <w:r w:rsidR="00F94312">
        <w:rPr>
          <w:color w:val="auto"/>
          <w:lang w:val="en-AU"/>
        </w:rPr>
        <w:t>was</w:t>
      </w:r>
      <w:r>
        <w:rPr>
          <w:color w:val="auto"/>
          <w:lang w:val="en-AU"/>
        </w:rPr>
        <w:t xml:space="preserve"> </w:t>
      </w:r>
      <w:r w:rsidRPr="001703AA">
        <w:rPr>
          <w:color w:val="auto"/>
          <w:lang w:val="en-AU"/>
        </w:rPr>
        <w:t xml:space="preserve">50.6 per cent compared to </w:t>
      </w:r>
      <w:r>
        <w:rPr>
          <w:color w:val="auto"/>
          <w:lang w:val="en-AU"/>
        </w:rPr>
        <w:t xml:space="preserve">the rest of </w:t>
      </w:r>
      <w:r w:rsidR="004B76CB">
        <w:rPr>
          <w:color w:val="auto"/>
          <w:lang w:val="en-AU"/>
        </w:rPr>
        <w:t>Moreland</w:t>
      </w:r>
      <w:r w:rsidRPr="001703AA" w:rsidDel="00FC47B5">
        <w:rPr>
          <w:color w:val="auto"/>
          <w:lang w:val="en-AU"/>
        </w:rPr>
        <w:t xml:space="preserve"> </w:t>
      </w:r>
      <w:r w:rsidDel="00FC47B5">
        <w:rPr>
          <w:color w:val="auto"/>
          <w:lang w:val="en-AU"/>
        </w:rPr>
        <w:t>(</w:t>
      </w:r>
      <w:r w:rsidR="004B76CB" w:rsidDel="00FC47B5">
        <w:rPr>
          <w:color w:val="auto"/>
          <w:lang w:val="en-AU"/>
        </w:rPr>
        <w:t>63.6</w:t>
      </w:r>
      <w:r w:rsidRPr="001703AA" w:rsidDel="00FC47B5">
        <w:rPr>
          <w:color w:val="auto"/>
          <w:lang w:val="en-AU"/>
        </w:rPr>
        <w:t xml:space="preserve"> per cent</w:t>
      </w:r>
      <w:r w:rsidDel="00FC47B5">
        <w:rPr>
          <w:color w:val="auto"/>
          <w:lang w:val="en-AU"/>
        </w:rPr>
        <w:t>)</w:t>
      </w:r>
      <w:r>
        <w:rPr>
          <w:color w:val="auto"/>
          <w:lang w:val="en-AU"/>
        </w:rPr>
        <w:t>.</w:t>
      </w:r>
      <w:r w:rsidR="004B76CB" w:rsidRPr="70254DCF">
        <w:rPr>
          <w:rStyle w:val="FootnoteReference"/>
          <w:color w:val="auto"/>
          <w:lang w:val="en-AU"/>
        </w:rPr>
        <w:fldChar w:fldCharType="begin"/>
      </w:r>
      <w:r w:rsidR="004B76CB" w:rsidRPr="004B76CB">
        <w:rPr>
          <w:color w:val="auto"/>
          <w:vertAlign w:val="superscript"/>
          <w:lang w:val="en-AU"/>
        </w:rPr>
        <w:instrText xml:space="preserve"> NOTEREF _Ref49168647 \h </w:instrText>
      </w:r>
      <w:r w:rsidR="004B76CB" w:rsidRPr="70254DCF">
        <w:rPr>
          <w:rStyle w:val="FootnoteReference"/>
          <w:color w:val="auto"/>
          <w:lang w:val="en-AU"/>
        </w:rPr>
        <w:instrText xml:space="preserve"> \* MERGEFORMAT </w:instrText>
      </w:r>
      <w:r w:rsidR="004B76CB" w:rsidRPr="70254DCF">
        <w:rPr>
          <w:rStyle w:val="FootnoteReference"/>
          <w:color w:val="auto"/>
          <w:lang w:val="en-AU"/>
        </w:rPr>
      </w:r>
      <w:r w:rsidR="004B76CB" w:rsidRPr="70254DCF">
        <w:rPr>
          <w:rStyle w:val="FootnoteReference"/>
          <w:color w:val="auto"/>
          <w:lang w:val="en-AU"/>
        </w:rPr>
        <w:fldChar w:fldCharType="separate"/>
      </w:r>
      <w:r w:rsidR="004B76CB" w:rsidRPr="004B76CB">
        <w:rPr>
          <w:color w:val="auto"/>
          <w:vertAlign w:val="superscript"/>
          <w:lang w:val="en-AU"/>
        </w:rPr>
        <w:t>2</w:t>
      </w:r>
      <w:r w:rsidR="004B76CB" w:rsidRPr="70254DCF">
        <w:rPr>
          <w:rStyle w:val="FootnoteReference"/>
          <w:color w:val="auto"/>
          <w:lang w:val="en-AU"/>
        </w:rPr>
        <w:fldChar w:fldCharType="end"/>
      </w:r>
    </w:p>
    <w:p w14:paraId="29CB0554" w14:textId="77777777" w:rsidR="004B76CB" w:rsidRDefault="004B76CB" w:rsidP="002A6604">
      <w:pPr>
        <w:pStyle w:val="MHbodycopy"/>
        <w:rPr>
          <w:rFonts w:eastAsia="Times New Roman"/>
          <w:b/>
          <w:color w:val="auto"/>
          <w:lang w:val="en-AU" w:eastAsia="en-AU"/>
        </w:rPr>
      </w:pPr>
    </w:p>
    <w:p w14:paraId="6A441098" w14:textId="1BADD2AB" w:rsidR="002A6604" w:rsidRPr="002A6604" w:rsidRDefault="00A238F3" w:rsidP="002A6604">
      <w:pPr>
        <w:pStyle w:val="MHbodycopy"/>
        <w:rPr>
          <w:rFonts w:eastAsia="Times New Roman"/>
          <w:b/>
          <w:color w:val="auto"/>
          <w:lang w:val="en-AU" w:eastAsia="en-AU"/>
        </w:rPr>
      </w:pPr>
      <w:r>
        <w:rPr>
          <w:rFonts w:eastAsia="Times New Roman"/>
          <w:b/>
          <w:color w:val="auto"/>
          <w:lang w:val="en-AU" w:eastAsia="en-AU"/>
        </w:rPr>
        <w:t xml:space="preserve">Responding to </w:t>
      </w:r>
      <w:r w:rsidR="002A6604">
        <w:rPr>
          <w:rFonts w:eastAsia="Times New Roman"/>
          <w:b/>
          <w:color w:val="auto"/>
          <w:lang w:val="en-AU" w:eastAsia="en-AU"/>
        </w:rPr>
        <w:t>the 2015 results</w:t>
      </w:r>
    </w:p>
    <w:p w14:paraId="56E6F956" w14:textId="00CF6C53" w:rsidR="005153C9" w:rsidRDefault="002A6604" w:rsidP="001619A5">
      <w:pPr>
        <w:pStyle w:val="MHbodycopy"/>
        <w:rPr>
          <w:color w:val="auto"/>
          <w:lang w:val="en-AU"/>
        </w:rPr>
      </w:pPr>
      <w:r w:rsidRPr="001703AA">
        <w:rPr>
          <w:color w:val="auto"/>
          <w:lang w:val="en-AU"/>
        </w:rPr>
        <w:t>For more than 40 years</w:t>
      </w:r>
      <w:r w:rsidR="004E5DF5">
        <w:rPr>
          <w:color w:val="auto"/>
          <w:lang w:val="en-AU"/>
        </w:rPr>
        <w:t xml:space="preserve">, </w:t>
      </w:r>
      <w:r w:rsidRPr="001703AA">
        <w:rPr>
          <w:color w:val="auto"/>
          <w:lang w:val="en-AU"/>
        </w:rPr>
        <w:t>community health organisation</w:t>
      </w:r>
      <w:r w:rsidR="00F94312">
        <w:rPr>
          <w:color w:val="auto"/>
          <w:lang w:val="en-AU"/>
        </w:rPr>
        <w:t>,</w:t>
      </w:r>
      <w:r w:rsidRPr="001703AA">
        <w:rPr>
          <w:color w:val="auto"/>
          <w:lang w:val="en-AU"/>
        </w:rPr>
        <w:t xml:space="preserve"> </w:t>
      </w:r>
      <w:r w:rsidR="00F94312" w:rsidRPr="001703AA">
        <w:rPr>
          <w:color w:val="auto"/>
          <w:lang w:val="en-AU"/>
        </w:rPr>
        <w:t>Merri</w:t>
      </w:r>
      <w:r w:rsidR="00F94312">
        <w:rPr>
          <w:color w:val="auto"/>
          <w:lang w:val="en-AU"/>
        </w:rPr>
        <w:t xml:space="preserve"> </w:t>
      </w:r>
      <w:r w:rsidR="00F94312" w:rsidRPr="001703AA">
        <w:rPr>
          <w:color w:val="auto"/>
          <w:lang w:val="en-AU"/>
        </w:rPr>
        <w:t>Health</w:t>
      </w:r>
      <w:r w:rsidR="00F94312">
        <w:rPr>
          <w:color w:val="auto"/>
          <w:lang w:val="en-AU"/>
        </w:rPr>
        <w:t xml:space="preserve">, </w:t>
      </w:r>
      <w:r w:rsidRPr="001703AA">
        <w:rPr>
          <w:color w:val="auto"/>
          <w:lang w:val="en-AU"/>
        </w:rPr>
        <w:t>has</w:t>
      </w:r>
      <w:r>
        <w:rPr>
          <w:color w:val="auto"/>
          <w:lang w:val="en-AU"/>
        </w:rPr>
        <w:t xml:space="preserve"> </w:t>
      </w:r>
      <w:r w:rsidRPr="001703AA">
        <w:rPr>
          <w:color w:val="auto"/>
          <w:lang w:val="en-AU"/>
        </w:rPr>
        <w:t xml:space="preserve">delivered services </w:t>
      </w:r>
      <w:r w:rsidR="00F94312">
        <w:rPr>
          <w:color w:val="auto"/>
          <w:lang w:val="en-AU"/>
        </w:rPr>
        <w:t xml:space="preserve">in the community </w:t>
      </w:r>
      <w:r w:rsidR="00E47E53">
        <w:rPr>
          <w:color w:val="auto"/>
          <w:lang w:val="en-AU"/>
        </w:rPr>
        <w:t xml:space="preserve">for </w:t>
      </w:r>
      <w:r w:rsidR="00F94312">
        <w:rPr>
          <w:color w:val="auto"/>
          <w:lang w:val="en-AU"/>
        </w:rPr>
        <w:t>people at</w:t>
      </w:r>
      <w:r w:rsidRPr="001703AA">
        <w:rPr>
          <w:color w:val="auto"/>
          <w:lang w:val="en-AU"/>
        </w:rPr>
        <w:t xml:space="preserve"> every age and stage of life. </w:t>
      </w:r>
      <w:r w:rsidR="00A238F3">
        <w:rPr>
          <w:color w:val="auto"/>
          <w:lang w:val="en-AU"/>
        </w:rPr>
        <w:t>It is</w:t>
      </w:r>
      <w:r w:rsidR="005257E2">
        <w:rPr>
          <w:color w:val="auto"/>
          <w:lang w:val="en-AU"/>
        </w:rPr>
        <w:t xml:space="preserve"> a</w:t>
      </w:r>
      <w:r w:rsidRPr="001703AA">
        <w:rPr>
          <w:color w:val="auto"/>
          <w:lang w:val="en-AU"/>
        </w:rPr>
        <w:t xml:space="preserve"> not-for-profit organisation</w:t>
      </w:r>
      <w:r>
        <w:rPr>
          <w:color w:val="auto"/>
          <w:lang w:val="en-AU"/>
        </w:rPr>
        <w:t xml:space="preserve"> with a</w:t>
      </w:r>
      <w:r w:rsidRPr="001703AA">
        <w:rPr>
          <w:color w:val="auto"/>
          <w:lang w:val="en-AU"/>
        </w:rPr>
        <w:t xml:space="preserve"> focus </w:t>
      </w:r>
      <w:r w:rsidR="00A238F3">
        <w:rPr>
          <w:color w:val="auto"/>
          <w:lang w:val="en-AU"/>
        </w:rPr>
        <w:t>on</w:t>
      </w:r>
      <w:r w:rsidRPr="001703AA">
        <w:rPr>
          <w:color w:val="auto"/>
          <w:lang w:val="en-AU"/>
        </w:rPr>
        <w:t xml:space="preserve"> strengthening the health of entire communities</w:t>
      </w:r>
      <w:r w:rsidR="005153C9">
        <w:rPr>
          <w:color w:val="auto"/>
          <w:lang w:val="en-AU"/>
        </w:rPr>
        <w:t xml:space="preserve"> through partnering to respond to local needs.</w:t>
      </w:r>
    </w:p>
    <w:p w14:paraId="7195688A" w14:textId="411831F6" w:rsidR="00D171C4" w:rsidRPr="005153C9" w:rsidRDefault="00745425" w:rsidP="001619A5">
      <w:pPr>
        <w:pStyle w:val="MHbodycopy"/>
        <w:rPr>
          <w:color w:val="auto"/>
          <w:lang w:val="en-AU"/>
        </w:rPr>
      </w:pPr>
      <w:r w:rsidRPr="001703AA">
        <w:rPr>
          <w:rFonts w:eastAsia="Times New Roman"/>
          <w:color w:val="auto"/>
          <w:lang w:val="en-AU" w:eastAsia="en-AU"/>
        </w:rPr>
        <w:t xml:space="preserve">The </w:t>
      </w:r>
      <w:r w:rsidRPr="7A767E0D">
        <w:rPr>
          <w:rFonts w:eastAsia="Times New Roman"/>
          <w:i/>
          <w:iCs/>
          <w:color w:val="auto"/>
          <w:lang w:val="en-AU" w:eastAsia="en-AU"/>
        </w:rPr>
        <w:t>Ready, Set, Prep!</w:t>
      </w:r>
      <w:r w:rsidRPr="001703AA">
        <w:rPr>
          <w:rFonts w:eastAsia="Times New Roman"/>
          <w:color w:val="auto"/>
          <w:lang w:val="en-AU" w:eastAsia="en-AU"/>
        </w:rPr>
        <w:t xml:space="preserve"> initiative is based in Fawkner</w:t>
      </w:r>
      <w:r w:rsidR="005153C9">
        <w:rPr>
          <w:rFonts w:eastAsia="Times New Roman"/>
          <w:color w:val="auto"/>
          <w:lang w:val="en-AU" w:eastAsia="en-AU"/>
        </w:rPr>
        <w:t>.</w:t>
      </w:r>
      <w:r w:rsidRPr="001703AA">
        <w:rPr>
          <w:rFonts w:eastAsia="Times New Roman"/>
          <w:color w:val="auto"/>
          <w:lang w:val="en-AU" w:eastAsia="en-AU"/>
        </w:rPr>
        <w:t xml:space="preserve"> Fawkner is a culturally diverse suburb, with 47.4 per cent of residents born overseas, of which 23.6 per cent arrived within the last 5 years</w:t>
      </w:r>
      <w:r w:rsidRPr="002C7188">
        <w:rPr>
          <w:rFonts w:eastAsia="Times New Roman"/>
          <w:color w:val="auto"/>
          <w:lang w:val="en-AU" w:eastAsia="en-AU"/>
        </w:rPr>
        <w:t>.</w:t>
      </w:r>
      <w:bookmarkStart w:id="3" w:name="_Ref46762921"/>
      <w:r w:rsidR="000634DA" w:rsidRPr="000634DA">
        <w:rPr>
          <w:rFonts w:eastAsia="Times New Roman"/>
          <w:color w:val="auto"/>
          <w:vertAlign w:val="superscript"/>
          <w:lang w:val="en-AU" w:eastAsia="en-AU"/>
        </w:rPr>
        <w:fldChar w:fldCharType="begin"/>
      </w:r>
      <w:r w:rsidR="000634DA" w:rsidRPr="000634DA">
        <w:rPr>
          <w:rFonts w:eastAsia="Times New Roman"/>
          <w:color w:val="auto"/>
          <w:vertAlign w:val="superscript"/>
          <w:lang w:val="en-AU" w:eastAsia="en-AU"/>
        </w:rPr>
        <w:instrText xml:space="preserve"> NOTEREF _Ref49168647 \h  \* MERGEFORMAT </w:instrText>
      </w:r>
      <w:r w:rsidR="000634DA" w:rsidRPr="000634DA">
        <w:rPr>
          <w:rFonts w:eastAsia="Times New Roman"/>
          <w:color w:val="auto"/>
          <w:vertAlign w:val="superscript"/>
          <w:lang w:val="en-AU" w:eastAsia="en-AU"/>
        </w:rPr>
      </w:r>
      <w:r w:rsidR="000634DA" w:rsidRPr="000634DA">
        <w:rPr>
          <w:rFonts w:eastAsia="Times New Roman"/>
          <w:color w:val="auto"/>
          <w:vertAlign w:val="superscript"/>
          <w:lang w:val="en-AU" w:eastAsia="en-AU"/>
        </w:rPr>
        <w:fldChar w:fldCharType="separate"/>
      </w:r>
      <w:r w:rsidR="000634DA" w:rsidRPr="000634DA">
        <w:rPr>
          <w:rFonts w:eastAsia="Times New Roman"/>
          <w:color w:val="auto"/>
          <w:vertAlign w:val="superscript"/>
          <w:lang w:val="en-AU" w:eastAsia="en-AU"/>
        </w:rPr>
        <w:t>2</w:t>
      </w:r>
      <w:r w:rsidR="000634DA" w:rsidRPr="000634DA">
        <w:rPr>
          <w:rFonts w:eastAsia="Times New Roman"/>
          <w:color w:val="auto"/>
          <w:vertAlign w:val="superscript"/>
          <w:lang w:val="en-AU" w:eastAsia="en-AU"/>
        </w:rPr>
        <w:fldChar w:fldCharType="end"/>
      </w:r>
      <w:bookmarkEnd w:id="3"/>
      <w:r w:rsidRPr="002C7188">
        <w:rPr>
          <w:rFonts w:eastAsia="Times New Roman"/>
          <w:color w:val="auto"/>
          <w:lang w:val="en-AU" w:eastAsia="en-AU"/>
        </w:rPr>
        <w:t xml:space="preserve"> </w:t>
      </w:r>
      <w:r w:rsidR="00B83711">
        <w:rPr>
          <w:rFonts w:eastAsia="Times New Roman"/>
          <w:color w:val="auto"/>
          <w:lang w:val="en-AU" w:eastAsia="en-AU"/>
        </w:rPr>
        <w:t xml:space="preserve"> </w:t>
      </w:r>
      <w:r w:rsidRPr="002C7188">
        <w:rPr>
          <w:rFonts w:eastAsia="Times New Roman"/>
          <w:color w:val="auto"/>
          <w:lang w:val="en-AU" w:eastAsia="en-AU"/>
        </w:rPr>
        <w:t>63.2 per cent of residents speak a language other than English at home</w:t>
      </w:r>
      <w:r w:rsidR="00A30D04" w:rsidRPr="002C7188">
        <w:rPr>
          <w:rFonts w:eastAsia="Times New Roman"/>
          <w:color w:val="auto"/>
          <w:lang w:val="en-AU" w:eastAsia="en-AU"/>
        </w:rPr>
        <w:t xml:space="preserve"> and</w:t>
      </w:r>
      <w:r w:rsidR="00ED2BC4" w:rsidRPr="002C7188">
        <w:rPr>
          <w:rFonts w:eastAsia="Times New Roman"/>
          <w:color w:val="auto"/>
          <w:lang w:val="en-AU" w:eastAsia="en-AU"/>
        </w:rPr>
        <w:t xml:space="preserve"> </w:t>
      </w:r>
      <w:r w:rsidRPr="002C7188">
        <w:rPr>
          <w:rFonts w:eastAsia="Times New Roman"/>
          <w:color w:val="auto"/>
          <w:lang w:val="en-AU" w:eastAsia="en-AU"/>
        </w:rPr>
        <w:t xml:space="preserve">ABS data from the 2016 Census also indicates </w:t>
      </w:r>
      <w:r w:rsidR="03D9C267" w:rsidRPr="002C7188">
        <w:rPr>
          <w:rFonts w:eastAsia="Times New Roman"/>
          <w:color w:val="auto"/>
          <w:lang w:val="en-AU" w:eastAsia="en-AU"/>
        </w:rPr>
        <w:t>an</w:t>
      </w:r>
      <w:r w:rsidR="58DDE56A" w:rsidRPr="002C7188">
        <w:rPr>
          <w:rFonts w:eastAsia="Times New Roman"/>
          <w:color w:val="auto"/>
          <w:lang w:val="en-AU" w:eastAsia="en-AU"/>
        </w:rPr>
        <w:t xml:space="preserve"> elevated </w:t>
      </w:r>
      <w:r w:rsidR="06DA4BF8" w:rsidRPr="002C7188">
        <w:rPr>
          <w:rFonts w:eastAsia="Times New Roman"/>
          <w:color w:val="auto"/>
          <w:lang w:val="en-AU" w:eastAsia="en-AU"/>
        </w:rPr>
        <w:t>level socioeconomic</w:t>
      </w:r>
      <w:r w:rsidRPr="002C7188">
        <w:rPr>
          <w:rFonts w:eastAsia="Times New Roman"/>
          <w:color w:val="auto"/>
          <w:lang w:val="en-AU" w:eastAsia="en-AU"/>
        </w:rPr>
        <w:t xml:space="preserve"> disadvantage, with a SEIFA index of 915.6</w:t>
      </w:r>
      <w:r w:rsidR="00963981" w:rsidRPr="002C7188">
        <w:rPr>
          <w:rFonts w:eastAsia="Times New Roman"/>
          <w:color w:val="auto"/>
          <w:lang w:val="en-AU" w:eastAsia="en-AU"/>
        </w:rPr>
        <w:t>.</w:t>
      </w:r>
      <w:r w:rsidR="000634DA" w:rsidRPr="00650ECF">
        <w:rPr>
          <w:rFonts w:eastAsia="Times New Roman"/>
          <w:color w:val="auto"/>
          <w:vertAlign w:val="superscript"/>
          <w:lang w:val="en-AU" w:eastAsia="en-AU"/>
        </w:rPr>
        <w:fldChar w:fldCharType="begin"/>
      </w:r>
      <w:r w:rsidR="000634DA" w:rsidRPr="00070538">
        <w:rPr>
          <w:rFonts w:eastAsia="Times New Roman"/>
          <w:color w:val="auto"/>
          <w:vertAlign w:val="superscript"/>
          <w:lang w:val="en-AU" w:eastAsia="en-AU"/>
        </w:rPr>
        <w:instrText xml:space="preserve"> NOTEREF _Ref49168647 \h  \* MERGEFORMAT </w:instrText>
      </w:r>
      <w:r w:rsidR="000634DA" w:rsidRPr="00650ECF">
        <w:rPr>
          <w:rFonts w:eastAsia="Times New Roman"/>
          <w:color w:val="auto"/>
          <w:vertAlign w:val="superscript"/>
          <w:lang w:val="en-AU" w:eastAsia="en-AU"/>
        </w:rPr>
      </w:r>
      <w:r w:rsidR="000634DA" w:rsidRPr="00650ECF">
        <w:rPr>
          <w:rFonts w:eastAsia="Times New Roman"/>
          <w:color w:val="auto"/>
          <w:vertAlign w:val="superscript"/>
          <w:lang w:val="en-AU" w:eastAsia="en-AU"/>
        </w:rPr>
        <w:fldChar w:fldCharType="separate"/>
      </w:r>
      <w:r w:rsidR="000634DA" w:rsidRPr="00070538">
        <w:rPr>
          <w:rFonts w:eastAsia="Times New Roman"/>
          <w:color w:val="auto"/>
          <w:vertAlign w:val="superscript"/>
          <w:lang w:val="en-AU" w:eastAsia="en-AU"/>
        </w:rPr>
        <w:t>2</w:t>
      </w:r>
      <w:r w:rsidR="000634DA" w:rsidRPr="00650ECF">
        <w:rPr>
          <w:rFonts w:eastAsia="Times New Roman"/>
          <w:color w:val="auto"/>
          <w:vertAlign w:val="superscript"/>
          <w:lang w:val="en-AU" w:eastAsia="en-AU"/>
        </w:rPr>
        <w:fldChar w:fldCharType="end"/>
      </w:r>
    </w:p>
    <w:p w14:paraId="42030257" w14:textId="54E3E364" w:rsidR="00D171C4" w:rsidRDefault="00255D28" w:rsidP="00D171C4">
      <w:pPr>
        <w:pStyle w:val="MHbodycopy"/>
        <w:rPr>
          <w:rFonts w:eastAsia="Times New Roman"/>
          <w:color w:val="auto"/>
          <w:lang w:val="en-AU" w:eastAsia="en-AU"/>
        </w:rPr>
      </w:pPr>
      <w:r w:rsidRPr="7A767E0D">
        <w:rPr>
          <w:rFonts w:eastAsia="Times New Roman"/>
          <w:color w:val="auto"/>
          <w:lang w:val="en-AU" w:eastAsia="en-AU"/>
        </w:rPr>
        <w:t>Many families who were settling in Fawkner were socially isolated</w:t>
      </w:r>
      <w:r w:rsidR="007E7E5C" w:rsidRPr="7A767E0D">
        <w:rPr>
          <w:rFonts w:eastAsia="Times New Roman"/>
          <w:color w:val="auto"/>
          <w:lang w:val="en-AU" w:eastAsia="en-AU"/>
        </w:rPr>
        <w:t xml:space="preserve"> and</w:t>
      </w:r>
      <w:r w:rsidRPr="7A767E0D">
        <w:rPr>
          <w:rFonts w:eastAsia="Times New Roman"/>
          <w:color w:val="auto"/>
          <w:lang w:val="en-AU" w:eastAsia="en-AU"/>
        </w:rPr>
        <w:t xml:space="preserve"> </w:t>
      </w:r>
      <w:r w:rsidR="00C6545A" w:rsidRPr="7A767E0D">
        <w:rPr>
          <w:rFonts w:eastAsia="Times New Roman"/>
          <w:color w:val="auto"/>
          <w:lang w:val="en-AU" w:eastAsia="en-AU"/>
        </w:rPr>
        <w:t>not</w:t>
      </w:r>
      <w:r w:rsidRPr="7A767E0D">
        <w:rPr>
          <w:rFonts w:eastAsia="Times New Roman"/>
          <w:color w:val="auto"/>
          <w:lang w:val="en-AU" w:eastAsia="en-AU"/>
        </w:rPr>
        <w:t xml:space="preserve"> familiar with </w:t>
      </w:r>
      <w:r w:rsidR="007E7E5C" w:rsidRPr="7A767E0D">
        <w:rPr>
          <w:rFonts w:eastAsia="Times New Roman"/>
          <w:color w:val="auto"/>
          <w:lang w:val="en-AU" w:eastAsia="en-AU"/>
        </w:rPr>
        <w:t xml:space="preserve">the </w:t>
      </w:r>
      <w:r w:rsidRPr="7A767E0D">
        <w:rPr>
          <w:rFonts w:eastAsia="Times New Roman"/>
          <w:color w:val="auto"/>
          <w:lang w:val="en-AU" w:eastAsia="en-AU"/>
        </w:rPr>
        <w:t xml:space="preserve">Australian education system. </w:t>
      </w:r>
      <w:r w:rsidR="00A22A54" w:rsidRPr="7A767E0D">
        <w:rPr>
          <w:rFonts w:eastAsia="Times New Roman"/>
          <w:color w:val="auto"/>
          <w:lang w:val="en-AU" w:eastAsia="en-AU"/>
        </w:rPr>
        <w:t>Fawkner schools flagged high rates of late school enrolment</w:t>
      </w:r>
      <w:r w:rsidR="00E243CA" w:rsidRPr="7A767E0D">
        <w:rPr>
          <w:rFonts w:eastAsia="Times New Roman"/>
          <w:color w:val="auto"/>
          <w:lang w:val="en-AU" w:eastAsia="en-AU"/>
        </w:rPr>
        <w:t xml:space="preserve"> and </w:t>
      </w:r>
      <w:r w:rsidR="00A22A54" w:rsidRPr="7A767E0D">
        <w:rPr>
          <w:rFonts w:eastAsia="Times New Roman"/>
          <w:color w:val="auto"/>
          <w:lang w:val="en-AU" w:eastAsia="en-AU"/>
        </w:rPr>
        <w:t xml:space="preserve">a startling number of students arriving on their first day </w:t>
      </w:r>
      <w:r w:rsidR="00654EA4" w:rsidRPr="7A767E0D">
        <w:rPr>
          <w:rFonts w:eastAsia="Times New Roman"/>
          <w:color w:val="auto"/>
          <w:lang w:val="en-AU" w:eastAsia="en-AU"/>
        </w:rPr>
        <w:t>at</w:t>
      </w:r>
      <w:r w:rsidR="00A22A54" w:rsidRPr="7A767E0D">
        <w:rPr>
          <w:rFonts w:eastAsia="Times New Roman"/>
          <w:color w:val="auto"/>
          <w:lang w:val="en-AU" w:eastAsia="en-AU"/>
        </w:rPr>
        <w:t xml:space="preserve"> school </w:t>
      </w:r>
      <w:r w:rsidR="00E243CA" w:rsidRPr="7A767E0D">
        <w:rPr>
          <w:rFonts w:eastAsia="Times New Roman"/>
          <w:color w:val="auto"/>
          <w:lang w:val="en-AU" w:eastAsia="en-AU"/>
        </w:rPr>
        <w:t>not enrolled,</w:t>
      </w:r>
      <w:r w:rsidR="00352850" w:rsidRPr="7A767E0D">
        <w:rPr>
          <w:rFonts w:eastAsia="Times New Roman"/>
          <w:color w:val="auto"/>
          <w:lang w:val="en-AU" w:eastAsia="en-AU"/>
        </w:rPr>
        <w:t xml:space="preserve"> </w:t>
      </w:r>
      <w:r w:rsidR="00E243CA" w:rsidRPr="7A767E0D">
        <w:rPr>
          <w:rFonts w:eastAsia="Times New Roman"/>
          <w:color w:val="auto"/>
          <w:lang w:val="en-AU" w:eastAsia="en-AU"/>
        </w:rPr>
        <w:t>n</w:t>
      </w:r>
      <w:r w:rsidR="00352850" w:rsidRPr="7A767E0D">
        <w:rPr>
          <w:rFonts w:eastAsia="Times New Roman"/>
          <w:color w:val="auto"/>
          <w:lang w:val="en-AU" w:eastAsia="en-AU"/>
        </w:rPr>
        <w:t xml:space="preserve">or </w:t>
      </w:r>
      <w:r w:rsidR="00E243CA" w:rsidRPr="7A767E0D">
        <w:rPr>
          <w:rFonts w:eastAsia="Times New Roman"/>
          <w:color w:val="auto"/>
          <w:lang w:val="en-AU" w:eastAsia="en-AU"/>
        </w:rPr>
        <w:t>having attended a</w:t>
      </w:r>
      <w:r w:rsidR="00A22A54" w:rsidRPr="7A767E0D">
        <w:rPr>
          <w:rFonts w:eastAsia="Times New Roman"/>
          <w:color w:val="auto"/>
          <w:lang w:val="en-AU" w:eastAsia="en-AU"/>
        </w:rPr>
        <w:t xml:space="preserve"> transition </w:t>
      </w:r>
      <w:r w:rsidR="00E243CA" w:rsidRPr="7A767E0D">
        <w:rPr>
          <w:rFonts w:eastAsia="Times New Roman"/>
          <w:color w:val="auto"/>
          <w:lang w:val="en-AU" w:eastAsia="en-AU"/>
        </w:rPr>
        <w:t xml:space="preserve">to school </w:t>
      </w:r>
      <w:r w:rsidR="0033305E" w:rsidRPr="7A767E0D">
        <w:rPr>
          <w:rFonts w:eastAsia="Times New Roman"/>
          <w:color w:val="auto"/>
          <w:lang w:val="en-AU" w:eastAsia="en-AU"/>
        </w:rPr>
        <w:t>session</w:t>
      </w:r>
      <w:r w:rsidR="00A22A54" w:rsidRPr="7A767E0D">
        <w:rPr>
          <w:rFonts w:eastAsia="Times New Roman"/>
          <w:color w:val="auto"/>
          <w:lang w:val="en-AU" w:eastAsia="en-AU"/>
        </w:rPr>
        <w:t>. Family engagement was considered a key challenge</w:t>
      </w:r>
      <w:r w:rsidR="00E243CA" w:rsidRPr="7A767E0D">
        <w:rPr>
          <w:rFonts w:eastAsia="Times New Roman"/>
          <w:color w:val="auto"/>
          <w:lang w:val="en-AU" w:eastAsia="en-AU"/>
        </w:rPr>
        <w:t xml:space="preserve"> and</w:t>
      </w:r>
      <w:r w:rsidR="00A22A54" w:rsidRPr="7A767E0D">
        <w:rPr>
          <w:rFonts w:eastAsia="Times New Roman"/>
          <w:color w:val="auto"/>
          <w:lang w:val="en-AU" w:eastAsia="en-AU"/>
        </w:rPr>
        <w:t xml:space="preserve"> </w:t>
      </w:r>
      <w:r w:rsidR="00E243CA" w:rsidRPr="7A767E0D">
        <w:rPr>
          <w:rFonts w:eastAsia="Times New Roman"/>
          <w:color w:val="auto"/>
          <w:lang w:val="en-AU" w:eastAsia="en-AU"/>
        </w:rPr>
        <w:t>there were</w:t>
      </w:r>
      <w:r w:rsidR="00A22A54" w:rsidRPr="7A767E0D">
        <w:rPr>
          <w:rFonts w:eastAsia="Times New Roman"/>
          <w:color w:val="auto"/>
          <w:lang w:val="en-AU" w:eastAsia="en-AU"/>
        </w:rPr>
        <w:t xml:space="preserve"> limited resources and opportunities</w:t>
      </w:r>
      <w:r w:rsidR="00533570" w:rsidRPr="7A767E0D">
        <w:rPr>
          <w:rFonts w:eastAsia="Times New Roman"/>
          <w:color w:val="auto"/>
          <w:lang w:val="en-AU" w:eastAsia="en-AU"/>
        </w:rPr>
        <w:t xml:space="preserve"> available</w:t>
      </w:r>
      <w:r w:rsidR="00A22A54" w:rsidRPr="7A767E0D">
        <w:rPr>
          <w:rFonts w:eastAsia="Times New Roman"/>
          <w:color w:val="auto"/>
          <w:lang w:val="en-AU" w:eastAsia="en-AU"/>
        </w:rPr>
        <w:t xml:space="preserve"> to engage families from culturally and linguistically diverse backgrounds</w:t>
      </w:r>
      <w:r w:rsidR="00E243CA" w:rsidRPr="7A767E0D">
        <w:rPr>
          <w:rFonts w:eastAsia="Times New Roman"/>
          <w:color w:val="auto"/>
          <w:lang w:val="en-AU" w:eastAsia="en-AU"/>
        </w:rPr>
        <w:t xml:space="preserve"> in the </w:t>
      </w:r>
      <w:r w:rsidR="009C137C" w:rsidRPr="7A767E0D">
        <w:rPr>
          <w:rFonts w:eastAsia="Times New Roman"/>
          <w:color w:val="auto"/>
          <w:lang w:val="en-AU" w:eastAsia="en-AU"/>
        </w:rPr>
        <w:t xml:space="preserve">standard </w:t>
      </w:r>
      <w:r w:rsidR="00E243CA" w:rsidRPr="7A767E0D">
        <w:rPr>
          <w:rFonts w:eastAsia="Times New Roman"/>
          <w:color w:val="auto"/>
          <w:lang w:val="en-AU" w:eastAsia="en-AU"/>
        </w:rPr>
        <w:t>way to prepare</w:t>
      </w:r>
      <w:r w:rsidR="005153C9" w:rsidRPr="7A767E0D">
        <w:rPr>
          <w:rFonts w:eastAsia="Times New Roman"/>
          <w:color w:val="auto"/>
          <w:lang w:val="en-AU" w:eastAsia="en-AU"/>
        </w:rPr>
        <w:t xml:space="preserve"> their children</w:t>
      </w:r>
      <w:r w:rsidR="00E243CA" w:rsidRPr="7A767E0D">
        <w:rPr>
          <w:rFonts w:eastAsia="Times New Roman"/>
          <w:color w:val="auto"/>
          <w:lang w:val="en-AU" w:eastAsia="en-AU"/>
        </w:rPr>
        <w:t xml:space="preserve"> for school entry</w:t>
      </w:r>
      <w:r w:rsidR="00A22A54" w:rsidRPr="7A767E0D">
        <w:rPr>
          <w:rFonts w:eastAsia="Times New Roman"/>
          <w:color w:val="auto"/>
          <w:lang w:val="en-AU" w:eastAsia="en-AU"/>
        </w:rPr>
        <w:t xml:space="preserve">. </w:t>
      </w:r>
      <w:r w:rsidR="005153C9" w:rsidRPr="7A767E0D">
        <w:rPr>
          <w:rFonts w:eastAsia="Times New Roman"/>
          <w:color w:val="auto"/>
          <w:lang w:val="en-AU" w:eastAsia="en-AU"/>
        </w:rPr>
        <w:t xml:space="preserve">However, </w:t>
      </w:r>
      <w:r w:rsidR="00654EA4" w:rsidRPr="7A767E0D">
        <w:rPr>
          <w:rFonts w:eastAsia="Times New Roman"/>
          <w:color w:val="auto"/>
          <w:lang w:val="en-AU" w:eastAsia="en-AU"/>
        </w:rPr>
        <w:t>the</w:t>
      </w:r>
      <w:r w:rsidR="00A22A54" w:rsidRPr="7A767E0D">
        <w:rPr>
          <w:rFonts w:eastAsia="Times New Roman"/>
          <w:color w:val="auto"/>
          <w:lang w:val="en-AU" w:eastAsia="en-AU"/>
        </w:rPr>
        <w:t xml:space="preserve"> local home-based peer education program for pre-school children – the Home Interaction Pro</w:t>
      </w:r>
      <w:r w:rsidR="00F22E3A" w:rsidRPr="7A767E0D">
        <w:rPr>
          <w:rFonts w:eastAsia="Times New Roman"/>
          <w:color w:val="auto"/>
          <w:lang w:val="en-AU" w:eastAsia="en-AU"/>
        </w:rPr>
        <w:t>gram for Parents and Youngsters</w:t>
      </w:r>
      <w:r w:rsidR="007A7C60" w:rsidRPr="7A767E0D">
        <w:rPr>
          <w:rFonts w:eastAsia="Times New Roman"/>
          <w:color w:val="auto"/>
          <w:lang w:val="en-AU" w:eastAsia="en-AU"/>
        </w:rPr>
        <w:t xml:space="preserve"> (HIPPY)</w:t>
      </w:r>
      <w:r w:rsidR="009B21F3" w:rsidRPr="7A767E0D">
        <w:rPr>
          <w:rFonts w:eastAsia="Times New Roman"/>
          <w:color w:val="auto"/>
          <w:lang w:val="en-AU" w:eastAsia="en-AU"/>
        </w:rPr>
        <w:t xml:space="preserve"> –</w:t>
      </w:r>
      <w:r w:rsidR="00F22E3A" w:rsidRPr="7A767E0D">
        <w:rPr>
          <w:rFonts w:eastAsia="Times New Roman"/>
          <w:color w:val="auto"/>
          <w:lang w:val="en-AU" w:eastAsia="en-AU"/>
        </w:rPr>
        <w:t xml:space="preserve"> </w:t>
      </w:r>
      <w:r w:rsidR="00A22A54" w:rsidRPr="7A767E0D">
        <w:rPr>
          <w:rFonts w:eastAsia="Times New Roman"/>
          <w:color w:val="auto"/>
          <w:lang w:val="en-AU" w:eastAsia="en-AU"/>
        </w:rPr>
        <w:t>was</w:t>
      </w:r>
      <w:r w:rsidR="009B21F3" w:rsidRPr="7A767E0D">
        <w:rPr>
          <w:rFonts w:eastAsia="Times New Roman"/>
          <w:color w:val="auto"/>
          <w:lang w:val="en-AU" w:eastAsia="en-AU"/>
        </w:rPr>
        <w:t xml:space="preserve"> </w:t>
      </w:r>
      <w:r w:rsidR="00A22A54" w:rsidRPr="7A767E0D">
        <w:rPr>
          <w:rFonts w:eastAsia="Times New Roman"/>
          <w:color w:val="auto"/>
          <w:lang w:val="en-AU" w:eastAsia="en-AU"/>
        </w:rPr>
        <w:t xml:space="preserve">consistently </w:t>
      </w:r>
      <w:r w:rsidR="00B83C7C" w:rsidRPr="7A767E0D">
        <w:rPr>
          <w:rFonts w:eastAsia="Times New Roman"/>
          <w:color w:val="auto"/>
          <w:lang w:val="en-AU" w:eastAsia="en-AU"/>
        </w:rPr>
        <w:t>exceeding its</w:t>
      </w:r>
      <w:r w:rsidR="00A22A54" w:rsidRPr="7A767E0D">
        <w:rPr>
          <w:rFonts w:eastAsia="Times New Roman"/>
          <w:color w:val="auto"/>
          <w:lang w:val="en-AU" w:eastAsia="en-AU"/>
        </w:rPr>
        <w:t xml:space="preserve"> available capacity and reported </w:t>
      </w:r>
      <w:r w:rsidR="77EDD659" w:rsidRPr="7A767E0D">
        <w:rPr>
          <w:rFonts w:eastAsia="Times New Roman"/>
          <w:color w:val="auto"/>
          <w:lang w:val="en-AU" w:eastAsia="en-AU"/>
        </w:rPr>
        <w:t>remarkably high</w:t>
      </w:r>
      <w:r w:rsidR="00A22A54" w:rsidRPr="7A767E0D">
        <w:rPr>
          <w:rFonts w:eastAsia="Times New Roman"/>
          <w:color w:val="auto"/>
          <w:lang w:val="en-AU" w:eastAsia="en-AU"/>
        </w:rPr>
        <w:t xml:space="preserve"> interest from families from culturally diverse backgrounds</w:t>
      </w:r>
      <w:r w:rsidR="00E243CA" w:rsidRPr="7A767E0D">
        <w:rPr>
          <w:rFonts w:eastAsia="Times New Roman"/>
          <w:color w:val="auto"/>
          <w:lang w:val="en-AU" w:eastAsia="en-AU"/>
        </w:rPr>
        <w:t xml:space="preserve"> </w:t>
      </w:r>
      <w:r w:rsidR="005153C9" w:rsidRPr="7A767E0D">
        <w:rPr>
          <w:rFonts w:eastAsia="Times New Roman"/>
          <w:color w:val="auto"/>
          <w:lang w:val="en-AU" w:eastAsia="en-AU"/>
        </w:rPr>
        <w:t>who saw HIPPY as</w:t>
      </w:r>
      <w:r w:rsidR="00E243CA" w:rsidRPr="7A767E0D">
        <w:rPr>
          <w:rFonts w:eastAsia="Times New Roman"/>
          <w:color w:val="auto"/>
          <w:lang w:val="en-AU" w:eastAsia="en-AU"/>
        </w:rPr>
        <w:t xml:space="preserve"> a way of preparing their children for school.</w:t>
      </w:r>
    </w:p>
    <w:p w14:paraId="039E994B" w14:textId="2FEB9FD1" w:rsidR="005153C9" w:rsidRPr="005153C9" w:rsidRDefault="005153C9" w:rsidP="00D171C4">
      <w:pPr>
        <w:pStyle w:val="MHbodycopy"/>
        <w:rPr>
          <w:rFonts w:eastAsia="Times New Roman"/>
          <w:b/>
          <w:color w:val="auto"/>
          <w:lang w:val="en-AU" w:eastAsia="en-AU"/>
        </w:rPr>
      </w:pPr>
      <w:r w:rsidRPr="009B21F3">
        <w:rPr>
          <w:rFonts w:eastAsia="Times New Roman"/>
          <w:b/>
          <w:color w:val="auto"/>
          <w:lang w:val="en-AU" w:eastAsia="en-AU"/>
        </w:rPr>
        <w:t>Bringing about change</w:t>
      </w:r>
    </w:p>
    <w:p w14:paraId="239B9153" w14:textId="06FC8195" w:rsidR="005153C9" w:rsidRDefault="008027E9" w:rsidP="00D171C4">
      <w:pPr>
        <w:pStyle w:val="MHbodycopy"/>
        <w:rPr>
          <w:rFonts w:eastAsia="Times New Roman"/>
          <w:color w:val="auto"/>
          <w:lang w:val="en-AU" w:eastAsia="en-AU"/>
        </w:rPr>
      </w:pPr>
      <w:r>
        <w:rPr>
          <w:rFonts w:eastAsia="Times New Roman"/>
          <w:color w:val="auto"/>
          <w:lang w:val="en-AU" w:eastAsia="en-AU"/>
        </w:rPr>
        <w:t>Focusing</w:t>
      </w:r>
      <w:r>
        <w:rPr>
          <w:color w:val="auto"/>
          <w:lang w:val="en-AU"/>
        </w:rPr>
        <w:t xml:space="preserve"> o</w:t>
      </w:r>
      <w:r w:rsidR="00F569AC" w:rsidRPr="001703AA">
        <w:rPr>
          <w:color w:val="auto"/>
          <w:lang w:val="en-AU"/>
        </w:rPr>
        <w:t xml:space="preserve">n education as a </w:t>
      </w:r>
      <w:r>
        <w:rPr>
          <w:color w:val="auto"/>
          <w:lang w:val="en-AU"/>
        </w:rPr>
        <w:t xml:space="preserve">social </w:t>
      </w:r>
      <w:r w:rsidR="00F569AC" w:rsidRPr="001703AA">
        <w:rPr>
          <w:color w:val="auto"/>
          <w:lang w:val="en-AU"/>
        </w:rPr>
        <w:t xml:space="preserve">determinant of health, </w:t>
      </w:r>
      <w:r>
        <w:rPr>
          <w:color w:val="auto"/>
          <w:lang w:val="en-AU"/>
        </w:rPr>
        <w:t>Merri Health</w:t>
      </w:r>
      <w:r w:rsidR="004B207C">
        <w:rPr>
          <w:rFonts w:eastAsia="Times New Roman"/>
          <w:color w:val="auto"/>
          <w:lang w:val="en-AU" w:eastAsia="en-AU"/>
        </w:rPr>
        <w:t xml:space="preserve"> </w:t>
      </w:r>
      <w:r w:rsidR="00AB5224" w:rsidRPr="001703AA">
        <w:rPr>
          <w:rFonts w:eastAsia="Times New Roman"/>
          <w:color w:val="auto"/>
          <w:lang w:val="en-AU" w:eastAsia="en-AU"/>
        </w:rPr>
        <w:t>esta</w:t>
      </w:r>
      <w:r w:rsidR="00065785">
        <w:rPr>
          <w:rFonts w:eastAsia="Times New Roman"/>
          <w:color w:val="auto"/>
          <w:lang w:val="en-AU" w:eastAsia="en-AU"/>
        </w:rPr>
        <w:t xml:space="preserve">blished a partnership </w:t>
      </w:r>
      <w:r w:rsidR="004B207C">
        <w:rPr>
          <w:rFonts w:eastAsia="Times New Roman"/>
          <w:color w:val="auto"/>
          <w:lang w:val="en-AU" w:eastAsia="en-AU"/>
        </w:rPr>
        <w:t>with</w:t>
      </w:r>
      <w:r w:rsidR="00065785">
        <w:rPr>
          <w:rFonts w:eastAsia="Times New Roman"/>
          <w:color w:val="auto"/>
          <w:lang w:val="en-AU" w:eastAsia="en-AU"/>
        </w:rPr>
        <w:t xml:space="preserve"> four </w:t>
      </w:r>
      <w:r w:rsidR="00AB5224" w:rsidRPr="001703AA">
        <w:rPr>
          <w:rFonts w:eastAsia="Times New Roman"/>
          <w:color w:val="auto"/>
          <w:lang w:val="en-AU" w:eastAsia="en-AU"/>
        </w:rPr>
        <w:t xml:space="preserve">Fawkner primary schools and Moreland City Council </w:t>
      </w:r>
      <w:r w:rsidR="00654EA4">
        <w:rPr>
          <w:rFonts w:eastAsia="Times New Roman"/>
          <w:color w:val="auto"/>
          <w:lang w:val="en-AU" w:eastAsia="en-AU"/>
        </w:rPr>
        <w:t xml:space="preserve">in 2016 </w:t>
      </w:r>
      <w:r w:rsidR="00AB5224" w:rsidRPr="001703AA">
        <w:rPr>
          <w:rFonts w:eastAsia="Times New Roman"/>
          <w:color w:val="auto"/>
          <w:lang w:val="en-AU" w:eastAsia="en-AU"/>
        </w:rPr>
        <w:t xml:space="preserve">to work on </w:t>
      </w:r>
      <w:r w:rsidR="004B207C">
        <w:rPr>
          <w:rFonts w:eastAsia="Times New Roman"/>
          <w:color w:val="auto"/>
          <w:lang w:val="en-AU" w:eastAsia="en-AU"/>
        </w:rPr>
        <w:t xml:space="preserve">strategies </w:t>
      </w:r>
      <w:r w:rsidR="003D35A6">
        <w:rPr>
          <w:rFonts w:eastAsia="Times New Roman"/>
          <w:color w:val="auto"/>
          <w:lang w:val="en-AU" w:eastAsia="en-AU"/>
        </w:rPr>
        <w:t>to boost engagement in the early years</w:t>
      </w:r>
      <w:r w:rsidR="00CD5114" w:rsidRPr="001703AA">
        <w:rPr>
          <w:rFonts w:eastAsia="Times New Roman"/>
          <w:color w:val="auto"/>
          <w:lang w:val="en-AU" w:eastAsia="en-AU"/>
        </w:rPr>
        <w:t xml:space="preserve">. These strategies were designed </w:t>
      </w:r>
      <w:r w:rsidR="000A3148" w:rsidRPr="001703AA">
        <w:rPr>
          <w:rFonts w:eastAsia="Times New Roman"/>
          <w:color w:val="auto"/>
          <w:lang w:val="en-AU" w:eastAsia="en-AU"/>
        </w:rPr>
        <w:t>to</w:t>
      </w:r>
      <w:r w:rsidR="003D35A6">
        <w:rPr>
          <w:rFonts w:eastAsia="Times New Roman"/>
          <w:color w:val="auto"/>
          <w:lang w:val="en-AU" w:eastAsia="en-AU"/>
        </w:rPr>
        <w:t xml:space="preserve"> im</w:t>
      </w:r>
      <w:r w:rsidR="005153C9">
        <w:rPr>
          <w:rFonts w:eastAsia="Times New Roman"/>
          <w:color w:val="auto"/>
          <w:lang w:val="en-AU" w:eastAsia="en-AU"/>
        </w:rPr>
        <w:t>prove and increase</w:t>
      </w:r>
      <w:r w:rsidR="003D35A6">
        <w:rPr>
          <w:rFonts w:eastAsia="Times New Roman"/>
          <w:color w:val="auto"/>
          <w:lang w:val="en-AU" w:eastAsia="en-AU"/>
        </w:rPr>
        <w:t xml:space="preserve"> </w:t>
      </w:r>
      <w:r w:rsidR="004B207C">
        <w:rPr>
          <w:rFonts w:eastAsia="Times New Roman"/>
          <w:color w:val="auto"/>
          <w:lang w:val="en-AU" w:eastAsia="en-AU"/>
        </w:rPr>
        <w:t xml:space="preserve">family </w:t>
      </w:r>
      <w:r w:rsidR="003D35A6">
        <w:rPr>
          <w:rFonts w:eastAsia="Times New Roman"/>
          <w:color w:val="auto"/>
          <w:lang w:val="en-AU" w:eastAsia="en-AU"/>
        </w:rPr>
        <w:t>engagement</w:t>
      </w:r>
      <w:r w:rsidR="009C137C">
        <w:rPr>
          <w:rFonts w:eastAsia="Times New Roman"/>
          <w:color w:val="auto"/>
          <w:lang w:val="en-AU" w:eastAsia="en-AU"/>
        </w:rPr>
        <w:t>,</w:t>
      </w:r>
      <w:r w:rsidR="003D35A6">
        <w:rPr>
          <w:rFonts w:eastAsia="Times New Roman"/>
          <w:color w:val="auto"/>
          <w:lang w:val="en-AU" w:eastAsia="en-AU"/>
        </w:rPr>
        <w:t xml:space="preserve"> </w:t>
      </w:r>
      <w:r w:rsidR="005153C9">
        <w:rPr>
          <w:rFonts w:eastAsia="Times New Roman"/>
          <w:color w:val="auto"/>
          <w:lang w:val="en-AU" w:eastAsia="en-AU"/>
        </w:rPr>
        <w:t>by</w:t>
      </w:r>
      <w:r w:rsidR="00AB5224" w:rsidRPr="001703AA">
        <w:rPr>
          <w:rFonts w:eastAsia="Times New Roman"/>
          <w:color w:val="auto"/>
          <w:lang w:val="en-AU" w:eastAsia="en-AU"/>
        </w:rPr>
        <w:t xml:space="preserve"> </w:t>
      </w:r>
      <w:r w:rsidR="00804118" w:rsidRPr="001703AA">
        <w:rPr>
          <w:rFonts w:eastAsia="Times New Roman"/>
          <w:color w:val="auto"/>
          <w:lang w:val="en-AU" w:eastAsia="en-AU"/>
        </w:rPr>
        <w:t>demystify</w:t>
      </w:r>
      <w:r w:rsidR="005153C9">
        <w:rPr>
          <w:rFonts w:eastAsia="Times New Roman"/>
          <w:color w:val="auto"/>
          <w:lang w:val="en-AU" w:eastAsia="en-AU"/>
        </w:rPr>
        <w:t>ing</w:t>
      </w:r>
      <w:r w:rsidR="00804118" w:rsidRPr="001703AA">
        <w:rPr>
          <w:rFonts w:eastAsia="Times New Roman"/>
          <w:color w:val="auto"/>
          <w:lang w:val="en-AU" w:eastAsia="en-AU"/>
        </w:rPr>
        <w:t xml:space="preserve"> </w:t>
      </w:r>
      <w:r w:rsidR="007A7C60" w:rsidRPr="001703AA">
        <w:rPr>
          <w:rFonts w:eastAsia="Times New Roman"/>
          <w:color w:val="auto"/>
          <w:lang w:val="en-AU" w:eastAsia="en-AU"/>
        </w:rPr>
        <w:t xml:space="preserve">the </w:t>
      </w:r>
      <w:r w:rsidR="00804118" w:rsidRPr="001703AA">
        <w:rPr>
          <w:rFonts w:eastAsia="Times New Roman"/>
          <w:color w:val="auto"/>
          <w:lang w:val="en-AU" w:eastAsia="en-AU"/>
        </w:rPr>
        <w:t xml:space="preserve">early </w:t>
      </w:r>
      <w:r w:rsidR="00F22E3A" w:rsidRPr="001703AA">
        <w:rPr>
          <w:rFonts w:eastAsia="Times New Roman"/>
          <w:color w:val="auto"/>
          <w:lang w:val="en-AU" w:eastAsia="en-AU"/>
        </w:rPr>
        <w:t>years</w:t>
      </w:r>
      <w:r w:rsidR="00804118" w:rsidRPr="001703AA">
        <w:rPr>
          <w:rFonts w:eastAsia="Times New Roman"/>
          <w:color w:val="auto"/>
          <w:lang w:val="en-AU" w:eastAsia="en-AU"/>
        </w:rPr>
        <w:t xml:space="preserve"> health and education systems</w:t>
      </w:r>
      <w:r w:rsidR="00AB5224" w:rsidRPr="001703AA">
        <w:rPr>
          <w:rFonts w:eastAsia="Times New Roman"/>
          <w:color w:val="auto"/>
          <w:lang w:val="en-AU" w:eastAsia="en-AU"/>
        </w:rPr>
        <w:t>.</w:t>
      </w:r>
      <w:r w:rsidR="004579DF" w:rsidRPr="001703AA">
        <w:rPr>
          <w:rFonts w:eastAsia="Times New Roman"/>
          <w:color w:val="auto"/>
          <w:lang w:val="en-AU" w:eastAsia="en-AU"/>
        </w:rPr>
        <w:t xml:space="preserve"> </w:t>
      </w:r>
    </w:p>
    <w:p w14:paraId="573619C4" w14:textId="5302E9A4" w:rsidR="0051254A" w:rsidRPr="001703AA" w:rsidRDefault="00AB5224" w:rsidP="005153C9">
      <w:pPr>
        <w:pStyle w:val="MHbodycopy"/>
        <w:rPr>
          <w:rFonts w:eastAsia="Times New Roman"/>
          <w:color w:val="auto"/>
          <w:lang w:val="en-AU" w:eastAsia="en-AU"/>
        </w:rPr>
      </w:pPr>
      <w:r w:rsidRPr="7A767E0D">
        <w:rPr>
          <w:rFonts w:eastAsia="Times New Roman"/>
          <w:color w:val="auto"/>
          <w:lang w:val="en-AU" w:eastAsia="en-AU"/>
        </w:rPr>
        <w:t xml:space="preserve">With Merri Health operating as the backbone organisation, the partnership was successful in receiving a philanthropic grant from the William Buckland Foundation under the Enabling Education Program stream. </w:t>
      </w:r>
      <w:r w:rsidR="004B207C" w:rsidRPr="7A767E0D">
        <w:rPr>
          <w:rFonts w:eastAsia="Times New Roman"/>
          <w:color w:val="auto"/>
          <w:lang w:val="en-AU" w:eastAsia="en-AU"/>
        </w:rPr>
        <w:t xml:space="preserve">In </w:t>
      </w:r>
      <w:r w:rsidR="00F77520" w:rsidRPr="7A767E0D">
        <w:rPr>
          <w:rFonts w:eastAsia="Times New Roman"/>
          <w:color w:val="auto"/>
          <w:lang w:val="en-AU" w:eastAsia="en-AU"/>
        </w:rPr>
        <w:t xml:space="preserve">2017 the </w:t>
      </w:r>
      <w:r w:rsidRPr="7A767E0D">
        <w:rPr>
          <w:rFonts w:eastAsia="Times New Roman"/>
          <w:i/>
          <w:iCs/>
          <w:color w:val="auto"/>
          <w:lang w:val="en-AU" w:eastAsia="en-AU"/>
        </w:rPr>
        <w:t>Ready, Set, Prep!</w:t>
      </w:r>
      <w:r w:rsidRPr="7A767E0D">
        <w:rPr>
          <w:rFonts w:eastAsia="Times New Roman"/>
          <w:color w:val="auto"/>
          <w:lang w:val="en-AU" w:eastAsia="en-AU"/>
        </w:rPr>
        <w:t xml:space="preserve"> </w:t>
      </w:r>
      <w:r w:rsidR="00F77520" w:rsidRPr="7A767E0D">
        <w:rPr>
          <w:rFonts w:eastAsia="Times New Roman"/>
          <w:color w:val="auto"/>
          <w:lang w:val="en-AU" w:eastAsia="en-AU"/>
        </w:rPr>
        <w:t xml:space="preserve">partnership </w:t>
      </w:r>
      <w:r w:rsidRPr="7A767E0D">
        <w:rPr>
          <w:rFonts w:eastAsia="Times New Roman"/>
          <w:color w:val="auto"/>
          <w:lang w:val="en-AU" w:eastAsia="en-AU"/>
        </w:rPr>
        <w:t xml:space="preserve">was funded $520,000 to support </w:t>
      </w:r>
      <w:r w:rsidR="005153C9" w:rsidRPr="7A767E0D">
        <w:rPr>
          <w:rFonts w:eastAsia="Times New Roman"/>
          <w:color w:val="auto"/>
          <w:lang w:val="en-AU" w:eastAsia="en-AU"/>
        </w:rPr>
        <w:t xml:space="preserve">school readiness for </w:t>
      </w:r>
      <w:r w:rsidR="00F77520" w:rsidRPr="7A767E0D">
        <w:rPr>
          <w:rFonts w:eastAsia="Times New Roman"/>
          <w:color w:val="auto"/>
          <w:lang w:val="en-AU" w:eastAsia="en-AU"/>
        </w:rPr>
        <w:t xml:space="preserve">Fawkner </w:t>
      </w:r>
      <w:r w:rsidRPr="7A767E0D">
        <w:rPr>
          <w:rFonts w:eastAsia="Times New Roman"/>
          <w:color w:val="auto"/>
          <w:lang w:val="en-AU" w:eastAsia="en-AU"/>
        </w:rPr>
        <w:t>children and their families across four years (2017-2020). Merri Health matched these funds through its Integrated Health Promotion funding from the Department of Health and Human Services.</w:t>
      </w:r>
    </w:p>
    <w:p w14:paraId="5187686B" w14:textId="77777777" w:rsidR="0051254A" w:rsidRPr="009B21F3" w:rsidRDefault="00E17E1E" w:rsidP="00D171C4">
      <w:pPr>
        <w:pStyle w:val="MHbodycopy"/>
        <w:rPr>
          <w:rFonts w:eastAsia="Times New Roman"/>
          <w:b/>
          <w:color w:val="auto"/>
          <w:lang w:val="en-AU" w:eastAsia="en-AU"/>
        </w:rPr>
      </w:pPr>
      <w:r w:rsidRPr="009B21F3">
        <w:rPr>
          <w:rFonts w:eastAsia="Times New Roman"/>
          <w:b/>
          <w:color w:val="auto"/>
          <w:lang w:val="en-AU" w:eastAsia="en-AU"/>
        </w:rPr>
        <w:t xml:space="preserve">What approach was taken? </w:t>
      </w:r>
    </w:p>
    <w:p w14:paraId="52BDA025" w14:textId="06D2F1AB" w:rsidR="00C50A32" w:rsidRPr="001703AA" w:rsidRDefault="00C50A32" w:rsidP="00D171C4">
      <w:pPr>
        <w:pStyle w:val="MHbodycopy"/>
        <w:rPr>
          <w:rFonts w:eastAsia="Times New Roman"/>
          <w:color w:val="auto"/>
          <w:lang w:val="en-AU" w:eastAsia="en-AU"/>
        </w:rPr>
      </w:pPr>
      <w:r w:rsidRPr="001703AA">
        <w:rPr>
          <w:rFonts w:eastAsia="Times New Roman"/>
          <w:color w:val="auto"/>
          <w:lang w:val="en-AU" w:eastAsia="en-AU"/>
        </w:rPr>
        <w:t xml:space="preserve">A collaborative approach was supported by </w:t>
      </w:r>
      <w:r w:rsidR="00F22E3A" w:rsidRPr="001703AA">
        <w:rPr>
          <w:rFonts w:eastAsia="Times New Roman"/>
          <w:color w:val="auto"/>
          <w:lang w:val="en-AU" w:eastAsia="en-AU"/>
        </w:rPr>
        <w:t xml:space="preserve">Moreland City Council, </w:t>
      </w:r>
      <w:r w:rsidR="00C9050B" w:rsidRPr="001703AA">
        <w:rPr>
          <w:rFonts w:eastAsia="Times New Roman"/>
          <w:color w:val="auto"/>
          <w:lang w:val="en-AU" w:eastAsia="en-AU"/>
        </w:rPr>
        <w:t>two</w:t>
      </w:r>
      <w:r w:rsidR="005153C9">
        <w:rPr>
          <w:rFonts w:eastAsia="Times New Roman"/>
          <w:color w:val="auto"/>
          <w:lang w:val="en-AU" w:eastAsia="en-AU"/>
        </w:rPr>
        <w:t xml:space="preserve"> local</w:t>
      </w:r>
      <w:r w:rsidR="00C9050B" w:rsidRPr="001703AA">
        <w:rPr>
          <w:rFonts w:eastAsia="Times New Roman"/>
          <w:color w:val="auto"/>
          <w:lang w:val="en-AU" w:eastAsia="en-AU"/>
        </w:rPr>
        <w:t xml:space="preserve"> Catholic and two </w:t>
      </w:r>
      <w:r w:rsidR="00654EA4">
        <w:rPr>
          <w:rFonts w:eastAsia="Times New Roman"/>
          <w:color w:val="auto"/>
          <w:lang w:val="en-AU" w:eastAsia="en-AU"/>
        </w:rPr>
        <w:t>St</w:t>
      </w:r>
      <w:r w:rsidR="00C9050B" w:rsidRPr="001703AA">
        <w:rPr>
          <w:rFonts w:eastAsia="Times New Roman"/>
          <w:color w:val="auto"/>
          <w:lang w:val="en-AU" w:eastAsia="en-AU"/>
        </w:rPr>
        <w:t xml:space="preserve">ate </w:t>
      </w:r>
      <w:r w:rsidR="00654EA4">
        <w:rPr>
          <w:rFonts w:eastAsia="Times New Roman"/>
          <w:color w:val="auto"/>
          <w:lang w:val="en-AU" w:eastAsia="en-AU"/>
        </w:rPr>
        <w:t>G</w:t>
      </w:r>
      <w:r w:rsidR="00C9050B" w:rsidRPr="001703AA">
        <w:rPr>
          <w:rFonts w:eastAsia="Times New Roman"/>
          <w:color w:val="auto"/>
          <w:lang w:val="en-AU" w:eastAsia="en-AU"/>
        </w:rPr>
        <w:t xml:space="preserve">overnment </w:t>
      </w:r>
      <w:r w:rsidR="005153C9">
        <w:rPr>
          <w:rFonts w:eastAsia="Times New Roman"/>
          <w:color w:val="auto"/>
          <w:lang w:val="en-AU" w:eastAsia="en-AU"/>
        </w:rPr>
        <w:t>primary schools in Fawkne</w:t>
      </w:r>
      <w:r w:rsidR="003821CC">
        <w:rPr>
          <w:rFonts w:eastAsia="Times New Roman"/>
          <w:color w:val="auto"/>
          <w:lang w:val="en-AU" w:eastAsia="en-AU"/>
        </w:rPr>
        <w:t>r</w:t>
      </w:r>
      <w:r w:rsidR="009C137C">
        <w:rPr>
          <w:rFonts w:eastAsia="Times New Roman"/>
          <w:color w:val="auto"/>
          <w:lang w:val="en-AU" w:eastAsia="en-AU"/>
        </w:rPr>
        <w:t>,</w:t>
      </w:r>
      <w:r w:rsidR="003821CC">
        <w:rPr>
          <w:rFonts w:eastAsia="Times New Roman"/>
          <w:color w:val="auto"/>
          <w:lang w:val="en-AU" w:eastAsia="en-AU"/>
        </w:rPr>
        <w:t xml:space="preserve"> with a</w:t>
      </w:r>
      <w:r w:rsidR="003E2AB1" w:rsidRPr="001703AA">
        <w:rPr>
          <w:rFonts w:eastAsia="Times New Roman"/>
          <w:color w:val="auto"/>
          <w:lang w:val="en-AU" w:eastAsia="en-AU"/>
        </w:rPr>
        <w:t xml:space="preserve"> fifth </w:t>
      </w:r>
      <w:r w:rsidR="003821CC">
        <w:rPr>
          <w:rFonts w:eastAsia="Times New Roman"/>
          <w:color w:val="auto"/>
          <w:lang w:val="en-AU" w:eastAsia="en-AU"/>
        </w:rPr>
        <w:t>I</w:t>
      </w:r>
      <w:r w:rsidR="003E2AB1" w:rsidRPr="001703AA">
        <w:rPr>
          <w:rFonts w:eastAsia="Times New Roman"/>
          <w:color w:val="auto"/>
          <w:lang w:val="en-AU" w:eastAsia="en-AU"/>
        </w:rPr>
        <w:t>ndependent Islamic school join</w:t>
      </w:r>
      <w:r w:rsidR="003821CC">
        <w:rPr>
          <w:rFonts w:eastAsia="Times New Roman"/>
          <w:color w:val="auto"/>
          <w:lang w:val="en-AU" w:eastAsia="en-AU"/>
        </w:rPr>
        <w:t>ing</w:t>
      </w:r>
      <w:r w:rsidR="003E2AB1" w:rsidRPr="001703AA">
        <w:rPr>
          <w:rFonts w:eastAsia="Times New Roman"/>
          <w:color w:val="auto"/>
          <w:lang w:val="en-AU" w:eastAsia="en-AU"/>
        </w:rPr>
        <w:t xml:space="preserve"> the partnership soon after</w:t>
      </w:r>
      <w:r w:rsidR="003821CC">
        <w:rPr>
          <w:rFonts w:eastAsia="Times New Roman"/>
          <w:color w:val="auto"/>
          <w:lang w:val="en-AU" w:eastAsia="en-AU"/>
        </w:rPr>
        <w:t xml:space="preserve"> commencement</w:t>
      </w:r>
      <w:r w:rsidR="003E2AB1" w:rsidRPr="001703AA">
        <w:rPr>
          <w:rFonts w:eastAsia="Times New Roman"/>
          <w:color w:val="auto"/>
          <w:lang w:val="en-AU" w:eastAsia="en-AU"/>
        </w:rPr>
        <w:t xml:space="preserve">. </w:t>
      </w:r>
      <w:r w:rsidRPr="001703AA">
        <w:rPr>
          <w:rFonts w:eastAsia="Times New Roman"/>
          <w:color w:val="auto"/>
          <w:lang w:val="en-AU" w:eastAsia="en-AU"/>
        </w:rPr>
        <w:t xml:space="preserve">Through sharing stories of success, developing local innovative solutions and increasing </w:t>
      </w:r>
      <w:r w:rsidR="00C9050B" w:rsidRPr="001703AA">
        <w:rPr>
          <w:rFonts w:eastAsia="Times New Roman"/>
          <w:color w:val="auto"/>
          <w:lang w:val="en-AU" w:eastAsia="en-AU"/>
        </w:rPr>
        <w:t>opportunities for families</w:t>
      </w:r>
      <w:r w:rsidR="003821CC">
        <w:rPr>
          <w:rFonts w:eastAsia="Times New Roman"/>
          <w:color w:val="auto"/>
          <w:lang w:val="en-AU" w:eastAsia="en-AU"/>
        </w:rPr>
        <w:t>,</w:t>
      </w:r>
      <w:r w:rsidRPr="001703AA">
        <w:rPr>
          <w:rFonts w:eastAsia="Times New Roman"/>
          <w:color w:val="auto"/>
          <w:lang w:val="en-AU" w:eastAsia="en-AU"/>
        </w:rPr>
        <w:t xml:space="preserve"> the </w:t>
      </w:r>
      <w:r w:rsidRPr="009366B7">
        <w:rPr>
          <w:rFonts w:eastAsia="Times New Roman"/>
          <w:i/>
          <w:iCs/>
          <w:color w:val="auto"/>
          <w:lang w:val="en-AU" w:eastAsia="en-AU"/>
        </w:rPr>
        <w:t>Ready, Set, Prep!</w:t>
      </w:r>
      <w:r w:rsidRPr="001703AA">
        <w:rPr>
          <w:rFonts w:eastAsia="Times New Roman"/>
          <w:color w:val="auto"/>
          <w:lang w:val="en-AU" w:eastAsia="en-AU"/>
        </w:rPr>
        <w:t xml:space="preserve"> partnership broadened and expanded to include more than</w:t>
      </w:r>
      <w:r w:rsidR="00A22A54" w:rsidRPr="001703AA">
        <w:rPr>
          <w:rFonts w:eastAsia="Times New Roman"/>
          <w:color w:val="auto"/>
          <w:lang w:val="en-AU" w:eastAsia="en-AU"/>
        </w:rPr>
        <w:t xml:space="preserve"> 20 partners</w:t>
      </w:r>
      <w:r w:rsidR="003E2AB1" w:rsidRPr="001703AA">
        <w:rPr>
          <w:rFonts w:eastAsia="Times New Roman"/>
          <w:color w:val="auto"/>
          <w:lang w:val="en-AU" w:eastAsia="en-AU"/>
        </w:rPr>
        <w:t>.</w:t>
      </w:r>
      <w:r w:rsidR="00C9050B" w:rsidRPr="001703AA">
        <w:rPr>
          <w:rFonts w:eastAsia="Times New Roman"/>
          <w:color w:val="auto"/>
          <w:lang w:val="en-AU" w:eastAsia="en-AU"/>
        </w:rPr>
        <w:t xml:space="preserve"> </w:t>
      </w:r>
    </w:p>
    <w:p w14:paraId="4FB58C06" w14:textId="200ADD1E" w:rsidR="00C50A32" w:rsidRPr="001703AA" w:rsidRDefault="00C50A32" w:rsidP="00D171C4">
      <w:pPr>
        <w:pStyle w:val="MHbodycopy"/>
        <w:rPr>
          <w:rFonts w:eastAsia="Times New Roman"/>
          <w:color w:val="auto"/>
          <w:lang w:val="en-AU" w:eastAsia="en-AU"/>
        </w:rPr>
      </w:pPr>
      <w:r w:rsidRPr="001703AA">
        <w:rPr>
          <w:rFonts w:eastAsia="Times New Roman"/>
          <w:color w:val="auto"/>
          <w:lang w:val="en-AU" w:eastAsia="en-AU"/>
        </w:rPr>
        <w:t xml:space="preserve">Children, families, educators, and early years health and education services are all benefiting from </w:t>
      </w:r>
      <w:r w:rsidR="00A92770">
        <w:rPr>
          <w:rFonts w:eastAsia="Times New Roman"/>
          <w:color w:val="auto"/>
          <w:lang w:val="en-AU" w:eastAsia="en-AU"/>
        </w:rPr>
        <w:t>their involvement</w:t>
      </w:r>
      <w:r w:rsidRPr="001703AA">
        <w:rPr>
          <w:rFonts w:eastAsia="Times New Roman"/>
          <w:color w:val="auto"/>
          <w:lang w:val="en-AU" w:eastAsia="en-AU"/>
        </w:rPr>
        <w:t xml:space="preserve"> in the initiative. Transition programs have been extended, and teachers report more settled Foundation</w:t>
      </w:r>
      <w:r w:rsidR="00A30D04">
        <w:rPr>
          <w:rFonts w:eastAsia="Times New Roman"/>
          <w:color w:val="auto"/>
          <w:lang w:val="en-AU" w:eastAsia="en-AU"/>
        </w:rPr>
        <w:t xml:space="preserve"> level</w:t>
      </w:r>
      <w:r w:rsidRPr="001703AA">
        <w:rPr>
          <w:rFonts w:eastAsia="Times New Roman"/>
          <w:color w:val="auto"/>
          <w:lang w:val="en-AU" w:eastAsia="en-AU"/>
        </w:rPr>
        <w:t xml:space="preserve"> students. In addition, there has been a </w:t>
      </w:r>
      <w:r w:rsidR="003E2AB1" w:rsidRPr="001703AA">
        <w:rPr>
          <w:rFonts w:eastAsia="Times New Roman"/>
          <w:color w:val="auto"/>
          <w:lang w:val="en-AU" w:eastAsia="en-AU"/>
        </w:rPr>
        <w:t xml:space="preserve">23 </w:t>
      </w:r>
      <w:r w:rsidRPr="001703AA">
        <w:rPr>
          <w:rFonts w:eastAsia="Times New Roman"/>
          <w:color w:val="auto"/>
          <w:lang w:val="en-AU" w:eastAsia="en-AU"/>
        </w:rPr>
        <w:t xml:space="preserve">per cent increase in parent/carer satisfaction in relation to their school’s transition process. </w:t>
      </w:r>
    </w:p>
    <w:p w14:paraId="0C399491" w14:textId="550E5C9D" w:rsidR="00D171C4" w:rsidRPr="001703AA" w:rsidRDefault="00C50A32" w:rsidP="003821CC">
      <w:pPr>
        <w:pStyle w:val="MHbodycopy"/>
        <w:rPr>
          <w:rFonts w:eastAsia="Times New Roman"/>
          <w:color w:val="auto"/>
          <w:lang w:val="en-AU" w:eastAsia="en-AU"/>
        </w:rPr>
      </w:pPr>
      <w:r w:rsidRPr="7A767E0D">
        <w:rPr>
          <w:rFonts w:eastAsia="Times New Roman"/>
          <w:color w:val="auto"/>
          <w:lang w:val="en-AU" w:eastAsia="en-AU"/>
        </w:rPr>
        <w:t>In 2020</w:t>
      </w:r>
      <w:r w:rsidR="00DE1BBF" w:rsidRPr="7A767E0D">
        <w:rPr>
          <w:rFonts w:eastAsia="Times New Roman"/>
          <w:color w:val="auto"/>
          <w:lang w:val="en-AU" w:eastAsia="en-AU"/>
        </w:rPr>
        <w:t>,</w:t>
      </w:r>
      <w:r w:rsidRPr="7A767E0D">
        <w:rPr>
          <w:rFonts w:eastAsia="Times New Roman"/>
          <w:color w:val="auto"/>
          <w:lang w:val="en-AU" w:eastAsia="en-AU"/>
        </w:rPr>
        <w:t xml:space="preserve"> </w:t>
      </w:r>
      <w:r w:rsidRPr="7A767E0D">
        <w:rPr>
          <w:rFonts w:eastAsia="Times New Roman"/>
          <w:i/>
          <w:iCs/>
          <w:color w:val="auto"/>
          <w:lang w:val="en-AU" w:eastAsia="en-AU"/>
        </w:rPr>
        <w:t>Ready, Set, Prep!</w:t>
      </w:r>
      <w:r w:rsidRPr="7A767E0D">
        <w:rPr>
          <w:rFonts w:eastAsia="Times New Roman"/>
          <w:color w:val="auto"/>
          <w:lang w:val="en-AU" w:eastAsia="en-AU"/>
        </w:rPr>
        <w:t xml:space="preserve"> launched a transition network with </w:t>
      </w:r>
      <w:r w:rsidR="00654EA4" w:rsidRPr="7A767E0D">
        <w:rPr>
          <w:rFonts w:eastAsia="Times New Roman"/>
          <w:color w:val="auto"/>
          <w:lang w:val="en-AU" w:eastAsia="en-AU"/>
        </w:rPr>
        <w:t>a</w:t>
      </w:r>
      <w:r w:rsidRPr="7A767E0D">
        <w:rPr>
          <w:rFonts w:eastAsia="Times New Roman"/>
          <w:color w:val="auto"/>
          <w:lang w:val="en-AU" w:eastAsia="en-AU"/>
        </w:rPr>
        <w:t xml:space="preserve"> model</w:t>
      </w:r>
      <w:r w:rsidR="00654EA4" w:rsidRPr="7A767E0D">
        <w:rPr>
          <w:rFonts w:eastAsia="Times New Roman"/>
          <w:color w:val="auto"/>
          <w:lang w:val="en-AU" w:eastAsia="en-AU"/>
        </w:rPr>
        <w:t xml:space="preserve"> that was</w:t>
      </w:r>
      <w:r w:rsidRPr="7A767E0D">
        <w:rPr>
          <w:rFonts w:eastAsia="Times New Roman"/>
          <w:color w:val="auto"/>
          <w:lang w:val="en-AU" w:eastAsia="en-AU"/>
        </w:rPr>
        <w:t xml:space="preserve"> co-designed by </w:t>
      </w:r>
      <w:r w:rsidR="00384804" w:rsidRPr="7A767E0D">
        <w:rPr>
          <w:rFonts w:eastAsia="Times New Roman"/>
          <w:color w:val="auto"/>
          <w:lang w:val="en-AU" w:eastAsia="en-AU"/>
        </w:rPr>
        <w:t xml:space="preserve">kindergartens, </w:t>
      </w:r>
      <w:r w:rsidR="009121DE" w:rsidRPr="7A767E0D">
        <w:rPr>
          <w:rFonts w:eastAsia="Times New Roman"/>
          <w:color w:val="auto"/>
          <w:lang w:val="en-AU" w:eastAsia="en-AU"/>
        </w:rPr>
        <w:t xml:space="preserve">foundation </w:t>
      </w:r>
      <w:r w:rsidR="00384804" w:rsidRPr="7A767E0D">
        <w:rPr>
          <w:rFonts w:eastAsia="Times New Roman"/>
          <w:color w:val="auto"/>
          <w:lang w:val="en-AU" w:eastAsia="en-AU"/>
        </w:rPr>
        <w:t>teachers, school leadership, t</w:t>
      </w:r>
      <w:r w:rsidRPr="7A767E0D">
        <w:rPr>
          <w:rFonts w:eastAsia="Times New Roman"/>
          <w:color w:val="auto"/>
          <w:lang w:val="en-AU" w:eastAsia="en-AU"/>
        </w:rPr>
        <w:t>he Department of Education and Training, Moreland Cit</w:t>
      </w:r>
      <w:r w:rsidR="00384804" w:rsidRPr="7A767E0D">
        <w:rPr>
          <w:rFonts w:eastAsia="Times New Roman"/>
          <w:color w:val="auto"/>
          <w:lang w:val="en-AU" w:eastAsia="en-AU"/>
        </w:rPr>
        <w:t xml:space="preserve">y </w:t>
      </w:r>
      <w:r w:rsidR="6C73D7CC" w:rsidRPr="7A767E0D">
        <w:rPr>
          <w:rFonts w:eastAsia="Times New Roman"/>
          <w:color w:val="auto"/>
          <w:lang w:val="en-AU" w:eastAsia="en-AU"/>
        </w:rPr>
        <w:t>Council,</w:t>
      </w:r>
      <w:r w:rsidR="00384804" w:rsidRPr="7A767E0D">
        <w:rPr>
          <w:rFonts w:eastAsia="Times New Roman"/>
          <w:color w:val="auto"/>
          <w:lang w:val="en-AU" w:eastAsia="en-AU"/>
        </w:rPr>
        <w:t xml:space="preserve"> and supported playgroups</w:t>
      </w:r>
      <w:r w:rsidRPr="7A767E0D">
        <w:rPr>
          <w:rFonts w:eastAsia="Times New Roman"/>
          <w:color w:val="auto"/>
          <w:lang w:val="en-AU" w:eastAsia="en-AU"/>
        </w:rPr>
        <w:t xml:space="preserve">. </w:t>
      </w:r>
      <w:r w:rsidRPr="7A767E0D">
        <w:rPr>
          <w:color w:val="auto"/>
          <w:lang w:val="en-AU"/>
        </w:rPr>
        <w:t xml:space="preserve">The commitment from partners to work towards a shared goal is a critical factor </w:t>
      </w:r>
      <w:r w:rsidR="003E2AB1" w:rsidRPr="7A767E0D">
        <w:rPr>
          <w:color w:val="auto"/>
          <w:lang w:val="en-AU"/>
        </w:rPr>
        <w:t xml:space="preserve">in </w:t>
      </w:r>
      <w:r w:rsidRPr="7A767E0D">
        <w:rPr>
          <w:color w:val="auto"/>
          <w:lang w:val="en-AU"/>
        </w:rPr>
        <w:t xml:space="preserve">the initiative’s success: </w:t>
      </w:r>
      <w:r w:rsidRPr="7A767E0D">
        <w:rPr>
          <w:rFonts w:eastAsia="Times New Roman"/>
          <w:color w:val="auto"/>
          <w:lang w:val="en-AU" w:eastAsia="en-AU"/>
        </w:rPr>
        <w:t>“</w:t>
      </w:r>
      <w:r w:rsidRPr="7A767E0D">
        <w:rPr>
          <w:rFonts w:eastAsia="Times New Roman"/>
          <w:i/>
          <w:iCs/>
          <w:color w:val="auto"/>
          <w:lang w:val="en-AU" w:eastAsia="en-AU"/>
        </w:rPr>
        <w:t xml:space="preserve">We don’t want children to just cope (in </w:t>
      </w:r>
      <w:r w:rsidR="003E2AB1" w:rsidRPr="7A767E0D">
        <w:rPr>
          <w:rFonts w:eastAsia="Times New Roman"/>
          <w:i/>
          <w:iCs/>
          <w:color w:val="auto"/>
          <w:lang w:val="en-AU" w:eastAsia="en-AU"/>
        </w:rPr>
        <w:t>F</w:t>
      </w:r>
      <w:r w:rsidRPr="7A767E0D">
        <w:rPr>
          <w:rFonts w:eastAsia="Times New Roman"/>
          <w:i/>
          <w:iCs/>
          <w:color w:val="auto"/>
          <w:lang w:val="en-AU" w:eastAsia="en-AU"/>
        </w:rPr>
        <w:t>oundation), we want them to thrive</w:t>
      </w:r>
      <w:r w:rsidRPr="7A767E0D">
        <w:rPr>
          <w:rFonts w:eastAsia="Times New Roman"/>
          <w:color w:val="auto"/>
          <w:lang w:val="en-AU" w:eastAsia="en-AU"/>
        </w:rPr>
        <w:t>,” says Felicity Dess, kindergarten teacher at Lorne Street Kindergarten.</w:t>
      </w:r>
    </w:p>
    <w:p w14:paraId="55595C69" w14:textId="77777777" w:rsidR="00D50287" w:rsidRDefault="00D50287" w:rsidP="00D171C4">
      <w:pPr>
        <w:pStyle w:val="MHbodycopy"/>
        <w:rPr>
          <w:rFonts w:eastAsia="Times New Roman"/>
          <w:b/>
          <w:color w:val="auto"/>
          <w:lang w:val="en-AU" w:eastAsia="en-AU"/>
        </w:rPr>
      </w:pPr>
    </w:p>
    <w:p w14:paraId="18054843" w14:textId="77777777" w:rsidR="00C50A32" w:rsidRPr="009B21F3" w:rsidRDefault="00C50A32" w:rsidP="00D171C4">
      <w:pPr>
        <w:pStyle w:val="MHbodycopy"/>
        <w:rPr>
          <w:rFonts w:eastAsia="Times New Roman"/>
          <w:b/>
          <w:color w:val="auto"/>
          <w:lang w:val="en-AU" w:eastAsia="en-AU"/>
        </w:rPr>
      </w:pPr>
      <w:r w:rsidRPr="009B21F3">
        <w:rPr>
          <w:rFonts w:eastAsia="Times New Roman"/>
          <w:b/>
          <w:color w:val="auto"/>
          <w:lang w:val="en-AU" w:eastAsia="en-AU"/>
        </w:rPr>
        <w:t xml:space="preserve">Achievements </w:t>
      </w:r>
    </w:p>
    <w:p w14:paraId="2A798ED0" w14:textId="77777777" w:rsidR="003821CC" w:rsidRDefault="00490845" w:rsidP="00D171C4">
      <w:pPr>
        <w:pStyle w:val="MHbodycopy"/>
        <w:rPr>
          <w:color w:val="auto"/>
          <w:lang w:val="en-AU"/>
        </w:rPr>
      </w:pPr>
      <w:r>
        <w:rPr>
          <w:color w:val="auto"/>
          <w:lang w:val="en-AU"/>
        </w:rPr>
        <w:t>T</w:t>
      </w:r>
      <w:r w:rsidR="004B2733" w:rsidRPr="001703AA">
        <w:rPr>
          <w:color w:val="auto"/>
          <w:lang w:val="en-AU"/>
        </w:rPr>
        <w:t xml:space="preserve">he </w:t>
      </w:r>
      <w:r w:rsidR="004B2733" w:rsidRPr="009366B7">
        <w:rPr>
          <w:i/>
          <w:iCs/>
          <w:color w:val="auto"/>
          <w:lang w:val="en-AU"/>
        </w:rPr>
        <w:t>Ready, Set, Prep!</w:t>
      </w:r>
      <w:r w:rsidR="004B2733" w:rsidRPr="001703AA">
        <w:rPr>
          <w:color w:val="auto"/>
          <w:lang w:val="en-AU"/>
        </w:rPr>
        <w:t xml:space="preserve"> partnership has</w:t>
      </w:r>
      <w:r w:rsidR="00DF13C2" w:rsidRPr="001703AA">
        <w:rPr>
          <w:color w:val="auto"/>
          <w:lang w:val="en-AU"/>
        </w:rPr>
        <w:t xml:space="preserve"> </w:t>
      </w:r>
      <w:r w:rsidR="004B2733" w:rsidRPr="001703AA">
        <w:rPr>
          <w:color w:val="auto"/>
          <w:lang w:val="en-AU"/>
        </w:rPr>
        <w:t xml:space="preserve">worked </w:t>
      </w:r>
      <w:r>
        <w:rPr>
          <w:color w:val="auto"/>
          <w:lang w:val="en-AU"/>
        </w:rPr>
        <w:t xml:space="preserve">alongside </w:t>
      </w:r>
      <w:r w:rsidR="00311D4F">
        <w:rPr>
          <w:color w:val="auto"/>
          <w:lang w:val="en-AU"/>
        </w:rPr>
        <w:t xml:space="preserve">the whole </w:t>
      </w:r>
      <w:r>
        <w:rPr>
          <w:color w:val="auto"/>
          <w:lang w:val="en-AU"/>
        </w:rPr>
        <w:t xml:space="preserve">community and </w:t>
      </w:r>
      <w:r w:rsidR="004B2733" w:rsidRPr="001703AA">
        <w:rPr>
          <w:color w:val="auto"/>
          <w:lang w:val="en-AU"/>
        </w:rPr>
        <w:t>together</w:t>
      </w:r>
      <w:r w:rsidR="009C5AF6">
        <w:rPr>
          <w:color w:val="auto"/>
          <w:lang w:val="en-AU"/>
        </w:rPr>
        <w:t xml:space="preserve"> the partnership</w:t>
      </w:r>
      <w:r>
        <w:rPr>
          <w:color w:val="auto"/>
          <w:lang w:val="en-AU"/>
        </w:rPr>
        <w:t xml:space="preserve"> ha</w:t>
      </w:r>
      <w:r w:rsidR="009C5AF6">
        <w:rPr>
          <w:color w:val="auto"/>
          <w:lang w:val="en-AU"/>
        </w:rPr>
        <w:t>s</w:t>
      </w:r>
      <w:r w:rsidR="00311D4F">
        <w:rPr>
          <w:color w:val="auto"/>
          <w:lang w:val="en-AU"/>
        </w:rPr>
        <w:t xml:space="preserve"> </w:t>
      </w:r>
      <w:r w:rsidR="004B2733" w:rsidRPr="001703AA">
        <w:rPr>
          <w:color w:val="auto"/>
          <w:lang w:val="en-AU"/>
        </w:rPr>
        <w:t>develop</w:t>
      </w:r>
      <w:r>
        <w:rPr>
          <w:color w:val="auto"/>
          <w:lang w:val="en-AU"/>
        </w:rPr>
        <w:t>ed</w:t>
      </w:r>
      <w:r w:rsidR="004B2733" w:rsidRPr="001703AA">
        <w:rPr>
          <w:color w:val="auto"/>
          <w:lang w:val="en-AU"/>
        </w:rPr>
        <w:t xml:space="preserve"> </w:t>
      </w:r>
      <w:r w:rsidR="00DF13C2" w:rsidRPr="001703AA">
        <w:rPr>
          <w:color w:val="auto"/>
          <w:lang w:val="en-AU"/>
        </w:rPr>
        <w:t xml:space="preserve">local solutions </w:t>
      </w:r>
      <w:r w:rsidR="00311D4F">
        <w:rPr>
          <w:color w:val="auto"/>
          <w:lang w:val="en-AU"/>
        </w:rPr>
        <w:t xml:space="preserve">to barriers </w:t>
      </w:r>
      <w:r>
        <w:rPr>
          <w:color w:val="auto"/>
          <w:lang w:val="en-AU"/>
        </w:rPr>
        <w:t>and built</w:t>
      </w:r>
      <w:r w:rsidR="00311D4F">
        <w:rPr>
          <w:color w:val="auto"/>
          <w:lang w:val="en-AU"/>
        </w:rPr>
        <w:t xml:space="preserve"> </w:t>
      </w:r>
      <w:r w:rsidR="00DF13C2" w:rsidRPr="001703AA">
        <w:rPr>
          <w:color w:val="auto"/>
          <w:lang w:val="en-AU"/>
        </w:rPr>
        <w:t>a comprehensive, coordinated approach to school readiness</w:t>
      </w:r>
      <w:r w:rsidR="003E2AB1" w:rsidRPr="001703AA">
        <w:rPr>
          <w:color w:val="auto"/>
          <w:lang w:val="en-AU"/>
        </w:rPr>
        <w:t xml:space="preserve"> </w:t>
      </w:r>
      <w:r w:rsidR="009C5AF6">
        <w:rPr>
          <w:color w:val="auto"/>
          <w:lang w:val="en-AU"/>
        </w:rPr>
        <w:t xml:space="preserve">preparation </w:t>
      </w:r>
      <w:r w:rsidR="003E2AB1" w:rsidRPr="001703AA">
        <w:rPr>
          <w:color w:val="auto"/>
          <w:lang w:val="en-AU"/>
        </w:rPr>
        <w:t xml:space="preserve">for children and </w:t>
      </w:r>
      <w:r w:rsidR="009C5AF6">
        <w:rPr>
          <w:color w:val="auto"/>
          <w:lang w:val="en-AU"/>
        </w:rPr>
        <w:t xml:space="preserve">their </w:t>
      </w:r>
      <w:r w:rsidR="003E2AB1" w:rsidRPr="001703AA">
        <w:rPr>
          <w:color w:val="auto"/>
          <w:lang w:val="en-AU"/>
        </w:rPr>
        <w:t>families</w:t>
      </w:r>
      <w:r w:rsidR="00311D4F">
        <w:rPr>
          <w:color w:val="auto"/>
          <w:lang w:val="en-AU"/>
        </w:rPr>
        <w:t xml:space="preserve">. </w:t>
      </w:r>
    </w:p>
    <w:p w14:paraId="1DB1E4AF" w14:textId="6D6DDB0E" w:rsidR="00C50A32" w:rsidRPr="001703AA" w:rsidRDefault="00311D4F" w:rsidP="00D171C4">
      <w:pPr>
        <w:pStyle w:val="MHbodycopy"/>
        <w:rPr>
          <w:color w:val="auto"/>
          <w:lang w:val="en-AU"/>
        </w:rPr>
      </w:pPr>
      <w:r>
        <w:rPr>
          <w:color w:val="auto"/>
          <w:lang w:val="en-AU"/>
        </w:rPr>
        <w:t>The partnership achieved success through the following strategies:</w:t>
      </w:r>
    </w:p>
    <w:p w14:paraId="4C9EDA90" w14:textId="78F1F2E8" w:rsidR="00C50A32" w:rsidRPr="001703AA" w:rsidRDefault="00C50A32" w:rsidP="00D171C4">
      <w:pPr>
        <w:pStyle w:val="NoSpacing"/>
        <w:numPr>
          <w:ilvl w:val="0"/>
          <w:numId w:val="6"/>
        </w:numPr>
        <w:spacing w:line="276" w:lineRule="auto"/>
        <w:rPr>
          <w:rFonts w:ascii="Arial" w:hAnsi="Arial" w:cs="Arial"/>
          <w:sz w:val="20"/>
          <w:szCs w:val="20"/>
          <w:lang w:eastAsia="en-AU"/>
        </w:rPr>
      </w:pPr>
      <w:r w:rsidRPr="7A767E0D">
        <w:rPr>
          <w:rFonts w:ascii="Arial" w:hAnsi="Arial" w:cs="Arial"/>
          <w:sz w:val="20"/>
          <w:szCs w:val="20"/>
          <w:lang w:eastAsia="en-AU"/>
        </w:rPr>
        <w:t xml:space="preserve">Extending and improving transition to primary school programs at all primary schools in </w:t>
      </w:r>
      <w:r w:rsidR="48AC8DD1" w:rsidRPr="7A767E0D">
        <w:rPr>
          <w:rFonts w:ascii="Arial" w:hAnsi="Arial" w:cs="Arial"/>
          <w:sz w:val="20"/>
          <w:szCs w:val="20"/>
          <w:lang w:eastAsia="en-AU"/>
        </w:rPr>
        <w:t>Fawkner.</w:t>
      </w:r>
      <w:r w:rsidRPr="7A767E0D">
        <w:rPr>
          <w:rFonts w:ascii="Arial" w:hAnsi="Arial" w:cs="Arial"/>
          <w:sz w:val="20"/>
          <w:szCs w:val="20"/>
          <w:lang w:eastAsia="en-AU"/>
        </w:rPr>
        <w:t xml:space="preserve"> </w:t>
      </w:r>
    </w:p>
    <w:p w14:paraId="0533A55D" w14:textId="1AD46ACB" w:rsidR="00C50A32" w:rsidRPr="001703AA" w:rsidRDefault="00C50A32" w:rsidP="00D171C4">
      <w:pPr>
        <w:pStyle w:val="NoSpacing"/>
        <w:numPr>
          <w:ilvl w:val="0"/>
          <w:numId w:val="6"/>
        </w:numPr>
        <w:spacing w:line="276" w:lineRule="auto"/>
        <w:rPr>
          <w:rFonts w:ascii="Arial" w:hAnsi="Arial" w:cs="Arial"/>
          <w:sz w:val="20"/>
          <w:szCs w:val="20"/>
          <w:lang w:eastAsia="en-AU"/>
        </w:rPr>
      </w:pPr>
      <w:r w:rsidRPr="7A767E0D">
        <w:rPr>
          <w:rFonts w:ascii="Arial" w:hAnsi="Arial" w:cs="Arial"/>
          <w:sz w:val="20"/>
          <w:szCs w:val="20"/>
        </w:rPr>
        <w:t>Hosting a</w:t>
      </w:r>
      <w:r w:rsidRPr="7A767E0D">
        <w:rPr>
          <w:rFonts w:ascii="Arial" w:hAnsi="Arial" w:cs="Arial"/>
          <w:sz w:val="20"/>
          <w:szCs w:val="20"/>
          <w:lang w:eastAsia="en-AU"/>
        </w:rPr>
        <w:t xml:space="preserve"> morning tea for families to meet and greet local early years health and education services, </w:t>
      </w:r>
      <w:r w:rsidR="6B1C2806" w:rsidRPr="7A767E0D">
        <w:rPr>
          <w:rFonts w:ascii="Arial" w:hAnsi="Arial" w:cs="Arial"/>
          <w:sz w:val="20"/>
          <w:szCs w:val="20"/>
          <w:lang w:eastAsia="en-AU"/>
        </w:rPr>
        <w:t>kindergartens,</w:t>
      </w:r>
      <w:r w:rsidRPr="7A767E0D">
        <w:rPr>
          <w:rFonts w:ascii="Arial" w:hAnsi="Arial" w:cs="Arial"/>
          <w:sz w:val="20"/>
          <w:szCs w:val="20"/>
          <w:lang w:eastAsia="en-AU"/>
        </w:rPr>
        <w:t xml:space="preserve"> and primary </w:t>
      </w:r>
      <w:r w:rsidR="7E4D03CD" w:rsidRPr="7A767E0D">
        <w:rPr>
          <w:rFonts w:ascii="Arial" w:hAnsi="Arial" w:cs="Arial"/>
          <w:sz w:val="20"/>
          <w:szCs w:val="20"/>
          <w:lang w:eastAsia="en-AU"/>
        </w:rPr>
        <w:t>schools.</w:t>
      </w:r>
    </w:p>
    <w:p w14:paraId="295B90E4" w14:textId="5D66D8DF" w:rsidR="00C50A32" w:rsidRPr="001703AA" w:rsidRDefault="00C50A32" w:rsidP="00D171C4">
      <w:pPr>
        <w:pStyle w:val="NoSpacing"/>
        <w:numPr>
          <w:ilvl w:val="0"/>
          <w:numId w:val="6"/>
        </w:numPr>
        <w:spacing w:line="276" w:lineRule="auto"/>
        <w:rPr>
          <w:rFonts w:ascii="Arial" w:hAnsi="Arial" w:cs="Arial"/>
          <w:sz w:val="20"/>
          <w:szCs w:val="20"/>
          <w:lang w:eastAsia="en-AU"/>
        </w:rPr>
      </w:pPr>
      <w:r w:rsidRPr="7A767E0D">
        <w:rPr>
          <w:rFonts w:ascii="Arial" w:hAnsi="Arial" w:cs="Arial"/>
          <w:sz w:val="20"/>
          <w:szCs w:val="20"/>
          <w:lang w:eastAsia="en-AU"/>
        </w:rPr>
        <w:t xml:space="preserve">Delivering shared professional development </w:t>
      </w:r>
      <w:r w:rsidR="00095BFC" w:rsidRPr="7A767E0D">
        <w:rPr>
          <w:rFonts w:ascii="Arial" w:hAnsi="Arial" w:cs="Arial"/>
          <w:sz w:val="20"/>
          <w:szCs w:val="20"/>
          <w:lang w:eastAsia="en-AU"/>
        </w:rPr>
        <w:t>for project partners</w:t>
      </w:r>
      <w:r w:rsidRPr="7A767E0D">
        <w:rPr>
          <w:rFonts w:ascii="Arial" w:hAnsi="Arial" w:cs="Arial"/>
          <w:sz w:val="20"/>
          <w:szCs w:val="20"/>
          <w:lang w:eastAsia="en-AU"/>
        </w:rPr>
        <w:t xml:space="preserve"> to foster collaborative practice and increase critical skills. Key topics include</w:t>
      </w:r>
      <w:r w:rsidR="00311D4F" w:rsidRPr="7A767E0D">
        <w:rPr>
          <w:rFonts w:ascii="Arial" w:hAnsi="Arial" w:cs="Arial"/>
          <w:sz w:val="20"/>
          <w:szCs w:val="20"/>
          <w:lang w:eastAsia="en-AU"/>
        </w:rPr>
        <w:t>d</w:t>
      </w:r>
      <w:r w:rsidRPr="7A767E0D">
        <w:rPr>
          <w:rFonts w:ascii="Arial" w:hAnsi="Arial" w:cs="Arial"/>
          <w:sz w:val="20"/>
          <w:szCs w:val="20"/>
          <w:lang w:eastAsia="en-AU"/>
        </w:rPr>
        <w:t xml:space="preserve"> creating welcoming and culturally inclusive environments for </w:t>
      </w:r>
      <w:r w:rsidR="3B1D91E5" w:rsidRPr="7A767E0D">
        <w:rPr>
          <w:rFonts w:ascii="Arial" w:hAnsi="Arial" w:cs="Arial"/>
          <w:sz w:val="20"/>
          <w:szCs w:val="20"/>
          <w:lang w:eastAsia="en-AU"/>
        </w:rPr>
        <w:t>families</w:t>
      </w:r>
      <w:r w:rsidR="27FF006A" w:rsidRPr="7A767E0D">
        <w:rPr>
          <w:rFonts w:ascii="Arial" w:hAnsi="Arial" w:cs="Arial"/>
          <w:sz w:val="20"/>
          <w:szCs w:val="20"/>
          <w:lang w:eastAsia="en-AU"/>
        </w:rPr>
        <w:t xml:space="preserve">. </w:t>
      </w:r>
    </w:p>
    <w:p w14:paraId="38D245D5" w14:textId="1D393C62" w:rsidR="00C50A32" w:rsidRPr="001703AA" w:rsidRDefault="00C50A32" w:rsidP="00D171C4">
      <w:pPr>
        <w:pStyle w:val="NoSpacing"/>
        <w:numPr>
          <w:ilvl w:val="0"/>
          <w:numId w:val="6"/>
        </w:numPr>
        <w:spacing w:line="276" w:lineRule="auto"/>
        <w:rPr>
          <w:rFonts w:ascii="Arial" w:hAnsi="Arial" w:cs="Arial"/>
          <w:sz w:val="20"/>
          <w:szCs w:val="20"/>
        </w:rPr>
      </w:pPr>
      <w:r w:rsidRPr="7A767E0D">
        <w:rPr>
          <w:rFonts w:ascii="Arial" w:hAnsi="Arial" w:cs="Arial"/>
          <w:sz w:val="20"/>
          <w:szCs w:val="20"/>
        </w:rPr>
        <w:t xml:space="preserve">Supporting </w:t>
      </w:r>
      <w:r w:rsidR="5B80B45B" w:rsidRPr="7A767E0D">
        <w:rPr>
          <w:rFonts w:ascii="Arial" w:hAnsi="Arial" w:cs="Arial"/>
          <w:sz w:val="20"/>
          <w:szCs w:val="20"/>
        </w:rPr>
        <w:t>innovative programs</w:t>
      </w:r>
      <w:r w:rsidRPr="7A767E0D">
        <w:rPr>
          <w:rFonts w:ascii="Arial" w:hAnsi="Arial" w:cs="Arial"/>
          <w:sz w:val="20"/>
          <w:szCs w:val="20"/>
        </w:rPr>
        <w:t xml:space="preserve">, including the LEAP (Learn, Engage, Appreciate, Play) group for parents of children with additional </w:t>
      </w:r>
      <w:r w:rsidR="340BBE31" w:rsidRPr="7A767E0D">
        <w:rPr>
          <w:rFonts w:ascii="Arial" w:hAnsi="Arial" w:cs="Arial"/>
          <w:sz w:val="20"/>
          <w:szCs w:val="20"/>
        </w:rPr>
        <w:t>needs.</w:t>
      </w:r>
    </w:p>
    <w:p w14:paraId="75CDCF66" w14:textId="5E13F634" w:rsidR="00C50A32" w:rsidRPr="001703AA" w:rsidRDefault="00C50A32" w:rsidP="00D171C4">
      <w:pPr>
        <w:pStyle w:val="NoSpacing"/>
        <w:numPr>
          <w:ilvl w:val="0"/>
          <w:numId w:val="6"/>
        </w:numPr>
        <w:spacing w:line="276" w:lineRule="auto"/>
        <w:rPr>
          <w:rFonts w:ascii="Arial" w:hAnsi="Arial" w:cs="Arial"/>
          <w:sz w:val="20"/>
          <w:szCs w:val="20"/>
          <w:lang w:eastAsia="en-AU"/>
        </w:rPr>
      </w:pPr>
      <w:r w:rsidRPr="7A767E0D">
        <w:rPr>
          <w:rFonts w:ascii="Arial" w:hAnsi="Arial" w:cs="Arial"/>
          <w:sz w:val="20"/>
          <w:szCs w:val="20"/>
          <w:lang w:eastAsia="en-AU"/>
        </w:rPr>
        <w:t>Develop</w:t>
      </w:r>
      <w:r w:rsidR="00D50287" w:rsidRPr="7A767E0D">
        <w:rPr>
          <w:rFonts w:ascii="Arial" w:hAnsi="Arial" w:cs="Arial"/>
          <w:sz w:val="20"/>
          <w:szCs w:val="20"/>
          <w:lang w:eastAsia="en-AU"/>
        </w:rPr>
        <w:t>ing</w:t>
      </w:r>
      <w:r w:rsidRPr="7A767E0D">
        <w:rPr>
          <w:rFonts w:ascii="Arial" w:hAnsi="Arial" w:cs="Arial"/>
          <w:sz w:val="20"/>
          <w:szCs w:val="20"/>
          <w:lang w:eastAsia="en-AU"/>
        </w:rPr>
        <w:t xml:space="preserve"> the</w:t>
      </w:r>
      <w:r w:rsidRPr="7A767E0D">
        <w:rPr>
          <w:rStyle w:val="Hyperlink"/>
          <w:rFonts w:eastAsia="Cambria"/>
          <w:lang w:val="en-US"/>
        </w:rPr>
        <w:t xml:space="preserve"> </w:t>
      </w:r>
      <w:hyperlink r:id="rId12">
        <w:r w:rsidRPr="7A767E0D">
          <w:rPr>
            <w:rStyle w:val="Hyperlink"/>
            <w:rFonts w:ascii="Arial" w:eastAsia="Cambria" w:hAnsi="Arial" w:cs="Arial"/>
            <w:i/>
            <w:iCs/>
            <w:sz w:val="20"/>
            <w:szCs w:val="20"/>
            <w:lang w:val="en-US"/>
          </w:rPr>
          <w:t>Word Play</w:t>
        </w:r>
        <w:r w:rsidRPr="7A767E0D">
          <w:rPr>
            <w:rStyle w:val="Hyperlink"/>
            <w:rFonts w:ascii="Arial" w:eastAsia="Cambria" w:hAnsi="Arial" w:cs="Arial"/>
            <w:sz w:val="20"/>
            <w:szCs w:val="20"/>
            <w:lang w:val="en-US"/>
          </w:rPr>
          <w:t xml:space="preserve"> </w:t>
        </w:r>
        <w:r w:rsidR="00A238F3" w:rsidRPr="7A767E0D">
          <w:rPr>
            <w:rStyle w:val="Hyperlink"/>
            <w:rFonts w:ascii="Arial" w:eastAsia="Cambria" w:hAnsi="Arial" w:cs="Arial"/>
            <w:sz w:val="20"/>
            <w:szCs w:val="20"/>
            <w:lang w:val="en-US"/>
          </w:rPr>
          <w:t>English</w:t>
        </w:r>
        <w:r w:rsidRPr="7A767E0D">
          <w:rPr>
            <w:rStyle w:val="Hyperlink"/>
            <w:rFonts w:ascii="Arial" w:eastAsia="Cambria" w:hAnsi="Arial" w:cs="Arial"/>
            <w:sz w:val="20"/>
            <w:szCs w:val="20"/>
            <w:lang w:val="en-US"/>
          </w:rPr>
          <w:t xml:space="preserve"> </w:t>
        </w:r>
        <w:r w:rsidR="00311D4F" w:rsidRPr="7A767E0D">
          <w:rPr>
            <w:rStyle w:val="Hyperlink"/>
            <w:rFonts w:ascii="Arial" w:eastAsia="Cambria" w:hAnsi="Arial" w:cs="Arial"/>
            <w:sz w:val="20"/>
            <w:szCs w:val="20"/>
            <w:lang w:val="en-US"/>
          </w:rPr>
          <w:t>li</w:t>
        </w:r>
        <w:r w:rsidRPr="7A767E0D">
          <w:rPr>
            <w:rStyle w:val="Hyperlink"/>
            <w:rFonts w:ascii="Arial" w:eastAsia="Cambria" w:hAnsi="Arial" w:cs="Arial"/>
            <w:sz w:val="20"/>
            <w:szCs w:val="20"/>
            <w:lang w:val="en-US"/>
          </w:rPr>
          <w:t>teracy program</w:t>
        </w:r>
      </w:hyperlink>
      <w:r w:rsidRPr="7A767E0D">
        <w:rPr>
          <w:rFonts w:ascii="Arial" w:hAnsi="Arial" w:cs="Arial"/>
          <w:sz w:val="20"/>
          <w:szCs w:val="20"/>
          <w:lang w:eastAsia="en-AU"/>
        </w:rPr>
        <w:t xml:space="preserve"> in collaboration with Moreland City Libraries. Funded by </w:t>
      </w:r>
      <w:r w:rsidR="003E2AB1" w:rsidRPr="7A767E0D">
        <w:rPr>
          <w:rFonts w:ascii="Arial" w:hAnsi="Arial" w:cs="Arial"/>
          <w:sz w:val="20"/>
          <w:szCs w:val="20"/>
          <w:lang w:eastAsia="en-AU"/>
        </w:rPr>
        <w:t xml:space="preserve">the </w:t>
      </w:r>
      <w:r w:rsidRPr="7A767E0D">
        <w:rPr>
          <w:rFonts w:ascii="Arial" w:hAnsi="Arial" w:cs="Arial"/>
          <w:sz w:val="20"/>
          <w:szCs w:val="20"/>
          <w:lang w:eastAsia="en-AU"/>
        </w:rPr>
        <w:t xml:space="preserve">Public Libraries Victoria Network and State Library Victoria, </w:t>
      </w:r>
      <w:r w:rsidR="00490845" w:rsidRPr="7A767E0D">
        <w:rPr>
          <w:rFonts w:ascii="Arial" w:hAnsi="Arial" w:cs="Arial"/>
          <w:sz w:val="20"/>
          <w:szCs w:val="20"/>
          <w:lang w:eastAsia="en-AU"/>
        </w:rPr>
        <w:t>this program</w:t>
      </w:r>
      <w:r w:rsidRPr="7A767E0D">
        <w:rPr>
          <w:rFonts w:ascii="Arial" w:hAnsi="Arial" w:cs="Arial"/>
          <w:sz w:val="20"/>
          <w:szCs w:val="20"/>
          <w:lang w:eastAsia="en-AU"/>
        </w:rPr>
        <w:t xml:space="preserve"> </w:t>
      </w:r>
      <w:r w:rsidR="00311D4F" w:rsidRPr="7A767E0D">
        <w:rPr>
          <w:rFonts w:ascii="Arial" w:hAnsi="Arial" w:cs="Arial"/>
          <w:sz w:val="20"/>
          <w:szCs w:val="20"/>
          <w:lang w:eastAsia="en-AU"/>
        </w:rPr>
        <w:t>meets</w:t>
      </w:r>
      <w:r w:rsidRPr="7A767E0D">
        <w:rPr>
          <w:rFonts w:ascii="Arial" w:hAnsi="Arial" w:cs="Arial"/>
          <w:sz w:val="20"/>
          <w:szCs w:val="20"/>
          <w:lang w:eastAsia="en-AU"/>
        </w:rPr>
        <w:t xml:space="preserve"> the aims of </w:t>
      </w:r>
      <w:r w:rsidRPr="7A767E0D">
        <w:rPr>
          <w:rFonts w:ascii="Arial" w:hAnsi="Arial" w:cs="Arial"/>
          <w:i/>
          <w:iCs/>
          <w:sz w:val="20"/>
          <w:szCs w:val="20"/>
          <w:lang w:eastAsia="en-AU"/>
        </w:rPr>
        <w:t>Ready, Set, Prep!</w:t>
      </w:r>
      <w:r w:rsidRPr="7A767E0D">
        <w:rPr>
          <w:rFonts w:ascii="Arial" w:hAnsi="Arial" w:cs="Arial"/>
          <w:sz w:val="20"/>
          <w:szCs w:val="20"/>
          <w:lang w:eastAsia="en-AU"/>
        </w:rPr>
        <w:t xml:space="preserve"> in a community setting</w:t>
      </w:r>
      <w:r w:rsidR="00311D4F" w:rsidRPr="7A767E0D">
        <w:rPr>
          <w:rFonts w:ascii="Arial" w:hAnsi="Arial" w:cs="Arial"/>
          <w:sz w:val="20"/>
          <w:szCs w:val="20"/>
          <w:lang w:eastAsia="en-AU"/>
        </w:rPr>
        <w:t>.</w:t>
      </w:r>
      <w:r w:rsidR="00490845" w:rsidRPr="7A767E0D">
        <w:rPr>
          <w:rFonts w:ascii="Arial" w:hAnsi="Arial" w:cs="Arial"/>
          <w:sz w:val="20"/>
          <w:szCs w:val="20"/>
          <w:lang w:eastAsia="en-AU"/>
        </w:rPr>
        <w:t xml:space="preserve"> </w:t>
      </w:r>
      <w:r w:rsidR="00311D4F" w:rsidRPr="7A767E0D">
        <w:rPr>
          <w:rFonts w:ascii="Arial" w:hAnsi="Arial" w:cs="Arial"/>
          <w:sz w:val="20"/>
          <w:szCs w:val="20"/>
          <w:lang w:eastAsia="en-AU"/>
        </w:rPr>
        <w:t>I</w:t>
      </w:r>
      <w:r w:rsidR="00490845" w:rsidRPr="7A767E0D">
        <w:rPr>
          <w:rFonts w:ascii="Arial" w:hAnsi="Arial" w:cs="Arial"/>
          <w:sz w:val="20"/>
          <w:szCs w:val="20"/>
          <w:lang w:eastAsia="en-AU"/>
        </w:rPr>
        <w:t>t</w:t>
      </w:r>
      <w:r w:rsidRPr="7A767E0D">
        <w:rPr>
          <w:rFonts w:ascii="Arial" w:hAnsi="Arial" w:cs="Arial"/>
          <w:sz w:val="20"/>
          <w:szCs w:val="20"/>
          <w:lang w:eastAsia="en-AU"/>
        </w:rPr>
        <w:t xml:space="preserve"> is now ongoing a</w:t>
      </w:r>
      <w:r w:rsidR="00490845" w:rsidRPr="7A767E0D">
        <w:rPr>
          <w:rFonts w:ascii="Arial" w:hAnsi="Arial" w:cs="Arial"/>
          <w:sz w:val="20"/>
          <w:szCs w:val="20"/>
          <w:lang w:eastAsia="en-AU"/>
        </w:rPr>
        <w:t>nd</w:t>
      </w:r>
      <w:r w:rsidRPr="7A767E0D">
        <w:rPr>
          <w:rFonts w:ascii="Arial" w:hAnsi="Arial" w:cs="Arial"/>
          <w:sz w:val="20"/>
          <w:szCs w:val="20"/>
          <w:lang w:eastAsia="en-AU"/>
        </w:rPr>
        <w:t xml:space="preserve"> part of the</w:t>
      </w:r>
      <w:r w:rsidR="00707E24" w:rsidRPr="7A767E0D">
        <w:rPr>
          <w:rFonts w:ascii="Arial" w:hAnsi="Arial" w:cs="Arial"/>
          <w:sz w:val="20"/>
          <w:szCs w:val="20"/>
          <w:lang w:eastAsia="en-AU"/>
        </w:rPr>
        <w:t xml:space="preserve"> weekly</w:t>
      </w:r>
      <w:r w:rsidRPr="7A767E0D">
        <w:rPr>
          <w:rFonts w:ascii="Arial" w:hAnsi="Arial" w:cs="Arial"/>
          <w:sz w:val="20"/>
          <w:szCs w:val="20"/>
          <w:lang w:eastAsia="en-AU"/>
        </w:rPr>
        <w:t xml:space="preserve"> library program in Fawkner. In 2019, </w:t>
      </w:r>
      <w:r w:rsidRPr="7A767E0D">
        <w:rPr>
          <w:rFonts w:ascii="Arial" w:hAnsi="Arial" w:cs="Arial"/>
          <w:i/>
          <w:iCs/>
          <w:sz w:val="20"/>
          <w:szCs w:val="20"/>
          <w:lang w:eastAsia="en-AU"/>
        </w:rPr>
        <w:t>Word Play</w:t>
      </w:r>
      <w:r w:rsidRPr="7A767E0D">
        <w:rPr>
          <w:rFonts w:ascii="Arial" w:hAnsi="Arial" w:cs="Arial"/>
          <w:sz w:val="20"/>
          <w:szCs w:val="20"/>
          <w:lang w:eastAsia="en-AU"/>
        </w:rPr>
        <w:t xml:space="preserve"> won a Victorian Early Years Award and was highly commended in the Victorian Public Healthcare </w:t>
      </w:r>
      <w:r w:rsidR="2646EDF4" w:rsidRPr="7A767E0D">
        <w:rPr>
          <w:rFonts w:ascii="Arial" w:hAnsi="Arial" w:cs="Arial"/>
          <w:sz w:val="20"/>
          <w:szCs w:val="20"/>
          <w:lang w:eastAsia="en-AU"/>
        </w:rPr>
        <w:t>Awards.</w:t>
      </w:r>
    </w:p>
    <w:p w14:paraId="054F63A5" w14:textId="25EFA5DF" w:rsidR="003A70DB" w:rsidRDefault="00650ECF" w:rsidP="00D171C4">
      <w:pPr>
        <w:pStyle w:val="NoSpacing"/>
        <w:numPr>
          <w:ilvl w:val="0"/>
          <w:numId w:val="6"/>
        </w:numPr>
        <w:spacing w:line="276" w:lineRule="auto"/>
        <w:rPr>
          <w:rFonts w:ascii="Arial" w:hAnsi="Arial" w:cs="Arial"/>
          <w:sz w:val="20"/>
          <w:szCs w:val="20"/>
          <w:lang w:eastAsia="en-AU"/>
        </w:rPr>
      </w:pPr>
      <w:r w:rsidRPr="7A767E0D">
        <w:rPr>
          <w:rFonts w:ascii="Arial" w:hAnsi="Arial" w:cs="Arial"/>
          <w:sz w:val="20"/>
          <w:szCs w:val="20"/>
        </w:rPr>
        <w:t xml:space="preserve">Researching the local impact of early school starting age through the </w:t>
      </w:r>
      <w:r w:rsidRPr="7A767E0D">
        <w:rPr>
          <w:rFonts w:ascii="Arial" w:hAnsi="Arial" w:cs="Arial"/>
          <w:i/>
          <w:iCs/>
          <w:sz w:val="20"/>
          <w:szCs w:val="20"/>
        </w:rPr>
        <w:t>Sooner or Later</w:t>
      </w:r>
      <w:r w:rsidRPr="7A767E0D">
        <w:rPr>
          <w:rFonts w:ascii="Arial" w:hAnsi="Arial" w:cs="Arial"/>
          <w:sz w:val="20"/>
          <w:szCs w:val="20"/>
        </w:rPr>
        <w:t xml:space="preserve"> project. This research and associated recommendations found that </w:t>
      </w:r>
      <w:r w:rsidRPr="7A767E0D">
        <w:rPr>
          <w:rFonts w:ascii="Arial" w:hAnsi="Arial" w:cs="Arial"/>
          <w:sz w:val="20"/>
          <w:szCs w:val="20"/>
          <w:lang w:eastAsia="en-AU"/>
        </w:rPr>
        <w:t>Fawkner Foundation students are more likely to start school at first year eligible than Victorian and Moreland students, and that school starting age is associated with Language Other Than English (LOTE) background and additional needs</w:t>
      </w:r>
      <w:r w:rsidR="00791379" w:rsidRPr="7A767E0D">
        <w:rPr>
          <w:rFonts w:ascii="Arial" w:hAnsi="Arial" w:cs="Arial"/>
          <w:sz w:val="20"/>
          <w:szCs w:val="20"/>
          <w:lang w:eastAsia="en-AU"/>
        </w:rPr>
        <w:t xml:space="preserve"> [link to research if public?]</w:t>
      </w:r>
      <w:r w:rsidR="00F77520" w:rsidRPr="7A767E0D">
        <w:rPr>
          <w:rFonts w:ascii="Arial" w:hAnsi="Arial" w:cs="Arial"/>
          <w:sz w:val="20"/>
          <w:szCs w:val="20"/>
          <w:lang w:eastAsia="en-AU"/>
        </w:rPr>
        <w:t>; and</w:t>
      </w:r>
    </w:p>
    <w:p w14:paraId="045972DF" w14:textId="51AE59DA" w:rsidR="00CE19A3" w:rsidRPr="001703AA" w:rsidRDefault="00CE19A3" w:rsidP="00D171C4">
      <w:pPr>
        <w:pStyle w:val="NoSpacing"/>
        <w:numPr>
          <w:ilvl w:val="0"/>
          <w:numId w:val="6"/>
        </w:numPr>
        <w:spacing w:line="276" w:lineRule="auto"/>
        <w:rPr>
          <w:rFonts w:ascii="Arial" w:hAnsi="Arial" w:cs="Arial"/>
          <w:sz w:val="20"/>
          <w:szCs w:val="20"/>
          <w:lang w:eastAsia="en-AU"/>
        </w:rPr>
      </w:pPr>
      <w:r w:rsidRPr="001703AA">
        <w:rPr>
          <w:rFonts w:ascii="Arial" w:hAnsi="Arial" w:cs="Arial"/>
          <w:sz w:val="20"/>
          <w:szCs w:val="20"/>
        </w:rPr>
        <w:t>Sharing co-designed key messages about play-based learning, services</w:t>
      </w:r>
      <w:r w:rsidRPr="001703AA">
        <w:rPr>
          <w:rFonts w:ascii="Arial" w:hAnsi="Arial" w:cs="Arial"/>
          <w:sz w:val="20"/>
          <w:szCs w:val="20"/>
          <w:lang w:eastAsia="en-AU"/>
        </w:rPr>
        <w:t xml:space="preserve"> to support health and wellbeing and how to enrol in early years services and primary</w:t>
      </w:r>
      <w:r w:rsidR="00707E24" w:rsidRPr="001703AA">
        <w:rPr>
          <w:rFonts w:ascii="Arial" w:hAnsi="Arial" w:cs="Arial"/>
          <w:sz w:val="20"/>
          <w:szCs w:val="20"/>
          <w:lang w:eastAsia="en-AU"/>
        </w:rPr>
        <w:t xml:space="preserve"> school. </w:t>
      </w:r>
    </w:p>
    <w:p w14:paraId="7698882F" w14:textId="77777777" w:rsidR="00C50A32" w:rsidRPr="001703AA" w:rsidRDefault="00C50A32" w:rsidP="00967905">
      <w:pPr>
        <w:pStyle w:val="MHbodycopy"/>
        <w:spacing w:after="0"/>
        <w:rPr>
          <w:color w:val="auto"/>
          <w:lang w:val="en-AU"/>
        </w:rPr>
      </w:pPr>
    </w:p>
    <w:p w14:paraId="54AD7599" w14:textId="1C2051E0" w:rsidR="00B91339" w:rsidRPr="001703AA" w:rsidRDefault="00C50A32" w:rsidP="00D171C4">
      <w:pPr>
        <w:pStyle w:val="MHbodycopy"/>
        <w:rPr>
          <w:color w:val="auto"/>
          <w:lang w:val="en-AU"/>
        </w:rPr>
      </w:pPr>
      <w:r w:rsidRPr="7A767E0D">
        <w:rPr>
          <w:color w:val="auto"/>
          <w:lang w:val="en-AU"/>
        </w:rPr>
        <w:t>Many of these activities have evolved from consultation</w:t>
      </w:r>
      <w:r w:rsidR="00311D4F" w:rsidRPr="7A767E0D">
        <w:rPr>
          <w:color w:val="auto"/>
          <w:lang w:val="en-AU"/>
        </w:rPr>
        <w:t>,</w:t>
      </w:r>
      <w:r w:rsidRPr="7A767E0D">
        <w:rPr>
          <w:color w:val="auto"/>
          <w:lang w:val="en-AU"/>
        </w:rPr>
        <w:t xml:space="preserve"> notably a thorough consultati</w:t>
      </w:r>
      <w:r w:rsidR="00311D4F" w:rsidRPr="7A767E0D">
        <w:rPr>
          <w:color w:val="auto"/>
          <w:lang w:val="en-AU"/>
        </w:rPr>
        <w:t>on</w:t>
      </w:r>
      <w:r w:rsidRPr="7A767E0D">
        <w:rPr>
          <w:color w:val="auto"/>
          <w:lang w:val="en-AU"/>
        </w:rPr>
        <w:t xml:space="preserve"> </w:t>
      </w:r>
      <w:r w:rsidR="00311D4F" w:rsidRPr="7A767E0D">
        <w:rPr>
          <w:color w:val="auto"/>
          <w:lang w:val="en-AU"/>
        </w:rPr>
        <w:t xml:space="preserve">undertaken </w:t>
      </w:r>
      <w:r w:rsidRPr="7A767E0D">
        <w:rPr>
          <w:color w:val="auto"/>
          <w:lang w:val="en-AU"/>
        </w:rPr>
        <w:t xml:space="preserve">in 2019 </w:t>
      </w:r>
      <w:r w:rsidR="004E5DF5" w:rsidRPr="7A767E0D">
        <w:rPr>
          <w:color w:val="auto"/>
          <w:lang w:val="en-AU"/>
        </w:rPr>
        <w:t xml:space="preserve">that </w:t>
      </w:r>
      <w:r w:rsidR="00311D4F" w:rsidRPr="7A767E0D">
        <w:rPr>
          <w:color w:val="auto"/>
          <w:lang w:val="en-AU"/>
        </w:rPr>
        <w:t>led to the</w:t>
      </w:r>
      <w:r w:rsidRPr="7A767E0D">
        <w:rPr>
          <w:color w:val="auto"/>
          <w:lang w:val="en-AU"/>
        </w:rPr>
        <w:t xml:space="preserve"> develop</w:t>
      </w:r>
      <w:r w:rsidR="00311D4F" w:rsidRPr="7A767E0D">
        <w:rPr>
          <w:color w:val="auto"/>
          <w:lang w:val="en-AU"/>
        </w:rPr>
        <w:t>ment of</w:t>
      </w:r>
      <w:r w:rsidRPr="7A767E0D">
        <w:rPr>
          <w:color w:val="auto"/>
          <w:lang w:val="en-AU"/>
        </w:rPr>
        <w:t xml:space="preserve"> a suite of educational videos. </w:t>
      </w:r>
      <w:r w:rsidR="00A92C6B" w:rsidRPr="7A767E0D">
        <w:rPr>
          <w:color w:val="auto"/>
          <w:lang w:val="en-AU"/>
        </w:rPr>
        <w:t xml:space="preserve">More than </w:t>
      </w:r>
      <w:r w:rsidRPr="7A767E0D">
        <w:rPr>
          <w:color w:val="auto"/>
          <w:lang w:val="en-AU"/>
        </w:rPr>
        <w:t xml:space="preserve">200 community members and stakeholders supported the consultation, </w:t>
      </w:r>
      <w:r w:rsidR="668C3558" w:rsidRPr="7A767E0D">
        <w:rPr>
          <w:color w:val="auto"/>
          <w:lang w:val="en-AU"/>
        </w:rPr>
        <w:t>filming,</w:t>
      </w:r>
      <w:r w:rsidRPr="7A767E0D">
        <w:rPr>
          <w:color w:val="auto"/>
          <w:lang w:val="en-AU"/>
        </w:rPr>
        <w:t xml:space="preserve"> and refinement of the videos, including 73 local Fawkner people who participated in the filming across 12 Fawkner locations. </w:t>
      </w:r>
    </w:p>
    <w:p w14:paraId="1D85589C" w14:textId="18E5A7E6" w:rsidR="00197005" w:rsidRDefault="00B91339" w:rsidP="00D171C4">
      <w:pPr>
        <w:pStyle w:val="MHbodycopy"/>
        <w:rPr>
          <w:color w:val="auto"/>
          <w:lang w:val="en-AU"/>
        </w:rPr>
      </w:pPr>
      <w:r w:rsidRPr="7A767E0D">
        <w:rPr>
          <w:color w:val="auto"/>
          <w:lang w:val="en-AU"/>
        </w:rPr>
        <w:t>The</w:t>
      </w:r>
      <w:r w:rsidR="005A45F7" w:rsidRPr="7A767E0D">
        <w:rPr>
          <w:color w:val="auto"/>
          <w:lang w:val="en-AU"/>
        </w:rPr>
        <w:t>se</w:t>
      </w:r>
      <w:r w:rsidR="005A45F7">
        <w:t xml:space="preserve"> </w:t>
      </w:r>
      <w:hyperlink r:id="rId13">
        <w:r w:rsidR="005A45F7" w:rsidRPr="7A767E0D">
          <w:rPr>
            <w:rStyle w:val="Hyperlink"/>
          </w:rPr>
          <w:t>educational videos</w:t>
        </w:r>
      </w:hyperlink>
      <w:r w:rsidRPr="7A767E0D">
        <w:rPr>
          <w:color w:val="auto"/>
          <w:lang w:val="en-AU"/>
        </w:rPr>
        <w:t xml:space="preserve"> </w:t>
      </w:r>
      <w:r w:rsidR="005A45F7" w:rsidRPr="7A767E0D">
        <w:rPr>
          <w:color w:val="auto"/>
          <w:lang w:val="en-AU"/>
        </w:rPr>
        <w:t xml:space="preserve">focus on supporting </w:t>
      </w:r>
      <w:r w:rsidR="00311D4F" w:rsidRPr="7A767E0D">
        <w:rPr>
          <w:color w:val="auto"/>
          <w:lang w:val="en-AU"/>
        </w:rPr>
        <w:t>families</w:t>
      </w:r>
      <w:r w:rsidR="005A45F7" w:rsidRPr="7A767E0D">
        <w:rPr>
          <w:color w:val="auto"/>
          <w:lang w:val="en-AU"/>
        </w:rPr>
        <w:t xml:space="preserve">, providing them with critical information so that they can give </w:t>
      </w:r>
      <w:r w:rsidR="00311D4F" w:rsidRPr="7A767E0D">
        <w:rPr>
          <w:color w:val="auto"/>
          <w:lang w:val="en-AU"/>
        </w:rPr>
        <w:t>their</w:t>
      </w:r>
      <w:r w:rsidRPr="7A767E0D">
        <w:rPr>
          <w:color w:val="auto"/>
          <w:lang w:val="en-AU"/>
        </w:rPr>
        <w:t xml:space="preserve"> children the best start in life</w:t>
      </w:r>
      <w:r w:rsidR="005A45F7" w:rsidRPr="7A767E0D">
        <w:rPr>
          <w:color w:val="auto"/>
          <w:lang w:val="en-AU"/>
        </w:rPr>
        <w:t>, preparing them for</w:t>
      </w:r>
      <w:r w:rsidRPr="7A767E0D">
        <w:rPr>
          <w:color w:val="auto"/>
          <w:lang w:val="en-AU"/>
        </w:rPr>
        <w:t xml:space="preserve"> primary school </w:t>
      </w:r>
      <w:r w:rsidR="005A45F7" w:rsidRPr="7A767E0D">
        <w:rPr>
          <w:color w:val="auto"/>
          <w:lang w:val="en-AU"/>
        </w:rPr>
        <w:t xml:space="preserve">and </w:t>
      </w:r>
      <w:r w:rsidRPr="7A767E0D">
        <w:rPr>
          <w:color w:val="auto"/>
          <w:lang w:val="en-AU"/>
        </w:rPr>
        <w:t>beyond</w:t>
      </w:r>
      <w:r w:rsidR="003E2AB1" w:rsidRPr="7A767E0D">
        <w:rPr>
          <w:color w:val="auto"/>
          <w:lang w:val="en-AU"/>
        </w:rPr>
        <w:t xml:space="preserve">. </w:t>
      </w:r>
      <w:r w:rsidR="00921D2B" w:rsidRPr="7A767E0D">
        <w:rPr>
          <w:color w:val="auto"/>
          <w:lang w:val="en-AU"/>
        </w:rPr>
        <w:t>Information shared includes</w:t>
      </w:r>
      <w:r w:rsidRPr="7A767E0D">
        <w:rPr>
          <w:color w:val="auto"/>
          <w:lang w:val="en-AU"/>
        </w:rPr>
        <w:t xml:space="preserve"> key messages about early health, </w:t>
      </w:r>
      <w:r w:rsidR="45099DDE" w:rsidRPr="7A767E0D">
        <w:rPr>
          <w:color w:val="auto"/>
          <w:lang w:val="en-AU"/>
        </w:rPr>
        <w:t>wellbeing,</w:t>
      </w:r>
      <w:r w:rsidRPr="7A767E0D">
        <w:rPr>
          <w:color w:val="auto"/>
          <w:lang w:val="en-AU"/>
        </w:rPr>
        <w:t xml:space="preserve"> and learning opportunities. </w:t>
      </w:r>
      <w:r w:rsidR="00384804" w:rsidRPr="7A767E0D">
        <w:rPr>
          <w:color w:val="auto"/>
          <w:lang w:val="en-AU"/>
        </w:rPr>
        <w:t>The videos</w:t>
      </w:r>
      <w:r w:rsidRPr="7A767E0D">
        <w:rPr>
          <w:color w:val="auto"/>
          <w:lang w:val="en-AU"/>
        </w:rPr>
        <w:t xml:space="preserve"> bring together stakeholder and commun</w:t>
      </w:r>
      <w:r w:rsidR="008027E9" w:rsidRPr="7A767E0D">
        <w:rPr>
          <w:color w:val="auto"/>
          <w:lang w:val="en-AU"/>
        </w:rPr>
        <w:t>ity knowledge</w:t>
      </w:r>
      <w:r w:rsidR="00921D2B" w:rsidRPr="7A767E0D">
        <w:rPr>
          <w:color w:val="auto"/>
          <w:lang w:val="en-AU"/>
        </w:rPr>
        <w:t>,</w:t>
      </w:r>
      <w:r w:rsidR="008027E9" w:rsidRPr="7A767E0D">
        <w:rPr>
          <w:color w:val="auto"/>
          <w:lang w:val="en-AU"/>
        </w:rPr>
        <w:t xml:space="preserve"> and </w:t>
      </w:r>
      <w:r w:rsidR="00921D2B" w:rsidRPr="7A767E0D">
        <w:rPr>
          <w:color w:val="auto"/>
          <w:lang w:val="en-AU"/>
        </w:rPr>
        <w:t xml:space="preserve">the local </w:t>
      </w:r>
      <w:r w:rsidR="008027E9" w:rsidRPr="7A767E0D">
        <w:rPr>
          <w:color w:val="auto"/>
          <w:lang w:val="en-AU"/>
        </w:rPr>
        <w:t>perspective</w:t>
      </w:r>
      <w:r w:rsidR="00197005" w:rsidRPr="7A767E0D">
        <w:rPr>
          <w:color w:val="auto"/>
          <w:lang w:val="en-AU"/>
        </w:rPr>
        <w:t>s</w:t>
      </w:r>
      <w:r w:rsidR="008027E9" w:rsidRPr="7A767E0D">
        <w:rPr>
          <w:color w:val="auto"/>
          <w:lang w:val="en-AU"/>
        </w:rPr>
        <w:t xml:space="preserve"> </w:t>
      </w:r>
      <w:r w:rsidR="00921D2B" w:rsidRPr="7A767E0D">
        <w:rPr>
          <w:color w:val="auto"/>
          <w:lang w:val="en-AU"/>
        </w:rPr>
        <w:t xml:space="preserve">promote and </w:t>
      </w:r>
      <w:r w:rsidR="008027E9" w:rsidRPr="7A767E0D">
        <w:rPr>
          <w:color w:val="auto"/>
          <w:lang w:val="en-AU"/>
        </w:rPr>
        <w:t xml:space="preserve">feature the rich diversity </w:t>
      </w:r>
      <w:r w:rsidR="00921D2B" w:rsidRPr="7A767E0D">
        <w:rPr>
          <w:color w:val="auto"/>
          <w:lang w:val="en-AU"/>
        </w:rPr>
        <w:t>of</w:t>
      </w:r>
      <w:r w:rsidR="008027E9" w:rsidRPr="7A767E0D">
        <w:rPr>
          <w:color w:val="auto"/>
          <w:lang w:val="en-AU"/>
        </w:rPr>
        <w:t xml:space="preserve"> Fawkner</w:t>
      </w:r>
      <w:r w:rsidRPr="7A767E0D">
        <w:rPr>
          <w:color w:val="auto"/>
          <w:lang w:val="en-AU"/>
        </w:rPr>
        <w:t xml:space="preserve">. </w:t>
      </w:r>
    </w:p>
    <w:p w14:paraId="1FA50CF9" w14:textId="42EB1795" w:rsidR="00197005" w:rsidRDefault="00B91339" w:rsidP="00D171C4">
      <w:pPr>
        <w:pStyle w:val="MHbodycopy"/>
        <w:rPr>
          <w:color w:val="auto"/>
          <w:lang w:val="en-AU"/>
        </w:rPr>
      </w:pPr>
      <w:r w:rsidRPr="7A767E0D">
        <w:rPr>
          <w:color w:val="auto"/>
          <w:lang w:val="en-AU"/>
        </w:rPr>
        <w:t>‘</w:t>
      </w:r>
      <w:r w:rsidRPr="7A767E0D">
        <w:rPr>
          <w:i/>
          <w:iCs/>
          <w:color w:val="auto"/>
          <w:lang w:val="en-AU"/>
        </w:rPr>
        <w:t>There are huge gaps for migrants, they don’t have much information about the school system here and they can struggle to find the information</w:t>
      </w:r>
      <w:r w:rsidR="003E2AB1" w:rsidRPr="7A767E0D">
        <w:rPr>
          <w:i/>
          <w:iCs/>
          <w:color w:val="auto"/>
          <w:lang w:val="en-AU"/>
        </w:rPr>
        <w:t>,</w:t>
      </w:r>
      <w:r w:rsidRPr="7A767E0D">
        <w:rPr>
          <w:i/>
          <w:iCs/>
          <w:color w:val="auto"/>
          <w:lang w:val="en-AU"/>
        </w:rPr>
        <w:t xml:space="preserve">’ </w:t>
      </w:r>
      <w:r w:rsidRPr="7A767E0D">
        <w:rPr>
          <w:color w:val="auto"/>
          <w:lang w:val="en-AU"/>
        </w:rPr>
        <w:t xml:space="preserve">said </w:t>
      </w:r>
      <w:r w:rsidR="003E2AB1" w:rsidRPr="7A767E0D">
        <w:rPr>
          <w:color w:val="auto"/>
          <w:lang w:val="en-AU"/>
        </w:rPr>
        <w:t>the</w:t>
      </w:r>
      <w:r w:rsidRPr="7A767E0D">
        <w:rPr>
          <w:i/>
          <w:iCs/>
          <w:color w:val="auto"/>
          <w:lang w:val="en-AU"/>
        </w:rPr>
        <w:t xml:space="preserve"> </w:t>
      </w:r>
      <w:r w:rsidRPr="7A767E0D">
        <w:rPr>
          <w:color w:val="auto"/>
          <w:lang w:val="en-AU"/>
        </w:rPr>
        <w:t>parent of a primary school student in Fawkner.</w:t>
      </w:r>
      <w:r w:rsidR="00F95055" w:rsidRPr="7A767E0D">
        <w:rPr>
          <w:color w:val="auto"/>
          <w:lang w:val="en-AU"/>
        </w:rPr>
        <w:t xml:space="preserve"> </w:t>
      </w:r>
      <w:r w:rsidRPr="7A767E0D">
        <w:rPr>
          <w:color w:val="auto"/>
          <w:lang w:val="en-AU"/>
        </w:rPr>
        <w:t>The</w:t>
      </w:r>
      <w:r w:rsidR="00921D2B" w:rsidRPr="7A767E0D">
        <w:rPr>
          <w:color w:val="auto"/>
          <w:lang w:val="en-AU"/>
        </w:rPr>
        <w:t xml:space="preserve"> videos</w:t>
      </w:r>
      <w:r w:rsidRPr="7A767E0D">
        <w:rPr>
          <w:color w:val="auto"/>
          <w:lang w:val="en-AU"/>
        </w:rPr>
        <w:t xml:space="preserve"> </w:t>
      </w:r>
      <w:r w:rsidR="00384804" w:rsidRPr="7A767E0D">
        <w:rPr>
          <w:color w:val="auto"/>
          <w:lang w:val="en-AU"/>
        </w:rPr>
        <w:t xml:space="preserve">also </w:t>
      </w:r>
      <w:r w:rsidRPr="7A767E0D">
        <w:rPr>
          <w:color w:val="auto"/>
          <w:lang w:val="en-AU"/>
        </w:rPr>
        <w:t>aim to demystify the Victorian early years health and education systems</w:t>
      </w:r>
      <w:r w:rsidR="00707E24" w:rsidRPr="7A767E0D">
        <w:rPr>
          <w:color w:val="auto"/>
          <w:lang w:val="en-AU"/>
        </w:rPr>
        <w:t xml:space="preserve">, as </w:t>
      </w:r>
      <w:r w:rsidR="00967905" w:rsidRPr="7A767E0D">
        <w:rPr>
          <w:color w:val="auto"/>
          <w:lang w:val="en-AU"/>
        </w:rPr>
        <w:t>navigati</w:t>
      </w:r>
      <w:r w:rsidR="00921D2B" w:rsidRPr="7A767E0D">
        <w:rPr>
          <w:color w:val="auto"/>
          <w:lang w:val="en-AU"/>
        </w:rPr>
        <w:t>ng the systems</w:t>
      </w:r>
      <w:r w:rsidR="00967905" w:rsidRPr="7A767E0D">
        <w:rPr>
          <w:color w:val="auto"/>
          <w:lang w:val="en-AU"/>
        </w:rPr>
        <w:t xml:space="preserve"> can</w:t>
      </w:r>
      <w:r w:rsidRPr="7A767E0D">
        <w:rPr>
          <w:color w:val="auto"/>
          <w:lang w:val="en-AU"/>
        </w:rPr>
        <w:t xml:space="preserve"> be a confusing and frustrating process for newly arrived families</w:t>
      </w:r>
      <w:r w:rsidR="00921D2B" w:rsidRPr="7A767E0D">
        <w:rPr>
          <w:color w:val="auto"/>
          <w:lang w:val="en-AU"/>
        </w:rPr>
        <w:t xml:space="preserve">, </w:t>
      </w:r>
      <w:r w:rsidRPr="7A767E0D">
        <w:rPr>
          <w:color w:val="auto"/>
          <w:lang w:val="en-AU"/>
        </w:rPr>
        <w:t xml:space="preserve">families with English </w:t>
      </w:r>
      <w:r w:rsidR="0034585D" w:rsidRPr="7A767E0D">
        <w:rPr>
          <w:color w:val="auto"/>
          <w:lang w:val="en-AU"/>
        </w:rPr>
        <w:t xml:space="preserve">as an additional </w:t>
      </w:r>
      <w:r w:rsidRPr="7A767E0D">
        <w:rPr>
          <w:color w:val="auto"/>
          <w:lang w:val="en-AU"/>
        </w:rPr>
        <w:t>language and first</w:t>
      </w:r>
      <w:r w:rsidR="005A45F7" w:rsidRPr="7A767E0D">
        <w:rPr>
          <w:color w:val="auto"/>
          <w:lang w:val="en-AU"/>
        </w:rPr>
        <w:t>-</w:t>
      </w:r>
      <w:r w:rsidRPr="7A767E0D">
        <w:rPr>
          <w:color w:val="auto"/>
          <w:lang w:val="en-AU"/>
        </w:rPr>
        <w:t xml:space="preserve">time parents and carers. </w:t>
      </w:r>
    </w:p>
    <w:p w14:paraId="13C3B183" w14:textId="08503AFB" w:rsidR="00F95055" w:rsidRPr="001703AA" w:rsidRDefault="00B91339" w:rsidP="00921D2B">
      <w:pPr>
        <w:pStyle w:val="MHbodycopy"/>
        <w:rPr>
          <w:color w:val="auto"/>
          <w:lang w:val="en-AU"/>
        </w:rPr>
      </w:pPr>
      <w:r w:rsidRPr="7A767E0D">
        <w:rPr>
          <w:i/>
          <w:iCs/>
          <w:color w:val="auto"/>
          <w:lang w:val="en-AU"/>
        </w:rPr>
        <w:t xml:space="preserve">‘Teachers don’t understand that parents from migrant families are so lost here as it’s </w:t>
      </w:r>
      <w:r w:rsidR="1E9A3F40" w:rsidRPr="7A767E0D">
        <w:rPr>
          <w:i/>
          <w:iCs/>
          <w:color w:val="auto"/>
          <w:lang w:val="en-AU"/>
        </w:rPr>
        <w:t>quite different</w:t>
      </w:r>
      <w:r w:rsidRPr="7A767E0D">
        <w:rPr>
          <w:i/>
          <w:iCs/>
          <w:color w:val="auto"/>
          <w:lang w:val="en-AU"/>
        </w:rPr>
        <w:t xml:space="preserve"> and there are no windows into classrooms at all. It increases the gap between parents and children</w:t>
      </w:r>
      <w:r w:rsidR="00967905" w:rsidRPr="7A767E0D">
        <w:rPr>
          <w:i/>
          <w:iCs/>
          <w:color w:val="auto"/>
          <w:lang w:val="en-AU"/>
        </w:rPr>
        <w:t xml:space="preserve">,’ </w:t>
      </w:r>
      <w:r w:rsidRPr="7A767E0D">
        <w:rPr>
          <w:color w:val="auto"/>
          <w:lang w:val="en-AU"/>
        </w:rPr>
        <w:t xml:space="preserve">said the parent of a primary school student in Fawkner. </w:t>
      </w:r>
      <w:r w:rsidR="00C50A32" w:rsidRPr="7A767E0D">
        <w:rPr>
          <w:color w:val="auto"/>
          <w:lang w:val="en-AU"/>
        </w:rPr>
        <w:t xml:space="preserve">The videos are supported by an illustrated </w:t>
      </w:r>
      <w:hyperlink r:id="rId14">
        <w:r w:rsidR="00C50A32" w:rsidRPr="7A767E0D">
          <w:rPr>
            <w:rStyle w:val="Hyperlink"/>
          </w:rPr>
          <w:t>‘journey to primary school’</w:t>
        </w:r>
      </w:hyperlink>
      <w:r w:rsidR="00C50A32" w:rsidRPr="7A767E0D">
        <w:rPr>
          <w:color w:val="auto"/>
          <w:lang w:val="en-AU"/>
        </w:rPr>
        <w:t xml:space="preserve"> poster that highlights key places and spaces that support early childhood development and learning prior to starting school.</w:t>
      </w:r>
      <w:r w:rsidR="00384804" w:rsidRPr="7A767E0D">
        <w:rPr>
          <w:color w:val="auto"/>
          <w:lang w:val="en-AU"/>
        </w:rPr>
        <w:t xml:space="preserve"> </w:t>
      </w:r>
      <w:r w:rsidR="00C50A32" w:rsidRPr="7A767E0D">
        <w:rPr>
          <w:color w:val="auto"/>
          <w:lang w:val="en-AU"/>
        </w:rPr>
        <w:t>There is the potential for wider distribution</w:t>
      </w:r>
      <w:r w:rsidR="00384804" w:rsidRPr="7A767E0D">
        <w:rPr>
          <w:color w:val="auto"/>
          <w:lang w:val="en-AU"/>
        </w:rPr>
        <w:t xml:space="preserve"> of these resources</w:t>
      </w:r>
      <w:r w:rsidR="00C50A32" w:rsidRPr="7A767E0D">
        <w:rPr>
          <w:color w:val="auto"/>
          <w:lang w:val="en-AU"/>
        </w:rPr>
        <w:t xml:space="preserve">, as the </w:t>
      </w:r>
      <w:r w:rsidR="00650ECF" w:rsidRPr="7A767E0D">
        <w:rPr>
          <w:color w:val="auto"/>
          <w:lang w:val="en-AU"/>
        </w:rPr>
        <w:t>posters</w:t>
      </w:r>
      <w:r w:rsidR="00C50A32" w:rsidRPr="7A767E0D">
        <w:rPr>
          <w:color w:val="auto"/>
          <w:lang w:val="en-AU"/>
        </w:rPr>
        <w:t xml:space="preserve"> have been translated </w:t>
      </w:r>
      <w:r w:rsidR="003E2AB1" w:rsidRPr="7A767E0D">
        <w:rPr>
          <w:color w:val="auto"/>
          <w:lang w:val="en-AU"/>
        </w:rPr>
        <w:t>in</w:t>
      </w:r>
      <w:r w:rsidR="00C50A32" w:rsidRPr="7A767E0D">
        <w:rPr>
          <w:color w:val="auto"/>
          <w:lang w:val="en-AU"/>
        </w:rPr>
        <w:t>to six languages and</w:t>
      </w:r>
      <w:r w:rsidR="00650ECF" w:rsidRPr="7A767E0D">
        <w:rPr>
          <w:color w:val="auto"/>
          <w:lang w:val="en-AU"/>
        </w:rPr>
        <w:t xml:space="preserve"> key messages</w:t>
      </w:r>
      <w:r w:rsidR="00C50A32" w:rsidRPr="7A767E0D">
        <w:rPr>
          <w:color w:val="auto"/>
          <w:lang w:val="en-AU"/>
        </w:rPr>
        <w:t xml:space="preserve"> are relevant and appropriate beyond the suburb of Fawkner. </w:t>
      </w:r>
    </w:p>
    <w:p w14:paraId="557D9A92" w14:textId="77777777" w:rsidR="00C50A32" w:rsidRPr="009B21F3" w:rsidRDefault="00C50A32" w:rsidP="00D171C4">
      <w:pPr>
        <w:pStyle w:val="MHbodycopy"/>
        <w:rPr>
          <w:rFonts w:eastAsia="Times New Roman"/>
          <w:b/>
          <w:color w:val="auto"/>
          <w:lang w:val="en-AU" w:eastAsia="en-AU"/>
        </w:rPr>
      </w:pPr>
      <w:r w:rsidRPr="009B21F3">
        <w:rPr>
          <w:rFonts w:eastAsia="Times New Roman"/>
          <w:b/>
          <w:color w:val="auto"/>
          <w:lang w:val="en-AU" w:eastAsia="en-AU"/>
        </w:rPr>
        <w:t>Looking ahead</w:t>
      </w:r>
    </w:p>
    <w:p w14:paraId="4E9FC4C8" w14:textId="36AC1FCE" w:rsidR="002154ED" w:rsidRPr="001703AA" w:rsidRDefault="00C50A32" w:rsidP="00D171C4">
      <w:pPr>
        <w:pStyle w:val="MHbodycopy"/>
        <w:rPr>
          <w:color w:val="auto"/>
          <w:lang w:val="en-AU"/>
        </w:rPr>
      </w:pPr>
      <w:r w:rsidRPr="005A45F7">
        <w:rPr>
          <w:i/>
          <w:iCs/>
          <w:color w:val="auto"/>
          <w:lang w:val="en-AU"/>
        </w:rPr>
        <w:t>Ready, Set, Prep!</w:t>
      </w:r>
      <w:r w:rsidRPr="001703AA">
        <w:rPr>
          <w:color w:val="auto"/>
          <w:lang w:val="en-AU"/>
        </w:rPr>
        <w:t xml:space="preserve"> has gained considerable momentum and </w:t>
      </w:r>
      <w:r w:rsidR="00921D2B">
        <w:rPr>
          <w:color w:val="auto"/>
          <w:lang w:val="en-AU"/>
        </w:rPr>
        <w:t xml:space="preserve">the team is </w:t>
      </w:r>
      <w:r w:rsidRPr="001703AA">
        <w:rPr>
          <w:color w:val="auto"/>
          <w:lang w:val="en-AU"/>
        </w:rPr>
        <w:t>encouraged by early indicat</w:t>
      </w:r>
      <w:r w:rsidR="004B2733" w:rsidRPr="001703AA">
        <w:rPr>
          <w:color w:val="auto"/>
          <w:lang w:val="en-AU"/>
        </w:rPr>
        <w:t>ors</w:t>
      </w:r>
      <w:r w:rsidRPr="001703AA">
        <w:rPr>
          <w:color w:val="auto"/>
          <w:lang w:val="en-AU"/>
        </w:rPr>
        <w:t xml:space="preserve"> of success.</w:t>
      </w:r>
      <w:r w:rsidR="00650ECF">
        <w:rPr>
          <w:color w:val="auto"/>
          <w:lang w:val="en-AU"/>
        </w:rPr>
        <w:t xml:space="preserve"> </w:t>
      </w:r>
      <w:r w:rsidR="00070538">
        <w:rPr>
          <w:color w:val="auto"/>
          <w:lang w:val="en-AU"/>
        </w:rPr>
        <w:t xml:space="preserve">Undertaking assessments of contribution suggests that </w:t>
      </w:r>
      <w:r w:rsidR="00070538" w:rsidRPr="00F77520">
        <w:rPr>
          <w:i/>
          <w:color w:val="auto"/>
          <w:lang w:val="en-AU"/>
        </w:rPr>
        <w:t>Ready, Set, Prep!</w:t>
      </w:r>
      <w:r w:rsidR="00070538">
        <w:rPr>
          <w:color w:val="auto"/>
          <w:lang w:val="en-AU"/>
        </w:rPr>
        <w:t xml:space="preserve"> </w:t>
      </w:r>
      <w:r w:rsidR="005C38AB">
        <w:rPr>
          <w:color w:val="auto"/>
          <w:lang w:val="en-AU"/>
        </w:rPr>
        <w:t xml:space="preserve">and </w:t>
      </w:r>
      <w:r w:rsidR="005C38AB" w:rsidRPr="00070538">
        <w:rPr>
          <w:color w:val="auto"/>
          <w:lang w:val="en-AU"/>
        </w:rPr>
        <w:t>the</w:t>
      </w:r>
      <w:r w:rsidR="00E100C0" w:rsidRPr="001703AA">
        <w:rPr>
          <w:color w:val="auto"/>
          <w:lang w:val="en-AU"/>
        </w:rPr>
        <w:t xml:space="preserve"> collective actions of partners</w:t>
      </w:r>
      <w:r w:rsidR="002154ED" w:rsidRPr="001703AA">
        <w:rPr>
          <w:color w:val="auto"/>
          <w:lang w:val="en-AU"/>
        </w:rPr>
        <w:t>, along with the opening of a new kindergarten in Fawkner by Moreland City Council</w:t>
      </w:r>
      <w:r w:rsidR="00F81E97">
        <w:rPr>
          <w:color w:val="auto"/>
          <w:lang w:val="en-AU"/>
        </w:rPr>
        <w:t>,</w:t>
      </w:r>
      <w:r w:rsidR="00E100C0" w:rsidRPr="001703AA">
        <w:rPr>
          <w:color w:val="auto"/>
          <w:lang w:val="en-AU"/>
        </w:rPr>
        <w:t xml:space="preserve"> has </w:t>
      </w:r>
      <w:r w:rsidR="00070538">
        <w:rPr>
          <w:color w:val="auto"/>
          <w:lang w:val="en-AU"/>
        </w:rPr>
        <w:t>supported</w:t>
      </w:r>
      <w:r w:rsidR="002154ED" w:rsidRPr="001703AA">
        <w:rPr>
          <w:color w:val="auto"/>
          <w:lang w:val="en-AU"/>
        </w:rPr>
        <w:t xml:space="preserve"> </w:t>
      </w:r>
      <w:r w:rsidR="004B2733" w:rsidRPr="001703AA">
        <w:rPr>
          <w:color w:val="auto"/>
          <w:lang w:val="en-AU"/>
        </w:rPr>
        <w:t>an increase</w:t>
      </w:r>
      <w:r w:rsidR="00921D2B">
        <w:rPr>
          <w:color w:val="auto"/>
          <w:lang w:val="en-AU"/>
        </w:rPr>
        <w:t>d</w:t>
      </w:r>
      <w:r w:rsidR="004B2733" w:rsidRPr="001703AA">
        <w:rPr>
          <w:color w:val="auto"/>
          <w:lang w:val="en-AU"/>
        </w:rPr>
        <w:t xml:space="preserve"> number of children starting primary school on track.</w:t>
      </w:r>
      <w:r w:rsidR="007A7E4C" w:rsidRPr="001703AA">
        <w:rPr>
          <w:color w:val="auto"/>
          <w:lang w:val="en-AU"/>
        </w:rPr>
        <w:t xml:space="preserve"> In three year</w:t>
      </w:r>
      <w:r w:rsidR="004B2733" w:rsidRPr="001703AA">
        <w:rPr>
          <w:color w:val="auto"/>
          <w:lang w:val="en-AU"/>
        </w:rPr>
        <w:t>s</w:t>
      </w:r>
      <w:r w:rsidR="007A7E4C" w:rsidRPr="001703AA">
        <w:rPr>
          <w:color w:val="auto"/>
          <w:lang w:val="en-AU"/>
        </w:rPr>
        <w:t xml:space="preserve">, the number of children </w:t>
      </w:r>
      <w:r w:rsidR="004B2733" w:rsidRPr="001703AA">
        <w:rPr>
          <w:color w:val="auto"/>
          <w:lang w:val="en-AU"/>
        </w:rPr>
        <w:t>starting</w:t>
      </w:r>
      <w:r w:rsidR="007A7E4C" w:rsidRPr="001703AA">
        <w:rPr>
          <w:color w:val="auto"/>
          <w:lang w:val="en-AU"/>
        </w:rPr>
        <w:t xml:space="preserve"> </w:t>
      </w:r>
      <w:r w:rsidR="002154ED" w:rsidRPr="001703AA">
        <w:rPr>
          <w:color w:val="auto"/>
          <w:lang w:val="en-AU"/>
        </w:rPr>
        <w:t xml:space="preserve">primary school developmentally vulnerable </w:t>
      </w:r>
      <w:r w:rsidR="003E2AB1" w:rsidRPr="001703AA">
        <w:rPr>
          <w:color w:val="auto"/>
          <w:lang w:val="en-AU"/>
        </w:rPr>
        <w:t xml:space="preserve">on </w:t>
      </w:r>
      <w:r w:rsidR="007A7E4C" w:rsidRPr="001703AA">
        <w:rPr>
          <w:color w:val="auto"/>
          <w:lang w:val="en-AU"/>
        </w:rPr>
        <w:t>one or more domains decreased from 36.6 per cent in 2015, to 25.5 per cent in 2018.</w:t>
      </w:r>
      <w:r w:rsidR="00070538" w:rsidRPr="00070538">
        <w:rPr>
          <w:color w:val="auto"/>
          <w:vertAlign w:val="superscript"/>
          <w:lang w:val="en-AU"/>
        </w:rPr>
        <w:fldChar w:fldCharType="begin"/>
      </w:r>
      <w:r w:rsidR="00070538" w:rsidRPr="00070538">
        <w:rPr>
          <w:color w:val="auto"/>
          <w:vertAlign w:val="superscript"/>
          <w:lang w:val="en-AU"/>
        </w:rPr>
        <w:instrText xml:space="preserve"> NOTEREF _Ref49169512 \h </w:instrText>
      </w:r>
      <w:r w:rsidR="00070538">
        <w:rPr>
          <w:color w:val="auto"/>
          <w:vertAlign w:val="superscript"/>
          <w:lang w:val="en-AU"/>
        </w:rPr>
        <w:instrText xml:space="preserve"> \* MERGEFORMAT </w:instrText>
      </w:r>
      <w:r w:rsidR="00070538" w:rsidRPr="00070538">
        <w:rPr>
          <w:color w:val="auto"/>
          <w:vertAlign w:val="superscript"/>
          <w:lang w:val="en-AU"/>
        </w:rPr>
      </w:r>
      <w:r w:rsidR="00070538" w:rsidRPr="00070538">
        <w:rPr>
          <w:color w:val="auto"/>
          <w:vertAlign w:val="superscript"/>
          <w:lang w:val="en-AU"/>
        </w:rPr>
        <w:fldChar w:fldCharType="separate"/>
      </w:r>
      <w:r w:rsidR="00070538" w:rsidRPr="00070538">
        <w:rPr>
          <w:color w:val="auto"/>
          <w:vertAlign w:val="superscript"/>
          <w:lang w:val="en-AU"/>
        </w:rPr>
        <w:t>1</w:t>
      </w:r>
      <w:r w:rsidR="00070538" w:rsidRPr="00070538">
        <w:rPr>
          <w:color w:val="auto"/>
          <w:vertAlign w:val="superscript"/>
          <w:lang w:val="en-AU"/>
        </w:rPr>
        <w:fldChar w:fldCharType="end"/>
      </w:r>
      <w:r w:rsidR="007A7E4C" w:rsidRPr="001703AA">
        <w:rPr>
          <w:color w:val="auto"/>
          <w:lang w:val="en-AU"/>
        </w:rPr>
        <w:t xml:space="preserve"> </w:t>
      </w:r>
    </w:p>
    <w:p w14:paraId="624CFC27" w14:textId="397A37E9" w:rsidR="007A7E4C" w:rsidRPr="001703AA" w:rsidRDefault="00F81E97" w:rsidP="00D171C4">
      <w:pPr>
        <w:pStyle w:val="MHbodycopy"/>
        <w:rPr>
          <w:color w:val="auto"/>
          <w:lang w:val="en-AU"/>
        </w:rPr>
      </w:pPr>
      <w:r>
        <w:rPr>
          <w:color w:val="auto"/>
          <w:lang w:val="en-AU"/>
        </w:rPr>
        <w:t>L</w:t>
      </w:r>
      <w:r w:rsidR="002154ED" w:rsidRPr="001703AA">
        <w:rPr>
          <w:color w:val="auto"/>
          <w:lang w:val="en-AU"/>
        </w:rPr>
        <w:t>ong-term</w:t>
      </w:r>
      <w:r w:rsidR="00921D2B">
        <w:rPr>
          <w:color w:val="auto"/>
          <w:lang w:val="en-AU"/>
        </w:rPr>
        <w:t xml:space="preserve"> change in</w:t>
      </w:r>
      <w:r w:rsidR="002154ED" w:rsidRPr="001703AA">
        <w:rPr>
          <w:color w:val="auto"/>
          <w:lang w:val="en-AU"/>
        </w:rPr>
        <w:t xml:space="preserve"> population-level outcomes take time</w:t>
      </w:r>
      <w:r w:rsidR="00921D2B">
        <w:rPr>
          <w:color w:val="auto"/>
          <w:lang w:val="en-AU"/>
        </w:rPr>
        <w:t xml:space="preserve"> and require not only </w:t>
      </w:r>
      <w:r w:rsidR="002154ED" w:rsidRPr="001703AA">
        <w:rPr>
          <w:color w:val="auto"/>
          <w:lang w:val="en-AU"/>
        </w:rPr>
        <w:t xml:space="preserve">resources </w:t>
      </w:r>
      <w:r w:rsidR="00921D2B">
        <w:rPr>
          <w:color w:val="auto"/>
          <w:lang w:val="en-AU"/>
        </w:rPr>
        <w:t>but</w:t>
      </w:r>
      <w:r w:rsidR="002154ED" w:rsidRPr="001703AA">
        <w:rPr>
          <w:color w:val="auto"/>
          <w:lang w:val="en-AU"/>
        </w:rPr>
        <w:t xml:space="preserve"> sustained collaborative effort.</w:t>
      </w:r>
      <w:r w:rsidR="007A7E4C" w:rsidRPr="001703AA">
        <w:rPr>
          <w:color w:val="auto"/>
          <w:lang w:val="en-AU"/>
        </w:rPr>
        <w:t xml:space="preserve"> </w:t>
      </w:r>
      <w:r w:rsidR="00C50A32" w:rsidRPr="001703AA">
        <w:rPr>
          <w:color w:val="auto"/>
          <w:lang w:val="en-AU"/>
        </w:rPr>
        <w:t>Despite</w:t>
      </w:r>
      <w:r w:rsidR="007A7E4C" w:rsidRPr="001703AA">
        <w:rPr>
          <w:color w:val="auto"/>
          <w:lang w:val="en-AU"/>
        </w:rPr>
        <w:t xml:space="preserve"> these</w:t>
      </w:r>
      <w:r w:rsidR="00C50A32" w:rsidRPr="001703AA">
        <w:rPr>
          <w:color w:val="auto"/>
          <w:lang w:val="en-AU"/>
        </w:rPr>
        <w:t xml:space="preserve"> early successes in Fawkner, AEDC statistics from 2018 show that vulnerability remains higher than </w:t>
      </w:r>
      <w:r w:rsidR="00707E24" w:rsidRPr="001703AA">
        <w:rPr>
          <w:color w:val="auto"/>
          <w:lang w:val="en-AU"/>
        </w:rPr>
        <w:t xml:space="preserve">the </w:t>
      </w:r>
      <w:r w:rsidR="00C50A32" w:rsidRPr="001703AA">
        <w:rPr>
          <w:color w:val="auto"/>
          <w:lang w:val="en-AU"/>
        </w:rPr>
        <w:t>Moreland and Victorian averages (Moreland: 20.0, Victoria: 19.9). Furthermore, statistics have worsened in the neighbouring suburb of Glenroy (2015: 29.7 per cent, 2018: 32.3 per cent).</w:t>
      </w:r>
      <w:r w:rsidR="00070538" w:rsidRPr="00070538">
        <w:rPr>
          <w:color w:val="auto"/>
          <w:vertAlign w:val="superscript"/>
          <w:lang w:val="en-AU"/>
        </w:rPr>
        <w:fldChar w:fldCharType="begin"/>
      </w:r>
      <w:r w:rsidR="00070538" w:rsidRPr="00070538">
        <w:rPr>
          <w:color w:val="auto"/>
          <w:vertAlign w:val="superscript"/>
          <w:lang w:val="en-AU"/>
        </w:rPr>
        <w:instrText xml:space="preserve"> NOTEREF _Ref49169512 \h </w:instrText>
      </w:r>
      <w:r w:rsidR="00070538">
        <w:rPr>
          <w:color w:val="auto"/>
          <w:vertAlign w:val="superscript"/>
          <w:lang w:val="en-AU"/>
        </w:rPr>
        <w:instrText xml:space="preserve"> \* MERGEFORMAT </w:instrText>
      </w:r>
      <w:r w:rsidR="00070538" w:rsidRPr="00070538">
        <w:rPr>
          <w:color w:val="auto"/>
          <w:vertAlign w:val="superscript"/>
          <w:lang w:val="en-AU"/>
        </w:rPr>
      </w:r>
      <w:r w:rsidR="00070538" w:rsidRPr="00070538">
        <w:rPr>
          <w:color w:val="auto"/>
          <w:vertAlign w:val="superscript"/>
          <w:lang w:val="en-AU"/>
        </w:rPr>
        <w:fldChar w:fldCharType="separate"/>
      </w:r>
      <w:r w:rsidR="00070538" w:rsidRPr="00070538">
        <w:rPr>
          <w:color w:val="auto"/>
          <w:vertAlign w:val="superscript"/>
          <w:lang w:val="en-AU"/>
        </w:rPr>
        <w:t>1</w:t>
      </w:r>
      <w:r w:rsidR="00070538" w:rsidRPr="00070538">
        <w:rPr>
          <w:color w:val="auto"/>
          <w:vertAlign w:val="superscript"/>
          <w:lang w:val="en-AU"/>
        </w:rPr>
        <w:fldChar w:fldCharType="end"/>
      </w:r>
      <w:r w:rsidR="00C50A32" w:rsidRPr="00070538">
        <w:rPr>
          <w:color w:val="auto"/>
          <w:vertAlign w:val="superscript"/>
          <w:lang w:val="en-AU"/>
        </w:rPr>
        <w:t xml:space="preserve"> </w:t>
      </w:r>
    </w:p>
    <w:p w14:paraId="3E7259A8" w14:textId="121A0C36" w:rsidR="00CF0D16" w:rsidRPr="001703AA" w:rsidRDefault="00F95055" w:rsidP="00D171C4">
      <w:pPr>
        <w:pStyle w:val="MHbodycopy"/>
        <w:rPr>
          <w:color w:val="auto"/>
          <w:lang w:val="en-AU"/>
        </w:rPr>
      </w:pPr>
      <w:r w:rsidRPr="7A767E0D">
        <w:rPr>
          <w:color w:val="auto"/>
          <w:lang w:val="en-AU"/>
        </w:rPr>
        <w:t xml:space="preserve">Given this, the </w:t>
      </w:r>
      <w:r w:rsidRPr="7A767E0D">
        <w:rPr>
          <w:i/>
          <w:iCs/>
          <w:color w:val="auto"/>
          <w:lang w:val="en-AU"/>
        </w:rPr>
        <w:t>Ready, Set, Prep!</w:t>
      </w:r>
      <w:r w:rsidRPr="7A767E0D">
        <w:rPr>
          <w:color w:val="auto"/>
          <w:lang w:val="en-AU"/>
        </w:rPr>
        <w:t xml:space="preserve"> partnership is seeking funding to scale up the initiative to include </w:t>
      </w:r>
      <w:r w:rsidR="00786D38" w:rsidRPr="7A767E0D">
        <w:rPr>
          <w:color w:val="auto"/>
          <w:lang w:val="en-AU"/>
        </w:rPr>
        <w:t xml:space="preserve">the </w:t>
      </w:r>
      <w:r w:rsidRPr="7A767E0D">
        <w:rPr>
          <w:color w:val="auto"/>
          <w:lang w:val="en-AU"/>
        </w:rPr>
        <w:t>neighbouring suburbs</w:t>
      </w:r>
      <w:r w:rsidR="00786D38" w:rsidRPr="7A767E0D">
        <w:rPr>
          <w:color w:val="auto"/>
          <w:lang w:val="en-AU"/>
        </w:rPr>
        <w:t xml:space="preserve"> of</w:t>
      </w:r>
      <w:r w:rsidRPr="7A767E0D">
        <w:rPr>
          <w:color w:val="auto"/>
          <w:lang w:val="en-AU"/>
        </w:rPr>
        <w:t xml:space="preserve"> Glenroy and Hadfield</w:t>
      </w:r>
      <w:r w:rsidR="00786D38" w:rsidRPr="7A767E0D">
        <w:rPr>
          <w:color w:val="auto"/>
          <w:lang w:val="en-AU"/>
        </w:rPr>
        <w:t xml:space="preserve">. This will involve </w:t>
      </w:r>
      <w:r w:rsidRPr="7A767E0D">
        <w:rPr>
          <w:color w:val="auto"/>
          <w:lang w:val="en-AU"/>
        </w:rPr>
        <w:t>adopting a co-designed approach that supports community</w:t>
      </w:r>
      <w:r w:rsidR="00707E24" w:rsidRPr="7A767E0D">
        <w:rPr>
          <w:color w:val="auto"/>
          <w:lang w:val="en-AU"/>
        </w:rPr>
        <w:t>-</w:t>
      </w:r>
      <w:r w:rsidRPr="7A767E0D">
        <w:rPr>
          <w:color w:val="auto"/>
          <w:lang w:val="en-AU"/>
        </w:rPr>
        <w:t>driven</w:t>
      </w:r>
      <w:r w:rsidR="00636ACC" w:rsidRPr="7A767E0D">
        <w:rPr>
          <w:color w:val="auto"/>
          <w:lang w:val="en-AU"/>
        </w:rPr>
        <w:t>,</w:t>
      </w:r>
      <w:r w:rsidRPr="7A767E0D">
        <w:rPr>
          <w:color w:val="auto"/>
          <w:lang w:val="en-AU"/>
        </w:rPr>
        <w:t xml:space="preserve"> localised solutions to tackle the </w:t>
      </w:r>
      <w:r w:rsidR="06CC1CE1" w:rsidRPr="7A767E0D">
        <w:rPr>
          <w:color w:val="auto"/>
          <w:lang w:val="en-AU"/>
        </w:rPr>
        <w:t>complex</w:t>
      </w:r>
      <w:r w:rsidRPr="7A767E0D">
        <w:rPr>
          <w:color w:val="auto"/>
          <w:lang w:val="en-AU"/>
        </w:rPr>
        <w:t xml:space="preserve"> barriers facing children and families living in the northern suburbs of Moreland. By working in a broader, cross-sectoral partnership with early years services, schools and communities, this </w:t>
      </w:r>
      <w:r w:rsidR="006A0B9B" w:rsidRPr="7A767E0D">
        <w:rPr>
          <w:color w:val="auto"/>
          <w:lang w:val="en-AU"/>
        </w:rPr>
        <w:t>initiative</w:t>
      </w:r>
      <w:r w:rsidRPr="7A767E0D">
        <w:rPr>
          <w:color w:val="auto"/>
          <w:lang w:val="en-AU"/>
        </w:rPr>
        <w:t xml:space="preserve"> will empower children and families to reach their full potential.</w:t>
      </w:r>
    </w:p>
    <w:p w14:paraId="43E654AD" w14:textId="77777777" w:rsidR="00B83C7C" w:rsidRPr="001703AA" w:rsidRDefault="00B83C7C" w:rsidP="00967905">
      <w:pPr>
        <w:pStyle w:val="MHbodycopy"/>
        <w:spacing w:after="0"/>
        <w:rPr>
          <w:color w:val="auto"/>
          <w:lang w:val="en-AU"/>
        </w:rPr>
      </w:pPr>
    </w:p>
    <w:p w14:paraId="764B5819" w14:textId="77777777" w:rsidR="00C50A32" w:rsidRPr="009B21F3" w:rsidRDefault="00C50A32" w:rsidP="00D171C4">
      <w:pPr>
        <w:pStyle w:val="MHbodycopy"/>
        <w:rPr>
          <w:rFonts w:eastAsia="Times New Roman"/>
          <w:b/>
          <w:color w:val="auto"/>
          <w:lang w:val="en-AU" w:eastAsia="en-AU"/>
        </w:rPr>
      </w:pPr>
      <w:r w:rsidRPr="009B21F3">
        <w:rPr>
          <w:rFonts w:eastAsia="Times New Roman"/>
          <w:b/>
          <w:color w:val="auto"/>
          <w:lang w:val="en-AU" w:eastAsia="en-AU"/>
        </w:rPr>
        <w:t>For more information contact</w:t>
      </w:r>
    </w:p>
    <w:p w14:paraId="437F9C76" w14:textId="77777777" w:rsidR="00B77421" w:rsidRPr="00A92770" w:rsidRDefault="00234448" w:rsidP="00D171C4">
      <w:pPr>
        <w:pStyle w:val="MHbodycopy"/>
        <w:rPr>
          <w:color w:val="auto"/>
          <w:u w:val="single"/>
          <w:lang w:val="en-AU"/>
        </w:rPr>
      </w:pPr>
      <w:hyperlink r:id="rId15" w:history="1">
        <w:r w:rsidR="00C50A32" w:rsidRPr="00A92770">
          <w:rPr>
            <w:rStyle w:val="Hyperlink"/>
            <w:color w:val="7030A0"/>
            <w:szCs w:val="20"/>
            <w:u w:val="single"/>
            <w:lang w:val="en-AU"/>
          </w:rPr>
          <w:t>https://www.merrihealth.org.au/get-involved/health-initiatives/ready-set-prep/</w:t>
        </w:r>
      </w:hyperlink>
      <w:r w:rsidR="00D171C4" w:rsidRPr="00A92770">
        <w:rPr>
          <w:rStyle w:val="Hyperlink"/>
          <w:color w:val="auto"/>
          <w:szCs w:val="20"/>
          <w:u w:val="single"/>
          <w:lang w:val="en-AU"/>
        </w:rPr>
        <w:t xml:space="preserve"> </w:t>
      </w:r>
    </w:p>
    <w:sectPr w:rsidR="00B77421" w:rsidRPr="00A927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CDABD" w14:textId="77777777" w:rsidR="00234448" w:rsidRDefault="00234448" w:rsidP="00523B9B">
      <w:pPr>
        <w:spacing w:after="0" w:line="240" w:lineRule="auto"/>
      </w:pPr>
      <w:r>
        <w:separator/>
      </w:r>
    </w:p>
  </w:endnote>
  <w:endnote w:type="continuationSeparator" w:id="0">
    <w:p w14:paraId="17A3C8D5" w14:textId="77777777" w:rsidR="00234448" w:rsidRDefault="00234448" w:rsidP="0052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5EE40" w14:textId="77777777" w:rsidR="00234448" w:rsidRDefault="00234448" w:rsidP="00523B9B">
      <w:pPr>
        <w:spacing w:after="0" w:line="240" w:lineRule="auto"/>
      </w:pPr>
      <w:r>
        <w:separator/>
      </w:r>
    </w:p>
  </w:footnote>
  <w:footnote w:type="continuationSeparator" w:id="0">
    <w:p w14:paraId="23E51845" w14:textId="77777777" w:rsidR="00234448" w:rsidRDefault="00234448" w:rsidP="00523B9B">
      <w:pPr>
        <w:spacing w:after="0" w:line="240" w:lineRule="auto"/>
      </w:pPr>
      <w:r>
        <w:continuationSeparator/>
      </w:r>
    </w:p>
  </w:footnote>
  <w:footnote w:id="1">
    <w:p w14:paraId="60EC4F85" w14:textId="1C3203CC" w:rsidR="00F77520" w:rsidRDefault="00F77520" w:rsidP="00F77520">
      <w:pPr>
        <w:pStyle w:val="FootnoteText"/>
      </w:pPr>
      <w:r>
        <w:rPr>
          <w:rStyle w:val="FootnoteReference"/>
        </w:rPr>
        <w:footnoteRef/>
      </w:r>
      <w:r>
        <w:t xml:space="preserve"> </w:t>
      </w:r>
      <w:r w:rsidRPr="00BA436B">
        <w:rPr>
          <w:rFonts w:ascii="Arial" w:hAnsi="Arial" w:cs="Arial"/>
          <w:sz w:val="16"/>
        </w:rPr>
        <w:t>Australia</w:t>
      </w:r>
      <w:r w:rsidR="004B76CB">
        <w:rPr>
          <w:rFonts w:ascii="Arial" w:hAnsi="Arial" w:cs="Arial"/>
          <w:sz w:val="16"/>
        </w:rPr>
        <w:t>n Early Development Census. 2020</w:t>
      </w:r>
      <w:r w:rsidRPr="00BA436B">
        <w:rPr>
          <w:rFonts w:ascii="Arial" w:hAnsi="Arial" w:cs="Arial"/>
          <w:sz w:val="16"/>
        </w:rPr>
        <w:t xml:space="preserve">. Data Explorer | Fawkner [online]. Available at: </w:t>
      </w:r>
      <w:hyperlink r:id="rId1" w:history="1">
        <w:r w:rsidRPr="008418E2">
          <w:rPr>
            <w:rStyle w:val="Hyperlink"/>
            <w:rFonts w:ascii="Arial" w:hAnsi="Arial" w:cs="Arial"/>
            <w:sz w:val="16"/>
          </w:rPr>
          <w:t>https://www.aedc.gov.au/data/data-explorer?id=137677</w:t>
        </w:r>
      </w:hyperlink>
    </w:p>
  </w:footnote>
  <w:footnote w:id="2">
    <w:p w14:paraId="25BF6998" w14:textId="755F20B7" w:rsidR="000634DA" w:rsidRDefault="000634DA">
      <w:pPr>
        <w:pStyle w:val="FootnoteText"/>
      </w:pPr>
      <w:r>
        <w:rPr>
          <w:rStyle w:val="FootnoteReference"/>
        </w:rPr>
        <w:footnoteRef/>
      </w:r>
      <w:r>
        <w:t xml:space="preserve"> </w:t>
      </w:r>
      <w:r w:rsidRPr="00BA436B">
        <w:rPr>
          <w:rFonts w:ascii="Arial" w:hAnsi="Arial" w:cs="Arial"/>
          <w:bCs/>
          <w:sz w:val="16"/>
        </w:rPr>
        <w:t>Profile.id</w:t>
      </w:r>
      <w:r w:rsidRPr="00BA436B">
        <w:rPr>
          <w:rFonts w:ascii="Arial" w:hAnsi="Arial" w:cs="Arial"/>
          <w:sz w:val="16"/>
        </w:rPr>
        <w:t xml:space="preserve">.com.au. 2016. Community Profile | City of Moreland [online]. Available at: </w:t>
      </w:r>
      <w:hyperlink r:id="rId2" w:history="1">
        <w:r w:rsidRPr="008418E2">
          <w:rPr>
            <w:rStyle w:val="Hyperlink"/>
            <w:rFonts w:ascii="Arial" w:hAnsi="Arial" w:cs="Arial"/>
            <w:sz w:val="16"/>
          </w:rPr>
          <w:t>http://</w:t>
        </w:r>
        <w:r w:rsidRPr="008418E2">
          <w:rPr>
            <w:rStyle w:val="Hyperlink"/>
            <w:rFonts w:ascii="Arial" w:hAnsi="Arial" w:cs="Arial"/>
            <w:bCs/>
            <w:sz w:val="16"/>
          </w:rPr>
          <w:t>profile.id</w:t>
        </w:r>
        <w:r w:rsidRPr="008418E2">
          <w:rPr>
            <w:rStyle w:val="Hyperlink"/>
            <w:rFonts w:ascii="Arial" w:hAnsi="Arial" w:cs="Arial"/>
            <w:sz w:val="16"/>
          </w:rPr>
          <w:t>.com.au/moreland</w:t>
        </w:r>
      </w:hyperlink>
    </w:p>
  </w:footnote>
  <w:footnote w:id="3">
    <w:p w14:paraId="62D2B24E" w14:textId="41B8E302" w:rsidR="002C7188" w:rsidRPr="00BA436B" w:rsidRDefault="002C7188" w:rsidP="002C7188">
      <w:pPr>
        <w:pStyle w:val="FootnoteText"/>
        <w:rPr>
          <w:rFonts w:ascii="Arial" w:hAnsi="Arial" w:cs="Arial"/>
          <w:sz w:val="16"/>
        </w:rPr>
      </w:pPr>
      <w:r w:rsidRPr="00BA436B">
        <w:rPr>
          <w:rStyle w:val="FootnoteReference"/>
          <w:rFonts w:ascii="Arial" w:hAnsi="Arial" w:cs="Arial"/>
          <w:sz w:val="16"/>
        </w:rPr>
        <w:footnoteRef/>
      </w:r>
      <w:r w:rsidRPr="00BA436B">
        <w:rPr>
          <w:rFonts w:ascii="Arial" w:hAnsi="Arial" w:cs="Arial"/>
          <w:sz w:val="16"/>
        </w:rPr>
        <w:t xml:space="preserve"> </w:t>
      </w:r>
      <w:r w:rsidRPr="0030166B">
        <w:rPr>
          <w:rFonts w:ascii="Arial" w:hAnsi="Arial" w:cs="Arial"/>
          <w:sz w:val="16"/>
          <w:szCs w:val="16"/>
        </w:rPr>
        <w:t xml:space="preserve">Department of </w:t>
      </w:r>
      <w:r w:rsidR="00D15B6E">
        <w:rPr>
          <w:rFonts w:ascii="Arial" w:hAnsi="Arial" w:cs="Arial"/>
          <w:sz w:val="16"/>
          <w:szCs w:val="16"/>
        </w:rPr>
        <w:t>Education and Training.</w:t>
      </w:r>
      <w:r w:rsidRPr="0030166B">
        <w:rPr>
          <w:rFonts w:ascii="Arial" w:hAnsi="Arial" w:cs="Arial"/>
          <w:sz w:val="16"/>
          <w:szCs w:val="16"/>
        </w:rPr>
        <w:t xml:space="preserve"> 201</w:t>
      </w:r>
      <w:r w:rsidR="00D15B6E">
        <w:rPr>
          <w:rFonts w:ascii="Arial" w:hAnsi="Arial" w:cs="Arial"/>
          <w:sz w:val="16"/>
          <w:szCs w:val="16"/>
        </w:rPr>
        <w:t>5</w:t>
      </w:r>
      <w:r w:rsidRPr="0030166B">
        <w:rPr>
          <w:rFonts w:ascii="Arial" w:hAnsi="Arial" w:cs="Arial"/>
          <w:sz w:val="16"/>
          <w:szCs w:val="16"/>
        </w:rPr>
        <w:t>. Maternal &amp; Child Health Services Annual Report 201</w:t>
      </w:r>
      <w:r w:rsidR="00D15B6E">
        <w:rPr>
          <w:rFonts w:ascii="Arial" w:hAnsi="Arial" w:cs="Arial"/>
          <w:sz w:val="16"/>
          <w:szCs w:val="16"/>
        </w:rPr>
        <w:t>4</w:t>
      </w:r>
      <w:r w:rsidRPr="0030166B">
        <w:rPr>
          <w:rFonts w:ascii="Arial" w:hAnsi="Arial" w:cs="Arial"/>
          <w:sz w:val="16"/>
          <w:szCs w:val="16"/>
        </w:rPr>
        <w:t>-201</w:t>
      </w:r>
      <w:r w:rsidR="00D15B6E">
        <w:rPr>
          <w:rFonts w:ascii="Arial" w:hAnsi="Arial" w:cs="Arial"/>
          <w:sz w:val="16"/>
          <w:szCs w:val="16"/>
        </w:rPr>
        <w:t>5</w:t>
      </w:r>
      <w:r w:rsidRPr="0030166B">
        <w:rPr>
          <w:rFonts w:ascii="Arial" w:hAnsi="Arial" w:cs="Arial"/>
          <w:sz w:val="16"/>
          <w:szCs w:val="16"/>
        </w:rPr>
        <w:t>. Available at:</w:t>
      </w:r>
      <w:r w:rsidR="00D15B6E" w:rsidRPr="00D15B6E">
        <w:t xml:space="preserve"> </w:t>
      </w:r>
      <w:hyperlink r:id="rId3" w:history="1">
        <w:r w:rsidR="00D15B6E" w:rsidRPr="00D15B6E">
          <w:rPr>
            <w:rStyle w:val="Hyperlink"/>
            <w:rFonts w:ascii="Arial" w:hAnsi="Arial" w:cs="Arial"/>
            <w:sz w:val="16"/>
          </w:rPr>
          <w:t>https://www2.health.vic.gov.au/primary-and-community-health/maternal-child-health/reporting-data-mch</w:t>
        </w:r>
      </w:hyperlink>
    </w:p>
  </w:footnote>
  <w:footnote w:id="4">
    <w:p w14:paraId="480F4A5B" w14:textId="35BFCD36" w:rsidR="002C7188" w:rsidRPr="00BA436B" w:rsidRDefault="002C7188" w:rsidP="002C7188">
      <w:pPr>
        <w:pStyle w:val="FootnoteText"/>
        <w:rPr>
          <w:rFonts w:ascii="Arial" w:hAnsi="Arial" w:cs="Arial"/>
          <w:sz w:val="16"/>
        </w:rPr>
      </w:pPr>
      <w:r w:rsidRPr="00BA436B">
        <w:rPr>
          <w:rStyle w:val="FootnoteReference"/>
          <w:rFonts w:ascii="Arial" w:hAnsi="Arial" w:cs="Arial"/>
          <w:sz w:val="16"/>
        </w:rPr>
        <w:footnoteRef/>
      </w:r>
      <w:r w:rsidRPr="00BA436B">
        <w:rPr>
          <w:rFonts w:ascii="Arial" w:hAnsi="Arial" w:cs="Arial"/>
          <w:sz w:val="16"/>
        </w:rPr>
        <w:t xml:space="preserve"> Data provided by </w:t>
      </w:r>
      <w:r w:rsidRPr="00BA436B">
        <w:rPr>
          <w:rStyle w:val="Emphasis"/>
          <w:rFonts w:ascii="Arial" w:hAnsi="Arial" w:cs="Arial"/>
          <w:bCs/>
          <w:i w:val="0"/>
          <w:iCs w:val="0"/>
          <w:sz w:val="16"/>
          <w:shd w:val="clear" w:color="auto" w:fill="FFFFFF"/>
        </w:rPr>
        <w:t>Australian Curriculum, Assessment and Reporting Authority</w:t>
      </w:r>
      <w:r w:rsidRPr="00BA436B">
        <w:rPr>
          <w:rFonts w:ascii="Arial" w:hAnsi="Arial" w:cs="Arial"/>
          <w:sz w:val="16"/>
        </w:rPr>
        <w:t>, 2020</w:t>
      </w:r>
      <w:r w:rsidR="006A0B9B">
        <w:rPr>
          <w:rFonts w:ascii="Arial" w:hAnsi="Arial" w:cs="Arial"/>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C285CF0"/>
    <w:lvl w:ilvl="0">
      <w:start w:val="1"/>
      <w:numFmt w:val="bullet"/>
      <w:pStyle w:val="ListBullet2"/>
      <w:lvlText w:val=""/>
      <w:lvlJc w:val="left"/>
      <w:pPr>
        <w:ind w:left="720" w:hanging="360"/>
      </w:pPr>
      <w:rPr>
        <w:rFonts w:ascii="Symbol" w:hAnsi="Symbol" w:hint="default"/>
      </w:rPr>
    </w:lvl>
  </w:abstractNum>
  <w:abstractNum w:abstractNumId="1" w15:restartNumberingAfterBreak="0">
    <w:nsid w:val="38205921"/>
    <w:multiLevelType w:val="hybridMultilevel"/>
    <w:tmpl w:val="2442684C"/>
    <w:lvl w:ilvl="0" w:tplc="4B682486">
      <w:numFmt w:val="bullet"/>
      <w:lvlText w:val=""/>
      <w:lvlJc w:val="left"/>
      <w:pPr>
        <w:ind w:left="720" w:hanging="360"/>
      </w:pPr>
      <w:rPr>
        <w:rFonts w:ascii="Symbol" w:eastAsiaTheme="minorHAnsi" w:hAnsi="Symbol" w:cstheme="minorHAns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6601A2"/>
    <w:multiLevelType w:val="hybridMultilevel"/>
    <w:tmpl w:val="890C2DE6"/>
    <w:lvl w:ilvl="0" w:tplc="4B682486">
      <w:numFmt w:val="bullet"/>
      <w:lvlText w:val=""/>
      <w:lvlJc w:val="left"/>
      <w:pPr>
        <w:ind w:left="720" w:hanging="360"/>
      </w:pPr>
      <w:rPr>
        <w:rFonts w:ascii="Symbol" w:eastAsiaTheme="minorHAnsi" w:hAnsi="Symbol" w:cstheme="minorHAns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3E6024"/>
    <w:multiLevelType w:val="hybridMultilevel"/>
    <w:tmpl w:val="32A2012C"/>
    <w:lvl w:ilvl="0" w:tplc="4B682486">
      <w:numFmt w:val="bullet"/>
      <w:lvlText w:val=""/>
      <w:lvlJc w:val="left"/>
      <w:pPr>
        <w:ind w:left="720" w:hanging="360"/>
      </w:pPr>
      <w:rPr>
        <w:rFonts w:ascii="Symbol" w:eastAsiaTheme="minorHAnsi" w:hAnsi="Symbol" w:cstheme="minorHAns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EE39CF"/>
    <w:multiLevelType w:val="hybridMultilevel"/>
    <w:tmpl w:val="008A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DAD3566"/>
    <w:multiLevelType w:val="hybridMultilevel"/>
    <w:tmpl w:val="AAB2227C"/>
    <w:lvl w:ilvl="0" w:tplc="4B682486">
      <w:numFmt w:val="bullet"/>
      <w:lvlText w:val=""/>
      <w:lvlJc w:val="left"/>
      <w:pPr>
        <w:ind w:left="720" w:hanging="360"/>
      </w:pPr>
      <w:rPr>
        <w:rFonts w:ascii="Symbol" w:eastAsiaTheme="minorHAnsi" w:hAnsi="Symbol" w:cstheme="minorHAns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trackRevisions/>
  <w:defaultTabStop w:val="720"/>
  <w:drawingGridHorizontalSpacing w:val="357"/>
  <w:drawingGridVerticalSpacing w:val="35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B9B"/>
    <w:rsid w:val="00000B6F"/>
    <w:rsid w:val="000634DA"/>
    <w:rsid w:val="00065785"/>
    <w:rsid w:val="00070538"/>
    <w:rsid w:val="00081028"/>
    <w:rsid w:val="00095BFC"/>
    <w:rsid w:val="0009653E"/>
    <w:rsid w:val="000A2420"/>
    <w:rsid w:val="000A3148"/>
    <w:rsid w:val="000B603D"/>
    <w:rsid w:val="000F7685"/>
    <w:rsid w:val="0013720F"/>
    <w:rsid w:val="00150B8B"/>
    <w:rsid w:val="001619A5"/>
    <w:rsid w:val="001703AA"/>
    <w:rsid w:val="00197005"/>
    <w:rsid w:val="001A2F5B"/>
    <w:rsid w:val="00201646"/>
    <w:rsid w:val="002154ED"/>
    <w:rsid w:val="00234448"/>
    <w:rsid w:val="002473FE"/>
    <w:rsid w:val="00255D28"/>
    <w:rsid w:val="0025649E"/>
    <w:rsid w:val="00257CB0"/>
    <w:rsid w:val="002619E8"/>
    <w:rsid w:val="002A6604"/>
    <w:rsid w:val="002C7188"/>
    <w:rsid w:val="002E4492"/>
    <w:rsid w:val="0030166B"/>
    <w:rsid w:val="00311D4F"/>
    <w:rsid w:val="0033305E"/>
    <w:rsid w:val="0034585D"/>
    <w:rsid w:val="00352850"/>
    <w:rsid w:val="003821CC"/>
    <w:rsid w:val="00382A2A"/>
    <w:rsid w:val="00384804"/>
    <w:rsid w:val="003A5813"/>
    <w:rsid w:val="003A70DB"/>
    <w:rsid w:val="003B4A56"/>
    <w:rsid w:val="003C1B75"/>
    <w:rsid w:val="003C273C"/>
    <w:rsid w:val="003D1654"/>
    <w:rsid w:val="003D35A6"/>
    <w:rsid w:val="003E2AB1"/>
    <w:rsid w:val="00407482"/>
    <w:rsid w:val="00432EF5"/>
    <w:rsid w:val="004579DF"/>
    <w:rsid w:val="00490845"/>
    <w:rsid w:val="004B207C"/>
    <w:rsid w:val="004B2733"/>
    <w:rsid w:val="004B76CB"/>
    <w:rsid w:val="004D0260"/>
    <w:rsid w:val="004E34BE"/>
    <w:rsid w:val="004E5DF5"/>
    <w:rsid w:val="004F1D14"/>
    <w:rsid w:val="0051254A"/>
    <w:rsid w:val="005153C9"/>
    <w:rsid w:val="00523B9B"/>
    <w:rsid w:val="0052420F"/>
    <w:rsid w:val="005257E2"/>
    <w:rsid w:val="00533570"/>
    <w:rsid w:val="00555B3D"/>
    <w:rsid w:val="00597ED3"/>
    <w:rsid w:val="005A45F7"/>
    <w:rsid w:val="005C38AB"/>
    <w:rsid w:val="00633431"/>
    <w:rsid w:val="00636ACC"/>
    <w:rsid w:val="00637D43"/>
    <w:rsid w:val="00650ECF"/>
    <w:rsid w:val="00654EA4"/>
    <w:rsid w:val="00661E42"/>
    <w:rsid w:val="00687BEC"/>
    <w:rsid w:val="006A0B9B"/>
    <w:rsid w:val="006C316E"/>
    <w:rsid w:val="007023BF"/>
    <w:rsid w:val="00707E24"/>
    <w:rsid w:val="0071424F"/>
    <w:rsid w:val="00732027"/>
    <w:rsid w:val="0073202A"/>
    <w:rsid w:val="00745425"/>
    <w:rsid w:val="00750306"/>
    <w:rsid w:val="0075165B"/>
    <w:rsid w:val="00762872"/>
    <w:rsid w:val="007675EA"/>
    <w:rsid w:val="00786D38"/>
    <w:rsid w:val="00791379"/>
    <w:rsid w:val="007A7C60"/>
    <w:rsid w:val="007A7E4C"/>
    <w:rsid w:val="007B2DFA"/>
    <w:rsid w:val="007D020B"/>
    <w:rsid w:val="007E7E5C"/>
    <w:rsid w:val="008027E9"/>
    <w:rsid w:val="00804118"/>
    <w:rsid w:val="00820F0C"/>
    <w:rsid w:val="00835E30"/>
    <w:rsid w:val="008429B7"/>
    <w:rsid w:val="008A01B1"/>
    <w:rsid w:val="008A4BDB"/>
    <w:rsid w:val="008A5BC4"/>
    <w:rsid w:val="008C66C5"/>
    <w:rsid w:val="008E3F1D"/>
    <w:rsid w:val="009121DE"/>
    <w:rsid w:val="00912B3B"/>
    <w:rsid w:val="00921D2B"/>
    <w:rsid w:val="009366B7"/>
    <w:rsid w:val="00963981"/>
    <w:rsid w:val="00967905"/>
    <w:rsid w:val="00991A85"/>
    <w:rsid w:val="009B21F3"/>
    <w:rsid w:val="009C137C"/>
    <w:rsid w:val="009C5AF6"/>
    <w:rsid w:val="00A171D5"/>
    <w:rsid w:val="00A22A54"/>
    <w:rsid w:val="00A238F3"/>
    <w:rsid w:val="00A30D04"/>
    <w:rsid w:val="00A86F21"/>
    <w:rsid w:val="00A92770"/>
    <w:rsid w:val="00A92C6B"/>
    <w:rsid w:val="00AB5224"/>
    <w:rsid w:val="00AD7582"/>
    <w:rsid w:val="00AE294E"/>
    <w:rsid w:val="00B1774A"/>
    <w:rsid w:val="00B17A01"/>
    <w:rsid w:val="00B64CE3"/>
    <w:rsid w:val="00B672D7"/>
    <w:rsid w:val="00B77421"/>
    <w:rsid w:val="00B82496"/>
    <w:rsid w:val="00B83711"/>
    <w:rsid w:val="00B83C7C"/>
    <w:rsid w:val="00B91339"/>
    <w:rsid w:val="00BA436B"/>
    <w:rsid w:val="00C04802"/>
    <w:rsid w:val="00C16EE3"/>
    <w:rsid w:val="00C22DE2"/>
    <w:rsid w:val="00C3252E"/>
    <w:rsid w:val="00C50A32"/>
    <w:rsid w:val="00C5659C"/>
    <w:rsid w:val="00C6545A"/>
    <w:rsid w:val="00C9050B"/>
    <w:rsid w:val="00CB7EEA"/>
    <w:rsid w:val="00CD5114"/>
    <w:rsid w:val="00CE19A3"/>
    <w:rsid w:val="00CF0D16"/>
    <w:rsid w:val="00D15B6E"/>
    <w:rsid w:val="00D15BB9"/>
    <w:rsid w:val="00D171C4"/>
    <w:rsid w:val="00D50287"/>
    <w:rsid w:val="00DA3639"/>
    <w:rsid w:val="00DB56DB"/>
    <w:rsid w:val="00DE1BBF"/>
    <w:rsid w:val="00DF13C2"/>
    <w:rsid w:val="00DF3D86"/>
    <w:rsid w:val="00E100C0"/>
    <w:rsid w:val="00E17E1E"/>
    <w:rsid w:val="00E20B6D"/>
    <w:rsid w:val="00E243CA"/>
    <w:rsid w:val="00E47E53"/>
    <w:rsid w:val="00E87FC0"/>
    <w:rsid w:val="00EA7205"/>
    <w:rsid w:val="00ED2BC4"/>
    <w:rsid w:val="00EE73CB"/>
    <w:rsid w:val="00F060F0"/>
    <w:rsid w:val="00F07DFC"/>
    <w:rsid w:val="00F21D09"/>
    <w:rsid w:val="00F22E3A"/>
    <w:rsid w:val="00F51B1C"/>
    <w:rsid w:val="00F569AC"/>
    <w:rsid w:val="00F570DC"/>
    <w:rsid w:val="00F60F6B"/>
    <w:rsid w:val="00F754ED"/>
    <w:rsid w:val="00F76DEE"/>
    <w:rsid w:val="00F77520"/>
    <w:rsid w:val="00F81E97"/>
    <w:rsid w:val="00F94312"/>
    <w:rsid w:val="00F95055"/>
    <w:rsid w:val="00FA458E"/>
    <w:rsid w:val="00FC47B5"/>
    <w:rsid w:val="00FD2A20"/>
    <w:rsid w:val="03D9C267"/>
    <w:rsid w:val="06CC1CE1"/>
    <w:rsid w:val="06DA4BF8"/>
    <w:rsid w:val="1ADAFFC6"/>
    <w:rsid w:val="1E9A3F40"/>
    <w:rsid w:val="212142FB"/>
    <w:rsid w:val="2646EDF4"/>
    <w:rsid w:val="2787D95F"/>
    <w:rsid w:val="27FF006A"/>
    <w:rsid w:val="340BBE31"/>
    <w:rsid w:val="3B1D91E5"/>
    <w:rsid w:val="45099DDE"/>
    <w:rsid w:val="48AC8DD1"/>
    <w:rsid w:val="4A741170"/>
    <w:rsid w:val="4C0FE1D1"/>
    <w:rsid w:val="58BFA0EF"/>
    <w:rsid w:val="58DDE56A"/>
    <w:rsid w:val="5B80B45B"/>
    <w:rsid w:val="61E0AEBC"/>
    <w:rsid w:val="668C3558"/>
    <w:rsid w:val="6B1C2806"/>
    <w:rsid w:val="6C73D7CC"/>
    <w:rsid w:val="6E897D6E"/>
    <w:rsid w:val="70254DCF"/>
    <w:rsid w:val="72711924"/>
    <w:rsid w:val="77EDD659"/>
    <w:rsid w:val="7A767E0D"/>
    <w:rsid w:val="7E4D0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BA22"/>
  <w15:docId w15:val="{B544BAA5-ABA8-414A-B729-AC15D6CD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32"/>
  </w:style>
  <w:style w:type="paragraph" w:styleId="Heading1">
    <w:name w:val="heading 1"/>
    <w:basedOn w:val="Normal"/>
    <w:link w:val="Heading1Char"/>
    <w:uiPriority w:val="9"/>
    <w:qFormat/>
    <w:rsid w:val="00F22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unhideWhenUsed/>
    <w:qFormat/>
    <w:rsid w:val="009B21F3"/>
    <w:pPr>
      <w:keepNext/>
      <w:keepLines/>
      <w:spacing w:before="200" w:line="260" w:lineRule="exact"/>
      <w:outlineLvl w:val="2"/>
    </w:pPr>
    <w:rPr>
      <w:rFonts w:asciiTheme="majorHAnsi" w:eastAsiaTheme="majorEastAsia" w:hAnsiTheme="majorHAnsi" w:cstheme="majorBidi"/>
      <w:b/>
      <w:bCs/>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bodycopy">
    <w:name w:val="MH body copy"/>
    <w:basedOn w:val="Normal"/>
    <w:qFormat/>
    <w:rsid w:val="00523B9B"/>
    <w:pPr>
      <w:spacing w:after="180" w:line="260" w:lineRule="atLeast"/>
    </w:pPr>
    <w:rPr>
      <w:rFonts w:ascii="Arial" w:eastAsia="Cambria" w:hAnsi="Arial" w:cs="Arial"/>
      <w:color w:val="7F7F7F"/>
      <w:sz w:val="20"/>
      <w:lang w:val="en-US"/>
    </w:rPr>
  </w:style>
  <w:style w:type="paragraph" w:styleId="FootnoteText">
    <w:name w:val="footnote text"/>
    <w:basedOn w:val="Normal"/>
    <w:link w:val="FootnoteTextChar"/>
    <w:uiPriority w:val="99"/>
    <w:semiHidden/>
    <w:unhideWhenUsed/>
    <w:rsid w:val="00523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B9B"/>
    <w:rPr>
      <w:sz w:val="20"/>
      <w:szCs w:val="20"/>
    </w:rPr>
  </w:style>
  <w:style w:type="character" w:styleId="FootnoteReference">
    <w:name w:val="footnote reference"/>
    <w:basedOn w:val="DefaultParagraphFont"/>
    <w:uiPriority w:val="99"/>
    <w:semiHidden/>
    <w:unhideWhenUsed/>
    <w:rsid w:val="00523B9B"/>
    <w:rPr>
      <w:vertAlign w:val="superscript"/>
    </w:rPr>
  </w:style>
  <w:style w:type="paragraph" w:customStyle="1" w:styleId="DHHSbody">
    <w:name w:val="DHHS body"/>
    <w:link w:val="DHHSbodyChar"/>
    <w:qFormat/>
    <w:rsid w:val="00B77421"/>
    <w:pPr>
      <w:spacing w:after="120" w:line="270" w:lineRule="atLeast"/>
    </w:pPr>
    <w:rPr>
      <w:rFonts w:ascii="Arial" w:eastAsia="Times" w:hAnsi="Arial" w:cs="Times New Roman"/>
      <w:sz w:val="20"/>
      <w:szCs w:val="20"/>
    </w:rPr>
  </w:style>
  <w:style w:type="character" w:customStyle="1" w:styleId="DHHSbodyChar">
    <w:name w:val="DHHS body Char"/>
    <w:link w:val="DHHSbody"/>
    <w:rsid w:val="00B77421"/>
    <w:rPr>
      <w:rFonts w:ascii="Arial" w:eastAsia="Times" w:hAnsi="Arial" w:cs="Times New Roman"/>
      <w:sz w:val="20"/>
      <w:szCs w:val="20"/>
    </w:rPr>
  </w:style>
  <w:style w:type="character" w:styleId="Hyperlink">
    <w:name w:val="Hyperlink"/>
    <w:uiPriority w:val="99"/>
    <w:rsid w:val="00B77421"/>
    <w:rPr>
      <w:color w:val="3366FF"/>
      <w:u w:val="dotted"/>
    </w:rPr>
  </w:style>
  <w:style w:type="paragraph" w:styleId="ListBullet2">
    <w:name w:val="List Bullet 2"/>
    <w:basedOn w:val="Normal"/>
    <w:uiPriority w:val="99"/>
    <w:unhideWhenUsed/>
    <w:rsid w:val="00B77421"/>
    <w:pPr>
      <w:numPr>
        <w:numId w:val="1"/>
      </w:numPr>
      <w:contextualSpacing/>
    </w:pPr>
  </w:style>
  <w:style w:type="character" w:styleId="CommentReference">
    <w:name w:val="annotation reference"/>
    <w:basedOn w:val="DefaultParagraphFont"/>
    <w:uiPriority w:val="99"/>
    <w:semiHidden/>
    <w:rsid w:val="00B77421"/>
    <w:rPr>
      <w:sz w:val="16"/>
      <w:szCs w:val="16"/>
    </w:rPr>
  </w:style>
  <w:style w:type="paragraph" w:styleId="CommentText">
    <w:name w:val="annotation text"/>
    <w:basedOn w:val="Normal"/>
    <w:link w:val="CommentTextChar"/>
    <w:uiPriority w:val="99"/>
    <w:semiHidden/>
    <w:rsid w:val="00B77421"/>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77421"/>
    <w:rPr>
      <w:rFonts w:ascii="Calibri" w:eastAsia="Calibri" w:hAnsi="Calibri" w:cs="Calibri"/>
      <w:sz w:val="20"/>
      <w:szCs w:val="20"/>
    </w:rPr>
  </w:style>
  <w:style w:type="paragraph" w:styleId="BalloonText">
    <w:name w:val="Balloon Text"/>
    <w:basedOn w:val="Normal"/>
    <w:link w:val="BalloonTextChar"/>
    <w:uiPriority w:val="99"/>
    <w:semiHidden/>
    <w:unhideWhenUsed/>
    <w:rsid w:val="00B77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421"/>
    <w:rPr>
      <w:rFonts w:ascii="Tahoma" w:hAnsi="Tahoma" w:cs="Tahoma"/>
      <w:sz w:val="16"/>
      <w:szCs w:val="16"/>
    </w:rPr>
  </w:style>
  <w:style w:type="paragraph" w:customStyle="1" w:styleId="HeadingStyle">
    <w:name w:val="Heading Style"/>
    <w:basedOn w:val="Normal"/>
    <w:qFormat/>
    <w:rsid w:val="00C50A32"/>
    <w:pPr>
      <w:spacing w:before="240" w:after="120" w:line="540" w:lineRule="exact"/>
    </w:pPr>
    <w:rPr>
      <w:rFonts w:ascii="Arial" w:eastAsia="Cambria" w:hAnsi="Arial" w:cs="Times New Roman"/>
      <w:b/>
      <w:color w:val="8064A2"/>
      <w:sz w:val="48"/>
      <w:szCs w:val="24"/>
      <w:lang w:val="en-US"/>
    </w:rPr>
  </w:style>
  <w:style w:type="paragraph" w:customStyle="1" w:styleId="Subheadingstyle">
    <w:name w:val="Subheading style"/>
    <w:basedOn w:val="Normal"/>
    <w:qFormat/>
    <w:rsid w:val="00C50A32"/>
    <w:pPr>
      <w:spacing w:after="120" w:line="240" w:lineRule="auto"/>
    </w:pPr>
    <w:rPr>
      <w:rFonts w:ascii="Arial" w:eastAsia="Cambria" w:hAnsi="Arial" w:cs="Times New Roman"/>
      <w:color w:val="7F7F7F"/>
      <w:sz w:val="28"/>
      <w:szCs w:val="24"/>
      <w:lang w:val="en-US"/>
    </w:rPr>
  </w:style>
  <w:style w:type="paragraph" w:styleId="Quote">
    <w:name w:val="Quote"/>
    <w:basedOn w:val="BodyText"/>
    <w:next w:val="Normal"/>
    <w:link w:val="QuoteChar"/>
    <w:uiPriority w:val="29"/>
    <w:qFormat/>
    <w:rsid w:val="00661E42"/>
    <w:pPr>
      <w:suppressAutoHyphens/>
      <w:spacing w:before="480" w:after="480" w:line="280" w:lineRule="atLeast"/>
    </w:pPr>
    <w:rPr>
      <w:rFonts w:eastAsiaTheme="minorEastAsia"/>
      <w:i/>
      <w:iCs/>
      <w:color w:val="1F497D" w:themeColor="text2"/>
      <w:sz w:val="24"/>
      <w:szCs w:val="19"/>
    </w:rPr>
  </w:style>
  <w:style w:type="character" w:customStyle="1" w:styleId="QuoteChar">
    <w:name w:val="Quote Char"/>
    <w:basedOn w:val="DefaultParagraphFont"/>
    <w:link w:val="Quote"/>
    <w:uiPriority w:val="29"/>
    <w:rsid w:val="00661E42"/>
    <w:rPr>
      <w:rFonts w:eastAsiaTheme="minorEastAsia"/>
      <w:i/>
      <w:iCs/>
      <w:color w:val="1F497D" w:themeColor="text2"/>
      <w:sz w:val="24"/>
      <w:szCs w:val="19"/>
    </w:rPr>
  </w:style>
  <w:style w:type="paragraph" w:styleId="BodyText">
    <w:name w:val="Body Text"/>
    <w:basedOn w:val="Normal"/>
    <w:link w:val="BodyTextChar"/>
    <w:uiPriority w:val="99"/>
    <w:semiHidden/>
    <w:unhideWhenUsed/>
    <w:rsid w:val="00661E42"/>
    <w:pPr>
      <w:spacing w:after="120"/>
    </w:pPr>
  </w:style>
  <w:style w:type="character" w:customStyle="1" w:styleId="BodyTextChar">
    <w:name w:val="Body Text Char"/>
    <w:basedOn w:val="DefaultParagraphFont"/>
    <w:link w:val="BodyText"/>
    <w:uiPriority w:val="99"/>
    <w:semiHidden/>
    <w:rsid w:val="00661E42"/>
  </w:style>
  <w:style w:type="paragraph" w:customStyle="1" w:styleId="Default">
    <w:name w:val="Default"/>
    <w:rsid w:val="00820F0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A5813"/>
    <w:pPr>
      <w:ind w:left="720"/>
      <w:contextualSpacing/>
    </w:pPr>
  </w:style>
  <w:style w:type="character" w:styleId="FollowedHyperlink">
    <w:name w:val="FollowedHyperlink"/>
    <w:basedOn w:val="DefaultParagraphFont"/>
    <w:uiPriority w:val="99"/>
    <w:semiHidden/>
    <w:unhideWhenUsed/>
    <w:rsid w:val="004579D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15BB9"/>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15BB9"/>
    <w:rPr>
      <w:rFonts w:ascii="Calibri" w:eastAsia="Calibri" w:hAnsi="Calibri" w:cs="Calibri"/>
      <w:b/>
      <w:bCs/>
      <w:sz w:val="20"/>
      <w:szCs w:val="20"/>
    </w:rPr>
  </w:style>
  <w:style w:type="character" w:styleId="Emphasis">
    <w:name w:val="Emphasis"/>
    <w:basedOn w:val="DefaultParagraphFont"/>
    <w:uiPriority w:val="20"/>
    <w:qFormat/>
    <w:rsid w:val="00BA436B"/>
    <w:rPr>
      <w:i/>
      <w:iCs/>
    </w:rPr>
  </w:style>
  <w:style w:type="character" w:customStyle="1" w:styleId="Heading1Char">
    <w:name w:val="Heading 1 Char"/>
    <w:basedOn w:val="DefaultParagraphFont"/>
    <w:link w:val="Heading1"/>
    <w:uiPriority w:val="9"/>
    <w:rsid w:val="00F22E3A"/>
    <w:rPr>
      <w:rFonts w:ascii="Times New Roman" w:eastAsia="Times New Roman" w:hAnsi="Times New Roman" w:cs="Times New Roman"/>
      <w:b/>
      <w:bCs/>
      <w:kern w:val="36"/>
      <w:sz w:val="48"/>
      <w:szCs w:val="48"/>
      <w:lang w:eastAsia="en-AU"/>
    </w:rPr>
  </w:style>
  <w:style w:type="paragraph" w:styleId="NoSpacing">
    <w:name w:val="No Spacing"/>
    <w:uiPriority w:val="1"/>
    <w:qFormat/>
    <w:rsid w:val="00D171C4"/>
    <w:pPr>
      <w:spacing w:after="0" w:line="240" w:lineRule="auto"/>
    </w:pPr>
  </w:style>
  <w:style w:type="paragraph" w:styleId="EndnoteText">
    <w:name w:val="endnote text"/>
    <w:basedOn w:val="Normal"/>
    <w:link w:val="EndnoteTextChar"/>
    <w:uiPriority w:val="99"/>
    <w:semiHidden/>
    <w:unhideWhenUsed/>
    <w:rsid w:val="007A7C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7C60"/>
    <w:rPr>
      <w:sz w:val="20"/>
      <w:szCs w:val="20"/>
    </w:rPr>
  </w:style>
  <w:style w:type="character" w:styleId="EndnoteReference">
    <w:name w:val="endnote reference"/>
    <w:basedOn w:val="DefaultParagraphFont"/>
    <w:uiPriority w:val="99"/>
    <w:semiHidden/>
    <w:unhideWhenUsed/>
    <w:rsid w:val="007A7C60"/>
    <w:rPr>
      <w:vertAlign w:val="superscript"/>
    </w:rPr>
  </w:style>
  <w:style w:type="paragraph" w:styleId="Header">
    <w:name w:val="header"/>
    <w:basedOn w:val="Normal"/>
    <w:link w:val="HeaderChar"/>
    <w:uiPriority w:val="99"/>
    <w:unhideWhenUsed/>
    <w:rsid w:val="0052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20F"/>
  </w:style>
  <w:style w:type="paragraph" w:styleId="Footer">
    <w:name w:val="footer"/>
    <w:basedOn w:val="Normal"/>
    <w:link w:val="FooterChar"/>
    <w:uiPriority w:val="99"/>
    <w:unhideWhenUsed/>
    <w:rsid w:val="0052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0F"/>
  </w:style>
  <w:style w:type="paragraph" w:customStyle="1" w:styleId="Introduction">
    <w:name w:val="Introduction"/>
    <w:basedOn w:val="BodyText"/>
    <w:qFormat/>
    <w:rsid w:val="009B21F3"/>
    <w:pPr>
      <w:pBdr>
        <w:bottom w:val="dashSmallGap" w:sz="6" w:space="6" w:color="auto"/>
      </w:pBdr>
      <w:suppressAutoHyphens/>
      <w:spacing w:after="240" w:line="280" w:lineRule="exact"/>
    </w:pPr>
    <w:rPr>
      <w:rFonts w:eastAsiaTheme="minorEastAsia"/>
      <w:color w:val="1F497D" w:themeColor="text2"/>
      <w:sz w:val="24"/>
      <w:szCs w:val="19"/>
    </w:rPr>
  </w:style>
  <w:style w:type="character" w:customStyle="1" w:styleId="Heading3Char">
    <w:name w:val="Heading 3 Char"/>
    <w:basedOn w:val="DefaultParagraphFont"/>
    <w:link w:val="Heading3"/>
    <w:uiPriority w:val="9"/>
    <w:rsid w:val="009B21F3"/>
    <w:rPr>
      <w:rFonts w:asciiTheme="majorHAnsi" w:eastAsiaTheme="majorEastAsia" w:hAnsiTheme="majorHAnsi" w:cstheme="majorBidi"/>
      <w:b/>
      <w:bCs/>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48754">
      <w:bodyDiv w:val="1"/>
      <w:marLeft w:val="0"/>
      <w:marRight w:val="0"/>
      <w:marTop w:val="0"/>
      <w:marBottom w:val="0"/>
      <w:divBdr>
        <w:top w:val="none" w:sz="0" w:space="0" w:color="auto"/>
        <w:left w:val="none" w:sz="0" w:space="0" w:color="auto"/>
        <w:bottom w:val="none" w:sz="0" w:space="0" w:color="auto"/>
        <w:right w:val="none" w:sz="0" w:space="0" w:color="auto"/>
      </w:divBdr>
    </w:div>
    <w:div w:id="259921273">
      <w:bodyDiv w:val="1"/>
      <w:marLeft w:val="0"/>
      <w:marRight w:val="0"/>
      <w:marTop w:val="0"/>
      <w:marBottom w:val="0"/>
      <w:divBdr>
        <w:top w:val="none" w:sz="0" w:space="0" w:color="auto"/>
        <w:left w:val="none" w:sz="0" w:space="0" w:color="auto"/>
        <w:bottom w:val="none" w:sz="0" w:space="0" w:color="auto"/>
        <w:right w:val="none" w:sz="0" w:space="0" w:color="auto"/>
      </w:divBdr>
    </w:div>
    <w:div w:id="1184905366">
      <w:bodyDiv w:val="1"/>
      <w:marLeft w:val="0"/>
      <w:marRight w:val="0"/>
      <w:marTop w:val="0"/>
      <w:marBottom w:val="0"/>
      <w:divBdr>
        <w:top w:val="none" w:sz="0" w:space="0" w:color="auto"/>
        <w:left w:val="none" w:sz="0" w:space="0" w:color="auto"/>
        <w:bottom w:val="none" w:sz="0" w:space="0" w:color="auto"/>
        <w:right w:val="none" w:sz="0" w:space="0" w:color="auto"/>
      </w:divBdr>
    </w:div>
    <w:div w:id="1342048532">
      <w:bodyDiv w:val="1"/>
      <w:marLeft w:val="0"/>
      <w:marRight w:val="0"/>
      <w:marTop w:val="0"/>
      <w:marBottom w:val="0"/>
      <w:divBdr>
        <w:top w:val="none" w:sz="0" w:space="0" w:color="auto"/>
        <w:left w:val="none" w:sz="0" w:space="0" w:color="auto"/>
        <w:bottom w:val="none" w:sz="0" w:space="0" w:color="auto"/>
        <w:right w:val="none" w:sz="0" w:space="0" w:color="auto"/>
      </w:divBdr>
    </w:div>
    <w:div w:id="18750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rrihealth.org.au/get-involved/health-initiatives/ready-set-pre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Qg2dcy9Ip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errihealth.org.au/get-involved/health-initiatives/ready-set-pre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rrihealth.org.au/get-involved/health-initiatives/ready-set-pre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2.health.vic.gov.au/primary-and-community-health/maternal-child-health/reporting-data-mch" TargetMode="External"/><Relationship Id="rId2" Type="http://schemas.openxmlformats.org/officeDocument/2006/relationships/hyperlink" Target="http://profile.id.com.au/moreland" TargetMode="External"/><Relationship Id="rId1" Type="http://schemas.openxmlformats.org/officeDocument/2006/relationships/hyperlink" Target="https://www.aedc.gov.au/data/data-explorer?id=137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RSP-Fawkner-Final-June-2021</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5D110-41C8-4F42-B17B-1AE06AFFBB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CAF60F-4849-40B5-8044-D32607BC43DC}">
  <ds:schemaRefs>
    <ds:schemaRef ds:uri="http://schemas.openxmlformats.org/officeDocument/2006/bibliography"/>
  </ds:schemaRefs>
</ds:datastoreItem>
</file>

<file path=customXml/itemProps3.xml><?xml version="1.0" encoding="utf-8"?>
<ds:datastoreItem xmlns:ds="http://schemas.openxmlformats.org/officeDocument/2006/customXml" ds:itemID="{55897D58-3002-4037-885B-1B7CFB0F27C4}"/>
</file>

<file path=customXml/itemProps4.xml><?xml version="1.0" encoding="utf-8"?>
<ds:datastoreItem xmlns:ds="http://schemas.openxmlformats.org/officeDocument/2006/customXml" ds:itemID="{2311373B-982F-46AB-8C53-6EB281689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1859</Words>
  <Characters>10597</Characters>
  <Application>Microsoft Office Word</Application>
  <DocSecurity>0</DocSecurity>
  <Lines>88</Lines>
  <Paragraphs>24</Paragraphs>
  <ScaleCrop>false</ScaleCrop>
  <Company>Merri Community Health Services</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Natashar</dc:creator>
  <cp:lastModifiedBy>catherine Nolan</cp:lastModifiedBy>
  <cp:revision>22</cp:revision>
  <dcterms:created xsi:type="dcterms:W3CDTF">2020-08-24T03:28:00Z</dcterms:created>
  <dcterms:modified xsi:type="dcterms:W3CDTF">2021-06-22T04:59:00Z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