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A815D7" w14:textId="105174E7" w:rsidR="00A63D55" w:rsidRPr="00A63D55" w:rsidRDefault="00CD148E" w:rsidP="00A63D55">
      <w:pPr>
        <w:pStyle w:val="Covertitle"/>
      </w:pPr>
      <w:r>
        <w:t>On Track 2023</w:t>
      </w:r>
    </w:p>
    <w:p w14:paraId="385AAE9A" w14:textId="6FD1D71F" w:rsidR="00A63D55" w:rsidRPr="00A63D55" w:rsidRDefault="00CD148E" w:rsidP="00A63D55">
      <w:pPr>
        <w:pStyle w:val="Coversubtitle"/>
      </w:pPr>
      <w:r>
        <w:t>Destinations of Victorian school leavers</w:t>
      </w:r>
    </w:p>
    <w:p w14:paraId="2BE6D8BB" w14:textId="77777777" w:rsidR="00DA3218" w:rsidRDefault="00DA3218" w:rsidP="00624A55">
      <w:pPr>
        <w:pStyle w:val="Heading1"/>
        <w:rPr>
          <w:lang w:val="en-AU"/>
        </w:rPr>
        <w:sectPr w:rsidR="00DA3218" w:rsidSect="00CF3738">
          <w:headerReference w:type="default" r:id="rId10"/>
          <w:footerReference w:type="even" r:id="rId11"/>
          <w:footerReference w:type="default" r:id="rId12"/>
          <w:pgSz w:w="11900" w:h="16840"/>
          <w:pgMar w:top="3119" w:right="1134" w:bottom="1701" w:left="1134" w:header="227" w:footer="709" w:gutter="0"/>
          <w:cols w:space="708"/>
          <w:docGrid w:linePitch="360"/>
        </w:sectPr>
      </w:pPr>
    </w:p>
    <w:p w14:paraId="0042E7F9" w14:textId="7471C8E7" w:rsidR="00DA3218" w:rsidRDefault="00DA3218" w:rsidP="006C68CF">
      <w:pPr>
        <w:pStyle w:val="TOC3"/>
        <w:rPr>
          <w:rFonts w:cstheme="minorHAnsi"/>
          <w:color w:val="7F7F7F" w:themeColor="text1" w:themeTint="80"/>
          <w:sz w:val="13"/>
          <w:szCs w:val="13"/>
        </w:rPr>
      </w:pPr>
    </w:p>
    <w:p w14:paraId="717675D3" w14:textId="54BFB194" w:rsidR="00DA3218" w:rsidRPr="00DF7020" w:rsidRDefault="00DA3218" w:rsidP="00DF7020">
      <w:pPr>
        <w:spacing w:after="0"/>
        <w:ind w:right="-149"/>
        <w:rPr>
          <w:rFonts w:eastAsia="Times New Roman" w:cstheme="minorHAnsi"/>
          <w:szCs w:val="22"/>
          <w:lang w:val="en-AU"/>
        </w:rPr>
        <w:sectPr w:rsidR="00DA3218" w:rsidRPr="00DF7020" w:rsidSect="00144FD5">
          <w:headerReference w:type="even" r:id="rId13"/>
          <w:headerReference w:type="default" r:id="rId14"/>
          <w:footerReference w:type="default" r:id="rId15"/>
          <w:headerReference w:type="first" r:id="rId16"/>
          <w:pgSz w:w="11900" w:h="16840"/>
          <w:pgMar w:top="1134" w:right="1134" w:bottom="1701" w:left="1134" w:header="709" w:footer="709" w:gutter="0"/>
          <w:cols w:space="708"/>
          <w:docGrid w:linePitch="360"/>
        </w:sectPr>
      </w:pPr>
    </w:p>
    <w:p w14:paraId="2F28415D" w14:textId="08540B69" w:rsidR="000F1A60" w:rsidRPr="000F1A60" w:rsidRDefault="000F1A60" w:rsidP="000F1A60">
      <w:pPr>
        <w:pStyle w:val="Intro"/>
        <w:rPr>
          <w:bCs/>
        </w:rPr>
      </w:pPr>
      <w:r w:rsidRPr="00C424DC">
        <w:lastRenderedPageBreak/>
        <w:t>About the study</w:t>
      </w:r>
    </w:p>
    <w:p w14:paraId="36604941" w14:textId="77777777" w:rsidR="000F1A60" w:rsidRPr="00C424DC" w:rsidRDefault="000F1A60" w:rsidP="000F1A60">
      <w:pPr>
        <w:spacing w:after="0"/>
        <w:rPr>
          <w:rFonts w:ascii="Arial" w:hAnsi="Arial" w:cs="Arial"/>
          <w:lang w:val="en-US"/>
        </w:rPr>
      </w:pPr>
    </w:p>
    <w:p w14:paraId="08D71B5D" w14:textId="3B73485A" w:rsidR="000F1A60" w:rsidRPr="00C424DC" w:rsidRDefault="000F1A60" w:rsidP="000F1A60">
      <w:pPr>
        <w:rPr>
          <w:rFonts w:ascii="Arial" w:hAnsi="Arial" w:cs="Arial"/>
          <w:lang w:val="en-US"/>
        </w:rPr>
      </w:pPr>
      <w:r w:rsidRPr="00C424DC">
        <w:rPr>
          <w:rFonts w:ascii="Arial" w:hAnsi="Arial" w:cs="Arial"/>
          <w:lang w:val="en-US"/>
        </w:rPr>
        <w:t>Since 2003, the annual On Track survey has followed the outcomes of Victorian students who finish Year 12 and those who leave school before completion. Between July to September 2023, the Department of Education surveyed 16,158 students who completed Year 12 in 2022 and 1,317 students who left school in Years 10, 11 or 12 in 2022 (non-completers). The sample included 9,774 female, 7,603 male, and 98 respondents who either did not identify as either male or female, or for whom such information was unavailable.</w:t>
      </w:r>
    </w:p>
    <w:p w14:paraId="4C08AEAD" w14:textId="29A85FE3" w:rsidR="000F1A60" w:rsidRDefault="000F1A60" w:rsidP="000F1A60">
      <w:pPr>
        <w:rPr>
          <w:rFonts w:ascii="Arial" w:hAnsi="Arial" w:cs="Arial"/>
          <w:lang w:val="en-US"/>
        </w:rPr>
      </w:pPr>
      <w:r w:rsidRPr="00C424DC">
        <w:rPr>
          <w:rFonts w:ascii="Arial" w:hAnsi="Arial" w:cs="Arial"/>
          <w:lang w:val="en-US"/>
        </w:rPr>
        <w:t xml:space="preserve">Over time, the participation of school leavers in the On Track survey has steadily declined, </w:t>
      </w:r>
      <w:r w:rsidRPr="00C424DC">
        <w:rPr>
          <w:rFonts w:ascii="Arial" w:hAnsi="Arial" w:cs="Arial"/>
          <w:lang w:val="en-US"/>
        </w:rPr>
        <w:br/>
        <w:t xml:space="preserve">with fewer students providing permission to be contacted for the survey or responding to the survey when contacted. In 2023, the survey included 28.0% of Year 12 completers and only 6.9% </w:t>
      </w:r>
      <w:r w:rsidRPr="00C424DC">
        <w:rPr>
          <w:rFonts w:ascii="Arial" w:hAnsi="Arial" w:cs="Arial"/>
          <w:lang w:val="en-US"/>
        </w:rPr>
        <w:br/>
        <w:t xml:space="preserve">of non-completers, compared to 59.2% of Year 12 completers and 18.6% of non-completers in 2014. </w:t>
      </w:r>
    </w:p>
    <w:p w14:paraId="042203CF" w14:textId="77777777" w:rsidR="000F1A60" w:rsidRPr="00C424DC" w:rsidRDefault="000F1A60" w:rsidP="000F1A60">
      <w:pPr>
        <w:spacing w:after="0"/>
        <w:rPr>
          <w:rFonts w:ascii="Arial" w:hAnsi="Arial" w:cs="Arial"/>
          <w:lang w:val="en-US"/>
        </w:rPr>
      </w:pPr>
      <w:r w:rsidRPr="00C424DC">
        <w:rPr>
          <w:rFonts w:ascii="Arial" w:hAnsi="Arial" w:cs="Arial"/>
          <w:lang w:val="en-US"/>
        </w:rPr>
        <w:t>This trend aligns with cultural changes among young people, such as the increasing preference for online communication and reluctance to answer calls from unknown numbers or have a telephone conversion with a stranger. All these changes have negatively affected the strength of phone surveys as a research methodology.</w:t>
      </w:r>
    </w:p>
    <w:p w14:paraId="0F832EAD" w14:textId="77777777" w:rsidR="000F1A60" w:rsidRPr="00C424DC" w:rsidRDefault="000F1A60" w:rsidP="000F1A60">
      <w:pPr>
        <w:pBdr>
          <w:bottom w:val="single" w:sz="6" w:space="1" w:color="auto"/>
        </w:pBdr>
        <w:spacing w:after="0"/>
        <w:rPr>
          <w:rStyle w:val="SubtleEmphasis"/>
          <w:lang w:val="en-US"/>
        </w:rPr>
      </w:pPr>
      <w:r w:rsidRPr="00C424DC">
        <w:rPr>
          <w:rFonts w:ascii="Arial" w:hAnsi="Arial" w:cs="Arial"/>
          <w:i/>
          <w:iCs/>
          <w:lang w:val="en-US"/>
        </w:rPr>
        <w:br/>
      </w:r>
      <w:r w:rsidRPr="00C424DC">
        <w:rPr>
          <w:rStyle w:val="SubtleEmphasis"/>
          <w:lang w:val="en-US"/>
        </w:rPr>
        <w:t xml:space="preserve">We </w:t>
      </w:r>
      <w:proofErr w:type="spellStart"/>
      <w:r w:rsidRPr="00C424DC">
        <w:rPr>
          <w:rStyle w:val="SubtleEmphasis"/>
          <w:lang w:val="en-US"/>
        </w:rPr>
        <w:t>recognise</w:t>
      </w:r>
      <w:proofErr w:type="spellEnd"/>
      <w:r w:rsidRPr="00C424DC">
        <w:rPr>
          <w:rStyle w:val="SubtleEmphasis"/>
          <w:lang w:val="en-US"/>
        </w:rPr>
        <w:t xml:space="preserve"> the diversity of Aboriginal people living throughout Victoria. While the terms ‘</w:t>
      </w:r>
      <w:proofErr w:type="spellStart"/>
      <w:r w:rsidRPr="00C424DC">
        <w:rPr>
          <w:rStyle w:val="SubtleEmphasis"/>
          <w:lang w:val="en-US"/>
        </w:rPr>
        <w:t>Koorie</w:t>
      </w:r>
      <w:proofErr w:type="spellEnd"/>
      <w:r w:rsidRPr="00C424DC">
        <w:rPr>
          <w:rStyle w:val="SubtleEmphasis"/>
          <w:lang w:val="en-US"/>
        </w:rPr>
        <w:t>’ or ‘Koori’ are commonly used to describe Aboriginal people of southeast Australia, we have used the term ‘Aboriginal’ to include all people of Aboriginal and Torres Strait Islander descent who are living in Victoria.</w:t>
      </w:r>
      <w:r w:rsidRPr="00C424DC">
        <w:rPr>
          <w:rStyle w:val="SubtleEmphasis"/>
          <w:lang w:val="en-US"/>
        </w:rPr>
        <w:br/>
      </w:r>
    </w:p>
    <w:p w14:paraId="36A26E4D" w14:textId="77777777" w:rsidR="000F1A60" w:rsidRPr="00C424DC" w:rsidRDefault="000F1A60" w:rsidP="000F1A60">
      <w:pPr>
        <w:rPr>
          <w:rFonts w:ascii="Arial" w:hAnsi="Arial" w:cs="Arial"/>
        </w:rPr>
      </w:pPr>
    </w:p>
    <w:p w14:paraId="106E5671" w14:textId="77777777" w:rsidR="000F1A60" w:rsidRPr="00C424DC" w:rsidRDefault="000F1A60" w:rsidP="000F1A60">
      <w:pPr>
        <w:pStyle w:val="Heading1"/>
        <w:rPr>
          <w:lang w:val="en-US"/>
        </w:rPr>
      </w:pPr>
      <w:r w:rsidRPr="00C424DC">
        <w:rPr>
          <w:lang w:val="en-US"/>
        </w:rPr>
        <w:t>Key findings 2023</w:t>
      </w:r>
    </w:p>
    <w:p w14:paraId="73F6F80D" w14:textId="77777777" w:rsidR="000F1A60" w:rsidRPr="00C424DC" w:rsidRDefault="000F1A60" w:rsidP="000F1A60">
      <w:pPr>
        <w:rPr>
          <w:rFonts w:ascii="Arial" w:hAnsi="Arial" w:cs="Arial"/>
        </w:rPr>
      </w:pPr>
    </w:p>
    <w:p w14:paraId="6497041B" w14:textId="77777777" w:rsidR="000F1A60" w:rsidRPr="00C424DC" w:rsidRDefault="000F1A60" w:rsidP="000F1A60">
      <w:pPr>
        <w:spacing w:after="0"/>
        <w:rPr>
          <w:rFonts w:ascii="Arial" w:hAnsi="Arial" w:cs="Arial"/>
          <w:lang w:val="en-US"/>
        </w:rPr>
      </w:pPr>
      <w:r w:rsidRPr="00C424DC">
        <w:rPr>
          <w:rFonts w:ascii="Arial" w:hAnsi="Arial" w:cs="Arial"/>
          <w:lang w:val="en-US"/>
        </w:rPr>
        <w:t xml:space="preserve">A large majority of Year 12 completers (74.0%) continue their education and training, with enrolment in a bachelor’s degree (54.9%) being the most popular destination. </w:t>
      </w:r>
      <w:r w:rsidRPr="00C424DC">
        <w:rPr>
          <w:rFonts w:ascii="Arial" w:hAnsi="Arial" w:cs="Arial"/>
          <w:lang w:val="en-US"/>
        </w:rPr>
        <w:br/>
      </w:r>
      <w:r w:rsidRPr="00C424DC">
        <w:rPr>
          <w:rFonts w:ascii="Arial" w:hAnsi="Arial" w:cs="Arial"/>
          <w:lang w:val="en-US"/>
        </w:rPr>
        <w:br/>
        <w:t xml:space="preserve">Over the past decade, the proportion of Year 12 completers transitioning directly to employment in the year after school has increased from 16.7% in 2014 to peak of 24.3% in 2022, before decreasing slightly to 22.6% in 2023. </w:t>
      </w:r>
    </w:p>
    <w:p w14:paraId="1085638B" w14:textId="77777777" w:rsidR="000F1A60" w:rsidRPr="00C424DC" w:rsidRDefault="000F1A60" w:rsidP="000F1A60">
      <w:pPr>
        <w:spacing w:after="0"/>
        <w:rPr>
          <w:rFonts w:ascii="Arial" w:hAnsi="Arial" w:cs="Arial"/>
          <w:lang w:val="en-US"/>
        </w:rPr>
      </w:pPr>
      <w:r w:rsidRPr="00C424DC">
        <w:rPr>
          <w:rFonts w:ascii="Arial" w:hAnsi="Arial" w:cs="Arial"/>
          <w:lang w:val="en-US"/>
        </w:rPr>
        <w:br/>
        <w:t xml:space="preserve">The proportion of non-completers entering employment in the year after leaving school was higher in 2022 (37.8%) and 2023 (33.1%) than over the previous decade (22.4% to 27.5%), while the proportion of those looking for work was lower than in previous years. </w:t>
      </w:r>
    </w:p>
    <w:p w14:paraId="684875E7" w14:textId="77777777" w:rsidR="000F1A60" w:rsidRPr="00C424DC" w:rsidRDefault="000F1A60" w:rsidP="000F1A60">
      <w:pPr>
        <w:spacing w:after="0"/>
        <w:rPr>
          <w:rFonts w:ascii="Arial" w:hAnsi="Arial" w:cs="Arial"/>
          <w:lang w:val="en-US"/>
        </w:rPr>
      </w:pPr>
      <w:r w:rsidRPr="00C424DC">
        <w:rPr>
          <w:rFonts w:ascii="Arial" w:hAnsi="Arial" w:cs="Arial"/>
          <w:lang w:val="en-US"/>
        </w:rPr>
        <w:br/>
        <w:t xml:space="preserve">In 2023, the most popular field of study for those in education and training was Health for both Year 12 completers (24.9%) and non-completers (33.8%), reflecting a steep jump in popularity for non-completers compared to previous years. Over the long term, the study of Creative Arts, and Management and Commerce are declining in popularity for Year 12 completers. </w:t>
      </w:r>
    </w:p>
    <w:p w14:paraId="3EE017C7" w14:textId="77777777" w:rsidR="000F1A60" w:rsidRPr="00C424DC" w:rsidRDefault="000F1A60" w:rsidP="000F1A60">
      <w:pPr>
        <w:spacing w:after="0"/>
        <w:rPr>
          <w:rFonts w:ascii="Arial" w:hAnsi="Arial" w:cs="Arial"/>
          <w:lang w:val="en-US"/>
        </w:rPr>
      </w:pPr>
      <w:r w:rsidRPr="00C424DC">
        <w:rPr>
          <w:rFonts w:ascii="Arial" w:hAnsi="Arial" w:cs="Arial"/>
          <w:lang w:val="en-US"/>
        </w:rPr>
        <w:br/>
        <w:t xml:space="preserve">Consistent with previous years, those in employment who completed Year 12 were most likely to be employed as Sales Assistants and </w:t>
      </w:r>
      <w:proofErr w:type="spellStart"/>
      <w:r w:rsidRPr="00C424DC">
        <w:rPr>
          <w:rFonts w:ascii="Arial" w:hAnsi="Arial" w:cs="Arial"/>
          <w:lang w:val="en-US"/>
        </w:rPr>
        <w:t>Storepersons</w:t>
      </w:r>
      <w:proofErr w:type="spellEnd"/>
      <w:r w:rsidRPr="00C424DC">
        <w:rPr>
          <w:rFonts w:ascii="Arial" w:hAnsi="Arial" w:cs="Arial"/>
          <w:lang w:val="en-US"/>
        </w:rPr>
        <w:t xml:space="preserve"> (25.5%) or in Food, Hospitality and Tourism (26.0%), while non-completers were most likely to be employed in Food, Hospitality and Tourism (18.9%) or Building and Construction (15.2%).  </w:t>
      </w:r>
    </w:p>
    <w:p w14:paraId="35FD069C" w14:textId="77777777" w:rsidR="000F1A60" w:rsidRPr="00C424DC" w:rsidRDefault="000F1A60" w:rsidP="000F1A60">
      <w:pPr>
        <w:pBdr>
          <w:bottom w:val="single" w:sz="6" w:space="1" w:color="auto"/>
        </w:pBdr>
        <w:rPr>
          <w:rFonts w:ascii="Arial" w:hAnsi="Arial" w:cs="Arial"/>
        </w:rPr>
      </w:pPr>
    </w:p>
    <w:p w14:paraId="46F355EE" w14:textId="77777777" w:rsidR="000F1A60" w:rsidRPr="00C424DC" w:rsidRDefault="000F1A60" w:rsidP="000F1A60">
      <w:pPr>
        <w:pStyle w:val="Heading2"/>
        <w:rPr>
          <w:lang w:val="en-US"/>
        </w:rPr>
      </w:pPr>
      <w:r w:rsidRPr="00C424DC">
        <w:rPr>
          <w:lang w:val="en-US"/>
        </w:rPr>
        <w:lastRenderedPageBreak/>
        <w:t>Destinations are different for Year 12 completers and non-completers</w:t>
      </w:r>
    </w:p>
    <w:p w14:paraId="00345B57" w14:textId="77777777" w:rsidR="000F1A60" w:rsidRPr="00C424DC" w:rsidRDefault="000F1A60" w:rsidP="000F1A60">
      <w:pPr>
        <w:rPr>
          <w:rFonts w:ascii="Arial" w:hAnsi="Arial" w:cs="Arial"/>
          <w:b/>
          <w:bCs/>
          <w:lang w:val="en-US"/>
        </w:rPr>
      </w:pPr>
    </w:p>
    <w:p w14:paraId="789FEBDF" w14:textId="1A463594" w:rsidR="000F1A60" w:rsidRPr="00C424DC" w:rsidRDefault="000F1A60" w:rsidP="000F1A60">
      <w:pPr>
        <w:rPr>
          <w:rFonts w:ascii="Arial" w:hAnsi="Arial" w:cs="Arial"/>
          <w:lang w:val="en-US"/>
        </w:rPr>
      </w:pPr>
      <w:r w:rsidRPr="00C424DC">
        <w:rPr>
          <w:rFonts w:ascii="Arial" w:hAnsi="Arial" w:cs="Arial"/>
          <w:lang w:val="en-US"/>
        </w:rPr>
        <w:t>The post-school destinations of Year 12 completers and non-completers follow different but well-established patterns, with broad trends from previous years continuing in 2023.</w:t>
      </w:r>
    </w:p>
    <w:p w14:paraId="789500BA" w14:textId="12823593" w:rsidR="000F1A60" w:rsidRPr="00C424DC" w:rsidRDefault="000F1A60" w:rsidP="000F1A60">
      <w:pPr>
        <w:rPr>
          <w:rFonts w:ascii="Arial" w:hAnsi="Arial" w:cs="Arial"/>
          <w:lang w:val="en-US"/>
        </w:rPr>
      </w:pPr>
      <w:r w:rsidRPr="00C424DC">
        <w:rPr>
          <w:rFonts w:ascii="Arial" w:hAnsi="Arial" w:cs="Arial"/>
          <w:lang w:val="en-US"/>
        </w:rPr>
        <w:t xml:space="preserve">A large majority of Year 12 completers (74.0%) remain in education and training, with enrolment in a bachelor’s degree (54.9%) being the most popular destination. Year 12 completers not in education or training are more likely to be in part-time employment (13.5% of all Year 12 completers) than full-time employment (9.1%). </w:t>
      </w:r>
    </w:p>
    <w:p w14:paraId="0749D19D" w14:textId="77777777" w:rsidR="000F1A60" w:rsidRPr="00C424DC" w:rsidRDefault="000F1A60" w:rsidP="000F1A60">
      <w:pPr>
        <w:spacing w:after="0"/>
        <w:rPr>
          <w:rFonts w:ascii="Arial" w:hAnsi="Arial" w:cs="Arial"/>
          <w:lang w:val="en-US"/>
        </w:rPr>
      </w:pPr>
      <w:r w:rsidRPr="00C424DC">
        <w:rPr>
          <w:rFonts w:ascii="Arial" w:hAnsi="Arial" w:cs="Arial"/>
          <w:lang w:val="en-US"/>
        </w:rPr>
        <w:t xml:space="preserve">Around half of non-completers continue to participate in education and training (52.7%). An apprenticeship/ traineeship remained the most popular destination for non-completers in education or training (35.9% of all non-completers). Non-completers not in education or training were also more likely to be in part-time employment (18.8% of all non-completers) than full-time employment (14.3%). </w:t>
      </w:r>
    </w:p>
    <w:p w14:paraId="35FB3932" w14:textId="77777777" w:rsidR="000F1A60" w:rsidRPr="00C424DC" w:rsidRDefault="000F1A60" w:rsidP="000F1A60">
      <w:pPr>
        <w:spacing w:after="0"/>
        <w:rPr>
          <w:rFonts w:ascii="Arial" w:hAnsi="Arial" w:cs="Arial"/>
          <w:lang w:val="en-US"/>
        </w:rPr>
      </w:pPr>
    </w:p>
    <w:p w14:paraId="01CDFFBF" w14:textId="77777777" w:rsidR="000F1A60" w:rsidRPr="00C424DC" w:rsidRDefault="000F1A60" w:rsidP="000F1A60">
      <w:pPr>
        <w:pStyle w:val="Figuretitle"/>
      </w:pPr>
      <w:r w:rsidRPr="00C424DC">
        <w:t>Destinations of Year 12 completers and non-completers, 2023</w:t>
      </w:r>
    </w:p>
    <w:p w14:paraId="56D8E7ED" w14:textId="77777777" w:rsidR="000F1A60" w:rsidRPr="00C424DC" w:rsidRDefault="000F1A60" w:rsidP="000F1A60">
      <w:pPr>
        <w:rPr>
          <w:rFonts w:ascii="Arial" w:hAnsi="Arial" w:cs="Arial"/>
        </w:rPr>
      </w:pPr>
    </w:p>
    <w:tbl>
      <w:tblPr>
        <w:tblW w:w="0" w:type="auto"/>
        <w:tblInd w:w="-8" w:type="dxa"/>
        <w:tblLayout w:type="fixed"/>
        <w:tblCellMar>
          <w:left w:w="0" w:type="dxa"/>
          <w:right w:w="0" w:type="dxa"/>
        </w:tblCellMar>
        <w:tblLook w:val="0000" w:firstRow="0" w:lastRow="0" w:firstColumn="0" w:lastColumn="0" w:noHBand="0" w:noVBand="0"/>
      </w:tblPr>
      <w:tblGrid>
        <w:gridCol w:w="4871"/>
        <w:gridCol w:w="2537"/>
        <w:gridCol w:w="2992"/>
      </w:tblGrid>
      <w:tr w:rsidR="000F1A60" w:rsidRPr="00C424DC" w14:paraId="221574ED" w14:textId="77777777" w:rsidTr="00C317A0">
        <w:trPr>
          <w:trHeight w:val="340"/>
        </w:trPr>
        <w:tc>
          <w:tcPr>
            <w:tcW w:w="4871" w:type="dxa"/>
            <w:tcBorders>
              <w:top w:val="single" w:sz="6" w:space="0" w:color="000000"/>
              <w:left w:val="single" w:sz="6" w:space="0" w:color="000000"/>
              <w:bottom w:val="single" w:sz="2" w:space="0" w:color="000000"/>
              <w:right w:val="single" w:sz="2" w:space="0" w:color="000000"/>
            </w:tcBorders>
            <w:shd w:val="clear" w:color="auto" w:fill="004C97" w:themeFill="accent5"/>
            <w:tcMar>
              <w:top w:w="57" w:type="dxa"/>
              <w:left w:w="57" w:type="dxa"/>
              <w:bottom w:w="57" w:type="dxa"/>
              <w:right w:w="80" w:type="dxa"/>
            </w:tcMar>
          </w:tcPr>
          <w:p w14:paraId="5A464903" w14:textId="77777777" w:rsidR="000F1A60" w:rsidRPr="00C424DC" w:rsidRDefault="000F1A60" w:rsidP="000F1A60">
            <w:pPr>
              <w:pStyle w:val="TableHead"/>
            </w:pPr>
            <w:r w:rsidRPr="00C424DC">
              <w:t>Destination</w:t>
            </w:r>
          </w:p>
        </w:tc>
        <w:tc>
          <w:tcPr>
            <w:tcW w:w="2537" w:type="dxa"/>
            <w:tcBorders>
              <w:top w:val="single" w:sz="6" w:space="0" w:color="000000"/>
              <w:left w:val="single" w:sz="2" w:space="0" w:color="000000"/>
              <w:bottom w:val="single" w:sz="2" w:space="0" w:color="000000"/>
              <w:right w:val="single" w:sz="2" w:space="0" w:color="000000"/>
            </w:tcBorders>
            <w:shd w:val="clear" w:color="auto" w:fill="004C97" w:themeFill="accent5"/>
            <w:tcMar>
              <w:top w:w="57" w:type="dxa"/>
              <w:left w:w="57" w:type="dxa"/>
              <w:bottom w:w="57" w:type="dxa"/>
              <w:right w:w="80" w:type="dxa"/>
            </w:tcMar>
          </w:tcPr>
          <w:p w14:paraId="556BE7BB" w14:textId="77777777" w:rsidR="000F1A60" w:rsidRPr="00C424DC" w:rsidRDefault="000F1A60" w:rsidP="000F1A60">
            <w:pPr>
              <w:pStyle w:val="TableHead"/>
            </w:pPr>
            <w:r w:rsidRPr="00C424DC">
              <w:t>Year 12 completers</w:t>
            </w:r>
          </w:p>
        </w:tc>
        <w:tc>
          <w:tcPr>
            <w:tcW w:w="2992" w:type="dxa"/>
            <w:tcBorders>
              <w:top w:val="single" w:sz="6" w:space="0" w:color="000000"/>
              <w:left w:val="single" w:sz="2" w:space="0" w:color="000000"/>
              <w:bottom w:val="single" w:sz="2" w:space="0" w:color="000000"/>
              <w:right w:val="single" w:sz="6" w:space="0" w:color="000000"/>
            </w:tcBorders>
            <w:shd w:val="clear" w:color="auto" w:fill="004C97" w:themeFill="accent5"/>
            <w:tcMar>
              <w:top w:w="57" w:type="dxa"/>
              <w:left w:w="57" w:type="dxa"/>
              <w:bottom w:w="57" w:type="dxa"/>
              <w:right w:w="80" w:type="dxa"/>
            </w:tcMar>
          </w:tcPr>
          <w:p w14:paraId="27A5E380" w14:textId="77777777" w:rsidR="000F1A60" w:rsidRPr="00C424DC" w:rsidRDefault="000F1A60" w:rsidP="000F1A60">
            <w:pPr>
              <w:pStyle w:val="TableHead"/>
            </w:pPr>
            <w:r w:rsidRPr="00C424DC">
              <w:t>Non-completers</w:t>
            </w:r>
          </w:p>
        </w:tc>
      </w:tr>
      <w:tr w:rsidR="000F1A60" w:rsidRPr="00C424DC" w14:paraId="3F28556F" w14:textId="77777777" w:rsidTr="003E0D4A">
        <w:trPr>
          <w:trHeight w:val="340"/>
        </w:trPr>
        <w:tc>
          <w:tcPr>
            <w:tcW w:w="4871" w:type="dxa"/>
            <w:tcBorders>
              <w:top w:val="single" w:sz="2" w:space="0" w:color="000000"/>
              <w:left w:val="single" w:sz="6" w:space="0" w:color="000000"/>
              <w:bottom w:val="single" w:sz="2" w:space="0" w:color="000000"/>
              <w:right w:val="single" w:sz="2" w:space="0" w:color="000000"/>
            </w:tcBorders>
            <w:shd w:val="clear" w:color="auto" w:fill="auto"/>
            <w:tcMar>
              <w:top w:w="57" w:type="dxa"/>
              <w:left w:w="57" w:type="dxa"/>
              <w:bottom w:w="57" w:type="dxa"/>
              <w:right w:w="80" w:type="dxa"/>
            </w:tcMar>
          </w:tcPr>
          <w:p w14:paraId="2C337041" w14:textId="77777777" w:rsidR="000F1A60" w:rsidRPr="000F1A60" w:rsidRDefault="000F1A60" w:rsidP="000F1A60">
            <w:pPr>
              <w:pStyle w:val="Tablebody"/>
              <w:rPr>
                <w:b/>
                <w:bCs/>
              </w:rPr>
            </w:pPr>
            <w:r w:rsidRPr="000F1A60">
              <w:rPr>
                <w:b/>
                <w:bCs/>
              </w:rPr>
              <w:t>In Education or Training</w:t>
            </w:r>
          </w:p>
        </w:tc>
        <w:tc>
          <w:tcPr>
            <w:tcW w:w="2537" w:type="dxa"/>
            <w:tcBorders>
              <w:top w:val="single" w:sz="2" w:space="0" w:color="000000"/>
              <w:left w:val="single" w:sz="2" w:space="0" w:color="000000"/>
              <w:bottom w:val="single" w:sz="2" w:space="0" w:color="000000"/>
              <w:right w:val="single" w:sz="2" w:space="0" w:color="000000"/>
            </w:tcBorders>
            <w:shd w:val="clear" w:color="auto" w:fill="auto"/>
            <w:tcMar>
              <w:top w:w="57" w:type="dxa"/>
              <w:left w:w="57" w:type="dxa"/>
              <w:bottom w:w="57" w:type="dxa"/>
              <w:right w:w="80" w:type="dxa"/>
            </w:tcMar>
          </w:tcPr>
          <w:p w14:paraId="4C664461" w14:textId="77777777" w:rsidR="000F1A60" w:rsidRPr="000F1A60" w:rsidRDefault="000F1A60" w:rsidP="000F1A60">
            <w:pPr>
              <w:pStyle w:val="Tablebody"/>
              <w:rPr>
                <w:b/>
                <w:bCs/>
              </w:rPr>
            </w:pPr>
            <w:r w:rsidRPr="000F1A60">
              <w:rPr>
                <w:b/>
                <w:bCs/>
              </w:rPr>
              <w:t>74.0%</w:t>
            </w:r>
          </w:p>
        </w:tc>
        <w:tc>
          <w:tcPr>
            <w:tcW w:w="2992" w:type="dxa"/>
            <w:tcBorders>
              <w:top w:val="single" w:sz="2" w:space="0" w:color="000000"/>
              <w:left w:val="single" w:sz="2" w:space="0" w:color="000000"/>
              <w:bottom w:val="single" w:sz="2" w:space="0" w:color="000000"/>
              <w:right w:val="single" w:sz="6" w:space="0" w:color="000000"/>
            </w:tcBorders>
            <w:shd w:val="clear" w:color="auto" w:fill="auto"/>
            <w:tcMar>
              <w:top w:w="57" w:type="dxa"/>
              <w:left w:w="57" w:type="dxa"/>
              <w:bottom w:w="57" w:type="dxa"/>
              <w:right w:w="80" w:type="dxa"/>
            </w:tcMar>
          </w:tcPr>
          <w:p w14:paraId="0A5A241E" w14:textId="77777777" w:rsidR="000F1A60" w:rsidRPr="000F1A60" w:rsidRDefault="000F1A60" w:rsidP="000F1A60">
            <w:pPr>
              <w:pStyle w:val="Tablebody"/>
              <w:rPr>
                <w:b/>
                <w:bCs/>
              </w:rPr>
            </w:pPr>
            <w:r w:rsidRPr="000F1A60">
              <w:rPr>
                <w:b/>
                <w:bCs/>
              </w:rPr>
              <w:t>52.7%</w:t>
            </w:r>
          </w:p>
        </w:tc>
      </w:tr>
      <w:tr w:rsidR="000F1A60" w:rsidRPr="00C424DC" w14:paraId="14CF7C3E" w14:textId="77777777" w:rsidTr="003E0D4A">
        <w:trPr>
          <w:trHeight w:val="340"/>
        </w:trPr>
        <w:tc>
          <w:tcPr>
            <w:tcW w:w="4871" w:type="dxa"/>
            <w:tcBorders>
              <w:top w:val="single" w:sz="2" w:space="0" w:color="000000"/>
              <w:left w:val="single" w:sz="6" w:space="0" w:color="000000"/>
              <w:bottom w:val="single" w:sz="2" w:space="0" w:color="000000"/>
              <w:right w:val="single" w:sz="2" w:space="0" w:color="000000"/>
            </w:tcBorders>
            <w:shd w:val="clear" w:color="auto" w:fill="auto"/>
            <w:tcMar>
              <w:top w:w="57" w:type="dxa"/>
              <w:left w:w="57" w:type="dxa"/>
              <w:bottom w:w="57" w:type="dxa"/>
              <w:right w:w="80" w:type="dxa"/>
            </w:tcMar>
          </w:tcPr>
          <w:p w14:paraId="0962688E" w14:textId="77777777" w:rsidR="000F1A60" w:rsidRPr="00C424DC" w:rsidRDefault="000F1A60" w:rsidP="000F1A60">
            <w:pPr>
              <w:pStyle w:val="Tablebody"/>
            </w:pPr>
            <w:r w:rsidRPr="00C424DC">
              <w:t>Bachelor’s degree</w:t>
            </w:r>
          </w:p>
        </w:tc>
        <w:tc>
          <w:tcPr>
            <w:tcW w:w="2537" w:type="dxa"/>
            <w:tcBorders>
              <w:top w:val="single" w:sz="2" w:space="0" w:color="000000"/>
              <w:left w:val="single" w:sz="2" w:space="0" w:color="000000"/>
              <w:bottom w:val="single" w:sz="2" w:space="0" w:color="000000"/>
              <w:right w:val="single" w:sz="2" w:space="0" w:color="000000"/>
            </w:tcBorders>
            <w:shd w:val="clear" w:color="auto" w:fill="auto"/>
            <w:tcMar>
              <w:top w:w="57" w:type="dxa"/>
              <w:left w:w="57" w:type="dxa"/>
              <w:bottom w:w="57" w:type="dxa"/>
              <w:right w:w="80" w:type="dxa"/>
            </w:tcMar>
          </w:tcPr>
          <w:p w14:paraId="1F51D246" w14:textId="77777777" w:rsidR="000F1A60" w:rsidRPr="00C424DC" w:rsidRDefault="000F1A60" w:rsidP="000F1A60">
            <w:pPr>
              <w:pStyle w:val="Tablebody"/>
            </w:pPr>
            <w:r w:rsidRPr="00C424DC">
              <w:t>54.9%</w:t>
            </w:r>
          </w:p>
        </w:tc>
        <w:tc>
          <w:tcPr>
            <w:tcW w:w="2992" w:type="dxa"/>
            <w:tcBorders>
              <w:top w:val="single" w:sz="2" w:space="0" w:color="000000"/>
              <w:left w:val="single" w:sz="2" w:space="0" w:color="000000"/>
              <w:bottom w:val="single" w:sz="2" w:space="0" w:color="000000"/>
              <w:right w:val="single" w:sz="6" w:space="0" w:color="000000"/>
            </w:tcBorders>
            <w:shd w:val="clear" w:color="auto" w:fill="auto"/>
            <w:tcMar>
              <w:top w:w="57" w:type="dxa"/>
              <w:left w:w="57" w:type="dxa"/>
              <w:bottom w:w="57" w:type="dxa"/>
              <w:right w:w="80" w:type="dxa"/>
            </w:tcMar>
          </w:tcPr>
          <w:p w14:paraId="20FC943C" w14:textId="77777777" w:rsidR="000F1A60" w:rsidRPr="00C424DC" w:rsidRDefault="000F1A60" w:rsidP="000F1A60">
            <w:pPr>
              <w:pStyle w:val="Tablebody"/>
            </w:pPr>
            <w:r w:rsidRPr="00C424DC">
              <w:t>2.2%</w:t>
            </w:r>
          </w:p>
        </w:tc>
      </w:tr>
      <w:tr w:rsidR="000F1A60" w:rsidRPr="00C424DC" w14:paraId="5A1633E7" w14:textId="77777777" w:rsidTr="003E0D4A">
        <w:trPr>
          <w:trHeight w:val="340"/>
        </w:trPr>
        <w:tc>
          <w:tcPr>
            <w:tcW w:w="4871" w:type="dxa"/>
            <w:tcBorders>
              <w:top w:val="single" w:sz="2" w:space="0" w:color="000000"/>
              <w:left w:val="single" w:sz="6" w:space="0" w:color="000000"/>
              <w:bottom w:val="single" w:sz="2" w:space="0" w:color="000000"/>
              <w:right w:val="single" w:sz="2" w:space="0" w:color="000000"/>
            </w:tcBorders>
            <w:shd w:val="clear" w:color="auto" w:fill="auto"/>
            <w:tcMar>
              <w:top w:w="57" w:type="dxa"/>
              <w:left w:w="57" w:type="dxa"/>
              <w:bottom w:w="57" w:type="dxa"/>
              <w:right w:w="80" w:type="dxa"/>
            </w:tcMar>
          </w:tcPr>
          <w:p w14:paraId="76DE2412" w14:textId="77777777" w:rsidR="000F1A60" w:rsidRPr="00C424DC" w:rsidRDefault="000F1A60" w:rsidP="000F1A60">
            <w:pPr>
              <w:pStyle w:val="Tablebody"/>
            </w:pPr>
            <w:r w:rsidRPr="00C424DC">
              <w:t>Certificate/diploma</w:t>
            </w:r>
          </w:p>
        </w:tc>
        <w:tc>
          <w:tcPr>
            <w:tcW w:w="2537" w:type="dxa"/>
            <w:tcBorders>
              <w:top w:val="single" w:sz="2" w:space="0" w:color="000000"/>
              <w:left w:val="single" w:sz="2" w:space="0" w:color="000000"/>
              <w:bottom w:val="single" w:sz="2" w:space="0" w:color="000000"/>
              <w:right w:val="single" w:sz="2" w:space="0" w:color="000000"/>
            </w:tcBorders>
            <w:shd w:val="clear" w:color="auto" w:fill="auto"/>
            <w:tcMar>
              <w:top w:w="57" w:type="dxa"/>
              <w:left w:w="57" w:type="dxa"/>
              <w:bottom w:w="57" w:type="dxa"/>
              <w:right w:w="80" w:type="dxa"/>
            </w:tcMar>
          </w:tcPr>
          <w:p w14:paraId="431AC6AB" w14:textId="77777777" w:rsidR="000F1A60" w:rsidRPr="00C424DC" w:rsidRDefault="000F1A60" w:rsidP="000F1A60">
            <w:pPr>
              <w:pStyle w:val="Tablebody"/>
            </w:pPr>
            <w:r w:rsidRPr="00C424DC">
              <w:t>9.9%</w:t>
            </w:r>
          </w:p>
        </w:tc>
        <w:tc>
          <w:tcPr>
            <w:tcW w:w="2992" w:type="dxa"/>
            <w:tcBorders>
              <w:top w:val="single" w:sz="2" w:space="0" w:color="000000"/>
              <w:left w:val="single" w:sz="2" w:space="0" w:color="000000"/>
              <w:bottom w:val="single" w:sz="2" w:space="0" w:color="000000"/>
              <w:right w:val="single" w:sz="6" w:space="0" w:color="000000"/>
            </w:tcBorders>
            <w:shd w:val="clear" w:color="auto" w:fill="auto"/>
            <w:tcMar>
              <w:top w:w="57" w:type="dxa"/>
              <w:left w:w="57" w:type="dxa"/>
              <w:bottom w:w="57" w:type="dxa"/>
              <w:right w:w="80" w:type="dxa"/>
            </w:tcMar>
          </w:tcPr>
          <w:p w14:paraId="754458F9" w14:textId="77777777" w:rsidR="000F1A60" w:rsidRPr="00C424DC" w:rsidRDefault="000F1A60" w:rsidP="000F1A60">
            <w:pPr>
              <w:pStyle w:val="Tablebody"/>
            </w:pPr>
            <w:r w:rsidRPr="00C424DC">
              <w:t>14.6%</w:t>
            </w:r>
          </w:p>
        </w:tc>
      </w:tr>
      <w:tr w:rsidR="000F1A60" w:rsidRPr="00C424DC" w14:paraId="3FF136DD" w14:textId="77777777" w:rsidTr="003E0D4A">
        <w:trPr>
          <w:trHeight w:val="340"/>
        </w:trPr>
        <w:tc>
          <w:tcPr>
            <w:tcW w:w="4871" w:type="dxa"/>
            <w:tcBorders>
              <w:top w:val="single" w:sz="2" w:space="0" w:color="000000"/>
              <w:left w:val="single" w:sz="6" w:space="0" w:color="000000"/>
              <w:bottom w:val="single" w:sz="2" w:space="0" w:color="000000"/>
              <w:right w:val="single" w:sz="2" w:space="0" w:color="000000"/>
            </w:tcBorders>
            <w:shd w:val="clear" w:color="auto" w:fill="auto"/>
            <w:tcMar>
              <w:top w:w="57" w:type="dxa"/>
              <w:left w:w="57" w:type="dxa"/>
              <w:bottom w:w="57" w:type="dxa"/>
              <w:right w:w="80" w:type="dxa"/>
            </w:tcMar>
          </w:tcPr>
          <w:p w14:paraId="20D2110B" w14:textId="77777777" w:rsidR="000F1A60" w:rsidRPr="00C424DC" w:rsidRDefault="000F1A60" w:rsidP="000F1A60">
            <w:pPr>
              <w:pStyle w:val="Tablebody"/>
            </w:pPr>
            <w:r w:rsidRPr="00C424DC">
              <w:t>Apprenticeship/traineeship</w:t>
            </w:r>
          </w:p>
        </w:tc>
        <w:tc>
          <w:tcPr>
            <w:tcW w:w="2537" w:type="dxa"/>
            <w:tcBorders>
              <w:top w:val="single" w:sz="2" w:space="0" w:color="000000"/>
              <w:left w:val="single" w:sz="2" w:space="0" w:color="000000"/>
              <w:bottom w:val="single" w:sz="2" w:space="0" w:color="000000"/>
              <w:right w:val="single" w:sz="2" w:space="0" w:color="000000"/>
            </w:tcBorders>
            <w:shd w:val="clear" w:color="auto" w:fill="auto"/>
            <w:tcMar>
              <w:top w:w="57" w:type="dxa"/>
              <w:left w:w="57" w:type="dxa"/>
              <w:bottom w:w="57" w:type="dxa"/>
              <w:right w:w="80" w:type="dxa"/>
            </w:tcMar>
          </w:tcPr>
          <w:p w14:paraId="35E48A98" w14:textId="77777777" w:rsidR="000F1A60" w:rsidRPr="00C424DC" w:rsidRDefault="000F1A60" w:rsidP="000F1A60">
            <w:pPr>
              <w:pStyle w:val="Tablebody"/>
            </w:pPr>
            <w:r w:rsidRPr="00C424DC">
              <w:t>9.1%</w:t>
            </w:r>
          </w:p>
        </w:tc>
        <w:tc>
          <w:tcPr>
            <w:tcW w:w="2992" w:type="dxa"/>
            <w:tcBorders>
              <w:top w:val="single" w:sz="2" w:space="0" w:color="000000"/>
              <w:left w:val="single" w:sz="2" w:space="0" w:color="000000"/>
              <w:bottom w:val="single" w:sz="2" w:space="0" w:color="000000"/>
              <w:right w:val="single" w:sz="6" w:space="0" w:color="000000"/>
            </w:tcBorders>
            <w:shd w:val="clear" w:color="auto" w:fill="auto"/>
            <w:tcMar>
              <w:top w:w="57" w:type="dxa"/>
              <w:left w:w="57" w:type="dxa"/>
              <w:bottom w:w="57" w:type="dxa"/>
              <w:right w:w="80" w:type="dxa"/>
            </w:tcMar>
          </w:tcPr>
          <w:p w14:paraId="1BA5BA85" w14:textId="77777777" w:rsidR="000F1A60" w:rsidRPr="00C424DC" w:rsidRDefault="000F1A60" w:rsidP="000F1A60">
            <w:pPr>
              <w:pStyle w:val="Tablebody"/>
            </w:pPr>
            <w:r w:rsidRPr="00C424DC">
              <w:t>35.9%</w:t>
            </w:r>
          </w:p>
        </w:tc>
      </w:tr>
      <w:tr w:rsidR="000F1A60" w:rsidRPr="00C424DC" w14:paraId="56B8C28E" w14:textId="77777777" w:rsidTr="003E0D4A">
        <w:trPr>
          <w:trHeight w:val="340"/>
        </w:trPr>
        <w:tc>
          <w:tcPr>
            <w:tcW w:w="4871" w:type="dxa"/>
            <w:tcBorders>
              <w:top w:val="single" w:sz="2" w:space="0" w:color="000000"/>
              <w:left w:val="single" w:sz="6" w:space="0" w:color="000000"/>
              <w:bottom w:val="single" w:sz="2" w:space="0" w:color="000000"/>
              <w:right w:val="single" w:sz="2" w:space="0" w:color="000000"/>
            </w:tcBorders>
            <w:shd w:val="clear" w:color="auto" w:fill="auto"/>
            <w:tcMar>
              <w:top w:w="57" w:type="dxa"/>
              <w:left w:w="57" w:type="dxa"/>
              <w:bottom w:w="57" w:type="dxa"/>
              <w:right w:w="80" w:type="dxa"/>
            </w:tcMar>
          </w:tcPr>
          <w:p w14:paraId="23D29F1E" w14:textId="77777777" w:rsidR="000F1A60" w:rsidRPr="000F1A60" w:rsidRDefault="000F1A60" w:rsidP="000F1A60">
            <w:pPr>
              <w:pStyle w:val="Tablebody"/>
              <w:rPr>
                <w:b/>
                <w:bCs/>
              </w:rPr>
            </w:pPr>
            <w:r w:rsidRPr="000F1A60">
              <w:rPr>
                <w:b/>
                <w:bCs/>
              </w:rPr>
              <w:t>Not in Education or Training</w:t>
            </w:r>
          </w:p>
        </w:tc>
        <w:tc>
          <w:tcPr>
            <w:tcW w:w="2537" w:type="dxa"/>
            <w:tcBorders>
              <w:top w:val="single" w:sz="2" w:space="0" w:color="000000"/>
              <w:left w:val="single" w:sz="2" w:space="0" w:color="000000"/>
              <w:bottom w:val="single" w:sz="2" w:space="0" w:color="000000"/>
              <w:right w:val="single" w:sz="2" w:space="0" w:color="000000"/>
            </w:tcBorders>
            <w:shd w:val="clear" w:color="auto" w:fill="auto"/>
            <w:tcMar>
              <w:top w:w="57" w:type="dxa"/>
              <w:left w:w="57" w:type="dxa"/>
              <w:bottom w:w="57" w:type="dxa"/>
              <w:right w:w="80" w:type="dxa"/>
            </w:tcMar>
          </w:tcPr>
          <w:p w14:paraId="622F0BC7" w14:textId="77777777" w:rsidR="000F1A60" w:rsidRPr="000F1A60" w:rsidRDefault="000F1A60" w:rsidP="000F1A60">
            <w:pPr>
              <w:pStyle w:val="Tablebody"/>
              <w:rPr>
                <w:b/>
                <w:bCs/>
              </w:rPr>
            </w:pPr>
            <w:r w:rsidRPr="000F1A60">
              <w:rPr>
                <w:b/>
                <w:bCs/>
              </w:rPr>
              <w:t>26.0%</w:t>
            </w:r>
          </w:p>
        </w:tc>
        <w:tc>
          <w:tcPr>
            <w:tcW w:w="2992" w:type="dxa"/>
            <w:tcBorders>
              <w:top w:val="single" w:sz="2" w:space="0" w:color="000000"/>
              <w:left w:val="single" w:sz="2" w:space="0" w:color="000000"/>
              <w:bottom w:val="single" w:sz="2" w:space="0" w:color="000000"/>
              <w:right w:val="single" w:sz="6" w:space="0" w:color="000000"/>
            </w:tcBorders>
            <w:shd w:val="clear" w:color="auto" w:fill="auto"/>
            <w:tcMar>
              <w:top w:w="57" w:type="dxa"/>
              <w:left w:w="57" w:type="dxa"/>
              <w:bottom w:w="57" w:type="dxa"/>
              <w:right w:w="80" w:type="dxa"/>
            </w:tcMar>
          </w:tcPr>
          <w:p w14:paraId="41E3AEE1" w14:textId="77777777" w:rsidR="000F1A60" w:rsidRPr="000F1A60" w:rsidRDefault="000F1A60" w:rsidP="000F1A60">
            <w:pPr>
              <w:pStyle w:val="Tablebody"/>
              <w:rPr>
                <w:b/>
                <w:bCs/>
              </w:rPr>
            </w:pPr>
            <w:r w:rsidRPr="000F1A60">
              <w:rPr>
                <w:b/>
                <w:bCs/>
              </w:rPr>
              <w:t>47.3%</w:t>
            </w:r>
          </w:p>
        </w:tc>
      </w:tr>
      <w:tr w:rsidR="000F1A60" w:rsidRPr="00C424DC" w14:paraId="25E36CCE" w14:textId="77777777" w:rsidTr="003E0D4A">
        <w:trPr>
          <w:trHeight w:val="340"/>
        </w:trPr>
        <w:tc>
          <w:tcPr>
            <w:tcW w:w="4871" w:type="dxa"/>
            <w:tcBorders>
              <w:top w:val="single" w:sz="2" w:space="0" w:color="000000"/>
              <w:left w:val="single" w:sz="6" w:space="0" w:color="000000"/>
              <w:bottom w:val="single" w:sz="2" w:space="0" w:color="000000"/>
              <w:right w:val="single" w:sz="2" w:space="0" w:color="000000"/>
            </w:tcBorders>
            <w:shd w:val="clear" w:color="auto" w:fill="auto"/>
            <w:tcMar>
              <w:top w:w="57" w:type="dxa"/>
              <w:left w:w="57" w:type="dxa"/>
              <w:bottom w:w="57" w:type="dxa"/>
              <w:right w:w="80" w:type="dxa"/>
            </w:tcMar>
          </w:tcPr>
          <w:p w14:paraId="090CB31B" w14:textId="77777777" w:rsidR="000F1A60" w:rsidRPr="00C424DC" w:rsidRDefault="000F1A60" w:rsidP="000F1A60">
            <w:pPr>
              <w:pStyle w:val="Tablebody"/>
            </w:pPr>
            <w:r w:rsidRPr="00C424DC">
              <w:t>Employed</w:t>
            </w:r>
          </w:p>
        </w:tc>
        <w:tc>
          <w:tcPr>
            <w:tcW w:w="2537" w:type="dxa"/>
            <w:tcBorders>
              <w:top w:val="single" w:sz="2" w:space="0" w:color="000000"/>
              <w:left w:val="single" w:sz="2" w:space="0" w:color="000000"/>
              <w:bottom w:val="single" w:sz="2" w:space="0" w:color="000000"/>
              <w:right w:val="single" w:sz="2" w:space="0" w:color="000000"/>
            </w:tcBorders>
            <w:shd w:val="clear" w:color="auto" w:fill="auto"/>
            <w:tcMar>
              <w:top w:w="57" w:type="dxa"/>
              <w:left w:w="57" w:type="dxa"/>
              <w:bottom w:w="57" w:type="dxa"/>
              <w:right w:w="80" w:type="dxa"/>
            </w:tcMar>
          </w:tcPr>
          <w:p w14:paraId="473FCD67" w14:textId="77777777" w:rsidR="000F1A60" w:rsidRPr="00C424DC" w:rsidRDefault="000F1A60" w:rsidP="000F1A60">
            <w:pPr>
              <w:pStyle w:val="Tablebody"/>
            </w:pPr>
            <w:r w:rsidRPr="00C424DC">
              <w:t>22.6%</w:t>
            </w:r>
          </w:p>
        </w:tc>
        <w:tc>
          <w:tcPr>
            <w:tcW w:w="2992" w:type="dxa"/>
            <w:tcBorders>
              <w:top w:val="single" w:sz="2" w:space="0" w:color="000000"/>
              <w:left w:val="single" w:sz="2" w:space="0" w:color="000000"/>
              <w:bottom w:val="single" w:sz="2" w:space="0" w:color="000000"/>
              <w:right w:val="single" w:sz="6" w:space="0" w:color="000000"/>
            </w:tcBorders>
            <w:shd w:val="clear" w:color="auto" w:fill="auto"/>
            <w:tcMar>
              <w:top w:w="57" w:type="dxa"/>
              <w:left w:w="57" w:type="dxa"/>
              <w:bottom w:w="57" w:type="dxa"/>
              <w:right w:w="80" w:type="dxa"/>
            </w:tcMar>
          </w:tcPr>
          <w:p w14:paraId="75B7C3E7" w14:textId="77777777" w:rsidR="000F1A60" w:rsidRPr="00C424DC" w:rsidRDefault="000F1A60" w:rsidP="000F1A60">
            <w:pPr>
              <w:pStyle w:val="Tablebody"/>
            </w:pPr>
            <w:r w:rsidRPr="00C424DC">
              <w:t>33.1%</w:t>
            </w:r>
          </w:p>
        </w:tc>
      </w:tr>
      <w:tr w:rsidR="000F1A60" w:rsidRPr="00C424DC" w14:paraId="4EC9040C" w14:textId="77777777" w:rsidTr="003E0D4A">
        <w:trPr>
          <w:trHeight w:val="340"/>
        </w:trPr>
        <w:tc>
          <w:tcPr>
            <w:tcW w:w="4871" w:type="dxa"/>
            <w:tcBorders>
              <w:top w:val="single" w:sz="2" w:space="0" w:color="000000"/>
              <w:left w:val="single" w:sz="6" w:space="0" w:color="000000"/>
              <w:bottom w:val="single" w:sz="2" w:space="0" w:color="000000"/>
              <w:right w:val="single" w:sz="2" w:space="0" w:color="000000"/>
            </w:tcBorders>
            <w:shd w:val="clear" w:color="auto" w:fill="auto"/>
            <w:tcMar>
              <w:top w:w="57" w:type="dxa"/>
              <w:left w:w="57" w:type="dxa"/>
              <w:bottom w:w="57" w:type="dxa"/>
              <w:right w:w="80" w:type="dxa"/>
            </w:tcMar>
          </w:tcPr>
          <w:p w14:paraId="20D1E64A" w14:textId="77777777" w:rsidR="000F1A60" w:rsidRPr="00C424DC" w:rsidRDefault="000F1A60" w:rsidP="000F1A60">
            <w:pPr>
              <w:pStyle w:val="Tablebody"/>
            </w:pPr>
            <w:r w:rsidRPr="00C424DC">
              <w:t>Employed full-time</w:t>
            </w:r>
          </w:p>
        </w:tc>
        <w:tc>
          <w:tcPr>
            <w:tcW w:w="2537" w:type="dxa"/>
            <w:tcBorders>
              <w:top w:val="single" w:sz="2" w:space="0" w:color="000000"/>
              <w:left w:val="single" w:sz="2" w:space="0" w:color="000000"/>
              <w:bottom w:val="single" w:sz="2" w:space="0" w:color="000000"/>
              <w:right w:val="single" w:sz="2" w:space="0" w:color="000000"/>
            </w:tcBorders>
            <w:shd w:val="clear" w:color="auto" w:fill="auto"/>
            <w:tcMar>
              <w:top w:w="57" w:type="dxa"/>
              <w:left w:w="57" w:type="dxa"/>
              <w:bottom w:w="57" w:type="dxa"/>
              <w:right w:w="80" w:type="dxa"/>
            </w:tcMar>
          </w:tcPr>
          <w:p w14:paraId="2F7C7B5A" w14:textId="77777777" w:rsidR="000F1A60" w:rsidRPr="00C424DC" w:rsidRDefault="000F1A60" w:rsidP="000F1A60">
            <w:pPr>
              <w:pStyle w:val="Tablebody"/>
            </w:pPr>
            <w:r w:rsidRPr="00C424DC">
              <w:t>9.1%</w:t>
            </w:r>
          </w:p>
        </w:tc>
        <w:tc>
          <w:tcPr>
            <w:tcW w:w="2992" w:type="dxa"/>
            <w:tcBorders>
              <w:top w:val="single" w:sz="2" w:space="0" w:color="000000"/>
              <w:left w:val="single" w:sz="2" w:space="0" w:color="000000"/>
              <w:bottom w:val="single" w:sz="2" w:space="0" w:color="000000"/>
              <w:right w:val="single" w:sz="6" w:space="0" w:color="000000"/>
            </w:tcBorders>
            <w:shd w:val="clear" w:color="auto" w:fill="auto"/>
            <w:tcMar>
              <w:top w:w="57" w:type="dxa"/>
              <w:left w:w="57" w:type="dxa"/>
              <w:bottom w:w="57" w:type="dxa"/>
              <w:right w:w="80" w:type="dxa"/>
            </w:tcMar>
          </w:tcPr>
          <w:p w14:paraId="5594F6B3" w14:textId="77777777" w:rsidR="000F1A60" w:rsidRPr="00C424DC" w:rsidRDefault="000F1A60" w:rsidP="000F1A60">
            <w:pPr>
              <w:pStyle w:val="Tablebody"/>
            </w:pPr>
            <w:r w:rsidRPr="00C424DC">
              <w:t>14.3%</w:t>
            </w:r>
          </w:p>
        </w:tc>
      </w:tr>
      <w:tr w:rsidR="000F1A60" w:rsidRPr="00C424DC" w14:paraId="1568F15D" w14:textId="77777777" w:rsidTr="003E0D4A">
        <w:trPr>
          <w:trHeight w:val="340"/>
        </w:trPr>
        <w:tc>
          <w:tcPr>
            <w:tcW w:w="4871" w:type="dxa"/>
            <w:tcBorders>
              <w:top w:val="single" w:sz="2" w:space="0" w:color="000000"/>
              <w:left w:val="single" w:sz="6" w:space="0" w:color="000000"/>
              <w:bottom w:val="single" w:sz="2" w:space="0" w:color="000000"/>
              <w:right w:val="single" w:sz="2" w:space="0" w:color="000000"/>
            </w:tcBorders>
            <w:shd w:val="clear" w:color="auto" w:fill="auto"/>
            <w:tcMar>
              <w:top w:w="57" w:type="dxa"/>
              <w:left w:w="57" w:type="dxa"/>
              <w:bottom w:w="57" w:type="dxa"/>
              <w:right w:w="80" w:type="dxa"/>
            </w:tcMar>
          </w:tcPr>
          <w:p w14:paraId="10AD2418" w14:textId="77777777" w:rsidR="000F1A60" w:rsidRPr="00C424DC" w:rsidRDefault="000F1A60" w:rsidP="000F1A60">
            <w:pPr>
              <w:pStyle w:val="Tablebody"/>
            </w:pPr>
            <w:r w:rsidRPr="00C424DC">
              <w:t>Employed part-time</w:t>
            </w:r>
          </w:p>
        </w:tc>
        <w:tc>
          <w:tcPr>
            <w:tcW w:w="2537" w:type="dxa"/>
            <w:tcBorders>
              <w:top w:val="single" w:sz="2" w:space="0" w:color="000000"/>
              <w:left w:val="single" w:sz="2" w:space="0" w:color="000000"/>
              <w:bottom w:val="single" w:sz="2" w:space="0" w:color="000000"/>
              <w:right w:val="single" w:sz="2" w:space="0" w:color="000000"/>
            </w:tcBorders>
            <w:shd w:val="clear" w:color="auto" w:fill="auto"/>
            <w:tcMar>
              <w:top w:w="57" w:type="dxa"/>
              <w:left w:w="57" w:type="dxa"/>
              <w:bottom w:w="57" w:type="dxa"/>
              <w:right w:w="80" w:type="dxa"/>
            </w:tcMar>
          </w:tcPr>
          <w:p w14:paraId="5D4E5720" w14:textId="77777777" w:rsidR="000F1A60" w:rsidRPr="00C424DC" w:rsidRDefault="000F1A60" w:rsidP="000F1A60">
            <w:pPr>
              <w:pStyle w:val="Tablebody"/>
            </w:pPr>
            <w:r w:rsidRPr="00C424DC">
              <w:t>13.5%</w:t>
            </w:r>
          </w:p>
        </w:tc>
        <w:tc>
          <w:tcPr>
            <w:tcW w:w="2992" w:type="dxa"/>
            <w:tcBorders>
              <w:top w:val="single" w:sz="2" w:space="0" w:color="000000"/>
              <w:left w:val="single" w:sz="2" w:space="0" w:color="000000"/>
              <w:bottom w:val="single" w:sz="2" w:space="0" w:color="000000"/>
              <w:right w:val="single" w:sz="6" w:space="0" w:color="000000"/>
            </w:tcBorders>
            <w:shd w:val="clear" w:color="auto" w:fill="auto"/>
            <w:tcMar>
              <w:top w:w="57" w:type="dxa"/>
              <w:left w:w="57" w:type="dxa"/>
              <w:bottom w:w="57" w:type="dxa"/>
              <w:right w:w="80" w:type="dxa"/>
            </w:tcMar>
          </w:tcPr>
          <w:p w14:paraId="21715F7D" w14:textId="77777777" w:rsidR="000F1A60" w:rsidRPr="00C424DC" w:rsidRDefault="000F1A60" w:rsidP="000F1A60">
            <w:pPr>
              <w:pStyle w:val="Tablebody"/>
            </w:pPr>
            <w:r w:rsidRPr="00C424DC">
              <w:t>18.8%</w:t>
            </w:r>
          </w:p>
        </w:tc>
      </w:tr>
      <w:tr w:rsidR="000F1A60" w:rsidRPr="00C424DC" w14:paraId="1BD3FA2F" w14:textId="77777777" w:rsidTr="003E0D4A">
        <w:trPr>
          <w:trHeight w:val="340"/>
        </w:trPr>
        <w:tc>
          <w:tcPr>
            <w:tcW w:w="4871" w:type="dxa"/>
            <w:tcBorders>
              <w:top w:val="single" w:sz="2" w:space="0" w:color="000000"/>
              <w:left w:val="single" w:sz="6" w:space="0" w:color="000000"/>
              <w:bottom w:val="single" w:sz="2" w:space="0" w:color="000000"/>
              <w:right w:val="single" w:sz="2" w:space="0" w:color="000000"/>
            </w:tcBorders>
            <w:shd w:val="clear" w:color="auto" w:fill="auto"/>
            <w:tcMar>
              <w:top w:w="57" w:type="dxa"/>
              <w:left w:w="57" w:type="dxa"/>
              <w:bottom w:w="57" w:type="dxa"/>
              <w:right w:w="80" w:type="dxa"/>
            </w:tcMar>
          </w:tcPr>
          <w:p w14:paraId="7600440A" w14:textId="77777777" w:rsidR="000F1A60" w:rsidRPr="00C424DC" w:rsidRDefault="000F1A60" w:rsidP="000F1A60">
            <w:pPr>
              <w:pStyle w:val="Tablebody"/>
            </w:pPr>
            <w:r w:rsidRPr="00C424DC">
              <w:t>Looking for work</w:t>
            </w:r>
          </w:p>
        </w:tc>
        <w:tc>
          <w:tcPr>
            <w:tcW w:w="2537" w:type="dxa"/>
            <w:tcBorders>
              <w:top w:val="single" w:sz="2" w:space="0" w:color="000000"/>
              <w:left w:val="single" w:sz="2" w:space="0" w:color="000000"/>
              <w:bottom w:val="single" w:sz="2" w:space="0" w:color="000000"/>
              <w:right w:val="single" w:sz="2" w:space="0" w:color="000000"/>
            </w:tcBorders>
            <w:shd w:val="clear" w:color="auto" w:fill="auto"/>
            <w:tcMar>
              <w:top w:w="57" w:type="dxa"/>
              <w:left w:w="57" w:type="dxa"/>
              <w:bottom w:w="57" w:type="dxa"/>
              <w:right w:w="80" w:type="dxa"/>
            </w:tcMar>
          </w:tcPr>
          <w:p w14:paraId="033F29E0" w14:textId="77777777" w:rsidR="000F1A60" w:rsidRPr="00C424DC" w:rsidRDefault="000F1A60" w:rsidP="000F1A60">
            <w:pPr>
              <w:pStyle w:val="Tablebody"/>
            </w:pPr>
            <w:r w:rsidRPr="00C424DC">
              <w:t>2.5%</w:t>
            </w:r>
          </w:p>
        </w:tc>
        <w:tc>
          <w:tcPr>
            <w:tcW w:w="2992" w:type="dxa"/>
            <w:tcBorders>
              <w:top w:val="single" w:sz="2" w:space="0" w:color="000000"/>
              <w:left w:val="single" w:sz="2" w:space="0" w:color="000000"/>
              <w:bottom w:val="single" w:sz="2" w:space="0" w:color="000000"/>
              <w:right w:val="single" w:sz="6" w:space="0" w:color="000000"/>
            </w:tcBorders>
            <w:shd w:val="clear" w:color="auto" w:fill="auto"/>
            <w:tcMar>
              <w:top w:w="57" w:type="dxa"/>
              <w:left w:w="57" w:type="dxa"/>
              <w:bottom w:w="57" w:type="dxa"/>
              <w:right w:w="80" w:type="dxa"/>
            </w:tcMar>
          </w:tcPr>
          <w:p w14:paraId="29361BC4" w14:textId="77777777" w:rsidR="000F1A60" w:rsidRPr="00C424DC" w:rsidRDefault="000F1A60" w:rsidP="000F1A60">
            <w:pPr>
              <w:pStyle w:val="Tablebody"/>
            </w:pPr>
            <w:r w:rsidRPr="00C424DC">
              <w:t>9.5%</w:t>
            </w:r>
          </w:p>
        </w:tc>
      </w:tr>
      <w:tr w:rsidR="000F1A60" w:rsidRPr="00C424DC" w14:paraId="60D3D7A9" w14:textId="77777777" w:rsidTr="003E0D4A">
        <w:trPr>
          <w:trHeight w:val="340"/>
        </w:trPr>
        <w:tc>
          <w:tcPr>
            <w:tcW w:w="4871" w:type="dxa"/>
            <w:tcBorders>
              <w:top w:val="single" w:sz="2" w:space="0" w:color="000000"/>
              <w:left w:val="single" w:sz="6" w:space="0" w:color="000000"/>
              <w:bottom w:val="single" w:sz="2" w:space="0" w:color="000000"/>
              <w:right w:val="single" w:sz="2" w:space="0" w:color="000000"/>
            </w:tcBorders>
            <w:shd w:val="clear" w:color="auto" w:fill="auto"/>
            <w:tcMar>
              <w:top w:w="57" w:type="dxa"/>
              <w:left w:w="57" w:type="dxa"/>
              <w:bottom w:w="57" w:type="dxa"/>
              <w:right w:w="80" w:type="dxa"/>
            </w:tcMar>
          </w:tcPr>
          <w:p w14:paraId="2E31AE99" w14:textId="77777777" w:rsidR="000F1A60" w:rsidRPr="00C424DC" w:rsidRDefault="000F1A60" w:rsidP="000F1A60">
            <w:pPr>
              <w:pStyle w:val="Tablebody"/>
            </w:pPr>
            <w:r w:rsidRPr="00C424DC">
              <w:t>Not in the labour force, education or training</w:t>
            </w:r>
          </w:p>
        </w:tc>
        <w:tc>
          <w:tcPr>
            <w:tcW w:w="2537" w:type="dxa"/>
            <w:tcBorders>
              <w:top w:val="single" w:sz="2" w:space="0" w:color="000000"/>
              <w:left w:val="single" w:sz="2" w:space="0" w:color="000000"/>
              <w:bottom w:val="single" w:sz="2" w:space="0" w:color="000000"/>
              <w:right w:val="single" w:sz="2" w:space="0" w:color="000000"/>
            </w:tcBorders>
            <w:shd w:val="clear" w:color="auto" w:fill="auto"/>
            <w:tcMar>
              <w:top w:w="57" w:type="dxa"/>
              <w:left w:w="57" w:type="dxa"/>
              <w:bottom w:w="57" w:type="dxa"/>
              <w:right w:w="80" w:type="dxa"/>
            </w:tcMar>
          </w:tcPr>
          <w:p w14:paraId="4303EF09" w14:textId="77777777" w:rsidR="000F1A60" w:rsidRPr="00C424DC" w:rsidRDefault="000F1A60" w:rsidP="000F1A60">
            <w:pPr>
              <w:pStyle w:val="Tablebody"/>
            </w:pPr>
            <w:r w:rsidRPr="00C424DC">
              <w:t>0.9%</w:t>
            </w:r>
          </w:p>
        </w:tc>
        <w:tc>
          <w:tcPr>
            <w:tcW w:w="2992" w:type="dxa"/>
            <w:tcBorders>
              <w:top w:val="single" w:sz="2" w:space="0" w:color="000000"/>
              <w:left w:val="single" w:sz="2" w:space="0" w:color="000000"/>
              <w:bottom w:val="single" w:sz="2" w:space="0" w:color="000000"/>
              <w:right w:val="single" w:sz="6" w:space="0" w:color="000000"/>
            </w:tcBorders>
            <w:shd w:val="clear" w:color="auto" w:fill="auto"/>
            <w:tcMar>
              <w:top w:w="57" w:type="dxa"/>
              <w:left w:w="57" w:type="dxa"/>
              <w:bottom w:w="57" w:type="dxa"/>
              <w:right w:w="80" w:type="dxa"/>
            </w:tcMar>
          </w:tcPr>
          <w:p w14:paraId="08F602BE" w14:textId="77777777" w:rsidR="000F1A60" w:rsidRPr="00C424DC" w:rsidRDefault="000F1A60" w:rsidP="000F1A60">
            <w:pPr>
              <w:pStyle w:val="Tablebody"/>
            </w:pPr>
            <w:r w:rsidRPr="00C424DC">
              <w:t>3.2%</w:t>
            </w:r>
          </w:p>
        </w:tc>
      </w:tr>
    </w:tbl>
    <w:p w14:paraId="3A0567C7" w14:textId="77777777" w:rsidR="000F1A60" w:rsidRPr="00C424DC" w:rsidRDefault="000F1A60" w:rsidP="000F1A60">
      <w:pPr>
        <w:rPr>
          <w:rFonts w:ascii="Arial" w:hAnsi="Arial" w:cs="Arial"/>
        </w:rPr>
      </w:pPr>
    </w:p>
    <w:p w14:paraId="7C6B2105" w14:textId="7B33CEE8" w:rsidR="000F1A60" w:rsidRDefault="009C18E0" w:rsidP="000F1A60">
      <w:pPr>
        <w:pStyle w:val="Heading2"/>
        <w:rPr>
          <w:lang w:val="en-US"/>
        </w:rPr>
      </w:pPr>
      <w:r>
        <w:rPr>
          <w:lang w:val="en-US"/>
        </w:rPr>
        <w:br w:type="column"/>
      </w:r>
      <w:r w:rsidR="000F1A60" w:rsidRPr="00C424DC">
        <w:rPr>
          <w:lang w:val="en-US"/>
        </w:rPr>
        <w:lastRenderedPageBreak/>
        <w:t>A bachelor’s degree is still the most popular pathway for Year 12 completers, although more are transitioning directly to employment</w:t>
      </w:r>
    </w:p>
    <w:p w14:paraId="7A31A675" w14:textId="77777777" w:rsidR="000F1A60" w:rsidRPr="00C424DC" w:rsidRDefault="000F1A60" w:rsidP="000F1A60">
      <w:pPr>
        <w:spacing w:after="0"/>
        <w:rPr>
          <w:rFonts w:ascii="Arial" w:hAnsi="Arial" w:cs="Arial"/>
          <w:b/>
          <w:bCs/>
          <w:lang w:val="en-US"/>
        </w:rPr>
      </w:pPr>
    </w:p>
    <w:p w14:paraId="34DEB3F4" w14:textId="77777777" w:rsidR="000F1A60" w:rsidRPr="00C424DC" w:rsidRDefault="000F1A60" w:rsidP="000F1A60">
      <w:pPr>
        <w:spacing w:after="0"/>
        <w:rPr>
          <w:rFonts w:ascii="Arial" w:hAnsi="Arial" w:cs="Arial"/>
          <w:lang w:val="en-US"/>
        </w:rPr>
      </w:pPr>
      <w:r w:rsidRPr="00C424DC">
        <w:rPr>
          <w:rFonts w:ascii="Arial" w:hAnsi="Arial" w:cs="Arial"/>
          <w:lang w:val="en-US"/>
        </w:rPr>
        <w:t xml:space="preserve">The proportion of Year 12 completers in employment decreased slightly from 24.3% in 2022 to 22.6% in 2023 but remained higher than results from 2010 to 2021 which ranged between 17.0% and 19.8%. From 2022 to 2023, the proportion of completers pursuing a bachelor’s degree increased slightly from 52.3% to 54.9%, while those undertaking an apprenticeship/traineeship or certificate/diploma remained stable. </w:t>
      </w:r>
    </w:p>
    <w:p w14:paraId="5EAA6A49" w14:textId="77777777" w:rsidR="000F1A60" w:rsidRPr="00C424DC" w:rsidRDefault="000F1A60" w:rsidP="000F1A60">
      <w:pPr>
        <w:rPr>
          <w:rFonts w:ascii="Arial" w:hAnsi="Arial" w:cs="Arial"/>
        </w:rPr>
      </w:pPr>
    </w:p>
    <w:p w14:paraId="4ABC59C5" w14:textId="77777777" w:rsidR="000F1A60" w:rsidRPr="00C424DC" w:rsidRDefault="000F1A60" w:rsidP="000F1A60">
      <w:pPr>
        <w:pStyle w:val="Figuretitle"/>
      </w:pPr>
      <w:r w:rsidRPr="00C424DC">
        <w:t>Figure 1: Proportion of Year 12 completers by destination, 2019 to 2023</w:t>
      </w:r>
      <w:r w:rsidRPr="00C424DC">
        <w:br/>
      </w:r>
    </w:p>
    <w:tbl>
      <w:tblPr>
        <w:tblW w:w="0" w:type="auto"/>
        <w:tblInd w:w="-8" w:type="dxa"/>
        <w:tblLayout w:type="fixed"/>
        <w:tblCellMar>
          <w:left w:w="0" w:type="dxa"/>
          <w:right w:w="0" w:type="dxa"/>
        </w:tblCellMar>
        <w:tblLook w:val="0000" w:firstRow="0" w:lastRow="0" w:firstColumn="0" w:lastColumn="0" w:noHBand="0" w:noVBand="0"/>
      </w:tblPr>
      <w:tblGrid>
        <w:gridCol w:w="3163"/>
        <w:gridCol w:w="1418"/>
        <w:gridCol w:w="1417"/>
        <w:gridCol w:w="1417"/>
        <w:gridCol w:w="1418"/>
        <w:gridCol w:w="1417"/>
      </w:tblGrid>
      <w:tr w:rsidR="00C317A0" w:rsidRPr="00C424DC" w14:paraId="597591F8" w14:textId="77777777" w:rsidTr="00C317A0">
        <w:trPr>
          <w:trHeight w:val="471"/>
        </w:trPr>
        <w:tc>
          <w:tcPr>
            <w:tcW w:w="3163" w:type="dxa"/>
            <w:tcBorders>
              <w:top w:val="single" w:sz="6" w:space="0" w:color="000000"/>
              <w:left w:val="single" w:sz="6" w:space="0" w:color="000000"/>
              <w:bottom w:val="single" w:sz="2" w:space="0" w:color="000000"/>
              <w:right w:val="single" w:sz="2" w:space="0" w:color="000000"/>
            </w:tcBorders>
            <w:shd w:val="clear" w:color="auto" w:fill="004C97" w:themeFill="accent5"/>
            <w:tcMar>
              <w:top w:w="80" w:type="dxa"/>
              <w:left w:w="80" w:type="dxa"/>
              <w:bottom w:w="80" w:type="dxa"/>
              <w:right w:w="80" w:type="dxa"/>
            </w:tcMar>
            <w:vAlign w:val="center"/>
          </w:tcPr>
          <w:p w14:paraId="36CCBFF2" w14:textId="77777777" w:rsidR="000F1A60" w:rsidRPr="00C424DC" w:rsidRDefault="000F1A60" w:rsidP="000F1A60">
            <w:pPr>
              <w:pStyle w:val="TableHead"/>
            </w:pPr>
          </w:p>
        </w:tc>
        <w:tc>
          <w:tcPr>
            <w:tcW w:w="1418" w:type="dxa"/>
            <w:tcBorders>
              <w:top w:val="single" w:sz="6" w:space="0" w:color="000000"/>
              <w:left w:val="single" w:sz="2" w:space="0" w:color="000000"/>
              <w:bottom w:val="single" w:sz="2" w:space="0" w:color="000000"/>
              <w:right w:val="single" w:sz="2" w:space="0" w:color="000000"/>
            </w:tcBorders>
            <w:shd w:val="clear" w:color="auto" w:fill="004C97" w:themeFill="accent5"/>
            <w:tcMar>
              <w:top w:w="80" w:type="dxa"/>
              <w:left w:w="80" w:type="dxa"/>
              <w:bottom w:w="80" w:type="dxa"/>
              <w:right w:w="80" w:type="dxa"/>
            </w:tcMar>
            <w:vAlign w:val="center"/>
          </w:tcPr>
          <w:p w14:paraId="67EC7789" w14:textId="77777777" w:rsidR="000F1A60" w:rsidRPr="00C424DC" w:rsidRDefault="000F1A60" w:rsidP="000F1A60">
            <w:pPr>
              <w:pStyle w:val="TableHead"/>
              <w:rPr>
                <w:lang w:val="en-US"/>
              </w:rPr>
            </w:pPr>
            <w:r w:rsidRPr="00C424DC">
              <w:rPr>
                <w:lang w:val="en-US"/>
              </w:rPr>
              <w:t>2019</w:t>
            </w:r>
          </w:p>
        </w:tc>
        <w:tc>
          <w:tcPr>
            <w:tcW w:w="1417" w:type="dxa"/>
            <w:tcBorders>
              <w:top w:val="single" w:sz="6" w:space="0" w:color="000000"/>
              <w:left w:val="single" w:sz="2" w:space="0" w:color="000000"/>
              <w:bottom w:val="single" w:sz="2" w:space="0" w:color="000000"/>
              <w:right w:val="single" w:sz="2" w:space="0" w:color="000000"/>
            </w:tcBorders>
            <w:shd w:val="clear" w:color="auto" w:fill="004C97" w:themeFill="accent5"/>
            <w:tcMar>
              <w:top w:w="80" w:type="dxa"/>
              <w:left w:w="80" w:type="dxa"/>
              <w:bottom w:w="80" w:type="dxa"/>
              <w:right w:w="80" w:type="dxa"/>
            </w:tcMar>
            <w:vAlign w:val="center"/>
          </w:tcPr>
          <w:p w14:paraId="75B2ADB0" w14:textId="77777777" w:rsidR="000F1A60" w:rsidRPr="00C424DC" w:rsidRDefault="000F1A60" w:rsidP="000F1A60">
            <w:pPr>
              <w:pStyle w:val="TableHead"/>
              <w:rPr>
                <w:lang w:val="en-US"/>
              </w:rPr>
            </w:pPr>
            <w:r w:rsidRPr="00C424DC">
              <w:rPr>
                <w:lang w:val="en-US"/>
              </w:rPr>
              <w:t>2020</w:t>
            </w:r>
          </w:p>
        </w:tc>
        <w:tc>
          <w:tcPr>
            <w:tcW w:w="1417" w:type="dxa"/>
            <w:tcBorders>
              <w:top w:val="single" w:sz="6" w:space="0" w:color="000000"/>
              <w:left w:val="single" w:sz="2" w:space="0" w:color="000000"/>
              <w:bottom w:val="single" w:sz="2" w:space="0" w:color="000000"/>
              <w:right w:val="single" w:sz="2" w:space="0" w:color="000000"/>
            </w:tcBorders>
            <w:shd w:val="clear" w:color="auto" w:fill="004C97" w:themeFill="accent5"/>
            <w:tcMar>
              <w:top w:w="80" w:type="dxa"/>
              <w:left w:w="80" w:type="dxa"/>
              <w:bottom w:w="80" w:type="dxa"/>
              <w:right w:w="80" w:type="dxa"/>
            </w:tcMar>
            <w:vAlign w:val="center"/>
          </w:tcPr>
          <w:p w14:paraId="62BE40DB" w14:textId="77777777" w:rsidR="000F1A60" w:rsidRPr="00C424DC" w:rsidRDefault="000F1A60" w:rsidP="000F1A60">
            <w:pPr>
              <w:pStyle w:val="TableHead"/>
              <w:rPr>
                <w:lang w:val="en-US"/>
              </w:rPr>
            </w:pPr>
            <w:r w:rsidRPr="00C424DC">
              <w:rPr>
                <w:lang w:val="en-US"/>
              </w:rPr>
              <w:t>2021</w:t>
            </w:r>
          </w:p>
        </w:tc>
        <w:tc>
          <w:tcPr>
            <w:tcW w:w="1418" w:type="dxa"/>
            <w:tcBorders>
              <w:top w:val="single" w:sz="6" w:space="0" w:color="000000"/>
              <w:left w:val="single" w:sz="2" w:space="0" w:color="000000"/>
              <w:bottom w:val="single" w:sz="2" w:space="0" w:color="000000"/>
              <w:right w:val="single" w:sz="2" w:space="0" w:color="000000"/>
            </w:tcBorders>
            <w:shd w:val="clear" w:color="auto" w:fill="004C97" w:themeFill="accent5"/>
            <w:tcMar>
              <w:top w:w="80" w:type="dxa"/>
              <w:left w:w="80" w:type="dxa"/>
              <w:bottom w:w="80" w:type="dxa"/>
              <w:right w:w="80" w:type="dxa"/>
            </w:tcMar>
            <w:vAlign w:val="center"/>
          </w:tcPr>
          <w:p w14:paraId="37CAFE95" w14:textId="77777777" w:rsidR="000F1A60" w:rsidRPr="00C424DC" w:rsidRDefault="000F1A60" w:rsidP="000F1A60">
            <w:pPr>
              <w:pStyle w:val="TableHead"/>
              <w:rPr>
                <w:lang w:val="en-US"/>
              </w:rPr>
            </w:pPr>
            <w:r w:rsidRPr="00C424DC">
              <w:rPr>
                <w:lang w:val="en-US"/>
              </w:rPr>
              <w:t>2022</w:t>
            </w:r>
          </w:p>
        </w:tc>
        <w:tc>
          <w:tcPr>
            <w:tcW w:w="1417" w:type="dxa"/>
            <w:tcBorders>
              <w:top w:val="single" w:sz="6" w:space="0" w:color="000000"/>
              <w:left w:val="single" w:sz="2" w:space="0" w:color="000000"/>
              <w:bottom w:val="single" w:sz="2" w:space="0" w:color="000000"/>
              <w:right w:val="single" w:sz="6" w:space="0" w:color="000000"/>
            </w:tcBorders>
            <w:shd w:val="clear" w:color="auto" w:fill="004C97" w:themeFill="accent5"/>
            <w:tcMar>
              <w:top w:w="80" w:type="dxa"/>
              <w:left w:w="80" w:type="dxa"/>
              <w:bottom w:w="80" w:type="dxa"/>
              <w:right w:w="80" w:type="dxa"/>
            </w:tcMar>
            <w:vAlign w:val="center"/>
          </w:tcPr>
          <w:p w14:paraId="019558A0" w14:textId="77777777" w:rsidR="000F1A60" w:rsidRPr="00C424DC" w:rsidRDefault="000F1A60" w:rsidP="000F1A60">
            <w:pPr>
              <w:pStyle w:val="TableHead"/>
              <w:rPr>
                <w:lang w:val="en-US"/>
              </w:rPr>
            </w:pPr>
            <w:r w:rsidRPr="00C424DC">
              <w:rPr>
                <w:lang w:val="en-US"/>
              </w:rPr>
              <w:t>2023</w:t>
            </w:r>
          </w:p>
        </w:tc>
      </w:tr>
      <w:tr w:rsidR="000F1A60" w:rsidRPr="00C424DC" w14:paraId="68C44BDE" w14:textId="77777777" w:rsidTr="003E0D4A">
        <w:trPr>
          <w:trHeight w:val="724"/>
        </w:trPr>
        <w:tc>
          <w:tcPr>
            <w:tcW w:w="3163"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E6DB881" w14:textId="77777777" w:rsidR="000F1A60" w:rsidRPr="00C424DC" w:rsidRDefault="000F1A60" w:rsidP="000F1A60">
            <w:pPr>
              <w:pStyle w:val="Tablebody"/>
            </w:pPr>
            <w:r w:rsidRPr="00C424DC">
              <w:t>Bachelor’s degree</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24BF0E6" w14:textId="77777777" w:rsidR="000F1A60" w:rsidRPr="00C424DC" w:rsidRDefault="000F1A60" w:rsidP="000F1A60">
            <w:pPr>
              <w:pStyle w:val="Tablebody"/>
            </w:pPr>
            <w:r w:rsidRPr="00C424DC">
              <w:t>54.1%</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6657EB2" w14:textId="77777777" w:rsidR="000F1A60" w:rsidRPr="00C424DC" w:rsidRDefault="000F1A60" w:rsidP="000F1A60">
            <w:pPr>
              <w:pStyle w:val="Tablebody"/>
            </w:pPr>
            <w:r w:rsidRPr="00C424DC">
              <w:t>54.5%</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EBA5606" w14:textId="77777777" w:rsidR="000F1A60" w:rsidRPr="00C424DC" w:rsidRDefault="000F1A60" w:rsidP="000F1A60">
            <w:pPr>
              <w:pStyle w:val="Tablebody"/>
            </w:pPr>
            <w:r w:rsidRPr="00C424DC">
              <w:t>56.1%</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D82D21D" w14:textId="77777777" w:rsidR="000F1A60" w:rsidRPr="00C424DC" w:rsidRDefault="000F1A60" w:rsidP="000F1A60">
            <w:pPr>
              <w:pStyle w:val="Tablebody"/>
            </w:pPr>
            <w:r w:rsidRPr="00C424DC">
              <w:t>52.3%</w:t>
            </w:r>
          </w:p>
        </w:tc>
        <w:tc>
          <w:tcPr>
            <w:tcW w:w="1417" w:type="dxa"/>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3EC36346" w14:textId="77777777" w:rsidR="000F1A60" w:rsidRPr="00C424DC" w:rsidRDefault="000F1A60" w:rsidP="000F1A60">
            <w:pPr>
              <w:pStyle w:val="Tablebody"/>
            </w:pPr>
            <w:r w:rsidRPr="00C424DC">
              <w:t>54.9%</w:t>
            </w:r>
          </w:p>
        </w:tc>
      </w:tr>
      <w:tr w:rsidR="000F1A60" w:rsidRPr="00C424DC" w14:paraId="53BC4687" w14:textId="77777777" w:rsidTr="003E0D4A">
        <w:trPr>
          <w:trHeight w:val="724"/>
        </w:trPr>
        <w:tc>
          <w:tcPr>
            <w:tcW w:w="3163"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D9F82E0" w14:textId="77777777" w:rsidR="000F1A60" w:rsidRPr="00C424DC" w:rsidRDefault="000F1A60" w:rsidP="000F1A60">
            <w:pPr>
              <w:pStyle w:val="Tablebody"/>
            </w:pPr>
            <w:r w:rsidRPr="00C424DC">
              <w:t>Employed</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B6CB58C" w14:textId="77777777" w:rsidR="000F1A60" w:rsidRPr="00C424DC" w:rsidRDefault="000F1A60" w:rsidP="000F1A60">
            <w:pPr>
              <w:pStyle w:val="Tablebody"/>
            </w:pPr>
            <w:r w:rsidRPr="00C424DC">
              <w:t>19.7%</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47DA476" w14:textId="77777777" w:rsidR="000F1A60" w:rsidRPr="00C424DC" w:rsidRDefault="000F1A60" w:rsidP="000F1A60">
            <w:pPr>
              <w:pStyle w:val="Tablebody"/>
            </w:pPr>
            <w:r w:rsidRPr="00C424DC">
              <w:t>17.6%</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31B0C39" w14:textId="77777777" w:rsidR="000F1A60" w:rsidRPr="00C424DC" w:rsidRDefault="000F1A60" w:rsidP="000F1A60">
            <w:pPr>
              <w:pStyle w:val="Tablebody"/>
            </w:pPr>
            <w:r w:rsidRPr="00C424DC">
              <w:t>18.0%</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FB0B9E1" w14:textId="77777777" w:rsidR="000F1A60" w:rsidRPr="00C424DC" w:rsidRDefault="000F1A60" w:rsidP="000F1A60">
            <w:pPr>
              <w:pStyle w:val="Tablebody"/>
            </w:pPr>
            <w:r w:rsidRPr="00C424DC">
              <w:t>24.3%</w:t>
            </w:r>
          </w:p>
        </w:tc>
        <w:tc>
          <w:tcPr>
            <w:tcW w:w="1417" w:type="dxa"/>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29D7B80B" w14:textId="77777777" w:rsidR="000F1A60" w:rsidRPr="00C424DC" w:rsidRDefault="000F1A60" w:rsidP="000F1A60">
            <w:pPr>
              <w:pStyle w:val="Tablebody"/>
            </w:pPr>
            <w:r w:rsidRPr="00C424DC">
              <w:t>22.6%</w:t>
            </w:r>
          </w:p>
        </w:tc>
      </w:tr>
      <w:tr w:rsidR="000F1A60" w:rsidRPr="00C424DC" w14:paraId="5A9B1176" w14:textId="77777777" w:rsidTr="003E0D4A">
        <w:trPr>
          <w:trHeight w:val="724"/>
        </w:trPr>
        <w:tc>
          <w:tcPr>
            <w:tcW w:w="3163"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8EA7C49" w14:textId="77777777" w:rsidR="000F1A60" w:rsidRPr="00C424DC" w:rsidRDefault="000F1A60" w:rsidP="000F1A60">
            <w:pPr>
              <w:pStyle w:val="Tablebody"/>
            </w:pPr>
            <w:r w:rsidRPr="00C424DC">
              <w:t>Certificate/diploma</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6AEF527" w14:textId="77777777" w:rsidR="000F1A60" w:rsidRPr="00C424DC" w:rsidRDefault="000F1A60" w:rsidP="000F1A60">
            <w:pPr>
              <w:pStyle w:val="Tablebody"/>
            </w:pPr>
            <w:r w:rsidRPr="00C424DC">
              <w:t>12.8%</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0FFC418" w14:textId="77777777" w:rsidR="000F1A60" w:rsidRPr="00C424DC" w:rsidRDefault="000F1A60" w:rsidP="000F1A60">
            <w:pPr>
              <w:pStyle w:val="Tablebody"/>
            </w:pPr>
            <w:r w:rsidRPr="00C424DC">
              <w:t>11.9%</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F1287EA" w14:textId="77777777" w:rsidR="000F1A60" w:rsidRPr="00C424DC" w:rsidRDefault="000F1A60" w:rsidP="000F1A60">
            <w:pPr>
              <w:pStyle w:val="Tablebody"/>
            </w:pPr>
            <w:r w:rsidRPr="00C424DC">
              <w:t>11.3%</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4F4E284" w14:textId="77777777" w:rsidR="000F1A60" w:rsidRPr="00C424DC" w:rsidRDefault="000F1A60" w:rsidP="000F1A60">
            <w:pPr>
              <w:pStyle w:val="Tablebody"/>
            </w:pPr>
            <w:r w:rsidRPr="00C424DC">
              <w:t>9.7%</w:t>
            </w:r>
          </w:p>
        </w:tc>
        <w:tc>
          <w:tcPr>
            <w:tcW w:w="1417" w:type="dxa"/>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01A2B8E0" w14:textId="77777777" w:rsidR="000F1A60" w:rsidRPr="00C424DC" w:rsidRDefault="000F1A60" w:rsidP="000F1A60">
            <w:pPr>
              <w:pStyle w:val="Tablebody"/>
            </w:pPr>
            <w:r w:rsidRPr="00C424DC">
              <w:t>9.9%</w:t>
            </w:r>
          </w:p>
        </w:tc>
      </w:tr>
      <w:tr w:rsidR="000F1A60" w:rsidRPr="00C424DC" w14:paraId="31630189" w14:textId="77777777" w:rsidTr="003E0D4A">
        <w:trPr>
          <w:trHeight w:val="724"/>
        </w:trPr>
        <w:tc>
          <w:tcPr>
            <w:tcW w:w="3163"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9F9BC88" w14:textId="77777777" w:rsidR="000F1A60" w:rsidRPr="00C424DC" w:rsidRDefault="000F1A60" w:rsidP="000F1A60">
            <w:pPr>
              <w:pStyle w:val="Tablebody"/>
            </w:pPr>
            <w:r w:rsidRPr="00C424DC">
              <w:t>Apprenticeship/traineeship</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CC2521F" w14:textId="77777777" w:rsidR="000F1A60" w:rsidRPr="00C424DC" w:rsidRDefault="000F1A60" w:rsidP="000F1A60">
            <w:pPr>
              <w:pStyle w:val="Tablebody"/>
            </w:pPr>
            <w:r w:rsidRPr="00C424DC">
              <w:t>8.2%</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5D54940" w14:textId="77777777" w:rsidR="000F1A60" w:rsidRPr="00C424DC" w:rsidRDefault="000F1A60" w:rsidP="000F1A60">
            <w:pPr>
              <w:pStyle w:val="Tablebody"/>
            </w:pPr>
            <w:r w:rsidRPr="00C424DC">
              <w:t>8.2%</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267FBDB" w14:textId="77777777" w:rsidR="000F1A60" w:rsidRPr="00C424DC" w:rsidRDefault="000F1A60" w:rsidP="000F1A60">
            <w:pPr>
              <w:pStyle w:val="Tablebody"/>
            </w:pPr>
            <w:r w:rsidRPr="00C424DC">
              <w:t>9.8%</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A35F812" w14:textId="77777777" w:rsidR="000F1A60" w:rsidRPr="00C424DC" w:rsidRDefault="000F1A60" w:rsidP="000F1A60">
            <w:pPr>
              <w:pStyle w:val="Tablebody"/>
            </w:pPr>
            <w:r w:rsidRPr="00C424DC">
              <w:t>10.2%</w:t>
            </w:r>
          </w:p>
        </w:tc>
        <w:tc>
          <w:tcPr>
            <w:tcW w:w="1417" w:type="dxa"/>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237A9997" w14:textId="77777777" w:rsidR="000F1A60" w:rsidRPr="00C424DC" w:rsidRDefault="000F1A60" w:rsidP="000F1A60">
            <w:pPr>
              <w:pStyle w:val="Tablebody"/>
            </w:pPr>
            <w:r w:rsidRPr="00C424DC">
              <w:t>9.1%</w:t>
            </w:r>
          </w:p>
        </w:tc>
      </w:tr>
      <w:tr w:rsidR="000F1A60" w:rsidRPr="00C424DC" w14:paraId="6955BA8A" w14:textId="77777777" w:rsidTr="003E0D4A">
        <w:trPr>
          <w:trHeight w:val="724"/>
        </w:trPr>
        <w:tc>
          <w:tcPr>
            <w:tcW w:w="3163"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E3EA9C7" w14:textId="77777777" w:rsidR="000F1A60" w:rsidRPr="00C424DC" w:rsidRDefault="000F1A60" w:rsidP="000F1A60">
            <w:pPr>
              <w:pStyle w:val="Tablebody"/>
            </w:pPr>
            <w:r w:rsidRPr="00C424DC">
              <w:t>Looking for work</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5041C4D" w14:textId="77777777" w:rsidR="000F1A60" w:rsidRPr="00C424DC" w:rsidRDefault="000F1A60" w:rsidP="000F1A60">
            <w:pPr>
              <w:pStyle w:val="Tablebody"/>
            </w:pPr>
            <w:r w:rsidRPr="00C424DC">
              <w:t>4.4%</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9BE63C2" w14:textId="77777777" w:rsidR="000F1A60" w:rsidRPr="00C424DC" w:rsidRDefault="000F1A60" w:rsidP="000F1A60">
            <w:pPr>
              <w:pStyle w:val="Tablebody"/>
            </w:pPr>
            <w:r w:rsidRPr="00C424DC">
              <w:t>6.4%</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805BC47" w14:textId="77777777" w:rsidR="000F1A60" w:rsidRPr="00C424DC" w:rsidRDefault="000F1A60" w:rsidP="000F1A60">
            <w:pPr>
              <w:pStyle w:val="Tablebody"/>
            </w:pPr>
            <w:r w:rsidRPr="00C424DC">
              <w:t>3.9%</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F14CF7A" w14:textId="77777777" w:rsidR="000F1A60" w:rsidRPr="00C424DC" w:rsidRDefault="000F1A60" w:rsidP="000F1A60">
            <w:pPr>
              <w:pStyle w:val="Tablebody"/>
            </w:pPr>
            <w:r w:rsidRPr="00C424DC">
              <w:t>2.7%</w:t>
            </w:r>
          </w:p>
        </w:tc>
        <w:tc>
          <w:tcPr>
            <w:tcW w:w="1417" w:type="dxa"/>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1C685370" w14:textId="77777777" w:rsidR="000F1A60" w:rsidRPr="00C424DC" w:rsidRDefault="000F1A60" w:rsidP="000F1A60">
            <w:pPr>
              <w:pStyle w:val="Tablebody"/>
            </w:pPr>
            <w:r w:rsidRPr="00C424DC">
              <w:t>2.5%</w:t>
            </w:r>
          </w:p>
        </w:tc>
      </w:tr>
    </w:tbl>
    <w:p w14:paraId="18E22B95" w14:textId="77777777" w:rsidR="000F1A60" w:rsidRPr="00C424DC" w:rsidRDefault="000F1A60" w:rsidP="000F1A60">
      <w:pPr>
        <w:rPr>
          <w:rFonts w:ascii="Arial" w:hAnsi="Arial" w:cs="Arial"/>
        </w:rPr>
      </w:pPr>
    </w:p>
    <w:p w14:paraId="37AEB8BD" w14:textId="0D958B6D" w:rsidR="000F1A60" w:rsidRPr="00C424DC" w:rsidRDefault="009C18E0" w:rsidP="000F1A60">
      <w:pPr>
        <w:pStyle w:val="Heading2"/>
        <w:rPr>
          <w:lang w:val="en-US"/>
        </w:rPr>
      </w:pPr>
      <w:r>
        <w:rPr>
          <w:lang w:val="en-US"/>
        </w:rPr>
        <w:br w:type="column"/>
      </w:r>
      <w:r w:rsidR="000F1A60" w:rsidRPr="00C424DC">
        <w:rPr>
          <w:lang w:val="en-US"/>
        </w:rPr>
        <w:lastRenderedPageBreak/>
        <w:t>More non-completers are in further education or employment</w:t>
      </w:r>
    </w:p>
    <w:p w14:paraId="44F1FAAF" w14:textId="77777777" w:rsidR="000F1A60" w:rsidRPr="00C424DC" w:rsidRDefault="000F1A60" w:rsidP="000F1A60">
      <w:pPr>
        <w:spacing w:after="0"/>
        <w:rPr>
          <w:rFonts w:ascii="Arial" w:hAnsi="Arial" w:cs="Arial"/>
          <w:lang w:val="en-US"/>
        </w:rPr>
      </w:pPr>
    </w:p>
    <w:p w14:paraId="122AE51E" w14:textId="77777777" w:rsidR="000F1A60" w:rsidRDefault="000F1A60" w:rsidP="000F1A60">
      <w:pPr>
        <w:spacing w:after="0"/>
        <w:rPr>
          <w:rFonts w:ascii="Arial" w:hAnsi="Arial" w:cs="Arial"/>
          <w:lang w:val="en-US"/>
        </w:rPr>
      </w:pPr>
      <w:r w:rsidRPr="00C424DC">
        <w:rPr>
          <w:rFonts w:ascii="Arial" w:hAnsi="Arial" w:cs="Arial"/>
          <w:lang w:val="en-US"/>
        </w:rPr>
        <w:t>The proportion of non-completers in employment in the year after leaving school was also higher in 2022 (37.8%) and 2023 (33.1%) than over the previous decade (22.4% to 27.5%). The proportions of those looking for work in 2022 (9.7%) and 2023 (9.5%) were lower than in previous years (14.6% to 18.8%).</w:t>
      </w:r>
    </w:p>
    <w:p w14:paraId="6BC33571" w14:textId="77777777" w:rsidR="000F1A60" w:rsidRPr="00C424DC" w:rsidRDefault="000F1A60" w:rsidP="000F1A60">
      <w:pPr>
        <w:spacing w:after="0"/>
        <w:rPr>
          <w:rFonts w:ascii="Arial" w:hAnsi="Arial" w:cs="Arial"/>
          <w:lang w:val="en-US"/>
        </w:rPr>
      </w:pPr>
    </w:p>
    <w:p w14:paraId="12A465B3" w14:textId="77777777" w:rsidR="000F1A60" w:rsidRPr="00C424DC" w:rsidRDefault="000F1A60" w:rsidP="000F1A60">
      <w:pPr>
        <w:spacing w:after="0"/>
        <w:rPr>
          <w:rFonts w:ascii="Arial" w:hAnsi="Arial" w:cs="Arial"/>
          <w:lang w:val="en-US"/>
        </w:rPr>
      </w:pPr>
      <w:r w:rsidRPr="00C424DC">
        <w:rPr>
          <w:rFonts w:ascii="Arial" w:hAnsi="Arial" w:cs="Arial"/>
          <w:lang w:val="en-US"/>
        </w:rPr>
        <w:t xml:space="preserve">The proportion of non-completers in an apprenticeship/traineeship remained stable (35.4% in 2022 </w:t>
      </w:r>
      <w:r w:rsidRPr="00C424DC">
        <w:rPr>
          <w:rFonts w:ascii="Arial" w:hAnsi="Arial" w:cs="Arial"/>
          <w:lang w:val="en-US"/>
        </w:rPr>
        <w:br/>
        <w:t xml:space="preserve">and 35.9% in 2023). The proportion of non-completers enrolled in a certificate/diploma increased slightly from 12.0% in 2022 to 14.6% in </w:t>
      </w:r>
      <w:proofErr w:type="gramStart"/>
      <w:r w:rsidRPr="00C424DC">
        <w:rPr>
          <w:rFonts w:ascii="Arial" w:hAnsi="Arial" w:cs="Arial"/>
          <w:lang w:val="en-US"/>
        </w:rPr>
        <w:t>2023, but</w:t>
      </w:r>
      <w:proofErr w:type="gramEnd"/>
      <w:r w:rsidRPr="00C424DC">
        <w:rPr>
          <w:rFonts w:ascii="Arial" w:hAnsi="Arial" w:cs="Arial"/>
          <w:lang w:val="en-US"/>
        </w:rPr>
        <w:t xml:space="preserve"> remained lower than results from 2010 to 2020 which ranged between 28.1% and 18.9%. As in previous years, few non-completers undertook a bachelor’s degree.</w:t>
      </w:r>
    </w:p>
    <w:p w14:paraId="47DE478A" w14:textId="77777777" w:rsidR="000F1A60" w:rsidRPr="00C424DC" w:rsidRDefault="000F1A60" w:rsidP="000F1A60">
      <w:pPr>
        <w:spacing w:after="0"/>
        <w:rPr>
          <w:rFonts w:ascii="Arial" w:hAnsi="Arial" w:cs="Arial"/>
          <w:lang w:val="en-US"/>
        </w:rPr>
      </w:pPr>
    </w:p>
    <w:p w14:paraId="356B45DC" w14:textId="77777777" w:rsidR="000F1A60" w:rsidRPr="00C424DC" w:rsidRDefault="000F1A60" w:rsidP="000F1A60">
      <w:pPr>
        <w:pStyle w:val="Figuretitle"/>
      </w:pPr>
      <w:r w:rsidRPr="00C424DC">
        <w:t>Figure 2: Proportion of non-completers by destination, 2019 to 2023</w:t>
      </w:r>
    </w:p>
    <w:p w14:paraId="6F63E2C2" w14:textId="77777777" w:rsidR="000F1A60" w:rsidRPr="00C424DC" w:rsidRDefault="000F1A60" w:rsidP="000F1A60">
      <w:pPr>
        <w:rPr>
          <w:rFonts w:ascii="Arial" w:hAnsi="Arial" w:cs="Arial"/>
        </w:rPr>
      </w:pPr>
    </w:p>
    <w:tbl>
      <w:tblPr>
        <w:tblW w:w="0" w:type="auto"/>
        <w:tblInd w:w="-8" w:type="dxa"/>
        <w:tblLayout w:type="fixed"/>
        <w:tblCellMar>
          <w:left w:w="0" w:type="dxa"/>
          <w:right w:w="0" w:type="dxa"/>
        </w:tblCellMar>
        <w:tblLook w:val="0000" w:firstRow="0" w:lastRow="0" w:firstColumn="0" w:lastColumn="0" w:noHBand="0" w:noVBand="0"/>
      </w:tblPr>
      <w:tblGrid>
        <w:gridCol w:w="3163"/>
        <w:gridCol w:w="1417"/>
        <w:gridCol w:w="1418"/>
        <w:gridCol w:w="1417"/>
        <w:gridCol w:w="1417"/>
        <w:gridCol w:w="1418"/>
      </w:tblGrid>
      <w:tr w:rsidR="00C317A0" w:rsidRPr="00C424DC" w14:paraId="7D687A36" w14:textId="77777777" w:rsidTr="00C317A0">
        <w:trPr>
          <w:trHeight w:val="471"/>
        </w:trPr>
        <w:tc>
          <w:tcPr>
            <w:tcW w:w="3163" w:type="dxa"/>
            <w:tcBorders>
              <w:top w:val="single" w:sz="6" w:space="0" w:color="000000"/>
              <w:left w:val="single" w:sz="6" w:space="0" w:color="000000"/>
              <w:bottom w:val="single" w:sz="2" w:space="0" w:color="000000"/>
              <w:right w:val="single" w:sz="2" w:space="0" w:color="000000"/>
            </w:tcBorders>
            <w:shd w:val="clear" w:color="auto" w:fill="004C97" w:themeFill="accent5"/>
            <w:tcMar>
              <w:top w:w="80" w:type="dxa"/>
              <w:left w:w="80" w:type="dxa"/>
              <w:bottom w:w="80" w:type="dxa"/>
              <w:right w:w="80" w:type="dxa"/>
            </w:tcMar>
            <w:vAlign w:val="center"/>
          </w:tcPr>
          <w:p w14:paraId="65FF2482" w14:textId="77777777" w:rsidR="000F1A60" w:rsidRPr="00C424DC" w:rsidRDefault="000F1A60" w:rsidP="000F1A60">
            <w:pPr>
              <w:pStyle w:val="TableHead"/>
            </w:pPr>
          </w:p>
        </w:tc>
        <w:tc>
          <w:tcPr>
            <w:tcW w:w="1417" w:type="dxa"/>
            <w:tcBorders>
              <w:top w:val="single" w:sz="6" w:space="0" w:color="000000"/>
              <w:left w:val="single" w:sz="2" w:space="0" w:color="000000"/>
              <w:bottom w:val="single" w:sz="2" w:space="0" w:color="000000"/>
              <w:right w:val="single" w:sz="2" w:space="0" w:color="000000"/>
            </w:tcBorders>
            <w:shd w:val="clear" w:color="auto" w:fill="004C97" w:themeFill="accent5"/>
            <w:tcMar>
              <w:top w:w="80" w:type="dxa"/>
              <w:left w:w="80" w:type="dxa"/>
              <w:bottom w:w="80" w:type="dxa"/>
              <w:right w:w="80" w:type="dxa"/>
            </w:tcMar>
            <w:vAlign w:val="center"/>
          </w:tcPr>
          <w:p w14:paraId="08288F22" w14:textId="77777777" w:rsidR="000F1A60" w:rsidRPr="00C424DC" w:rsidRDefault="000F1A60" w:rsidP="000F1A60">
            <w:pPr>
              <w:pStyle w:val="TableHead"/>
              <w:rPr>
                <w:lang w:val="en-US"/>
              </w:rPr>
            </w:pPr>
            <w:r w:rsidRPr="00C424DC">
              <w:rPr>
                <w:lang w:val="en-US"/>
              </w:rPr>
              <w:t>2019</w:t>
            </w:r>
          </w:p>
        </w:tc>
        <w:tc>
          <w:tcPr>
            <w:tcW w:w="1418" w:type="dxa"/>
            <w:tcBorders>
              <w:top w:val="single" w:sz="6" w:space="0" w:color="000000"/>
              <w:left w:val="single" w:sz="2" w:space="0" w:color="000000"/>
              <w:bottom w:val="single" w:sz="2" w:space="0" w:color="000000"/>
              <w:right w:val="single" w:sz="2" w:space="0" w:color="000000"/>
            </w:tcBorders>
            <w:shd w:val="clear" w:color="auto" w:fill="004C97" w:themeFill="accent5"/>
            <w:tcMar>
              <w:top w:w="80" w:type="dxa"/>
              <w:left w:w="80" w:type="dxa"/>
              <w:bottom w:w="80" w:type="dxa"/>
              <w:right w:w="80" w:type="dxa"/>
            </w:tcMar>
            <w:vAlign w:val="center"/>
          </w:tcPr>
          <w:p w14:paraId="1707C127" w14:textId="77777777" w:rsidR="000F1A60" w:rsidRPr="00C424DC" w:rsidRDefault="000F1A60" w:rsidP="000F1A60">
            <w:pPr>
              <w:pStyle w:val="TableHead"/>
              <w:rPr>
                <w:lang w:val="en-US"/>
              </w:rPr>
            </w:pPr>
            <w:r w:rsidRPr="00C424DC">
              <w:rPr>
                <w:lang w:val="en-US"/>
              </w:rPr>
              <w:t>2020</w:t>
            </w:r>
          </w:p>
        </w:tc>
        <w:tc>
          <w:tcPr>
            <w:tcW w:w="1417" w:type="dxa"/>
            <w:tcBorders>
              <w:top w:val="single" w:sz="6" w:space="0" w:color="000000"/>
              <w:left w:val="single" w:sz="2" w:space="0" w:color="000000"/>
              <w:bottom w:val="single" w:sz="2" w:space="0" w:color="000000"/>
              <w:right w:val="single" w:sz="2" w:space="0" w:color="000000"/>
            </w:tcBorders>
            <w:shd w:val="clear" w:color="auto" w:fill="004C97" w:themeFill="accent5"/>
            <w:tcMar>
              <w:top w:w="80" w:type="dxa"/>
              <w:left w:w="80" w:type="dxa"/>
              <w:bottom w:w="80" w:type="dxa"/>
              <w:right w:w="80" w:type="dxa"/>
            </w:tcMar>
            <w:vAlign w:val="center"/>
          </w:tcPr>
          <w:p w14:paraId="1F89B8AE" w14:textId="77777777" w:rsidR="000F1A60" w:rsidRPr="00C424DC" w:rsidRDefault="000F1A60" w:rsidP="000F1A60">
            <w:pPr>
              <w:pStyle w:val="TableHead"/>
              <w:rPr>
                <w:lang w:val="en-US"/>
              </w:rPr>
            </w:pPr>
            <w:r w:rsidRPr="00C424DC">
              <w:rPr>
                <w:lang w:val="en-US"/>
              </w:rPr>
              <w:t>2021</w:t>
            </w:r>
          </w:p>
        </w:tc>
        <w:tc>
          <w:tcPr>
            <w:tcW w:w="1417" w:type="dxa"/>
            <w:tcBorders>
              <w:top w:val="single" w:sz="6" w:space="0" w:color="000000"/>
              <w:left w:val="single" w:sz="2" w:space="0" w:color="000000"/>
              <w:bottom w:val="single" w:sz="2" w:space="0" w:color="000000"/>
              <w:right w:val="single" w:sz="2" w:space="0" w:color="000000"/>
            </w:tcBorders>
            <w:shd w:val="clear" w:color="auto" w:fill="004C97" w:themeFill="accent5"/>
            <w:tcMar>
              <w:top w:w="80" w:type="dxa"/>
              <w:left w:w="80" w:type="dxa"/>
              <w:bottom w:w="80" w:type="dxa"/>
              <w:right w:w="80" w:type="dxa"/>
            </w:tcMar>
            <w:vAlign w:val="center"/>
          </w:tcPr>
          <w:p w14:paraId="017EB7F1" w14:textId="77777777" w:rsidR="000F1A60" w:rsidRPr="00C424DC" w:rsidRDefault="000F1A60" w:rsidP="000F1A60">
            <w:pPr>
              <w:pStyle w:val="TableHead"/>
              <w:rPr>
                <w:lang w:val="en-US"/>
              </w:rPr>
            </w:pPr>
            <w:r w:rsidRPr="00C424DC">
              <w:rPr>
                <w:lang w:val="en-US"/>
              </w:rPr>
              <w:t>2022</w:t>
            </w:r>
          </w:p>
        </w:tc>
        <w:tc>
          <w:tcPr>
            <w:tcW w:w="1418" w:type="dxa"/>
            <w:tcBorders>
              <w:top w:val="single" w:sz="6" w:space="0" w:color="000000"/>
              <w:left w:val="single" w:sz="2" w:space="0" w:color="000000"/>
              <w:bottom w:val="single" w:sz="2" w:space="0" w:color="000000"/>
              <w:right w:val="single" w:sz="6" w:space="0" w:color="000000"/>
            </w:tcBorders>
            <w:shd w:val="clear" w:color="auto" w:fill="004C97" w:themeFill="accent5"/>
            <w:tcMar>
              <w:top w:w="80" w:type="dxa"/>
              <w:left w:w="80" w:type="dxa"/>
              <w:bottom w:w="80" w:type="dxa"/>
              <w:right w:w="80" w:type="dxa"/>
            </w:tcMar>
            <w:vAlign w:val="center"/>
          </w:tcPr>
          <w:p w14:paraId="75634C06" w14:textId="77777777" w:rsidR="000F1A60" w:rsidRPr="00C424DC" w:rsidRDefault="000F1A60" w:rsidP="000F1A60">
            <w:pPr>
              <w:pStyle w:val="TableHead"/>
              <w:rPr>
                <w:lang w:val="en-US"/>
              </w:rPr>
            </w:pPr>
            <w:r w:rsidRPr="00C424DC">
              <w:rPr>
                <w:lang w:val="en-US"/>
              </w:rPr>
              <w:t>2023</w:t>
            </w:r>
          </w:p>
        </w:tc>
      </w:tr>
      <w:tr w:rsidR="000F1A60" w:rsidRPr="00C424DC" w14:paraId="123AC16A" w14:textId="77777777" w:rsidTr="003E0D4A">
        <w:trPr>
          <w:trHeight w:val="724"/>
        </w:trPr>
        <w:tc>
          <w:tcPr>
            <w:tcW w:w="3163"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C2574E9" w14:textId="77777777" w:rsidR="000F1A60" w:rsidRPr="000F1A60" w:rsidRDefault="000F1A60" w:rsidP="000F1A60">
            <w:pPr>
              <w:pStyle w:val="Tablebody"/>
            </w:pPr>
            <w:r w:rsidRPr="000F1A60">
              <w:t>Apprenticeship/traineeship</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402DBE6" w14:textId="77777777" w:rsidR="000F1A60" w:rsidRPr="000F1A60" w:rsidRDefault="000F1A60" w:rsidP="000F1A60">
            <w:pPr>
              <w:pStyle w:val="Tablebody"/>
            </w:pPr>
            <w:r w:rsidRPr="000F1A60">
              <w:t>32.7%</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CBAC471" w14:textId="77777777" w:rsidR="000F1A60" w:rsidRPr="000F1A60" w:rsidRDefault="000F1A60" w:rsidP="000F1A60">
            <w:pPr>
              <w:pStyle w:val="Tablebody"/>
            </w:pPr>
            <w:r w:rsidRPr="000F1A60">
              <w:t>30.1%</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40F249A" w14:textId="77777777" w:rsidR="000F1A60" w:rsidRPr="000F1A60" w:rsidRDefault="000F1A60" w:rsidP="000F1A60">
            <w:pPr>
              <w:pStyle w:val="Tablebody"/>
            </w:pPr>
            <w:r w:rsidRPr="000F1A60">
              <w:t>35.9%</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3FC0408" w14:textId="77777777" w:rsidR="000F1A60" w:rsidRPr="000F1A60" w:rsidRDefault="000F1A60" w:rsidP="000F1A60">
            <w:pPr>
              <w:pStyle w:val="Tablebody"/>
            </w:pPr>
            <w:r w:rsidRPr="000F1A60">
              <w:t>35.4%</w:t>
            </w:r>
          </w:p>
        </w:tc>
        <w:tc>
          <w:tcPr>
            <w:tcW w:w="1418" w:type="dxa"/>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563389D0" w14:textId="77777777" w:rsidR="000F1A60" w:rsidRPr="000F1A60" w:rsidRDefault="000F1A60" w:rsidP="000F1A60">
            <w:pPr>
              <w:pStyle w:val="Tablebody"/>
            </w:pPr>
            <w:r w:rsidRPr="000F1A60">
              <w:t>35.9%</w:t>
            </w:r>
          </w:p>
        </w:tc>
      </w:tr>
      <w:tr w:rsidR="000F1A60" w:rsidRPr="00C424DC" w14:paraId="07005975" w14:textId="77777777" w:rsidTr="003E0D4A">
        <w:trPr>
          <w:trHeight w:val="724"/>
        </w:trPr>
        <w:tc>
          <w:tcPr>
            <w:tcW w:w="3163"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31AB29B" w14:textId="77777777" w:rsidR="000F1A60" w:rsidRPr="000F1A60" w:rsidRDefault="000F1A60" w:rsidP="000F1A60">
            <w:pPr>
              <w:pStyle w:val="Tablebody"/>
            </w:pPr>
            <w:r w:rsidRPr="000F1A60">
              <w:t>Employed</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242DFDD" w14:textId="77777777" w:rsidR="000F1A60" w:rsidRPr="000F1A60" w:rsidRDefault="000F1A60" w:rsidP="000F1A60">
            <w:pPr>
              <w:pStyle w:val="Tablebody"/>
            </w:pPr>
            <w:r w:rsidRPr="000F1A60">
              <w:t>26.8%</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A930F5B" w14:textId="77777777" w:rsidR="000F1A60" w:rsidRPr="000F1A60" w:rsidRDefault="000F1A60" w:rsidP="000F1A60">
            <w:pPr>
              <w:pStyle w:val="Tablebody"/>
            </w:pPr>
            <w:r w:rsidRPr="000F1A60">
              <w:t>22.4%</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6C0E961" w14:textId="77777777" w:rsidR="000F1A60" w:rsidRPr="000F1A60" w:rsidRDefault="000F1A60" w:rsidP="000F1A60">
            <w:pPr>
              <w:pStyle w:val="Tablebody"/>
            </w:pPr>
            <w:r w:rsidRPr="000F1A60">
              <w:t>27.2%</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1C6077B" w14:textId="77777777" w:rsidR="000F1A60" w:rsidRPr="000F1A60" w:rsidRDefault="000F1A60" w:rsidP="000F1A60">
            <w:pPr>
              <w:pStyle w:val="Tablebody"/>
            </w:pPr>
            <w:r w:rsidRPr="000F1A60">
              <w:t>37.8%</w:t>
            </w:r>
          </w:p>
        </w:tc>
        <w:tc>
          <w:tcPr>
            <w:tcW w:w="1418" w:type="dxa"/>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4519B9F9" w14:textId="77777777" w:rsidR="000F1A60" w:rsidRPr="000F1A60" w:rsidRDefault="000F1A60" w:rsidP="000F1A60">
            <w:pPr>
              <w:pStyle w:val="Tablebody"/>
            </w:pPr>
            <w:r w:rsidRPr="000F1A60">
              <w:t>33.1%</w:t>
            </w:r>
          </w:p>
        </w:tc>
      </w:tr>
      <w:tr w:rsidR="000F1A60" w:rsidRPr="00C424DC" w14:paraId="7D99C2A2" w14:textId="77777777" w:rsidTr="003E0D4A">
        <w:trPr>
          <w:trHeight w:val="724"/>
        </w:trPr>
        <w:tc>
          <w:tcPr>
            <w:tcW w:w="3163"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374825F" w14:textId="77777777" w:rsidR="000F1A60" w:rsidRPr="000F1A60" w:rsidRDefault="000F1A60" w:rsidP="000F1A60">
            <w:pPr>
              <w:pStyle w:val="Tablebody"/>
            </w:pPr>
            <w:r w:rsidRPr="000F1A60">
              <w:t>Certificate/diploma</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7BA3814" w14:textId="77777777" w:rsidR="000F1A60" w:rsidRPr="000F1A60" w:rsidRDefault="000F1A60" w:rsidP="000F1A60">
            <w:pPr>
              <w:pStyle w:val="Tablebody"/>
            </w:pPr>
            <w:r w:rsidRPr="000F1A60">
              <w:t>19.7%</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E060844" w14:textId="77777777" w:rsidR="000F1A60" w:rsidRPr="000F1A60" w:rsidRDefault="000F1A60" w:rsidP="000F1A60">
            <w:pPr>
              <w:pStyle w:val="Tablebody"/>
            </w:pPr>
            <w:r w:rsidRPr="000F1A60">
              <w:t>19.4%</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87810F7" w14:textId="77777777" w:rsidR="000F1A60" w:rsidRPr="000F1A60" w:rsidRDefault="000F1A60" w:rsidP="000F1A60">
            <w:pPr>
              <w:pStyle w:val="Tablebody"/>
            </w:pPr>
            <w:r w:rsidRPr="000F1A60">
              <w:t>15.6%</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12F9BAA" w14:textId="77777777" w:rsidR="000F1A60" w:rsidRPr="000F1A60" w:rsidRDefault="000F1A60" w:rsidP="000F1A60">
            <w:pPr>
              <w:pStyle w:val="Tablebody"/>
            </w:pPr>
            <w:r w:rsidRPr="000F1A60">
              <w:t>12.0%</w:t>
            </w:r>
          </w:p>
        </w:tc>
        <w:tc>
          <w:tcPr>
            <w:tcW w:w="1418" w:type="dxa"/>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3A738A9F" w14:textId="77777777" w:rsidR="000F1A60" w:rsidRPr="000F1A60" w:rsidRDefault="000F1A60" w:rsidP="000F1A60">
            <w:pPr>
              <w:pStyle w:val="Tablebody"/>
            </w:pPr>
            <w:r w:rsidRPr="000F1A60">
              <w:t>14.6%</w:t>
            </w:r>
          </w:p>
        </w:tc>
      </w:tr>
      <w:tr w:rsidR="000F1A60" w:rsidRPr="00C424DC" w14:paraId="246D2240" w14:textId="77777777" w:rsidTr="003E0D4A">
        <w:trPr>
          <w:trHeight w:val="724"/>
        </w:trPr>
        <w:tc>
          <w:tcPr>
            <w:tcW w:w="3163"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ECCCEFE" w14:textId="77777777" w:rsidR="000F1A60" w:rsidRPr="000F1A60" w:rsidRDefault="000F1A60" w:rsidP="000F1A60">
            <w:pPr>
              <w:pStyle w:val="Tablebody"/>
            </w:pPr>
            <w:r w:rsidRPr="000F1A60">
              <w:t>Looking for work</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22DAFC7" w14:textId="77777777" w:rsidR="000F1A60" w:rsidRPr="000F1A60" w:rsidRDefault="000F1A60" w:rsidP="000F1A60">
            <w:pPr>
              <w:pStyle w:val="Tablebody"/>
            </w:pPr>
            <w:r w:rsidRPr="000F1A60">
              <w:t>14.8%</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DBD4667" w14:textId="77777777" w:rsidR="000F1A60" w:rsidRPr="000F1A60" w:rsidRDefault="000F1A60" w:rsidP="000F1A60">
            <w:pPr>
              <w:pStyle w:val="Tablebody"/>
            </w:pPr>
            <w:r w:rsidRPr="000F1A60">
              <w:t>18.8%</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142A07B" w14:textId="77777777" w:rsidR="000F1A60" w:rsidRPr="000F1A60" w:rsidRDefault="000F1A60" w:rsidP="000F1A60">
            <w:pPr>
              <w:pStyle w:val="Tablebody"/>
            </w:pPr>
            <w:r w:rsidRPr="000F1A60">
              <w:t>14.6%</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41357F6" w14:textId="77777777" w:rsidR="000F1A60" w:rsidRPr="000F1A60" w:rsidRDefault="000F1A60" w:rsidP="000F1A60">
            <w:pPr>
              <w:pStyle w:val="Tablebody"/>
            </w:pPr>
            <w:r w:rsidRPr="000F1A60">
              <w:t>9.7%</w:t>
            </w:r>
          </w:p>
        </w:tc>
        <w:tc>
          <w:tcPr>
            <w:tcW w:w="1418" w:type="dxa"/>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55226AEE" w14:textId="77777777" w:rsidR="000F1A60" w:rsidRPr="000F1A60" w:rsidRDefault="000F1A60" w:rsidP="000F1A60">
            <w:pPr>
              <w:pStyle w:val="Tablebody"/>
            </w:pPr>
            <w:r w:rsidRPr="000F1A60">
              <w:t>9.5%</w:t>
            </w:r>
          </w:p>
        </w:tc>
      </w:tr>
      <w:tr w:rsidR="000F1A60" w:rsidRPr="00C424DC" w14:paraId="552A6930" w14:textId="77777777" w:rsidTr="003E0D4A">
        <w:trPr>
          <w:trHeight w:val="724"/>
        </w:trPr>
        <w:tc>
          <w:tcPr>
            <w:tcW w:w="3163"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9C7B969" w14:textId="77777777" w:rsidR="000F1A60" w:rsidRPr="000F1A60" w:rsidRDefault="000F1A60" w:rsidP="000F1A60">
            <w:pPr>
              <w:pStyle w:val="Tablebody"/>
            </w:pPr>
            <w:r w:rsidRPr="000F1A60">
              <w:t>Bachelor’s degree</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E20A18C" w14:textId="77777777" w:rsidR="000F1A60" w:rsidRPr="000F1A60" w:rsidRDefault="000F1A60" w:rsidP="000F1A60">
            <w:pPr>
              <w:pStyle w:val="Tablebody"/>
            </w:pPr>
            <w:r w:rsidRPr="000F1A60">
              <w:t>1.3%</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4E25EBC" w14:textId="77777777" w:rsidR="000F1A60" w:rsidRPr="000F1A60" w:rsidRDefault="000F1A60" w:rsidP="000F1A60">
            <w:pPr>
              <w:pStyle w:val="Tablebody"/>
            </w:pPr>
            <w:r w:rsidRPr="000F1A60">
              <w:t>2.3%</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B593B33" w14:textId="77777777" w:rsidR="000F1A60" w:rsidRPr="000F1A60" w:rsidRDefault="000F1A60" w:rsidP="000F1A60">
            <w:pPr>
              <w:pStyle w:val="Tablebody"/>
            </w:pPr>
            <w:r w:rsidRPr="000F1A60">
              <w:t>1.8%</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940D264" w14:textId="77777777" w:rsidR="000F1A60" w:rsidRPr="000F1A60" w:rsidRDefault="000F1A60" w:rsidP="000F1A60">
            <w:pPr>
              <w:pStyle w:val="Tablebody"/>
            </w:pPr>
            <w:r w:rsidRPr="000F1A60">
              <w:t>1.6%</w:t>
            </w:r>
          </w:p>
        </w:tc>
        <w:tc>
          <w:tcPr>
            <w:tcW w:w="1418" w:type="dxa"/>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46D42F61" w14:textId="77777777" w:rsidR="000F1A60" w:rsidRPr="000F1A60" w:rsidRDefault="000F1A60" w:rsidP="000F1A60">
            <w:pPr>
              <w:pStyle w:val="Tablebody"/>
            </w:pPr>
            <w:r w:rsidRPr="000F1A60">
              <w:t>2.2%</w:t>
            </w:r>
          </w:p>
        </w:tc>
      </w:tr>
    </w:tbl>
    <w:p w14:paraId="5712452E" w14:textId="77777777" w:rsidR="000F1A60" w:rsidRPr="00C424DC" w:rsidRDefault="000F1A60" w:rsidP="000F1A60">
      <w:pPr>
        <w:rPr>
          <w:rFonts w:ascii="Arial" w:hAnsi="Arial" w:cs="Arial"/>
        </w:rPr>
      </w:pPr>
    </w:p>
    <w:p w14:paraId="72F4E161" w14:textId="3D1292DD" w:rsidR="000F1A60" w:rsidRPr="00C424DC" w:rsidRDefault="009C18E0" w:rsidP="000F1A60">
      <w:pPr>
        <w:pStyle w:val="Heading2"/>
        <w:rPr>
          <w:lang w:val="en-US"/>
        </w:rPr>
      </w:pPr>
      <w:r>
        <w:rPr>
          <w:lang w:val="en-US"/>
        </w:rPr>
        <w:br w:type="column"/>
      </w:r>
      <w:r w:rsidR="000F1A60" w:rsidRPr="00C424DC">
        <w:rPr>
          <w:lang w:val="en-US"/>
        </w:rPr>
        <w:lastRenderedPageBreak/>
        <w:t>Health is the most popular field of study for both Year 12 completers and non-completers</w:t>
      </w:r>
    </w:p>
    <w:p w14:paraId="3777471E" w14:textId="77777777" w:rsidR="000F1A60" w:rsidRPr="00C424DC" w:rsidRDefault="000F1A60" w:rsidP="000F1A60">
      <w:pPr>
        <w:spacing w:after="0"/>
        <w:rPr>
          <w:rFonts w:ascii="Arial" w:hAnsi="Arial" w:cs="Arial"/>
          <w:b/>
          <w:bCs/>
          <w:lang w:val="en-US"/>
        </w:rPr>
      </w:pPr>
    </w:p>
    <w:p w14:paraId="75F00D8E" w14:textId="77777777" w:rsidR="000F1A60" w:rsidRPr="00C424DC" w:rsidRDefault="000F1A60" w:rsidP="000F1A60">
      <w:pPr>
        <w:spacing w:after="0"/>
        <w:rPr>
          <w:rFonts w:ascii="Arial" w:hAnsi="Arial" w:cs="Arial"/>
          <w:lang w:val="en-US"/>
        </w:rPr>
      </w:pPr>
      <w:r w:rsidRPr="00C424DC">
        <w:rPr>
          <w:rFonts w:ascii="Arial" w:hAnsi="Arial" w:cs="Arial"/>
          <w:lang w:val="en-US"/>
        </w:rPr>
        <w:t xml:space="preserve">In 2023, the most popular field of study for Year 12 completers was Health (24.9%), followed by Society and Culture (14.7%), and Management and Commerce (13.0%). These have been the 3 most popular fields since 2017, but while the proportion of completers studying Health has grown over time, Management and Commerce has declined. The study of Creative Arts has declined from being the most popular field in 2014 (at 16.9%) down to 6th place in 2023 at 9.1%.   </w:t>
      </w:r>
    </w:p>
    <w:p w14:paraId="1545019E" w14:textId="77777777" w:rsidR="000F1A60" w:rsidRPr="00C424DC" w:rsidRDefault="000F1A60" w:rsidP="000F1A60">
      <w:pPr>
        <w:spacing w:after="0"/>
        <w:rPr>
          <w:rFonts w:ascii="Arial" w:hAnsi="Arial" w:cs="Arial"/>
          <w:lang w:val="en-US"/>
        </w:rPr>
      </w:pPr>
    </w:p>
    <w:p w14:paraId="135BB5C9" w14:textId="77777777" w:rsidR="000F1A60" w:rsidRPr="00C424DC" w:rsidRDefault="000F1A60" w:rsidP="000F1A60">
      <w:pPr>
        <w:pStyle w:val="Figuretitle"/>
      </w:pPr>
      <w:r w:rsidRPr="00C424DC">
        <w:t>Figure 3: Proportion of Year 12 completers in education or training across the 6 most popular fields of study, 2019 to 2023</w:t>
      </w:r>
    </w:p>
    <w:p w14:paraId="40599A04" w14:textId="77777777" w:rsidR="000F1A60" w:rsidRPr="00C424DC" w:rsidRDefault="000F1A60" w:rsidP="000F1A60">
      <w:pPr>
        <w:spacing w:after="0"/>
        <w:rPr>
          <w:rFonts w:ascii="Arial" w:hAnsi="Arial" w:cs="Arial"/>
          <w:lang w:val="en-US"/>
        </w:rPr>
      </w:pPr>
    </w:p>
    <w:tbl>
      <w:tblPr>
        <w:tblW w:w="0" w:type="auto"/>
        <w:tblInd w:w="-8" w:type="dxa"/>
        <w:tblLayout w:type="fixed"/>
        <w:tblCellMar>
          <w:left w:w="0" w:type="dxa"/>
          <w:right w:w="0" w:type="dxa"/>
        </w:tblCellMar>
        <w:tblLook w:val="0000" w:firstRow="0" w:lastRow="0" w:firstColumn="0" w:lastColumn="0" w:noHBand="0" w:noVBand="0"/>
      </w:tblPr>
      <w:tblGrid>
        <w:gridCol w:w="3929"/>
        <w:gridCol w:w="1247"/>
        <w:gridCol w:w="1247"/>
        <w:gridCol w:w="1248"/>
        <w:gridCol w:w="1247"/>
        <w:gridCol w:w="1247"/>
      </w:tblGrid>
      <w:tr w:rsidR="00C317A0" w:rsidRPr="00C424DC" w14:paraId="61ED8C56" w14:textId="77777777" w:rsidTr="00C317A0">
        <w:trPr>
          <w:trHeight w:val="471"/>
        </w:trPr>
        <w:tc>
          <w:tcPr>
            <w:tcW w:w="3929" w:type="dxa"/>
            <w:tcBorders>
              <w:top w:val="single" w:sz="6" w:space="0" w:color="000000"/>
              <w:left w:val="single" w:sz="6" w:space="0" w:color="000000"/>
              <w:bottom w:val="single" w:sz="2" w:space="0" w:color="000000"/>
              <w:right w:val="single" w:sz="2" w:space="0" w:color="000000"/>
            </w:tcBorders>
            <w:shd w:val="clear" w:color="auto" w:fill="004C97" w:themeFill="accent5"/>
            <w:tcMar>
              <w:top w:w="80" w:type="dxa"/>
              <w:left w:w="80" w:type="dxa"/>
              <w:bottom w:w="80" w:type="dxa"/>
              <w:right w:w="80" w:type="dxa"/>
            </w:tcMar>
            <w:vAlign w:val="center"/>
          </w:tcPr>
          <w:p w14:paraId="4876558F" w14:textId="77777777" w:rsidR="000F1A60" w:rsidRPr="00C424DC" w:rsidRDefault="000F1A60" w:rsidP="003D33D3">
            <w:pPr>
              <w:pStyle w:val="TableHead"/>
            </w:pPr>
          </w:p>
        </w:tc>
        <w:tc>
          <w:tcPr>
            <w:tcW w:w="1247" w:type="dxa"/>
            <w:tcBorders>
              <w:top w:val="single" w:sz="6" w:space="0" w:color="000000"/>
              <w:left w:val="single" w:sz="2" w:space="0" w:color="000000"/>
              <w:bottom w:val="single" w:sz="2" w:space="0" w:color="000000"/>
              <w:right w:val="single" w:sz="2" w:space="0" w:color="000000"/>
            </w:tcBorders>
            <w:shd w:val="clear" w:color="auto" w:fill="004C97" w:themeFill="accent5"/>
            <w:tcMar>
              <w:top w:w="80" w:type="dxa"/>
              <w:left w:w="80" w:type="dxa"/>
              <w:bottom w:w="80" w:type="dxa"/>
              <w:right w:w="80" w:type="dxa"/>
            </w:tcMar>
            <w:vAlign w:val="center"/>
          </w:tcPr>
          <w:p w14:paraId="7EBD1B13" w14:textId="77777777" w:rsidR="000F1A60" w:rsidRPr="00C424DC" w:rsidRDefault="000F1A60" w:rsidP="003D33D3">
            <w:pPr>
              <w:pStyle w:val="TableHead"/>
              <w:rPr>
                <w:lang w:val="en-US"/>
              </w:rPr>
            </w:pPr>
            <w:r w:rsidRPr="00C424DC">
              <w:rPr>
                <w:lang w:val="en-US"/>
              </w:rPr>
              <w:t>2019</w:t>
            </w:r>
          </w:p>
        </w:tc>
        <w:tc>
          <w:tcPr>
            <w:tcW w:w="1247" w:type="dxa"/>
            <w:tcBorders>
              <w:top w:val="single" w:sz="6" w:space="0" w:color="000000"/>
              <w:left w:val="single" w:sz="2" w:space="0" w:color="000000"/>
              <w:bottom w:val="single" w:sz="2" w:space="0" w:color="000000"/>
              <w:right w:val="single" w:sz="2" w:space="0" w:color="000000"/>
            </w:tcBorders>
            <w:shd w:val="clear" w:color="auto" w:fill="004C97" w:themeFill="accent5"/>
            <w:tcMar>
              <w:top w:w="80" w:type="dxa"/>
              <w:left w:w="80" w:type="dxa"/>
              <w:bottom w:w="80" w:type="dxa"/>
              <w:right w:w="80" w:type="dxa"/>
            </w:tcMar>
            <w:vAlign w:val="center"/>
          </w:tcPr>
          <w:p w14:paraId="37C496B9" w14:textId="77777777" w:rsidR="000F1A60" w:rsidRPr="00C424DC" w:rsidRDefault="000F1A60" w:rsidP="003D33D3">
            <w:pPr>
              <w:pStyle w:val="TableHead"/>
              <w:rPr>
                <w:lang w:val="en-US"/>
              </w:rPr>
            </w:pPr>
            <w:r w:rsidRPr="00C424DC">
              <w:rPr>
                <w:lang w:val="en-US"/>
              </w:rPr>
              <w:t>2020</w:t>
            </w:r>
          </w:p>
        </w:tc>
        <w:tc>
          <w:tcPr>
            <w:tcW w:w="1248" w:type="dxa"/>
            <w:tcBorders>
              <w:top w:val="single" w:sz="6" w:space="0" w:color="000000"/>
              <w:left w:val="single" w:sz="2" w:space="0" w:color="000000"/>
              <w:bottom w:val="single" w:sz="2" w:space="0" w:color="000000"/>
              <w:right w:val="single" w:sz="2" w:space="0" w:color="000000"/>
            </w:tcBorders>
            <w:shd w:val="clear" w:color="auto" w:fill="004C97" w:themeFill="accent5"/>
            <w:tcMar>
              <w:top w:w="80" w:type="dxa"/>
              <w:left w:w="80" w:type="dxa"/>
              <w:bottom w:w="80" w:type="dxa"/>
              <w:right w:w="80" w:type="dxa"/>
            </w:tcMar>
            <w:vAlign w:val="center"/>
          </w:tcPr>
          <w:p w14:paraId="0BD70390" w14:textId="77777777" w:rsidR="000F1A60" w:rsidRPr="00C424DC" w:rsidRDefault="000F1A60" w:rsidP="003D33D3">
            <w:pPr>
              <w:pStyle w:val="TableHead"/>
              <w:rPr>
                <w:lang w:val="en-US"/>
              </w:rPr>
            </w:pPr>
            <w:r w:rsidRPr="00C424DC">
              <w:rPr>
                <w:lang w:val="en-US"/>
              </w:rPr>
              <w:t>2021</w:t>
            </w:r>
          </w:p>
        </w:tc>
        <w:tc>
          <w:tcPr>
            <w:tcW w:w="1247" w:type="dxa"/>
            <w:tcBorders>
              <w:top w:val="single" w:sz="6" w:space="0" w:color="000000"/>
              <w:left w:val="single" w:sz="2" w:space="0" w:color="000000"/>
              <w:bottom w:val="single" w:sz="2" w:space="0" w:color="000000"/>
              <w:right w:val="single" w:sz="2" w:space="0" w:color="000000"/>
            </w:tcBorders>
            <w:shd w:val="clear" w:color="auto" w:fill="004C97" w:themeFill="accent5"/>
            <w:tcMar>
              <w:top w:w="80" w:type="dxa"/>
              <w:left w:w="80" w:type="dxa"/>
              <w:bottom w:w="80" w:type="dxa"/>
              <w:right w:w="80" w:type="dxa"/>
            </w:tcMar>
            <w:vAlign w:val="center"/>
          </w:tcPr>
          <w:p w14:paraId="52B0624F" w14:textId="77777777" w:rsidR="000F1A60" w:rsidRPr="00C424DC" w:rsidRDefault="000F1A60" w:rsidP="003D33D3">
            <w:pPr>
              <w:pStyle w:val="TableHead"/>
              <w:rPr>
                <w:lang w:val="en-US"/>
              </w:rPr>
            </w:pPr>
            <w:r w:rsidRPr="00C424DC">
              <w:rPr>
                <w:lang w:val="en-US"/>
              </w:rPr>
              <w:t>2022</w:t>
            </w:r>
          </w:p>
        </w:tc>
        <w:tc>
          <w:tcPr>
            <w:tcW w:w="1247" w:type="dxa"/>
            <w:tcBorders>
              <w:top w:val="single" w:sz="6" w:space="0" w:color="000000"/>
              <w:left w:val="single" w:sz="2" w:space="0" w:color="000000"/>
              <w:bottom w:val="single" w:sz="2" w:space="0" w:color="000000"/>
              <w:right w:val="single" w:sz="6" w:space="0" w:color="000000"/>
            </w:tcBorders>
            <w:shd w:val="clear" w:color="auto" w:fill="004C97" w:themeFill="accent5"/>
            <w:tcMar>
              <w:top w:w="80" w:type="dxa"/>
              <w:left w:w="80" w:type="dxa"/>
              <w:bottom w:w="80" w:type="dxa"/>
              <w:right w:w="80" w:type="dxa"/>
            </w:tcMar>
            <w:vAlign w:val="center"/>
          </w:tcPr>
          <w:p w14:paraId="53B856FA" w14:textId="77777777" w:rsidR="000F1A60" w:rsidRPr="00C424DC" w:rsidRDefault="000F1A60" w:rsidP="003D33D3">
            <w:pPr>
              <w:pStyle w:val="TableHead"/>
              <w:rPr>
                <w:lang w:val="en-US"/>
              </w:rPr>
            </w:pPr>
            <w:r w:rsidRPr="00C424DC">
              <w:rPr>
                <w:lang w:val="en-US"/>
              </w:rPr>
              <w:t>2023</w:t>
            </w:r>
          </w:p>
        </w:tc>
      </w:tr>
      <w:tr w:rsidR="000F1A60" w:rsidRPr="00C424DC" w14:paraId="7EE180A1" w14:textId="77777777" w:rsidTr="003E0D4A">
        <w:trPr>
          <w:trHeight w:val="566"/>
        </w:trPr>
        <w:tc>
          <w:tcPr>
            <w:tcW w:w="3929"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12D9F13" w14:textId="77777777" w:rsidR="000F1A60" w:rsidRPr="00C424DC" w:rsidRDefault="000F1A60" w:rsidP="003D33D3">
            <w:pPr>
              <w:pStyle w:val="Tablebody"/>
            </w:pPr>
            <w:r w:rsidRPr="00C424DC">
              <w:t>Health</w:t>
            </w:r>
          </w:p>
        </w:tc>
        <w:tc>
          <w:tcPr>
            <w:tcW w:w="124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E3C81F4" w14:textId="77777777" w:rsidR="000F1A60" w:rsidRPr="00C424DC" w:rsidRDefault="000F1A60" w:rsidP="003D33D3">
            <w:pPr>
              <w:pStyle w:val="Tablebody"/>
            </w:pPr>
            <w:r w:rsidRPr="00C424DC">
              <w:t>19.4%</w:t>
            </w:r>
          </w:p>
        </w:tc>
        <w:tc>
          <w:tcPr>
            <w:tcW w:w="124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25256C3" w14:textId="77777777" w:rsidR="000F1A60" w:rsidRPr="00C424DC" w:rsidRDefault="000F1A60" w:rsidP="003D33D3">
            <w:pPr>
              <w:pStyle w:val="Tablebody"/>
            </w:pPr>
            <w:r w:rsidRPr="00C424DC">
              <w:t>20.7%</w:t>
            </w:r>
          </w:p>
        </w:tc>
        <w:tc>
          <w:tcPr>
            <w:tcW w:w="12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BD7710C" w14:textId="77777777" w:rsidR="000F1A60" w:rsidRPr="00C424DC" w:rsidRDefault="000F1A60" w:rsidP="003D33D3">
            <w:pPr>
              <w:pStyle w:val="Tablebody"/>
            </w:pPr>
            <w:r w:rsidRPr="00C424DC">
              <w:t>21.8%</w:t>
            </w:r>
          </w:p>
        </w:tc>
        <w:tc>
          <w:tcPr>
            <w:tcW w:w="124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318BD16" w14:textId="77777777" w:rsidR="000F1A60" w:rsidRPr="00C424DC" w:rsidRDefault="000F1A60" w:rsidP="003D33D3">
            <w:pPr>
              <w:pStyle w:val="Tablebody"/>
            </w:pPr>
            <w:r w:rsidRPr="00C424DC">
              <w:t>21.5%</w:t>
            </w:r>
          </w:p>
        </w:tc>
        <w:tc>
          <w:tcPr>
            <w:tcW w:w="1247" w:type="dxa"/>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171AEC22" w14:textId="77777777" w:rsidR="000F1A60" w:rsidRPr="00C424DC" w:rsidRDefault="000F1A60" w:rsidP="003D33D3">
            <w:pPr>
              <w:pStyle w:val="Tablebody"/>
            </w:pPr>
            <w:r w:rsidRPr="00C424DC">
              <w:t>24.9%</w:t>
            </w:r>
          </w:p>
        </w:tc>
      </w:tr>
      <w:tr w:rsidR="000F1A60" w:rsidRPr="00C424DC" w14:paraId="24466B12" w14:textId="77777777" w:rsidTr="009C18E0">
        <w:trPr>
          <w:trHeight w:val="510"/>
        </w:trPr>
        <w:tc>
          <w:tcPr>
            <w:tcW w:w="3929"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C10AE1B" w14:textId="77777777" w:rsidR="000F1A60" w:rsidRPr="00C424DC" w:rsidRDefault="000F1A60" w:rsidP="003D33D3">
            <w:pPr>
              <w:pStyle w:val="Tablebody"/>
            </w:pPr>
            <w:r w:rsidRPr="00C424DC">
              <w:t>Society and Culture</w:t>
            </w:r>
          </w:p>
        </w:tc>
        <w:tc>
          <w:tcPr>
            <w:tcW w:w="124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6F400FA" w14:textId="77777777" w:rsidR="000F1A60" w:rsidRPr="00C424DC" w:rsidRDefault="000F1A60" w:rsidP="003D33D3">
            <w:pPr>
              <w:pStyle w:val="Tablebody"/>
            </w:pPr>
            <w:r w:rsidRPr="00C424DC">
              <w:t>15.3%</w:t>
            </w:r>
          </w:p>
        </w:tc>
        <w:tc>
          <w:tcPr>
            <w:tcW w:w="124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9D62F05" w14:textId="77777777" w:rsidR="000F1A60" w:rsidRPr="00C424DC" w:rsidRDefault="000F1A60" w:rsidP="003D33D3">
            <w:pPr>
              <w:pStyle w:val="Tablebody"/>
            </w:pPr>
            <w:r w:rsidRPr="00C424DC">
              <w:t>16.8%</w:t>
            </w:r>
          </w:p>
        </w:tc>
        <w:tc>
          <w:tcPr>
            <w:tcW w:w="12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8D68F23" w14:textId="77777777" w:rsidR="000F1A60" w:rsidRPr="00C424DC" w:rsidRDefault="000F1A60" w:rsidP="003D33D3">
            <w:pPr>
              <w:pStyle w:val="Tablebody"/>
            </w:pPr>
            <w:r w:rsidRPr="00C424DC">
              <w:t>16.8%</w:t>
            </w:r>
          </w:p>
        </w:tc>
        <w:tc>
          <w:tcPr>
            <w:tcW w:w="124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A3DEDA7" w14:textId="77777777" w:rsidR="000F1A60" w:rsidRPr="00C424DC" w:rsidRDefault="000F1A60" w:rsidP="003D33D3">
            <w:pPr>
              <w:pStyle w:val="Tablebody"/>
            </w:pPr>
            <w:r w:rsidRPr="00C424DC">
              <w:t>17.3%</w:t>
            </w:r>
          </w:p>
        </w:tc>
        <w:tc>
          <w:tcPr>
            <w:tcW w:w="1247" w:type="dxa"/>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34D32BDC" w14:textId="77777777" w:rsidR="000F1A60" w:rsidRPr="00C424DC" w:rsidRDefault="000F1A60" w:rsidP="003D33D3">
            <w:pPr>
              <w:pStyle w:val="Tablebody"/>
            </w:pPr>
            <w:r w:rsidRPr="00C424DC">
              <w:t>14.7%</w:t>
            </w:r>
          </w:p>
        </w:tc>
      </w:tr>
      <w:tr w:rsidR="000F1A60" w:rsidRPr="00C424DC" w14:paraId="645C443F" w14:textId="77777777" w:rsidTr="009C18E0">
        <w:trPr>
          <w:trHeight w:val="510"/>
        </w:trPr>
        <w:tc>
          <w:tcPr>
            <w:tcW w:w="3929"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C864457" w14:textId="77777777" w:rsidR="000F1A60" w:rsidRPr="00C424DC" w:rsidRDefault="000F1A60" w:rsidP="003D33D3">
            <w:pPr>
              <w:pStyle w:val="Tablebody"/>
            </w:pPr>
            <w:r w:rsidRPr="00C424DC">
              <w:t>Management and Commerce</w:t>
            </w:r>
          </w:p>
        </w:tc>
        <w:tc>
          <w:tcPr>
            <w:tcW w:w="124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5F89D4B" w14:textId="77777777" w:rsidR="000F1A60" w:rsidRPr="00C424DC" w:rsidRDefault="000F1A60" w:rsidP="003D33D3">
            <w:pPr>
              <w:pStyle w:val="Tablebody"/>
            </w:pPr>
            <w:r w:rsidRPr="00C424DC">
              <w:t>15.8%</w:t>
            </w:r>
          </w:p>
        </w:tc>
        <w:tc>
          <w:tcPr>
            <w:tcW w:w="124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DB6F800" w14:textId="77777777" w:rsidR="000F1A60" w:rsidRPr="00C424DC" w:rsidRDefault="000F1A60" w:rsidP="003D33D3">
            <w:pPr>
              <w:pStyle w:val="Tablebody"/>
            </w:pPr>
            <w:r w:rsidRPr="00C424DC">
              <w:t>14.4%</w:t>
            </w:r>
          </w:p>
        </w:tc>
        <w:tc>
          <w:tcPr>
            <w:tcW w:w="12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F54E2DA" w14:textId="77777777" w:rsidR="000F1A60" w:rsidRPr="00C424DC" w:rsidRDefault="000F1A60" w:rsidP="003D33D3">
            <w:pPr>
              <w:pStyle w:val="Tablebody"/>
            </w:pPr>
            <w:r w:rsidRPr="00C424DC">
              <w:t>14.0%</w:t>
            </w:r>
          </w:p>
        </w:tc>
        <w:tc>
          <w:tcPr>
            <w:tcW w:w="124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68FB0A4" w14:textId="77777777" w:rsidR="000F1A60" w:rsidRPr="00C424DC" w:rsidRDefault="000F1A60" w:rsidP="003D33D3">
            <w:pPr>
              <w:pStyle w:val="Tablebody"/>
            </w:pPr>
            <w:r w:rsidRPr="00C424DC">
              <w:t>13.5%</w:t>
            </w:r>
          </w:p>
        </w:tc>
        <w:tc>
          <w:tcPr>
            <w:tcW w:w="1247" w:type="dxa"/>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61786F8C" w14:textId="77777777" w:rsidR="000F1A60" w:rsidRPr="00C424DC" w:rsidRDefault="000F1A60" w:rsidP="003D33D3">
            <w:pPr>
              <w:pStyle w:val="Tablebody"/>
            </w:pPr>
            <w:r w:rsidRPr="00C424DC">
              <w:t>13.0%</w:t>
            </w:r>
          </w:p>
        </w:tc>
      </w:tr>
      <w:tr w:rsidR="000F1A60" w:rsidRPr="00C424DC" w14:paraId="409407CB" w14:textId="77777777" w:rsidTr="009C18E0">
        <w:trPr>
          <w:trHeight w:val="510"/>
        </w:trPr>
        <w:tc>
          <w:tcPr>
            <w:tcW w:w="3929"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2B2FE6D" w14:textId="77777777" w:rsidR="000F1A60" w:rsidRPr="00C424DC" w:rsidRDefault="000F1A60" w:rsidP="003D33D3">
            <w:pPr>
              <w:pStyle w:val="Tablebody"/>
            </w:pPr>
            <w:r w:rsidRPr="00C424DC">
              <w:t>Natural and Physical Sciences</w:t>
            </w:r>
          </w:p>
        </w:tc>
        <w:tc>
          <w:tcPr>
            <w:tcW w:w="124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7D777C2" w14:textId="77777777" w:rsidR="000F1A60" w:rsidRPr="00C424DC" w:rsidRDefault="000F1A60" w:rsidP="003D33D3">
            <w:pPr>
              <w:pStyle w:val="Tablebody"/>
            </w:pPr>
            <w:r w:rsidRPr="00C424DC">
              <w:t>13.3%</w:t>
            </w:r>
          </w:p>
        </w:tc>
        <w:tc>
          <w:tcPr>
            <w:tcW w:w="124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01A3759" w14:textId="77777777" w:rsidR="000F1A60" w:rsidRPr="00C424DC" w:rsidRDefault="000F1A60" w:rsidP="003D33D3">
            <w:pPr>
              <w:pStyle w:val="Tablebody"/>
            </w:pPr>
            <w:r w:rsidRPr="00C424DC">
              <w:t>13.3%</w:t>
            </w:r>
          </w:p>
        </w:tc>
        <w:tc>
          <w:tcPr>
            <w:tcW w:w="12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8CA446D" w14:textId="77777777" w:rsidR="000F1A60" w:rsidRPr="00C424DC" w:rsidRDefault="000F1A60" w:rsidP="003D33D3">
            <w:pPr>
              <w:pStyle w:val="Tablebody"/>
            </w:pPr>
            <w:r w:rsidRPr="00C424DC">
              <w:t>12.3%</w:t>
            </w:r>
          </w:p>
        </w:tc>
        <w:tc>
          <w:tcPr>
            <w:tcW w:w="124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2AFBD13" w14:textId="77777777" w:rsidR="000F1A60" w:rsidRPr="00C424DC" w:rsidRDefault="000F1A60" w:rsidP="003D33D3">
            <w:pPr>
              <w:pStyle w:val="Tablebody"/>
            </w:pPr>
            <w:r w:rsidRPr="00C424DC">
              <w:t>12.2%</w:t>
            </w:r>
          </w:p>
        </w:tc>
        <w:tc>
          <w:tcPr>
            <w:tcW w:w="1247" w:type="dxa"/>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4AF55393" w14:textId="77777777" w:rsidR="000F1A60" w:rsidRPr="00C424DC" w:rsidRDefault="000F1A60" w:rsidP="003D33D3">
            <w:pPr>
              <w:pStyle w:val="Tablebody"/>
            </w:pPr>
            <w:r w:rsidRPr="00C424DC">
              <w:t>12.8%</w:t>
            </w:r>
          </w:p>
        </w:tc>
      </w:tr>
      <w:tr w:rsidR="000F1A60" w:rsidRPr="00C424DC" w14:paraId="1F41EEF5" w14:textId="77777777" w:rsidTr="009C18E0">
        <w:trPr>
          <w:trHeight w:val="510"/>
        </w:trPr>
        <w:tc>
          <w:tcPr>
            <w:tcW w:w="3929"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9FBC4FA" w14:textId="77777777" w:rsidR="000F1A60" w:rsidRPr="00C424DC" w:rsidRDefault="000F1A60" w:rsidP="003D33D3">
            <w:pPr>
              <w:pStyle w:val="Tablebody"/>
            </w:pPr>
            <w:r w:rsidRPr="00C424DC">
              <w:t>Engineering and Related Technologies</w:t>
            </w:r>
          </w:p>
        </w:tc>
        <w:tc>
          <w:tcPr>
            <w:tcW w:w="124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AC05036" w14:textId="77777777" w:rsidR="000F1A60" w:rsidRPr="00C424DC" w:rsidRDefault="000F1A60" w:rsidP="003D33D3">
            <w:pPr>
              <w:pStyle w:val="Tablebody"/>
            </w:pPr>
            <w:r w:rsidRPr="00C424DC">
              <w:t>7.8%</w:t>
            </w:r>
          </w:p>
        </w:tc>
        <w:tc>
          <w:tcPr>
            <w:tcW w:w="124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ED1F398" w14:textId="77777777" w:rsidR="000F1A60" w:rsidRPr="00C424DC" w:rsidRDefault="000F1A60" w:rsidP="003D33D3">
            <w:pPr>
              <w:pStyle w:val="Tablebody"/>
            </w:pPr>
            <w:r w:rsidRPr="00C424DC">
              <w:t>7.7%</w:t>
            </w:r>
          </w:p>
        </w:tc>
        <w:tc>
          <w:tcPr>
            <w:tcW w:w="12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77AEF1A" w14:textId="77777777" w:rsidR="000F1A60" w:rsidRPr="00C424DC" w:rsidRDefault="000F1A60" w:rsidP="003D33D3">
            <w:pPr>
              <w:pStyle w:val="Tablebody"/>
            </w:pPr>
            <w:r w:rsidRPr="00C424DC">
              <w:t>7.8%</w:t>
            </w:r>
          </w:p>
        </w:tc>
        <w:tc>
          <w:tcPr>
            <w:tcW w:w="124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2338CF8" w14:textId="77777777" w:rsidR="000F1A60" w:rsidRPr="00C424DC" w:rsidRDefault="000F1A60" w:rsidP="003D33D3">
            <w:pPr>
              <w:pStyle w:val="Tablebody"/>
            </w:pPr>
            <w:r w:rsidRPr="00C424DC">
              <w:t>8.3%</w:t>
            </w:r>
          </w:p>
        </w:tc>
        <w:tc>
          <w:tcPr>
            <w:tcW w:w="1247" w:type="dxa"/>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0EB3B560" w14:textId="77777777" w:rsidR="000F1A60" w:rsidRPr="00C424DC" w:rsidRDefault="000F1A60" w:rsidP="003D33D3">
            <w:pPr>
              <w:pStyle w:val="Tablebody"/>
            </w:pPr>
            <w:r w:rsidRPr="00C424DC">
              <w:t>9.6%</w:t>
            </w:r>
          </w:p>
        </w:tc>
      </w:tr>
      <w:tr w:rsidR="000F1A60" w:rsidRPr="00C424DC" w14:paraId="48F7D3FC" w14:textId="77777777" w:rsidTr="009C18E0">
        <w:trPr>
          <w:trHeight w:val="510"/>
        </w:trPr>
        <w:tc>
          <w:tcPr>
            <w:tcW w:w="3929"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F78F7A2" w14:textId="77777777" w:rsidR="000F1A60" w:rsidRPr="00C424DC" w:rsidRDefault="000F1A60" w:rsidP="003D33D3">
            <w:pPr>
              <w:pStyle w:val="Tablebody"/>
            </w:pPr>
            <w:r w:rsidRPr="00C424DC">
              <w:t>Creative Arts</w:t>
            </w:r>
          </w:p>
        </w:tc>
        <w:tc>
          <w:tcPr>
            <w:tcW w:w="124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EC0D865" w14:textId="77777777" w:rsidR="000F1A60" w:rsidRPr="00C424DC" w:rsidRDefault="000F1A60" w:rsidP="003D33D3">
            <w:pPr>
              <w:pStyle w:val="Tablebody"/>
            </w:pPr>
            <w:r w:rsidRPr="00C424DC">
              <w:t>12.3%</w:t>
            </w:r>
          </w:p>
        </w:tc>
        <w:tc>
          <w:tcPr>
            <w:tcW w:w="124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73A6CA9" w14:textId="77777777" w:rsidR="000F1A60" w:rsidRPr="00C424DC" w:rsidRDefault="000F1A60" w:rsidP="003D33D3">
            <w:pPr>
              <w:pStyle w:val="Tablebody"/>
            </w:pPr>
            <w:r w:rsidRPr="00C424DC">
              <w:t>10.8%</w:t>
            </w:r>
          </w:p>
        </w:tc>
        <w:tc>
          <w:tcPr>
            <w:tcW w:w="12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76784A8" w14:textId="77777777" w:rsidR="000F1A60" w:rsidRPr="00C424DC" w:rsidRDefault="000F1A60" w:rsidP="003D33D3">
            <w:pPr>
              <w:pStyle w:val="Tablebody"/>
            </w:pPr>
            <w:r w:rsidRPr="00C424DC">
              <w:t>10.6%</w:t>
            </w:r>
          </w:p>
        </w:tc>
        <w:tc>
          <w:tcPr>
            <w:tcW w:w="124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9590522" w14:textId="77777777" w:rsidR="000F1A60" w:rsidRPr="00C424DC" w:rsidRDefault="000F1A60" w:rsidP="003D33D3">
            <w:pPr>
              <w:pStyle w:val="Tablebody"/>
            </w:pPr>
            <w:r w:rsidRPr="00C424DC">
              <w:t>10.5%</w:t>
            </w:r>
          </w:p>
        </w:tc>
        <w:tc>
          <w:tcPr>
            <w:tcW w:w="1247" w:type="dxa"/>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1726DCF8" w14:textId="77777777" w:rsidR="000F1A60" w:rsidRPr="00C424DC" w:rsidRDefault="000F1A60" w:rsidP="003D33D3">
            <w:pPr>
              <w:pStyle w:val="Tablebody"/>
            </w:pPr>
            <w:r w:rsidRPr="00C424DC">
              <w:t>9.1%</w:t>
            </w:r>
          </w:p>
        </w:tc>
      </w:tr>
    </w:tbl>
    <w:p w14:paraId="668C45BC" w14:textId="77777777" w:rsidR="000F1A60" w:rsidRPr="00C424DC" w:rsidRDefault="000F1A60" w:rsidP="000F1A60">
      <w:pPr>
        <w:rPr>
          <w:rFonts w:ascii="Arial" w:hAnsi="Arial" w:cs="Arial"/>
        </w:rPr>
      </w:pPr>
    </w:p>
    <w:p w14:paraId="010734DA" w14:textId="77777777" w:rsidR="003D33D3" w:rsidRDefault="000F1A60" w:rsidP="000F1A60">
      <w:pPr>
        <w:rPr>
          <w:rFonts w:ascii="Arial" w:hAnsi="Arial" w:cs="Arial"/>
          <w:lang w:val="en-US"/>
        </w:rPr>
      </w:pPr>
      <w:r w:rsidRPr="00C424DC">
        <w:rPr>
          <w:rFonts w:ascii="Arial" w:hAnsi="Arial" w:cs="Arial"/>
          <w:lang w:val="en-US"/>
        </w:rPr>
        <w:t xml:space="preserve">In 2023, non-completers were most likely to study Health (33.8%*), followed by Education (16.2%), </w:t>
      </w:r>
      <w:r w:rsidRPr="00C424DC">
        <w:rPr>
          <w:rFonts w:ascii="Arial" w:hAnsi="Arial" w:cs="Arial"/>
          <w:lang w:val="en-US"/>
        </w:rPr>
        <w:br/>
        <w:t xml:space="preserve">and Creative Arts (14.1%), with both Health and Education showing increases in 2023 on previous years. </w:t>
      </w:r>
    </w:p>
    <w:p w14:paraId="294E8D2F" w14:textId="0C98FFF4" w:rsidR="000F1A60" w:rsidRPr="00C424DC" w:rsidRDefault="000F1A60" w:rsidP="000F1A60">
      <w:pPr>
        <w:rPr>
          <w:rFonts w:ascii="Arial" w:hAnsi="Arial" w:cs="Arial"/>
          <w:lang w:val="en-US"/>
        </w:rPr>
      </w:pPr>
      <w:r w:rsidRPr="00C424DC">
        <w:rPr>
          <w:rFonts w:ascii="Arial" w:hAnsi="Arial" w:cs="Arial"/>
          <w:lang w:val="en-US"/>
        </w:rPr>
        <w:t>Food and Hospitality Services (7.7%) and Management and Commerce (5.6%) showed declines from 2022 (when they were at 14.1% and 11.6% respectively).</w:t>
      </w:r>
    </w:p>
    <w:p w14:paraId="458B1D2A" w14:textId="7F8E3057" w:rsidR="000F1A60" w:rsidRPr="00C424DC" w:rsidRDefault="009C18E0" w:rsidP="000F1A60">
      <w:pPr>
        <w:rPr>
          <w:rFonts w:ascii="Arial" w:hAnsi="Arial" w:cs="Arial"/>
        </w:rPr>
      </w:pPr>
      <w:r>
        <w:rPr>
          <w:rFonts w:ascii="Arial" w:hAnsi="Arial" w:cs="Arial"/>
        </w:rPr>
        <w:br w:type="column"/>
      </w:r>
    </w:p>
    <w:p w14:paraId="04EAACFA" w14:textId="6D607268" w:rsidR="000F1A60" w:rsidRPr="00C424DC" w:rsidRDefault="000F1A60" w:rsidP="003D33D3">
      <w:pPr>
        <w:pStyle w:val="Figuretitle"/>
      </w:pPr>
      <w:r w:rsidRPr="00C424DC">
        <w:t>Figure 4: Proportion of non-completers in education or training across the 6 most popular fields of study, 2019 to 2023</w:t>
      </w:r>
    </w:p>
    <w:p w14:paraId="39FAA8B2" w14:textId="77777777" w:rsidR="000F1A60" w:rsidRPr="00C424DC" w:rsidRDefault="000F1A60" w:rsidP="000F1A60">
      <w:pPr>
        <w:rPr>
          <w:rFonts w:ascii="Arial" w:hAnsi="Arial" w:cs="Arial"/>
        </w:rPr>
      </w:pPr>
    </w:p>
    <w:tbl>
      <w:tblPr>
        <w:tblW w:w="0" w:type="auto"/>
        <w:tblInd w:w="-8" w:type="dxa"/>
        <w:tblLayout w:type="fixed"/>
        <w:tblCellMar>
          <w:left w:w="0" w:type="dxa"/>
          <w:right w:w="0" w:type="dxa"/>
        </w:tblCellMar>
        <w:tblLook w:val="0000" w:firstRow="0" w:lastRow="0" w:firstColumn="0" w:lastColumn="0" w:noHBand="0" w:noVBand="0"/>
      </w:tblPr>
      <w:tblGrid>
        <w:gridCol w:w="4479"/>
        <w:gridCol w:w="1190"/>
        <w:gridCol w:w="1191"/>
        <w:gridCol w:w="1190"/>
        <w:gridCol w:w="1191"/>
        <w:gridCol w:w="1190"/>
      </w:tblGrid>
      <w:tr w:rsidR="00C317A0" w:rsidRPr="00C424DC" w14:paraId="28C6E342" w14:textId="77777777" w:rsidTr="00C317A0">
        <w:trPr>
          <w:trHeight w:val="471"/>
        </w:trPr>
        <w:tc>
          <w:tcPr>
            <w:tcW w:w="4479" w:type="dxa"/>
            <w:tcBorders>
              <w:top w:val="single" w:sz="6" w:space="0" w:color="000000"/>
              <w:left w:val="single" w:sz="6" w:space="0" w:color="000000"/>
              <w:bottom w:val="single" w:sz="2" w:space="0" w:color="000000"/>
              <w:right w:val="single" w:sz="2" w:space="0" w:color="000000"/>
            </w:tcBorders>
            <w:shd w:val="clear" w:color="auto" w:fill="004C97" w:themeFill="accent5"/>
            <w:tcMar>
              <w:top w:w="80" w:type="dxa"/>
              <w:left w:w="80" w:type="dxa"/>
              <w:bottom w:w="80" w:type="dxa"/>
              <w:right w:w="80" w:type="dxa"/>
            </w:tcMar>
            <w:vAlign w:val="center"/>
          </w:tcPr>
          <w:p w14:paraId="60267F24" w14:textId="77777777" w:rsidR="000F1A60" w:rsidRPr="00C424DC" w:rsidRDefault="000F1A60" w:rsidP="003D33D3">
            <w:pPr>
              <w:pStyle w:val="TableHead"/>
            </w:pPr>
          </w:p>
        </w:tc>
        <w:tc>
          <w:tcPr>
            <w:tcW w:w="1190" w:type="dxa"/>
            <w:tcBorders>
              <w:top w:val="single" w:sz="6" w:space="0" w:color="000000"/>
              <w:left w:val="single" w:sz="2" w:space="0" w:color="000000"/>
              <w:bottom w:val="single" w:sz="2" w:space="0" w:color="000000"/>
              <w:right w:val="single" w:sz="2" w:space="0" w:color="000000"/>
            </w:tcBorders>
            <w:shd w:val="clear" w:color="auto" w:fill="004C97" w:themeFill="accent5"/>
            <w:tcMar>
              <w:top w:w="80" w:type="dxa"/>
              <w:left w:w="80" w:type="dxa"/>
              <w:bottom w:w="80" w:type="dxa"/>
              <w:right w:w="80" w:type="dxa"/>
            </w:tcMar>
            <w:vAlign w:val="center"/>
          </w:tcPr>
          <w:p w14:paraId="3FE8770C" w14:textId="77777777" w:rsidR="000F1A60" w:rsidRPr="00C424DC" w:rsidRDefault="000F1A60" w:rsidP="003D33D3">
            <w:pPr>
              <w:pStyle w:val="TableHead"/>
              <w:rPr>
                <w:lang w:val="en-US"/>
              </w:rPr>
            </w:pPr>
            <w:r w:rsidRPr="00C424DC">
              <w:rPr>
                <w:lang w:val="en-US"/>
              </w:rPr>
              <w:t>2019</w:t>
            </w:r>
          </w:p>
        </w:tc>
        <w:tc>
          <w:tcPr>
            <w:tcW w:w="1191" w:type="dxa"/>
            <w:tcBorders>
              <w:top w:val="single" w:sz="6" w:space="0" w:color="000000"/>
              <w:left w:val="single" w:sz="2" w:space="0" w:color="000000"/>
              <w:bottom w:val="single" w:sz="2" w:space="0" w:color="000000"/>
              <w:right w:val="single" w:sz="2" w:space="0" w:color="000000"/>
            </w:tcBorders>
            <w:shd w:val="clear" w:color="auto" w:fill="004C97" w:themeFill="accent5"/>
            <w:tcMar>
              <w:top w:w="80" w:type="dxa"/>
              <w:left w:w="80" w:type="dxa"/>
              <w:bottom w:w="80" w:type="dxa"/>
              <w:right w:w="80" w:type="dxa"/>
            </w:tcMar>
            <w:vAlign w:val="center"/>
          </w:tcPr>
          <w:p w14:paraId="542BE192" w14:textId="77777777" w:rsidR="000F1A60" w:rsidRPr="00C424DC" w:rsidRDefault="000F1A60" w:rsidP="003D33D3">
            <w:pPr>
              <w:pStyle w:val="TableHead"/>
              <w:rPr>
                <w:lang w:val="en-US"/>
              </w:rPr>
            </w:pPr>
            <w:r w:rsidRPr="00C424DC">
              <w:rPr>
                <w:lang w:val="en-US"/>
              </w:rPr>
              <w:t>2020</w:t>
            </w:r>
          </w:p>
        </w:tc>
        <w:tc>
          <w:tcPr>
            <w:tcW w:w="1190" w:type="dxa"/>
            <w:tcBorders>
              <w:top w:val="single" w:sz="6" w:space="0" w:color="000000"/>
              <w:left w:val="single" w:sz="2" w:space="0" w:color="000000"/>
              <w:bottom w:val="single" w:sz="2" w:space="0" w:color="000000"/>
              <w:right w:val="single" w:sz="2" w:space="0" w:color="000000"/>
            </w:tcBorders>
            <w:shd w:val="clear" w:color="auto" w:fill="004C97" w:themeFill="accent5"/>
            <w:tcMar>
              <w:top w:w="80" w:type="dxa"/>
              <w:left w:w="80" w:type="dxa"/>
              <w:bottom w:w="80" w:type="dxa"/>
              <w:right w:w="80" w:type="dxa"/>
            </w:tcMar>
            <w:vAlign w:val="center"/>
          </w:tcPr>
          <w:p w14:paraId="3279928E" w14:textId="77777777" w:rsidR="000F1A60" w:rsidRPr="00C424DC" w:rsidRDefault="000F1A60" w:rsidP="003D33D3">
            <w:pPr>
              <w:pStyle w:val="TableHead"/>
              <w:rPr>
                <w:lang w:val="en-US"/>
              </w:rPr>
            </w:pPr>
            <w:r w:rsidRPr="00C424DC">
              <w:rPr>
                <w:lang w:val="en-US"/>
              </w:rPr>
              <w:t>2021</w:t>
            </w:r>
          </w:p>
        </w:tc>
        <w:tc>
          <w:tcPr>
            <w:tcW w:w="1191" w:type="dxa"/>
            <w:tcBorders>
              <w:top w:val="single" w:sz="6" w:space="0" w:color="000000"/>
              <w:left w:val="single" w:sz="2" w:space="0" w:color="000000"/>
              <w:bottom w:val="single" w:sz="2" w:space="0" w:color="000000"/>
              <w:right w:val="single" w:sz="2" w:space="0" w:color="000000"/>
            </w:tcBorders>
            <w:shd w:val="clear" w:color="auto" w:fill="004C97" w:themeFill="accent5"/>
            <w:tcMar>
              <w:top w:w="80" w:type="dxa"/>
              <w:left w:w="80" w:type="dxa"/>
              <w:bottom w:w="80" w:type="dxa"/>
              <w:right w:w="80" w:type="dxa"/>
            </w:tcMar>
            <w:vAlign w:val="center"/>
          </w:tcPr>
          <w:p w14:paraId="7CF8165E" w14:textId="77777777" w:rsidR="000F1A60" w:rsidRPr="00C424DC" w:rsidRDefault="000F1A60" w:rsidP="003D33D3">
            <w:pPr>
              <w:pStyle w:val="TableHead"/>
              <w:rPr>
                <w:lang w:val="en-US"/>
              </w:rPr>
            </w:pPr>
            <w:r w:rsidRPr="00C424DC">
              <w:rPr>
                <w:lang w:val="en-US"/>
              </w:rPr>
              <w:t>2022</w:t>
            </w:r>
          </w:p>
        </w:tc>
        <w:tc>
          <w:tcPr>
            <w:tcW w:w="1190" w:type="dxa"/>
            <w:tcBorders>
              <w:top w:val="single" w:sz="6" w:space="0" w:color="000000"/>
              <w:left w:val="single" w:sz="2" w:space="0" w:color="000000"/>
              <w:bottom w:val="single" w:sz="2" w:space="0" w:color="000000"/>
              <w:right w:val="single" w:sz="6" w:space="0" w:color="000000"/>
            </w:tcBorders>
            <w:shd w:val="clear" w:color="auto" w:fill="004C97" w:themeFill="accent5"/>
            <w:tcMar>
              <w:top w:w="80" w:type="dxa"/>
              <w:left w:w="80" w:type="dxa"/>
              <w:bottom w:w="80" w:type="dxa"/>
              <w:right w:w="80" w:type="dxa"/>
            </w:tcMar>
            <w:vAlign w:val="center"/>
          </w:tcPr>
          <w:p w14:paraId="547F0A9C" w14:textId="77777777" w:rsidR="000F1A60" w:rsidRPr="00C424DC" w:rsidRDefault="000F1A60" w:rsidP="003D33D3">
            <w:pPr>
              <w:pStyle w:val="TableHead"/>
              <w:rPr>
                <w:lang w:val="en-US"/>
              </w:rPr>
            </w:pPr>
            <w:r w:rsidRPr="00C424DC">
              <w:rPr>
                <w:lang w:val="en-US"/>
              </w:rPr>
              <w:t>2023</w:t>
            </w:r>
          </w:p>
        </w:tc>
      </w:tr>
      <w:tr w:rsidR="000F1A60" w:rsidRPr="00C424DC" w14:paraId="36F0539A" w14:textId="77777777" w:rsidTr="003E0D4A">
        <w:trPr>
          <w:trHeight w:val="566"/>
        </w:trPr>
        <w:tc>
          <w:tcPr>
            <w:tcW w:w="4479"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109139F" w14:textId="77777777" w:rsidR="000F1A60" w:rsidRPr="003D33D3" w:rsidRDefault="000F1A60" w:rsidP="003D33D3">
            <w:pPr>
              <w:pStyle w:val="Tablebody"/>
            </w:pPr>
            <w:r w:rsidRPr="003D33D3">
              <w:t>Health</w:t>
            </w:r>
          </w:p>
        </w:tc>
        <w:tc>
          <w:tcPr>
            <w:tcW w:w="119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442A0E5" w14:textId="77777777" w:rsidR="000F1A60" w:rsidRPr="003D33D3" w:rsidRDefault="000F1A60" w:rsidP="003D33D3">
            <w:pPr>
              <w:pStyle w:val="Tablebody"/>
            </w:pPr>
            <w:r w:rsidRPr="003D33D3">
              <w:t>9.8%</w:t>
            </w:r>
          </w:p>
        </w:tc>
        <w:tc>
          <w:tcPr>
            <w:tcW w:w="11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B23147C" w14:textId="77777777" w:rsidR="000F1A60" w:rsidRPr="003D33D3" w:rsidRDefault="000F1A60" w:rsidP="003D33D3">
            <w:pPr>
              <w:pStyle w:val="Tablebody"/>
            </w:pPr>
            <w:r w:rsidRPr="003D33D3">
              <w:t>13.5%</w:t>
            </w:r>
          </w:p>
        </w:tc>
        <w:tc>
          <w:tcPr>
            <w:tcW w:w="119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BD5A1BA" w14:textId="77777777" w:rsidR="000F1A60" w:rsidRPr="003D33D3" w:rsidRDefault="000F1A60" w:rsidP="003D33D3">
            <w:pPr>
              <w:pStyle w:val="Tablebody"/>
            </w:pPr>
            <w:r w:rsidRPr="003D33D3">
              <w:t>12.7%</w:t>
            </w:r>
          </w:p>
        </w:tc>
        <w:tc>
          <w:tcPr>
            <w:tcW w:w="11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DAA3DC1" w14:textId="77777777" w:rsidR="000F1A60" w:rsidRPr="003D33D3" w:rsidRDefault="000F1A60" w:rsidP="003D33D3">
            <w:pPr>
              <w:pStyle w:val="Tablebody"/>
            </w:pPr>
            <w:r w:rsidRPr="003D33D3">
              <w:t>12.1%</w:t>
            </w:r>
          </w:p>
        </w:tc>
        <w:tc>
          <w:tcPr>
            <w:tcW w:w="1190" w:type="dxa"/>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770FDF24" w14:textId="77777777" w:rsidR="000F1A60" w:rsidRPr="003D33D3" w:rsidRDefault="000F1A60" w:rsidP="003D33D3">
            <w:pPr>
              <w:pStyle w:val="Tablebody"/>
            </w:pPr>
            <w:r w:rsidRPr="003D33D3">
              <w:t>33.8%</w:t>
            </w:r>
          </w:p>
        </w:tc>
      </w:tr>
      <w:tr w:rsidR="000F1A60" w:rsidRPr="00C424DC" w14:paraId="46082490" w14:textId="77777777" w:rsidTr="003E0D4A">
        <w:trPr>
          <w:trHeight w:val="566"/>
        </w:trPr>
        <w:tc>
          <w:tcPr>
            <w:tcW w:w="4479"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CC40799" w14:textId="77777777" w:rsidR="000F1A60" w:rsidRPr="003D33D3" w:rsidRDefault="000F1A60" w:rsidP="003D33D3">
            <w:pPr>
              <w:pStyle w:val="Tablebody"/>
            </w:pPr>
            <w:r w:rsidRPr="003D33D3">
              <w:t>Education</w:t>
            </w:r>
          </w:p>
        </w:tc>
        <w:tc>
          <w:tcPr>
            <w:tcW w:w="119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7644B74" w14:textId="77777777" w:rsidR="000F1A60" w:rsidRPr="003D33D3" w:rsidRDefault="000F1A60" w:rsidP="003D33D3">
            <w:pPr>
              <w:pStyle w:val="Tablebody"/>
            </w:pPr>
            <w:r w:rsidRPr="003D33D3">
              <w:t>7.6%</w:t>
            </w:r>
          </w:p>
        </w:tc>
        <w:tc>
          <w:tcPr>
            <w:tcW w:w="11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DAF76EE" w14:textId="77777777" w:rsidR="000F1A60" w:rsidRPr="003D33D3" w:rsidRDefault="000F1A60" w:rsidP="003D33D3">
            <w:pPr>
              <w:pStyle w:val="Tablebody"/>
            </w:pPr>
            <w:r w:rsidRPr="003D33D3">
              <w:t>8.6%</w:t>
            </w:r>
          </w:p>
        </w:tc>
        <w:tc>
          <w:tcPr>
            <w:tcW w:w="119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F7287D6" w14:textId="77777777" w:rsidR="000F1A60" w:rsidRPr="003D33D3" w:rsidRDefault="000F1A60" w:rsidP="003D33D3">
            <w:pPr>
              <w:pStyle w:val="Tablebody"/>
            </w:pPr>
            <w:r w:rsidRPr="003D33D3">
              <w:t>8.7%</w:t>
            </w:r>
          </w:p>
        </w:tc>
        <w:tc>
          <w:tcPr>
            <w:tcW w:w="11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7D214DA" w14:textId="77777777" w:rsidR="000F1A60" w:rsidRPr="003D33D3" w:rsidRDefault="000F1A60" w:rsidP="003D33D3">
            <w:pPr>
              <w:pStyle w:val="Tablebody"/>
            </w:pPr>
            <w:r w:rsidRPr="003D33D3">
              <w:t>8.0%</w:t>
            </w:r>
          </w:p>
        </w:tc>
        <w:tc>
          <w:tcPr>
            <w:tcW w:w="1190" w:type="dxa"/>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0176CFA2" w14:textId="77777777" w:rsidR="000F1A60" w:rsidRPr="003D33D3" w:rsidRDefault="000F1A60" w:rsidP="003D33D3">
            <w:pPr>
              <w:pStyle w:val="Tablebody"/>
            </w:pPr>
            <w:r w:rsidRPr="003D33D3">
              <w:t>16.2%</w:t>
            </w:r>
          </w:p>
        </w:tc>
      </w:tr>
      <w:tr w:rsidR="000F1A60" w:rsidRPr="00C424DC" w14:paraId="338CC5FB" w14:textId="77777777" w:rsidTr="003E0D4A">
        <w:trPr>
          <w:trHeight w:val="566"/>
        </w:trPr>
        <w:tc>
          <w:tcPr>
            <w:tcW w:w="4479"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16F7052" w14:textId="77777777" w:rsidR="000F1A60" w:rsidRPr="003D33D3" w:rsidRDefault="000F1A60" w:rsidP="003D33D3">
            <w:pPr>
              <w:pStyle w:val="Tablebody"/>
            </w:pPr>
            <w:r w:rsidRPr="003D33D3">
              <w:t>Creative Arts</w:t>
            </w:r>
          </w:p>
        </w:tc>
        <w:tc>
          <w:tcPr>
            <w:tcW w:w="119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B34CE15" w14:textId="77777777" w:rsidR="000F1A60" w:rsidRPr="003D33D3" w:rsidRDefault="000F1A60" w:rsidP="003D33D3">
            <w:pPr>
              <w:pStyle w:val="Tablebody"/>
            </w:pPr>
            <w:r w:rsidRPr="003D33D3">
              <w:t>11.4%</w:t>
            </w:r>
          </w:p>
        </w:tc>
        <w:tc>
          <w:tcPr>
            <w:tcW w:w="11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3D2E2BA" w14:textId="77777777" w:rsidR="000F1A60" w:rsidRPr="003D33D3" w:rsidRDefault="000F1A60" w:rsidP="003D33D3">
            <w:pPr>
              <w:pStyle w:val="Tablebody"/>
            </w:pPr>
            <w:r w:rsidRPr="003D33D3">
              <w:t>13.3%</w:t>
            </w:r>
          </w:p>
        </w:tc>
        <w:tc>
          <w:tcPr>
            <w:tcW w:w="119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C50F760" w14:textId="77777777" w:rsidR="000F1A60" w:rsidRPr="003D33D3" w:rsidRDefault="000F1A60" w:rsidP="003D33D3">
            <w:pPr>
              <w:pStyle w:val="Tablebody"/>
            </w:pPr>
            <w:r w:rsidRPr="003D33D3">
              <w:t>12.7%</w:t>
            </w:r>
          </w:p>
        </w:tc>
        <w:tc>
          <w:tcPr>
            <w:tcW w:w="11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92EF6BE" w14:textId="77777777" w:rsidR="000F1A60" w:rsidRPr="003D33D3" w:rsidRDefault="000F1A60" w:rsidP="003D33D3">
            <w:pPr>
              <w:pStyle w:val="Tablebody"/>
            </w:pPr>
            <w:r w:rsidRPr="003D33D3">
              <w:t>12.6%</w:t>
            </w:r>
          </w:p>
        </w:tc>
        <w:tc>
          <w:tcPr>
            <w:tcW w:w="1190" w:type="dxa"/>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59BC9AD5" w14:textId="77777777" w:rsidR="000F1A60" w:rsidRPr="003D33D3" w:rsidRDefault="000F1A60" w:rsidP="003D33D3">
            <w:pPr>
              <w:pStyle w:val="Tablebody"/>
            </w:pPr>
            <w:r w:rsidRPr="003D33D3">
              <w:t>14.1%</w:t>
            </w:r>
          </w:p>
        </w:tc>
      </w:tr>
      <w:tr w:rsidR="000F1A60" w:rsidRPr="00C424DC" w14:paraId="58158EDA" w14:textId="77777777" w:rsidTr="003E0D4A">
        <w:trPr>
          <w:trHeight w:val="566"/>
        </w:trPr>
        <w:tc>
          <w:tcPr>
            <w:tcW w:w="4479"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A93F78A" w14:textId="77777777" w:rsidR="000F1A60" w:rsidRPr="003D33D3" w:rsidRDefault="000F1A60" w:rsidP="003D33D3">
            <w:pPr>
              <w:pStyle w:val="Tablebody"/>
            </w:pPr>
            <w:r w:rsidRPr="003D33D3">
              <w:t>Food, Hospitality and Personal Services</w:t>
            </w:r>
          </w:p>
        </w:tc>
        <w:tc>
          <w:tcPr>
            <w:tcW w:w="119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98C3C4D" w14:textId="77777777" w:rsidR="000F1A60" w:rsidRPr="003D33D3" w:rsidRDefault="000F1A60" w:rsidP="003D33D3">
            <w:pPr>
              <w:pStyle w:val="Tablebody"/>
            </w:pPr>
            <w:r w:rsidRPr="003D33D3">
              <w:t>11.4%</w:t>
            </w:r>
          </w:p>
        </w:tc>
        <w:tc>
          <w:tcPr>
            <w:tcW w:w="11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3F247A3" w14:textId="77777777" w:rsidR="000F1A60" w:rsidRPr="003D33D3" w:rsidRDefault="000F1A60" w:rsidP="003D33D3">
            <w:pPr>
              <w:pStyle w:val="Tablebody"/>
            </w:pPr>
            <w:r w:rsidRPr="003D33D3">
              <w:t>11.1%</w:t>
            </w:r>
          </w:p>
        </w:tc>
        <w:tc>
          <w:tcPr>
            <w:tcW w:w="119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0B3271C" w14:textId="77777777" w:rsidR="000F1A60" w:rsidRPr="003D33D3" w:rsidRDefault="000F1A60" w:rsidP="003D33D3">
            <w:pPr>
              <w:pStyle w:val="Tablebody"/>
            </w:pPr>
            <w:r w:rsidRPr="003D33D3">
              <w:t>11.2%</w:t>
            </w:r>
          </w:p>
        </w:tc>
        <w:tc>
          <w:tcPr>
            <w:tcW w:w="11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3F0306A" w14:textId="77777777" w:rsidR="000F1A60" w:rsidRPr="003D33D3" w:rsidRDefault="000F1A60" w:rsidP="003D33D3">
            <w:pPr>
              <w:pStyle w:val="Tablebody"/>
            </w:pPr>
            <w:r w:rsidRPr="003D33D3">
              <w:t>14.1%</w:t>
            </w:r>
          </w:p>
        </w:tc>
        <w:tc>
          <w:tcPr>
            <w:tcW w:w="1190" w:type="dxa"/>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107E4B25" w14:textId="77777777" w:rsidR="000F1A60" w:rsidRPr="003D33D3" w:rsidRDefault="000F1A60" w:rsidP="003D33D3">
            <w:pPr>
              <w:pStyle w:val="Tablebody"/>
            </w:pPr>
            <w:r w:rsidRPr="003D33D3">
              <w:t>7.7%</w:t>
            </w:r>
          </w:p>
        </w:tc>
      </w:tr>
      <w:tr w:rsidR="000F1A60" w:rsidRPr="00C424DC" w14:paraId="11E5AF4F" w14:textId="77777777" w:rsidTr="003E0D4A">
        <w:trPr>
          <w:trHeight w:val="566"/>
        </w:trPr>
        <w:tc>
          <w:tcPr>
            <w:tcW w:w="4479"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E1614D1" w14:textId="77777777" w:rsidR="000F1A60" w:rsidRPr="003D33D3" w:rsidRDefault="000F1A60" w:rsidP="003D33D3">
            <w:pPr>
              <w:pStyle w:val="Tablebody"/>
            </w:pPr>
            <w:r w:rsidRPr="003D33D3">
              <w:t>Information Technology</w:t>
            </w:r>
          </w:p>
        </w:tc>
        <w:tc>
          <w:tcPr>
            <w:tcW w:w="119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02964AD" w14:textId="77777777" w:rsidR="000F1A60" w:rsidRPr="003D33D3" w:rsidRDefault="000F1A60" w:rsidP="003D33D3">
            <w:pPr>
              <w:pStyle w:val="Tablebody"/>
            </w:pPr>
            <w:r w:rsidRPr="003D33D3">
              <w:t>3.9%</w:t>
            </w:r>
          </w:p>
        </w:tc>
        <w:tc>
          <w:tcPr>
            <w:tcW w:w="11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F081705" w14:textId="77777777" w:rsidR="000F1A60" w:rsidRPr="003D33D3" w:rsidRDefault="000F1A60" w:rsidP="003D33D3">
            <w:pPr>
              <w:pStyle w:val="Tablebody"/>
            </w:pPr>
            <w:r w:rsidRPr="003D33D3">
              <w:t>4.4%</w:t>
            </w:r>
          </w:p>
        </w:tc>
        <w:tc>
          <w:tcPr>
            <w:tcW w:w="119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467C9F2" w14:textId="77777777" w:rsidR="000F1A60" w:rsidRPr="003D33D3" w:rsidRDefault="000F1A60" w:rsidP="003D33D3">
            <w:pPr>
              <w:pStyle w:val="Tablebody"/>
            </w:pPr>
            <w:r w:rsidRPr="003D33D3">
              <w:t>4.7%</w:t>
            </w:r>
          </w:p>
        </w:tc>
        <w:tc>
          <w:tcPr>
            <w:tcW w:w="11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CBB2C6B" w14:textId="77777777" w:rsidR="000F1A60" w:rsidRPr="003D33D3" w:rsidRDefault="000F1A60" w:rsidP="003D33D3">
            <w:pPr>
              <w:pStyle w:val="Tablebody"/>
            </w:pPr>
            <w:r w:rsidRPr="003D33D3">
              <w:t>6.0%</w:t>
            </w:r>
          </w:p>
        </w:tc>
        <w:tc>
          <w:tcPr>
            <w:tcW w:w="1190" w:type="dxa"/>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13A3E71B" w14:textId="77777777" w:rsidR="000F1A60" w:rsidRPr="003D33D3" w:rsidRDefault="000F1A60" w:rsidP="003D33D3">
            <w:pPr>
              <w:pStyle w:val="Tablebody"/>
            </w:pPr>
            <w:r w:rsidRPr="003D33D3">
              <w:t>7.7%</w:t>
            </w:r>
          </w:p>
        </w:tc>
      </w:tr>
      <w:tr w:rsidR="000F1A60" w:rsidRPr="00C424DC" w14:paraId="2BEDEE3E" w14:textId="77777777" w:rsidTr="003E0D4A">
        <w:trPr>
          <w:trHeight w:val="566"/>
        </w:trPr>
        <w:tc>
          <w:tcPr>
            <w:tcW w:w="4479"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3831B87" w14:textId="77777777" w:rsidR="000F1A60" w:rsidRPr="003D33D3" w:rsidRDefault="000F1A60" w:rsidP="003D33D3">
            <w:pPr>
              <w:pStyle w:val="Tablebody"/>
            </w:pPr>
            <w:r w:rsidRPr="003D33D3">
              <w:t>Management and Commerce</w:t>
            </w:r>
          </w:p>
        </w:tc>
        <w:tc>
          <w:tcPr>
            <w:tcW w:w="119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7C3DBDD" w14:textId="77777777" w:rsidR="000F1A60" w:rsidRPr="003D33D3" w:rsidRDefault="000F1A60" w:rsidP="003D33D3">
            <w:pPr>
              <w:pStyle w:val="Tablebody"/>
            </w:pPr>
            <w:r w:rsidRPr="003D33D3">
              <w:t>9.2%</w:t>
            </w:r>
          </w:p>
        </w:tc>
        <w:tc>
          <w:tcPr>
            <w:tcW w:w="11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FD6949D" w14:textId="77777777" w:rsidR="000F1A60" w:rsidRPr="003D33D3" w:rsidRDefault="000F1A60" w:rsidP="003D33D3">
            <w:pPr>
              <w:pStyle w:val="Tablebody"/>
            </w:pPr>
            <w:r w:rsidRPr="003D33D3">
              <w:t>10.8%</w:t>
            </w:r>
          </w:p>
        </w:tc>
        <w:tc>
          <w:tcPr>
            <w:tcW w:w="119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6101105" w14:textId="77777777" w:rsidR="000F1A60" w:rsidRPr="003D33D3" w:rsidRDefault="000F1A60" w:rsidP="003D33D3">
            <w:pPr>
              <w:pStyle w:val="Tablebody"/>
            </w:pPr>
            <w:r w:rsidRPr="003D33D3">
              <w:t>14.1%</w:t>
            </w:r>
          </w:p>
        </w:tc>
        <w:tc>
          <w:tcPr>
            <w:tcW w:w="11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169B951" w14:textId="77777777" w:rsidR="000F1A60" w:rsidRPr="003D33D3" w:rsidRDefault="000F1A60" w:rsidP="003D33D3">
            <w:pPr>
              <w:pStyle w:val="Tablebody"/>
            </w:pPr>
            <w:r w:rsidRPr="003D33D3">
              <w:t>11.6%</w:t>
            </w:r>
          </w:p>
        </w:tc>
        <w:tc>
          <w:tcPr>
            <w:tcW w:w="1190" w:type="dxa"/>
            <w:tcBorders>
              <w:top w:val="single" w:sz="2" w:space="0" w:color="000000"/>
              <w:left w:val="single" w:sz="2"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5FF743B9" w14:textId="77777777" w:rsidR="000F1A60" w:rsidRPr="003D33D3" w:rsidRDefault="000F1A60" w:rsidP="003D33D3">
            <w:pPr>
              <w:pStyle w:val="Tablebody"/>
            </w:pPr>
            <w:r w:rsidRPr="003D33D3">
              <w:t>5.6%</w:t>
            </w:r>
          </w:p>
        </w:tc>
      </w:tr>
    </w:tbl>
    <w:p w14:paraId="61D998CA" w14:textId="77777777" w:rsidR="000F1A60" w:rsidRPr="00C424DC" w:rsidRDefault="000F1A60" w:rsidP="000F1A60">
      <w:pPr>
        <w:spacing w:after="0"/>
        <w:rPr>
          <w:rStyle w:val="SubtleEmphasis"/>
          <w:lang w:val="en-US"/>
        </w:rPr>
      </w:pPr>
      <w:r w:rsidRPr="00C424DC">
        <w:rPr>
          <w:rStyle w:val="SubtleEmphasis"/>
          <w:lang w:val="en-US"/>
        </w:rPr>
        <w:t>*The smaller sample size of the non-completer cohort means that results are subject to greater fluctuation from year to year.</w:t>
      </w:r>
    </w:p>
    <w:p w14:paraId="4141B931" w14:textId="77777777" w:rsidR="000F1A60" w:rsidRPr="00C424DC" w:rsidRDefault="000F1A60" w:rsidP="000F1A60">
      <w:pPr>
        <w:rPr>
          <w:rFonts w:ascii="Arial" w:hAnsi="Arial" w:cs="Arial"/>
        </w:rPr>
      </w:pPr>
    </w:p>
    <w:p w14:paraId="116A5329" w14:textId="0CE18520" w:rsidR="000F1A60" w:rsidRPr="00C424DC" w:rsidRDefault="009C18E0" w:rsidP="003D33D3">
      <w:pPr>
        <w:pStyle w:val="Heading2"/>
        <w:rPr>
          <w:lang w:val="en-US"/>
        </w:rPr>
      </w:pPr>
      <w:r>
        <w:rPr>
          <w:lang w:val="en-US"/>
        </w:rPr>
        <w:br w:type="column"/>
      </w:r>
      <w:r w:rsidR="000F1A60" w:rsidRPr="00C424DC">
        <w:rPr>
          <w:lang w:val="en-US"/>
        </w:rPr>
        <w:lastRenderedPageBreak/>
        <w:t xml:space="preserve">Top industries of employment have remained relatively stable </w:t>
      </w:r>
    </w:p>
    <w:p w14:paraId="370514E0" w14:textId="77777777" w:rsidR="000F1A60" w:rsidRPr="00C424DC" w:rsidRDefault="000F1A60" w:rsidP="000F1A60">
      <w:pPr>
        <w:spacing w:after="0"/>
        <w:rPr>
          <w:rFonts w:ascii="Arial" w:hAnsi="Arial" w:cs="Arial"/>
          <w:lang w:val="en-US"/>
        </w:rPr>
      </w:pPr>
    </w:p>
    <w:p w14:paraId="3D1BE816" w14:textId="048689A5" w:rsidR="000F1A60" w:rsidRDefault="000F1A60" w:rsidP="000F1A60">
      <w:pPr>
        <w:rPr>
          <w:rFonts w:ascii="Arial" w:hAnsi="Arial" w:cs="Arial"/>
          <w:lang w:val="en-US"/>
        </w:rPr>
      </w:pPr>
      <w:r w:rsidRPr="00C424DC">
        <w:rPr>
          <w:rFonts w:ascii="Arial" w:hAnsi="Arial" w:cs="Arial"/>
          <w:lang w:val="en-US"/>
        </w:rPr>
        <w:t xml:space="preserve">Leading industries of employment for Year 12 completers and non-completers have remained largely unchanged since 2017. Respondents who completed Year 12 are most likely to gain employment as Sales Assistants and </w:t>
      </w:r>
      <w:proofErr w:type="spellStart"/>
      <w:r w:rsidRPr="00C424DC">
        <w:rPr>
          <w:rFonts w:ascii="Arial" w:hAnsi="Arial" w:cs="Arial"/>
          <w:lang w:val="en-US"/>
        </w:rPr>
        <w:t>Storepersons</w:t>
      </w:r>
      <w:proofErr w:type="spellEnd"/>
      <w:r w:rsidRPr="00C424DC">
        <w:rPr>
          <w:rFonts w:ascii="Arial" w:hAnsi="Arial" w:cs="Arial"/>
          <w:lang w:val="en-US"/>
        </w:rPr>
        <w:t xml:space="preserve"> (25.5%), or in the Food, Hospitality and Tourism industry (26.0%). </w:t>
      </w:r>
    </w:p>
    <w:p w14:paraId="7FD97728" w14:textId="385B3EEE" w:rsidR="000F1A60" w:rsidRPr="00C424DC" w:rsidRDefault="000F1A60" w:rsidP="003D33D3">
      <w:pPr>
        <w:rPr>
          <w:rFonts w:ascii="Arial" w:hAnsi="Arial" w:cs="Arial"/>
          <w:lang w:val="en-US"/>
        </w:rPr>
      </w:pPr>
      <w:r w:rsidRPr="00C424DC">
        <w:rPr>
          <w:rFonts w:ascii="Arial" w:hAnsi="Arial" w:cs="Arial"/>
          <w:lang w:val="en-US"/>
        </w:rPr>
        <w:t xml:space="preserve">These 2 industries have alternated as the top industry of employment over previous years of the On Track survey. </w:t>
      </w:r>
    </w:p>
    <w:p w14:paraId="54BD2640" w14:textId="77777777" w:rsidR="000F1A60" w:rsidRPr="00C424DC" w:rsidRDefault="000F1A60" w:rsidP="000F1A60">
      <w:pPr>
        <w:spacing w:after="0"/>
        <w:rPr>
          <w:rFonts w:ascii="Arial" w:hAnsi="Arial" w:cs="Arial"/>
          <w:lang w:val="en-US"/>
        </w:rPr>
      </w:pPr>
      <w:r w:rsidRPr="00C424DC">
        <w:rPr>
          <w:rFonts w:ascii="Arial" w:hAnsi="Arial" w:cs="Arial"/>
          <w:lang w:val="en-US"/>
        </w:rPr>
        <w:t xml:space="preserve">As in previous years, Food, Hospitality and Tourism (18.9%) and Building and Construction (15.2%) were the top 2 industries of employment for non-completers.  </w:t>
      </w:r>
    </w:p>
    <w:p w14:paraId="777154AA" w14:textId="77777777" w:rsidR="000F1A60" w:rsidRPr="00C424DC" w:rsidRDefault="000F1A60" w:rsidP="000F1A60">
      <w:pPr>
        <w:spacing w:after="0"/>
        <w:rPr>
          <w:rFonts w:ascii="Arial" w:hAnsi="Arial" w:cs="Arial"/>
          <w:lang w:val="en-US"/>
        </w:rPr>
      </w:pPr>
    </w:p>
    <w:p w14:paraId="51CA01C8" w14:textId="77777777" w:rsidR="000F1A60" w:rsidRPr="00C424DC" w:rsidRDefault="000F1A60" w:rsidP="003D33D3">
      <w:pPr>
        <w:pStyle w:val="Figuretitle"/>
        <w:rPr>
          <w:i/>
          <w:iCs/>
        </w:rPr>
      </w:pPr>
      <w:r w:rsidRPr="00C424DC">
        <w:t>Top 5 employment destinations for Year 12 completers and non-completers, 2023</w:t>
      </w:r>
    </w:p>
    <w:p w14:paraId="4DB33198" w14:textId="77777777" w:rsidR="000F1A60" w:rsidRPr="00C424DC" w:rsidRDefault="000F1A60" w:rsidP="000F1A60">
      <w:pPr>
        <w:rPr>
          <w:rFonts w:ascii="Arial" w:hAnsi="Arial" w:cs="Arial"/>
        </w:rPr>
      </w:pPr>
    </w:p>
    <w:tbl>
      <w:tblPr>
        <w:tblW w:w="1037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4"/>
        <w:gridCol w:w="3625"/>
        <w:gridCol w:w="1077"/>
        <w:gridCol w:w="3798"/>
        <w:gridCol w:w="1021"/>
      </w:tblGrid>
      <w:tr w:rsidR="003D33D3" w:rsidRPr="00C424DC" w14:paraId="33763040" w14:textId="77777777" w:rsidTr="00C317A0">
        <w:trPr>
          <w:trHeight w:val="434"/>
        </w:trPr>
        <w:tc>
          <w:tcPr>
            <w:tcW w:w="854" w:type="dxa"/>
            <w:shd w:val="clear" w:color="auto" w:fill="004C97" w:themeFill="accent5"/>
            <w:tcMar>
              <w:top w:w="80" w:type="dxa"/>
              <w:left w:w="80" w:type="dxa"/>
              <w:bottom w:w="80" w:type="dxa"/>
              <w:right w:w="80" w:type="dxa"/>
            </w:tcMar>
          </w:tcPr>
          <w:p w14:paraId="6E82692F" w14:textId="77777777" w:rsidR="000F1A60" w:rsidRPr="00C424DC" w:rsidRDefault="000F1A60" w:rsidP="003D33D3">
            <w:pPr>
              <w:pStyle w:val="TableHead"/>
            </w:pPr>
            <w:r w:rsidRPr="00C424DC">
              <w:t>Rank</w:t>
            </w:r>
          </w:p>
        </w:tc>
        <w:tc>
          <w:tcPr>
            <w:tcW w:w="3625" w:type="dxa"/>
            <w:shd w:val="clear" w:color="auto" w:fill="004C97" w:themeFill="accent5"/>
            <w:tcMar>
              <w:top w:w="80" w:type="dxa"/>
              <w:left w:w="80" w:type="dxa"/>
              <w:bottom w:w="80" w:type="dxa"/>
              <w:right w:w="80" w:type="dxa"/>
            </w:tcMar>
          </w:tcPr>
          <w:p w14:paraId="1C0A2F88" w14:textId="77777777" w:rsidR="000F1A60" w:rsidRPr="00C424DC" w:rsidRDefault="000F1A60" w:rsidP="003D33D3">
            <w:pPr>
              <w:pStyle w:val="TableHead"/>
            </w:pPr>
            <w:r w:rsidRPr="00C424DC">
              <w:t>Year 12 completers</w:t>
            </w:r>
          </w:p>
        </w:tc>
        <w:tc>
          <w:tcPr>
            <w:tcW w:w="1077" w:type="dxa"/>
            <w:shd w:val="clear" w:color="auto" w:fill="004C97" w:themeFill="accent5"/>
            <w:tcMar>
              <w:top w:w="80" w:type="dxa"/>
              <w:left w:w="80" w:type="dxa"/>
              <w:bottom w:w="80" w:type="dxa"/>
              <w:right w:w="80" w:type="dxa"/>
            </w:tcMar>
          </w:tcPr>
          <w:p w14:paraId="4DCE26D5" w14:textId="77777777" w:rsidR="000F1A60" w:rsidRPr="00C424DC" w:rsidRDefault="000F1A60" w:rsidP="003D33D3">
            <w:pPr>
              <w:pStyle w:val="TableHead"/>
            </w:pPr>
            <w:r w:rsidRPr="00C424DC">
              <w:t>%</w:t>
            </w:r>
          </w:p>
        </w:tc>
        <w:tc>
          <w:tcPr>
            <w:tcW w:w="3798" w:type="dxa"/>
            <w:shd w:val="clear" w:color="auto" w:fill="004C97" w:themeFill="accent5"/>
            <w:tcMar>
              <w:top w:w="80" w:type="dxa"/>
              <w:left w:w="80" w:type="dxa"/>
              <w:bottom w:w="80" w:type="dxa"/>
              <w:right w:w="80" w:type="dxa"/>
            </w:tcMar>
          </w:tcPr>
          <w:p w14:paraId="78B49C95" w14:textId="77777777" w:rsidR="000F1A60" w:rsidRPr="00C424DC" w:rsidRDefault="000F1A60" w:rsidP="003D33D3">
            <w:pPr>
              <w:pStyle w:val="TableHead"/>
            </w:pPr>
            <w:r w:rsidRPr="00C424DC">
              <w:t>Year 12 non-completers</w:t>
            </w:r>
          </w:p>
        </w:tc>
        <w:tc>
          <w:tcPr>
            <w:tcW w:w="1021" w:type="dxa"/>
            <w:shd w:val="clear" w:color="auto" w:fill="004C97" w:themeFill="accent5"/>
            <w:tcMar>
              <w:top w:w="80" w:type="dxa"/>
              <w:left w:w="80" w:type="dxa"/>
              <w:bottom w:w="80" w:type="dxa"/>
              <w:right w:w="80" w:type="dxa"/>
            </w:tcMar>
          </w:tcPr>
          <w:p w14:paraId="43E7ECDA" w14:textId="77777777" w:rsidR="000F1A60" w:rsidRPr="00C424DC" w:rsidRDefault="000F1A60" w:rsidP="003D33D3">
            <w:pPr>
              <w:pStyle w:val="TableHead"/>
            </w:pPr>
            <w:r w:rsidRPr="00C424DC">
              <w:t>%</w:t>
            </w:r>
          </w:p>
        </w:tc>
      </w:tr>
      <w:tr w:rsidR="000F1A60" w:rsidRPr="00C424DC" w14:paraId="0ABB8F88" w14:textId="77777777" w:rsidTr="003D33D3">
        <w:trPr>
          <w:trHeight w:val="396"/>
        </w:trPr>
        <w:tc>
          <w:tcPr>
            <w:tcW w:w="854" w:type="dxa"/>
            <w:shd w:val="clear" w:color="auto" w:fill="auto"/>
            <w:tcMar>
              <w:top w:w="80" w:type="dxa"/>
              <w:left w:w="80" w:type="dxa"/>
              <w:bottom w:w="80" w:type="dxa"/>
              <w:right w:w="80" w:type="dxa"/>
            </w:tcMar>
            <w:vAlign w:val="center"/>
          </w:tcPr>
          <w:p w14:paraId="5825E4E9" w14:textId="77777777" w:rsidR="000F1A60" w:rsidRPr="00C424DC" w:rsidRDefault="000F1A60" w:rsidP="003D33D3">
            <w:pPr>
              <w:pStyle w:val="Tablebody"/>
            </w:pPr>
            <w:r w:rsidRPr="00C424DC">
              <w:t>1</w:t>
            </w:r>
          </w:p>
        </w:tc>
        <w:tc>
          <w:tcPr>
            <w:tcW w:w="3625" w:type="dxa"/>
            <w:shd w:val="clear" w:color="auto" w:fill="auto"/>
            <w:tcMar>
              <w:top w:w="80" w:type="dxa"/>
              <w:left w:w="80" w:type="dxa"/>
              <w:bottom w:w="80" w:type="dxa"/>
              <w:right w:w="80" w:type="dxa"/>
            </w:tcMar>
            <w:vAlign w:val="center"/>
          </w:tcPr>
          <w:p w14:paraId="40CB9A6F" w14:textId="77777777" w:rsidR="000F1A60" w:rsidRPr="00C424DC" w:rsidRDefault="000F1A60" w:rsidP="003D33D3">
            <w:pPr>
              <w:pStyle w:val="Tablebody"/>
            </w:pPr>
            <w:r w:rsidRPr="00C424DC">
              <w:t>Food, Hospitality and Tourism</w:t>
            </w:r>
          </w:p>
        </w:tc>
        <w:tc>
          <w:tcPr>
            <w:tcW w:w="1077" w:type="dxa"/>
            <w:shd w:val="clear" w:color="auto" w:fill="auto"/>
            <w:tcMar>
              <w:top w:w="80" w:type="dxa"/>
              <w:left w:w="80" w:type="dxa"/>
              <w:bottom w:w="80" w:type="dxa"/>
              <w:right w:w="80" w:type="dxa"/>
            </w:tcMar>
            <w:vAlign w:val="center"/>
          </w:tcPr>
          <w:p w14:paraId="5DF05B5B" w14:textId="77777777" w:rsidR="000F1A60" w:rsidRPr="00C424DC" w:rsidRDefault="000F1A60" w:rsidP="003D33D3">
            <w:pPr>
              <w:pStyle w:val="Tablebody"/>
            </w:pPr>
            <w:r w:rsidRPr="00C424DC">
              <w:rPr>
                <w:b/>
                <w:bCs/>
              </w:rPr>
              <w:t>26.0%</w:t>
            </w:r>
          </w:p>
        </w:tc>
        <w:tc>
          <w:tcPr>
            <w:tcW w:w="3798" w:type="dxa"/>
            <w:shd w:val="clear" w:color="auto" w:fill="auto"/>
            <w:tcMar>
              <w:top w:w="80" w:type="dxa"/>
              <w:left w:w="80" w:type="dxa"/>
              <w:bottom w:w="80" w:type="dxa"/>
              <w:right w:w="80" w:type="dxa"/>
            </w:tcMar>
            <w:vAlign w:val="center"/>
          </w:tcPr>
          <w:p w14:paraId="68ED9363" w14:textId="77777777" w:rsidR="000F1A60" w:rsidRPr="00C424DC" w:rsidRDefault="000F1A60" w:rsidP="003D33D3">
            <w:pPr>
              <w:pStyle w:val="Tablebody"/>
            </w:pPr>
            <w:r w:rsidRPr="00C424DC">
              <w:t>Food, Hospitality and Tourism</w:t>
            </w:r>
          </w:p>
        </w:tc>
        <w:tc>
          <w:tcPr>
            <w:tcW w:w="1021" w:type="dxa"/>
            <w:shd w:val="clear" w:color="auto" w:fill="auto"/>
            <w:tcMar>
              <w:top w:w="80" w:type="dxa"/>
              <w:left w:w="80" w:type="dxa"/>
              <w:bottom w:w="80" w:type="dxa"/>
              <w:right w:w="80" w:type="dxa"/>
            </w:tcMar>
            <w:vAlign w:val="center"/>
          </w:tcPr>
          <w:p w14:paraId="7D3C3B4A" w14:textId="77777777" w:rsidR="000F1A60" w:rsidRPr="00C424DC" w:rsidRDefault="000F1A60" w:rsidP="003D33D3">
            <w:pPr>
              <w:pStyle w:val="Tablebody"/>
            </w:pPr>
            <w:r w:rsidRPr="00C424DC">
              <w:rPr>
                <w:b/>
                <w:bCs/>
              </w:rPr>
              <w:t>18.9%</w:t>
            </w:r>
          </w:p>
        </w:tc>
      </w:tr>
      <w:tr w:rsidR="000F1A60" w:rsidRPr="00C424DC" w14:paraId="116640CE" w14:textId="77777777" w:rsidTr="003D33D3">
        <w:trPr>
          <w:trHeight w:val="396"/>
        </w:trPr>
        <w:tc>
          <w:tcPr>
            <w:tcW w:w="854" w:type="dxa"/>
            <w:shd w:val="clear" w:color="auto" w:fill="auto"/>
            <w:tcMar>
              <w:top w:w="80" w:type="dxa"/>
              <w:left w:w="80" w:type="dxa"/>
              <w:bottom w:w="80" w:type="dxa"/>
              <w:right w:w="80" w:type="dxa"/>
            </w:tcMar>
            <w:vAlign w:val="center"/>
          </w:tcPr>
          <w:p w14:paraId="587DFB71" w14:textId="77777777" w:rsidR="000F1A60" w:rsidRPr="00C424DC" w:rsidRDefault="000F1A60" w:rsidP="003D33D3">
            <w:pPr>
              <w:pStyle w:val="Tablebody"/>
            </w:pPr>
            <w:r w:rsidRPr="00C424DC">
              <w:t>2</w:t>
            </w:r>
          </w:p>
        </w:tc>
        <w:tc>
          <w:tcPr>
            <w:tcW w:w="3625" w:type="dxa"/>
            <w:shd w:val="clear" w:color="auto" w:fill="auto"/>
            <w:tcMar>
              <w:top w:w="80" w:type="dxa"/>
              <w:left w:w="80" w:type="dxa"/>
              <w:bottom w:w="80" w:type="dxa"/>
              <w:right w:w="80" w:type="dxa"/>
            </w:tcMar>
            <w:vAlign w:val="center"/>
          </w:tcPr>
          <w:p w14:paraId="7424103D" w14:textId="77777777" w:rsidR="000F1A60" w:rsidRPr="00C424DC" w:rsidRDefault="000F1A60" w:rsidP="003D33D3">
            <w:pPr>
              <w:pStyle w:val="Tablebody"/>
            </w:pPr>
            <w:r w:rsidRPr="00C424DC">
              <w:t xml:space="preserve">Sales Assistants and </w:t>
            </w:r>
            <w:proofErr w:type="spellStart"/>
            <w:r w:rsidRPr="00C424DC">
              <w:t>Storepersons</w:t>
            </w:r>
            <w:proofErr w:type="spellEnd"/>
          </w:p>
        </w:tc>
        <w:tc>
          <w:tcPr>
            <w:tcW w:w="1077" w:type="dxa"/>
            <w:shd w:val="clear" w:color="auto" w:fill="auto"/>
            <w:tcMar>
              <w:top w:w="80" w:type="dxa"/>
              <w:left w:w="80" w:type="dxa"/>
              <w:bottom w:w="80" w:type="dxa"/>
              <w:right w:w="80" w:type="dxa"/>
            </w:tcMar>
            <w:vAlign w:val="center"/>
          </w:tcPr>
          <w:p w14:paraId="268FED79" w14:textId="77777777" w:rsidR="000F1A60" w:rsidRPr="00C424DC" w:rsidRDefault="000F1A60" w:rsidP="003D33D3">
            <w:pPr>
              <w:pStyle w:val="Tablebody"/>
            </w:pPr>
            <w:r w:rsidRPr="00C424DC">
              <w:rPr>
                <w:b/>
                <w:bCs/>
              </w:rPr>
              <w:t>25.5%</w:t>
            </w:r>
          </w:p>
        </w:tc>
        <w:tc>
          <w:tcPr>
            <w:tcW w:w="3798" w:type="dxa"/>
            <w:shd w:val="clear" w:color="auto" w:fill="auto"/>
            <w:tcMar>
              <w:top w:w="80" w:type="dxa"/>
              <w:left w:w="80" w:type="dxa"/>
              <w:bottom w:w="80" w:type="dxa"/>
              <w:right w:w="80" w:type="dxa"/>
            </w:tcMar>
            <w:vAlign w:val="center"/>
          </w:tcPr>
          <w:p w14:paraId="7A95F16D" w14:textId="77777777" w:rsidR="000F1A60" w:rsidRPr="00C424DC" w:rsidRDefault="000F1A60" w:rsidP="003D33D3">
            <w:pPr>
              <w:pStyle w:val="Tablebody"/>
            </w:pPr>
            <w:r w:rsidRPr="00C424DC">
              <w:t xml:space="preserve">Building and Construction  </w:t>
            </w:r>
          </w:p>
        </w:tc>
        <w:tc>
          <w:tcPr>
            <w:tcW w:w="1021" w:type="dxa"/>
            <w:shd w:val="clear" w:color="auto" w:fill="auto"/>
            <w:tcMar>
              <w:top w:w="80" w:type="dxa"/>
              <w:left w:w="80" w:type="dxa"/>
              <w:bottom w:w="80" w:type="dxa"/>
              <w:right w:w="80" w:type="dxa"/>
            </w:tcMar>
            <w:vAlign w:val="center"/>
          </w:tcPr>
          <w:p w14:paraId="655BE4D2" w14:textId="77777777" w:rsidR="000F1A60" w:rsidRPr="00C424DC" w:rsidRDefault="000F1A60" w:rsidP="003D33D3">
            <w:pPr>
              <w:pStyle w:val="Tablebody"/>
            </w:pPr>
            <w:r w:rsidRPr="00C424DC">
              <w:rPr>
                <w:b/>
                <w:bCs/>
              </w:rPr>
              <w:t>15.2%</w:t>
            </w:r>
          </w:p>
        </w:tc>
      </w:tr>
      <w:tr w:rsidR="000F1A60" w:rsidRPr="00C424DC" w14:paraId="21C7C875" w14:textId="77777777" w:rsidTr="003D33D3">
        <w:trPr>
          <w:trHeight w:val="396"/>
        </w:trPr>
        <w:tc>
          <w:tcPr>
            <w:tcW w:w="854" w:type="dxa"/>
            <w:shd w:val="clear" w:color="auto" w:fill="auto"/>
            <w:tcMar>
              <w:top w:w="80" w:type="dxa"/>
              <w:left w:w="80" w:type="dxa"/>
              <w:bottom w:w="80" w:type="dxa"/>
              <w:right w:w="80" w:type="dxa"/>
            </w:tcMar>
            <w:vAlign w:val="center"/>
          </w:tcPr>
          <w:p w14:paraId="1AD0E39F" w14:textId="77777777" w:rsidR="000F1A60" w:rsidRPr="00C424DC" w:rsidRDefault="000F1A60" w:rsidP="003D33D3">
            <w:pPr>
              <w:pStyle w:val="Tablebody"/>
            </w:pPr>
            <w:r w:rsidRPr="00C424DC">
              <w:t>3</w:t>
            </w:r>
          </w:p>
        </w:tc>
        <w:tc>
          <w:tcPr>
            <w:tcW w:w="3625" w:type="dxa"/>
            <w:shd w:val="clear" w:color="auto" w:fill="auto"/>
            <w:tcMar>
              <w:top w:w="80" w:type="dxa"/>
              <w:left w:w="80" w:type="dxa"/>
              <w:bottom w:w="80" w:type="dxa"/>
              <w:right w:w="80" w:type="dxa"/>
            </w:tcMar>
            <w:vAlign w:val="center"/>
          </w:tcPr>
          <w:p w14:paraId="5AB91ADC" w14:textId="77777777" w:rsidR="000F1A60" w:rsidRPr="00C424DC" w:rsidRDefault="000F1A60" w:rsidP="003D33D3">
            <w:pPr>
              <w:pStyle w:val="Tablebody"/>
            </w:pPr>
            <w:r w:rsidRPr="00C424DC">
              <w:t>Teaching, Childcare and Library</w:t>
            </w:r>
          </w:p>
        </w:tc>
        <w:tc>
          <w:tcPr>
            <w:tcW w:w="1077" w:type="dxa"/>
            <w:shd w:val="clear" w:color="auto" w:fill="auto"/>
            <w:tcMar>
              <w:top w:w="80" w:type="dxa"/>
              <w:left w:w="80" w:type="dxa"/>
              <w:bottom w:w="80" w:type="dxa"/>
              <w:right w:w="80" w:type="dxa"/>
            </w:tcMar>
            <w:vAlign w:val="center"/>
          </w:tcPr>
          <w:p w14:paraId="0A484A6F" w14:textId="77777777" w:rsidR="000F1A60" w:rsidRPr="00C424DC" w:rsidRDefault="000F1A60" w:rsidP="003D33D3">
            <w:pPr>
              <w:pStyle w:val="Tablebody"/>
            </w:pPr>
            <w:r w:rsidRPr="00C424DC">
              <w:rPr>
                <w:b/>
                <w:bCs/>
              </w:rPr>
              <w:t xml:space="preserve">10.2% </w:t>
            </w:r>
          </w:p>
        </w:tc>
        <w:tc>
          <w:tcPr>
            <w:tcW w:w="3798" w:type="dxa"/>
            <w:shd w:val="clear" w:color="auto" w:fill="auto"/>
            <w:tcMar>
              <w:top w:w="80" w:type="dxa"/>
              <w:left w:w="80" w:type="dxa"/>
              <w:bottom w:w="80" w:type="dxa"/>
              <w:right w:w="80" w:type="dxa"/>
            </w:tcMar>
            <w:vAlign w:val="center"/>
          </w:tcPr>
          <w:p w14:paraId="125C3601" w14:textId="77777777" w:rsidR="000F1A60" w:rsidRPr="00C424DC" w:rsidRDefault="000F1A60" w:rsidP="003D33D3">
            <w:pPr>
              <w:pStyle w:val="Tablebody"/>
            </w:pPr>
            <w:r w:rsidRPr="00C424DC">
              <w:t xml:space="preserve">Sales Assistants and </w:t>
            </w:r>
            <w:proofErr w:type="spellStart"/>
            <w:r w:rsidRPr="00C424DC">
              <w:t>Storepersons</w:t>
            </w:r>
            <w:proofErr w:type="spellEnd"/>
          </w:p>
        </w:tc>
        <w:tc>
          <w:tcPr>
            <w:tcW w:w="1021" w:type="dxa"/>
            <w:shd w:val="clear" w:color="auto" w:fill="auto"/>
            <w:tcMar>
              <w:top w:w="80" w:type="dxa"/>
              <w:left w:w="80" w:type="dxa"/>
              <w:bottom w:w="80" w:type="dxa"/>
              <w:right w:w="80" w:type="dxa"/>
            </w:tcMar>
            <w:vAlign w:val="center"/>
          </w:tcPr>
          <w:p w14:paraId="7690883F" w14:textId="77777777" w:rsidR="000F1A60" w:rsidRPr="00C424DC" w:rsidRDefault="000F1A60" w:rsidP="003D33D3">
            <w:pPr>
              <w:pStyle w:val="Tablebody"/>
            </w:pPr>
            <w:r w:rsidRPr="00C424DC">
              <w:rPr>
                <w:b/>
                <w:bCs/>
              </w:rPr>
              <w:t>14.0%</w:t>
            </w:r>
          </w:p>
        </w:tc>
      </w:tr>
      <w:tr w:rsidR="000F1A60" w:rsidRPr="00C424DC" w14:paraId="02148C1D" w14:textId="77777777" w:rsidTr="003D33D3">
        <w:trPr>
          <w:trHeight w:val="396"/>
        </w:trPr>
        <w:tc>
          <w:tcPr>
            <w:tcW w:w="854" w:type="dxa"/>
            <w:shd w:val="clear" w:color="auto" w:fill="auto"/>
            <w:tcMar>
              <w:top w:w="80" w:type="dxa"/>
              <w:left w:w="80" w:type="dxa"/>
              <w:bottom w:w="80" w:type="dxa"/>
              <w:right w:w="80" w:type="dxa"/>
            </w:tcMar>
            <w:vAlign w:val="center"/>
          </w:tcPr>
          <w:p w14:paraId="0861F5D1" w14:textId="77777777" w:rsidR="000F1A60" w:rsidRPr="00C424DC" w:rsidRDefault="000F1A60" w:rsidP="003D33D3">
            <w:pPr>
              <w:pStyle w:val="Tablebody"/>
            </w:pPr>
            <w:r w:rsidRPr="00C424DC">
              <w:t>4</w:t>
            </w:r>
          </w:p>
        </w:tc>
        <w:tc>
          <w:tcPr>
            <w:tcW w:w="3625" w:type="dxa"/>
            <w:shd w:val="clear" w:color="auto" w:fill="auto"/>
            <w:tcMar>
              <w:top w:w="80" w:type="dxa"/>
              <w:left w:w="80" w:type="dxa"/>
              <w:bottom w:w="80" w:type="dxa"/>
              <w:right w:w="80" w:type="dxa"/>
            </w:tcMar>
            <w:vAlign w:val="center"/>
          </w:tcPr>
          <w:p w14:paraId="31200714" w14:textId="77777777" w:rsidR="000F1A60" w:rsidRPr="00C424DC" w:rsidRDefault="000F1A60" w:rsidP="003D33D3">
            <w:pPr>
              <w:pStyle w:val="Tablebody"/>
            </w:pPr>
            <w:r w:rsidRPr="00C424DC">
              <w:t>Labourers, Factory and Machine Workers</w:t>
            </w:r>
          </w:p>
        </w:tc>
        <w:tc>
          <w:tcPr>
            <w:tcW w:w="1077" w:type="dxa"/>
            <w:shd w:val="clear" w:color="auto" w:fill="auto"/>
            <w:tcMar>
              <w:top w:w="80" w:type="dxa"/>
              <w:left w:w="80" w:type="dxa"/>
              <w:bottom w:w="80" w:type="dxa"/>
              <w:right w:w="80" w:type="dxa"/>
            </w:tcMar>
            <w:vAlign w:val="center"/>
          </w:tcPr>
          <w:p w14:paraId="34BC4DED" w14:textId="77777777" w:rsidR="000F1A60" w:rsidRPr="00C424DC" w:rsidRDefault="000F1A60" w:rsidP="003D33D3">
            <w:pPr>
              <w:pStyle w:val="Tablebody"/>
            </w:pPr>
            <w:r w:rsidRPr="00C424DC">
              <w:rPr>
                <w:b/>
                <w:bCs/>
              </w:rPr>
              <w:t>6.4%</w:t>
            </w:r>
          </w:p>
        </w:tc>
        <w:tc>
          <w:tcPr>
            <w:tcW w:w="3798" w:type="dxa"/>
            <w:shd w:val="clear" w:color="auto" w:fill="auto"/>
            <w:tcMar>
              <w:top w:w="80" w:type="dxa"/>
              <w:left w:w="80" w:type="dxa"/>
              <w:bottom w:w="80" w:type="dxa"/>
              <w:right w:w="80" w:type="dxa"/>
            </w:tcMar>
            <w:vAlign w:val="center"/>
          </w:tcPr>
          <w:p w14:paraId="370657C3" w14:textId="77777777" w:rsidR="000F1A60" w:rsidRPr="00C424DC" w:rsidRDefault="000F1A60" w:rsidP="003D33D3">
            <w:pPr>
              <w:pStyle w:val="Tablebody"/>
            </w:pPr>
            <w:r w:rsidRPr="00C424DC">
              <w:t>Labourers, Factory and Machine Workers</w:t>
            </w:r>
          </w:p>
        </w:tc>
        <w:tc>
          <w:tcPr>
            <w:tcW w:w="1021" w:type="dxa"/>
            <w:shd w:val="clear" w:color="auto" w:fill="auto"/>
            <w:tcMar>
              <w:top w:w="80" w:type="dxa"/>
              <w:left w:w="80" w:type="dxa"/>
              <w:bottom w:w="80" w:type="dxa"/>
              <w:right w:w="80" w:type="dxa"/>
            </w:tcMar>
            <w:vAlign w:val="center"/>
          </w:tcPr>
          <w:p w14:paraId="0961A571" w14:textId="77777777" w:rsidR="000F1A60" w:rsidRPr="00C424DC" w:rsidRDefault="000F1A60" w:rsidP="003D33D3">
            <w:pPr>
              <w:pStyle w:val="Tablebody"/>
            </w:pPr>
            <w:r w:rsidRPr="00C424DC">
              <w:rPr>
                <w:b/>
                <w:bCs/>
              </w:rPr>
              <w:t>7.2%</w:t>
            </w:r>
          </w:p>
        </w:tc>
      </w:tr>
      <w:tr w:rsidR="000F1A60" w:rsidRPr="00C424DC" w14:paraId="2C53FF64" w14:textId="77777777" w:rsidTr="003D33D3">
        <w:trPr>
          <w:trHeight w:val="396"/>
        </w:trPr>
        <w:tc>
          <w:tcPr>
            <w:tcW w:w="854" w:type="dxa"/>
            <w:shd w:val="clear" w:color="auto" w:fill="auto"/>
            <w:tcMar>
              <w:top w:w="80" w:type="dxa"/>
              <w:left w:w="80" w:type="dxa"/>
              <w:bottom w:w="80" w:type="dxa"/>
              <w:right w:w="80" w:type="dxa"/>
            </w:tcMar>
            <w:vAlign w:val="center"/>
          </w:tcPr>
          <w:p w14:paraId="694FE084" w14:textId="77777777" w:rsidR="000F1A60" w:rsidRPr="00C424DC" w:rsidRDefault="000F1A60" w:rsidP="003D33D3">
            <w:pPr>
              <w:pStyle w:val="Tablebody"/>
            </w:pPr>
            <w:r w:rsidRPr="00C424DC">
              <w:t>5</w:t>
            </w:r>
          </w:p>
        </w:tc>
        <w:tc>
          <w:tcPr>
            <w:tcW w:w="3625" w:type="dxa"/>
            <w:shd w:val="clear" w:color="auto" w:fill="auto"/>
            <w:tcMar>
              <w:top w:w="80" w:type="dxa"/>
              <w:left w:w="80" w:type="dxa"/>
              <w:bottom w:w="80" w:type="dxa"/>
              <w:right w:w="80" w:type="dxa"/>
            </w:tcMar>
            <w:vAlign w:val="center"/>
          </w:tcPr>
          <w:p w14:paraId="386519B3" w14:textId="77777777" w:rsidR="000F1A60" w:rsidRPr="00C424DC" w:rsidRDefault="000F1A60" w:rsidP="003D33D3">
            <w:pPr>
              <w:pStyle w:val="Tablebody"/>
            </w:pPr>
            <w:r w:rsidRPr="00C424DC">
              <w:rPr>
                <w:b/>
                <w:bCs/>
              </w:rPr>
              <w:t xml:space="preserve"> </w:t>
            </w:r>
            <w:r w:rsidRPr="00C424DC">
              <w:t>Health, Fitness, Hair and Beauty</w:t>
            </w:r>
          </w:p>
        </w:tc>
        <w:tc>
          <w:tcPr>
            <w:tcW w:w="1077" w:type="dxa"/>
            <w:shd w:val="clear" w:color="auto" w:fill="auto"/>
            <w:tcMar>
              <w:top w:w="80" w:type="dxa"/>
              <w:left w:w="80" w:type="dxa"/>
              <w:bottom w:w="80" w:type="dxa"/>
              <w:right w:w="80" w:type="dxa"/>
            </w:tcMar>
            <w:vAlign w:val="center"/>
          </w:tcPr>
          <w:p w14:paraId="1997A82B" w14:textId="77777777" w:rsidR="000F1A60" w:rsidRPr="00C424DC" w:rsidRDefault="000F1A60" w:rsidP="003D33D3">
            <w:pPr>
              <w:pStyle w:val="Tablebody"/>
            </w:pPr>
            <w:r w:rsidRPr="00C424DC">
              <w:rPr>
                <w:b/>
                <w:bCs/>
              </w:rPr>
              <w:t>4.5%</w:t>
            </w:r>
          </w:p>
        </w:tc>
        <w:tc>
          <w:tcPr>
            <w:tcW w:w="3798" w:type="dxa"/>
            <w:shd w:val="clear" w:color="auto" w:fill="auto"/>
            <w:tcMar>
              <w:top w:w="80" w:type="dxa"/>
              <w:left w:w="80" w:type="dxa"/>
              <w:bottom w:w="80" w:type="dxa"/>
              <w:right w:w="80" w:type="dxa"/>
            </w:tcMar>
            <w:vAlign w:val="center"/>
          </w:tcPr>
          <w:p w14:paraId="6A1B3FAD" w14:textId="77777777" w:rsidR="000F1A60" w:rsidRPr="00C424DC" w:rsidRDefault="000F1A60" w:rsidP="003D33D3">
            <w:pPr>
              <w:pStyle w:val="Tablebody"/>
            </w:pPr>
            <w:r w:rsidRPr="00C424DC">
              <w:t>Motor Vehicle Service and Repair</w:t>
            </w:r>
          </w:p>
        </w:tc>
        <w:tc>
          <w:tcPr>
            <w:tcW w:w="1021" w:type="dxa"/>
            <w:shd w:val="clear" w:color="auto" w:fill="auto"/>
            <w:tcMar>
              <w:top w:w="80" w:type="dxa"/>
              <w:left w:w="80" w:type="dxa"/>
              <w:bottom w:w="80" w:type="dxa"/>
              <w:right w:w="80" w:type="dxa"/>
            </w:tcMar>
            <w:vAlign w:val="center"/>
          </w:tcPr>
          <w:p w14:paraId="3266C9AF" w14:textId="77777777" w:rsidR="000F1A60" w:rsidRPr="00C424DC" w:rsidRDefault="000F1A60" w:rsidP="003D33D3">
            <w:pPr>
              <w:pStyle w:val="Tablebody"/>
            </w:pPr>
            <w:r w:rsidRPr="00C424DC">
              <w:rPr>
                <w:b/>
                <w:bCs/>
              </w:rPr>
              <w:t>6.7%</w:t>
            </w:r>
          </w:p>
        </w:tc>
      </w:tr>
    </w:tbl>
    <w:p w14:paraId="2D795760" w14:textId="77777777" w:rsidR="000F1A60" w:rsidRPr="00C424DC" w:rsidRDefault="000F1A60" w:rsidP="000F1A60">
      <w:pPr>
        <w:rPr>
          <w:rFonts w:ascii="Arial" w:hAnsi="Arial" w:cs="Arial"/>
        </w:rPr>
      </w:pPr>
    </w:p>
    <w:p w14:paraId="2319D29F" w14:textId="77777777" w:rsidR="000F1A60" w:rsidRDefault="000F1A60" w:rsidP="003D33D3">
      <w:pPr>
        <w:pStyle w:val="Heading2"/>
        <w:rPr>
          <w:lang w:val="en-US"/>
        </w:rPr>
      </w:pPr>
      <w:r w:rsidRPr="00C424DC">
        <w:rPr>
          <w:lang w:val="en-US"/>
        </w:rPr>
        <w:t>Demographic differences are associated with different post-school destinations</w:t>
      </w:r>
    </w:p>
    <w:p w14:paraId="48D93592" w14:textId="77777777" w:rsidR="003D33D3" w:rsidRPr="00C424DC" w:rsidRDefault="003D33D3" w:rsidP="000F1A60">
      <w:pPr>
        <w:spacing w:after="0"/>
        <w:rPr>
          <w:rFonts w:ascii="Arial" w:hAnsi="Arial" w:cs="Arial"/>
          <w:b/>
          <w:bCs/>
          <w:lang w:val="en-US"/>
        </w:rPr>
      </w:pPr>
    </w:p>
    <w:p w14:paraId="30B1E1F3" w14:textId="77777777" w:rsidR="000F1A60" w:rsidRPr="00C424DC" w:rsidRDefault="000F1A60" w:rsidP="000F1A60">
      <w:pPr>
        <w:spacing w:after="0"/>
        <w:rPr>
          <w:rFonts w:ascii="Arial" w:hAnsi="Arial" w:cs="Arial"/>
          <w:lang w:val="en-US"/>
        </w:rPr>
      </w:pPr>
      <w:r w:rsidRPr="00C424DC">
        <w:rPr>
          <w:rFonts w:ascii="Arial" w:hAnsi="Arial" w:cs="Arial"/>
          <w:lang w:val="en-US"/>
        </w:rPr>
        <w:t>The On Track survey provides information on post-school destinations by selected student characteristics, including gender*, location, and language background. For both those who complete Year 12 and those who do not the following trends can be seen:</w:t>
      </w:r>
    </w:p>
    <w:p w14:paraId="25EB770B" w14:textId="77777777" w:rsidR="009C18E0" w:rsidRDefault="009C18E0" w:rsidP="000F1A60">
      <w:pPr>
        <w:spacing w:after="0"/>
        <w:rPr>
          <w:rFonts w:ascii="Arial" w:hAnsi="Arial" w:cs="Arial"/>
          <w:lang w:val="en-US"/>
        </w:rPr>
      </w:pPr>
    </w:p>
    <w:p w14:paraId="3335E5FE" w14:textId="61CA38A2" w:rsidR="000F1A60" w:rsidRPr="00C424DC" w:rsidRDefault="000F1A60" w:rsidP="000F1A60">
      <w:pPr>
        <w:spacing w:after="0"/>
        <w:rPr>
          <w:rFonts w:ascii="Arial" w:hAnsi="Arial" w:cs="Arial"/>
          <w:lang w:val="en-US"/>
        </w:rPr>
      </w:pPr>
      <w:r w:rsidRPr="00C424DC">
        <w:rPr>
          <w:rFonts w:ascii="Arial" w:hAnsi="Arial" w:cs="Arial"/>
          <w:lang w:val="en-US"/>
        </w:rPr>
        <w:t>Males are more likely to commence an apprenticeship/traineeship, while females are more likely to pursue a bachelor’s degree, or certificate/diploma.</w:t>
      </w:r>
    </w:p>
    <w:p w14:paraId="0764FA9A" w14:textId="77777777" w:rsidR="009C18E0" w:rsidRDefault="009C18E0" w:rsidP="000F1A60">
      <w:pPr>
        <w:spacing w:after="0"/>
        <w:rPr>
          <w:rFonts w:ascii="Arial" w:hAnsi="Arial" w:cs="Arial"/>
          <w:lang w:val="en-US"/>
        </w:rPr>
      </w:pPr>
    </w:p>
    <w:p w14:paraId="35C51C63" w14:textId="7AD2E340" w:rsidR="000F1A60" w:rsidRPr="00C424DC" w:rsidRDefault="000F1A60" w:rsidP="000F1A60">
      <w:pPr>
        <w:spacing w:after="0"/>
        <w:rPr>
          <w:rFonts w:ascii="Arial" w:hAnsi="Arial" w:cs="Arial"/>
          <w:lang w:val="en-US"/>
        </w:rPr>
      </w:pPr>
      <w:r w:rsidRPr="00C424DC">
        <w:rPr>
          <w:rFonts w:ascii="Arial" w:hAnsi="Arial" w:cs="Arial"/>
          <w:lang w:val="en-US"/>
        </w:rPr>
        <w:t xml:space="preserve">Young people with a language background other than English are more likely to </w:t>
      </w:r>
      <w:proofErr w:type="spellStart"/>
      <w:r w:rsidRPr="00C424DC">
        <w:rPr>
          <w:rFonts w:ascii="Arial" w:hAnsi="Arial" w:cs="Arial"/>
          <w:lang w:val="en-US"/>
        </w:rPr>
        <w:t>enrol</w:t>
      </w:r>
      <w:proofErr w:type="spellEnd"/>
      <w:r w:rsidRPr="00C424DC">
        <w:rPr>
          <w:rFonts w:ascii="Arial" w:hAnsi="Arial" w:cs="Arial"/>
          <w:lang w:val="en-US"/>
        </w:rPr>
        <w:t xml:space="preserve"> in a bachelor’s degree, and less likely to undertake an apprenticeship/traineeship, than those from English-speaking backgrounds.</w:t>
      </w:r>
    </w:p>
    <w:p w14:paraId="3A9AF1EA" w14:textId="77777777" w:rsidR="009C18E0" w:rsidRDefault="009C18E0" w:rsidP="000F1A60">
      <w:pPr>
        <w:spacing w:after="0"/>
        <w:rPr>
          <w:rFonts w:ascii="Arial" w:hAnsi="Arial" w:cs="Arial"/>
          <w:lang w:val="en-US"/>
        </w:rPr>
      </w:pPr>
    </w:p>
    <w:p w14:paraId="65DED702" w14:textId="2586ACAB" w:rsidR="000F1A60" w:rsidRPr="00C424DC" w:rsidRDefault="000F1A60" w:rsidP="000F1A60">
      <w:pPr>
        <w:spacing w:after="0"/>
        <w:rPr>
          <w:rFonts w:ascii="Arial" w:hAnsi="Arial" w:cs="Arial"/>
          <w:lang w:val="en-US"/>
        </w:rPr>
      </w:pPr>
      <w:r w:rsidRPr="00C424DC">
        <w:rPr>
          <w:rFonts w:ascii="Arial" w:hAnsi="Arial" w:cs="Arial"/>
          <w:lang w:val="en-US"/>
        </w:rPr>
        <w:t xml:space="preserve">Young people in non-metropolitan areas are less likely to </w:t>
      </w:r>
      <w:proofErr w:type="spellStart"/>
      <w:r w:rsidRPr="00C424DC">
        <w:rPr>
          <w:rFonts w:ascii="Arial" w:hAnsi="Arial" w:cs="Arial"/>
          <w:lang w:val="en-US"/>
        </w:rPr>
        <w:t>enrol</w:t>
      </w:r>
      <w:proofErr w:type="spellEnd"/>
      <w:r w:rsidRPr="00C424DC">
        <w:rPr>
          <w:rFonts w:ascii="Arial" w:hAnsi="Arial" w:cs="Arial"/>
          <w:lang w:val="en-US"/>
        </w:rPr>
        <w:t xml:space="preserve"> in a bachelor’s degree and more likely to undertake an apprenticeship/ traineeship than their metropolitan counterparts. </w:t>
      </w:r>
    </w:p>
    <w:p w14:paraId="30EB47C9" w14:textId="77777777" w:rsidR="000F1A60" w:rsidRPr="00C424DC" w:rsidRDefault="000F1A60" w:rsidP="000F1A60">
      <w:pPr>
        <w:spacing w:after="0"/>
        <w:rPr>
          <w:rFonts w:ascii="Arial" w:hAnsi="Arial" w:cs="Arial"/>
          <w:lang w:val="en-US"/>
        </w:rPr>
      </w:pPr>
    </w:p>
    <w:p w14:paraId="4D2DBE9D" w14:textId="77777777" w:rsidR="000F1A60" w:rsidRPr="00C424DC" w:rsidRDefault="000F1A60" w:rsidP="000F1A60">
      <w:pPr>
        <w:spacing w:after="0"/>
        <w:rPr>
          <w:rStyle w:val="Emphasis"/>
          <w:lang w:val="en-US"/>
        </w:rPr>
      </w:pPr>
      <w:r w:rsidRPr="00C424DC">
        <w:rPr>
          <w:rStyle w:val="Emphasis"/>
          <w:lang w:val="en-US"/>
        </w:rPr>
        <w:t>*Data represented by gender is described as male and female. This analysis does not include respondents who either did not identify as either male or female or for whom such identifying information has been suppressed due to the small number of respondents in this category.</w:t>
      </w:r>
    </w:p>
    <w:p w14:paraId="6EF669A5" w14:textId="77777777" w:rsidR="000F1A60" w:rsidRPr="00C424DC" w:rsidRDefault="000F1A60" w:rsidP="000F1A60">
      <w:pPr>
        <w:rPr>
          <w:rFonts w:ascii="Arial" w:hAnsi="Arial" w:cs="Arial"/>
        </w:rPr>
      </w:pPr>
    </w:p>
    <w:p w14:paraId="7E3FCC42" w14:textId="77777777" w:rsidR="000F1A60" w:rsidRPr="00C424DC" w:rsidRDefault="000F1A60" w:rsidP="003D33D3">
      <w:pPr>
        <w:pStyle w:val="Heading2"/>
        <w:rPr>
          <w:lang w:val="en-US"/>
        </w:rPr>
      </w:pPr>
      <w:r w:rsidRPr="00C424DC">
        <w:rPr>
          <w:lang w:val="en-US"/>
        </w:rPr>
        <w:lastRenderedPageBreak/>
        <w:t xml:space="preserve">Post-school pathways for Aboriginal young people </w:t>
      </w:r>
    </w:p>
    <w:p w14:paraId="708C00C7" w14:textId="77777777" w:rsidR="000F1A60" w:rsidRPr="00C424DC" w:rsidRDefault="000F1A60" w:rsidP="000F1A60">
      <w:pPr>
        <w:spacing w:after="0"/>
        <w:rPr>
          <w:rFonts w:ascii="Arial" w:hAnsi="Arial" w:cs="Arial"/>
          <w:lang w:val="en-US"/>
        </w:rPr>
      </w:pPr>
    </w:p>
    <w:p w14:paraId="0A6AD611" w14:textId="26387587" w:rsidR="000F1A60" w:rsidRPr="00C424DC" w:rsidRDefault="000F1A60" w:rsidP="003D33D3">
      <w:pPr>
        <w:rPr>
          <w:rFonts w:ascii="Arial" w:hAnsi="Arial" w:cs="Arial"/>
          <w:lang w:val="en-US"/>
        </w:rPr>
      </w:pPr>
      <w:r w:rsidRPr="00C424DC">
        <w:rPr>
          <w:rFonts w:ascii="Arial" w:hAnsi="Arial" w:cs="Arial"/>
          <w:lang w:val="en-US"/>
        </w:rPr>
        <w:t xml:space="preserve">In 2023, there were 278 Aboriginal respondents (209 Year 12 completers and 69 non-completers) </w:t>
      </w:r>
      <w:r w:rsidRPr="00C424DC">
        <w:rPr>
          <w:rFonts w:ascii="Arial" w:hAnsi="Arial" w:cs="Arial"/>
          <w:lang w:val="en-US"/>
        </w:rPr>
        <w:br/>
        <w:t xml:space="preserve">to the On Track survey. </w:t>
      </w:r>
    </w:p>
    <w:p w14:paraId="6A0C6B4C" w14:textId="5F01931C" w:rsidR="000F1A60" w:rsidRPr="00C424DC" w:rsidRDefault="000F1A60" w:rsidP="003D33D3">
      <w:pPr>
        <w:rPr>
          <w:rFonts w:ascii="Arial" w:hAnsi="Arial" w:cs="Arial"/>
          <w:lang w:val="en-US"/>
        </w:rPr>
      </w:pPr>
      <w:r w:rsidRPr="00C424DC">
        <w:rPr>
          <w:rFonts w:ascii="Arial" w:hAnsi="Arial" w:cs="Arial"/>
          <w:lang w:val="en-US"/>
        </w:rPr>
        <w:t xml:space="preserve">Compared to 2022, the proportion of Aboriginal non-completers looking for work dropped from </w:t>
      </w:r>
      <w:r w:rsidRPr="00C424DC">
        <w:rPr>
          <w:rFonts w:ascii="Arial" w:hAnsi="Arial" w:cs="Arial"/>
          <w:lang w:val="en-US"/>
        </w:rPr>
        <w:br/>
        <w:t xml:space="preserve">20.5% to 8.7%, with a corresponding increase in those enrolled in an apprenticeship/traineeship </w:t>
      </w:r>
      <w:r w:rsidRPr="00C424DC">
        <w:rPr>
          <w:rFonts w:ascii="Arial" w:hAnsi="Arial" w:cs="Arial"/>
          <w:lang w:val="en-US"/>
        </w:rPr>
        <w:br/>
        <w:t xml:space="preserve">from 26.0% to 33.3%. </w:t>
      </w:r>
    </w:p>
    <w:p w14:paraId="158C2184" w14:textId="77777777" w:rsidR="003D33D3" w:rsidRDefault="000F1A60" w:rsidP="003D33D3">
      <w:pPr>
        <w:rPr>
          <w:rFonts w:ascii="Arial" w:hAnsi="Arial" w:cs="Arial"/>
          <w:lang w:val="en-US"/>
        </w:rPr>
      </w:pPr>
      <w:r w:rsidRPr="00C424DC">
        <w:rPr>
          <w:rFonts w:ascii="Arial" w:hAnsi="Arial" w:cs="Arial"/>
          <w:lang w:val="en-US"/>
        </w:rPr>
        <w:t xml:space="preserve">For Aboriginal Year 12 completers, the proportion undertaking an apprenticeship/traineeship </w:t>
      </w:r>
      <w:r w:rsidRPr="00C424DC">
        <w:rPr>
          <w:rFonts w:ascii="Arial" w:hAnsi="Arial" w:cs="Arial"/>
          <w:lang w:val="en-US"/>
        </w:rPr>
        <w:br/>
        <w:t xml:space="preserve">dropped from 24.2% in 2022 to 14.4% in 2023, while those employed increased from 32.0% to 37.3%. </w:t>
      </w:r>
    </w:p>
    <w:p w14:paraId="51378840" w14:textId="653F7705" w:rsidR="000F1A60" w:rsidRPr="00C424DC" w:rsidRDefault="000F1A60" w:rsidP="003D33D3">
      <w:pPr>
        <w:rPr>
          <w:rFonts w:ascii="Arial" w:hAnsi="Arial" w:cs="Arial"/>
          <w:lang w:val="en-US"/>
        </w:rPr>
      </w:pPr>
      <w:r w:rsidRPr="00C424DC">
        <w:rPr>
          <w:rFonts w:ascii="Arial" w:hAnsi="Arial" w:cs="Arial"/>
          <w:lang w:val="en-US"/>
        </w:rPr>
        <w:t>The smaller sample size of the Aboriginal cohort means that results are subject to greater fluctuation from year to year.</w:t>
      </w:r>
    </w:p>
    <w:p w14:paraId="5A72CDB3" w14:textId="77777777" w:rsidR="000F1A60" w:rsidRPr="00C424DC" w:rsidRDefault="000F1A60" w:rsidP="000F1A60">
      <w:pPr>
        <w:spacing w:after="0"/>
        <w:rPr>
          <w:rFonts w:ascii="Arial" w:hAnsi="Arial" w:cs="Arial"/>
          <w:lang w:val="en-US"/>
        </w:rPr>
      </w:pPr>
    </w:p>
    <w:p w14:paraId="014A2CB0" w14:textId="77777777" w:rsidR="000F1A60" w:rsidRPr="00C424DC" w:rsidRDefault="000F1A60" w:rsidP="003D33D3">
      <w:pPr>
        <w:pStyle w:val="Figuretitle"/>
      </w:pPr>
      <w:r w:rsidRPr="00C424DC">
        <w:t>Destinations of Aboriginal Year 12 completers and non-completers, 2023</w:t>
      </w:r>
      <w:r w:rsidRPr="00C424DC">
        <w:br/>
      </w:r>
    </w:p>
    <w:tbl>
      <w:tblPr>
        <w:tblW w:w="1048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21"/>
        <w:gridCol w:w="1978"/>
        <w:gridCol w:w="1417"/>
        <w:gridCol w:w="1418"/>
        <w:gridCol w:w="1417"/>
        <w:gridCol w:w="1141"/>
        <w:gridCol w:w="1694"/>
      </w:tblGrid>
      <w:tr w:rsidR="000F1A60" w:rsidRPr="00C424DC" w14:paraId="5ABF55B4" w14:textId="77777777" w:rsidTr="00C317A0">
        <w:trPr>
          <w:trHeight w:hRule="exact" w:val="453"/>
        </w:trPr>
        <w:tc>
          <w:tcPr>
            <w:tcW w:w="1421" w:type="dxa"/>
            <w:shd w:val="clear" w:color="auto" w:fill="004C97" w:themeFill="accent5"/>
            <w:tcMar>
              <w:top w:w="0" w:type="dxa"/>
              <w:left w:w="170" w:type="dxa"/>
              <w:bottom w:w="0" w:type="dxa"/>
              <w:right w:w="170" w:type="dxa"/>
            </w:tcMar>
            <w:vAlign w:val="center"/>
          </w:tcPr>
          <w:p w14:paraId="15A11B8E" w14:textId="77777777" w:rsidR="000F1A60" w:rsidRPr="00C424DC" w:rsidRDefault="000F1A60" w:rsidP="003D33D3">
            <w:pPr>
              <w:pStyle w:val="TableHead"/>
            </w:pPr>
          </w:p>
        </w:tc>
        <w:tc>
          <w:tcPr>
            <w:tcW w:w="4813" w:type="dxa"/>
            <w:gridSpan w:val="3"/>
            <w:shd w:val="clear" w:color="auto" w:fill="004C97" w:themeFill="accent5"/>
            <w:tcMar>
              <w:top w:w="0" w:type="dxa"/>
              <w:left w:w="170" w:type="dxa"/>
              <w:bottom w:w="0" w:type="dxa"/>
              <w:right w:w="170" w:type="dxa"/>
            </w:tcMar>
            <w:vAlign w:val="center"/>
          </w:tcPr>
          <w:p w14:paraId="60AAD23A" w14:textId="77777777" w:rsidR="000F1A60" w:rsidRPr="00C424DC" w:rsidRDefault="000F1A60" w:rsidP="003D33D3">
            <w:pPr>
              <w:pStyle w:val="TableHead"/>
              <w:rPr>
                <w:lang w:val="en-US"/>
              </w:rPr>
            </w:pPr>
            <w:r w:rsidRPr="00C424DC">
              <w:rPr>
                <w:lang w:val="en-US"/>
              </w:rPr>
              <w:t>In education or training</w:t>
            </w:r>
          </w:p>
        </w:tc>
        <w:tc>
          <w:tcPr>
            <w:tcW w:w="4252" w:type="dxa"/>
            <w:gridSpan w:val="3"/>
            <w:shd w:val="clear" w:color="auto" w:fill="004C97" w:themeFill="accent5"/>
            <w:tcMar>
              <w:top w:w="0" w:type="dxa"/>
              <w:left w:w="170" w:type="dxa"/>
              <w:bottom w:w="0" w:type="dxa"/>
              <w:right w:w="170" w:type="dxa"/>
            </w:tcMar>
            <w:vAlign w:val="center"/>
          </w:tcPr>
          <w:p w14:paraId="144FF6E4" w14:textId="77777777" w:rsidR="000F1A60" w:rsidRPr="00C424DC" w:rsidRDefault="000F1A60" w:rsidP="003D33D3">
            <w:pPr>
              <w:pStyle w:val="TableHead"/>
              <w:rPr>
                <w:lang w:val="en-US"/>
              </w:rPr>
            </w:pPr>
            <w:r w:rsidRPr="00C424DC">
              <w:rPr>
                <w:lang w:val="en-US"/>
              </w:rPr>
              <w:t>Not in education or training</w:t>
            </w:r>
          </w:p>
        </w:tc>
      </w:tr>
      <w:tr w:rsidR="003D33D3" w:rsidRPr="00C424DC" w14:paraId="759D18B4" w14:textId="77777777" w:rsidTr="003D33D3">
        <w:trPr>
          <w:trHeight w:hRule="exact" w:val="1078"/>
        </w:trPr>
        <w:tc>
          <w:tcPr>
            <w:tcW w:w="1421" w:type="dxa"/>
            <w:shd w:val="clear" w:color="auto" w:fill="auto"/>
            <w:tcMar>
              <w:top w:w="0" w:type="dxa"/>
              <w:left w:w="170" w:type="dxa"/>
              <w:bottom w:w="0" w:type="dxa"/>
              <w:right w:w="170" w:type="dxa"/>
            </w:tcMar>
            <w:vAlign w:val="center"/>
          </w:tcPr>
          <w:p w14:paraId="7947C22A" w14:textId="77777777" w:rsidR="000F1A60" w:rsidRPr="00C424DC" w:rsidRDefault="000F1A60" w:rsidP="003E0D4A">
            <w:pPr>
              <w:rPr>
                <w:rFonts w:ascii="Arial" w:hAnsi="Arial" w:cs="Arial"/>
              </w:rPr>
            </w:pPr>
          </w:p>
        </w:tc>
        <w:tc>
          <w:tcPr>
            <w:tcW w:w="1978" w:type="dxa"/>
            <w:shd w:val="clear" w:color="auto" w:fill="auto"/>
            <w:tcMar>
              <w:top w:w="0" w:type="dxa"/>
              <w:left w:w="170" w:type="dxa"/>
              <w:bottom w:w="0" w:type="dxa"/>
              <w:right w:w="170" w:type="dxa"/>
            </w:tcMar>
            <w:vAlign w:val="center"/>
          </w:tcPr>
          <w:p w14:paraId="50F0B50D" w14:textId="77777777" w:rsidR="000F1A60" w:rsidRPr="00C424DC" w:rsidRDefault="000F1A60" w:rsidP="003E0D4A">
            <w:pPr>
              <w:spacing w:after="0"/>
              <w:rPr>
                <w:rFonts w:ascii="Arial" w:hAnsi="Arial" w:cs="Arial"/>
                <w:sz w:val="20"/>
                <w:szCs w:val="20"/>
                <w:lang w:val="en-US"/>
              </w:rPr>
            </w:pPr>
            <w:r w:rsidRPr="00C424DC">
              <w:rPr>
                <w:rFonts w:ascii="Arial" w:hAnsi="Arial" w:cs="Arial"/>
                <w:b/>
                <w:bCs/>
                <w:sz w:val="20"/>
                <w:szCs w:val="20"/>
                <w:lang w:val="en-US"/>
              </w:rPr>
              <w:t>Apprenticeship /traineeship</w:t>
            </w:r>
          </w:p>
        </w:tc>
        <w:tc>
          <w:tcPr>
            <w:tcW w:w="1417" w:type="dxa"/>
            <w:shd w:val="clear" w:color="auto" w:fill="auto"/>
            <w:tcMar>
              <w:top w:w="0" w:type="dxa"/>
              <w:left w:w="170" w:type="dxa"/>
              <w:bottom w:w="0" w:type="dxa"/>
              <w:right w:w="170" w:type="dxa"/>
            </w:tcMar>
            <w:vAlign w:val="center"/>
          </w:tcPr>
          <w:p w14:paraId="3D5E8DDD" w14:textId="77777777" w:rsidR="000F1A60" w:rsidRPr="00C424DC" w:rsidRDefault="000F1A60" w:rsidP="003E0D4A">
            <w:pPr>
              <w:spacing w:after="0"/>
              <w:rPr>
                <w:rFonts w:ascii="Arial" w:hAnsi="Arial" w:cs="Arial"/>
                <w:sz w:val="20"/>
                <w:szCs w:val="20"/>
                <w:lang w:val="en-US"/>
              </w:rPr>
            </w:pPr>
            <w:r w:rsidRPr="00C424DC">
              <w:rPr>
                <w:rFonts w:ascii="Arial" w:hAnsi="Arial" w:cs="Arial"/>
                <w:b/>
                <w:bCs/>
                <w:sz w:val="20"/>
                <w:szCs w:val="20"/>
                <w:lang w:val="en-US"/>
              </w:rPr>
              <w:t>Bachelor’s degree</w:t>
            </w:r>
          </w:p>
        </w:tc>
        <w:tc>
          <w:tcPr>
            <w:tcW w:w="1418" w:type="dxa"/>
            <w:shd w:val="clear" w:color="auto" w:fill="auto"/>
            <w:tcMar>
              <w:top w:w="0" w:type="dxa"/>
              <w:left w:w="170" w:type="dxa"/>
              <w:bottom w:w="0" w:type="dxa"/>
              <w:right w:w="170" w:type="dxa"/>
            </w:tcMar>
            <w:vAlign w:val="center"/>
          </w:tcPr>
          <w:p w14:paraId="6F751E77" w14:textId="77777777" w:rsidR="000F1A60" w:rsidRPr="00C424DC" w:rsidRDefault="000F1A60" w:rsidP="003E0D4A">
            <w:pPr>
              <w:spacing w:after="0"/>
              <w:rPr>
                <w:rFonts w:ascii="Arial" w:hAnsi="Arial" w:cs="Arial"/>
                <w:sz w:val="20"/>
                <w:szCs w:val="20"/>
                <w:lang w:val="en-US"/>
              </w:rPr>
            </w:pPr>
            <w:r w:rsidRPr="00C424DC">
              <w:rPr>
                <w:rFonts w:ascii="Arial" w:hAnsi="Arial" w:cs="Arial"/>
                <w:b/>
                <w:bCs/>
                <w:sz w:val="20"/>
                <w:szCs w:val="20"/>
                <w:lang w:val="en-US"/>
              </w:rPr>
              <w:t>Certificate/diploma</w:t>
            </w:r>
          </w:p>
        </w:tc>
        <w:tc>
          <w:tcPr>
            <w:tcW w:w="1417" w:type="dxa"/>
            <w:shd w:val="clear" w:color="auto" w:fill="auto"/>
            <w:tcMar>
              <w:top w:w="0" w:type="dxa"/>
              <w:left w:w="170" w:type="dxa"/>
              <w:bottom w:w="0" w:type="dxa"/>
              <w:right w:w="170" w:type="dxa"/>
            </w:tcMar>
            <w:vAlign w:val="center"/>
          </w:tcPr>
          <w:p w14:paraId="7B1EAA7F" w14:textId="77777777" w:rsidR="000F1A60" w:rsidRPr="00C424DC" w:rsidRDefault="000F1A60" w:rsidP="003E0D4A">
            <w:pPr>
              <w:spacing w:after="0"/>
              <w:rPr>
                <w:rFonts w:ascii="Arial" w:hAnsi="Arial" w:cs="Arial"/>
                <w:sz w:val="20"/>
                <w:szCs w:val="20"/>
                <w:lang w:val="en-US"/>
              </w:rPr>
            </w:pPr>
            <w:r w:rsidRPr="00C424DC">
              <w:rPr>
                <w:rFonts w:ascii="Arial" w:hAnsi="Arial" w:cs="Arial"/>
                <w:b/>
                <w:bCs/>
                <w:sz w:val="20"/>
                <w:szCs w:val="20"/>
                <w:lang w:val="en-US"/>
              </w:rPr>
              <w:t>Employed</w:t>
            </w:r>
          </w:p>
        </w:tc>
        <w:tc>
          <w:tcPr>
            <w:tcW w:w="1141" w:type="dxa"/>
            <w:shd w:val="clear" w:color="auto" w:fill="auto"/>
            <w:tcMar>
              <w:top w:w="0" w:type="dxa"/>
              <w:left w:w="170" w:type="dxa"/>
              <w:bottom w:w="0" w:type="dxa"/>
              <w:right w:w="170" w:type="dxa"/>
            </w:tcMar>
            <w:vAlign w:val="center"/>
          </w:tcPr>
          <w:p w14:paraId="627FC04C" w14:textId="77777777" w:rsidR="000F1A60" w:rsidRPr="00C424DC" w:rsidRDefault="000F1A60" w:rsidP="003E0D4A">
            <w:pPr>
              <w:spacing w:after="0"/>
              <w:rPr>
                <w:rFonts w:ascii="Arial" w:hAnsi="Arial" w:cs="Arial"/>
                <w:sz w:val="20"/>
                <w:szCs w:val="20"/>
                <w:lang w:val="en-US"/>
              </w:rPr>
            </w:pPr>
            <w:r w:rsidRPr="00C424DC">
              <w:rPr>
                <w:rFonts w:ascii="Arial" w:hAnsi="Arial" w:cs="Arial"/>
                <w:b/>
                <w:bCs/>
                <w:sz w:val="20"/>
                <w:szCs w:val="20"/>
                <w:lang w:val="en-US"/>
              </w:rPr>
              <w:t xml:space="preserve">Looking </w:t>
            </w:r>
            <w:r w:rsidRPr="00C424DC">
              <w:rPr>
                <w:rFonts w:ascii="Arial" w:hAnsi="Arial" w:cs="Arial"/>
                <w:b/>
                <w:bCs/>
                <w:sz w:val="20"/>
                <w:szCs w:val="20"/>
                <w:lang w:val="en-US"/>
              </w:rPr>
              <w:br/>
              <w:t>for work</w:t>
            </w:r>
          </w:p>
        </w:tc>
        <w:tc>
          <w:tcPr>
            <w:tcW w:w="1694" w:type="dxa"/>
            <w:shd w:val="clear" w:color="auto" w:fill="auto"/>
            <w:tcMar>
              <w:top w:w="0" w:type="dxa"/>
              <w:left w:w="170" w:type="dxa"/>
              <w:bottom w:w="0" w:type="dxa"/>
              <w:right w:w="170" w:type="dxa"/>
            </w:tcMar>
            <w:vAlign w:val="center"/>
          </w:tcPr>
          <w:p w14:paraId="5A010EAE" w14:textId="77777777" w:rsidR="000F1A60" w:rsidRPr="00C424DC" w:rsidRDefault="000F1A60" w:rsidP="003E0D4A">
            <w:pPr>
              <w:spacing w:after="0"/>
              <w:rPr>
                <w:rFonts w:ascii="Arial" w:hAnsi="Arial" w:cs="Arial"/>
                <w:sz w:val="20"/>
                <w:szCs w:val="20"/>
                <w:lang w:val="en-US"/>
              </w:rPr>
            </w:pPr>
            <w:r w:rsidRPr="00C424DC">
              <w:rPr>
                <w:rFonts w:ascii="Arial" w:hAnsi="Arial" w:cs="Arial"/>
                <w:b/>
                <w:bCs/>
                <w:sz w:val="20"/>
                <w:szCs w:val="20"/>
                <w:lang w:val="en-US"/>
              </w:rPr>
              <w:t xml:space="preserve">Not in </w:t>
            </w:r>
            <w:proofErr w:type="spellStart"/>
            <w:r w:rsidRPr="00C424DC">
              <w:rPr>
                <w:rFonts w:ascii="Arial" w:hAnsi="Arial" w:cs="Arial"/>
                <w:b/>
                <w:bCs/>
                <w:sz w:val="20"/>
                <w:szCs w:val="20"/>
                <w:lang w:val="en-US"/>
              </w:rPr>
              <w:t>labour</w:t>
            </w:r>
            <w:proofErr w:type="spellEnd"/>
            <w:r w:rsidRPr="00C424DC">
              <w:rPr>
                <w:rFonts w:ascii="Arial" w:hAnsi="Arial" w:cs="Arial"/>
                <w:b/>
                <w:bCs/>
                <w:sz w:val="20"/>
                <w:szCs w:val="20"/>
                <w:lang w:val="en-US"/>
              </w:rPr>
              <w:t xml:space="preserve"> force, education or training</w:t>
            </w:r>
          </w:p>
        </w:tc>
      </w:tr>
      <w:tr w:rsidR="000F1A60" w:rsidRPr="00C424DC" w14:paraId="7ED5D353" w14:textId="77777777" w:rsidTr="003D33D3">
        <w:trPr>
          <w:trHeight w:hRule="exact" w:val="680"/>
        </w:trPr>
        <w:tc>
          <w:tcPr>
            <w:tcW w:w="1421" w:type="dxa"/>
            <w:shd w:val="clear" w:color="auto" w:fill="auto"/>
            <w:tcMar>
              <w:top w:w="0" w:type="dxa"/>
              <w:left w:w="170" w:type="dxa"/>
              <w:bottom w:w="0" w:type="dxa"/>
              <w:right w:w="170" w:type="dxa"/>
            </w:tcMar>
            <w:vAlign w:val="center"/>
          </w:tcPr>
          <w:p w14:paraId="26C99605" w14:textId="77777777" w:rsidR="000F1A60" w:rsidRPr="00C424DC" w:rsidRDefault="000F1A60" w:rsidP="003E0D4A">
            <w:pPr>
              <w:spacing w:after="0"/>
              <w:rPr>
                <w:rFonts w:ascii="Arial" w:hAnsi="Arial" w:cs="Arial"/>
                <w:lang w:val="en-US"/>
              </w:rPr>
            </w:pPr>
            <w:r w:rsidRPr="00C424DC">
              <w:rPr>
                <w:rFonts w:ascii="Arial" w:hAnsi="Arial" w:cs="Arial"/>
                <w:lang w:val="en-US"/>
              </w:rPr>
              <w:t>Year 12 completers</w:t>
            </w:r>
          </w:p>
        </w:tc>
        <w:tc>
          <w:tcPr>
            <w:tcW w:w="1978" w:type="dxa"/>
            <w:shd w:val="clear" w:color="auto" w:fill="auto"/>
            <w:tcMar>
              <w:top w:w="0" w:type="dxa"/>
              <w:left w:w="170" w:type="dxa"/>
              <w:bottom w:w="0" w:type="dxa"/>
              <w:right w:w="170" w:type="dxa"/>
            </w:tcMar>
            <w:vAlign w:val="center"/>
          </w:tcPr>
          <w:p w14:paraId="1E8D158F" w14:textId="77777777" w:rsidR="000F1A60" w:rsidRPr="00C424DC" w:rsidRDefault="000F1A60" w:rsidP="003E0D4A">
            <w:pPr>
              <w:spacing w:after="0"/>
              <w:rPr>
                <w:rFonts w:ascii="Arial" w:hAnsi="Arial" w:cs="Arial"/>
                <w:lang w:val="en-US"/>
              </w:rPr>
            </w:pPr>
            <w:r w:rsidRPr="00C424DC">
              <w:rPr>
                <w:rFonts w:ascii="Arial" w:hAnsi="Arial" w:cs="Arial"/>
                <w:lang w:val="en-US"/>
              </w:rPr>
              <w:t>14.4%</w:t>
            </w:r>
          </w:p>
        </w:tc>
        <w:tc>
          <w:tcPr>
            <w:tcW w:w="1417" w:type="dxa"/>
            <w:shd w:val="clear" w:color="auto" w:fill="auto"/>
            <w:tcMar>
              <w:top w:w="0" w:type="dxa"/>
              <w:left w:w="170" w:type="dxa"/>
              <w:bottom w:w="0" w:type="dxa"/>
              <w:right w:w="170" w:type="dxa"/>
            </w:tcMar>
            <w:vAlign w:val="center"/>
          </w:tcPr>
          <w:p w14:paraId="2580DD53" w14:textId="77777777" w:rsidR="000F1A60" w:rsidRPr="00C424DC" w:rsidRDefault="000F1A60" w:rsidP="003E0D4A">
            <w:pPr>
              <w:spacing w:after="0"/>
              <w:rPr>
                <w:rFonts w:ascii="Arial" w:hAnsi="Arial" w:cs="Arial"/>
                <w:lang w:val="en-US"/>
              </w:rPr>
            </w:pPr>
            <w:r w:rsidRPr="00C424DC">
              <w:rPr>
                <w:rFonts w:ascii="Arial" w:hAnsi="Arial" w:cs="Arial"/>
                <w:lang w:val="en-US"/>
              </w:rPr>
              <w:t>29.2%</w:t>
            </w:r>
          </w:p>
        </w:tc>
        <w:tc>
          <w:tcPr>
            <w:tcW w:w="1418" w:type="dxa"/>
            <w:shd w:val="clear" w:color="auto" w:fill="auto"/>
            <w:tcMar>
              <w:top w:w="0" w:type="dxa"/>
              <w:left w:w="170" w:type="dxa"/>
              <w:bottom w:w="0" w:type="dxa"/>
              <w:right w:w="170" w:type="dxa"/>
            </w:tcMar>
            <w:vAlign w:val="center"/>
          </w:tcPr>
          <w:p w14:paraId="5BB792D7" w14:textId="77777777" w:rsidR="000F1A60" w:rsidRPr="00C424DC" w:rsidRDefault="000F1A60" w:rsidP="003E0D4A">
            <w:pPr>
              <w:spacing w:after="0"/>
              <w:rPr>
                <w:rFonts w:ascii="Arial" w:hAnsi="Arial" w:cs="Arial"/>
                <w:lang w:val="en-US"/>
              </w:rPr>
            </w:pPr>
            <w:r w:rsidRPr="00C424DC">
              <w:rPr>
                <w:rFonts w:ascii="Arial" w:hAnsi="Arial" w:cs="Arial"/>
                <w:lang w:val="en-US"/>
              </w:rPr>
              <w:t>12.0%</w:t>
            </w:r>
          </w:p>
        </w:tc>
        <w:tc>
          <w:tcPr>
            <w:tcW w:w="1417" w:type="dxa"/>
            <w:shd w:val="clear" w:color="auto" w:fill="auto"/>
            <w:tcMar>
              <w:top w:w="0" w:type="dxa"/>
              <w:left w:w="170" w:type="dxa"/>
              <w:bottom w:w="0" w:type="dxa"/>
              <w:right w:w="170" w:type="dxa"/>
            </w:tcMar>
            <w:vAlign w:val="center"/>
          </w:tcPr>
          <w:p w14:paraId="2C892C35" w14:textId="77777777" w:rsidR="000F1A60" w:rsidRPr="00C424DC" w:rsidRDefault="000F1A60" w:rsidP="003E0D4A">
            <w:pPr>
              <w:spacing w:after="0"/>
              <w:rPr>
                <w:rFonts w:ascii="Arial" w:hAnsi="Arial" w:cs="Arial"/>
                <w:lang w:val="en-US"/>
              </w:rPr>
            </w:pPr>
            <w:r w:rsidRPr="00C424DC">
              <w:rPr>
                <w:rFonts w:ascii="Arial" w:hAnsi="Arial" w:cs="Arial"/>
                <w:lang w:val="en-US"/>
              </w:rPr>
              <w:t>37.3%</w:t>
            </w:r>
          </w:p>
        </w:tc>
        <w:tc>
          <w:tcPr>
            <w:tcW w:w="1141" w:type="dxa"/>
            <w:shd w:val="clear" w:color="auto" w:fill="auto"/>
            <w:tcMar>
              <w:top w:w="0" w:type="dxa"/>
              <w:left w:w="170" w:type="dxa"/>
              <w:bottom w:w="0" w:type="dxa"/>
              <w:right w:w="170" w:type="dxa"/>
            </w:tcMar>
            <w:vAlign w:val="center"/>
          </w:tcPr>
          <w:p w14:paraId="2571A886" w14:textId="77777777" w:rsidR="000F1A60" w:rsidRPr="00C424DC" w:rsidRDefault="000F1A60" w:rsidP="003E0D4A">
            <w:pPr>
              <w:spacing w:after="0"/>
              <w:rPr>
                <w:rFonts w:ascii="Arial" w:hAnsi="Arial" w:cs="Arial"/>
                <w:lang w:val="en-US"/>
              </w:rPr>
            </w:pPr>
            <w:r w:rsidRPr="00C424DC">
              <w:rPr>
                <w:rFonts w:ascii="Arial" w:hAnsi="Arial" w:cs="Arial"/>
                <w:lang w:val="en-US"/>
              </w:rPr>
              <w:t>4.8%</w:t>
            </w:r>
          </w:p>
        </w:tc>
        <w:tc>
          <w:tcPr>
            <w:tcW w:w="1694" w:type="dxa"/>
            <w:shd w:val="clear" w:color="auto" w:fill="auto"/>
            <w:tcMar>
              <w:top w:w="0" w:type="dxa"/>
              <w:left w:w="170" w:type="dxa"/>
              <w:bottom w:w="0" w:type="dxa"/>
              <w:right w:w="170" w:type="dxa"/>
            </w:tcMar>
            <w:vAlign w:val="center"/>
          </w:tcPr>
          <w:p w14:paraId="145AEA29" w14:textId="77777777" w:rsidR="000F1A60" w:rsidRPr="00C424DC" w:rsidRDefault="000F1A60" w:rsidP="003E0D4A">
            <w:pPr>
              <w:spacing w:after="0"/>
              <w:rPr>
                <w:rFonts w:ascii="Arial" w:hAnsi="Arial" w:cs="Arial"/>
                <w:lang w:val="en-US"/>
              </w:rPr>
            </w:pPr>
            <w:r w:rsidRPr="00C424DC">
              <w:rPr>
                <w:rFonts w:ascii="Arial" w:hAnsi="Arial" w:cs="Arial"/>
                <w:lang w:val="en-US"/>
              </w:rPr>
              <w:t>2.4%</w:t>
            </w:r>
          </w:p>
        </w:tc>
      </w:tr>
      <w:tr w:rsidR="000F1A60" w:rsidRPr="00C424DC" w14:paraId="651A2414" w14:textId="77777777" w:rsidTr="003D33D3">
        <w:trPr>
          <w:trHeight w:hRule="exact" w:val="680"/>
        </w:trPr>
        <w:tc>
          <w:tcPr>
            <w:tcW w:w="1421" w:type="dxa"/>
            <w:shd w:val="clear" w:color="auto" w:fill="auto"/>
            <w:tcMar>
              <w:top w:w="0" w:type="dxa"/>
              <w:left w:w="170" w:type="dxa"/>
              <w:bottom w:w="0" w:type="dxa"/>
              <w:right w:w="170" w:type="dxa"/>
            </w:tcMar>
            <w:vAlign w:val="center"/>
          </w:tcPr>
          <w:p w14:paraId="6C190C56" w14:textId="77777777" w:rsidR="000F1A60" w:rsidRPr="00C424DC" w:rsidRDefault="000F1A60" w:rsidP="003E0D4A">
            <w:pPr>
              <w:spacing w:after="0"/>
              <w:rPr>
                <w:rFonts w:ascii="Arial" w:hAnsi="Arial" w:cs="Arial"/>
                <w:lang w:val="en-US"/>
              </w:rPr>
            </w:pPr>
            <w:r w:rsidRPr="00C424DC">
              <w:rPr>
                <w:rFonts w:ascii="Arial" w:hAnsi="Arial" w:cs="Arial"/>
                <w:lang w:val="en-US"/>
              </w:rPr>
              <w:t>Non-completers</w:t>
            </w:r>
          </w:p>
        </w:tc>
        <w:tc>
          <w:tcPr>
            <w:tcW w:w="1978" w:type="dxa"/>
            <w:shd w:val="clear" w:color="auto" w:fill="auto"/>
            <w:tcMar>
              <w:top w:w="0" w:type="dxa"/>
              <w:left w:w="170" w:type="dxa"/>
              <w:bottom w:w="0" w:type="dxa"/>
              <w:right w:w="170" w:type="dxa"/>
            </w:tcMar>
            <w:vAlign w:val="center"/>
          </w:tcPr>
          <w:p w14:paraId="17FB42BE" w14:textId="77777777" w:rsidR="000F1A60" w:rsidRPr="00C424DC" w:rsidRDefault="000F1A60" w:rsidP="003E0D4A">
            <w:pPr>
              <w:spacing w:after="0"/>
              <w:rPr>
                <w:rFonts w:ascii="Arial" w:hAnsi="Arial" w:cs="Arial"/>
                <w:lang w:val="en-US"/>
              </w:rPr>
            </w:pPr>
            <w:r w:rsidRPr="00C424DC">
              <w:rPr>
                <w:rFonts w:ascii="Arial" w:hAnsi="Arial" w:cs="Arial"/>
                <w:lang w:val="en-US"/>
              </w:rPr>
              <w:t>33.3%</w:t>
            </w:r>
          </w:p>
        </w:tc>
        <w:tc>
          <w:tcPr>
            <w:tcW w:w="1417" w:type="dxa"/>
            <w:shd w:val="clear" w:color="auto" w:fill="auto"/>
            <w:tcMar>
              <w:top w:w="0" w:type="dxa"/>
              <w:left w:w="170" w:type="dxa"/>
              <w:bottom w:w="0" w:type="dxa"/>
              <w:right w:w="170" w:type="dxa"/>
            </w:tcMar>
            <w:vAlign w:val="center"/>
          </w:tcPr>
          <w:p w14:paraId="1D3C4479" w14:textId="77777777" w:rsidR="000F1A60" w:rsidRPr="00C424DC" w:rsidRDefault="000F1A60" w:rsidP="003E0D4A">
            <w:pPr>
              <w:spacing w:after="0"/>
              <w:rPr>
                <w:rFonts w:ascii="Arial" w:hAnsi="Arial" w:cs="Arial"/>
                <w:lang w:val="en-US"/>
              </w:rPr>
            </w:pPr>
            <w:r w:rsidRPr="00C424DC">
              <w:rPr>
                <w:rFonts w:ascii="Arial" w:hAnsi="Arial" w:cs="Arial"/>
                <w:lang w:val="en-US"/>
              </w:rPr>
              <w:t>2.9%</w:t>
            </w:r>
          </w:p>
        </w:tc>
        <w:tc>
          <w:tcPr>
            <w:tcW w:w="1418" w:type="dxa"/>
            <w:shd w:val="clear" w:color="auto" w:fill="auto"/>
            <w:tcMar>
              <w:top w:w="0" w:type="dxa"/>
              <w:left w:w="170" w:type="dxa"/>
              <w:bottom w:w="0" w:type="dxa"/>
              <w:right w:w="170" w:type="dxa"/>
            </w:tcMar>
            <w:vAlign w:val="center"/>
          </w:tcPr>
          <w:p w14:paraId="2C1B9A71" w14:textId="77777777" w:rsidR="000F1A60" w:rsidRPr="00C424DC" w:rsidRDefault="000F1A60" w:rsidP="003E0D4A">
            <w:pPr>
              <w:spacing w:after="0"/>
              <w:rPr>
                <w:rFonts w:ascii="Arial" w:hAnsi="Arial" w:cs="Arial"/>
                <w:lang w:val="en-US"/>
              </w:rPr>
            </w:pPr>
            <w:r w:rsidRPr="00C424DC">
              <w:rPr>
                <w:rFonts w:ascii="Arial" w:hAnsi="Arial" w:cs="Arial"/>
                <w:lang w:val="en-US"/>
              </w:rPr>
              <w:t>13.0%</w:t>
            </w:r>
          </w:p>
        </w:tc>
        <w:tc>
          <w:tcPr>
            <w:tcW w:w="1417" w:type="dxa"/>
            <w:shd w:val="clear" w:color="auto" w:fill="auto"/>
            <w:tcMar>
              <w:top w:w="0" w:type="dxa"/>
              <w:left w:w="170" w:type="dxa"/>
              <w:bottom w:w="0" w:type="dxa"/>
              <w:right w:w="170" w:type="dxa"/>
            </w:tcMar>
            <w:vAlign w:val="center"/>
          </w:tcPr>
          <w:p w14:paraId="3A00BBA4" w14:textId="77777777" w:rsidR="000F1A60" w:rsidRPr="00C424DC" w:rsidRDefault="000F1A60" w:rsidP="003E0D4A">
            <w:pPr>
              <w:spacing w:after="0"/>
              <w:rPr>
                <w:rFonts w:ascii="Arial" w:hAnsi="Arial" w:cs="Arial"/>
                <w:lang w:val="en-US"/>
              </w:rPr>
            </w:pPr>
            <w:r w:rsidRPr="00C424DC">
              <w:rPr>
                <w:rFonts w:ascii="Arial" w:hAnsi="Arial" w:cs="Arial"/>
                <w:lang w:val="en-US"/>
              </w:rPr>
              <w:t>36.2%</w:t>
            </w:r>
          </w:p>
        </w:tc>
        <w:tc>
          <w:tcPr>
            <w:tcW w:w="1141" w:type="dxa"/>
            <w:shd w:val="clear" w:color="auto" w:fill="auto"/>
            <w:tcMar>
              <w:top w:w="0" w:type="dxa"/>
              <w:left w:w="170" w:type="dxa"/>
              <w:bottom w:w="0" w:type="dxa"/>
              <w:right w:w="170" w:type="dxa"/>
            </w:tcMar>
            <w:vAlign w:val="center"/>
          </w:tcPr>
          <w:p w14:paraId="492B4D35" w14:textId="77777777" w:rsidR="000F1A60" w:rsidRPr="00C424DC" w:rsidRDefault="000F1A60" w:rsidP="003E0D4A">
            <w:pPr>
              <w:spacing w:after="0"/>
              <w:rPr>
                <w:rFonts w:ascii="Arial" w:hAnsi="Arial" w:cs="Arial"/>
                <w:lang w:val="en-US"/>
              </w:rPr>
            </w:pPr>
            <w:r w:rsidRPr="00C424DC">
              <w:rPr>
                <w:rFonts w:ascii="Arial" w:hAnsi="Arial" w:cs="Arial"/>
                <w:lang w:val="en-US"/>
              </w:rPr>
              <w:t>8.7%</w:t>
            </w:r>
          </w:p>
        </w:tc>
        <w:tc>
          <w:tcPr>
            <w:tcW w:w="1694" w:type="dxa"/>
            <w:shd w:val="clear" w:color="auto" w:fill="auto"/>
            <w:tcMar>
              <w:top w:w="0" w:type="dxa"/>
              <w:left w:w="170" w:type="dxa"/>
              <w:bottom w:w="0" w:type="dxa"/>
              <w:right w:w="170" w:type="dxa"/>
            </w:tcMar>
            <w:vAlign w:val="center"/>
          </w:tcPr>
          <w:p w14:paraId="1D3DC0CC" w14:textId="77777777" w:rsidR="000F1A60" w:rsidRPr="00C424DC" w:rsidRDefault="000F1A60" w:rsidP="003E0D4A">
            <w:pPr>
              <w:spacing w:after="0"/>
              <w:rPr>
                <w:rFonts w:ascii="Arial" w:hAnsi="Arial" w:cs="Arial"/>
                <w:lang w:val="en-US"/>
              </w:rPr>
            </w:pPr>
            <w:r w:rsidRPr="00C424DC">
              <w:rPr>
                <w:rFonts w:ascii="Arial" w:hAnsi="Arial" w:cs="Arial"/>
                <w:lang w:val="en-US"/>
              </w:rPr>
              <w:t>2.9%</w:t>
            </w:r>
          </w:p>
        </w:tc>
      </w:tr>
    </w:tbl>
    <w:p w14:paraId="36E70887" w14:textId="77777777" w:rsidR="000F1A60" w:rsidRPr="00C424DC" w:rsidRDefault="000F1A60" w:rsidP="000F1A60">
      <w:pPr>
        <w:rPr>
          <w:rFonts w:ascii="Arial" w:hAnsi="Arial" w:cs="Arial"/>
        </w:rPr>
      </w:pPr>
    </w:p>
    <w:p w14:paraId="583F0725" w14:textId="77777777" w:rsidR="000F1A60" w:rsidRPr="00C424DC" w:rsidRDefault="000F1A60" w:rsidP="003D33D3">
      <w:pPr>
        <w:pStyle w:val="Heading2"/>
        <w:rPr>
          <w:lang w:val="en-US"/>
        </w:rPr>
      </w:pPr>
      <w:r w:rsidRPr="00C424DC">
        <w:rPr>
          <w:lang w:val="en-US"/>
        </w:rPr>
        <w:t>Non-completers are less likely to find career activities useful</w:t>
      </w:r>
    </w:p>
    <w:p w14:paraId="05020A0F" w14:textId="77777777" w:rsidR="000F1A60" w:rsidRPr="00C424DC" w:rsidRDefault="000F1A60" w:rsidP="000F1A60">
      <w:pPr>
        <w:spacing w:after="0"/>
        <w:rPr>
          <w:rFonts w:ascii="Arial" w:hAnsi="Arial" w:cs="Arial"/>
          <w:lang w:val="en-US"/>
        </w:rPr>
      </w:pPr>
    </w:p>
    <w:p w14:paraId="3A489F57" w14:textId="77777777" w:rsidR="000F1A60" w:rsidRPr="00C424DC" w:rsidRDefault="000F1A60" w:rsidP="000F1A60">
      <w:pPr>
        <w:spacing w:after="0"/>
        <w:rPr>
          <w:rFonts w:ascii="Arial" w:hAnsi="Arial" w:cs="Arial"/>
          <w:lang w:val="en-US"/>
        </w:rPr>
      </w:pPr>
      <w:r w:rsidRPr="00C424DC">
        <w:rPr>
          <w:rFonts w:ascii="Arial" w:hAnsi="Arial" w:cs="Arial"/>
          <w:lang w:val="en-US"/>
        </w:rPr>
        <w:t>In 2023, the proportion of respondents finding career advice somewhat or very useful was greater for Year 12 completers (71.1%) than for non-completers (53.3%). These proportions show a long-term declining trend, with a small increase for non-completers from 2022 to 2023.</w:t>
      </w:r>
    </w:p>
    <w:p w14:paraId="0F15A7CC" w14:textId="77777777" w:rsidR="000F1A60" w:rsidRPr="00C424DC" w:rsidRDefault="000F1A60" w:rsidP="000F1A60">
      <w:pPr>
        <w:spacing w:after="0"/>
        <w:rPr>
          <w:rFonts w:ascii="Arial" w:hAnsi="Arial" w:cs="Arial"/>
          <w:lang w:val="en-US"/>
        </w:rPr>
      </w:pPr>
    </w:p>
    <w:p w14:paraId="4CD2F2C2" w14:textId="77777777" w:rsidR="000F1A60" w:rsidRPr="00C424DC" w:rsidRDefault="000F1A60" w:rsidP="003D33D3">
      <w:pPr>
        <w:pStyle w:val="Figuretitle"/>
      </w:pPr>
      <w:r w:rsidRPr="00C424DC">
        <w:t>Proportions of Year 12 completers and non-completers finding career activities somewhat or very useful, 2019 to 2023</w:t>
      </w:r>
    </w:p>
    <w:tbl>
      <w:tblPr>
        <w:tblW w:w="0" w:type="auto"/>
        <w:tblInd w:w="-8" w:type="dxa"/>
        <w:tblLayout w:type="fixed"/>
        <w:tblCellMar>
          <w:left w:w="0" w:type="dxa"/>
          <w:right w:w="0" w:type="dxa"/>
        </w:tblCellMar>
        <w:tblLook w:val="0000" w:firstRow="0" w:lastRow="0" w:firstColumn="0" w:lastColumn="0" w:noHBand="0" w:noVBand="0"/>
      </w:tblPr>
      <w:tblGrid>
        <w:gridCol w:w="2887"/>
        <w:gridCol w:w="1502"/>
        <w:gridCol w:w="1503"/>
        <w:gridCol w:w="1502"/>
        <w:gridCol w:w="1502"/>
        <w:gridCol w:w="1503"/>
      </w:tblGrid>
      <w:tr w:rsidR="00C317A0" w:rsidRPr="00C424DC" w14:paraId="1142CA7C" w14:textId="77777777" w:rsidTr="00C317A0">
        <w:trPr>
          <w:trHeight w:hRule="exact" w:val="566"/>
        </w:trPr>
        <w:tc>
          <w:tcPr>
            <w:tcW w:w="2887" w:type="dxa"/>
            <w:tcBorders>
              <w:top w:val="single" w:sz="6" w:space="0" w:color="1F1444"/>
              <w:left w:val="single" w:sz="6" w:space="0" w:color="1F1444"/>
              <w:bottom w:val="single" w:sz="2" w:space="0" w:color="626469"/>
              <w:right w:val="single" w:sz="2" w:space="0" w:color="626469"/>
            </w:tcBorders>
            <w:shd w:val="clear" w:color="auto" w:fill="004C97" w:themeFill="accent5"/>
            <w:tcMar>
              <w:top w:w="0" w:type="dxa"/>
              <w:left w:w="170" w:type="dxa"/>
              <w:bottom w:w="0" w:type="dxa"/>
              <w:right w:w="170" w:type="dxa"/>
            </w:tcMar>
            <w:vAlign w:val="center"/>
          </w:tcPr>
          <w:p w14:paraId="53B7D86A" w14:textId="77777777" w:rsidR="000F1A60" w:rsidRPr="00C424DC" w:rsidRDefault="000F1A60" w:rsidP="003D33D3">
            <w:pPr>
              <w:pStyle w:val="TableHead"/>
            </w:pPr>
          </w:p>
        </w:tc>
        <w:tc>
          <w:tcPr>
            <w:tcW w:w="1502" w:type="dxa"/>
            <w:tcBorders>
              <w:top w:val="single" w:sz="6" w:space="0" w:color="626469"/>
              <w:left w:val="single" w:sz="2" w:space="0" w:color="626469"/>
              <w:bottom w:val="single" w:sz="2" w:space="0" w:color="626469"/>
              <w:right w:val="single" w:sz="2" w:space="0" w:color="626469"/>
            </w:tcBorders>
            <w:shd w:val="clear" w:color="auto" w:fill="004C97" w:themeFill="accent5"/>
            <w:tcMar>
              <w:top w:w="0" w:type="dxa"/>
              <w:left w:w="170" w:type="dxa"/>
              <w:bottom w:w="0" w:type="dxa"/>
              <w:right w:w="170" w:type="dxa"/>
            </w:tcMar>
            <w:vAlign w:val="center"/>
          </w:tcPr>
          <w:p w14:paraId="4EF62F7A" w14:textId="77777777" w:rsidR="000F1A60" w:rsidRPr="00C424DC" w:rsidRDefault="000F1A60" w:rsidP="003D33D3">
            <w:pPr>
              <w:pStyle w:val="TableHead"/>
              <w:rPr>
                <w:lang w:val="en-US"/>
              </w:rPr>
            </w:pPr>
            <w:r w:rsidRPr="00C424DC">
              <w:rPr>
                <w:bCs/>
                <w:lang w:val="en-US"/>
              </w:rPr>
              <w:t>2019</w:t>
            </w:r>
          </w:p>
        </w:tc>
        <w:tc>
          <w:tcPr>
            <w:tcW w:w="1503" w:type="dxa"/>
            <w:tcBorders>
              <w:top w:val="single" w:sz="6" w:space="0" w:color="626469"/>
              <w:left w:val="single" w:sz="2" w:space="0" w:color="626469"/>
              <w:bottom w:val="single" w:sz="2" w:space="0" w:color="626469"/>
              <w:right w:val="single" w:sz="2" w:space="0" w:color="626469"/>
            </w:tcBorders>
            <w:shd w:val="clear" w:color="auto" w:fill="004C97" w:themeFill="accent5"/>
            <w:tcMar>
              <w:top w:w="0" w:type="dxa"/>
              <w:left w:w="170" w:type="dxa"/>
              <w:bottom w:w="0" w:type="dxa"/>
              <w:right w:w="170" w:type="dxa"/>
            </w:tcMar>
            <w:vAlign w:val="center"/>
          </w:tcPr>
          <w:p w14:paraId="55883469" w14:textId="77777777" w:rsidR="000F1A60" w:rsidRPr="00C424DC" w:rsidRDefault="000F1A60" w:rsidP="003D33D3">
            <w:pPr>
              <w:pStyle w:val="TableHead"/>
              <w:rPr>
                <w:lang w:val="en-US"/>
              </w:rPr>
            </w:pPr>
            <w:r w:rsidRPr="00C424DC">
              <w:rPr>
                <w:bCs/>
                <w:lang w:val="en-US"/>
              </w:rPr>
              <w:t>2020</w:t>
            </w:r>
          </w:p>
        </w:tc>
        <w:tc>
          <w:tcPr>
            <w:tcW w:w="1502" w:type="dxa"/>
            <w:tcBorders>
              <w:top w:val="single" w:sz="6" w:space="0" w:color="626469"/>
              <w:left w:val="single" w:sz="2" w:space="0" w:color="626469"/>
              <w:bottom w:val="single" w:sz="2" w:space="0" w:color="626469"/>
              <w:right w:val="single" w:sz="2" w:space="0" w:color="626469"/>
            </w:tcBorders>
            <w:shd w:val="clear" w:color="auto" w:fill="004C97" w:themeFill="accent5"/>
            <w:tcMar>
              <w:top w:w="0" w:type="dxa"/>
              <w:left w:w="170" w:type="dxa"/>
              <w:bottom w:w="0" w:type="dxa"/>
              <w:right w:w="170" w:type="dxa"/>
            </w:tcMar>
            <w:vAlign w:val="center"/>
          </w:tcPr>
          <w:p w14:paraId="654F78DC" w14:textId="77777777" w:rsidR="000F1A60" w:rsidRPr="00C424DC" w:rsidRDefault="000F1A60" w:rsidP="003D33D3">
            <w:pPr>
              <w:pStyle w:val="TableHead"/>
              <w:rPr>
                <w:lang w:val="en-US"/>
              </w:rPr>
            </w:pPr>
            <w:r w:rsidRPr="00C424DC">
              <w:rPr>
                <w:bCs/>
                <w:lang w:val="en-US"/>
              </w:rPr>
              <w:t>2021</w:t>
            </w:r>
          </w:p>
        </w:tc>
        <w:tc>
          <w:tcPr>
            <w:tcW w:w="1502" w:type="dxa"/>
            <w:tcBorders>
              <w:top w:val="single" w:sz="6" w:space="0" w:color="626469"/>
              <w:left w:val="single" w:sz="2" w:space="0" w:color="626469"/>
              <w:bottom w:val="single" w:sz="2" w:space="0" w:color="626469"/>
              <w:right w:val="single" w:sz="2" w:space="0" w:color="626469"/>
            </w:tcBorders>
            <w:shd w:val="clear" w:color="auto" w:fill="004C97" w:themeFill="accent5"/>
            <w:tcMar>
              <w:top w:w="0" w:type="dxa"/>
              <w:left w:w="170" w:type="dxa"/>
              <w:bottom w:w="0" w:type="dxa"/>
              <w:right w:w="170" w:type="dxa"/>
            </w:tcMar>
            <w:vAlign w:val="center"/>
          </w:tcPr>
          <w:p w14:paraId="34DC6C29" w14:textId="77777777" w:rsidR="000F1A60" w:rsidRPr="00C424DC" w:rsidRDefault="000F1A60" w:rsidP="003D33D3">
            <w:pPr>
              <w:pStyle w:val="TableHead"/>
              <w:rPr>
                <w:lang w:val="en-US"/>
              </w:rPr>
            </w:pPr>
            <w:r w:rsidRPr="00C424DC">
              <w:rPr>
                <w:bCs/>
                <w:lang w:val="en-US"/>
              </w:rPr>
              <w:t>2022</w:t>
            </w:r>
          </w:p>
        </w:tc>
        <w:tc>
          <w:tcPr>
            <w:tcW w:w="1503" w:type="dxa"/>
            <w:tcBorders>
              <w:top w:val="single" w:sz="6" w:space="0" w:color="626469"/>
              <w:left w:val="single" w:sz="2" w:space="0" w:color="626469"/>
              <w:bottom w:val="single" w:sz="2" w:space="0" w:color="626469"/>
              <w:right w:val="single" w:sz="6" w:space="0" w:color="626469"/>
            </w:tcBorders>
            <w:shd w:val="clear" w:color="auto" w:fill="004C97" w:themeFill="accent5"/>
            <w:tcMar>
              <w:top w:w="0" w:type="dxa"/>
              <w:left w:w="170" w:type="dxa"/>
              <w:bottom w:w="0" w:type="dxa"/>
              <w:right w:w="170" w:type="dxa"/>
            </w:tcMar>
            <w:vAlign w:val="center"/>
          </w:tcPr>
          <w:p w14:paraId="072E2B61" w14:textId="77777777" w:rsidR="000F1A60" w:rsidRPr="00C424DC" w:rsidRDefault="000F1A60" w:rsidP="003D33D3">
            <w:pPr>
              <w:pStyle w:val="TableHead"/>
              <w:rPr>
                <w:lang w:val="en-US"/>
              </w:rPr>
            </w:pPr>
            <w:r w:rsidRPr="00C424DC">
              <w:rPr>
                <w:bCs/>
                <w:lang w:val="en-US"/>
              </w:rPr>
              <w:t>2023</w:t>
            </w:r>
          </w:p>
        </w:tc>
      </w:tr>
      <w:tr w:rsidR="000F1A60" w:rsidRPr="00C424DC" w14:paraId="20A4501B" w14:textId="77777777" w:rsidTr="003E0D4A">
        <w:trPr>
          <w:trHeight w:hRule="exact" w:val="680"/>
        </w:trPr>
        <w:tc>
          <w:tcPr>
            <w:tcW w:w="2887" w:type="dxa"/>
            <w:tcBorders>
              <w:top w:val="single" w:sz="2" w:space="0" w:color="626469"/>
              <w:left w:val="single" w:sz="6" w:space="0" w:color="626469"/>
              <w:bottom w:val="single" w:sz="2" w:space="0" w:color="626469"/>
              <w:right w:val="single" w:sz="2" w:space="0" w:color="626469"/>
            </w:tcBorders>
            <w:shd w:val="clear" w:color="auto" w:fill="auto"/>
            <w:tcMar>
              <w:top w:w="0" w:type="dxa"/>
              <w:left w:w="170" w:type="dxa"/>
              <w:bottom w:w="0" w:type="dxa"/>
              <w:right w:w="170" w:type="dxa"/>
            </w:tcMar>
            <w:vAlign w:val="center"/>
          </w:tcPr>
          <w:p w14:paraId="4A5EAAE6" w14:textId="77777777" w:rsidR="000F1A60" w:rsidRPr="00C424DC" w:rsidRDefault="000F1A60" w:rsidP="003E0D4A">
            <w:pPr>
              <w:spacing w:after="0"/>
              <w:rPr>
                <w:rFonts w:ascii="Arial" w:hAnsi="Arial" w:cs="Arial"/>
                <w:lang w:val="en-US"/>
              </w:rPr>
            </w:pPr>
            <w:r w:rsidRPr="00C424DC">
              <w:rPr>
                <w:rFonts w:ascii="Arial" w:hAnsi="Arial" w:cs="Arial"/>
                <w:lang w:val="en-US"/>
              </w:rPr>
              <w:t>Year 12 completers</w:t>
            </w:r>
          </w:p>
        </w:tc>
        <w:tc>
          <w:tcPr>
            <w:tcW w:w="1502" w:type="dxa"/>
            <w:tcBorders>
              <w:top w:val="single" w:sz="2" w:space="0" w:color="626469"/>
              <w:left w:val="single" w:sz="2" w:space="0" w:color="626469"/>
              <w:bottom w:val="single" w:sz="2" w:space="0" w:color="626469"/>
              <w:right w:val="single" w:sz="2" w:space="0" w:color="626469"/>
            </w:tcBorders>
            <w:shd w:val="clear" w:color="auto" w:fill="auto"/>
            <w:tcMar>
              <w:top w:w="0" w:type="dxa"/>
              <w:left w:w="170" w:type="dxa"/>
              <w:bottom w:w="0" w:type="dxa"/>
              <w:right w:w="170" w:type="dxa"/>
            </w:tcMar>
            <w:vAlign w:val="center"/>
          </w:tcPr>
          <w:p w14:paraId="2CCF07B5" w14:textId="77777777" w:rsidR="000F1A60" w:rsidRPr="00C424DC" w:rsidRDefault="000F1A60" w:rsidP="003E0D4A">
            <w:pPr>
              <w:spacing w:after="0"/>
              <w:rPr>
                <w:rFonts w:ascii="Arial" w:hAnsi="Arial" w:cs="Arial"/>
                <w:lang w:val="en-US"/>
              </w:rPr>
            </w:pPr>
            <w:r w:rsidRPr="00C424DC">
              <w:rPr>
                <w:rFonts w:ascii="Arial" w:hAnsi="Arial" w:cs="Arial"/>
                <w:lang w:val="en-US"/>
              </w:rPr>
              <w:t>78.5%</w:t>
            </w:r>
          </w:p>
        </w:tc>
        <w:tc>
          <w:tcPr>
            <w:tcW w:w="1503" w:type="dxa"/>
            <w:tcBorders>
              <w:top w:val="single" w:sz="2" w:space="0" w:color="626469"/>
              <w:left w:val="single" w:sz="2" w:space="0" w:color="626469"/>
              <w:bottom w:val="single" w:sz="2" w:space="0" w:color="626469"/>
              <w:right w:val="single" w:sz="2" w:space="0" w:color="626469"/>
            </w:tcBorders>
            <w:shd w:val="clear" w:color="auto" w:fill="auto"/>
            <w:tcMar>
              <w:top w:w="0" w:type="dxa"/>
              <w:left w:w="170" w:type="dxa"/>
              <w:bottom w:w="0" w:type="dxa"/>
              <w:right w:w="170" w:type="dxa"/>
            </w:tcMar>
            <w:vAlign w:val="center"/>
          </w:tcPr>
          <w:p w14:paraId="1D676F8A" w14:textId="77777777" w:rsidR="000F1A60" w:rsidRPr="00C424DC" w:rsidRDefault="000F1A60" w:rsidP="003E0D4A">
            <w:pPr>
              <w:spacing w:after="0"/>
              <w:rPr>
                <w:rFonts w:ascii="Arial" w:hAnsi="Arial" w:cs="Arial"/>
                <w:lang w:val="en-US"/>
              </w:rPr>
            </w:pPr>
            <w:r w:rsidRPr="00C424DC">
              <w:rPr>
                <w:rFonts w:ascii="Arial" w:hAnsi="Arial" w:cs="Arial"/>
                <w:lang w:val="en-US"/>
              </w:rPr>
              <w:t>78.2%</w:t>
            </w:r>
          </w:p>
        </w:tc>
        <w:tc>
          <w:tcPr>
            <w:tcW w:w="1502" w:type="dxa"/>
            <w:tcBorders>
              <w:top w:val="single" w:sz="2" w:space="0" w:color="626469"/>
              <w:left w:val="single" w:sz="2" w:space="0" w:color="626469"/>
              <w:bottom w:val="single" w:sz="2" w:space="0" w:color="626469"/>
              <w:right w:val="single" w:sz="2" w:space="0" w:color="626469"/>
            </w:tcBorders>
            <w:shd w:val="clear" w:color="auto" w:fill="auto"/>
            <w:tcMar>
              <w:top w:w="0" w:type="dxa"/>
              <w:left w:w="170" w:type="dxa"/>
              <w:bottom w:w="0" w:type="dxa"/>
              <w:right w:w="170" w:type="dxa"/>
            </w:tcMar>
            <w:vAlign w:val="center"/>
          </w:tcPr>
          <w:p w14:paraId="242ED13C" w14:textId="77777777" w:rsidR="000F1A60" w:rsidRPr="00C424DC" w:rsidRDefault="000F1A60" w:rsidP="003E0D4A">
            <w:pPr>
              <w:spacing w:after="0"/>
              <w:rPr>
                <w:rFonts w:ascii="Arial" w:hAnsi="Arial" w:cs="Arial"/>
                <w:lang w:val="en-US"/>
              </w:rPr>
            </w:pPr>
            <w:r w:rsidRPr="00C424DC">
              <w:rPr>
                <w:rFonts w:ascii="Arial" w:hAnsi="Arial" w:cs="Arial"/>
                <w:lang w:val="en-US"/>
              </w:rPr>
              <w:t>73.5%</w:t>
            </w:r>
          </w:p>
        </w:tc>
        <w:tc>
          <w:tcPr>
            <w:tcW w:w="1502" w:type="dxa"/>
            <w:tcBorders>
              <w:top w:val="single" w:sz="2" w:space="0" w:color="626469"/>
              <w:left w:val="single" w:sz="2" w:space="0" w:color="626469"/>
              <w:bottom w:val="single" w:sz="2" w:space="0" w:color="626469"/>
              <w:right w:val="single" w:sz="2" w:space="0" w:color="626469"/>
            </w:tcBorders>
            <w:shd w:val="clear" w:color="auto" w:fill="auto"/>
            <w:tcMar>
              <w:top w:w="0" w:type="dxa"/>
              <w:left w:w="170" w:type="dxa"/>
              <w:bottom w:w="0" w:type="dxa"/>
              <w:right w:w="170" w:type="dxa"/>
            </w:tcMar>
            <w:vAlign w:val="center"/>
          </w:tcPr>
          <w:p w14:paraId="331DA4F1" w14:textId="77777777" w:rsidR="000F1A60" w:rsidRPr="00C424DC" w:rsidRDefault="000F1A60" w:rsidP="003E0D4A">
            <w:pPr>
              <w:spacing w:after="0"/>
              <w:rPr>
                <w:rFonts w:ascii="Arial" w:hAnsi="Arial" w:cs="Arial"/>
                <w:lang w:val="en-US"/>
              </w:rPr>
            </w:pPr>
            <w:r w:rsidRPr="00C424DC">
              <w:rPr>
                <w:rFonts w:ascii="Arial" w:hAnsi="Arial" w:cs="Arial"/>
                <w:lang w:val="en-US"/>
              </w:rPr>
              <w:t>71.0%</w:t>
            </w:r>
          </w:p>
        </w:tc>
        <w:tc>
          <w:tcPr>
            <w:tcW w:w="1503" w:type="dxa"/>
            <w:tcBorders>
              <w:top w:val="single" w:sz="2" w:space="0" w:color="626469"/>
              <w:left w:val="single" w:sz="2" w:space="0" w:color="626469"/>
              <w:bottom w:val="single" w:sz="2" w:space="0" w:color="626469"/>
              <w:right w:val="single" w:sz="6" w:space="0" w:color="626469"/>
            </w:tcBorders>
            <w:shd w:val="clear" w:color="auto" w:fill="auto"/>
            <w:tcMar>
              <w:top w:w="0" w:type="dxa"/>
              <w:left w:w="170" w:type="dxa"/>
              <w:bottom w:w="0" w:type="dxa"/>
              <w:right w:w="170" w:type="dxa"/>
            </w:tcMar>
            <w:vAlign w:val="center"/>
          </w:tcPr>
          <w:p w14:paraId="134D8998" w14:textId="77777777" w:rsidR="000F1A60" w:rsidRPr="00C424DC" w:rsidRDefault="000F1A60" w:rsidP="003E0D4A">
            <w:pPr>
              <w:spacing w:after="0"/>
              <w:rPr>
                <w:rFonts w:ascii="Arial" w:hAnsi="Arial" w:cs="Arial"/>
                <w:lang w:val="en-US"/>
              </w:rPr>
            </w:pPr>
            <w:r w:rsidRPr="00C424DC">
              <w:rPr>
                <w:rFonts w:ascii="Arial" w:hAnsi="Arial" w:cs="Arial"/>
                <w:lang w:val="en-US"/>
              </w:rPr>
              <w:t>71.1%</w:t>
            </w:r>
          </w:p>
        </w:tc>
      </w:tr>
      <w:tr w:rsidR="000F1A60" w:rsidRPr="00C424DC" w14:paraId="250716F3" w14:textId="77777777" w:rsidTr="003E0D4A">
        <w:trPr>
          <w:trHeight w:hRule="exact" w:val="680"/>
        </w:trPr>
        <w:tc>
          <w:tcPr>
            <w:tcW w:w="2887" w:type="dxa"/>
            <w:tcBorders>
              <w:top w:val="single" w:sz="2" w:space="0" w:color="626469"/>
              <w:left w:val="single" w:sz="6" w:space="0" w:color="626469"/>
              <w:bottom w:val="single" w:sz="2" w:space="0" w:color="626469"/>
              <w:right w:val="single" w:sz="2" w:space="0" w:color="626469"/>
            </w:tcBorders>
            <w:shd w:val="clear" w:color="auto" w:fill="auto"/>
            <w:tcMar>
              <w:top w:w="0" w:type="dxa"/>
              <w:left w:w="170" w:type="dxa"/>
              <w:bottom w:w="0" w:type="dxa"/>
              <w:right w:w="170" w:type="dxa"/>
            </w:tcMar>
            <w:vAlign w:val="center"/>
          </w:tcPr>
          <w:p w14:paraId="5AA1E503" w14:textId="77777777" w:rsidR="000F1A60" w:rsidRPr="00C424DC" w:rsidRDefault="000F1A60" w:rsidP="003E0D4A">
            <w:pPr>
              <w:spacing w:after="0"/>
              <w:rPr>
                <w:rFonts w:ascii="Arial" w:hAnsi="Arial" w:cs="Arial"/>
                <w:lang w:val="en-US"/>
              </w:rPr>
            </w:pPr>
            <w:r w:rsidRPr="00C424DC">
              <w:rPr>
                <w:rFonts w:ascii="Arial" w:hAnsi="Arial" w:cs="Arial"/>
                <w:lang w:val="en-US"/>
              </w:rPr>
              <w:t>Non-completers</w:t>
            </w:r>
          </w:p>
        </w:tc>
        <w:tc>
          <w:tcPr>
            <w:tcW w:w="1502" w:type="dxa"/>
            <w:tcBorders>
              <w:top w:val="single" w:sz="2" w:space="0" w:color="626469"/>
              <w:left w:val="single" w:sz="2" w:space="0" w:color="626469"/>
              <w:bottom w:val="single" w:sz="2" w:space="0" w:color="626469"/>
              <w:right w:val="single" w:sz="2" w:space="0" w:color="626469"/>
            </w:tcBorders>
            <w:shd w:val="clear" w:color="auto" w:fill="auto"/>
            <w:tcMar>
              <w:top w:w="0" w:type="dxa"/>
              <w:left w:w="170" w:type="dxa"/>
              <w:bottom w:w="0" w:type="dxa"/>
              <w:right w:w="170" w:type="dxa"/>
            </w:tcMar>
            <w:vAlign w:val="center"/>
          </w:tcPr>
          <w:p w14:paraId="0FDB8FB1" w14:textId="77777777" w:rsidR="000F1A60" w:rsidRPr="00C424DC" w:rsidRDefault="000F1A60" w:rsidP="003E0D4A">
            <w:pPr>
              <w:spacing w:after="0"/>
              <w:rPr>
                <w:rFonts w:ascii="Arial" w:hAnsi="Arial" w:cs="Arial"/>
                <w:lang w:val="en-US"/>
              </w:rPr>
            </w:pPr>
            <w:r w:rsidRPr="00C424DC">
              <w:rPr>
                <w:rFonts w:ascii="Arial" w:hAnsi="Arial" w:cs="Arial"/>
                <w:lang w:val="en-US"/>
              </w:rPr>
              <w:t>61.4%</w:t>
            </w:r>
          </w:p>
        </w:tc>
        <w:tc>
          <w:tcPr>
            <w:tcW w:w="1503" w:type="dxa"/>
            <w:tcBorders>
              <w:top w:val="single" w:sz="2" w:space="0" w:color="626469"/>
              <w:left w:val="single" w:sz="2" w:space="0" w:color="626469"/>
              <w:bottom w:val="single" w:sz="2" w:space="0" w:color="626469"/>
              <w:right w:val="single" w:sz="2" w:space="0" w:color="626469"/>
            </w:tcBorders>
            <w:shd w:val="clear" w:color="auto" w:fill="auto"/>
            <w:tcMar>
              <w:top w:w="0" w:type="dxa"/>
              <w:left w:w="170" w:type="dxa"/>
              <w:bottom w:w="0" w:type="dxa"/>
              <w:right w:w="170" w:type="dxa"/>
            </w:tcMar>
            <w:vAlign w:val="center"/>
          </w:tcPr>
          <w:p w14:paraId="7524267B" w14:textId="77777777" w:rsidR="000F1A60" w:rsidRPr="00C424DC" w:rsidRDefault="000F1A60" w:rsidP="003E0D4A">
            <w:pPr>
              <w:spacing w:after="0"/>
              <w:rPr>
                <w:rFonts w:ascii="Arial" w:hAnsi="Arial" w:cs="Arial"/>
                <w:lang w:val="en-US"/>
              </w:rPr>
            </w:pPr>
            <w:r w:rsidRPr="00C424DC">
              <w:rPr>
                <w:rFonts w:ascii="Arial" w:hAnsi="Arial" w:cs="Arial"/>
                <w:lang w:val="en-US"/>
              </w:rPr>
              <w:t>61.2%</w:t>
            </w:r>
          </w:p>
        </w:tc>
        <w:tc>
          <w:tcPr>
            <w:tcW w:w="1502" w:type="dxa"/>
            <w:tcBorders>
              <w:top w:val="single" w:sz="2" w:space="0" w:color="626469"/>
              <w:left w:val="single" w:sz="2" w:space="0" w:color="626469"/>
              <w:bottom w:val="single" w:sz="2" w:space="0" w:color="626469"/>
              <w:right w:val="single" w:sz="2" w:space="0" w:color="626469"/>
            </w:tcBorders>
            <w:shd w:val="clear" w:color="auto" w:fill="auto"/>
            <w:tcMar>
              <w:top w:w="0" w:type="dxa"/>
              <w:left w:w="170" w:type="dxa"/>
              <w:bottom w:w="0" w:type="dxa"/>
              <w:right w:w="170" w:type="dxa"/>
            </w:tcMar>
            <w:vAlign w:val="center"/>
          </w:tcPr>
          <w:p w14:paraId="06E52AD5" w14:textId="77777777" w:rsidR="000F1A60" w:rsidRPr="00C424DC" w:rsidRDefault="000F1A60" w:rsidP="003E0D4A">
            <w:pPr>
              <w:spacing w:after="0"/>
              <w:rPr>
                <w:rFonts w:ascii="Arial" w:hAnsi="Arial" w:cs="Arial"/>
                <w:lang w:val="en-US"/>
              </w:rPr>
            </w:pPr>
            <w:r w:rsidRPr="00C424DC">
              <w:rPr>
                <w:rFonts w:ascii="Arial" w:hAnsi="Arial" w:cs="Arial"/>
                <w:lang w:val="en-US"/>
              </w:rPr>
              <w:t>55.8%</w:t>
            </w:r>
          </w:p>
        </w:tc>
        <w:tc>
          <w:tcPr>
            <w:tcW w:w="1502" w:type="dxa"/>
            <w:tcBorders>
              <w:top w:val="single" w:sz="2" w:space="0" w:color="626469"/>
              <w:left w:val="single" w:sz="2" w:space="0" w:color="626469"/>
              <w:bottom w:val="single" w:sz="2" w:space="0" w:color="626469"/>
              <w:right w:val="single" w:sz="2" w:space="0" w:color="626469"/>
            </w:tcBorders>
            <w:shd w:val="clear" w:color="auto" w:fill="auto"/>
            <w:tcMar>
              <w:top w:w="0" w:type="dxa"/>
              <w:left w:w="170" w:type="dxa"/>
              <w:bottom w:w="0" w:type="dxa"/>
              <w:right w:w="170" w:type="dxa"/>
            </w:tcMar>
            <w:vAlign w:val="center"/>
          </w:tcPr>
          <w:p w14:paraId="20A8E175" w14:textId="77777777" w:rsidR="000F1A60" w:rsidRPr="00C424DC" w:rsidRDefault="000F1A60" w:rsidP="003E0D4A">
            <w:pPr>
              <w:spacing w:after="0"/>
              <w:rPr>
                <w:rFonts w:ascii="Arial" w:hAnsi="Arial" w:cs="Arial"/>
                <w:lang w:val="en-US"/>
              </w:rPr>
            </w:pPr>
            <w:r w:rsidRPr="00C424DC">
              <w:rPr>
                <w:rFonts w:ascii="Arial" w:hAnsi="Arial" w:cs="Arial"/>
                <w:lang w:val="en-US"/>
              </w:rPr>
              <w:t>49.9%</w:t>
            </w:r>
          </w:p>
        </w:tc>
        <w:tc>
          <w:tcPr>
            <w:tcW w:w="1503" w:type="dxa"/>
            <w:tcBorders>
              <w:top w:val="single" w:sz="2" w:space="0" w:color="626469"/>
              <w:left w:val="single" w:sz="2" w:space="0" w:color="626469"/>
              <w:bottom w:val="single" w:sz="2" w:space="0" w:color="626469"/>
              <w:right w:val="single" w:sz="6" w:space="0" w:color="626469"/>
            </w:tcBorders>
            <w:shd w:val="clear" w:color="auto" w:fill="auto"/>
            <w:tcMar>
              <w:top w:w="0" w:type="dxa"/>
              <w:left w:w="170" w:type="dxa"/>
              <w:bottom w:w="0" w:type="dxa"/>
              <w:right w:w="170" w:type="dxa"/>
            </w:tcMar>
            <w:vAlign w:val="center"/>
          </w:tcPr>
          <w:p w14:paraId="09DE0233" w14:textId="77777777" w:rsidR="000F1A60" w:rsidRPr="00C424DC" w:rsidRDefault="000F1A60" w:rsidP="003E0D4A">
            <w:pPr>
              <w:spacing w:after="0"/>
              <w:rPr>
                <w:rFonts w:ascii="Arial" w:hAnsi="Arial" w:cs="Arial"/>
                <w:lang w:val="en-US"/>
              </w:rPr>
            </w:pPr>
            <w:r w:rsidRPr="00C424DC">
              <w:rPr>
                <w:rFonts w:ascii="Arial" w:hAnsi="Arial" w:cs="Arial"/>
                <w:lang w:val="en-US"/>
              </w:rPr>
              <w:t>53.3%</w:t>
            </w:r>
          </w:p>
        </w:tc>
      </w:tr>
    </w:tbl>
    <w:p w14:paraId="0292B972" w14:textId="77777777" w:rsidR="000F1A60" w:rsidRPr="00C424DC" w:rsidRDefault="000F1A60" w:rsidP="000F1A60">
      <w:pPr>
        <w:spacing w:after="0"/>
        <w:rPr>
          <w:rFonts w:ascii="Arial" w:hAnsi="Arial" w:cs="Arial"/>
          <w:lang w:val="en-US"/>
        </w:rPr>
      </w:pPr>
    </w:p>
    <w:p w14:paraId="51E10B00" w14:textId="77777777" w:rsidR="000F1A60" w:rsidRPr="00C424DC" w:rsidRDefault="000F1A60" w:rsidP="000F1A60">
      <w:pPr>
        <w:rPr>
          <w:rFonts w:ascii="Arial" w:hAnsi="Arial" w:cs="Arial"/>
          <w:lang w:val="en-US"/>
        </w:rPr>
      </w:pPr>
      <w:r w:rsidRPr="00C424DC">
        <w:rPr>
          <w:rFonts w:ascii="Arial" w:hAnsi="Arial" w:cs="Arial"/>
          <w:lang w:val="en-US"/>
        </w:rPr>
        <w:t>The 3 most attended career activities were different for Year 12 completers and non-completers, with Year 12 completers more likely to have had a one-on-one talk with the school’s career advisor (83.6% vs 35.3%).</w:t>
      </w:r>
    </w:p>
    <w:p w14:paraId="416FEEDF" w14:textId="77777777" w:rsidR="000F1A60" w:rsidRPr="00C424DC" w:rsidRDefault="000F1A60" w:rsidP="000F1A60">
      <w:pPr>
        <w:rPr>
          <w:rFonts w:ascii="Arial" w:hAnsi="Arial" w:cs="Arial"/>
          <w:lang w:val="en-US"/>
        </w:rPr>
      </w:pPr>
    </w:p>
    <w:p w14:paraId="7E2BB2C1" w14:textId="77777777" w:rsidR="000F1A60" w:rsidRPr="00C424DC" w:rsidRDefault="000F1A60" w:rsidP="003D33D3">
      <w:pPr>
        <w:pStyle w:val="Figuretitle"/>
      </w:pPr>
      <w:r w:rsidRPr="00C424DC">
        <w:lastRenderedPageBreak/>
        <w:t>Proportion of Year 12 completers and non-completers attending the 3 most popular career activities, 2023</w:t>
      </w:r>
    </w:p>
    <w:p w14:paraId="6D759CD5" w14:textId="77777777" w:rsidR="000F1A60" w:rsidRPr="00C424DC" w:rsidRDefault="000F1A60" w:rsidP="000F1A60">
      <w:pPr>
        <w:spacing w:after="0"/>
        <w:rPr>
          <w:rFonts w:ascii="Arial" w:hAnsi="Arial" w:cs="Arial"/>
          <w:lang w:val="en-US"/>
        </w:rPr>
      </w:pPr>
    </w:p>
    <w:tbl>
      <w:tblPr>
        <w:tblW w:w="0" w:type="auto"/>
        <w:tblInd w:w="-8" w:type="dxa"/>
        <w:tblLayout w:type="fixed"/>
        <w:tblCellMar>
          <w:left w:w="0" w:type="dxa"/>
          <w:right w:w="0" w:type="dxa"/>
        </w:tblCellMar>
        <w:tblLook w:val="0000" w:firstRow="0" w:lastRow="0" w:firstColumn="0" w:lastColumn="0" w:noHBand="0" w:noVBand="0"/>
      </w:tblPr>
      <w:tblGrid>
        <w:gridCol w:w="3402"/>
        <w:gridCol w:w="1607"/>
        <w:gridCol w:w="3402"/>
        <w:gridCol w:w="2050"/>
      </w:tblGrid>
      <w:tr w:rsidR="000F1A60" w:rsidRPr="00C424DC" w14:paraId="74F855CB" w14:textId="77777777" w:rsidTr="00C317A0">
        <w:trPr>
          <w:trHeight w:hRule="exact" w:val="566"/>
        </w:trPr>
        <w:tc>
          <w:tcPr>
            <w:tcW w:w="3402" w:type="dxa"/>
            <w:tcBorders>
              <w:top w:val="single" w:sz="6" w:space="0" w:color="55565A"/>
              <w:left w:val="single" w:sz="6" w:space="0" w:color="55565A"/>
              <w:bottom w:val="single" w:sz="2" w:space="0" w:color="626469"/>
              <w:right w:val="single" w:sz="2" w:space="0" w:color="626469"/>
            </w:tcBorders>
            <w:shd w:val="clear" w:color="auto" w:fill="004C97" w:themeFill="accent5"/>
            <w:tcMar>
              <w:top w:w="0" w:type="dxa"/>
              <w:left w:w="170" w:type="dxa"/>
              <w:bottom w:w="0" w:type="dxa"/>
              <w:right w:w="170" w:type="dxa"/>
            </w:tcMar>
            <w:vAlign w:val="center"/>
          </w:tcPr>
          <w:p w14:paraId="540E87FF" w14:textId="77777777" w:rsidR="000F1A60" w:rsidRPr="00C424DC" w:rsidRDefault="000F1A60" w:rsidP="003D33D3">
            <w:pPr>
              <w:pStyle w:val="TableHead"/>
            </w:pPr>
            <w:r w:rsidRPr="00C424DC">
              <w:t>Career activity attendance</w:t>
            </w:r>
          </w:p>
        </w:tc>
        <w:tc>
          <w:tcPr>
            <w:tcW w:w="1607" w:type="dxa"/>
            <w:tcBorders>
              <w:top w:val="single" w:sz="6" w:space="0" w:color="626469"/>
              <w:left w:val="single" w:sz="2" w:space="0" w:color="626469"/>
              <w:bottom w:val="single" w:sz="2" w:space="0" w:color="626469"/>
              <w:right w:val="single" w:sz="2" w:space="0" w:color="626469"/>
            </w:tcBorders>
            <w:shd w:val="clear" w:color="auto" w:fill="004C97" w:themeFill="accent5"/>
            <w:tcMar>
              <w:top w:w="0" w:type="dxa"/>
              <w:left w:w="170" w:type="dxa"/>
              <w:bottom w:w="0" w:type="dxa"/>
              <w:right w:w="170" w:type="dxa"/>
            </w:tcMar>
            <w:vAlign w:val="center"/>
          </w:tcPr>
          <w:p w14:paraId="4C841BC6" w14:textId="77777777" w:rsidR="000F1A60" w:rsidRPr="00C424DC" w:rsidRDefault="000F1A60" w:rsidP="003D33D3">
            <w:pPr>
              <w:pStyle w:val="TableHead"/>
            </w:pPr>
            <w:r w:rsidRPr="00C424DC">
              <w:t>Year 12 completers</w:t>
            </w:r>
          </w:p>
        </w:tc>
        <w:tc>
          <w:tcPr>
            <w:tcW w:w="3402" w:type="dxa"/>
            <w:tcBorders>
              <w:top w:val="single" w:sz="6" w:space="0" w:color="626469"/>
              <w:left w:val="single" w:sz="2" w:space="0" w:color="626469"/>
              <w:bottom w:val="single" w:sz="2" w:space="0" w:color="626469"/>
              <w:right w:val="single" w:sz="2" w:space="0" w:color="626469"/>
            </w:tcBorders>
            <w:shd w:val="clear" w:color="auto" w:fill="004C97" w:themeFill="accent5"/>
            <w:tcMar>
              <w:top w:w="0" w:type="dxa"/>
              <w:left w:w="170" w:type="dxa"/>
              <w:bottom w:w="0" w:type="dxa"/>
              <w:right w:w="170" w:type="dxa"/>
            </w:tcMar>
            <w:vAlign w:val="center"/>
          </w:tcPr>
          <w:p w14:paraId="032A687B" w14:textId="77777777" w:rsidR="000F1A60" w:rsidRPr="00C424DC" w:rsidRDefault="000F1A60" w:rsidP="003D33D3">
            <w:pPr>
              <w:pStyle w:val="TableHead"/>
            </w:pPr>
            <w:r w:rsidRPr="00C424DC">
              <w:t>Career activity attendance</w:t>
            </w:r>
          </w:p>
        </w:tc>
        <w:tc>
          <w:tcPr>
            <w:tcW w:w="2050" w:type="dxa"/>
            <w:tcBorders>
              <w:top w:val="single" w:sz="6" w:space="0" w:color="626469"/>
              <w:left w:val="single" w:sz="2" w:space="0" w:color="626469"/>
              <w:bottom w:val="single" w:sz="2" w:space="0" w:color="626469"/>
              <w:right w:val="single" w:sz="6" w:space="0" w:color="626469"/>
            </w:tcBorders>
            <w:shd w:val="clear" w:color="auto" w:fill="004C97" w:themeFill="accent5"/>
            <w:tcMar>
              <w:top w:w="0" w:type="dxa"/>
              <w:left w:w="170" w:type="dxa"/>
              <w:bottom w:w="0" w:type="dxa"/>
              <w:right w:w="170" w:type="dxa"/>
            </w:tcMar>
            <w:vAlign w:val="center"/>
          </w:tcPr>
          <w:p w14:paraId="0CF6D93B" w14:textId="77777777" w:rsidR="000F1A60" w:rsidRPr="00C424DC" w:rsidRDefault="000F1A60" w:rsidP="003D33D3">
            <w:pPr>
              <w:pStyle w:val="TableHead"/>
            </w:pPr>
            <w:r w:rsidRPr="00C424DC">
              <w:t>Non-completers</w:t>
            </w:r>
          </w:p>
        </w:tc>
      </w:tr>
      <w:tr w:rsidR="000F1A60" w:rsidRPr="00C424DC" w14:paraId="4EDD2AEC" w14:textId="77777777" w:rsidTr="003E0D4A">
        <w:trPr>
          <w:trHeight w:hRule="exact" w:val="1303"/>
        </w:trPr>
        <w:tc>
          <w:tcPr>
            <w:tcW w:w="3402" w:type="dxa"/>
            <w:tcBorders>
              <w:top w:val="single" w:sz="2" w:space="0" w:color="626469"/>
              <w:left w:val="single" w:sz="6" w:space="0" w:color="626469"/>
              <w:bottom w:val="single" w:sz="2" w:space="0" w:color="626469"/>
              <w:right w:val="single" w:sz="2" w:space="0" w:color="626469"/>
            </w:tcBorders>
            <w:shd w:val="clear" w:color="auto" w:fill="auto"/>
            <w:tcMar>
              <w:top w:w="0" w:type="dxa"/>
              <w:left w:w="170" w:type="dxa"/>
              <w:bottom w:w="0" w:type="dxa"/>
              <w:right w:w="170" w:type="dxa"/>
            </w:tcMar>
            <w:vAlign w:val="center"/>
          </w:tcPr>
          <w:p w14:paraId="760047C4" w14:textId="7847666C" w:rsidR="000F1A60" w:rsidRPr="00C424DC" w:rsidRDefault="000F1A60" w:rsidP="003E0D4A">
            <w:pPr>
              <w:spacing w:after="0"/>
              <w:rPr>
                <w:rFonts w:ascii="Arial" w:hAnsi="Arial" w:cs="Arial"/>
                <w:lang w:val="en-US"/>
              </w:rPr>
            </w:pPr>
            <w:r w:rsidRPr="00C424DC">
              <w:rPr>
                <w:rFonts w:ascii="Arial" w:hAnsi="Arial" w:cs="Arial"/>
                <w:lang w:val="en-US"/>
              </w:rPr>
              <w:t>1. Have a one-on-one talk with the school’s career advisor</w:t>
            </w:r>
          </w:p>
        </w:tc>
        <w:tc>
          <w:tcPr>
            <w:tcW w:w="1607" w:type="dxa"/>
            <w:tcBorders>
              <w:top w:val="single" w:sz="2" w:space="0" w:color="626469"/>
              <w:left w:val="single" w:sz="2" w:space="0" w:color="626469"/>
              <w:bottom w:val="single" w:sz="2" w:space="0" w:color="626469"/>
              <w:right w:val="single" w:sz="2" w:space="0" w:color="626469"/>
            </w:tcBorders>
            <w:shd w:val="clear" w:color="auto" w:fill="auto"/>
            <w:tcMar>
              <w:top w:w="0" w:type="dxa"/>
              <w:left w:w="170" w:type="dxa"/>
              <w:bottom w:w="0" w:type="dxa"/>
              <w:right w:w="170" w:type="dxa"/>
            </w:tcMar>
            <w:vAlign w:val="center"/>
          </w:tcPr>
          <w:p w14:paraId="03CE2504" w14:textId="77777777" w:rsidR="000F1A60" w:rsidRPr="00C424DC" w:rsidRDefault="000F1A60" w:rsidP="003E0D4A">
            <w:pPr>
              <w:spacing w:after="0"/>
              <w:rPr>
                <w:rFonts w:ascii="Arial" w:hAnsi="Arial" w:cs="Arial"/>
                <w:lang w:val="en-US"/>
              </w:rPr>
            </w:pPr>
            <w:r w:rsidRPr="00C424DC">
              <w:rPr>
                <w:rFonts w:ascii="Arial" w:hAnsi="Arial" w:cs="Arial"/>
                <w:lang w:val="en-US"/>
              </w:rPr>
              <w:t>83.6%</w:t>
            </w:r>
          </w:p>
        </w:tc>
        <w:tc>
          <w:tcPr>
            <w:tcW w:w="3402" w:type="dxa"/>
            <w:tcBorders>
              <w:top w:val="single" w:sz="2" w:space="0" w:color="626469"/>
              <w:left w:val="single" w:sz="2" w:space="0" w:color="626469"/>
              <w:bottom w:val="single" w:sz="2" w:space="0" w:color="626469"/>
              <w:right w:val="single" w:sz="2" w:space="0" w:color="626469"/>
            </w:tcBorders>
            <w:shd w:val="clear" w:color="auto" w:fill="auto"/>
            <w:tcMar>
              <w:top w:w="0" w:type="dxa"/>
              <w:left w:w="170" w:type="dxa"/>
              <w:bottom w:w="0" w:type="dxa"/>
              <w:right w:w="170" w:type="dxa"/>
            </w:tcMar>
            <w:vAlign w:val="center"/>
          </w:tcPr>
          <w:p w14:paraId="166EB2D8" w14:textId="310E7804" w:rsidR="000F1A60" w:rsidRPr="00C424DC" w:rsidRDefault="000F1A60" w:rsidP="003E0D4A">
            <w:pPr>
              <w:spacing w:after="0"/>
              <w:rPr>
                <w:rFonts w:ascii="Arial" w:hAnsi="Arial" w:cs="Arial"/>
                <w:lang w:val="en-US"/>
              </w:rPr>
            </w:pPr>
            <w:r w:rsidRPr="00C424DC">
              <w:rPr>
                <w:rFonts w:ascii="Arial" w:hAnsi="Arial" w:cs="Arial"/>
                <w:lang w:val="en-US"/>
              </w:rPr>
              <w:t>1. Identify careers that match your interests and abilities</w:t>
            </w:r>
          </w:p>
        </w:tc>
        <w:tc>
          <w:tcPr>
            <w:tcW w:w="2050" w:type="dxa"/>
            <w:tcBorders>
              <w:top w:val="single" w:sz="2" w:space="0" w:color="626469"/>
              <w:left w:val="single" w:sz="2" w:space="0" w:color="626469"/>
              <w:bottom w:val="single" w:sz="2" w:space="0" w:color="626469"/>
              <w:right w:val="single" w:sz="6" w:space="0" w:color="626469"/>
            </w:tcBorders>
            <w:shd w:val="clear" w:color="auto" w:fill="auto"/>
            <w:tcMar>
              <w:top w:w="0" w:type="dxa"/>
              <w:left w:w="170" w:type="dxa"/>
              <w:bottom w:w="0" w:type="dxa"/>
              <w:right w:w="170" w:type="dxa"/>
            </w:tcMar>
            <w:vAlign w:val="center"/>
          </w:tcPr>
          <w:p w14:paraId="2FCFB846" w14:textId="77777777" w:rsidR="000F1A60" w:rsidRPr="00C424DC" w:rsidRDefault="000F1A60" w:rsidP="003E0D4A">
            <w:pPr>
              <w:spacing w:after="0"/>
              <w:rPr>
                <w:rFonts w:ascii="Arial" w:hAnsi="Arial" w:cs="Arial"/>
                <w:lang w:val="en-US"/>
              </w:rPr>
            </w:pPr>
            <w:r w:rsidRPr="00C424DC">
              <w:rPr>
                <w:rFonts w:ascii="Arial" w:hAnsi="Arial" w:cs="Arial"/>
                <w:lang w:val="en-US"/>
              </w:rPr>
              <w:t>67.5%</w:t>
            </w:r>
          </w:p>
        </w:tc>
      </w:tr>
      <w:tr w:rsidR="000F1A60" w:rsidRPr="00C424DC" w14:paraId="0D923B50" w14:textId="77777777" w:rsidTr="003E0D4A">
        <w:trPr>
          <w:trHeight w:hRule="exact" w:val="1303"/>
        </w:trPr>
        <w:tc>
          <w:tcPr>
            <w:tcW w:w="3402" w:type="dxa"/>
            <w:tcBorders>
              <w:top w:val="single" w:sz="2" w:space="0" w:color="626469"/>
              <w:left w:val="single" w:sz="6" w:space="0" w:color="626469"/>
              <w:bottom w:val="single" w:sz="2" w:space="0" w:color="626469"/>
              <w:right w:val="single" w:sz="2" w:space="0" w:color="626469"/>
            </w:tcBorders>
            <w:shd w:val="clear" w:color="auto" w:fill="auto"/>
            <w:tcMar>
              <w:top w:w="0" w:type="dxa"/>
              <w:left w:w="170" w:type="dxa"/>
              <w:bottom w:w="0" w:type="dxa"/>
              <w:right w:w="170" w:type="dxa"/>
            </w:tcMar>
            <w:vAlign w:val="center"/>
          </w:tcPr>
          <w:p w14:paraId="15C4833E" w14:textId="663125E8" w:rsidR="000F1A60" w:rsidRPr="00C424DC" w:rsidRDefault="000F1A60" w:rsidP="003E0D4A">
            <w:pPr>
              <w:spacing w:after="0"/>
              <w:rPr>
                <w:rFonts w:ascii="Arial" w:hAnsi="Arial" w:cs="Arial"/>
                <w:lang w:val="en-US"/>
              </w:rPr>
            </w:pPr>
            <w:r w:rsidRPr="00C424DC">
              <w:rPr>
                <w:rFonts w:ascii="Arial" w:hAnsi="Arial" w:cs="Arial"/>
                <w:lang w:val="en-US"/>
              </w:rPr>
              <w:t>2. Search online for career options at school</w:t>
            </w:r>
          </w:p>
        </w:tc>
        <w:tc>
          <w:tcPr>
            <w:tcW w:w="1607" w:type="dxa"/>
            <w:tcBorders>
              <w:top w:val="single" w:sz="2" w:space="0" w:color="626469"/>
              <w:left w:val="single" w:sz="2" w:space="0" w:color="626469"/>
              <w:bottom w:val="single" w:sz="2" w:space="0" w:color="626469"/>
              <w:right w:val="single" w:sz="2" w:space="0" w:color="626469"/>
            </w:tcBorders>
            <w:shd w:val="clear" w:color="auto" w:fill="auto"/>
            <w:tcMar>
              <w:top w:w="0" w:type="dxa"/>
              <w:left w:w="170" w:type="dxa"/>
              <w:bottom w:w="0" w:type="dxa"/>
              <w:right w:w="170" w:type="dxa"/>
            </w:tcMar>
            <w:vAlign w:val="center"/>
          </w:tcPr>
          <w:p w14:paraId="2EEB9D64" w14:textId="77777777" w:rsidR="000F1A60" w:rsidRPr="00C424DC" w:rsidRDefault="000F1A60" w:rsidP="003E0D4A">
            <w:pPr>
              <w:spacing w:after="0"/>
              <w:rPr>
                <w:rFonts w:ascii="Arial" w:hAnsi="Arial" w:cs="Arial"/>
                <w:lang w:val="en-US"/>
              </w:rPr>
            </w:pPr>
            <w:r w:rsidRPr="00C424DC">
              <w:rPr>
                <w:rFonts w:ascii="Arial" w:hAnsi="Arial" w:cs="Arial"/>
                <w:lang w:val="en-US"/>
              </w:rPr>
              <w:t>76.0%</w:t>
            </w:r>
          </w:p>
        </w:tc>
        <w:tc>
          <w:tcPr>
            <w:tcW w:w="3402" w:type="dxa"/>
            <w:tcBorders>
              <w:top w:val="single" w:sz="2" w:space="0" w:color="626469"/>
              <w:left w:val="single" w:sz="2" w:space="0" w:color="626469"/>
              <w:bottom w:val="single" w:sz="2" w:space="0" w:color="626469"/>
              <w:right w:val="single" w:sz="2" w:space="0" w:color="626469"/>
            </w:tcBorders>
            <w:shd w:val="clear" w:color="auto" w:fill="auto"/>
            <w:tcMar>
              <w:top w:w="0" w:type="dxa"/>
              <w:left w:w="170" w:type="dxa"/>
              <w:bottom w:w="0" w:type="dxa"/>
              <w:right w:w="170" w:type="dxa"/>
            </w:tcMar>
            <w:vAlign w:val="center"/>
          </w:tcPr>
          <w:p w14:paraId="2001E431" w14:textId="131EF903" w:rsidR="000F1A60" w:rsidRPr="00C424DC" w:rsidRDefault="000F1A60" w:rsidP="003E0D4A">
            <w:pPr>
              <w:spacing w:after="0"/>
              <w:rPr>
                <w:rFonts w:ascii="Arial" w:hAnsi="Arial" w:cs="Arial"/>
                <w:lang w:val="en-US"/>
              </w:rPr>
            </w:pPr>
            <w:r w:rsidRPr="00C424DC">
              <w:rPr>
                <w:rFonts w:ascii="Arial" w:hAnsi="Arial" w:cs="Arial"/>
                <w:lang w:val="en-US"/>
              </w:rPr>
              <w:t>2. Receive written material about career and study options</w:t>
            </w:r>
          </w:p>
        </w:tc>
        <w:tc>
          <w:tcPr>
            <w:tcW w:w="2050" w:type="dxa"/>
            <w:tcBorders>
              <w:top w:val="single" w:sz="2" w:space="0" w:color="626469"/>
              <w:left w:val="single" w:sz="2" w:space="0" w:color="626469"/>
              <w:bottom w:val="single" w:sz="2" w:space="0" w:color="626469"/>
              <w:right w:val="single" w:sz="6" w:space="0" w:color="626469"/>
            </w:tcBorders>
            <w:shd w:val="clear" w:color="auto" w:fill="auto"/>
            <w:tcMar>
              <w:top w:w="0" w:type="dxa"/>
              <w:left w:w="170" w:type="dxa"/>
              <w:bottom w:w="0" w:type="dxa"/>
              <w:right w:w="170" w:type="dxa"/>
            </w:tcMar>
            <w:vAlign w:val="center"/>
          </w:tcPr>
          <w:p w14:paraId="039BDDA2" w14:textId="77777777" w:rsidR="000F1A60" w:rsidRPr="00C424DC" w:rsidRDefault="000F1A60" w:rsidP="003E0D4A">
            <w:pPr>
              <w:spacing w:after="0"/>
              <w:rPr>
                <w:rFonts w:ascii="Arial" w:hAnsi="Arial" w:cs="Arial"/>
                <w:lang w:val="en-US"/>
              </w:rPr>
            </w:pPr>
            <w:r w:rsidRPr="00C424DC">
              <w:rPr>
                <w:rFonts w:ascii="Arial" w:hAnsi="Arial" w:cs="Arial"/>
                <w:lang w:val="en-US"/>
              </w:rPr>
              <w:t>58.4%</w:t>
            </w:r>
          </w:p>
        </w:tc>
      </w:tr>
      <w:tr w:rsidR="000F1A60" w:rsidRPr="00C424DC" w14:paraId="2B9002C8" w14:textId="77777777" w:rsidTr="003E0D4A">
        <w:trPr>
          <w:trHeight w:hRule="exact" w:val="1303"/>
        </w:trPr>
        <w:tc>
          <w:tcPr>
            <w:tcW w:w="3402" w:type="dxa"/>
            <w:tcBorders>
              <w:top w:val="single" w:sz="2" w:space="0" w:color="626469"/>
              <w:left w:val="single" w:sz="6" w:space="0" w:color="626469"/>
              <w:bottom w:val="single" w:sz="2" w:space="0" w:color="626469"/>
              <w:right w:val="single" w:sz="2" w:space="0" w:color="626469"/>
            </w:tcBorders>
            <w:shd w:val="clear" w:color="auto" w:fill="auto"/>
            <w:tcMar>
              <w:top w:w="0" w:type="dxa"/>
              <w:left w:w="170" w:type="dxa"/>
              <w:bottom w:w="0" w:type="dxa"/>
              <w:right w:w="170" w:type="dxa"/>
            </w:tcMar>
            <w:vAlign w:val="center"/>
          </w:tcPr>
          <w:p w14:paraId="3DFA2D07" w14:textId="06882C0C" w:rsidR="000F1A60" w:rsidRPr="00C424DC" w:rsidRDefault="000F1A60" w:rsidP="003E0D4A">
            <w:pPr>
              <w:spacing w:after="0"/>
              <w:rPr>
                <w:rFonts w:ascii="Arial" w:hAnsi="Arial" w:cs="Arial"/>
                <w:lang w:val="en-US"/>
              </w:rPr>
            </w:pPr>
            <w:r w:rsidRPr="00C424DC">
              <w:rPr>
                <w:rFonts w:ascii="Arial" w:hAnsi="Arial" w:cs="Arial"/>
                <w:lang w:val="en-US"/>
              </w:rPr>
              <w:t>3. Identify careers that match your interests and abilities</w:t>
            </w:r>
          </w:p>
        </w:tc>
        <w:tc>
          <w:tcPr>
            <w:tcW w:w="1607" w:type="dxa"/>
            <w:tcBorders>
              <w:top w:val="single" w:sz="2" w:space="0" w:color="626469"/>
              <w:left w:val="single" w:sz="2" w:space="0" w:color="626469"/>
              <w:bottom w:val="single" w:sz="2" w:space="0" w:color="626469"/>
              <w:right w:val="single" w:sz="2" w:space="0" w:color="626469"/>
            </w:tcBorders>
            <w:shd w:val="clear" w:color="auto" w:fill="auto"/>
            <w:tcMar>
              <w:top w:w="0" w:type="dxa"/>
              <w:left w:w="170" w:type="dxa"/>
              <w:bottom w:w="0" w:type="dxa"/>
              <w:right w:w="170" w:type="dxa"/>
            </w:tcMar>
            <w:vAlign w:val="center"/>
          </w:tcPr>
          <w:p w14:paraId="419E2B87" w14:textId="77777777" w:rsidR="000F1A60" w:rsidRPr="00C424DC" w:rsidRDefault="000F1A60" w:rsidP="003E0D4A">
            <w:pPr>
              <w:spacing w:after="0"/>
              <w:rPr>
                <w:rFonts w:ascii="Arial" w:hAnsi="Arial" w:cs="Arial"/>
                <w:lang w:val="en-US"/>
              </w:rPr>
            </w:pPr>
            <w:r w:rsidRPr="00C424DC">
              <w:rPr>
                <w:rFonts w:ascii="Arial" w:hAnsi="Arial" w:cs="Arial"/>
                <w:lang w:val="en-US"/>
              </w:rPr>
              <w:t>72.4%</w:t>
            </w:r>
          </w:p>
        </w:tc>
        <w:tc>
          <w:tcPr>
            <w:tcW w:w="3402" w:type="dxa"/>
            <w:tcBorders>
              <w:top w:val="single" w:sz="2" w:space="0" w:color="626469"/>
              <w:left w:val="single" w:sz="2" w:space="0" w:color="626469"/>
              <w:bottom w:val="single" w:sz="2" w:space="0" w:color="626469"/>
              <w:right w:val="single" w:sz="2" w:space="0" w:color="626469"/>
            </w:tcBorders>
            <w:shd w:val="clear" w:color="auto" w:fill="auto"/>
            <w:tcMar>
              <w:top w:w="0" w:type="dxa"/>
              <w:left w:w="170" w:type="dxa"/>
              <w:bottom w:w="0" w:type="dxa"/>
              <w:right w:w="170" w:type="dxa"/>
            </w:tcMar>
            <w:vAlign w:val="center"/>
          </w:tcPr>
          <w:p w14:paraId="6BF8A68B" w14:textId="2643AD7A" w:rsidR="000F1A60" w:rsidRPr="00C424DC" w:rsidRDefault="000F1A60" w:rsidP="003E0D4A">
            <w:pPr>
              <w:spacing w:after="0"/>
              <w:rPr>
                <w:rFonts w:ascii="Arial" w:hAnsi="Arial" w:cs="Arial"/>
                <w:lang w:val="en-US"/>
              </w:rPr>
            </w:pPr>
            <w:r w:rsidRPr="00C424DC">
              <w:rPr>
                <w:rFonts w:ascii="Arial" w:hAnsi="Arial" w:cs="Arial"/>
                <w:lang w:val="en-US"/>
              </w:rPr>
              <w:t>3. Search online for career options at school</w:t>
            </w:r>
          </w:p>
        </w:tc>
        <w:tc>
          <w:tcPr>
            <w:tcW w:w="2050" w:type="dxa"/>
            <w:tcBorders>
              <w:top w:val="single" w:sz="2" w:space="0" w:color="626469"/>
              <w:left w:val="single" w:sz="2" w:space="0" w:color="626469"/>
              <w:bottom w:val="single" w:sz="2" w:space="0" w:color="626469"/>
              <w:right w:val="single" w:sz="6" w:space="0" w:color="626469"/>
            </w:tcBorders>
            <w:shd w:val="clear" w:color="auto" w:fill="auto"/>
            <w:tcMar>
              <w:top w:w="0" w:type="dxa"/>
              <w:left w:w="170" w:type="dxa"/>
              <w:bottom w:w="0" w:type="dxa"/>
              <w:right w:w="170" w:type="dxa"/>
            </w:tcMar>
            <w:vAlign w:val="center"/>
          </w:tcPr>
          <w:p w14:paraId="3D1A0DCB" w14:textId="77777777" w:rsidR="000F1A60" w:rsidRPr="00C424DC" w:rsidRDefault="000F1A60" w:rsidP="003E0D4A">
            <w:pPr>
              <w:spacing w:after="0"/>
              <w:rPr>
                <w:rFonts w:ascii="Arial" w:hAnsi="Arial" w:cs="Arial"/>
                <w:lang w:val="en-US"/>
              </w:rPr>
            </w:pPr>
            <w:r w:rsidRPr="00C424DC">
              <w:rPr>
                <w:rFonts w:ascii="Arial" w:hAnsi="Arial" w:cs="Arial"/>
                <w:lang w:val="en-US"/>
              </w:rPr>
              <w:t>57.4%</w:t>
            </w:r>
          </w:p>
        </w:tc>
      </w:tr>
    </w:tbl>
    <w:p w14:paraId="4EC78AEC" w14:textId="77777777" w:rsidR="000F1A60" w:rsidRPr="00C424DC" w:rsidRDefault="000F1A60" w:rsidP="000F1A60">
      <w:pPr>
        <w:spacing w:after="0"/>
        <w:rPr>
          <w:rFonts w:ascii="Arial" w:hAnsi="Arial" w:cs="Arial"/>
          <w:lang w:val="en-US"/>
        </w:rPr>
      </w:pPr>
    </w:p>
    <w:p w14:paraId="58295886" w14:textId="77777777" w:rsidR="000F1A60" w:rsidRPr="00C424DC" w:rsidRDefault="000F1A60" w:rsidP="003D33D3">
      <w:pPr>
        <w:pStyle w:val="Heading2"/>
        <w:rPr>
          <w:lang w:val="en-US"/>
        </w:rPr>
      </w:pPr>
      <w:r w:rsidRPr="00C424DC">
        <w:rPr>
          <w:lang w:val="en-US"/>
        </w:rPr>
        <w:t>Post-school destinations vary between school sectors</w:t>
      </w:r>
    </w:p>
    <w:p w14:paraId="4535EFE2" w14:textId="77777777" w:rsidR="000F1A60" w:rsidRPr="00C424DC" w:rsidRDefault="000F1A60" w:rsidP="000F1A60">
      <w:pPr>
        <w:spacing w:after="0"/>
        <w:rPr>
          <w:rFonts w:ascii="Arial" w:hAnsi="Arial" w:cs="Arial"/>
          <w:lang w:val="en-US"/>
        </w:rPr>
      </w:pPr>
      <w:r w:rsidRPr="00C424DC">
        <w:rPr>
          <w:rFonts w:ascii="Arial" w:hAnsi="Arial" w:cs="Arial"/>
          <w:lang w:val="en-US"/>
        </w:rPr>
        <w:br/>
        <w:t xml:space="preserve">In 2023, the proportion of Year 12 completers enrolled in a bachelor’s degree was greater for the </w:t>
      </w:r>
      <w:r w:rsidRPr="00C424DC">
        <w:rPr>
          <w:rFonts w:ascii="Arial" w:hAnsi="Arial" w:cs="Arial"/>
          <w:lang w:val="en-US"/>
        </w:rPr>
        <w:br/>
        <w:t>non-government school sector (62.1%) than for the government school sector (48.5%).</w:t>
      </w:r>
    </w:p>
    <w:p w14:paraId="41409DD3" w14:textId="77777777" w:rsidR="000F1A60" w:rsidRPr="00C424DC" w:rsidRDefault="000F1A60" w:rsidP="000F1A60">
      <w:pPr>
        <w:spacing w:after="0"/>
        <w:rPr>
          <w:rFonts w:ascii="Arial" w:hAnsi="Arial" w:cs="Arial"/>
          <w:lang w:val="en-US"/>
        </w:rPr>
      </w:pPr>
      <w:r w:rsidRPr="00C424DC">
        <w:rPr>
          <w:rFonts w:ascii="Arial" w:hAnsi="Arial" w:cs="Arial"/>
          <w:lang w:val="en-US"/>
        </w:rPr>
        <w:t>Year 12 completers and non-completers from the government sector are more likely to transition into employment than those from the non-government sector. This trend has been consistent over time.</w:t>
      </w:r>
    </w:p>
    <w:p w14:paraId="66F370A1" w14:textId="77777777" w:rsidR="000F1A60" w:rsidRPr="00C424DC" w:rsidRDefault="000F1A60" w:rsidP="000F1A60">
      <w:pPr>
        <w:spacing w:after="0"/>
        <w:rPr>
          <w:rFonts w:ascii="Arial" w:hAnsi="Arial" w:cs="Arial"/>
          <w:lang w:val="en-US"/>
        </w:rPr>
      </w:pPr>
    </w:p>
    <w:p w14:paraId="2434CD8C" w14:textId="77777777" w:rsidR="000F1A60" w:rsidRPr="00C424DC" w:rsidRDefault="000F1A60" w:rsidP="003D33D3">
      <w:pPr>
        <w:pStyle w:val="Figuretitle"/>
      </w:pPr>
      <w:r w:rsidRPr="00C424DC">
        <w:t>Destinations for Year 12 completers by school sector, 2023</w:t>
      </w:r>
      <w:r w:rsidRPr="00C424DC">
        <w:br/>
      </w:r>
    </w:p>
    <w:tbl>
      <w:tblPr>
        <w:tblW w:w="10358"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63"/>
        <w:gridCol w:w="1842"/>
        <w:gridCol w:w="1418"/>
        <w:gridCol w:w="1417"/>
        <w:gridCol w:w="1418"/>
        <w:gridCol w:w="1134"/>
        <w:gridCol w:w="1566"/>
      </w:tblGrid>
      <w:tr w:rsidR="00C317A0" w:rsidRPr="00C424DC" w14:paraId="5FA690B4" w14:textId="77777777" w:rsidTr="00C317A0">
        <w:trPr>
          <w:trHeight w:hRule="exact" w:val="411"/>
        </w:trPr>
        <w:tc>
          <w:tcPr>
            <w:tcW w:w="1563" w:type="dxa"/>
            <w:shd w:val="clear" w:color="auto" w:fill="004C97" w:themeFill="accent5"/>
            <w:tcMar>
              <w:top w:w="0" w:type="dxa"/>
              <w:left w:w="170" w:type="dxa"/>
              <w:bottom w:w="0" w:type="dxa"/>
              <w:right w:w="170" w:type="dxa"/>
            </w:tcMar>
            <w:vAlign w:val="center"/>
          </w:tcPr>
          <w:p w14:paraId="18BE2D68" w14:textId="77777777" w:rsidR="000F1A60" w:rsidRPr="00C424DC" w:rsidRDefault="000F1A60" w:rsidP="003D33D3">
            <w:pPr>
              <w:pStyle w:val="TableHead"/>
            </w:pPr>
          </w:p>
        </w:tc>
        <w:tc>
          <w:tcPr>
            <w:tcW w:w="4677" w:type="dxa"/>
            <w:gridSpan w:val="3"/>
            <w:shd w:val="clear" w:color="auto" w:fill="004C97" w:themeFill="accent5"/>
            <w:tcMar>
              <w:top w:w="0" w:type="dxa"/>
              <w:left w:w="170" w:type="dxa"/>
              <w:bottom w:w="0" w:type="dxa"/>
              <w:right w:w="170" w:type="dxa"/>
            </w:tcMar>
            <w:vAlign w:val="center"/>
          </w:tcPr>
          <w:p w14:paraId="52E0B570" w14:textId="77777777" w:rsidR="000F1A60" w:rsidRPr="00C424DC" w:rsidRDefault="000F1A60" w:rsidP="003D33D3">
            <w:pPr>
              <w:pStyle w:val="TableHead"/>
              <w:rPr>
                <w:lang w:val="en-US"/>
              </w:rPr>
            </w:pPr>
            <w:r w:rsidRPr="00C424DC">
              <w:rPr>
                <w:lang w:val="en-US"/>
              </w:rPr>
              <w:t>In education or training</w:t>
            </w:r>
          </w:p>
        </w:tc>
        <w:tc>
          <w:tcPr>
            <w:tcW w:w="4118" w:type="dxa"/>
            <w:gridSpan w:val="3"/>
            <w:shd w:val="clear" w:color="auto" w:fill="004C97" w:themeFill="accent5"/>
            <w:tcMar>
              <w:top w:w="0" w:type="dxa"/>
              <w:left w:w="170" w:type="dxa"/>
              <w:bottom w:w="0" w:type="dxa"/>
              <w:right w:w="170" w:type="dxa"/>
            </w:tcMar>
            <w:vAlign w:val="center"/>
          </w:tcPr>
          <w:p w14:paraId="119D6E8B" w14:textId="77777777" w:rsidR="000F1A60" w:rsidRPr="00C424DC" w:rsidRDefault="000F1A60" w:rsidP="003D33D3">
            <w:pPr>
              <w:pStyle w:val="TableHead"/>
              <w:rPr>
                <w:lang w:val="en-US"/>
              </w:rPr>
            </w:pPr>
            <w:r w:rsidRPr="00C424DC">
              <w:rPr>
                <w:lang w:val="en-US"/>
              </w:rPr>
              <w:t>Not in education or training</w:t>
            </w:r>
          </w:p>
        </w:tc>
      </w:tr>
      <w:tr w:rsidR="003D33D3" w:rsidRPr="00C424DC" w14:paraId="509FCFAE" w14:textId="77777777" w:rsidTr="003D33D3">
        <w:trPr>
          <w:trHeight w:hRule="exact" w:val="1134"/>
        </w:trPr>
        <w:tc>
          <w:tcPr>
            <w:tcW w:w="1563" w:type="dxa"/>
            <w:shd w:val="clear" w:color="auto" w:fill="auto"/>
            <w:tcMar>
              <w:top w:w="0" w:type="dxa"/>
              <w:left w:w="170" w:type="dxa"/>
              <w:bottom w:w="0" w:type="dxa"/>
              <w:right w:w="170" w:type="dxa"/>
            </w:tcMar>
            <w:vAlign w:val="center"/>
          </w:tcPr>
          <w:p w14:paraId="140A2ACD" w14:textId="77777777" w:rsidR="000F1A60" w:rsidRPr="00C424DC" w:rsidRDefault="000F1A60" w:rsidP="003E0D4A">
            <w:pPr>
              <w:rPr>
                <w:rFonts w:ascii="Arial" w:hAnsi="Arial" w:cs="Arial"/>
                <w:sz w:val="20"/>
                <w:szCs w:val="20"/>
              </w:rPr>
            </w:pPr>
          </w:p>
        </w:tc>
        <w:tc>
          <w:tcPr>
            <w:tcW w:w="1842" w:type="dxa"/>
            <w:shd w:val="clear" w:color="auto" w:fill="auto"/>
            <w:tcMar>
              <w:top w:w="0" w:type="dxa"/>
              <w:left w:w="170" w:type="dxa"/>
              <w:bottom w:w="0" w:type="dxa"/>
              <w:right w:w="170" w:type="dxa"/>
            </w:tcMar>
            <w:vAlign w:val="center"/>
          </w:tcPr>
          <w:p w14:paraId="6518B30B" w14:textId="77777777" w:rsidR="000F1A60" w:rsidRPr="00C424DC" w:rsidRDefault="000F1A60" w:rsidP="003E0D4A">
            <w:pPr>
              <w:spacing w:after="0"/>
              <w:rPr>
                <w:rFonts w:ascii="Arial" w:hAnsi="Arial" w:cs="Arial"/>
                <w:sz w:val="20"/>
                <w:szCs w:val="20"/>
                <w:lang w:val="en-US"/>
              </w:rPr>
            </w:pPr>
            <w:r w:rsidRPr="00C424DC">
              <w:rPr>
                <w:rFonts w:ascii="Arial" w:hAnsi="Arial" w:cs="Arial"/>
                <w:b/>
                <w:bCs/>
                <w:sz w:val="20"/>
                <w:szCs w:val="20"/>
                <w:lang w:val="en-US"/>
              </w:rPr>
              <w:t>Apprenticeship /traineeship</w:t>
            </w:r>
          </w:p>
        </w:tc>
        <w:tc>
          <w:tcPr>
            <w:tcW w:w="1418" w:type="dxa"/>
            <w:shd w:val="clear" w:color="auto" w:fill="auto"/>
            <w:tcMar>
              <w:top w:w="0" w:type="dxa"/>
              <w:left w:w="170" w:type="dxa"/>
              <w:bottom w:w="0" w:type="dxa"/>
              <w:right w:w="170" w:type="dxa"/>
            </w:tcMar>
            <w:vAlign w:val="center"/>
          </w:tcPr>
          <w:p w14:paraId="7F998C27" w14:textId="77777777" w:rsidR="000F1A60" w:rsidRPr="00C424DC" w:rsidRDefault="000F1A60" w:rsidP="003E0D4A">
            <w:pPr>
              <w:spacing w:after="0"/>
              <w:rPr>
                <w:rFonts w:ascii="Arial" w:hAnsi="Arial" w:cs="Arial"/>
                <w:sz w:val="20"/>
                <w:szCs w:val="20"/>
                <w:lang w:val="en-US"/>
              </w:rPr>
            </w:pPr>
            <w:r w:rsidRPr="00C424DC">
              <w:rPr>
                <w:rFonts w:ascii="Arial" w:hAnsi="Arial" w:cs="Arial"/>
                <w:b/>
                <w:bCs/>
                <w:sz w:val="20"/>
                <w:szCs w:val="20"/>
                <w:lang w:val="en-US"/>
              </w:rPr>
              <w:t>Bachelor’s degree</w:t>
            </w:r>
          </w:p>
        </w:tc>
        <w:tc>
          <w:tcPr>
            <w:tcW w:w="1417" w:type="dxa"/>
            <w:shd w:val="clear" w:color="auto" w:fill="auto"/>
            <w:tcMar>
              <w:top w:w="0" w:type="dxa"/>
              <w:left w:w="170" w:type="dxa"/>
              <w:bottom w:w="0" w:type="dxa"/>
              <w:right w:w="170" w:type="dxa"/>
            </w:tcMar>
            <w:vAlign w:val="center"/>
          </w:tcPr>
          <w:p w14:paraId="40A2A83B" w14:textId="77777777" w:rsidR="000F1A60" w:rsidRPr="00C424DC" w:rsidRDefault="000F1A60" w:rsidP="003E0D4A">
            <w:pPr>
              <w:spacing w:after="0"/>
              <w:rPr>
                <w:rFonts w:ascii="Arial" w:hAnsi="Arial" w:cs="Arial"/>
                <w:sz w:val="20"/>
                <w:szCs w:val="20"/>
                <w:lang w:val="en-US"/>
              </w:rPr>
            </w:pPr>
            <w:r w:rsidRPr="00C424DC">
              <w:rPr>
                <w:rFonts w:ascii="Arial" w:hAnsi="Arial" w:cs="Arial"/>
                <w:b/>
                <w:bCs/>
                <w:sz w:val="20"/>
                <w:szCs w:val="20"/>
                <w:lang w:val="en-US"/>
              </w:rPr>
              <w:t>Certificate/diploma</w:t>
            </w:r>
          </w:p>
        </w:tc>
        <w:tc>
          <w:tcPr>
            <w:tcW w:w="1418" w:type="dxa"/>
            <w:shd w:val="clear" w:color="auto" w:fill="auto"/>
            <w:tcMar>
              <w:top w:w="0" w:type="dxa"/>
              <w:left w:w="170" w:type="dxa"/>
              <w:bottom w:w="0" w:type="dxa"/>
              <w:right w:w="170" w:type="dxa"/>
            </w:tcMar>
            <w:vAlign w:val="center"/>
          </w:tcPr>
          <w:p w14:paraId="3B1CC736" w14:textId="77777777" w:rsidR="000F1A60" w:rsidRPr="00C424DC" w:rsidRDefault="000F1A60" w:rsidP="003E0D4A">
            <w:pPr>
              <w:spacing w:after="0"/>
              <w:rPr>
                <w:rFonts w:ascii="Arial" w:hAnsi="Arial" w:cs="Arial"/>
                <w:sz w:val="20"/>
                <w:szCs w:val="20"/>
                <w:lang w:val="en-US"/>
              </w:rPr>
            </w:pPr>
            <w:r w:rsidRPr="00C424DC">
              <w:rPr>
                <w:rFonts w:ascii="Arial" w:hAnsi="Arial" w:cs="Arial"/>
                <w:b/>
                <w:bCs/>
                <w:sz w:val="20"/>
                <w:szCs w:val="20"/>
                <w:lang w:val="en-US"/>
              </w:rPr>
              <w:t>Employed</w:t>
            </w:r>
          </w:p>
        </w:tc>
        <w:tc>
          <w:tcPr>
            <w:tcW w:w="1134" w:type="dxa"/>
            <w:shd w:val="clear" w:color="auto" w:fill="auto"/>
            <w:tcMar>
              <w:top w:w="0" w:type="dxa"/>
              <w:left w:w="170" w:type="dxa"/>
              <w:bottom w:w="0" w:type="dxa"/>
              <w:right w:w="170" w:type="dxa"/>
            </w:tcMar>
            <w:vAlign w:val="center"/>
          </w:tcPr>
          <w:p w14:paraId="5A132C0C" w14:textId="77777777" w:rsidR="000F1A60" w:rsidRPr="00C424DC" w:rsidRDefault="000F1A60" w:rsidP="003E0D4A">
            <w:pPr>
              <w:spacing w:after="0"/>
              <w:rPr>
                <w:rFonts w:ascii="Arial" w:hAnsi="Arial" w:cs="Arial"/>
                <w:sz w:val="20"/>
                <w:szCs w:val="20"/>
                <w:lang w:val="en-US"/>
              </w:rPr>
            </w:pPr>
            <w:r w:rsidRPr="00C424DC">
              <w:rPr>
                <w:rFonts w:ascii="Arial" w:hAnsi="Arial" w:cs="Arial"/>
                <w:b/>
                <w:bCs/>
                <w:sz w:val="20"/>
                <w:szCs w:val="20"/>
                <w:lang w:val="en-US"/>
              </w:rPr>
              <w:t xml:space="preserve">Looking </w:t>
            </w:r>
            <w:r w:rsidRPr="00C424DC">
              <w:rPr>
                <w:rFonts w:ascii="Arial" w:hAnsi="Arial" w:cs="Arial"/>
                <w:b/>
                <w:bCs/>
                <w:sz w:val="20"/>
                <w:szCs w:val="20"/>
                <w:lang w:val="en-US"/>
              </w:rPr>
              <w:br/>
              <w:t>for work</w:t>
            </w:r>
          </w:p>
        </w:tc>
        <w:tc>
          <w:tcPr>
            <w:tcW w:w="1566" w:type="dxa"/>
            <w:shd w:val="clear" w:color="auto" w:fill="auto"/>
            <w:tcMar>
              <w:top w:w="0" w:type="dxa"/>
              <w:left w:w="170" w:type="dxa"/>
              <w:bottom w:w="0" w:type="dxa"/>
              <w:right w:w="170" w:type="dxa"/>
            </w:tcMar>
            <w:vAlign w:val="center"/>
          </w:tcPr>
          <w:p w14:paraId="2C8DA280" w14:textId="77777777" w:rsidR="000F1A60" w:rsidRPr="00C424DC" w:rsidRDefault="000F1A60" w:rsidP="003E0D4A">
            <w:pPr>
              <w:spacing w:after="0"/>
              <w:rPr>
                <w:rFonts w:ascii="Arial" w:hAnsi="Arial" w:cs="Arial"/>
                <w:sz w:val="20"/>
                <w:szCs w:val="20"/>
                <w:lang w:val="en-US"/>
              </w:rPr>
            </w:pPr>
            <w:r w:rsidRPr="00C424DC">
              <w:rPr>
                <w:rFonts w:ascii="Arial" w:hAnsi="Arial" w:cs="Arial"/>
                <w:b/>
                <w:bCs/>
                <w:sz w:val="20"/>
                <w:szCs w:val="20"/>
                <w:lang w:val="en-US"/>
              </w:rPr>
              <w:t xml:space="preserve">Not in </w:t>
            </w:r>
            <w:proofErr w:type="spellStart"/>
            <w:r w:rsidRPr="00C424DC">
              <w:rPr>
                <w:rFonts w:ascii="Arial" w:hAnsi="Arial" w:cs="Arial"/>
                <w:b/>
                <w:bCs/>
                <w:sz w:val="20"/>
                <w:szCs w:val="20"/>
                <w:lang w:val="en-US"/>
              </w:rPr>
              <w:t>labour</w:t>
            </w:r>
            <w:proofErr w:type="spellEnd"/>
            <w:r w:rsidRPr="00C424DC">
              <w:rPr>
                <w:rFonts w:ascii="Arial" w:hAnsi="Arial" w:cs="Arial"/>
                <w:b/>
                <w:bCs/>
                <w:sz w:val="20"/>
                <w:szCs w:val="20"/>
                <w:lang w:val="en-US"/>
              </w:rPr>
              <w:t xml:space="preserve"> force, education or training</w:t>
            </w:r>
          </w:p>
        </w:tc>
      </w:tr>
      <w:tr w:rsidR="003D33D3" w:rsidRPr="00C424DC" w14:paraId="73A58C7F" w14:textId="77777777" w:rsidTr="003D33D3">
        <w:trPr>
          <w:trHeight w:hRule="exact" w:val="850"/>
        </w:trPr>
        <w:tc>
          <w:tcPr>
            <w:tcW w:w="1563" w:type="dxa"/>
            <w:shd w:val="clear" w:color="auto" w:fill="auto"/>
            <w:tcMar>
              <w:top w:w="0" w:type="dxa"/>
              <w:left w:w="170" w:type="dxa"/>
              <w:bottom w:w="0" w:type="dxa"/>
              <w:right w:w="170" w:type="dxa"/>
            </w:tcMar>
            <w:vAlign w:val="center"/>
          </w:tcPr>
          <w:p w14:paraId="1DEF357B" w14:textId="77777777" w:rsidR="000F1A60" w:rsidRPr="00C424DC" w:rsidRDefault="000F1A60" w:rsidP="003E0D4A">
            <w:pPr>
              <w:spacing w:after="0"/>
              <w:rPr>
                <w:rFonts w:ascii="Arial" w:hAnsi="Arial" w:cs="Arial"/>
                <w:lang w:val="en-US"/>
              </w:rPr>
            </w:pPr>
            <w:r w:rsidRPr="00C424DC">
              <w:rPr>
                <w:rFonts w:ascii="Arial" w:hAnsi="Arial" w:cs="Arial"/>
                <w:lang w:val="en-US"/>
              </w:rPr>
              <w:t>Government</w:t>
            </w:r>
          </w:p>
        </w:tc>
        <w:tc>
          <w:tcPr>
            <w:tcW w:w="1842" w:type="dxa"/>
            <w:shd w:val="clear" w:color="auto" w:fill="auto"/>
            <w:tcMar>
              <w:top w:w="0" w:type="dxa"/>
              <w:left w:w="170" w:type="dxa"/>
              <w:bottom w:w="0" w:type="dxa"/>
              <w:right w:w="170" w:type="dxa"/>
            </w:tcMar>
            <w:vAlign w:val="center"/>
          </w:tcPr>
          <w:p w14:paraId="7CE37F67" w14:textId="77777777" w:rsidR="000F1A60" w:rsidRPr="00C424DC" w:rsidRDefault="000F1A60" w:rsidP="003E0D4A">
            <w:pPr>
              <w:spacing w:after="0"/>
              <w:rPr>
                <w:rFonts w:ascii="Arial" w:hAnsi="Arial" w:cs="Arial"/>
                <w:lang w:val="en-US"/>
              </w:rPr>
            </w:pPr>
            <w:r w:rsidRPr="00C424DC">
              <w:rPr>
                <w:rFonts w:ascii="Arial" w:hAnsi="Arial" w:cs="Arial"/>
                <w:lang w:val="en-US"/>
              </w:rPr>
              <w:t>10.6%</w:t>
            </w:r>
          </w:p>
        </w:tc>
        <w:tc>
          <w:tcPr>
            <w:tcW w:w="1418" w:type="dxa"/>
            <w:shd w:val="clear" w:color="auto" w:fill="auto"/>
            <w:tcMar>
              <w:top w:w="0" w:type="dxa"/>
              <w:left w:w="170" w:type="dxa"/>
              <w:bottom w:w="0" w:type="dxa"/>
              <w:right w:w="170" w:type="dxa"/>
            </w:tcMar>
            <w:vAlign w:val="center"/>
          </w:tcPr>
          <w:p w14:paraId="3E9B9CD0" w14:textId="77777777" w:rsidR="000F1A60" w:rsidRPr="00C424DC" w:rsidRDefault="000F1A60" w:rsidP="003E0D4A">
            <w:pPr>
              <w:spacing w:after="0"/>
              <w:rPr>
                <w:rFonts w:ascii="Arial" w:hAnsi="Arial" w:cs="Arial"/>
                <w:lang w:val="en-US"/>
              </w:rPr>
            </w:pPr>
            <w:r w:rsidRPr="00C424DC">
              <w:rPr>
                <w:rFonts w:ascii="Arial" w:hAnsi="Arial" w:cs="Arial"/>
                <w:lang w:val="en-US"/>
              </w:rPr>
              <w:t>48.5%</w:t>
            </w:r>
          </w:p>
        </w:tc>
        <w:tc>
          <w:tcPr>
            <w:tcW w:w="1417" w:type="dxa"/>
            <w:shd w:val="clear" w:color="auto" w:fill="auto"/>
            <w:tcMar>
              <w:top w:w="0" w:type="dxa"/>
              <w:left w:w="170" w:type="dxa"/>
              <w:bottom w:w="0" w:type="dxa"/>
              <w:right w:w="170" w:type="dxa"/>
            </w:tcMar>
            <w:vAlign w:val="center"/>
          </w:tcPr>
          <w:p w14:paraId="72DB9DEB" w14:textId="77777777" w:rsidR="000F1A60" w:rsidRPr="00C424DC" w:rsidRDefault="000F1A60" w:rsidP="003E0D4A">
            <w:pPr>
              <w:spacing w:after="0"/>
              <w:rPr>
                <w:rFonts w:ascii="Arial" w:hAnsi="Arial" w:cs="Arial"/>
                <w:lang w:val="en-US"/>
              </w:rPr>
            </w:pPr>
            <w:r w:rsidRPr="00C424DC">
              <w:rPr>
                <w:rFonts w:ascii="Arial" w:hAnsi="Arial" w:cs="Arial"/>
                <w:lang w:val="en-US"/>
              </w:rPr>
              <w:t>11.4%</w:t>
            </w:r>
          </w:p>
        </w:tc>
        <w:tc>
          <w:tcPr>
            <w:tcW w:w="1418" w:type="dxa"/>
            <w:shd w:val="clear" w:color="auto" w:fill="auto"/>
            <w:tcMar>
              <w:top w:w="0" w:type="dxa"/>
              <w:left w:w="170" w:type="dxa"/>
              <w:bottom w:w="0" w:type="dxa"/>
              <w:right w:w="170" w:type="dxa"/>
            </w:tcMar>
            <w:vAlign w:val="center"/>
          </w:tcPr>
          <w:p w14:paraId="6E462FB6" w14:textId="77777777" w:rsidR="000F1A60" w:rsidRPr="00C424DC" w:rsidRDefault="000F1A60" w:rsidP="003E0D4A">
            <w:pPr>
              <w:spacing w:after="0"/>
              <w:rPr>
                <w:rFonts w:ascii="Arial" w:hAnsi="Arial" w:cs="Arial"/>
                <w:lang w:val="en-US"/>
              </w:rPr>
            </w:pPr>
            <w:r w:rsidRPr="00C424DC">
              <w:rPr>
                <w:rFonts w:ascii="Arial" w:hAnsi="Arial" w:cs="Arial"/>
                <w:lang w:val="en-US"/>
              </w:rPr>
              <w:t>25.1%</w:t>
            </w:r>
          </w:p>
        </w:tc>
        <w:tc>
          <w:tcPr>
            <w:tcW w:w="1134" w:type="dxa"/>
            <w:shd w:val="clear" w:color="auto" w:fill="auto"/>
            <w:tcMar>
              <w:top w:w="0" w:type="dxa"/>
              <w:left w:w="170" w:type="dxa"/>
              <w:bottom w:w="0" w:type="dxa"/>
              <w:right w:w="170" w:type="dxa"/>
            </w:tcMar>
            <w:vAlign w:val="center"/>
          </w:tcPr>
          <w:p w14:paraId="15A15653" w14:textId="77777777" w:rsidR="000F1A60" w:rsidRPr="00C424DC" w:rsidRDefault="000F1A60" w:rsidP="003E0D4A">
            <w:pPr>
              <w:spacing w:after="0"/>
              <w:rPr>
                <w:rFonts w:ascii="Arial" w:hAnsi="Arial" w:cs="Arial"/>
                <w:lang w:val="en-US"/>
              </w:rPr>
            </w:pPr>
            <w:r w:rsidRPr="00C424DC">
              <w:rPr>
                <w:rFonts w:ascii="Arial" w:hAnsi="Arial" w:cs="Arial"/>
                <w:lang w:val="en-US"/>
              </w:rPr>
              <w:t>3.3%</w:t>
            </w:r>
          </w:p>
        </w:tc>
        <w:tc>
          <w:tcPr>
            <w:tcW w:w="1566" w:type="dxa"/>
            <w:shd w:val="clear" w:color="auto" w:fill="auto"/>
            <w:tcMar>
              <w:top w:w="0" w:type="dxa"/>
              <w:left w:w="170" w:type="dxa"/>
              <w:bottom w:w="0" w:type="dxa"/>
              <w:right w:w="170" w:type="dxa"/>
            </w:tcMar>
            <w:vAlign w:val="center"/>
          </w:tcPr>
          <w:p w14:paraId="697975B5" w14:textId="77777777" w:rsidR="000F1A60" w:rsidRPr="00C424DC" w:rsidRDefault="000F1A60" w:rsidP="003E0D4A">
            <w:pPr>
              <w:spacing w:after="0"/>
              <w:rPr>
                <w:rFonts w:ascii="Arial" w:hAnsi="Arial" w:cs="Arial"/>
                <w:lang w:val="en-US"/>
              </w:rPr>
            </w:pPr>
            <w:r w:rsidRPr="00C424DC">
              <w:rPr>
                <w:rFonts w:ascii="Arial" w:hAnsi="Arial" w:cs="Arial"/>
                <w:lang w:val="en-US"/>
              </w:rPr>
              <w:t>1.1%</w:t>
            </w:r>
          </w:p>
        </w:tc>
      </w:tr>
      <w:tr w:rsidR="003D33D3" w:rsidRPr="00C424DC" w14:paraId="093747BA" w14:textId="77777777" w:rsidTr="003D33D3">
        <w:trPr>
          <w:trHeight w:hRule="exact" w:val="850"/>
        </w:trPr>
        <w:tc>
          <w:tcPr>
            <w:tcW w:w="1563" w:type="dxa"/>
            <w:shd w:val="clear" w:color="auto" w:fill="auto"/>
            <w:tcMar>
              <w:top w:w="0" w:type="dxa"/>
              <w:left w:w="170" w:type="dxa"/>
              <w:bottom w:w="0" w:type="dxa"/>
              <w:right w:w="170" w:type="dxa"/>
            </w:tcMar>
            <w:vAlign w:val="center"/>
          </w:tcPr>
          <w:p w14:paraId="310BEBFC" w14:textId="77777777" w:rsidR="000F1A60" w:rsidRPr="00C424DC" w:rsidRDefault="000F1A60" w:rsidP="003E0D4A">
            <w:pPr>
              <w:spacing w:after="0"/>
              <w:rPr>
                <w:rFonts w:ascii="Arial" w:hAnsi="Arial" w:cs="Arial"/>
                <w:lang w:val="en-US"/>
              </w:rPr>
            </w:pPr>
            <w:r w:rsidRPr="00C424DC">
              <w:rPr>
                <w:rFonts w:ascii="Arial" w:hAnsi="Arial" w:cs="Arial"/>
                <w:lang w:val="en-US"/>
              </w:rPr>
              <w:t>Non-government</w:t>
            </w:r>
          </w:p>
        </w:tc>
        <w:tc>
          <w:tcPr>
            <w:tcW w:w="1842" w:type="dxa"/>
            <w:shd w:val="clear" w:color="auto" w:fill="auto"/>
            <w:tcMar>
              <w:top w:w="0" w:type="dxa"/>
              <w:left w:w="170" w:type="dxa"/>
              <w:bottom w:w="0" w:type="dxa"/>
              <w:right w:w="170" w:type="dxa"/>
            </w:tcMar>
            <w:vAlign w:val="center"/>
          </w:tcPr>
          <w:p w14:paraId="3168E22A" w14:textId="77777777" w:rsidR="000F1A60" w:rsidRPr="00C424DC" w:rsidRDefault="000F1A60" w:rsidP="003E0D4A">
            <w:pPr>
              <w:spacing w:after="0"/>
              <w:rPr>
                <w:rFonts w:ascii="Arial" w:hAnsi="Arial" w:cs="Arial"/>
                <w:lang w:val="en-US"/>
              </w:rPr>
            </w:pPr>
            <w:r w:rsidRPr="00C424DC">
              <w:rPr>
                <w:rFonts w:ascii="Arial" w:hAnsi="Arial" w:cs="Arial"/>
                <w:lang w:val="en-US"/>
              </w:rPr>
              <w:t>7.5%</w:t>
            </w:r>
          </w:p>
        </w:tc>
        <w:tc>
          <w:tcPr>
            <w:tcW w:w="1418" w:type="dxa"/>
            <w:shd w:val="clear" w:color="auto" w:fill="auto"/>
            <w:tcMar>
              <w:top w:w="0" w:type="dxa"/>
              <w:left w:w="170" w:type="dxa"/>
              <w:bottom w:w="0" w:type="dxa"/>
              <w:right w:w="170" w:type="dxa"/>
            </w:tcMar>
            <w:vAlign w:val="center"/>
          </w:tcPr>
          <w:p w14:paraId="1FB920E7" w14:textId="77777777" w:rsidR="000F1A60" w:rsidRPr="00C424DC" w:rsidRDefault="000F1A60" w:rsidP="003E0D4A">
            <w:pPr>
              <w:spacing w:after="0"/>
              <w:rPr>
                <w:rFonts w:ascii="Arial" w:hAnsi="Arial" w:cs="Arial"/>
                <w:lang w:val="en-US"/>
              </w:rPr>
            </w:pPr>
            <w:r w:rsidRPr="00C424DC">
              <w:rPr>
                <w:rFonts w:ascii="Arial" w:hAnsi="Arial" w:cs="Arial"/>
                <w:lang w:val="en-US"/>
              </w:rPr>
              <w:t>62.1%</w:t>
            </w:r>
          </w:p>
        </w:tc>
        <w:tc>
          <w:tcPr>
            <w:tcW w:w="1417" w:type="dxa"/>
            <w:shd w:val="clear" w:color="auto" w:fill="auto"/>
            <w:tcMar>
              <w:top w:w="0" w:type="dxa"/>
              <w:left w:w="170" w:type="dxa"/>
              <w:bottom w:w="0" w:type="dxa"/>
              <w:right w:w="170" w:type="dxa"/>
            </w:tcMar>
            <w:vAlign w:val="center"/>
          </w:tcPr>
          <w:p w14:paraId="1C3007E0" w14:textId="77777777" w:rsidR="000F1A60" w:rsidRPr="00C424DC" w:rsidRDefault="000F1A60" w:rsidP="003E0D4A">
            <w:pPr>
              <w:spacing w:after="0"/>
              <w:rPr>
                <w:rFonts w:ascii="Arial" w:hAnsi="Arial" w:cs="Arial"/>
                <w:lang w:val="en-US"/>
              </w:rPr>
            </w:pPr>
            <w:r w:rsidRPr="00C424DC">
              <w:rPr>
                <w:rFonts w:ascii="Arial" w:hAnsi="Arial" w:cs="Arial"/>
                <w:lang w:val="en-US"/>
              </w:rPr>
              <w:t>8.2%</w:t>
            </w:r>
          </w:p>
        </w:tc>
        <w:tc>
          <w:tcPr>
            <w:tcW w:w="1418" w:type="dxa"/>
            <w:shd w:val="clear" w:color="auto" w:fill="auto"/>
            <w:tcMar>
              <w:top w:w="0" w:type="dxa"/>
              <w:left w:w="170" w:type="dxa"/>
              <w:bottom w:w="0" w:type="dxa"/>
              <w:right w:w="170" w:type="dxa"/>
            </w:tcMar>
            <w:vAlign w:val="center"/>
          </w:tcPr>
          <w:p w14:paraId="79AADA90" w14:textId="77777777" w:rsidR="000F1A60" w:rsidRPr="00C424DC" w:rsidRDefault="000F1A60" w:rsidP="003E0D4A">
            <w:pPr>
              <w:spacing w:after="0"/>
              <w:rPr>
                <w:rFonts w:ascii="Arial" w:hAnsi="Arial" w:cs="Arial"/>
                <w:lang w:val="en-US"/>
              </w:rPr>
            </w:pPr>
            <w:r w:rsidRPr="00C424DC">
              <w:rPr>
                <w:rFonts w:ascii="Arial" w:hAnsi="Arial" w:cs="Arial"/>
                <w:lang w:val="en-US"/>
              </w:rPr>
              <w:t>19.8%</w:t>
            </w:r>
          </w:p>
        </w:tc>
        <w:tc>
          <w:tcPr>
            <w:tcW w:w="1134" w:type="dxa"/>
            <w:shd w:val="clear" w:color="auto" w:fill="auto"/>
            <w:tcMar>
              <w:top w:w="0" w:type="dxa"/>
              <w:left w:w="170" w:type="dxa"/>
              <w:bottom w:w="0" w:type="dxa"/>
              <w:right w:w="170" w:type="dxa"/>
            </w:tcMar>
            <w:vAlign w:val="center"/>
          </w:tcPr>
          <w:p w14:paraId="2A8FBD60" w14:textId="77777777" w:rsidR="000F1A60" w:rsidRPr="00C424DC" w:rsidRDefault="000F1A60" w:rsidP="003E0D4A">
            <w:pPr>
              <w:spacing w:after="0"/>
              <w:rPr>
                <w:rFonts w:ascii="Arial" w:hAnsi="Arial" w:cs="Arial"/>
                <w:lang w:val="en-US"/>
              </w:rPr>
            </w:pPr>
            <w:r w:rsidRPr="00C424DC">
              <w:rPr>
                <w:rFonts w:ascii="Arial" w:hAnsi="Arial" w:cs="Arial"/>
                <w:lang w:val="en-US"/>
              </w:rPr>
              <w:t>1.7%</w:t>
            </w:r>
          </w:p>
        </w:tc>
        <w:tc>
          <w:tcPr>
            <w:tcW w:w="1566" w:type="dxa"/>
            <w:shd w:val="clear" w:color="auto" w:fill="auto"/>
            <w:tcMar>
              <w:top w:w="0" w:type="dxa"/>
              <w:left w:w="170" w:type="dxa"/>
              <w:bottom w:w="0" w:type="dxa"/>
              <w:right w:w="170" w:type="dxa"/>
            </w:tcMar>
            <w:vAlign w:val="center"/>
          </w:tcPr>
          <w:p w14:paraId="6760D77A" w14:textId="77777777" w:rsidR="000F1A60" w:rsidRPr="00C424DC" w:rsidRDefault="000F1A60" w:rsidP="003E0D4A">
            <w:pPr>
              <w:spacing w:after="0"/>
              <w:rPr>
                <w:rFonts w:ascii="Arial" w:hAnsi="Arial" w:cs="Arial"/>
                <w:lang w:val="en-US"/>
              </w:rPr>
            </w:pPr>
            <w:r w:rsidRPr="00C424DC">
              <w:rPr>
                <w:rFonts w:ascii="Arial" w:hAnsi="Arial" w:cs="Arial"/>
                <w:lang w:val="en-US"/>
              </w:rPr>
              <w:t>0.6%</w:t>
            </w:r>
          </w:p>
        </w:tc>
      </w:tr>
    </w:tbl>
    <w:p w14:paraId="28C76D55" w14:textId="77777777" w:rsidR="000F1A60" w:rsidRPr="00C424DC" w:rsidRDefault="000F1A60" w:rsidP="000F1A60">
      <w:pPr>
        <w:rPr>
          <w:rFonts w:ascii="Arial" w:hAnsi="Arial" w:cs="Arial"/>
        </w:rPr>
      </w:pPr>
    </w:p>
    <w:p w14:paraId="05BA29A7" w14:textId="77777777" w:rsidR="000F1A60" w:rsidRPr="00C424DC" w:rsidRDefault="000F1A60" w:rsidP="00C317A0">
      <w:pPr>
        <w:pStyle w:val="Heading3"/>
        <w:rPr>
          <w:u w:val="thick"/>
          <w:lang w:val="en-US"/>
        </w:rPr>
      </w:pPr>
      <w:r w:rsidRPr="00C424DC">
        <w:rPr>
          <w:lang w:val="en-US"/>
        </w:rPr>
        <w:t>Find out more</w:t>
      </w:r>
    </w:p>
    <w:p w14:paraId="51DCA1FD" w14:textId="77777777" w:rsidR="000F1A60" w:rsidRPr="00C424DC" w:rsidRDefault="000F1A60" w:rsidP="000F1A60">
      <w:pPr>
        <w:spacing w:after="0"/>
        <w:rPr>
          <w:rFonts w:ascii="Arial" w:hAnsi="Arial" w:cs="Arial"/>
          <w:lang w:val="en-US"/>
        </w:rPr>
      </w:pPr>
      <w:r w:rsidRPr="00C424DC">
        <w:rPr>
          <w:rFonts w:ascii="Arial" w:hAnsi="Arial" w:cs="Arial"/>
          <w:lang w:val="en-US"/>
        </w:rPr>
        <w:t xml:space="preserve">Contact the Performance Insights team:  </w:t>
      </w:r>
    </w:p>
    <w:p w14:paraId="183F5B34" w14:textId="77777777" w:rsidR="000F1A60" w:rsidRPr="00C424DC" w:rsidRDefault="000F1A60" w:rsidP="000F1A60">
      <w:pPr>
        <w:spacing w:after="0"/>
        <w:rPr>
          <w:rStyle w:val="Hyperlink"/>
          <w:lang w:val="en-US"/>
        </w:rPr>
      </w:pPr>
      <w:r w:rsidRPr="00C424DC">
        <w:rPr>
          <w:rStyle w:val="Hyperlink"/>
          <w:lang w:val="en-US"/>
        </w:rPr>
        <w:t>insights.and.evidence@education.vic.gov.au</w:t>
      </w:r>
    </w:p>
    <w:p w14:paraId="519A89C5" w14:textId="77777777" w:rsidR="000F1A60" w:rsidRPr="00C424DC" w:rsidRDefault="000F1A60" w:rsidP="000F1A60">
      <w:pPr>
        <w:rPr>
          <w:rFonts w:ascii="Arial" w:hAnsi="Arial" w:cs="Arial"/>
        </w:rPr>
      </w:pPr>
    </w:p>
    <w:p w14:paraId="0A66225F" w14:textId="77777777" w:rsidR="000F1A60" w:rsidRPr="00271F77" w:rsidRDefault="000F1A60" w:rsidP="00B211E6">
      <w:pPr>
        <w:pStyle w:val="FootnoteText"/>
        <w:rPr>
          <w:rStyle w:val="FootnoteReference"/>
          <w:sz w:val="24"/>
          <w:szCs w:val="24"/>
        </w:rPr>
      </w:pPr>
    </w:p>
    <w:sectPr w:rsidR="000F1A60" w:rsidRPr="00271F77" w:rsidSect="00144FD5">
      <w:headerReference w:type="even" r:id="rId17"/>
      <w:headerReference w:type="default" r:id="rId18"/>
      <w:footerReference w:type="default" r:id="rId19"/>
      <w:headerReference w:type="first" r:id="rId20"/>
      <w:pgSz w:w="11900" w:h="16840"/>
      <w:pgMar w:top="1134"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D574A6" w14:textId="77777777" w:rsidR="0002493C" w:rsidRDefault="0002493C" w:rsidP="003967DD">
      <w:pPr>
        <w:spacing w:after="0"/>
      </w:pPr>
      <w:r>
        <w:separator/>
      </w:r>
    </w:p>
  </w:endnote>
  <w:endnote w:type="continuationSeparator" w:id="0">
    <w:p w14:paraId="3F37DECA" w14:textId="77777777" w:rsidR="0002493C" w:rsidRDefault="0002493C"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20B0604020202020204"/>
    <w:charset w:val="00"/>
    <w:family w:val="roman"/>
    <w:notTrueType/>
    <w:pitch w:val="default"/>
  </w:font>
  <w:font w:name="Times New Roman (Body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36CB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3DEB7" w14:textId="22E4C560" w:rsidR="00A31926" w:rsidRDefault="00A31926"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8A749" w14:textId="177FA803" w:rsidR="00714D72" w:rsidRDefault="00714D72" w:rsidP="006F13C1">
    <w:pPr>
      <w:pStyle w:val="Copyrighttext"/>
    </w:pPr>
    <w:r w:rsidRPr="001105FA">
      <w:t xml:space="preserve">© State of Victoria (Department of Education) </w:t>
    </w:r>
    <w:r w:rsidRPr="00E675A6">
      <w:rPr>
        <w:highlight w:val="yellow"/>
      </w:rPr>
      <w:t>2</w:t>
    </w:r>
    <w:r w:rsidRPr="00144FD5">
      <w:rPr>
        <w:highlight w:val="yellow"/>
      </w:rPr>
      <w:t>0</w:t>
    </w:r>
    <w:r w:rsidR="00144FD5" w:rsidRPr="00144FD5">
      <w:rPr>
        <w:highlight w:val="yellow"/>
      </w:rPr>
      <w:t>2</w:t>
    </w:r>
    <w:r w:rsidR="00202B7F" w:rsidRPr="00202B7F">
      <w:rPr>
        <w:highlight w:val="yellow"/>
      </w:rPr>
      <w:t>3</w:t>
    </w:r>
  </w:p>
  <w:p w14:paraId="2D4683BF" w14:textId="77777777" w:rsidR="00714D72" w:rsidRPr="001105FA" w:rsidRDefault="00714D72" w:rsidP="006F13C1">
    <w:pPr>
      <w:pStyle w:val="Copyrighttext"/>
    </w:pPr>
    <w:r>
      <w:rPr>
        <w:noProof/>
      </w:rPr>
      <w:drawing>
        <wp:inline distT="0" distB="0" distL="0" distR="0" wp14:anchorId="261808AF" wp14:editId="032F28BE">
          <wp:extent cx="485336" cy="173334"/>
          <wp:effectExtent l="0" t="0" r="0" b="508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a:ext>
                    </a:extLst>
                  </a:blip>
                  <a:stretch>
                    <a:fillRect/>
                  </a:stretch>
                </pic:blipFill>
                <pic:spPr>
                  <a:xfrm>
                    <a:off x="0" y="0"/>
                    <a:ext cx="496078" cy="177171"/>
                  </a:xfrm>
                  <a:prstGeom prst="rect">
                    <a:avLst/>
                  </a:prstGeom>
                </pic:spPr>
              </pic:pic>
            </a:graphicData>
          </a:graphic>
        </wp:inline>
      </w:drawing>
    </w:r>
  </w:p>
  <w:p w14:paraId="05390358" w14:textId="15B3043E" w:rsidR="00714D72" w:rsidRPr="001105FA" w:rsidRDefault="003B50AE" w:rsidP="006F13C1">
    <w:pPr>
      <w:pStyle w:val="Copyrighttext"/>
    </w:pPr>
    <w:r w:rsidRPr="003B50AE">
      <w:rPr>
        <w:i/>
        <w:iCs/>
      </w:rPr>
      <w:t>On Track 2023: Destinations of Victorian school leavers</w:t>
    </w:r>
    <w:r w:rsidR="00714D72" w:rsidRPr="001105FA">
      <w:t xml:space="preserve"> is provided under a Creative Commons Attribution 4.0 International </w:t>
    </w:r>
    <w:proofErr w:type="spellStart"/>
    <w:r w:rsidR="00714D72" w:rsidRPr="001105FA">
      <w:t>licence</w:t>
    </w:r>
    <w:proofErr w:type="spellEnd"/>
    <w:r w:rsidR="00714D72" w:rsidRPr="001105FA">
      <w:t xml:space="preserve">. You are free to re-use the work under that </w:t>
    </w:r>
    <w:proofErr w:type="spellStart"/>
    <w:r w:rsidR="00714D72" w:rsidRPr="001105FA">
      <w:t>licence</w:t>
    </w:r>
    <w:proofErr w:type="spellEnd"/>
    <w:r w:rsidR="00714D72" w:rsidRPr="001105FA">
      <w:t>, on the condition that you credit the State of Victoria (Department of Education), indicate if changes were made and comply</w:t>
    </w:r>
    <w:r w:rsidR="00714D72">
      <w:t xml:space="preserve"> with the other </w:t>
    </w:r>
    <w:proofErr w:type="spellStart"/>
    <w:r w:rsidR="00714D72">
      <w:t>licence</w:t>
    </w:r>
    <w:proofErr w:type="spellEnd"/>
    <w:r w:rsidR="00714D72">
      <w:t xml:space="preserve"> terms, </w:t>
    </w:r>
    <w:r w:rsidR="00714D72" w:rsidRPr="001105FA">
      <w:t xml:space="preserve">see: </w:t>
    </w:r>
    <w:hyperlink r:id="rId2" w:history="1">
      <w:r w:rsidR="00714D72" w:rsidRPr="001105FA">
        <w:rPr>
          <w:rStyle w:val="Hyperlink"/>
        </w:rPr>
        <w:t>Creative Commons Attribution 4.0 International</w:t>
      </w:r>
    </w:hyperlink>
    <w:r w:rsidR="00714D72" w:rsidRPr="001105FA">
      <w:t xml:space="preserve"> </w:t>
    </w:r>
  </w:p>
  <w:p w14:paraId="7741E8FC" w14:textId="77777777" w:rsidR="00714D72" w:rsidRPr="001105FA" w:rsidRDefault="00714D72" w:rsidP="006F13C1">
    <w:pPr>
      <w:pStyle w:val="Copyrighttext"/>
    </w:pPr>
    <w:r w:rsidRPr="001105FA">
      <w:t xml:space="preserve">The </w:t>
    </w:r>
    <w:proofErr w:type="spellStart"/>
    <w:r w:rsidRPr="001105FA">
      <w:t>licence</w:t>
    </w:r>
    <w:proofErr w:type="spellEnd"/>
    <w:r w:rsidRPr="001105FA">
      <w:t xml:space="preserve"> does not apply to:</w:t>
    </w:r>
  </w:p>
  <w:p w14:paraId="3693F738" w14:textId="6E2EF291" w:rsidR="00714D72" w:rsidRPr="001105FA" w:rsidRDefault="00714D72" w:rsidP="006F13C1">
    <w:pPr>
      <w:pStyle w:val="Copyrighttext"/>
      <w:numPr>
        <w:ilvl w:val="0"/>
        <w:numId w:val="19"/>
      </w:numPr>
      <w:ind w:left="284" w:hanging="284"/>
    </w:pPr>
    <w:r w:rsidRPr="001105FA">
      <w:t>any images, photographs, trademarks or branding, including the Victorian Government logo and the DE logo; and</w:t>
    </w:r>
  </w:p>
  <w:p w14:paraId="657FF9EE" w14:textId="72F81603" w:rsidR="00714D72" w:rsidRPr="001105FA" w:rsidRDefault="00714D72" w:rsidP="006F13C1">
    <w:pPr>
      <w:pStyle w:val="Copyrighttext"/>
      <w:numPr>
        <w:ilvl w:val="0"/>
        <w:numId w:val="19"/>
      </w:numPr>
      <w:ind w:left="284" w:hanging="284"/>
    </w:pPr>
    <w:r w:rsidRPr="001105FA">
      <w:t>content supplied by third parties.</w:t>
    </w:r>
  </w:p>
  <w:p w14:paraId="1ED30E75" w14:textId="5BC29D57" w:rsidR="00A63D55" w:rsidRPr="00714D72" w:rsidRDefault="00714D72" w:rsidP="006F13C1">
    <w:pPr>
      <w:pStyle w:val="Copyrighttext"/>
      <w:rPr>
        <w:color w:val="0071CE" w:themeColor="hyperlink"/>
        <w:u w:val="single"/>
      </w:rPr>
    </w:pPr>
    <w:r w:rsidRPr="001105FA">
      <w:t xml:space="preserve">Copyright queries may be directed to </w:t>
    </w:r>
    <w:hyperlink r:id="rId3" w:history="1">
      <w:r w:rsidRPr="00144FD5">
        <w:rPr>
          <w:rStyle w:val="Hyperlink"/>
        </w:rPr>
        <w:t>copyright@</w:t>
      </w:r>
      <w:r w:rsidR="00144FD5" w:rsidRPr="00144FD5">
        <w:rPr>
          <w:rStyle w:val="Hyperlink"/>
        </w:rPr>
        <w:t>education.vic.gov.au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C5A6E" w14:textId="77777777" w:rsidR="00DA5F30" w:rsidRDefault="00DA5F30"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635C65">
      <w:rPr>
        <w:rStyle w:val="PageNumber"/>
        <w:noProof/>
      </w:rPr>
      <w:t>4</w:t>
    </w:r>
    <w:r>
      <w:rPr>
        <w:rStyle w:val="PageNumber"/>
      </w:rPr>
      <w:fldChar w:fldCharType="end"/>
    </w:r>
  </w:p>
  <w:p w14:paraId="16D61271" w14:textId="77777777" w:rsidR="00DA5F30" w:rsidRDefault="00DA5F3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04766A" w14:textId="77777777" w:rsidR="0002493C" w:rsidRDefault="0002493C" w:rsidP="003967DD">
      <w:pPr>
        <w:spacing w:after="0"/>
      </w:pPr>
      <w:r>
        <w:separator/>
      </w:r>
    </w:p>
  </w:footnote>
  <w:footnote w:type="continuationSeparator" w:id="0">
    <w:p w14:paraId="04427A57" w14:textId="77777777" w:rsidR="0002493C" w:rsidRDefault="0002493C"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25D12" w14:textId="470157CB" w:rsidR="00DA3218" w:rsidRDefault="009C18E0" w:rsidP="00A63D55">
    <w:pPr>
      <w:pStyle w:val="Header"/>
      <w:tabs>
        <w:tab w:val="clear" w:pos="4513"/>
        <w:tab w:val="clear" w:pos="9026"/>
        <w:tab w:val="left" w:pos="1425"/>
      </w:tabs>
    </w:pPr>
    <w:r>
      <w:rPr>
        <w:noProof/>
      </w:rPr>
      <w:drawing>
        <wp:anchor distT="0" distB="0" distL="114300" distR="114300" simplePos="0" relativeHeight="251659263" behindDoc="1" locked="0" layoutInCell="1" allowOverlap="1" wp14:anchorId="1991D174" wp14:editId="12B39632">
          <wp:simplePos x="0" y="0"/>
          <wp:positionH relativeFrom="page">
            <wp:posOffset>-17253</wp:posOffset>
          </wp:positionH>
          <wp:positionV relativeFrom="page">
            <wp:posOffset>0</wp:posOffset>
          </wp:positionV>
          <wp:extent cx="7549624" cy="10670982"/>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9624" cy="1067098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1D7FA6" w14:textId="3E69A536" w:rsidR="00CF3738" w:rsidRDefault="00CF37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D1EB6" w14:textId="0E99D413" w:rsidR="00A63D55" w:rsidRDefault="00A63D55" w:rsidP="00A63D55">
    <w:pPr>
      <w:pStyle w:val="Header"/>
      <w:tabs>
        <w:tab w:val="clear" w:pos="4513"/>
        <w:tab w:val="clear" w:pos="9026"/>
        <w:tab w:val="left" w:pos="1425"/>
      </w:tabs>
    </w:pPr>
    <w:r>
      <w:rPr>
        <w:noProof/>
        <w:lang w:eastAsia="en-GB"/>
      </w:rPr>
      <w:drawing>
        <wp:anchor distT="0" distB="0" distL="114300" distR="114300" simplePos="0" relativeHeight="251660288" behindDoc="1" locked="0" layoutInCell="1" allowOverlap="1" wp14:anchorId="147FF493" wp14:editId="4DB4BE61">
          <wp:simplePos x="0" y="0"/>
          <wp:positionH relativeFrom="page">
            <wp:align>left</wp:align>
          </wp:positionH>
          <wp:positionV relativeFrom="page">
            <wp:align>top</wp:align>
          </wp:positionV>
          <wp:extent cx="7560000" cy="10685647"/>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3F654" w14:textId="0132A2BD" w:rsidR="00CF3738" w:rsidRDefault="00CF373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50B11" w14:textId="0C57039F" w:rsidR="00CF3738" w:rsidRDefault="00CF373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AD681" w14:textId="65A1D436" w:rsidR="00DA5F30" w:rsidRDefault="00DA5F30" w:rsidP="00A63D55">
    <w:pPr>
      <w:pStyle w:val="Header"/>
      <w:tabs>
        <w:tab w:val="clear" w:pos="4513"/>
        <w:tab w:val="clear" w:pos="9026"/>
        <w:tab w:val="left" w:pos="1425"/>
      </w:tabs>
    </w:pPr>
    <w:r>
      <w:rPr>
        <w:noProof/>
        <w:lang w:eastAsia="en-GB"/>
      </w:rPr>
      <w:drawing>
        <wp:anchor distT="0" distB="0" distL="114300" distR="114300" simplePos="0" relativeHeight="251665408" behindDoc="1" locked="0" layoutInCell="1" allowOverlap="1" wp14:anchorId="7C13F132" wp14:editId="6DD65C16">
          <wp:simplePos x="0" y="0"/>
          <wp:positionH relativeFrom="page">
            <wp:align>left</wp:align>
          </wp:positionH>
          <wp:positionV relativeFrom="page">
            <wp:align>top</wp:align>
          </wp:positionV>
          <wp:extent cx="7560000" cy="10685647"/>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9506D" w14:textId="4609161B" w:rsidR="00CF3738" w:rsidRDefault="00CF37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A84F7F"/>
    <w:multiLevelType w:val="hybridMultilevel"/>
    <w:tmpl w:val="75164484"/>
    <w:lvl w:ilvl="0" w:tplc="354C27D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5"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3E39B0"/>
    <w:multiLevelType w:val="hybridMultilevel"/>
    <w:tmpl w:val="88B2B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0482302">
    <w:abstractNumId w:val="0"/>
  </w:num>
  <w:num w:numId="2" w16cid:durableId="978191233">
    <w:abstractNumId w:val="1"/>
  </w:num>
  <w:num w:numId="3" w16cid:durableId="412507863">
    <w:abstractNumId w:val="2"/>
  </w:num>
  <w:num w:numId="4" w16cid:durableId="2090081637">
    <w:abstractNumId w:val="3"/>
  </w:num>
  <w:num w:numId="5" w16cid:durableId="937640679">
    <w:abstractNumId w:val="4"/>
  </w:num>
  <w:num w:numId="6" w16cid:durableId="620956327">
    <w:abstractNumId w:val="9"/>
  </w:num>
  <w:num w:numId="7" w16cid:durableId="6684973">
    <w:abstractNumId w:val="5"/>
  </w:num>
  <w:num w:numId="8" w16cid:durableId="1002515212">
    <w:abstractNumId w:val="6"/>
  </w:num>
  <w:num w:numId="9" w16cid:durableId="1891650516">
    <w:abstractNumId w:val="7"/>
  </w:num>
  <w:num w:numId="10" w16cid:durableId="782965666">
    <w:abstractNumId w:val="8"/>
  </w:num>
  <w:num w:numId="11" w16cid:durableId="1079905207">
    <w:abstractNumId w:val="10"/>
  </w:num>
  <w:num w:numId="12" w16cid:durableId="880291379">
    <w:abstractNumId w:val="13"/>
  </w:num>
  <w:num w:numId="13" w16cid:durableId="1390962805">
    <w:abstractNumId w:val="15"/>
  </w:num>
  <w:num w:numId="14" w16cid:durableId="1001350460">
    <w:abstractNumId w:val="16"/>
  </w:num>
  <w:num w:numId="15" w16cid:durableId="1881240548">
    <w:abstractNumId w:val="12"/>
  </w:num>
  <w:num w:numId="16" w16cid:durableId="1117722602">
    <w:abstractNumId w:val="12"/>
    <w:lvlOverride w:ilvl="0">
      <w:startOverride w:val="1"/>
    </w:lvlOverride>
  </w:num>
  <w:num w:numId="17" w16cid:durableId="878052544">
    <w:abstractNumId w:val="14"/>
  </w:num>
  <w:num w:numId="18" w16cid:durableId="2016758638">
    <w:abstractNumId w:val="17"/>
  </w:num>
  <w:num w:numId="19" w16cid:durableId="115163059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3"/>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13339"/>
    <w:rsid w:val="000136A4"/>
    <w:rsid w:val="0002493C"/>
    <w:rsid w:val="00024A82"/>
    <w:rsid w:val="00043D64"/>
    <w:rsid w:val="00063494"/>
    <w:rsid w:val="00065195"/>
    <w:rsid w:val="0006773D"/>
    <w:rsid w:val="00086F67"/>
    <w:rsid w:val="0009592E"/>
    <w:rsid w:val="000A47D4"/>
    <w:rsid w:val="000D31F6"/>
    <w:rsid w:val="000F1A60"/>
    <w:rsid w:val="00122369"/>
    <w:rsid w:val="00124D09"/>
    <w:rsid w:val="00127FE4"/>
    <w:rsid w:val="00141F23"/>
    <w:rsid w:val="00144FD5"/>
    <w:rsid w:val="00196FEF"/>
    <w:rsid w:val="001C467A"/>
    <w:rsid w:val="00202B7F"/>
    <w:rsid w:val="00207499"/>
    <w:rsid w:val="00246101"/>
    <w:rsid w:val="00252DA5"/>
    <w:rsid w:val="00293C31"/>
    <w:rsid w:val="00293CCD"/>
    <w:rsid w:val="002970D9"/>
    <w:rsid w:val="002A4A96"/>
    <w:rsid w:val="002A7261"/>
    <w:rsid w:val="002B5EA3"/>
    <w:rsid w:val="002E3BED"/>
    <w:rsid w:val="002E3EE5"/>
    <w:rsid w:val="00312720"/>
    <w:rsid w:val="00323DD1"/>
    <w:rsid w:val="00326E53"/>
    <w:rsid w:val="00343D7F"/>
    <w:rsid w:val="00363390"/>
    <w:rsid w:val="00385772"/>
    <w:rsid w:val="003967DD"/>
    <w:rsid w:val="003B50AE"/>
    <w:rsid w:val="003D33D3"/>
    <w:rsid w:val="003F5978"/>
    <w:rsid w:val="00433543"/>
    <w:rsid w:val="0045446B"/>
    <w:rsid w:val="004831F6"/>
    <w:rsid w:val="00484AAA"/>
    <w:rsid w:val="004870D1"/>
    <w:rsid w:val="004B078F"/>
    <w:rsid w:val="00507148"/>
    <w:rsid w:val="00511DAC"/>
    <w:rsid w:val="00531EC1"/>
    <w:rsid w:val="00584366"/>
    <w:rsid w:val="005C62E8"/>
    <w:rsid w:val="005C7DBD"/>
    <w:rsid w:val="00624A55"/>
    <w:rsid w:val="00635C65"/>
    <w:rsid w:val="006621B2"/>
    <w:rsid w:val="006A25AC"/>
    <w:rsid w:val="006C68CF"/>
    <w:rsid w:val="006F13C1"/>
    <w:rsid w:val="006F37B5"/>
    <w:rsid w:val="00707C95"/>
    <w:rsid w:val="00714D72"/>
    <w:rsid w:val="00731CF3"/>
    <w:rsid w:val="00736FB0"/>
    <w:rsid w:val="00744E46"/>
    <w:rsid w:val="00764268"/>
    <w:rsid w:val="0079268B"/>
    <w:rsid w:val="007B3A5A"/>
    <w:rsid w:val="007B556E"/>
    <w:rsid w:val="007B5834"/>
    <w:rsid w:val="007C0B96"/>
    <w:rsid w:val="007D1FB1"/>
    <w:rsid w:val="007D3E38"/>
    <w:rsid w:val="0086298A"/>
    <w:rsid w:val="00886574"/>
    <w:rsid w:val="008B5C45"/>
    <w:rsid w:val="008B6AD8"/>
    <w:rsid w:val="008C6C2E"/>
    <w:rsid w:val="008C78AF"/>
    <w:rsid w:val="008D03E4"/>
    <w:rsid w:val="008F044C"/>
    <w:rsid w:val="008F494F"/>
    <w:rsid w:val="00976954"/>
    <w:rsid w:val="009B3F29"/>
    <w:rsid w:val="009C18E0"/>
    <w:rsid w:val="009C5945"/>
    <w:rsid w:val="009D4957"/>
    <w:rsid w:val="009F4D23"/>
    <w:rsid w:val="00A1120F"/>
    <w:rsid w:val="00A22D3D"/>
    <w:rsid w:val="00A31926"/>
    <w:rsid w:val="00A40B99"/>
    <w:rsid w:val="00A63D55"/>
    <w:rsid w:val="00A71967"/>
    <w:rsid w:val="00A724F4"/>
    <w:rsid w:val="00AA5040"/>
    <w:rsid w:val="00AF0ED2"/>
    <w:rsid w:val="00B04CD2"/>
    <w:rsid w:val="00B06E91"/>
    <w:rsid w:val="00B211E6"/>
    <w:rsid w:val="00B6684B"/>
    <w:rsid w:val="00BB5707"/>
    <w:rsid w:val="00BB7CF6"/>
    <w:rsid w:val="00BB7E9F"/>
    <w:rsid w:val="00BE63CA"/>
    <w:rsid w:val="00C317A0"/>
    <w:rsid w:val="00CC5997"/>
    <w:rsid w:val="00CD148E"/>
    <w:rsid w:val="00CF300E"/>
    <w:rsid w:val="00CF3738"/>
    <w:rsid w:val="00D013E1"/>
    <w:rsid w:val="00D57656"/>
    <w:rsid w:val="00D84718"/>
    <w:rsid w:val="00D97D97"/>
    <w:rsid w:val="00DA1D8E"/>
    <w:rsid w:val="00DA2C68"/>
    <w:rsid w:val="00DA3218"/>
    <w:rsid w:val="00DA5F30"/>
    <w:rsid w:val="00DE156F"/>
    <w:rsid w:val="00DF3442"/>
    <w:rsid w:val="00DF3E03"/>
    <w:rsid w:val="00DF43D2"/>
    <w:rsid w:val="00DF7020"/>
    <w:rsid w:val="00EB027C"/>
    <w:rsid w:val="00EB2225"/>
    <w:rsid w:val="00ED221A"/>
    <w:rsid w:val="00F4358A"/>
    <w:rsid w:val="00F936A2"/>
    <w:rsid w:val="00FA366B"/>
    <w:rsid w:val="00FB0898"/>
    <w:rsid w:val="00FC6ED9"/>
    <w:rsid w:val="00FF70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246101"/>
    <w:pPr>
      <w:keepNext/>
      <w:keepLines/>
      <w:spacing w:before="240"/>
      <w:outlineLvl w:val="0"/>
    </w:pPr>
    <w:rPr>
      <w:rFonts w:asciiTheme="majorHAnsi" w:eastAsiaTheme="majorEastAsia" w:hAnsiTheme="majorHAnsi" w:cs="Times New Roman (Headings CS)"/>
      <w:b/>
      <w:color w:val="E25205" w:themeColor="accent1"/>
      <w:sz w:val="48"/>
      <w:szCs w:val="32"/>
    </w:rPr>
  </w:style>
  <w:style w:type="paragraph" w:styleId="Heading2">
    <w:name w:val="heading 2"/>
    <w:basedOn w:val="Normal"/>
    <w:next w:val="Normal"/>
    <w:link w:val="Heading2Char"/>
    <w:uiPriority w:val="9"/>
    <w:unhideWhenUsed/>
    <w:qFormat/>
    <w:rsid w:val="00385772"/>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870D1"/>
    <w:pPr>
      <w:keepNext/>
      <w:keepLines/>
      <w:spacing w:before="40"/>
      <w:outlineLvl w:val="2"/>
    </w:pPr>
    <w:rPr>
      <w:rFonts w:asciiTheme="majorHAnsi" w:eastAsiaTheme="majorEastAsia" w:hAnsiTheme="majorHAnsi" w:cstheme="majorBidi"/>
      <w:b/>
      <w:color w:val="E25205" w:themeColor="accent1"/>
      <w:sz w:val="28"/>
    </w:rPr>
  </w:style>
  <w:style w:type="paragraph" w:styleId="Heading4">
    <w:name w:val="heading 4"/>
    <w:basedOn w:val="Normal"/>
    <w:next w:val="Normal"/>
    <w:link w:val="Heading4Char"/>
    <w:uiPriority w:val="9"/>
    <w:semiHidden/>
    <w:unhideWhenUsed/>
    <w:qFormat/>
    <w:rsid w:val="00DA1D8E"/>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246101"/>
    <w:rPr>
      <w:rFonts w:asciiTheme="majorHAnsi" w:eastAsiaTheme="majorEastAsia" w:hAnsiTheme="majorHAnsi" w:cs="Times New Roman (Headings CS)"/>
      <w:b/>
      <w:color w:val="E25205" w:themeColor="accent1"/>
      <w:sz w:val="48"/>
      <w:szCs w:val="32"/>
    </w:rPr>
  </w:style>
  <w:style w:type="paragraph" w:customStyle="1" w:styleId="Intro">
    <w:name w:val="Intro"/>
    <w:basedOn w:val="Normal"/>
    <w:qFormat/>
    <w:rsid w:val="00385772"/>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385772"/>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870D1"/>
    <w:rPr>
      <w:rFonts w:asciiTheme="majorHAnsi" w:eastAsiaTheme="majorEastAsia" w:hAnsiTheme="majorHAnsi" w:cstheme="majorBidi"/>
      <w:b/>
      <w:color w:val="E25205" w:themeColor="accent1"/>
      <w:sz w:val="28"/>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39"/>
    <w:rsid w:val="00385772"/>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144FD5"/>
    <w:pPr>
      <w:tabs>
        <w:tab w:val="right" w:leader="dot" w:pos="9639"/>
      </w:tabs>
      <w:spacing w:after="100" w:line="240" w:lineRule="atLeast"/>
    </w:pPr>
    <w:rPr>
      <w:rFonts w:ascii="Arial" w:eastAsiaTheme="minorEastAsia" w:hAnsi="Arial" w:cs="Arial"/>
      <w:b/>
      <w:color w:val="000000" w:themeColor="text2"/>
      <w:szCs w:val="18"/>
      <w:lang w:val="en-US"/>
    </w:rPr>
  </w:style>
  <w:style w:type="paragraph" w:styleId="TOC2">
    <w:name w:val="toc 2"/>
    <w:basedOn w:val="Normal"/>
    <w:next w:val="Normal"/>
    <w:autoRedefine/>
    <w:uiPriority w:val="39"/>
    <w:unhideWhenUsed/>
    <w:rsid w:val="00144FD5"/>
    <w:pPr>
      <w:spacing w:after="100" w:line="240" w:lineRule="atLeast"/>
      <w:ind w:left="180"/>
    </w:pPr>
    <w:rPr>
      <w:rFonts w:ascii="Arial" w:eastAsiaTheme="minorEastAsia" w:hAnsi="Arial" w:cs="Arial"/>
      <w:color w:val="000000" w:themeColor="text1"/>
      <w:szCs w:val="18"/>
      <w:lang w:val="en-US"/>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4870D1"/>
    <w:pPr>
      <w:spacing w:after="180"/>
    </w:pPr>
    <w:rPr>
      <w:rFonts w:cs="Times New Roman (Body CS)"/>
      <w:b/>
      <w:color w:val="000000" w:themeColor="text1"/>
      <w:sz w:val="56"/>
      <w:lang w:val="en-AU"/>
    </w:rPr>
  </w:style>
  <w:style w:type="paragraph" w:customStyle="1" w:styleId="Coversubtitle">
    <w:name w:val="Cover subtitle"/>
    <w:basedOn w:val="Covertitle"/>
    <w:qFormat/>
    <w:rsid w:val="007B3A5A"/>
    <w:rPr>
      <w:b w:val="0"/>
      <w:sz w:val="40"/>
    </w:rPr>
  </w:style>
  <w:style w:type="paragraph" w:customStyle="1" w:styleId="Alphabetlist">
    <w:name w:val="Alphabet list"/>
    <w:basedOn w:val="Normal"/>
    <w:qFormat/>
    <w:rsid w:val="00D013E1"/>
    <w:pPr>
      <w:numPr>
        <w:numId w:val="17"/>
      </w:numPr>
      <w:ind w:left="568" w:hanging="284"/>
    </w:pPr>
    <w:rPr>
      <w:lang w:val="en-AU"/>
    </w:rPr>
  </w:style>
  <w:style w:type="character" w:styleId="Hyperlink">
    <w:name w:val="Hyperlink"/>
    <w:basedOn w:val="DefaultParagraphFont"/>
    <w:uiPriority w:val="99"/>
    <w:unhideWhenUsed/>
    <w:rsid w:val="008B5C45"/>
    <w:rPr>
      <w:color w:val="0071CE"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246101"/>
    <w:rPr>
      <w:b/>
      <w:i w:val="0"/>
      <w:iCs/>
      <w:color w:val="E25205" w:themeColor="accent1"/>
    </w:rPr>
  </w:style>
  <w:style w:type="paragraph" w:styleId="IntenseQuote">
    <w:name w:val="Intense Quote"/>
    <w:basedOn w:val="Normal"/>
    <w:next w:val="Normal"/>
    <w:link w:val="IntenseQuoteChar"/>
    <w:uiPriority w:val="30"/>
    <w:qFormat/>
    <w:rsid w:val="00246101"/>
    <w:pPr>
      <w:pBdr>
        <w:top w:val="single" w:sz="4" w:space="10" w:color="E25205" w:themeColor="accent1"/>
        <w:bottom w:val="single" w:sz="4" w:space="10" w:color="E25205" w:themeColor="accent1"/>
      </w:pBdr>
      <w:spacing w:before="360" w:after="360"/>
    </w:pPr>
    <w:rPr>
      <w:b/>
      <w:iCs/>
      <w:color w:val="E25205" w:themeColor="accent1"/>
    </w:rPr>
  </w:style>
  <w:style w:type="character" w:customStyle="1" w:styleId="IntenseQuoteChar">
    <w:name w:val="Intense Quote Char"/>
    <w:basedOn w:val="DefaultParagraphFont"/>
    <w:link w:val="IntenseQuote"/>
    <w:uiPriority w:val="30"/>
    <w:rsid w:val="00246101"/>
    <w:rPr>
      <w:b/>
      <w:iCs/>
      <w:color w:val="E25205" w:themeColor="accent1"/>
      <w:sz w:val="22"/>
    </w:rPr>
  </w:style>
  <w:style w:type="character" w:customStyle="1" w:styleId="Heading4Char">
    <w:name w:val="Heading 4 Char"/>
    <w:basedOn w:val="DefaultParagraphFont"/>
    <w:link w:val="Heading4"/>
    <w:uiPriority w:val="9"/>
    <w:semiHidden/>
    <w:rsid w:val="00DA1D8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6F13C1"/>
    <w:pPr>
      <w:ind w:right="3396"/>
    </w:pPr>
    <w:rPr>
      <w:sz w:val="12"/>
      <w:szCs w:val="12"/>
    </w:rPr>
  </w:style>
  <w:style w:type="character" w:styleId="Emphasis">
    <w:name w:val="Emphasis"/>
    <w:basedOn w:val="DefaultParagraphFont"/>
    <w:uiPriority w:val="20"/>
    <w:qFormat/>
    <w:rsid w:val="003D33D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cation.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Ed State - Schools">
      <a:dk1>
        <a:srgbClr val="000000"/>
      </a:dk1>
      <a:lt1>
        <a:srgbClr val="FFFFFF"/>
      </a:lt1>
      <a:dk2>
        <a:srgbClr val="000000"/>
      </a:dk2>
      <a:lt2>
        <a:srgbClr val="E7E6E6"/>
      </a:lt2>
      <a:accent1>
        <a:srgbClr val="E25205"/>
      </a:accent1>
      <a:accent2>
        <a:srgbClr val="F6BE00"/>
      </a:accent2>
      <a:accent3>
        <a:srgbClr val="D50032"/>
      </a:accent3>
      <a:accent4>
        <a:srgbClr val="0090DA"/>
      </a:accent4>
      <a:accent5>
        <a:srgbClr val="004C97"/>
      </a:accent5>
      <a:accent6>
        <a:srgbClr val="53565A"/>
      </a:accent6>
      <a:hlink>
        <a:srgbClr val="0071CE"/>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2023_Snapshot_Summary_Report_accessible</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1B5B590E-8181-484F-8E8B-020AF18D28E9}">
  <ds:schemaRefs>
    <ds:schemaRef ds:uri="http://schemas.microsoft.com/sharepoint/v3/contenttype/forms"/>
  </ds:schemaRefs>
</ds:datastoreItem>
</file>

<file path=customXml/itemProps2.xml><?xml version="1.0" encoding="utf-8"?>
<ds:datastoreItem xmlns:ds="http://schemas.openxmlformats.org/officeDocument/2006/customXml" ds:itemID="{0ADD414D-A2DB-47A5-A3CC-531211A7CA2D}"/>
</file>

<file path=customXml/itemProps3.xml><?xml version="1.0" encoding="utf-8"?>
<ds:datastoreItem xmlns:ds="http://schemas.openxmlformats.org/officeDocument/2006/customXml" ds:itemID="{98D9F1DF-A368-46E9-ACB0-3D14C09FC333}">
  <ds:schemaRefs>
    <ds:schemaRef ds:uri="http://schemas.microsoft.com/office/2006/metadata/properties"/>
    <ds:schemaRef ds:uri="http://schemas.microsoft.com/office/infopath/2007/PartnerControls"/>
    <ds:schemaRef ds:uri="37a2b200-f654-4ad0-9a63-c032a64fd972"/>
    <ds:schemaRef ds:uri="b5426cb8-9245-4716-8b42-991f5d301053"/>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11</Pages>
  <Words>2085</Words>
  <Characters>11885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2023_Snapshot_Summary_Report_accessible</dc:title>
  <dc:subject/>
  <dc:creator>Isabel Lim</dc:creator>
  <cp:keywords/>
  <dc:description/>
  <cp:lastModifiedBy>Robyn Maguire</cp:lastModifiedBy>
  <cp:revision>8</cp:revision>
  <dcterms:created xsi:type="dcterms:W3CDTF">2024-08-16T00:16:00Z</dcterms:created>
  <dcterms:modified xsi:type="dcterms:W3CDTF">2024-08-16T04:01:00Z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ECD_Author">
    <vt:lpwstr>94;#Education|5232e41c-5101-41fe-b638-7d41d1371531</vt:lpwstr>
  </property>
  <property fmtid="{D5CDD505-2E9C-101B-9397-08002B2CF9AE}" pid="4" name="DEECD_ItemType">
    <vt:lpwstr>101;#Page|eb523acf-a821-456c-a76b-7607578309d7</vt:lpwstr>
  </property>
  <property fmtid="{D5CDD505-2E9C-101B-9397-08002B2CF9AE}" pid="5" name="DEECD_SubjectCategory">
    <vt:lpwstr/>
  </property>
  <property fmtid="{D5CDD505-2E9C-101B-9397-08002B2CF9AE}" pid="6" name="DEECD_Audience">
    <vt:lpwstr/>
  </property>
</Properties>
</file>