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Mansfield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Mansfield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Mansfield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Mansfield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Mansfield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11</w:t>
            </w:r>
          </w:p>
        </w:tc>
        <w:tc>
          <w:tcPr>
            <w:tcW w:w="1048" w:type="pct"/>
            <w:tcBorders>
              <w:bottom w:val="single" w:sz="2" w:space="0" w:color="FFFFFF" w:themeColor="accent6" w:themeTint="99"/>
            </w:tcBorders>
            <w:noWrap/>
            <w:vAlign w:val="center"/>
          </w:tcPr>
          <w:p w:rsidR="00CD528C" w:rsidRDefault="0058085E">
            <w:pPr>
              <w:jc w:val="right"/>
            </w:pPr>
            <w:r>
              <w:t>19</w:t>
            </w:r>
          </w:p>
        </w:tc>
        <w:tc>
          <w:tcPr>
            <w:tcW w:w="1048" w:type="pct"/>
            <w:tcBorders>
              <w:bottom w:val="single" w:sz="2" w:space="0" w:color="FFFFFF" w:themeColor="accent6" w:themeTint="99"/>
            </w:tcBorders>
            <w:noWrap/>
            <w:vAlign w:val="center"/>
          </w:tcPr>
          <w:p w:rsidR="00CD528C" w:rsidRDefault="0058085E">
            <w:pPr>
              <w:jc w:val="right"/>
            </w:pPr>
            <w:r>
              <w:t>30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58.8</w:t>
            </w:r>
          </w:p>
        </w:tc>
        <w:tc>
          <w:tcPr>
            <w:tcW w:w="1048" w:type="pct"/>
            <w:tcBorders>
              <w:top w:val="single" w:sz="2" w:space="0" w:color="004EA8"/>
              <w:bottom w:val="single" w:sz="2" w:space="0" w:color="004EA8"/>
            </w:tcBorders>
            <w:noWrap/>
            <w:vAlign w:val="center"/>
          </w:tcPr>
          <w:p w:rsidR="00CD528C" w:rsidRDefault="0058085E">
            <w:pPr>
              <w:jc w:val="right"/>
            </w:pPr>
            <w:r>
              <w:t>40.6</w:t>
            </w:r>
          </w:p>
        </w:tc>
        <w:tc>
          <w:tcPr>
            <w:tcW w:w="1048" w:type="pct"/>
            <w:tcBorders>
              <w:top w:val="single" w:sz="2" w:space="0" w:color="004EA8"/>
              <w:bottom w:val="single" w:sz="2" w:space="0" w:color="004EA8"/>
            </w:tcBorders>
            <w:noWrap/>
            <w:vAlign w:val="center"/>
          </w:tcPr>
          <w:p w:rsidR="00CD528C" w:rsidRDefault="0058085E">
            <w:pPr>
              <w:jc w:val="right"/>
            </w:pPr>
            <w:r>
              <w:t>46.9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Mansfield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p>
        </w:tc>
        <w:tc>
          <w:tcPr>
            <w:tcW w:w="1278" w:type="pct"/>
            <w:tcBorders>
              <w:top w:val="single" w:sz="2" w:space="0" w:color="004EA8"/>
              <w:bottom w:val="single" w:sz="2" w:space="0" w:color="004EA8"/>
            </w:tcBorders>
            <w:noWrap/>
            <w:vAlign w:val="center"/>
          </w:tcPr>
          <w:p w:rsidR="00CD528C" w:rsidRDefault="0058085E">
            <w:pPr>
              <w:jc w:val="right"/>
            </w:pPr>
            <w:r>
              <w:t>7.1</w:t>
            </w:r>
          </w:p>
        </w:tc>
        <w:tc>
          <w:tcPr>
            <w:tcW w:w="847" w:type="pct"/>
            <w:tcBorders>
              <w:top w:val="single" w:sz="2" w:space="0" w:color="004EA8"/>
              <w:bottom w:val="single" w:sz="2" w:space="0" w:color="004EA8"/>
            </w:tcBorders>
            <w:noWrap/>
            <w:vAlign w:val="center"/>
          </w:tcPr>
          <w:p w:rsidR="00CD528C" w:rsidRDefault="0058085E">
            <w:pPr>
              <w:jc w:val="right"/>
            </w:pPr>
            <w:r>
              <w:t>2.9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Mansfield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Mansfield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w:t>
            </w:r>
          </w:p>
        </w:tc>
        <w:tc>
          <w:tcPr>
            <w:tcW w:w="715" w:type="pct"/>
            <w:vAlign w:val="center"/>
          </w:tcPr>
          <w:p w:rsidR="00CD528C" w:rsidRDefault="0058085E">
            <w:pPr>
              <w:jc w:val="right"/>
            </w:pPr>
            <w:r>
              <w:t>21.7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16</w:t>
            </w:r>
          </w:p>
        </w:tc>
        <w:tc>
          <w:tcPr>
            <w:tcW w:w="715" w:type="pct"/>
            <w:vAlign w:val="center"/>
          </w:tcPr>
          <w:p w:rsidR="00CD528C" w:rsidRDefault="0058085E">
            <w:pPr>
              <w:jc w:val="right"/>
            </w:pPr>
            <w:r>
              <w:t>69.6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26.1</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10</w:t>
            </w:r>
          </w:p>
        </w:tc>
        <w:tc>
          <w:tcPr>
            <w:tcW w:w="715" w:type="pct"/>
            <w:vAlign w:val="center"/>
          </w:tcPr>
          <w:p w:rsidR="00CD528C" w:rsidRDefault="0058085E">
            <w:pPr>
              <w:jc w:val="right"/>
            </w:pPr>
            <w:r>
              <w:t>43.5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Mansfield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Mansfield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20.0</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63.3</w:t>
            </w: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29.0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16.1</w:t>
            </w:r>
          </w:p>
        </w:tc>
        <w:tc>
          <w:tcPr>
            <w:tcW w:w="647" w:type="pct"/>
            <w:shd w:val="clear" w:color="auto" w:fill="D9D9D9" w:themeFill="background2" w:themeFillShade="D9"/>
            <w:noWrap/>
            <w:vAlign w:val="center"/>
          </w:tcPr>
          <w:p w:rsidR="00CD528C" w:rsidRDefault="0058085E">
            <w:pPr>
              <w:jc w:val="right"/>
            </w:pPr>
            <w:r>
              <w:t>45.2</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23.8</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38.1</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21.7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69.6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Mansfield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Mansfield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70.0</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Mansfield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68.8</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Mansfield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Mansfield Secondary College</w:t>
            </w:r>
          </w:p>
        </w:tc>
        <w:tc>
          <w:tcPr>
            <w:tcW w:w="2310" w:type="dxa"/>
            <w:shd w:val="clear" w:color="auto" w:fill="D9D9D9"/>
          </w:tcPr>
          <w:p>
            <w:pPr>
              <w:jc w:val="right"/>
            </w:pPr>
            <w:r>
              <w:t>49</w:t>
            </w:r>
          </w:p>
        </w:tc>
        <w:tc>
          <w:tcPr>
            <w:tcW w:w="2310" w:type="dxa"/>
            <w:shd w:val="clear" w:color="auto" w:fill="D9D9D9"/>
          </w:tcPr>
          <w:p>
            <w:pPr>
              <w:jc w:val="right"/>
            </w:pPr>
            <w:r>
              <w:t>23</w:t>
            </w:r>
          </w:p>
        </w:tc>
        <w:tc>
          <w:tcPr>
            <w:tcW w:w="2310" w:type="dxa"/>
            <w:shd w:val="clear" w:color="auto" w:fill="D9D9D9"/>
          </w:tcPr>
          <w:p>
            <w:pPr>
              <w:jc w:val="right"/>
            </w:pPr>
            <w:r>
              <w:t>21.7</w:t>
            </w:r>
          </w:p>
        </w:tc>
        <w:tc>
          <w:tcPr>
            <w:tcW w:w="2310" w:type="dxa"/>
            <w:shd w:val="clear" w:color="auto" w:fill="D9D9D9"/>
          </w:tcPr>
          <w:p>
            <w:pPr>
              <w:jc w:val="right"/>
            </w:pPr>
          </w:p>
        </w:tc>
        <w:tc>
          <w:tcPr>
            <w:tcW w:w="2310" w:type="dxa"/>
            <w:shd w:val="clear" w:color="auto" w:fill="D9D9D9"/>
          </w:tcPr>
          <w:p>
            <w:pPr>
              <w:jc w:val="right"/>
            </w:pPr>
          </w:p>
        </w:tc>
        <w:tc>
          <w:tcPr>
            <w:tcW w:w="2310" w:type="dxa"/>
            <w:shd w:val="clear" w:color="auto" w:fill="D9D9D9"/>
          </w:tcPr>
          <w:p>
            <w:pPr>
              <w:jc w:val="right"/>
            </w:pPr>
            <w:r>
              <w:t>78.3</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49</w:t>
            </w:r>
          </w:p>
        </w:tc>
        <w:tc>
          <w:tcPr>
            <w:tcW w:w="2310" w:type="dxa"/>
            <w:shd w:val="clear" w:color="auto" w:fill="FFFFFF"/>
          </w:tcPr>
          <w:p>
            <w:pPr>
              <w:jc w:val="right"/>
            </w:pPr>
            <w:r>
              <w:rPr>
                <w:b/>
              </w:rPr>
              <w:t>23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Mansfield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Mansfield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Mansfield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Mansfield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44.4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72.7</w:t>
            </w:r>
          </w:p>
        </w:tc>
        <w:tc>
          <w:tcPr>
            <w:tcW w:w="1062" w:type="pct"/>
            <w:noWrap/>
            <w:vAlign w:val="center"/>
          </w:tcPr>
          <w:p w:rsidR="00CD528C" w:rsidRDefault="00CD528C">
            <w:pPr>
              <w:jc w:val="right"/>
            </w:pPr>
            <w:r>
              <w:t>27.3</w:t>
            </w:r>
          </w:p>
        </w:tc>
        <w:tc>
          <w:tcPr>
            <w:tcW w:w="1062" w:type="pct"/>
            <w:noWrap/>
            <w:vAlign w:val="center"/>
          </w:tcPr>
          <w:p w:rsidR="00CD528C" w:rsidRDefault="0058085E">
            <w:pPr>
              <w:jc w:val="right"/>
            </w:pPr>
            <w:r>
              <w:t>27.3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41.7</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41.7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Mansfield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Mansfield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w:t>
            </w:r>
          </w:p>
        </w:tc>
        <w:tc>
          <w:tcPr>
            <w:tcW w:w="589" w:type="pct"/>
            <w:noWrap/>
            <w:vAlign w:val="center"/>
          </w:tcPr>
          <w:p w:rsidR="00CD528C" w:rsidRDefault="0058085E">
            <w:pPr>
              <w:jc w:val="right"/>
            </w:pPr>
            <w:r>
              <w:t>83.3</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16.7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Mansfield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44.4</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33.3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Mansfield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Mansfield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Mansfield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Mansfield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Mansfield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Mansfield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Mansfield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Mansfield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Mansfield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100.0</w:t>
            </w: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Mansfield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Mansfield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Mansfield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Mansfield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Mansfield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Mansfield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82.6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56.5</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69.6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78.3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91.3</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47.8</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21.7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43.5</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78.3</w:t>
            </w: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78.3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56.5</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21.7</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23</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78.3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33.3</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Mansfield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Mansfield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A6931-4BF3-4C09-8ED1-41022302B0E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