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Hindmarsh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Hindmarsh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Hindmarsh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Hindmarsh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Hindmarsh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24</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15</w:t>
            </w:r>
          </w:p>
        </w:tc>
        <w:tc>
          <w:tcPr>
            <w:tcW w:w="1048" w:type="pct"/>
            <w:tcBorders>
              <w:bottom w:val="single" w:sz="2" w:space="0" w:color="FFFFFF" w:themeColor="accent6" w:themeTint="99"/>
            </w:tcBorders>
            <w:noWrap/>
            <w:vAlign w:val="center"/>
          </w:tcPr>
          <w:p w:rsidR="00CD528C" w:rsidRDefault="0058085E">
            <w:pPr>
              <w:jc w:val="right"/>
            </w:pPr>
            <w:r>
              <w:t>18</w:t>
            </w:r>
          </w:p>
        </w:tc>
        <w:tc>
          <w:tcPr>
            <w:tcW w:w="1048" w:type="pct"/>
            <w:tcBorders>
              <w:bottom w:val="single" w:sz="2" w:space="0" w:color="FFFFFF" w:themeColor="accent6" w:themeTint="99"/>
            </w:tcBorders>
            <w:noWrap/>
            <w:vAlign w:val="center"/>
          </w:tcPr>
          <w:p w:rsidR="00CD528C" w:rsidRDefault="0058085E">
            <w:pPr>
              <w:jc w:val="right"/>
            </w:pPr>
            <w:r>
              <w:t>33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52.6</w:t>
            </w:r>
          </w:p>
        </w:tc>
        <w:tc>
          <w:tcPr>
            <w:tcW w:w="1048" w:type="pct"/>
            <w:tcBorders>
              <w:top w:val="single" w:sz="2" w:space="0" w:color="004EA8"/>
              <w:bottom w:val="single" w:sz="2" w:space="0" w:color="004EA8"/>
            </w:tcBorders>
            <w:noWrap/>
            <w:vAlign w:val="center"/>
          </w:tcPr>
          <w:p w:rsidR="00CD528C" w:rsidRDefault="0058085E">
            <w:pPr>
              <w:jc w:val="right"/>
            </w:pPr>
            <w:r>
              <w:t>58.3</w:t>
            </w:r>
          </w:p>
        </w:tc>
        <w:tc>
          <w:tcPr>
            <w:tcW w:w="1048" w:type="pct"/>
            <w:tcBorders>
              <w:top w:val="single" w:sz="2" w:space="0" w:color="004EA8"/>
              <w:bottom w:val="single" w:sz="2" w:space="0" w:color="004EA8"/>
            </w:tcBorders>
            <w:noWrap/>
            <w:vAlign w:val="center"/>
          </w:tcPr>
          <w:p w:rsidR="00CD528C" w:rsidRDefault="0058085E">
            <w:pPr>
              <w:jc w:val="right"/>
            </w:pPr>
            <w:r>
              <w:t>55.8</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Hindmarsh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24</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37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19</w:t>
            </w:r>
          </w:p>
        </w:tc>
        <w:tc>
          <w:tcPr>
            <w:tcW w:w="1278" w:type="pct"/>
            <w:tcBorders>
              <w:bottom w:val="single" w:sz="2" w:space="0" w:color="FFFFFF" w:themeColor="accent6" w:themeTint="99"/>
            </w:tcBorders>
            <w:noWrap/>
            <w:vAlign w:val="center"/>
          </w:tcPr>
          <w:p w:rsidR="00CD528C" w:rsidRDefault="0058085E">
            <w:pPr>
              <w:jc w:val="right"/>
            </w:pPr>
            <w:r>
              <w:t>5</w:t>
            </w:r>
          </w:p>
        </w:tc>
        <w:tc>
          <w:tcPr>
            <w:tcW w:w="847" w:type="pct"/>
            <w:tcBorders>
              <w:bottom w:val="single" w:sz="2" w:space="0" w:color="FFFFFF" w:themeColor="accent6" w:themeTint="99"/>
            </w:tcBorders>
            <w:noWrap/>
            <w:vAlign w:val="center"/>
          </w:tcPr>
          <w:p w:rsidR="00CD528C" w:rsidRDefault="0058085E">
            <w:pPr>
              <w:jc w:val="right"/>
            </w:pPr>
            <w:r>
              <w:t>25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41.7</w:t>
            </w:r>
          </w:p>
        </w:tc>
        <w:tc>
          <w:tcPr>
            <w:tcW w:w="1278" w:type="pct"/>
            <w:tcBorders>
              <w:top w:val="single" w:sz="2" w:space="0" w:color="004EA8"/>
              <w:bottom w:val="single" w:sz="2" w:space="0" w:color="004EA8"/>
            </w:tcBorders>
            <w:noWrap/>
            <w:vAlign w:val="center"/>
          </w:tcPr>
          <w:p w:rsidR="00CD528C" w:rsidRDefault="0058085E">
            <w:pPr>
              <w:jc w:val="right"/>
            </w:pPr>
            <w:r>
              <w:t>16.7</w:t>
            </w:r>
          </w:p>
        </w:tc>
        <w:tc>
          <w:tcPr>
            <w:tcW w:w="847" w:type="pct"/>
            <w:tcBorders>
              <w:top w:val="single" w:sz="2" w:space="0" w:color="004EA8"/>
              <w:bottom w:val="single" w:sz="2" w:space="0" w:color="004EA8"/>
            </w:tcBorders>
            <w:noWrap/>
            <w:vAlign w:val="center"/>
          </w:tcPr>
          <w:p w:rsidR="00CD528C" w:rsidRDefault="0058085E">
            <w:pPr>
              <w:jc w:val="right"/>
            </w:pPr>
            <w:r>
              <w:t>32.4</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Hindmarsh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Hindmarsh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45.8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8</w:t>
            </w:r>
          </w:p>
        </w:tc>
        <w:tc>
          <w:tcPr>
            <w:tcW w:w="715" w:type="pct"/>
            <w:vAlign w:val="center"/>
          </w:tcPr>
          <w:p w:rsidR="00CD528C" w:rsidRDefault="0058085E">
            <w:pPr>
              <w:jc w:val="right"/>
            </w:pPr>
            <w:r>
              <w:t>33.3</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p>
        </w:tc>
        <w:tc>
          <w:tcPr>
            <w:tcW w:w="715" w:type="pct"/>
            <w:tcBorders>
              <w:bottom w:val="single" w:sz="2" w:space="0" w:color="004EA8"/>
            </w:tcBorders>
            <w:vAlign w:val="center"/>
          </w:tcPr>
          <w:p w:rsidR="00CD528C" w:rsidRDefault="0058085E">
            <w:pPr>
              <w:jc w:val="right"/>
            </w:pP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54.2</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11</w:t>
            </w:r>
          </w:p>
        </w:tc>
        <w:tc>
          <w:tcPr>
            <w:tcW w:w="715" w:type="pct"/>
            <w:vAlign w:val="center"/>
          </w:tcPr>
          <w:p w:rsidR="00CD528C" w:rsidRDefault="0058085E">
            <w:pPr>
              <w:jc w:val="right"/>
            </w:pPr>
            <w:r>
              <w:t>45.8</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7</w:t>
            </w:r>
          </w:p>
        </w:tc>
        <w:tc>
          <w:tcPr>
            <w:tcW w:w="715" w:type="pct"/>
            <w:vAlign w:val="center"/>
          </w:tcPr>
          <w:p w:rsidR="00CD528C" w:rsidRDefault="0058085E">
            <w:pPr>
              <w:jc w:val="right"/>
            </w:pPr>
            <w:r>
              <w:t>29.2</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24</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Hindmarsh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Hindmarsh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34.3</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22.9</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25.7</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Hindmarsh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19.4</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45.2</w:t>
            </w:r>
          </w:p>
        </w:tc>
        <w:tc>
          <w:tcPr>
            <w:tcW w:w="575" w:type="pct"/>
            <w:noWrap/>
            <w:vAlign w:val="center"/>
          </w:tcPr>
          <w:p w:rsidR="00CD528C" w:rsidRDefault="00CD528C">
            <w:pPr>
              <w:jc w:val="right"/>
            </w:pPr>
            <w:r>
              <w:t>16.1</w:t>
            </w:r>
          </w:p>
        </w:tc>
        <w:tc>
          <w:tcPr>
            <w:tcW w:w="558" w:type="pct"/>
            <w:noWrap/>
            <w:vAlign w:val="center"/>
          </w:tcPr>
          <w:p w:rsidR="00CD528C" w:rsidRDefault="00CD528C">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Hindmarsh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18.6</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np</w:t>
            </w:r>
          </w:p>
        </w:tc>
        <w:tc>
          <w:tcPr>
            <w:tcW w:w="647" w:type="pct"/>
            <w:shd w:val="clear" w:color="auto" w:fill="D9D9D9" w:themeFill="background2" w:themeFillShade="D9"/>
            <w:noWrap/>
            <w:vAlign w:val="center"/>
          </w:tcPr>
          <w:p w:rsidR="00CD528C" w:rsidRDefault="0058085E">
            <w:pPr>
              <w:jc w:val="right"/>
            </w:pPr>
            <w:r>
              <w:t>60.5</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Hindmarsh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37.5</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15.6</w:t>
            </w:r>
          </w:p>
        </w:tc>
        <w:tc>
          <w:tcPr>
            <w:tcW w:w="647" w:type="pct"/>
            <w:tcBorders>
              <w:bottom w:val="single" w:sz="2" w:space="0" w:color="FFFFFF" w:themeColor="accent6" w:themeTint="99"/>
            </w:tcBorders>
            <w:noWrap/>
            <w:vAlign w:val="center"/>
          </w:tcPr>
          <w:p w:rsidR="00CD528C" w:rsidRDefault="0058085E">
            <w:pPr>
              <w:jc w:val="right"/>
            </w:pPr>
            <w:r>
              <w:t>25.0</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Hindmarsh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45.8</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Hindmarsh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36.8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47.4</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Hindmarsh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42.9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42.9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7.1</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20.0</w:t>
            </w:r>
          </w:p>
        </w:tc>
        <w:tc>
          <w:tcPr>
            <w:tcW w:w="1215" w:type="dxa"/>
            <w:tcBorders>
              <w:left w:val="nil"/>
              <w:bottom w:val="single" w:sz="2" w:space="0" w:color="004EA8"/>
              <w:right w:val="nil"/>
            </w:tcBorders>
            <w:noWrap/>
            <w:vAlign w:val="center"/>
          </w:tcPr>
          <w:p w:rsidR="00CD528C" w:rsidRDefault="0058085E">
            <w:pPr>
              <w:jc w:val="right"/>
            </w:pPr>
            <w:r>
              <w:t>20.0</w:t>
            </w:r>
          </w:p>
        </w:tc>
        <w:tc>
          <w:tcPr>
            <w:tcW w:w="1215" w:type="dxa"/>
            <w:tcBorders>
              <w:left w:val="nil"/>
              <w:bottom w:val="single" w:sz="2" w:space="0" w:color="004EA8"/>
              <w:right w:val="nil"/>
            </w:tcBorders>
            <w:noWrap/>
            <w:vAlign w:val="center"/>
          </w:tcPr>
          <w:p w:rsidR="00CD528C" w:rsidRDefault="0058085E">
            <w:pPr>
              <w:jc w:val="right"/>
            </w:pPr>
            <w:r>
              <w:t>10.0</w:t>
            </w:r>
          </w:p>
        </w:tc>
        <w:tc>
          <w:tcPr>
            <w:tcW w:w="1215" w:type="dxa"/>
            <w:tcBorders>
              <w:left w:val="nil"/>
              <w:bottom w:val="single" w:sz="2" w:space="0" w:color="004EA8"/>
              <w:right w:val="nil"/>
            </w:tcBorders>
            <w:noWrap/>
            <w:vAlign w:val="center"/>
          </w:tcPr>
          <w:p w:rsidR="00CD528C" w:rsidRDefault="0058085E">
            <w:pPr>
              <w:jc w:val="right"/>
            </w:pPr>
            <w:r>
              <w:t>50.0</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Hindmarsh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40.0</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58085E">
            <w:pPr>
              <w:jc w:val="right"/>
            </w:pPr>
            <w:r>
              <w:t>45.0</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Hindmarsh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Dimboola Memorial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Nhill College</w:t>
            </w:r>
          </w:p>
        </w:tc>
        <w:tc>
          <w:tcPr>
            <w:tcW w:w="2310" w:type="dxa"/>
            <w:shd w:val="clear" w:color="auto" w:fill="FFFFFF"/>
          </w:tcPr>
          <w:p>
            <w:pPr>
              <w:jc w:val="right"/>
            </w:pPr>
            <w:r>
              <w:t>20</w:t>
            </w:r>
          </w:p>
        </w:tc>
        <w:tc>
          <w:tcPr>
            <w:tcW w:w="2310" w:type="dxa"/>
            <w:shd w:val="clear" w:color="auto" w:fill="FFFFFF"/>
          </w:tcPr>
          <w:p>
            <w:pPr>
              <w:jc w:val="right"/>
            </w:pPr>
            <w:r>
              <w:t>15</w:t>
            </w:r>
          </w:p>
        </w:tc>
        <w:tc>
          <w:tcPr>
            <w:tcW w:w="2310" w:type="dxa"/>
            <w:shd w:val="clear" w:color="auto" w:fill="FFFFFF"/>
          </w:tcPr>
          <w:p>
            <w:pPr>
              <w:jc w:val="right"/>
            </w:pPr>
            <w:r>
              <w:t>26.7</w:t>
            </w:r>
          </w:p>
        </w:tc>
        <w:tc>
          <w:tcPr>
            <w:tcW w:w="2310" w:type="dxa"/>
            <w:shd w:val="clear" w:color="auto" w:fill="FFFFFF"/>
          </w:tcPr>
          <w:p>
            <w:pPr>
              <w:jc w:val="right"/>
            </w:pPr>
            <w:r>
              <w:t>13.3</w:t>
            </w:r>
          </w:p>
        </w:tc>
        <w:tc>
          <w:tcPr>
            <w:tcW w:w="2310" w:type="dxa"/>
            <w:shd w:val="clear" w:color="auto" w:fill="FFFFFF"/>
          </w:tcPr>
          <w:p>
            <w:pPr>
              <w:jc w:val="right"/>
            </w:pPr>
          </w:p>
        </w:tc>
        <w:tc>
          <w:tcPr>
            <w:tcW w:w="2310" w:type="dxa"/>
            <w:shd w:val="clear" w:color="auto" w:fill="FFFFFF"/>
          </w:tcPr>
          <w:p>
            <w:pPr>
              <w:jc w:val="right"/>
            </w:pPr>
            <w:r>
              <w:t>60.0</w:t>
            </w:r>
          </w:p>
        </w:tc>
      </w:tr>
      <w:tr>
        <w:tc>
          <w:tcPr>
            <w:tcW w:w="2310" w:type="dxa"/>
            <w:shd w:val="clear" w:color="auto" w:fill="D9D9D9"/>
          </w:tcPr>
          <w:p>
            <w:pPr>
              <w:jc w:val="right"/>
            </w:pPr>
            <w:r>
              <w:t>Rainbow P-12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43</w:t>
            </w:r>
          </w:p>
        </w:tc>
        <w:tc>
          <w:tcPr>
            <w:tcW w:w="2310" w:type="dxa"/>
            <w:shd w:val="clear" w:color="auto" w:fill="FFFFFF"/>
          </w:tcPr>
          <w:p>
            <w:pPr>
              <w:jc w:val="right"/>
            </w:pPr>
            <w:r>
              <w:rPr>
                <w:b/>
              </w:rPr>
              <w:t>24</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Hindmarsh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9</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Hindmarsh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Hindmarsh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Hindmarsh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Hindmarsh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Hindmarsh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Hindmarsh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87.5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72.7</w:t>
            </w:r>
          </w:p>
        </w:tc>
        <w:tc>
          <w:tcPr>
            <w:tcW w:w="1062" w:type="pct"/>
            <w:noWrap/>
            <w:vAlign w:val="center"/>
          </w:tcPr>
          <w:p w:rsidR="00CD528C" w:rsidRDefault="0058085E">
            <w:pPr>
              <w:jc w:val="right"/>
            </w:pPr>
            <w:r>
              <w:t>81.8</w:t>
            </w:r>
          </w:p>
        </w:tc>
        <w:tc>
          <w:tcPr>
            <w:tcW w:w="1062" w:type="pct"/>
            <w:noWrap/>
            <w:vAlign w:val="center"/>
          </w:tcPr>
          <w:p w:rsidR="00CD528C" w:rsidRDefault="00CD528C">
            <w:pPr>
              <w:jc w:val="right"/>
            </w:pPr>
            <w:r>
              <w:t>36.4</w:t>
            </w:r>
          </w:p>
        </w:tc>
        <w:tc>
          <w:tcPr>
            <w:tcW w:w="1062" w:type="pct"/>
            <w:noWrap/>
            <w:vAlign w:val="center"/>
          </w:tcPr>
          <w:p w:rsidR="00CD528C" w:rsidRDefault="0058085E">
            <w:pPr>
              <w:jc w:val="right"/>
            </w:pPr>
            <w:r>
              <w:t>36.4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r>
              <w:t>66.7</w:t>
            </w:r>
          </w:p>
        </w:tc>
        <w:tc>
          <w:tcPr>
            <w:tcW w:w="1062" w:type="pct"/>
            <w:shd w:val="clear" w:color="auto" w:fill="D9D9D9" w:themeFill="background2" w:themeFillShade="D9"/>
            <w:noWrap/>
            <w:vAlign w:val="center"/>
          </w:tcPr>
          <w:p w:rsidR="00CD528C" w:rsidRDefault="0058085E">
            <w:pPr>
              <w:jc w:val="right"/>
            </w:pPr>
            <w:r>
              <w:t>40.0</w:t>
            </w:r>
          </w:p>
        </w:tc>
        <w:tc>
          <w:tcPr>
            <w:tcW w:w="1062" w:type="pct"/>
            <w:shd w:val="clear" w:color="auto" w:fill="D9D9D9" w:themeFill="background2" w:themeFillShade="D9"/>
            <w:noWrap/>
            <w:vAlign w:val="center"/>
          </w:tcPr>
          <w:p w:rsidR="00CD528C" w:rsidRDefault="0058085E">
            <w:pPr>
              <w:jc w:val="right"/>
            </w:pPr>
            <w:r>
              <w:t>46.7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62.5</w:t>
            </w:r>
          </w:p>
        </w:tc>
        <w:tc>
          <w:tcPr>
            <w:tcW w:w="1062" w:type="pct"/>
            <w:tcBorders>
              <w:bottom w:val="single" w:sz="2" w:space="0" w:color="FFFFFF" w:themeColor="accent6" w:themeTint="99"/>
            </w:tcBorders>
            <w:noWrap/>
            <w:vAlign w:val="center"/>
          </w:tcPr>
          <w:p w:rsidR="00CD528C" w:rsidRDefault="0058085E">
            <w:pPr>
              <w:jc w:val="right"/>
            </w:pPr>
            <w:r>
              <w:t>62.5</w:t>
            </w:r>
          </w:p>
        </w:tc>
        <w:tc>
          <w:tcPr>
            <w:tcW w:w="1062" w:type="pct"/>
            <w:tcBorders>
              <w:bottom w:val="single" w:sz="2" w:space="0" w:color="FFFFFF" w:themeColor="accent6" w:themeTint="99"/>
            </w:tcBorders>
            <w:noWrap/>
            <w:vAlign w:val="center"/>
          </w:tcPr>
          <w:p w:rsidR="00CD528C" w:rsidRDefault="0058085E">
            <w:pPr>
              <w:jc w:val="right"/>
            </w:pPr>
            <w:r>
              <w:t>25.0</w:t>
            </w:r>
          </w:p>
        </w:tc>
        <w:tc>
          <w:tcPr>
            <w:tcW w:w="1062" w:type="pct"/>
            <w:tcBorders>
              <w:bottom w:val="single" w:sz="2" w:space="0" w:color="FFFFFF" w:themeColor="accent6" w:themeTint="99"/>
            </w:tcBorders>
            <w:noWrap/>
            <w:vAlign w:val="center"/>
          </w:tcPr>
          <w:p w:rsidR="00CD528C" w:rsidRDefault="0058085E">
            <w:pPr>
              <w:jc w:val="right"/>
            </w:pPr>
            <w:r>
              <w:t>62.5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16.7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16.7</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Hindmarsh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5</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Hindmarsh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100.0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Hindmarsh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Hindmarsh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29.2</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Hindmarsh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85.7</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6</w:t>
            </w:r>
          </w:p>
        </w:tc>
        <w:tc>
          <w:tcPr>
            <w:tcW w:w="589" w:type="pct"/>
            <w:noWrap/>
            <w:vAlign w:val="center"/>
          </w:tcPr>
          <w:p w:rsidR="00CD528C" w:rsidRDefault="0058085E">
            <w:pPr>
              <w:jc w:val="right"/>
            </w:pPr>
            <w:r>
              <w:t>85.7</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42.9</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Hindmarsh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14.3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40.0</w:t>
            </w:r>
          </w:p>
        </w:tc>
        <w:tc>
          <w:tcPr>
            <w:tcW w:w="596" w:type="pct"/>
            <w:noWrap/>
            <w:vAlign w:val="center"/>
          </w:tcPr>
          <w:p w:rsidR="00CD528C" w:rsidRDefault="0058085E">
            <w:pPr>
              <w:jc w:val="right"/>
            </w:pPr>
            <w:r>
              <w:t>66.7</w:t>
            </w:r>
          </w:p>
        </w:tc>
        <w:tc>
          <w:tcPr>
            <w:tcW w:w="596" w:type="pct"/>
            <w:noWrap/>
            <w:vAlign w:val="center"/>
          </w:tcPr>
          <w:p w:rsidR="00CD528C" w:rsidRDefault="0058085E">
            <w:pPr>
              <w:jc w:val="right"/>
            </w:pPr>
            <w:r>
              <w:t>71.4</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r>
              <w:t>14.3</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Hindmarsh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81.8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11</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Hindmarsh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11</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Hindmarsh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7</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Hindmarsh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41.7</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Hindmarsh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Hindmarsh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Hindmarsh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Hindmarsh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Hindmarsh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Hindmarsh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41.7</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Hindmarsh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Hindmarsh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50.0</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Hindmarsh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Hindmarsh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80.0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Hindmarsh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62.5</w:t>
            </w:r>
          </w:p>
        </w:tc>
        <w:tc>
          <w:tcPr>
            <w:tcW w:w="943" w:type="pct"/>
            <w:noWrap/>
            <w:vAlign w:val="center"/>
          </w:tcPr>
          <w:p w:rsidR="00CD528C" w:rsidRDefault="0058085E">
            <w:pPr>
              <w:jc w:val="right"/>
            </w:pPr>
            <w:r>
              <w:t>87.5</w:t>
            </w:r>
          </w:p>
        </w:tc>
        <w:tc>
          <w:tcPr>
            <w:tcW w:w="943" w:type="pct"/>
            <w:noWrap/>
            <w:vAlign w:val="center"/>
          </w:tcPr>
          <w:p w:rsidR="00CD528C" w:rsidRDefault="0058085E">
            <w:pPr>
              <w:jc w:val="right"/>
            </w:pPr>
            <w:r>
              <w:t>62.5</w:t>
            </w:r>
          </w:p>
        </w:tc>
        <w:tc>
          <w:tcPr>
            <w:tcW w:w="943" w:type="pct"/>
            <w:noWrap/>
            <w:vAlign w:val="center"/>
          </w:tcPr>
          <w:p w:rsidR="00CD528C" w:rsidRDefault="0058085E">
            <w:pPr>
              <w:jc w:val="right"/>
            </w:pPr>
            <w:r>
              <w:t>75.0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Hindmarsh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33.3</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50.0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Hindmarsh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75.0</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Hindmarsh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25.0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25.0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Hindmarsh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Hindmarsh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Hindmarsh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50.0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Hindmarsh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Hindmarsh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100.0</w:t>
            </w:r>
          </w:p>
        </w:tc>
        <w:tc>
          <w:tcPr>
            <w:tcW w:w="74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Hindmarsh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83.3</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Hindmarsh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37.5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25.0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75.0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75.0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Hindmarsh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Hindmarsh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Hindmarsh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Hindmarsh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78.3</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95.7</w:t>
            </w:r>
          </w:p>
        </w:tc>
        <w:tc>
          <w:tcPr>
            <w:tcW w:w="1142" w:type="pct"/>
            <w:noWrap/>
            <w:vAlign w:val="center"/>
          </w:tcPr>
          <w:p w:rsidR="00CD528C" w:rsidRDefault="0058085E">
            <w:pPr>
              <w:jc w:val="right"/>
            </w:pPr>
            <w:r>
              <w:t>83.3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73.9</w:t>
            </w:r>
          </w:p>
        </w:tc>
        <w:tc>
          <w:tcPr>
            <w:tcW w:w="1142" w:type="pct"/>
            <w:shd w:val="clear" w:color="auto" w:fill="D9D9D9" w:themeFill="background2" w:themeFillShade="D9"/>
            <w:noWrap/>
            <w:vAlign w:val="center"/>
          </w:tcPr>
          <w:p w:rsidR="00CD528C" w:rsidRDefault="0058085E">
            <w:pPr>
              <w:jc w:val="right"/>
            </w:pPr>
            <w:r>
              <w:t>50.0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87.0</w:t>
            </w:r>
          </w:p>
        </w:tc>
        <w:tc>
          <w:tcPr>
            <w:tcW w:w="1142" w:type="pct"/>
            <w:noWrap/>
            <w:vAlign w:val="center"/>
          </w:tcPr>
          <w:p w:rsidR="00CD528C" w:rsidRDefault="0058085E">
            <w:pPr>
              <w:jc w:val="right"/>
            </w:pPr>
            <w:r>
              <w:t>58.3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91.3</w:t>
            </w:r>
          </w:p>
        </w:tc>
        <w:tc>
          <w:tcPr>
            <w:tcW w:w="1142" w:type="pct"/>
            <w:shd w:val="clear" w:color="auto" w:fill="D9D9D9" w:themeFill="background2" w:themeFillShade="D9"/>
            <w:noWrap/>
            <w:vAlign w:val="center"/>
          </w:tcPr>
          <w:p w:rsidR="00CD528C" w:rsidRDefault="0058085E">
            <w:pPr>
              <w:jc w:val="right"/>
            </w:pPr>
            <w:r>
              <w:t>50.0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87.0</w:t>
            </w:r>
          </w:p>
        </w:tc>
        <w:tc>
          <w:tcPr>
            <w:tcW w:w="1142" w:type="pct"/>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65.2</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26.1</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34.8</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95.7</w:t>
            </w:r>
          </w:p>
        </w:tc>
        <w:tc>
          <w:tcPr>
            <w:tcW w:w="1142" w:type="pct"/>
            <w:tcBorders>
              <w:bottom w:val="single" w:sz="2" w:space="0" w:color="FFFFFF" w:themeColor="accent6" w:themeTint="99"/>
            </w:tcBorders>
            <w:noWrap/>
            <w:vAlign w:val="center"/>
          </w:tcPr>
          <w:p w:rsidR="00CD528C" w:rsidRDefault="0058085E">
            <w:pPr>
              <w:jc w:val="right"/>
            </w:pPr>
            <w:r>
              <w:t>83.3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65.2</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41.7</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Hindmarsh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Hindmarsh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43.5</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39.1</w:t>
            </w:r>
          </w:p>
        </w:tc>
        <w:tc>
          <w:tcPr>
            <w:tcW w:w="765" w:type="pct"/>
            <w:noWrap/>
            <w:vAlign w:val="center"/>
          </w:tcPr>
          <w:p w:rsidR="00CD528C" w:rsidRDefault="0058085E">
            <w:pPr>
              <w:jc w:val="right"/>
            </w:pPr>
            <w:r>
              <w:t>50.0</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23</w:t>
            </w:r>
          </w:p>
        </w:tc>
        <w:tc>
          <w:tcPr>
            <w:tcW w:w="765" w:type="pct"/>
            <w:tcBorders>
              <w:top w:val="single" w:sz="2" w:space="0" w:color="004EA8"/>
              <w:bottom w:val="single" w:sz="2" w:space="0" w:color="004EA8"/>
            </w:tcBorders>
            <w:noWrap/>
            <w:vAlign w:val="center"/>
          </w:tcPr>
          <w:p w:rsidR="00CD528C" w:rsidRDefault="0058085E">
            <w:pPr>
              <w:jc w:val="right"/>
            </w:pPr>
            <w:r>
              <w:t>12</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Hindmarsh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23</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12</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65.2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41.7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Hindmarsh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Hindmarsh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929B6-760B-4F63-A592-BFB50E2F7E65}"/>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