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D3E69" w14:textId="77777777" w:rsidR="006B41B8" w:rsidRPr="00CE667C" w:rsidRDefault="006B41B8" w:rsidP="006B41B8">
      <w:pPr>
        <w:pStyle w:val="Heading1"/>
        <w:rPr>
          <w:rFonts w:asciiTheme="minorHAnsi" w:hAnsiTheme="minorHAnsi" w:cstheme="minorHAnsi"/>
        </w:rPr>
      </w:pPr>
      <w:r w:rsidRPr="00CE667C">
        <w:rPr>
          <w:rFonts w:asciiTheme="minorHAnsi" w:hAnsiTheme="minorHAnsi" w:cstheme="minorHAnsi"/>
        </w:rPr>
        <w:t>On Track 2017: Destinations of Victorian School Leavers</w:t>
      </w:r>
    </w:p>
    <w:p w14:paraId="62BD3E6A" w14:textId="77777777" w:rsidR="006B41B8" w:rsidRPr="00CE667C" w:rsidRDefault="006B41B8" w:rsidP="006B41B8">
      <w:pPr>
        <w:rPr>
          <w:rFonts w:cstheme="minorHAnsi"/>
        </w:rPr>
      </w:pPr>
    </w:p>
    <w:p w14:paraId="62BD3E6B" w14:textId="77777777" w:rsidR="006B41B8" w:rsidRPr="00CE667C" w:rsidRDefault="006B41B8" w:rsidP="006B41B8">
      <w:pPr>
        <w:pStyle w:val="Heading2"/>
        <w:spacing w:before="40" w:line="259" w:lineRule="auto"/>
        <w:rPr>
          <w:rFonts w:asciiTheme="minorHAnsi" w:hAnsiTheme="minorHAnsi" w:cstheme="minorHAnsi"/>
          <w:b w:val="0"/>
          <w:bCs w:val="0"/>
          <w:color w:val="365F91" w:themeColor="accent1" w:themeShade="BF"/>
          <w:lang w:val="en"/>
        </w:rPr>
      </w:pPr>
      <w:r w:rsidRPr="00CE667C">
        <w:rPr>
          <w:rFonts w:asciiTheme="minorHAnsi" w:hAnsiTheme="minorHAnsi" w:cstheme="minorHAnsi"/>
          <w:b w:val="0"/>
          <w:bCs w:val="0"/>
          <w:color w:val="365F91" w:themeColor="accent1" w:themeShade="BF"/>
          <w:lang w:val="en"/>
        </w:rPr>
        <w:t xml:space="preserve">About the study </w:t>
      </w:r>
    </w:p>
    <w:p w14:paraId="62BD3E6C" w14:textId="60974DF6" w:rsidR="006B41B8" w:rsidRPr="00CE667C" w:rsidRDefault="006B41B8" w:rsidP="006B41B8">
      <w:pPr>
        <w:rPr>
          <w:b/>
          <w:bCs/>
          <w:lang w:val="en"/>
        </w:rPr>
      </w:pPr>
      <w:r w:rsidRPr="00CE667C">
        <w:rPr>
          <w:lang w:val="en"/>
        </w:rPr>
        <w:t>Since 2003 the annual On Track survey has been tracking destinations</w:t>
      </w:r>
      <w:r w:rsidRPr="00CE667C">
        <w:rPr>
          <w:b/>
          <w:bCs/>
          <w:lang w:val="en"/>
        </w:rPr>
        <w:t xml:space="preserve"> </w:t>
      </w:r>
      <w:r w:rsidRPr="00CE667C">
        <w:rPr>
          <w:lang w:val="en"/>
        </w:rPr>
        <w:t>of students who finish Year 12 and those who leave early. Between May</w:t>
      </w:r>
      <w:r w:rsidRPr="00CE667C">
        <w:rPr>
          <w:b/>
          <w:bCs/>
          <w:lang w:val="en"/>
        </w:rPr>
        <w:t xml:space="preserve"> </w:t>
      </w:r>
      <w:r w:rsidRPr="00CE667C">
        <w:rPr>
          <w:lang w:val="en"/>
        </w:rPr>
        <w:t xml:space="preserve">and June 2017, the Department surveyed students who </w:t>
      </w:r>
      <w:r w:rsidRPr="00CE667C">
        <w:rPr>
          <w:b/>
          <w:bCs/>
          <w:lang w:val="en"/>
        </w:rPr>
        <w:t>c</w:t>
      </w:r>
      <w:r w:rsidRPr="00CE667C">
        <w:rPr>
          <w:lang w:val="en"/>
        </w:rPr>
        <w:t>ompleted Year 12 or</w:t>
      </w:r>
      <w:r w:rsidRPr="00CE667C">
        <w:rPr>
          <w:b/>
          <w:bCs/>
          <w:lang w:val="en"/>
        </w:rPr>
        <w:t xml:space="preserve"> </w:t>
      </w:r>
      <w:r w:rsidRPr="00CE667C">
        <w:rPr>
          <w:lang w:val="en"/>
        </w:rPr>
        <w:t>equivalent in Victorian schools (a large majority), TAFE colleges or adult and</w:t>
      </w:r>
      <w:r w:rsidRPr="00CE667C">
        <w:rPr>
          <w:b/>
          <w:bCs/>
          <w:lang w:val="en"/>
        </w:rPr>
        <w:t xml:space="preserve"> </w:t>
      </w:r>
      <w:r w:rsidRPr="00CE667C">
        <w:rPr>
          <w:lang w:val="en"/>
        </w:rPr>
        <w:t xml:space="preserve">community learning </w:t>
      </w:r>
      <w:proofErr w:type="spellStart"/>
      <w:r w:rsidRPr="00CE667C">
        <w:rPr>
          <w:lang w:val="en"/>
        </w:rPr>
        <w:t>organis</w:t>
      </w:r>
      <w:bookmarkStart w:id="0" w:name="_GoBack"/>
      <w:bookmarkEnd w:id="0"/>
      <w:r w:rsidRPr="00CE667C">
        <w:rPr>
          <w:lang w:val="en"/>
        </w:rPr>
        <w:t>ation</w:t>
      </w:r>
      <w:r w:rsidR="0007631A">
        <w:rPr>
          <w:lang w:val="en"/>
        </w:rPr>
        <w:t>s</w:t>
      </w:r>
      <w:proofErr w:type="spellEnd"/>
      <w:r w:rsidRPr="00CE667C">
        <w:rPr>
          <w:lang w:val="en"/>
        </w:rPr>
        <w:t xml:space="preserve"> in 2016 and students who had left school in</w:t>
      </w:r>
      <w:r w:rsidRPr="00CE667C">
        <w:rPr>
          <w:b/>
          <w:bCs/>
          <w:lang w:val="en"/>
        </w:rPr>
        <w:t xml:space="preserve"> </w:t>
      </w:r>
      <w:r w:rsidRPr="00CE667C">
        <w:rPr>
          <w:lang w:val="en"/>
        </w:rPr>
        <w:t>Years 10, 11 or 12. More than 28,000 Year 12 completers responded (just under 50</w:t>
      </w:r>
      <w:r w:rsidRPr="00CE667C">
        <w:rPr>
          <w:b/>
          <w:bCs/>
          <w:lang w:val="en"/>
        </w:rPr>
        <w:t xml:space="preserve"> </w:t>
      </w:r>
      <w:r w:rsidRPr="00CE667C">
        <w:rPr>
          <w:lang w:val="en"/>
        </w:rPr>
        <w:t>per cent of the Year 12 cohort) and around 2,400 early leavers (2,369 or 27 per cent</w:t>
      </w:r>
      <w:r w:rsidRPr="00CE667C">
        <w:rPr>
          <w:b/>
          <w:bCs/>
          <w:lang w:val="en"/>
        </w:rPr>
        <w:t xml:space="preserve"> </w:t>
      </w:r>
      <w:r w:rsidRPr="00CE667C">
        <w:rPr>
          <w:lang w:val="en"/>
        </w:rPr>
        <w:t>of the early leaver cohort).</w:t>
      </w:r>
    </w:p>
    <w:p w14:paraId="62BD3E6D" w14:textId="77777777" w:rsidR="006B41B8" w:rsidRPr="00CE667C" w:rsidRDefault="006B41B8" w:rsidP="006B41B8">
      <w:pPr>
        <w:pStyle w:val="Heading2"/>
        <w:spacing w:before="40" w:line="259" w:lineRule="auto"/>
        <w:rPr>
          <w:rFonts w:asciiTheme="minorHAnsi" w:eastAsiaTheme="minorHAnsi" w:hAnsiTheme="minorHAnsi" w:cstheme="minorHAnsi"/>
          <w:b w:val="0"/>
          <w:bCs w:val="0"/>
          <w:color w:val="auto"/>
          <w:sz w:val="22"/>
          <w:szCs w:val="22"/>
          <w:lang w:val="en"/>
        </w:rPr>
      </w:pPr>
    </w:p>
    <w:p w14:paraId="62BD3E6E" w14:textId="77777777" w:rsidR="006B41B8" w:rsidRPr="00CE667C" w:rsidRDefault="006B41B8" w:rsidP="006B41B8">
      <w:pPr>
        <w:pStyle w:val="Heading2"/>
        <w:spacing w:before="40" w:line="259" w:lineRule="auto"/>
        <w:rPr>
          <w:rFonts w:asciiTheme="minorHAnsi" w:hAnsiTheme="minorHAnsi" w:cstheme="minorHAnsi"/>
          <w:b w:val="0"/>
          <w:bCs w:val="0"/>
          <w:color w:val="365F91" w:themeColor="accent1" w:themeShade="BF"/>
          <w:lang w:val="en-AU"/>
        </w:rPr>
      </w:pPr>
      <w:r w:rsidRPr="00CE667C">
        <w:rPr>
          <w:rFonts w:asciiTheme="minorHAnsi" w:hAnsiTheme="minorHAnsi" w:cstheme="minorHAnsi"/>
          <w:b w:val="0"/>
          <w:bCs w:val="0"/>
          <w:color w:val="365F91" w:themeColor="accent1" w:themeShade="BF"/>
          <w:lang w:val="en-AU"/>
        </w:rPr>
        <w:t>There are consistent patterns of post school destinations for Year 12 completers and early leavers</w:t>
      </w:r>
    </w:p>
    <w:p w14:paraId="62BD3E6F" w14:textId="77777777" w:rsidR="006B41B8" w:rsidRPr="00CE667C" w:rsidRDefault="006B41B8" w:rsidP="006B41B8">
      <w:pPr>
        <w:spacing w:after="160" w:line="259" w:lineRule="auto"/>
        <w:rPr>
          <w:rFonts w:cstheme="minorHAnsi"/>
          <w:lang w:val="en"/>
        </w:rPr>
      </w:pPr>
      <w:r w:rsidRPr="00CE667C">
        <w:rPr>
          <w:rFonts w:cstheme="minorHAnsi"/>
          <w:lang w:val="en"/>
        </w:rPr>
        <w:t>Three-quarters of Year 12 completers were in education or training six months after finishing secondary school, compared with just over half of the early leavers. While these proportions fluctuate from year to year (decreasing for both groups in 2017), the general trend is consistent, that completing Year 12 increases the likelihood of pursuing further education and training opportunities.</w:t>
      </w:r>
    </w:p>
    <w:p w14:paraId="62BD3E70" w14:textId="77777777" w:rsidR="006B41B8" w:rsidRPr="00CE667C" w:rsidRDefault="006B41B8" w:rsidP="006B41B8">
      <w:pPr>
        <w:spacing w:after="160" w:line="259" w:lineRule="auto"/>
        <w:rPr>
          <w:rFonts w:cstheme="minorHAnsi"/>
          <w:lang w:val="en"/>
        </w:rPr>
      </w:pPr>
      <w:r w:rsidRPr="00CE667C">
        <w:rPr>
          <w:rFonts w:cstheme="minorHAnsi"/>
          <w:lang w:val="en"/>
        </w:rPr>
        <w:t xml:space="preserve">Similar to previous years, the preferred destination for most Year 12 completers is a bachelor degree and an apprenticeship or traineeship for early leavers. Those who leave school early have a greater tendency to enter the </w:t>
      </w:r>
      <w:proofErr w:type="spellStart"/>
      <w:r w:rsidRPr="00CE667C">
        <w:rPr>
          <w:rFonts w:cstheme="minorHAnsi"/>
          <w:lang w:val="en"/>
        </w:rPr>
        <w:t>labour</w:t>
      </w:r>
      <w:proofErr w:type="spellEnd"/>
      <w:r w:rsidRPr="00CE667C">
        <w:rPr>
          <w:rFonts w:cstheme="minorHAnsi"/>
          <w:lang w:val="en"/>
        </w:rPr>
        <w:t xml:space="preserve"> market, either employed or looking for work, than those who complete Year 12. Higher proportions of early leavers are ‘not in the </w:t>
      </w:r>
      <w:proofErr w:type="spellStart"/>
      <w:r w:rsidRPr="00CE667C">
        <w:rPr>
          <w:rFonts w:cstheme="minorHAnsi"/>
          <w:lang w:val="en"/>
        </w:rPr>
        <w:t>labour</w:t>
      </w:r>
      <w:proofErr w:type="spellEnd"/>
      <w:r w:rsidRPr="00CE667C">
        <w:rPr>
          <w:rFonts w:cstheme="minorHAnsi"/>
          <w:lang w:val="en"/>
        </w:rPr>
        <w:t xml:space="preserve"> force, education or training’ (NILFET) – 6 per cent when compared with only 1 per cent of Year 12 completers.</w:t>
      </w:r>
    </w:p>
    <w:p w14:paraId="62BD3E71" w14:textId="77777777" w:rsidR="006B41B8" w:rsidRPr="00CE667C" w:rsidRDefault="006B41B8" w:rsidP="006B41B8">
      <w:pPr>
        <w:pStyle w:val="Heading2"/>
        <w:spacing w:before="40" w:line="259" w:lineRule="auto"/>
        <w:rPr>
          <w:rFonts w:asciiTheme="minorHAnsi" w:hAnsiTheme="minorHAnsi" w:cstheme="minorHAnsi"/>
          <w:b w:val="0"/>
          <w:bCs w:val="0"/>
          <w:color w:val="365F91" w:themeColor="accent1" w:themeShade="BF"/>
          <w:lang w:val="en-AU"/>
        </w:rPr>
      </w:pPr>
      <w:r w:rsidRPr="00CE667C">
        <w:rPr>
          <w:rFonts w:asciiTheme="minorHAnsi" w:hAnsiTheme="minorHAnsi" w:cstheme="minorHAnsi"/>
          <w:b w:val="0"/>
          <w:bCs w:val="0"/>
          <w:color w:val="365F91" w:themeColor="accent1" w:themeShade="BF"/>
          <w:lang w:val="en-AU"/>
        </w:rPr>
        <w:t>28,162 Year 12 completers</w:t>
      </w:r>
    </w:p>
    <w:p w14:paraId="62BD3E72" w14:textId="77777777" w:rsidR="006B41B8" w:rsidRPr="00CE667C" w:rsidRDefault="006B41B8" w:rsidP="006B41B8">
      <w:pPr>
        <w:pStyle w:val="ListParagraph"/>
        <w:numPr>
          <w:ilvl w:val="0"/>
          <w:numId w:val="1"/>
        </w:numPr>
        <w:spacing w:after="160" w:line="259" w:lineRule="auto"/>
        <w:rPr>
          <w:rFonts w:eastAsiaTheme="minorHAnsi" w:cstheme="minorHAnsi"/>
          <w:sz w:val="22"/>
          <w:szCs w:val="22"/>
          <w:lang w:val="en"/>
        </w:rPr>
      </w:pPr>
      <w:r w:rsidRPr="00CE667C">
        <w:rPr>
          <w:rFonts w:eastAsiaTheme="minorHAnsi" w:cstheme="minorHAnsi"/>
          <w:sz w:val="22"/>
          <w:szCs w:val="22"/>
          <w:lang w:val="en"/>
        </w:rPr>
        <w:t>75% in education and training</w:t>
      </w:r>
    </w:p>
    <w:p w14:paraId="62BD3E73" w14:textId="77777777" w:rsidR="006B41B8" w:rsidRPr="00CE667C" w:rsidRDefault="006B41B8" w:rsidP="006B41B8">
      <w:pPr>
        <w:pStyle w:val="ListParagraph"/>
        <w:numPr>
          <w:ilvl w:val="0"/>
          <w:numId w:val="1"/>
        </w:numPr>
        <w:spacing w:after="160" w:line="259" w:lineRule="auto"/>
        <w:rPr>
          <w:rFonts w:eastAsiaTheme="minorHAnsi" w:cstheme="minorHAnsi"/>
          <w:sz w:val="22"/>
          <w:szCs w:val="22"/>
          <w:lang w:val="en"/>
        </w:rPr>
      </w:pPr>
      <w:r w:rsidRPr="00CE667C">
        <w:rPr>
          <w:rFonts w:eastAsiaTheme="minorHAnsi" w:cstheme="minorHAnsi"/>
          <w:sz w:val="22"/>
          <w:szCs w:val="22"/>
          <w:lang w:val="en"/>
        </w:rPr>
        <w:t>25% not in education and training</w:t>
      </w:r>
    </w:p>
    <w:tbl>
      <w:tblPr>
        <w:tblStyle w:val="TableGrid"/>
        <w:tblW w:w="0" w:type="auto"/>
        <w:tblLook w:val="04A0" w:firstRow="1" w:lastRow="0" w:firstColumn="1" w:lastColumn="0" w:noHBand="0" w:noVBand="1"/>
        <w:tblCaption w:val="Destinations of Year 12 completers, 2017"/>
        <w:tblDescription w:val="This table shows the destinations of Year 12 completers (by proportions) in 2017"/>
      </w:tblPr>
      <w:tblGrid>
        <w:gridCol w:w="4253"/>
        <w:gridCol w:w="801"/>
      </w:tblGrid>
      <w:tr w:rsidR="006B41B8" w:rsidRPr="007619DF" w14:paraId="62BD3E76" w14:textId="77777777" w:rsidTr="002E3E82">
        <w:trPr>
          <w:tblHeader/>
        </w:trPr>
        <w:tc>
          <w:tcPr>
            <w:tcW w:w="4253" w:type="dxa"/>
          </w:tcPr>
          <w:p w14:paraId="62BD3E74" w14:textId="77777777" w:rsidR="006B41B8" w:rsidRPr="007619DF" w:rsidRDefault="006B41B8" w:rsidP="002E3E82">
            <w:pPr>
              <w:rPr>
                <w:rFonts w:cstheme="minorHAnsi"/>
                <w:b/>
                <w:color w:val="000000"/>
              </w:rPr>
            </w:pPr>
            <w:r>
              <w:rPr>
                <w:rFonts w:cstheme="minorHAnsi"/>
                <w:b/>
                <w:color w:val="000000"/>
              </w:rPr>
              <w:t>Destination</w:t>
            </w:r>
          </w:p>
        </w:tc>
        <w:tc>
          <w:tcPr>
            <w:tcW w:w="801" w:type="dxa"/>
          </w:tcPr>
          <w:p w14:paraId="62BD3E75" w14:textId="77777777" w:rsidR="006B41B8" w:rsidRPr="007619DF" w:rsidRDefault="006B41B8" w:rsidP="002E3E82">
            <w:pPr>
              <w:rPr>
                <w:rFonts w:cstheme="minorHAnsi"/>
                <w:b/>
                <w:color w:val="000000"/>
              </w:rPr>
            </w:pPr>
            <w:r w:rsidRPr="007619DF">
              <w:rPr>
                <w:rFonts w:cstheme="minorHAnsi"/>
                <w:b/>
                <w:color w:val="000000"/>
              </w:rPr>
              <w:t>%</w:t>
            </w:r>
          </w:p>
        </w:tc>
      </w:tr>
      <w:tr w:rsidR="006B41B8" w:rsidRPr="007619DF" w14:paraId="62BD3E79" w14:textId="77777777" w:rsidTr="002E3E82">
        <w:tc>
          <w:tcPr>
            <w:tcW w:w="4253" w:type="dxa"/>
          </w:tcPr>
          <w:p w14:paraId="62BD3E77" w14:textId="77777777" w:rsidR="006B41B8" w:rsidRPr="007619DF" w:rsidRDefault="006B41B8" w:rsidP="002E3E82">
            <w:pPr>
              <w:rPr>
                <w:rFonts w:cstheme="minorHAnsi"/>
                <w:color w:val="000000"/>
                <w:sz w:val="22"/>
                <w:szCs w:val="22"/>
              </w:rPr>
            </w:pPr>
            <w:r w:rsidRPr="007619DF">
              <w:rPr>
                <w:rFonts w:cstheme="minorHAnsi"/>
                <w:color w:val="000000"/>
                <w:sz w:val="22"/>
                <w:szCs w:val="22"/>
              </w:rPr>
              <w:t>Bachelor degree</w:t>
            </w:r>
          </w:p>
        </w:tc>
        <w:tc>
          <w:tcPr>
            <w:tcW w:w="801" w:type="dxa"/>
          </w:tcPr>
          <w:p w14:paraId="62BD3E78" w14:textId="77777777" w:rsidR="006B41B8" w:rsidRPr="007619DF" w:rsidRDefault="006B41B8" w:rsidP="002E3E82">
            <w:pPr>
              <w:rPr>
                <w:rFonts w:cstheme="minorHAnsi"/>
                <w:color w:val="000000"/>
                <w:sz w:val="22"/>
                <w:szCs w:val="22"/>
              </w:rPr>
            </w:pPr>
            <w:r w:rsidRPr="007619DF">
              <w:rPr>
                <w:rFonts w:cstheme="minorHAnsi"/>
                <w:color w:val="000000"/>
                <w:sz w:val="22"/>
                <w:szCs w:val="22"/>
              </w:rPr>
              <w:t>54%</w:t>
            </w:r>
          </w:p>
        </w:tc>
      </w:tr>
      <w:tr w:rsidR="006B41B8" w:rsidRPr="007619DF" w14:paraId="62BD3E7C" w14:textId="77777777" w:rsidTr="002E3E82">
        <w:tc>
          <w:tcPr>
            <w:tcW w:w="4253" w:type="dxa"/>
          </w:tcPr>
          <w:p w14:paraId="62BD3E7A" w14:textId="77777777" w:rsidR="006B41B8" w:rsidRPr="007619DF" w:rsidRDefault="006B41B8" w:rsidP="002E3E82">
            <w:pPr>
              <w:rPr>
                <w:rFonts w:cstheme="minorHAnsi"/>
                <w:color w:val="000000"/>
                <w:sz w:val="22"/>
                <w:szCs w:val="22"/>
              </w:rPr>
            </w:pPr>
            <w:r w:rsidRPr="007619DF">
              <w:rPr>
                <w:rFonts w:cstheme="minorHAnsi"/>
                <w:color w:val="000000"/>
                <w:sz w:val="22"/>
                <w:szCs w:val="22"/>
              </w:rPr>
              <w:t>Certificate/Diploma</w:t>
            </w:r>
          </w:p>
        </w:tc>
        <w:tc>
          <w:tcPr>
            <w:tcW w:w="801" w:type="dxa"/>
          </w:tcPr>
          <w:p w14:paraId="62BD3E7B" w14:textId="77777777" w:rsidR="006B41B8" w:rsidRPr="007619DF" w:rsidRDefault="006B41B8" w:rsidP="002E3E82">
            <w:pPr>
              <w:rPr>
                <w:rFonts w:cstheme="minorHAnsi"/>
                <w:color w:val="000000"/>
                <w:sz w:val="22"/>
                <w:szCs w:val="22"/>
              </w:rPr>
            </w:pPr>
            <w:r w:rsidRPr="007619DF">
              <w:rPr>
                <w:rFonts w:cstheme="minorHAnsi"/>
                <w:color w:val="000000"/>
                <w:sz w:val="22"/>
                <w:szCs w:val="22"/>
              </w:rPr>
              <w:t>13%</w:t>
            </w:r>
          </w:p>
        </w:tc>
      </w:tr>
      <w:tr w:rsidR="006B41B8" w:rsidRPr="007619DF" w14:paraId="62BD3E7F" w14:textId="77777777" w:rsidTr="002E3E82">
        <w:tc>
          <w:tcPr>
            <w:tcW w:w="4253" w:type="dxa"/>
          </w:tcPr>
          <w:p w14:paraId="62BD3E7D" w14:textId="77777777" w:rsidR="006B41B8" w:rsidRPr="007619DF" w:rsidRDefault="006B41B8" w:rsidP="002E3E82">
            <w:pPr>
              <w:rPr>
                <w:rFonts w:cstheme="minorHAnsi"/>
                <w:color w:val="000000"/>
                <w:sz w:val="22"/>
                <w:szCs w:val="22"/>
              </w:rPr>
            </w:pPr>
            <w:r w:rsidRPr="007619DF">
              <w:rPr>
                <w:rFonts w:cstheme="minorHAnsi"/>
                <w:color w:val="000000"/>
                <w:sz w:val="22"/>
                <w:szCs w:val="22"/>
              </w:rPr>
              <w:t>Apprenticeship/Traineeship</w:t>
            </w:r>
          </w:p>
        </w:tc>
        <w:tc>
          <w:tcPr>
            <w:tcW w:w="801" w:type="dxa"/>
          </w:tcPr>
          <w:p w14:paraId="62BD3E7E" w14:textId="77777777" w:rsidR="006B41B8" w:rsidRPr="007619DF" w:rsidRDefault="006B41B8" w:rsidP="002E3E82">
            <w:pPr>
              <w:rPr>
                <w:rFonts w:cstheme="minorHAnsi"/>
                <w:color w:val="000000"/>
                <w:sz w:val="22"/>
                <w:szCs w:val="22"/>
              </w:rPr>
            </w:pPr>
            <w:r w:rsidRPr="007619DF">
              <w:rPr>
                <w:rFonts w:cstheme="minorHAnsi"/>
                <w:color w:val="000000"/>
                <w:sz w:val="22"/>
                <w:szCs w:val="22"/>
              </w:rPr>
              <w:t>8%</w:t>
            </w:r>
          </w:p>
        </w:tc>
      </w:tr>
      <w:tr w:rsidR="006B41B8" w:rsidRPr="007619DF" w14:paraId="62BD3E82" w14:textId="77777777" w:rsidTr="002E3E82">
        <w:tc>
          <w:tcPr>
            <w:tcW w:w="4253" w:type="dxa"/>
          </w:tcPr>
          <w:p w14:paraId="62BD3E80" w14:textId="77777777" w:rsidR="006B41B8" w:rsidRPr="007619DF" w:rsidRDefault="006B41B8" w:rsidP="002E3E82">
            <w:pPr>
              <w:rPr>
                <w:rFonts w:cstheme="minorHAnsi"/>
                <w:color w:val="000000"/>
                <w:sz w:val="22"/>
                <w:szCs w:val="22"/>
              </w:rPr>
            </w:pPr>
            <w:r w:rsidRPr="007619DF">
              <w:rPr>
                <w:rFonts w:cstheme="minorHAnsi"/>
                <w:color w:val="000000"/>
                <w:sz w:val="22"/>
                <w:szCs w:val="22"/>
              </w:rPr>
              <w:t>Employed</w:t>
            </w:r>
          </w:p>
        </w:tc>
        <w:tc>
          <w:tcPr>
            <w:tcW w:w="801" w:type="dxa"/>
          </w:tcPr>
          <w:p w14:paraId="62BD3E81" w14:textId="77777777" w:rsidR="006B41B8" w:rsidRPr="007619DF" w:rsidRDefault="006B41B8" w:rsidP="002E3E82">
            <w:pPr>
              <w:rPr>
                <w:rFonts w:cstheme="minorHAnsi"/>
                <w:color w:val="000000"/>
                <w:sz w:val="22"/>
                <w:szCs w:val="22"/>
              </w:rPr>
            </w:pPr>
            <w:r w:rsidRPr="007619DF">
              <w:rPr>
                <w:rFonts w:cstheme="minorHAnsi"/>
                <w:color w:val="000000"/>
                <w:sz w:val="22"/>
                <w:szCs w:val="22"/>
              </w:rPr>
              <w:t>11%</w:t>
            </w:r>
          </w:p>
        </w:tc>
      </w:tr>
      <w:tr w:rsidR="006B41B8" w:rsidRPr="007619DF" w14:paraId="62BD3E85" w14:textId="77777777" w:rsidTr="002E3E82">
        <w:tc>
          <w:tcPr>
            <w:tcW w:w="4253" w:type="dxa"/>
          </w:tcPr>
          <w:p w14:paraId="62BD3E83" w14:textId="77777777" w:rsidR="006B41B8" w:rsidRPr="007619DF" w:rsidRDefault="006B41B8" w:rsidP="002E3E82">
            <w:pPr>
              <w:rPr>
                <w:rFonts w:cstheme="minorHAnsi"/>
                <w:color w:val="000000"/>
                <w:sz w:val="22"/>
                <w:szCs w:val="22"/>
              </w:rPr>
            </w:pPr>
            <w:r w:rsidRPr="007619DF">
              <w:rPr>
                <w:rFonts w:cstheme="minorHAnsi"/>
                <w:color w:val="000000"/>
                <w:sz w:val="22"/>
                <w:szCs w:val="22"/>
              </w:rPr>
              <w:t>Looking for work</w:t>
            </w:r>
          </w:p>
        </w:tc>
        <w:tc>
          <w:tcPr>
            <w:tcW w:w="801" w:type="dxa"/>
          </w:tcPr>
          <w:p w14:paraId="62BD3E84" w14:textId="77777777" w:rsidR="006B41B8" w:rsidRPr="007619DF" w:rsidRDefault="006B41B8" w:rsidP="002E3E82">
            <w:pPr>
              <w:rPr>
                <w:rFonts w:cstheme="minorHAnsi"/>
                <w:color w:val="000000"/>
                <w:sz w:val="22"/>
                <w:szCs w:val="22"/>
              </w:rPr>
            </w:pPr>
            <w:r w:rsidRPr="007619DF">
              <w:rPr>
                <w:rFonts w:cstheme="minorHAnsi"/>
                <w:color w:val="000000"/>
                <w:sz w:val="22"/>
                <w:szCs w:val="22"/>
              </w:rPr>
              <w:t>3%</w:t>
            </w:r>
          </w:p>
        </w:tc>
      </w:tr>
      <w:tr w:rsidR="006B41B8" w:rsidRPr="007619DF" w14:paraId="62BD3E88" w14:textId="77777777" w:rsidTr="002E3E82">
        <w:tc>
          <w:tcPr>
            <w:tcW w:w="4253" w:type="dxa"/>
          </w:tcPr>
          <w:p w14:paraId="62BD3E86" w14:textId="77777777" w:rsidR="006B41B8" w:rsidRPr="007619DF" w:rsidRDefault="006B41B8" w:rsidP="002E3E82">
            <w:pPr>
              <w:rPr>
                <w:rFonts w:cstheme="minorHAnsi"/>
                <w:color w:val="000000"/>
                <w:sz w:val="22"/>
                <w:szCs w:val="22"/>
              </w:rPr>
            </w:pPr>
            <w:r w:rsidRPr="007619DF">
              <w:rPr>
                <w:rFonts w:cstheme="minorHAnsi"/>
                <w:color w:val="000000"/>
                <w:sz w:val="22"/>
                <w:szCs w:val="22"/>
              </w:rPr>
              <w:t xml:space="preserve">Not in </w:t>
            </w:r>
            <w:proofErr w:type="spellStart"/>
            <w:r w:rsidRPr="007619DF">
              <w:rPr>
                <w:rFonts w:cstheme="minorHAnsi"/>
                <w:color w:val="000000"/>
                <w:sz w:val="22"/>
                <w:szCs w:val="22"/>
              </w:rPr>
              <w:t>labour</w:t>
            </w:r>
            <w:proofErr w:type="spellEnd"/>
            <w:r w:rsidRPr="007619DF">
              <w:rPr>
                <w:rFonts w:cstheme="minorHAnsi"/>
                <w:color w:val="000000"/>
                <w:sz w:val="22"/>
                <w:szCs w:val="22"/>
              </w:rPr>
              <w:t xml:space="preserve"> force, education or training </w:t>
            </w:r>
          </w:p>
        </w:tc>
        <w:tc>
          <w:tcPr>
            <w:tcW w:w="801" w:type="dxa"/>
          </w:tcPr>
          <w:p w14:paraId="62BD3E87" w14:textId="77777777" w:rsidR="006B41B8" w:rsidRPr="007619DF" w:rsidRDefault="006B41B8" w:rsidP="002E3E82">
            <w:pPr>
              <w:rPr>
                <w:rFonts w:cstheme="minorHAnsi"/>
                <w:color w:val="000000"/>
                <w:sz w:val="22"/>
                <w:szCs w:val="22"/>
              </w:rPr>
            </w:pPr>
            <w:r w:rsidRPr="007619DF">
              <w:rPr>
                <w:rFonts w:cstheme="minorHAnsi"/>
                <w:color w:val="000000"/>
                <w:sz w:val="22"/>
                <w:szCs w:val="22"/>
              </w:rPr>
              <w:t>1%</w:t>
            </w:r>
          </w:p>
        </w:tc>
      </w:tr>
    </w:tbl>
    <w:p w14:paraId="62BD3E89" w14:textId="77777777" w:rsidR="006B41B8" w:rsidRPr="00CE667C" w:rsidRDefault="006B41B8" w:rsidP="006B41B8">
      <w:pPr>
        <w:pStyle w:val="Heading2"/>
        <w:spacing w:before="40" w:line="259" w:lineRule="auto"/>
        <w:rPr>
          <w:rFonts w:asciiTheme="minorHAnsi" w:hAnsiTheme="minorHAnsi" w:cstheme="minorHAnsi"/>
          <w:b w:val="0"/>
          <w:bCs w:val="0"/>
          <w:color w:val="365F91" w:themeColor="accent1" w:themeShade="BF"/>
          <w:lang w:val="en-AU"/>
        </w:rPr>
      </w:pPr>
    </w:p>
    <w:p w14:paraId="62BD3E8A" w14:textId="77777777" w:rsidR="006B41B8" w:rsidRPr="00CE667C" w:rsidRDefault="006B41B8" w:rsidP="006B41B8">
      <w:pPr>
        <w:pStyle w:val="Heading2"/>
        <w:spacing w:before="40" w:line="259" w:lineRule="auto"/>
        <w:rPr>
          <w:rFonts w:asciiTheme="minorHAnsi" w:hAnsiTheme="minorHAnsi" w:cstheme="minorHAnsi"/>
          <w:b w:val="0"/>
          <w:bCs w:val="0"/>
          <w:color w:val="365F91" w:themeColor="accent1" w:themeShade="BF"/>
          <w:lang w:val="en-AU"/>
        </w:rPr>
      </w:pPr>
      <w:r w:rsidRPr="00CE667C">
        <w:rPr>
          <w:rFonts w:asciiTheme="minorHAnsi" w:hAnsiTheme="minorHAnsi" w:cstheme="minorHAnsi"/>
          <w:b w:val="0"/>
          <w:bCs w:val="0"/>
          <w:color w:val="365F91" w:themeColor="accent1" w:themeShade="BF"/>
          <w:lang w:val="en-AU"/>
        </w:rPr>
        <w:t>2,369 Early leavers</w:t>
      </w:r>
    </w:p>
    <w:p w14:paraId="62BD3E8B" w14:textId="77777777" w:rsidR="006B41B8" w:rsidRPr="00CE667C" w:rsidRDefault="006B41B8" w:rsidP="006B41B8">
      <w:pPr>
        <w:pStyle w:val="ListParagraph"/>
        <w:numPr>
          <w:ilvl w:val="0"/>
          <w:numId w:val="2"/>
        </w:numPr>
        <w:spacing w:after="160" w:line="259" w:lineRule="auto"/>
        <w:rPr>
          <w:rFonts w:eastAsiaTheme="minorHAnsi" w:cstheme="minorHAnsi"/>
          <w:sz w:val="22"/>
          <w:szCs w:val="22"/>
          <w:lang w:val="en"/>
        </w:rPr>
      </w:pPr>
      <w:r w:rsidRPr="00CE667C">
        <w:rPr>
          <w:rFonts w:eastAsiaTheme="minorHAnsi" w:cstheme="minorHAnsi"/>
          <w:sz w:val="22"/>
          <w:szCs w:val="22"/>
          <w:lang w:val="en"/>
        </w:rPr>
        <w:t>51% in education and training</w:t>
      </w:r>
    </w:p>
    <w:p w14:paraId="62BD3E8C" w14:textId="77777777" w:rsidR="006B41B8" w:rsidRPr="00CE667C" w:rsidRDefault="006B41B8" w:rsidP="006B41B8">
      <w:pPr>
        <w:pStyle w:val="ListParagraph"/>
        <w:numPr>
          <w:ilvl w:val="0"/>
          <w:numId w:val="2"/>
        </w:numPr>
        <w:spacing w:after="160" w:line="259" w:lineRule="auto"/>
        <w:rPr>
          <w:rFonts w:eastAsiaTheme="minorHAnsi" w:cstheme="minorHAnsi"/>
          <w:sz w:val="22"/>
          <w:szCs w:val="22"/>
          <w:lang w:val="en"/>
        </w:rPr>
      </w:pPr>
      <w:r w:rsidRPr="00CE667C">
        <w:rPr>
          <w:rFonts w:eastAsiaTheme="minorHAnsi" w:cstheme="minorHAnsi"/>
          <w:sz w:val="22"/>
          <w:szCs w:val="22"/>
          <w:lang w:val="en"/>
        </w:rPr>
        <w:t>48% not in education and training</w:t>
      </w:r>
    </w:p>
    <w:tbl>
      <w:tblPr>
        <w:tblStyle w:val="TableGrid"/>
        <w:tblW w:w="0" w:type="auto"/>
        <w:tblLook w:val="04A0" w:firstRow="1" w:lastRow="0" w:firstColumn="1" w:lastColumn="0" w:noHBand="0" w:noVBand="1"/>
        <w:tblCaption w:val="Destination of early leavers, 2017"/>
        <w:tblDescription w:val="This table shows the destinations of early leavers (by proportions) in 2017"/>
      </w:tblPr>
      <w:tblGrid>
        <w:gridCol w:w="4253"/>
        <w:gridCol w:w="801"/>
      </w:tblGrid>
      <w:tr w:rsidR="006B41B8" w:rsidRPr="007619DF" w14:paraId="62BD3E8F" w14:textId="77777777" w:rsidTr="002E3E82">
        <w:trPr>
          <w:tblHeader/>
        </w:trPr>
        <w:tc>
          <w:tcPr>
            <w:tcW w:w="4253" w:type="dxa"/>
          </w:tcPr>
          <w:p w14:paraId="62BD3E8D" w14:textId="77777777" w:rsidR="006B41B8" w:rsidRPr="007619DF" w:rsidRDefault="006B41B8" w:rsidP="002E3E82">
            <w:pPr>
              <w:rPr>
                <w:rFonts w:cstheme="minorHAnsi"/>
                <w:color w:val="000000"/>
              </w:rPr>
            </w:pPr>
            <w:r>
              <w:rPr>
                <w:rFonts w:cstheme="minorHAnsi"/>
                <w:b/>
                <w:color w:val="000000"/>
              </w:rPr>
              <w:t>Destination</w:t>
            </w:r>
          </w:p>
        </w:tc>
        <w:tc>
          <w:tcPr>
            <w:tcW w:w="801" w:type="dxa"/>
          </w:tcPr>
          <w:p w14:paraId="62BD3E8E" w14:textId="77777777" w:rsidR="006B41B8" w:rsidRPr="007619DF" w:rsidRDefault="006B41B8" w:rsidP="002E3E82">
            <w:pPr>
              <w:rPr>
                <w:rFonts w:cstheme="minorHAnsi"/>
                <w:color w:val="000000"/>
              </w:rPr>
            </w:pPr>
            <w:r w:rsidRPr="007619DF">
              <w:rPr>
                <w:rFonts w:cstheme="minorHAnsi"/>
                <w:b/>
                <w:color w:val="000000"/>
              </w:rPr>
              <w:t>%</w:t>
            </w:r>
          </w:p>
        </w:tc>
      </w:tr>
      <w:tr w:rsidR="006B41B8" w:rsidRPr="007619DF" w14:paraId="62BD3E92" w14:textId="77777777" w:rsidTr="002E3E82">
        <w:tc>
          <w:tcPr>
            <w:tcW w:w="4253" w:type="dxa"/>
          </w:tcPr>
          <w:p w14:paraId="62BD3E90" w14:textId="77777777" w:rsidR="006B41B8" w:rsidRPr="007619DF" w:rsidRDefault="006B41B8" w:rsidP="002E3E82">
            <w:pPr>
              <w:rPr>
                <w:rFonts w:cstheme="minorHAnsi"/>
                <w:color w:val="000000"/>
                <w:sz w:val="22"/>
                <w:szCs w:val="22"/>
              </w:rPr>
            </w:pPr>
            <w:r w:rsidRPr="007619DF">
              <w:rPr>
                <w:rFonts w:cstheme="minorHAnsi"/>
                <w:color w:val="000000"/>
                <w:sz w:val="22"/>
                <w:szCs w:val="22"/>
              </w:rPr>
              <w:t>Bachelor degree</w:t>
            </w:r>
          </w:p>
        </w:tc>
        <w:tc>
          <w:tcPr>
            <w:tcW w:w="801" w:type="dxa"/>
          </w:tcPr>
          <w:p w14:paraId="62BD3E91" w14:textId="77777777" w:rsidR="006B41B8" w:rsidRPr="007619DF" w:rsidRDefault="006B41B8" w:rsidP="002E3E82">
            <w:pPr>
              <w:rPr>
                <w:rFonts w:cstheme="minorHAnsi"/>
                <w:color w:val="000000"/>
                <w:sz w:val="22"/>
                <w:szCs w:val="22"/>
              </w:rPr>
            </w:pPr>
            <w:r w:rsidRPr="007619DF">
              <w:rPr>
                <w:rFonts w:cstheme="minorHAnsi"/>
                <w:color w:val="000000"/>
                <w:sz w:val="22"/>
                <w:szCs w:val="22"/>
              </w:rPr>
              <w:t>1%</w:t>
            </w:r>
          </w:p>
        </w:tc>
      </w:tr>
      <w:tr w:rsidR="006B41B8" w:rsidRPr="007619DF" w14:paraId="62BD3E95" w14:textId="77777777" w:rsidTr="002E3E82">
        <w:tc>
          <w:tcPr>
            <w:tcW w:w="4253" w:type="dxa"/>
          </w:tcPr>
          <w:p w14:paraId="62BD3E93" w14:textId="77777777" w:rsidR="006B41B8" w:rsidRPr="007619DF" w:rsidRDefault="006B41B8" w:rsidP="002E3E82">
            <w:pPr>
              <w:rPr>
                <w:rFonts w:cstheme="minorHAnsi"/>
                <w:color w:val="000000"/>
                <w:sz w:val="22"/>
                <w:szCs w:val="22"/>
              </w:rPr>
            </w:pPr>
            <w:r w:rsidRPr="007619DF">
              <w:rPr>
                <w:rFonts w:cstheme="minorHAnsi"/>
                <w:color w:val="000000"/>
                <w:sz w:val="22"/>
                <w:szCs w:val="22"/>
              </w:rPr>
              <w:t>Certificate/Diploma</w:t>
            </w:r>
          </w:p>
        </w:tc>
        <w:tc>
          <w:tcPr>
            <w:tcW w:w="801" w:type="dxa"/>
          </w:tcPr>
          <w:p w14:paraId="62BD3E94" w14:textId="77777777" w:rsidR="006B41B8" w:rsidRPr="007619DF" w:rsidRDefault="006B41B8" w:rsidP="002E3E82">
            <w:pPr>
              <w:rPr>
                <w:rFonts w:cstheme="minorHAnsi"/>
                <w:color w:val="000000"/>
                <w:sz w:val="22"/>
                <w:szCs w:val="22"/>
              </w:rPr>
            </w:pPr>
            <w:r w:rsidRPr="007619DF">
              <w:rPr>
                <w:rFonts w:cstheme="minorHAnsi"/>
                <w:color w:val="000000"/>
                <w:sz w:val="22"/>
                <w:szCs w:val="22"/>
              </w:rPr>
              <w:t>19%</w:t>
            </w:r>
          </w:p>
        </w:tc>
      </w:tr>
      <w:tr w:rsidR="006B41B8" w:rsidRPr="007619DF" w14:paraId="62BD3E98" w14:textId="77777777" w:rsidTr="002E3E82">
        <w:tc>
          <w:tcPr>
            <w:tcW w:w="4253" w:type="dxa"/>
          </w:tcPr>
          <w:p w14:paraId="62BD3E96" w14:textId="77777777" w:rsidR="006B41B8" w:rsidRPr="007619DF" w:rsidRDefault="006B41B8" w:rsidP="002E3E82">
            <w:pPr>
              <w:rPr>
                <w:rFonts w:cstheme="minorHAnsi"/>
                <w:color w:val="000000"/>
                <w:sz w:val="22"/>
                <w:szCs w:val="22"/>
              </w:rPr>
            </w:pPr>
            <w:r w:rsidRPr="007619DF">
              <w:rPr>
                <w:rFonts w:cstheme="minorHAnsi"/>
                <w:color w:val="000000"/>
                <w:sz w:val="22"/>
                <w:szCs w:val="22"/>
              </w:rPr>
              <w:t>Apprenticeship/Traineeship</w:t>
            </w:r>
          </w:p>
        </w:tc>
        <w:tc>
          <w:tcPr>
            <w:tcW w:w="801" w:type="dxa"/>
          </w:tcPr>
          <w:p w14:paraId="62BD3E97" w14:textId="77777777" w:rsidR="006B41B8" w:rsidRPr="007619DF" w:rsidRDefault="006B41B8" w:rsidP="002E3E82">
            <w:pPr>
              <w:rPr>
                <w:rFonts w:cstheme="minorHAnsi"/>
                <w:color w:val="000000"/>
                <w:sz w:val="22"/>
                <w:szCs w:val="22"/>
              </w:rPr>
            </w:pPr>
            <w:r w:rsidRPr="007619DF">
              <w:rPr>
                <w:rFonts w:cstheme="minorHAnsi"/>
                <w:color w:val="000000"/>
                <w:sz w:val="22"/>
                <w:szCs w:val="22"/>
              </w:rPr>
              <w:t>32%</w:t>
            </w:r>
          </w:p>
        </w:tc>
      </w:tr>
      <w:tr w:rsidR="006B41B8" w:rsidRPr="007619DF" w14:paraId="62BD3E9B" w14:textId="77777777" w:rsidTr="002E3E82">
        <w:tc>
          <w:tcPr>
            <w:tcW w:w="4253" w:type="dxa"/>
          </w:tcPr>
          <w:p w14:paraId="62BD3E99" w14:textId="77777777" w:rsidR="006B41B8" w:rsidRPr="007619DF" w:rsidRDefault="006B41B8" w:rsidP="002E3E82">
            <w:pPr>
              <w:rPr>
                <w:rFonts w:cstheme="minorHAnsi"/>
                <w:color w:val="000000"/>
                <w:sz w:val="22"/>
                <w:szCs w:val="22"/>
              </w:rPr>
            </w:pPr>
            <w:r w:rsidRPr="007619DF">
              <w:rPr>
                <w:rFonts w:cstheme="minorHAnsi"/>
                <w:color w:val="000000"/>
                <w:sz w:val="22"/>
                <w:szCs w:val="22"/>
              </w:rPr>
              <w:t>Employed</w:t>
            </w:r>
          </w:p>
        </w:tc>
        <w:tc>
          <w:tcPr>
            <w:tcW w:w="801" w:type="dxa"/>
          </w:tcPr>
          <w:p w14:paraId="62BD3E9A" w14:textId="77777777" w:rsidR="006B41B8" w:rsidRPr="007619DF" w:rsidRDefault="006B41B8" w:rsidP="002E3E82">
            <w:pPr>
              <w:rPr>
                <w:rFonts w:cstheme="minorHAnsi"/>
                <w:color w:val="000000"/>
                <w:sz w:val="22"/>
                <w:szCs w:val="22"/>
              </w:rPr>
            </w:pPr>
            <w:r w:rsidRPr="007619DF">
              <w:rPr>
                <w:rFonts w:cstheme="minorHAnsi"/>
                <w:color w:val="000000"/>
                <w:sz w:val="22"/>
                <w:szCs w:val="22"/>
              </w:rPr>
              <w:t>26%</w:t>
            </w:r>
          </w:p>
        </w:tc>
      </w:tr>
      <w:tr w:rsidR="006B41B8" w:rsidRPr="007619DF" w14:paraId="62BD3E9E" w14:textId="77777777" w:rsidTr="002E3E82">
        <w:tc>
          <w:tcPr>
            <w:tcW w:w="4253" w:type="dxa"/>
          </w:tcPr>
          <w:p w14:paraId="62BD3E9C" w14:textId="77777777" w:rsidR="006B41B8" w:rsidRPr="007619DF" w:rsidRDefault="006B41B8" w:rsidP="002E3E82">
            <w:pPr>
              <w:rPr>
                <w:rFonts w:cstheme="minorHAnsi"/>
                <w:color w:val="000000"/>
                <w:sz w:val="22"/>
                <w:szCs w:val="22"/>
              </w:rPr>
            </w:pPr>
            <w:r w:rsidRPr="007619DF">
              <w:rPr>
                <w:rFonts w:cstheme="minorHAnsi"/>
                <w:color w:val="000000"/>
                <w:sz w:val="22"/>
                <w:szCs w:val="22"/>
              </w:rPr>
              <w:lastRenderedPageBreak/>
              <w:t>Looking for work</w:t>
            </w:r>
          </w:p>
        </w:tc>
        <w:tc>
          <w:tcPr>
            <w:tcW w:w="801" w:type="dxa"/>
          </w:tcPr>
          <w:p w14:paraId="62BD3E9D" w14:textId="77777777" w:rsidR="006B41B8" w:rsidRPr="007619DF" w:rsidRDefault="006B41B8" w:rsidP="002E3E82">
            <w:pPr>
              <w:rPr>
                <w:rFonts w:cstheme="minorHAnsi"/>
                <w:color w:val="000000"/>
                <w:sz w:val="22"/>
                <w:szCs w:val="22"/>
              </w:rPr>
            </w:pPr>
            <w:r w:rsidRPr="007619DF">
              <w:rPr>
                <w:rFonts w:cstheme="minorHAnsi"/>
                <w:color w:val="000000"/>
                <w:sz w:val="22"/>
                <w:szCs w:val="22"/>
              </w:rPr>
              <w:t>17%</w:t>
            </w:r>
          </w:p>
        </w:tc>
      </w:tr>
      <w:tr w:rsidR="006B41B8" w:rsidRPr="007619DF" w14:paraId="62BD3EA1" w14:textId="77777777" w:rsidTr="002E3E82">
        <w:tc>
          <w:tcPr>
            <w:tcW w:w="4253" w:type="dxa"/>
          </w:tcPr>
          <w:p w14:paraId="62BD3E9F" w14:textId="77777777" w:rsidR="006B41B8" w:rsidRPr="007619DF" w:rsidRDefault="006B41B8" w:rsidP="002E3E82">
            <w:pPr>
              <w:rPr>
                <w:rFonts w:cstheme="minorHAnsi"/>
                <w:color w:val="000000"/>
                <w:sz w:val="22"/>
                <w:szCs w:val="22"/>
              </w:rPr>
            </w:pPr>
            <w:r w:rsidRPr="007619DF">
              <w:rPr>
                <w:rFonts w:cstheme="minorHAnsi"/>
                <w:color w:val="000000"/>
                <w:sz w:val="22"/>
                <w:szCs w:val="22"/>
              </w:rPr>
              <w:t xml:space="preserve">Not in </w:t>
            </w:r>
            <w:proofErr w:type="spellStart"/>
            <w:r w:rsidRPr="007619DF">
              <w:rPr>
                <w:rFonts w:cstheme="minorHAnsi"/>
                <w:color w:val="000000"/>
                <w:sz w:val="22"/>
                <w:szCs w:val="22"/>
              </w:rPr>
              <w:t>labour</w:t>
            </w:r>
            <w:proofErr w:type="spellEnd"/>
            <w:r w:rsidRPr="007619DF">
              <w:rPr>
                <w:rFonts w:cstheme="minorHAnsi"/>
                <w:color w:val="000000"/>
                <w:sz w:val="22"/>
                <w:szCs w:val="22"/>
              </w:rPr>
              <w:t xml:space="preserve"> force, education or training </w:t>
            </w:r>
          </w:p>
        </w:tc>
        <w:tc>
          <w:tcPr>
            <w:tcW w:w="801" w:type="dxa"/>
          </w:tcPr>
          <w:p w14:paraId="62BD3EA0" w14:textId="77777777" w:rsidR="006B41B8" w:rsidRPr="007619DF" w:rsidRDefault="006B41B8" w:rsidP="002E3E82">
            <w:pPr>
              <w:rPr>
                <w:rFonts w:cstheme="minorHAnsi"/>
                <w:color w:val="000000"/>
                <w:sz w:val="22"/>
                <w:szCs w:val="22"/>
              </w:rPr>
            </w:pPr>
            <w:r w:rsidRPr="007619DF">
              <w:rPr>
                <w:rFonts w:cstheme="minorHAnsi"/>
                <w:color w:val="000000"/>
                <w:sz w:val="22"/>
                <w:szCs w:val="22"/>
              </w:rPr>
              <w:t>6%</w:t>
            </w:r>
          </w:p>
        </w:tc>
      </w:tr>
    </w:tbl>
    <w:p w14:paraId="62BD3EA2" w14:textId="77777777" w:rsidR="006B41B8" w:rsidRPr="00CE667C" w:rsidRDefault="006B41B8" w:rsidP="006B41B8">
      <w:pPr>
        <w:spacing w:after="160" w:line="259" w:lineRule="auto"/>
        <w:rPr>
          <w:rFonts w:cstheme="minorHAnsi"/>
          <w:i/>
          <w:sz w:val="20"/>
          <w:szCs w:val="20"/>
          <w:lang w:val="en"/>
        </w:rPr>
      </w:pPr>
      <w:r w:rsidRPr="00CE667C">
        <w:rPr>
          <w:rFonts w:cstheme="minorHAnsi"/>
          <w:i/>
          <w:lang w:val="en"/>
        </w:rPr>
        <w:t xml:space="preserve">Notes: </w:t>
      </w:r>
      <w:r w:rsidRPr="00CE667C">
        <w:rPr>
          <w:rFonts w:cstheme="minorHAnsi"/>
          <w:i/>
          <w:sz w:val="20"/>
          <w:szCs w:val="20"/>
          <w:lang w:val="en"/>
        </w:rPr>
        <w:t xml:space="preserve">Proportions by category (Year 12 completers, early leavers) may not sum to 100% due to </w:t>
      </w:r>
      <w:proofErr w:type="spellStart"/>
      <w:r w:rsidRPr="00CE667C">
        <w:rPr>
          <w:rFonts w:cstheme="minorHAnsi"/>
          <w:i/>
          <w:sz w:val="20"/>
          <w:szCs w:val="20"/>
          <w:lang w:val="en"/>
        </w:rPr>
        <w:t>rounding.Data</w:t>
      </w:r>
      <w:proofErr w:type="spellEnd"/>
      <w:r w:rsidRPr="00CE667C">
        <w:rPr>
          <w:rFonts w:cstheme="minorHAnsi"/>
          <w:i/>
          <w:sz w:val="20"/>
          <w:szCs w:val="20"/>
          <w:lang w:val="en"/>
        </w:rPr>
        <w:t xml:space="preserve"> relating to total proportions of Year 12 completers does not include students who had deferred tertiary study (10% in 2017). This may differ to previous reports.</w:t>
      </w:r>
    </w:p>
    <w:p w14:paraId="62BD3EA3" w14:textId="77777777" w:rsidR="006B41B8" w:rsidRDefault="006B41B8" w:rsidP="006B41B8">
      <w:pPr>
        <w:pStyle w:val="Heading2"/>
        <w:spacing w:before="40" w:line="259" w:lineRule="auto"/>
        <w:rPr>
          <w:rFonts w:asciiTheme="minorHAnsi" w:hAnsiTheme="minorHAnsi" w:cstheme="minorHAnsi"/>
          <w:b w:val="0"/>
          <w:bCs w:val="0"/>
          <w:color w:val="365F91" w:themeColor="accent1" w:themeShade="BF"/>
          <w:lang w:val="en-AU"/>
        </w:rPr>
      </w:pPr>
    </w:p>
    <w:p w14:paraId="62BD3EA4" w14:textId="77777777" w:rsidR="006B41B8" w:rsidRPr="00CE667C" w:rsidRDefault="006B41B8" w:rsidP="006B41B8">
      <w:pPr>
        <w:pStyle w:val="Heading2"/>
        <w:spacing w:before="40" w:line="259" w:lineRule="auto"/>
        <w:rPr>
          <w:rFonts w:asciiTheme="minorHAnsi" w:hAnsiTheme="minorHAnsi" w:cstheme="minorHAnsi"/>
          <w:b w:val="0"/>
          <w:bCs w:val="0"/>
          <w:color w:val="365F91" w:themeColor="accent1" w:themeShade="BF"/>
          <w:lang w:val="en-AU"/>
        </w:rPr>
      </w:pPr>
      <w:r w:rsidRPr="00CE667C">
        <w:rPr>
          <w:rFonts w:asciiTheme="minorHAnsi" w:hAnsiTheme="minorHAnsi" w:cstheme="minorHAnsi"/>
          <w:b w:val="0"/>
          <w:bCs w:val="0"/>
          <w:color w:val="365F91" w:themeColor="accent1" w:themeShade="BF"/>
          <w:lang w:val="en-AU"/>
        </w:rPr>
        <w:t>The majority of year 12 completers continue onto higher level qualifications, however there have been slight changes in other destinations</w:t>
      </w:r>
    </w:p>
    <w:p w14:paraId="62BD3EA5" w14:textId="77777777" w:rsidR="006B41B8" w:rsidRPr="00CE667C" w:rsidRDefault="006B41B8" w:rsidP="006B41B8">
      <w:pPr>
        <w:rPr>
          <w:rFonts w:cstheme="minorHAnsi"/>
          <w:lang w:val="en"/>
        </w:rPr>
      </w:pPr>
      <w:r w:rsidRPr="00CE667C">
        <w:rPr>
          <w:rFonts w:cstheme="minorHAnsi"/>
          <w:lang w:val="en"/>
        </w:rPr>
        <w:t>Over half the students who complete Year 12 commence a bachelor degree in the year following school. The figure for 2017, 54 per cent, is consistent with previous years. However there has been a decrease in the proportion of Year 12 completers studying at a certificate or diploma level. In 2017, this proportion was the lowest over the past five years, dropping from 16 per cent in 2015 to 13 per cent.</w:t>
      </w:r>
    </w:p>
    <w:p w14:paraId="62BD3EA6" w14:textId="77777777" w:rsidR="006B41B8" w:rsidRPr="00CE667C" w:rsidRDefault="006B41B8" w:rsidP="006B41B8">
      <w:pPr>
        <w:rPr>
          <w:rFonts w:cstheme="minorHAnsi"/>
          <w:lang w:val="en"/>
        </w:rPr>
      </w:pPr>
      <w:r w:rsidRPr="00CE667C">
        <w:rPr>
          <w:rFonts w:cstheme="minorHAnsi"/>
          <w:lang w:val="en"/>
        </w:rPr>
        <w:t>Over the past year there has also been an increase in Year 12 completers entering employment in their post school year, with a higher increase in those in part time work.</w:t>
      </w:r>
    </w:p>
    <w:p w14:paraId="62BD3EA7" w14:textId="77777777" w:rsidR="006B41B8" w:rsidRPr="00CE667C" w:rsidRDefault="006B41B8" w:rsidP="006B41B8">
      <w:pPr>
        <w:rPr>
          <w:rFonts w:cstheme="minorHAnsi"/>
          <w:b/>
          <w:lang w:val="en"/>
        </w:rPr>
      </w:pPr>
      <w:r w:rsidRPr="00CE667C">
        <w:rPr>
          <w:rFonts w:cstheme="minorHAnsi"/>
          <w:b/>
          <w:lang w:val="en"/>
        </w:rPr>
        <w:t>DESTINATION PATTERNS, YEAR 12 COMPLETERS, ON TRACK 2013 TO 2017</w:t>
      </w:r>
    </w:p>
    <w:tbl>
      <w:tblPr>
        <w:tblStyle w:val="TableGrid"/>
        <w:tblW w:w="0" w:type="auto"/>
        <w:tblLook w:val="04A0" w:firstRow="1" w:lastRow="0" w:firstColumn="1" w:lastColumn="0" w:noHBand="0" w:noVBand="1"/>
        <w:tblCaption w:val="Destination patterns, Year 12 completers, On Track 2013 to 2017"/>
        <w:tblDescription w:val="This table shows the proportion of Year 12 completers continuing to identified post-school destinations from 2013 to 2017"/>
      </w:tblPr>
      <w:tblGrid>
        <w:gridCol w:w="2766"/>
        <w:gridCol w:w="1250"/>
        <w:gridCol w:w="1250"/>
        <w:gridCol w:w="1250"/>
        <w:gridCol w:w="1250"/>
        <w:gridCol w:w="1250"/>
      </w:tblGrid>
      <w:tr w:rsidR="006B41B8" w:rsidRPr="000A22FD" w14:paraId="62BD3EAE" w14:textId="77777777" w:rsidTr="002E3E82">
        <w:trPr>
          <w:tblHeader/>
        </w:trPr>
        <w:tc>
          <w:tcPr>
            <w:tcW w:w="2704" w:type="dxa"/>
          </w:tcPr>
          <w:p w14:paraId="62BD3EA8" w14:textId="77777777" w:rsidR="006B41B8" w:rsidRPr="000A22FD" w:rsidRDefault="006B41B8" w:rsidP="002E3E82">
            <w:pPr>
              <w:rPr>
                <w:rFonts w:cstheme="minorHAnsi"/>
                <w:color w:val="000000"/>
                <w:sz w:val="22"/>
                <w:szCs w:val="22"/>
              </w:rPr>
            </w:pPr>
          </w:p>
        </w:tc>
        <w:tc>
          <w:tcPr>
            <w:tcW w:w="1305" w:type="dxa"/>
          </w:tcPr>
          <w:p w14:paraId="62BD3EA9" w14:textId="77777777" w:rsidR="006B41B8" w:rsidRPr="000A22FD" w:rsidRDefault="006B41B8" w:rsidP="002E3E82">
            <w:pPr>
              <w:jc w:val="center"/>
              <w:rPr>
                <w:rFonts w:cstheme="minorHAnsi"/>
                <w:b/>
                <w:color w:val="000000"/>
                <w:sz w:val="22"/>
                <w:szCs w:val="22"/>
              </w:rPr>
            </w:pPr>
            <w:r w:rsidRPr="000A22FD">
              <w:rPr>
                <w:rFonts w:cstheme="minorHAnsi"/>
                <w:b/>
                <w:color w:val="000000"/>
                <w:sz w:val="22"/>
                <w:szCs w:val="22"/>
              </w:rPr>
              <w:t>2013</w:t>
            </w:r>
          </w:p>
        </w:tc>
        <w:tc>
          <w:tcPr>
            <w:tcW w:w="1305" w:type="dxa"/>
          </w:tcPr>
          <w:p w14:paraId="62BD3EAA" w14:textId="77777777" w:rsidR="006B41B8" w:rsidRPr="000A22FD" w:rsidRDefault="006B41B8" w:rsidP="002E3E82">
            <w:pPr>
              <w:jc w:val="center"/>
              <w:rPr>
                <w:rFonts w:cstheme="minorHAnsi"/>
                <w:b/>
                <w:color w:val="000000"/>
                <w:sz w:val="22"/>
                <w:szCs w:val="22"/>
              </w:rPr>
            </w:pPr>
            <w:r w:rsidRPr="000A22FD">
              <w:rPr>
                <w:rFonts w:cstheme="minorHAnsi"/>
                <w:b/>
                <w:color w:val="000000"/>
                <w:sz w:val="22"/>
                <w:szCs w:val="22"/>
              </w:rPr>
              <w:t>2014</w:t>
            </w:r>
          </w:p>
        </w:tc>
        <w:tc>
          <w:tcPr>
            <w:tcW w:w="1305" w:type="dxa"/>
          </w:tcPr>
          <w:p w14:paraId="62BD3EAB" w14:textId="77777777" w:rsidR="006B41B8" w:rsidRPr="000A22FD" w:rsidRDefault="006B41B8" w:rsidP="002E3E82">
            <w:pPr>
              <w:jc w:val="center"/>
              <w:rPr>
                <w:rFonts w:cstheme="minorHAnsi"/>
                <w:b/>
                <w:color w:val="000000"/>
                <w:sz w:val="22"/>
                <w:szCs w:val="22"/>
              </w:rPr>
            </w:pPr>
            <w:r w:rsidRPr="000A22FD">
              <w:rPr>
                <w:rFonts w:cstheme="minorHAnsi"/>
                <w:b/>
                <w:color w:val="000000"/>
                <w:sz w:val="22"/>
                <w:szCs w:val="22"/>
              </w:rPr>
              <w:t>2015</w:t>
            </w:r>
          </w:p>
        </w:tc>
        <w:tc>
          <w:tcPr>
            <w:tcW w:w="1305" w:type="dxa"/>
          </w:tcPr>
          <w:p w14:paraId="62BD3EAC" w14:textId="77777777" w:rsidR="006B41B8" w:rsidRPr="000A22FD" w:rsidRDefault="006B41B8" w:rsidP="002E3E82">
            <w:pPr>
              <w:jc w:val="center"/>
              <w:rPr>
                <w:rFonts w:cstheme="minorHAnsi"/>
                <w:b/>
                <w:color w:val="000000"/>
                <w:sz w:val="22"/>
                <w:szCs w:val="22"/>
              </w:rPr>
            </w:pPr>
            <w:r w:rsidRPr="000A22FD">
              <w:rPr>
                <w:rFonts w:cstheme="minorHAnsi"/>
                <w:b/>
                <w:color w:val="000000"/>
                <w:sz w:val="22"/>
                <w:szCs w:val="22"/>
              </w:rPr>
              <w:t>2016</w:t>
            </w:r>
          </w:p>
        </w:tc>
        <w:tc>
          <w:tcPr>
            <w:tcW w:w="1305" w:type="dxa"/>
          </w:tcPr>
          <w:p w14:paraId="62BD3EAD" w14:textId="77777777" w:rsidR="006B41B8" w:rsidRPr="000A22FD" w:rsidRDefault="006B41B8" w:rsidP="002E3E82">
            <w:pPr>
              <w:jc w:val="center"/>
              <w:rPr>
                <w:rFonts w:cstheme="minorHAnsi"/>
                <w:b/>
                <w:color w:val="000000"/>
                <w:sz w:val="22"/>
                <w:szCs w:val="22"/>
              </w:rPr>
            </w:pPr>
            <w:r w:rsidRPr="000A22FD">
              <w:rPr>
                <w:rFonts w:cstheme="minorHAnsi"/>
                <w:b/>
                <w:color w:val="000000"/>
                <w:sz w:val="22"/>
                <w:szCs w:val="22"/>
              </w:rPr>
              <w:t>2017</w:t>
            </w:r>
          </w:p>
        </w:tc>
      </w:tr>
      <w:tr w:rsidR="006B41B8" w:rsidRPr="000A22FD" w14:paraId="62BD3EB5" w14:textId="77777777" w:rsidTr="002E3E82">
        <w:tc>
          <w:tcPr>
            <w:tcW w:w="2704" w:type="dxa"/>
          </w:tcPr>
          <w:p w14:paraId="62BD3EAF" w14:textId="77777777" w:rsidR="006B41B8" w:rsidRPr="000A22FD" w:rsidRDefault="006B41B8" w:rsidP="002E3E82">
            <w:pPr>
              <w:rPr>
                <w:rFonts w:cstheme="minorHAnsi"/>
                <w:b/>
                <w:color w:val="000000"/>
                <w:sz w:val="22"/>
                <w:szCs w:val="22"/>
              </w:rPr>
            </w:pPr>
            <w:r w:rsidRPr="000A22FD">
              <w:rPr>
                <w:rFonts w:cstheme="minorHAnsi"/>
                <w:b/>
                <w:color w:val="000000"/>
                <w:sz w:val="22"/>
                <w:szCs w:val="22"/>
              </w:rPr>
              <w:t>Bachelor degree</w:t>
            </w:r>
          </w:p>
        </w:tc>
        <w:tc>
          <w:tcPr>
            <w:tcW w:w="1305" w:type="dxa"/>
          </w:tcPr>
          <w:p w14:paraId="62BD3EB0" w14:textId="77777777" w:rsidR="006B41B8" w:rsidRPr="000A22FD" w:rsidRDefault="006B41B8" w:rsidP="002E3E82">
            <w:pPr>
              <w:jc w:val="center"/>
              <w:rPr>
                <w:rFonts w:cstheme="minorHAnsi"/>
                <w:color w:val="000000"/>
                <w:sz w:val="22"/>
                <w:szCs w:val="22"/>
              </w:rPr>
            </w:pPr>
            <w:r w:rsidRPr="000A22FD">
              <w:rPr>
                <w:rFonts w:cstheme="minorHAnsi"/>
                <w:sz w:val="22"/>
                <w:szCs w:val="22"/>
              </w:rPr>
              <w:t>53.2%</w:t>
            </w:r>
          </w:p>
        </w:tc>
        <w:tc>
          <w:tcPr>
            <w:tcW w:w="1305" w:type="dxa"/>
          </w:tcPr>
          <w:p w14:paraId="62BD3EB1" w14:textId="77777777" w:rsidR="006B41B8" w:rsidRPr="000A22FD" w:rsidRDefault="006B41B8" w:rsidP="002E3E82">
            <w:pPr>
              <w:jc w:val="center"/>
              <w:rPr>
                <w:rFonts w:cstheme="minorHAnsi"/>
                <w:color w:val="000000"/>
                <w:sz w:val="22"/>
                <w:szCs w:val="22"/>
              </w:rPr>
            </w:pPr>
            <w:r w:rsidRPr="000A22FD">
              <w:rPr>
                <w:rFonts w:cstheme="minorHAnsi"/>
                <w:sz w:val="22"/>
                <w:szCs w:val="22"/>
              </w:rPr>
              <w:t>54.3%</w:t>
            </w:r>
          </w:p>
        </w:tc>
        <w:tc>
          <w:tcPr>
            <w:tcW w:w="1305" w:type="dxa"/>
          </w:tcPr>
          <w:p w14:paraId="62BD3EB2" w14:textId="77777777" w:rsidR="006B41B8" w:rsidRPr="000A22FD" w:rsidRDefault="006B41B8" w:rsidP="002E3E82">
            <w:pPr>
              <w:jc w:val="center"/>
              <w:rPr>
                <w:rFonts w:cstheme="minorHAnsi"/>
                <w:color w:val="000000"/>
                <w:sz w:val="22"/>
                <w:szCs w:val="22"/>
              </w:rPr>
            </w:pPr>
            <w:r w:rsidRPr="000A22FD">
              <w:rPr>
                <w:rFonts w:cstheme="minorHAnsi"/>
                <w:sz w:val="22"/>
                <w:szCs w:val="22"/>
              </w:rPr>
              <w:t>53.2%</w:t>
            </w:r>
          </w:p>
        </w:tc>
        <w:tc>
          <w:tcPr>
            <w:tcW w:w="1305" w:type="dxa"/>
          </w:tcPr>
          <w:p w14:paraId="62BD3EB3" w14:textId="77777777" w:rsidR="006B41B8" w:rsidRPr="000A22FD" w:rsidRDefault="006B41B8" w:rsidP="002E3E82">
            <w:pPr>
              <w:jc w:val="center"/>
              <w:rPr>
                <w:rFonts w:cstheme="minorHAnsi"/>
                <w:color w:val="000000"/>
                <w:sz w:val="22"/>
                <w:szCs w:val="22"/>
              </w:rPr>
            </w:pPr>
            <w:r w:rsidRPr="000A22FD">
              <w:rPr>
                <w:rFonts w:cstheme="minorHAnsi"/>
                <w:sz w:val="22"/>
                <w:szCs w:val="22"/>
              </w:rPr>
              <w:t>54.2%</w:t>
            </w:r>
          </w:p>
        </w:tc>
        <w:tc>
          <w:tcPr>
            <w:tcW w:w="1305" w:type="dxa"/>
          </w:tcPr>
          <w:p w14:paraId="62BD3EB4" w14:textId="77777777" w:rsidR="006B41B8" w:rsidRPr="000A22FD" w:rsidRDefault="006B41B8" w:rsidP="002E3E82">
            <w:pPr>
              <w:jc w:val="center"/>
              <w:rPr>
                <w:rFonts w:cstheme="minorHAnsi"/>
                <w:color w:val="000000"/>
                <w:sz w:val="22"/>
                <w:szCs w:val="22"/>
              </w:rPr>
            </w:pPr>
            <w:r w:rsidRPr="000A22FD">
              <w:rPr>
                <w:rFonts w:cstheme="minorHAnsi"/>
                <w:sz w:val="22"/>
                <w:szCs w:val="22"/>
              </w:rPr>
              <w:t>53.8%</w:t>
            </w:r>
          </w:p>
        </w:tc>
      </w:tr>
      <w:tr w:rsidR="006B41B8" w:rsidRPr="000A22FD" w14:paraId="62BD3EBC" w14:textId="77777777" w:rsidTr="002E3E82">
        <w:tc>
          <w:tcPr>
            <w:tcW w:w="2704" w:type="dxa"/>
          </w:tcPr>
          <w:p w14:paraId="62BD3EB6" w14:textId="77777777" w:rsidR="006B41B8" w:rsidRPr="000A22FD" w:rsidRDefault="006B41B8" w:rsidP="002E3E82">
            <w:pPr>
              <w:rPr>
                <w:rFonts w:cstheme="minorHAnsi"/>
                <w:b/>
                <w:color w:val="000000"/>
                <w:sz w:val="22"/>
                <w:szCs w:val="22"/>
              </w:rPr>
            </w:pPr>
            <w:r w:rsidRPr="000A22FD">
              <w:rPr>
                <w:rFonts w:cstheme="minorHAnsi"/>
                <w:b/>
                <w:color w:val="000000"/>
                <w:sz w:val="22"/>
                <w:szCs w:val="22"/>
              </w:rPr>
              <w:t>Certificate/Diploma</w:t>
            </w:r>
          </w:p>
        </w:tc>
        <w:tc>
          <w:tcPr>
            <w:tcW w:w="1305" w:type="dxa"/>
          </w:tcPr>
          <w:p w14:paraId="62BD3EB7" w14:textId="77777777" w:rsidR="006B41B8" w:rsidRPr="000A22FD" w:rsidRDefault="006B41B8" w:rsidP="002E3E82">
            <w:pPr>
              <w:jc w:val="center"/>
              <w:rPr>
                <w:rFonts w:cstheme="minorHAnsi"/>
                <w:color w:val="000000"/>
                <w:sz w:val="22"/>
                <w:szCs w:val="22"/>
              </w:rPr>
            </w:pPr>
            <w:r w:rsidRPr="000A22FD">
              <w:rPr>
                <w:rFonts w:cstheme="minorHAnsi"/>
                <w:sz w:val="22"/>
                <w:szCs w:val="22"/>
              </w:rPr>
              <w:t>15.8%</w:t>
            </w:r>
          </w:p>
        </w:tc>
        <w:tc>
          <w:tcPr>
            <w:tcW w:w="1305" w:type="dxa"/>
          </w:tcPr>
          <w:p w14:paraId="62BD3EB8" w14:textId="77777777" w:rsidR="006B41B8" w:rsidRPr="000A22FD" w:rsidRDefault="006B41B8" w:rsidP="002E3E82">
            <w:pPr>
              <w:jc w:val="center"/>
              <w:rPr>
                <w:rFonts w:cstheme="minorHAnsi"/>
                <w:color w:val="000000"/>
                <w:sz w:val="22"/>
                <w:szCs w:val="22"/>
              </w:rPr>
            </w:pPr>
            <w:r w:rsidRPr="000A22FD">
              <w:rPr>
                <w:rFonts w:cstheme="minorHAnsi"/>
                <w:sz w:val="22"/>
                <w:szCs w:val="22"/>
              </w:rPr>
              <w:t>16.1%</w:t>
            </w:r>
          </w:p>
        </w:tc>
        <w:tc>
          <w:tcPr>
            <w:tcW w:w="1305" w:type="dxa"/>
          </w:tcPr>
          <w:p w14:paraId="62BD3EB9" w14:textId="77777777" w:rsidR="006B41B8" w:rsidRPr="000A22FD" w:rsidRDefault="006B41B8" w:rsidP="002E3E82">
            <w:pPr>
              <w:jc w:val="center"/>
              <w:rPr>
                <w:rFonts w:cstheme="minorHAnsi"/>
                <w:color w:val="000000"/>
                <w:sz w:val="22"/>
                <w:szCs w:val="22"/>
              </w:rPr>
            </w:pPr>
            <w:r w:rsidRPr="000A22FD">
              <w:rPr>
                <w:rFonts w:cstheme="minorHAnsi"/>
                <w:sz w:val="22"/>
                <w:szCs w:val="22"/>
              </w:rPr>
              <w:t>16.3%</w:t>
            </w:r>
          </w:p>
        </w:tc>
        <w:tc>
          <w:tcPr>
            <w:tcW w:w="1305" w:type="dxa"/>
          </w:tcPr>
          <w:p w14:paraId="62BD3EBA" w14:textId="77777777" w:rsidR="006B41B8" w:rsidRPr="000A22FD" w:rsidRDefault="006B41B8" w:rsidP="002E3E82">
            <w:pPr>
              <w:jc w:val="center"/>
              <w:rPr>
                <w:rFonts w:cstheme="minorHAnsi"/>
                <w:color w:val="000000"/>
                <w:sz w:val="22"/>
                <w:szCs w:val="22"/>
              </w:rPr>
            </w:pPr>
            <w:r w:rsidRPr="000A22FD">
              <w:rPr>
                <w:rFonts w:cstheme="minorHAnsi"/>
                <w:sz w:val="22"/>
                <w:szCs w:val="22"/>
              </w:rPr>
              <w:t>14.6%</w:t>
            </w:r>
          </w:p>
        </w:tc>
        <w:tc>
          <w:tcPr>
            <w:tcW w:w="1305" w:type="dxa"/>
          </w:tcPr>
          <w:p w14:paraId="62BD3EBB" w14:textId="77777777" w:rsidR="006B41B8" w:rsidRPr="000A22FD" w:rsidRDefault="006B41B8" w:rsidP="002E3E82">
            <w:pPr>
              <w:jc w:val="center"/>
              <w:rPr>
                <w:rFonts w:cstheme="minorHAnsi"/>
                <w:color w:val="000000"/>
                <w:sz w:val="22"/>
                <w:szCs w:val="22"/>
              </w:rPr>
            </w:pPr>
            <w:r w:rsidRPr="000A22FD">
              <w:rPr>
                <w:rFonts w:cstheme="minorHAnsi"/>
                <w:sz w:val="22"/>
                <w:szCs w:val="22"/>
              </w:rPr>
              <w:t>12.9%</w:t>
            </w:r>
          </w:p>
        </w:tc>
      </w:tr>
      <w:tr w:rsidR="006B41B8" w:rsidRPr="000A22FD" w14:paraId="62BD3EC3" w14:textId="77777777" w:rsidTr="002E3E82">
        <w:tc>
          <w:tcPr>
            <w:tcW w:w="2704" w:type="dxa"/>
          </w:tcPr>
          <w:p w14:paraId="62BD3EBD" w14:textId="77777777" w:rsidR="006B41B8" w:rsidRPr="000A22FD" w:rsidRDefault="006B41B8" w:rsidP="002E3E82">
            <w:pPr>
              <w:rPr>
                <w:rFonts w:cstheme="minorHAnsi"/>
                <w:b/>
                <w:color w:val="000000"/>
                <w:sz w:val="22"/>
                <w:szCs w:val="22"/>
              </w:rPr>
            </w:pPr>
            <w:r w:rsidRPr="000A22FD">
              <w:rPr>
                <w:rFonts w:cstheme="minorHAnsi"/>
                <w:b/>
                <w:color w:val="000000"/>
                <w:sz w:val="22"/>
                <w:szCs w:val="22"/>
              </w:rPr>
              <w:t>Apprenticeship/Traineeship</w:t>
            </w:r>
          </w:p>
        </w:tc>
        <w:tc>
          <w:tcPr>
            <w:tcW w:w="1305" w:type="dxa"/>
          </w:tcPr>
          <w:p w14:paraId="62BD3EBE" w14:textId="77777777" w:rsidR="006B41B8" w:rsidRPr="000A22FD" w:rsidRDefault="006B41B8" w:rsidP="002E3E82">
            <w:pPr>
              <w:jc w:val="center"/>
              <w:rPr>
                <w:rFonts w:cstheme="minorHAnsi"/>
                <w:color w:val="000000"/>
                <w:sz w:val="22"/>
                <w:szCs w:val="22"/>
              </w:rPr>
            </w:pPr>
            <w:r w:rsidRPr="000A22FD">
              <w:rPr>
                <w:rFonts w:cstheme="minorHAnsi"/>
                <w:sz w:val="22"/>
                <w:szCs w:val="22"/>
              </w:rPr>
              <w:t>7.1%</w:t>
            </w:r>
          </w:p>
        </w:tc>
        <w:tc>
          <w:tcPr>
            <w:tcW w:w="1305" w:type="dxa"/>
          </w:tcPr>
          <w:p w14:paraId="62BD3EBF" w14:textId="77777777" w:rsidR="006B41B8" w:rsidRPr="000A22FD" w:rsidRDefault="006B41B8" w:rsidP="002E3E82">
            <w:pPr>
              <w:jc w:val="center"/>
              <w:rPr>
                <w:rFonts w:cstheme="minorHAnsi"/>
                <w:color w:val="000000"/>
                <w:sz w:val="22"/>
                <w:szCs w:val="22"/>
              </w:rPr>
            </w:pPr>
            <w:r w:rsidRPr="000A22FD">
              <w:rPr>
                <w:rFonts w:cstheme="minorHAnsi"/>
                <w:sz w:val="22"/>
                <w:szCs w:val="22"/>
              </w:rPr>
              <w:t>7.0%</w:t>
            </w:r>
          </w:p>
        </w:tc>
        <w:tc>
          <w:tcPr>
            <w:tcW w:w="1305" w:type="dxa"/>
          </w:tcPr>
          <w:p w14:paraId="62BD3EC0" w14:textId="77777777" w:rsidR="006B41B8" w:rsidRPr="000A22FD" w:rsidRDefault="006B41B8" w:rsidP="002E3E82">
            <w:pPr>
              <w:jc w:val="center"/>
              <w:rPr>
                <w:rFonts w:cstheme="minorHAnsi"/>
                <w:color w:val="000000"/>
                <w:sz w:val="22"/>
                <w:szCs w:val="22"/>
              </w:rPr>
            </w:pPr>
            <w:r w:rsidRPr="000A22FD">
              <w:rPr>
                <w:rFonts w:cstheme="minorHAnsi"/>
                <w:sz w:val="22"/>
                <w:szCs w:val="22"/>
              </w:rPr>
              <w:t>7.5%</w:t>
            </w:r>
          </w:p>
        </w:tc>
        <w:tc>
          <w:tcPr>
            <w:tcW w:w="1305" w:type="dxa"/>
          </w:tcPr>
          <w:p w14:paraId="62BD3EC1" w14:textId="77777777" w:rsidR="006B41B8" w:rsidRPr="000A22FD" w:rsidRDefault="006B41B8" w:rsidP="002E3E82">
            <w:pPr>
              <w:jc w:val="center"/>
              <w:rPr>
                <w:rFonts w:cstheme="minorHAnsi"/>
                <w:color w:val="000000"/>
                <w:sz w:val="22"/>
                <w:szCs w:val="22"/>
              </w:rPr>
            </w:pPr>
            <w:r w:rsidRPr="000A22FD">
              <w:rPr>
                <w:rFonts w:cstheme="minorHAnsi"/>
                <w:sz w:val="22"/>
                <w:szCs w:val="22"/>
              </w:rPr>
              <w:t>8.1%</w:t>
            </w:r>
          </w:p>
        </w:tc>
        <w:tc>
          <w:tcPr>
            <w:tcW w:w="1305" w:type="dxa"/>
          </w:tcPr>
          <w:p w14:paraId="62BD3EC2" w14:textId="77777777" w:rsidR="006B41B8" w:rsidRPr="000A22FD" w:rsidRDefault="006B41B8" w:rsidP="002E3E82">
            <w:pPr>
              <w:jc w:val="center"/>
              <w:rPr>
                <w:rFonts w:cstheme="minorHAnsi"/>
                <w:color w:val="000000"/>
                <w:sz w:val="22"/>
                <w:szCs w:val="22"/>
              </w:rPr>
            </w:pPr>
            <w:r w:rsidRPr="000A22FD">
              <w:rPr>
                <w:rFonts w:cstheme="minorHAnsi"/>
                <w:sz w:val="22"/>
                <w:szCs w:val="22"/>
              </w:rPr>
              <w:t>8.1%</w:t>
            </w:r>
          </w:p>
        </w:tc>
      </w:tr>
      <w:tr w:rsidR="006B41B8" w:rsidRPr="000A22FD" w14:paraId="62BD3ECA" w14:textId="77777777" w:rsidTr="002E3E82">
        <w:tc>
          <w:tcPr>
            <w:tcW w:w="2704" w:type="dxa"/>
          </w:tcPr>
          <w:p w14:paraId="62BD3EC4" w14:textId="77777777" w:rsidR="006B41B8" w:rsidRPr="000A22FD" w:rsidRDefault="006B41B8" w:rsidP="002E3E82">
            <w:pPr>
              <w:rPr>
                <w:rFonts w:cstheme="minorHAnsi"/>
                <w:b/>
                <w:color w:val="000000"/>
                <w:sz w:val="22"/>
                <w:szCs w:val="22"/>
              </w:rPr>
            </w:pPr>
            <w:r w:rsidRPr="000A22FD">
              <w:rPr>
                <w:rFonts w:cstheme="minorHAnsi"/>
                <w:b/>
                <w:color w:val="000000"/>
                <w:sz w:val="22"/>
                <w:szCs w:val="22"/>
              </w:rPr>
              <w:t>Employed</w:t>
            </w:r>
          </w:p>
        </w:tc>
        <w:tc>
          <w:tcPr>
            <w:tcW w:w="1305" w:type="dxa"/>
          </w:tcPr>
          <w:p w14:paraId="62BD3EC5" w14:textId="77777777" w:rsidR="006B41B8" w:rsidRPr="000A22FD" w:rsidRDefault="006B41B8" w:rsidP="002E3E82">
            <w:pPr>
              <w:jc w:val="center"/>
              <w:rPr>
                <w:rFonts w:cstheme="minorHAnsi"/>
                <w:color w:val="000000"/>
                <w:sz w:val="22"/>
                <w:szCs w:val="22"/>
              </w:rPr>
            </w:pPr>
            <w:r w:rsidRPr="000A22FD">
              <w:rPr>
                <w:rFonts w:cstheme="minorHAnsi"/>
                <w:sz w:val="22"/>
                <w:szCs w:val="22"/>
              </w:rPr>
              <w:t>10.2%</w:t>
            </w:r>
          </w:p>
        </w:tc>
        <w:tc>
          <w:tcPr>
            <w:tcW w:w="1305" w:type="dxa"/>
          </w:tcPr>
          <w:p w14:paraId="62BD3EC6" w14:textId="77777777" w:rsidR="006B41B8" w:rsidRPr="000A22FD" w:rsidRDefault="006B41B8" w:rsidP="002E3E82">
            <w:pPr>
              <w:jc w:val="center"/>
              <w:rPr>
                <w:rFonts w:cstheme="minorHAnsi"/>
                <w:color w:val="000000"/>
                <w:sz w:val="22"/>
                <w:szCs w:val="22"/>
              </w:rPr>
            </w:pPr>
            <w:r w:rsidRPr="000A22FD">
              <w:rPr>
                <w:rFonts w:cstheme="minorHAnsi"/>
                <w:sz w:val="22"/>
                <w:szCs w:val="22"/>
              </w:rPr>
              <w:t>9.1%</w:t>
            </w:r>
          </w:p>
        </w:tc>
        <w:tc>
          <w:tcPr>
            <w:tcW w:w="1305" w:type="dxa"/>
          </w:tcPr>
          <w:p w14:paraId="62BD3EC7" w14:textId="77777777" w:rsidR="006B41B8" w:rsidRPr="000A22FD" w:rsidRDefault="006B41B8" w:rsidP="002E3E82">
            <w:pPr>
              <w:jc w:val="center"/>
              <w:rPr>
                <w:rFonts w:cstheme="minorHAnsi"/>
                <w:color w:val="000000"/>
                <w:sz w:val="22"/>
                <w:szCs w:val="22"/>
              </w:rPr>
            </w:pPr>
            <w:r w:rsidRPr="000A22FD">
              <w:rPr>
                <w:rFonts w:cstheme="minorHAnsi"/>
                <w:sz w:val="22"/>
                <w:szCs w:val="22"/>
              </w:rPr>
              <w:t>9.6%</w:t>
            </w:r>
          </w:p>
        </w:tc>
        <w:tc>
          <w:tcPr>
            <w:tcW w:w="1305" w:type="dxa"/>
          </w:tcPr>
          <w:p w14:paraId="62BD3EC8" w14:textId="77777777" w:rsidR="006B41B8" w:rsidRPr="000A22FD" w:rsidRDefault="006B41B8" w:rsidP="002E3E82">
            <w:pPr>
              <w:jc w:val="center"/>
              <w:rPr>
                <w:rFonts w:cstheme="minorHAnsi"/>
                <w:color w:val="000000"/>
                <w:sz w:val="22"/>
                <w:szCs w:val="22"/>
              </w:rPr>
            </w:pPr>
            <w:r w:rsidRPr="000A22FD">
              <w:rPr>
                <w:rFonts w:cstheme="minorHAnsi"/>
                <w:sz w:val="22"/>
                <w:szCs w:val="22"/>
              </w:rPr>
              <w:t>9.6%</w:t>
            </w:r>
          </w:p>
        </w:tc>
        <w:tc>
          <w:tcPr>
            <w:tcW w:w="1305" w:type="dxa"/>
          </w:tcPr>
          <w:p w14:paraId="62BD3EC9" w14:textId="77777777" w:rsidR="006B41B8" w:rsidRPr="000A22FD" w:rsidRDefault="006B41B8" w:rsidP="002E3E82">
            <w:pPr>
              <w:jc w:val="center"/>
              <w:rPr>
                <w:rFonts w:cstheme="minorHAnsi"/>
                <w:color w:val="000000"/>
                <w:sz w:val="22"/>
                <w:szCs w:val="22"/>
              </w:rPr>
            </w:pPr>
            <w:r w:rsidRPr="000A22FD">
              <w:rPr>
                <w:rFonts w:cstheme="minorHAnsi"/>
                <w:sz w:val="22"/>
                <w:szCs w:val="22"/>
              </w:rPr>
              <w:t>11.1%</w:t>
            </w:r>
          </w:p>
        </w:tc>
      </w:tr>
      <w:tr w:rsidR="006B41B8" w:rsidRPr="000A22FD" w14:paraId="62BD3ED1" w14:textId="77777777" w:rsidTr="002E3E82">
        <w:tc>
          <w:tcPr>
            <w:tcW w:w="2704" w:type="dxa"/>
          </w:tcPr>
          <w:p w14:paraId="62BD3ECB" w14:textId="77777777" w:rsidR="006B41B8" w:rsidRPr="000A22FD" w:rsidRDefault="006B41B8" w:rsidP="002E3E82">
            <w:pPr>
              <w:rPr>
                <w:rFonts w:cstheme="minorHAnsi"/>
                <w:b/>
                <w:color w:val="000000"/>
                <w:sz w:val="22"/>
                <w:szCs w:val="22"/>
              </w:rPr>
            </w:pPr>
            <w:r w:rsidRPr="000A22FD">
              <w:rPr>
                <w:rFonts w:cstheme="minorHAnsi"/>
                <w:b/>
                <w:color w:val="000000"/>
                <w:sz w:val="22"/>
                <w:szCs w:val="22"/>
              </w:rPr>
              <w:t>Looking for work</w:t>
            </w:r>
          </w:p>
        </w:tc>
        <w:tc>
          <w:tcPr>
            <w:tcW w:w="1305" w:type="dxa"/>
          </w:tcPr>
          <w:p w14:paraId="62BD3ECC" w14:textId="77777777" w:rsidR="006B41B8" w:rsidRPr="000A22FD" w:rsidRDefault="006B41B8" w:rsidP="002E3E82">
            <w:pPr>
              <w:jc w:val="center"/>
              <w:rPr>
                <w:rFonts w:cstheme="minorHAnsi"/>
                <w:color w:val="000000"/>
                <w:sz w:val="22"/>
                <w:szCs w:val="22"/>
              </w:rPr>
            </w:pPr>
            <w:r w:rsidRPr="000A22FD">
              <w:rPr>
                <w:rFonts w:cstheme="minorHAnsi"/>
                <w:sz w:val="22"/>
                <w:szCs w:val="22"/>
              </w:rPr>
              <w:t>3.6%</w:t>
            </w:r>
          </w:p>
        </w:tc>
        <w:tc>
          <w:tcPr>
            <w:tcW w:w="1305" w:type="dxa"/>
          </w:tcPr>
          <w:p w14:paraId="62BD3ECD" w14:textId="77777777" w:rsidR="006B41B8" w:rsidRPr="000A22FD" w:rsidRDefault="006B41B8" w:rsidP="002E3E82">
            <w:pPr>
              <w:jc w:val="center"/>
              <w:rPr>
                <w:rFonts w:cstheme="minorHAnsi"/>
                <w:color w:val="000000"/>
                <w:sz w:val="22"/>
                <w:szCs w:val="22"/>
              </w:rPr>
            </w:pPr>
            <w:r w:rsidRPr="000A22FD">
              <w:rPr>
                <w:rFonts w:cstheme="minorHAnsi"/>
                <w:sz w:val="22"/>
                <w:szCs w:val="22"/>
              </w:rPr>
              <w:t>3.7%</w:t>
            </w:r>
          </w:p>
        </w:tc>
        <w:tc>
          <w:tcPr>
            <w:tcW w:w="1305" w:type="dxa"/>
          </w:tcPr>
          <w:p w14:paraId="62BD3ECE" w14:textId="77777777" w:rsidR="006B41B8" w:rsidRPr="000A22FD" w:rsidRDefault="006B41B8" w:rsidP="002E3E82">
            <w:pPr>
              <w:jc w:val="center"/>
              <w:rPr>
                <w:rFonts w:cstheme="minorHAnsi"/>
                <w:color w:val="000000"/>
                <w:sz w:val="22"/>
                <w:szCs w:val="22"/>
              </w:rPr>
            </w:pPr>
            <w:r w:rsidRPr="000A22FD">
              <w:rPr>
                <w:rFonts w:cstheme="minorHAnsi"/>
                <w:sz w:val="22"/>
                <w:szCs w:val="22"/>
              </w:rPr>
              <w:t>3.6%</w:t>
            </w:r>
          </w:p>
        </w:tc>
        <w:tc>
          <w:tcPr>
            <w:tcW w:w="1305" w:type="dxa"/>
          </w:tcPr>
          <w:p w14:paraId="62BD3ECF" w14:textId="77777777" w:rsidR="006B41B8" w:rsidRPr="000A22FD" w:rsidRDefault="006B41B8" w:rsidP="002E3E82">
            <w:pPr>
              <w:jc w:val="center"/>
              <w:rPr>
                <w:rFonts w:cstheme="minorHAnsi"/>
                <w:color w:val="000000"/>
                <w:sz w:val="22"/>
                <w:szCs w:val="22"/>
              </w:rPr>
            </w:pPr>
            <w:r w:rsidRPr="000A22FD">
              <w:rPr>
                <w:rFonts w:cstheme="minorHAnsi"/>
                <w:sz w:val="22"/>
                <w:szCs w:val="22"/>
              </w:rPr>
              <w:t>3.3%</w:t>
            </w:r>
          </w:p>
        </w:tc>
        <w:tc>
          <w:tcPr>
            <w:tcW w:w="1305" w:type="dxa"/>
          </w:tcPr>
          <w:p w14:paraId="62BD3ED0" w14:textId="77777777" w:rsidR="006B41B8" w:rsidRPr="000A22FD" w:rsidRDefault="006B41B8" w:rsidP="002E3E82">
            <w:pPr>
              <w:jc w:val="center"/>
              <w:rPr>
                <w:rFonts w:cstheme="minorHAnsi"/>
                <w:color w:val="000000"/>
                <w:sz w:val="22"/>
                <w:szCs w:val="22"/>
              </w:rPr>
            </w:pPr>
            <w:r w:rsidRPr="000A22FD">
              <w:rPr>
                <w:rFonts w:cstheme="minorHAnsi"/>
                <w:sz w:val="22"/>
                <w:szCs w:val="22"/>
              </w:rPr>
              <w:t>3.4%</w:t>
            </w:r>
          </w:p>
        </w:tc>
      </w:tr>
      <w:tr w:rsidR="006B41B8" w:rsidRPr="000A22FD" w14:paraId="62BD3ED8" w14:textId="77777777" w:rsidTr="002E3E82">
        <w:tc>
          <w:tcPr>
            <w:tcW w:w="2704" w:type="dxa"/>
          </w:tcPr>
          <w:p w14:paraId="62BD3ED2" w14:textId="77777777" w:rsidR="006B41B8" w:rsidRPr="000A22FD" w:rsidRDefault="006B41B8" w:rsidP="002E3E82">
            <w:pPr>
              <w:rPr>
                <w:rFonts w:cstheme="minorHAnsi"/>
                <w:b/>
                <w:color w:val="000000"/>
                <w:sz w:val="22"/>
                <w:szCs w:val="22"/>
              </w:rPr>
            </w:pPr>
            <w:r w:rsidRPr="000A22FD">
              <w:rPr>
                <w:rFonts w:cstheme="minorHAnsi"/>
                <w:b/>
                <w:color w:val="000000"/>
                <w:sz w:val="22"/>
                <w:szCs w:val="22"/>
              </w:rPr>
              <w:t xml:space="preserve">Not in </w:t>
            </w:r>
            <w:proofErr w:type="spellStart"/>
            <w:r w:rsidRPr="000A22FD">
              <w:rPr>
                <w:rFonts w:cstheme="minorHAnsi"/>
                <w:b/>
                <w:color w:val="000000"/>
                <w:sz w:val="22"/>
                <w:szCs w:val="22"/>
              </w:rPr>
              <w:t>labour</w:t>
            </w:r>
            <w:proofErr w:type="spellEnd"/>
            <w:r w:rsidRPr="000A22FD">
              <w:rPr>
                <w:rFonts w:cstheme="minorHAnsi"/>
                <w:b/>
                <w:color w:val="000000"/>
                <w:sz w:val="22"/>
                <w:szCs w:val="22"/>
              </w:rPr>
              <w:t xml:space="preserve"> force, education or training </w:t>
            </w:r>
          </w:p>
        </w:tc>
        <w:tc>
          <w:tcPr>
            <w:tcW w:w="1305" w:type="dxa"/>
          </w:tcPr>
          <w:p w14:paraId="62BD3ED3" w14:textId="77777777" w:rsidR="006B41B8" w:rsidRPr="000A22FD" w:rsidRDefault="006B41B8" w:rsidP="002E3E82">
            <w:pPr>
              <w:jc w:val="center"/>
              <w:rPr>
                <w:rFonts w:cstheme="minorHAnsi"/>
                <w:color w:val="000000"/>
                <w:sz w:val="22"/>
                <w:szCs w:val="22"/>
              </w:rPr>
            </w:pPr>
            <w:r w:rsidRPr="000A22FD">
              <w:rPr>
                <w:rFonts w:cstheme="minorHAnsi"/>
                <w:sz w:val="22"/>
                <w:szCs w:val="22"/>
              </w:rPr>
              <w:t>0.5%</w:t>
            </w:r>
          </w:p>
        </w:tc>
        <w:tc>
          <w:tcPr>
            <w:tcW w:w="1305" w:type="dxa"/>
          </w:tcPr>
          <w:p w14:paraId="62BD3ED4" w14:textId="77777777" w:rsidR="006B41B8" w:rsidRPr="000A22FD" w:rsidRDefault="006B41B8" w:rsidP="002E3E82">
            <w:pPr>
              <w:jc w:val="center"/>
              <w:rPr>
                <w:rFonts w:cstheme="minorHAnsi"/>
                <w:color w:val="000000"/>
                <w:sz w:val="22"/>
                <w:szCs w:val="22"/>
              </w:rPr>
            </w:pPr>
            <w:r w:rsidRPr="000A22FD">
              <w:rPr>
                <w:rFonts w:cstheme="minorHAnsi"/>
                <w:sz w:val="22"/>
                <w:szCs w:val="22"/>
              </w:rPr>
              <w:t>0.4%</w:t>
            </w:r>
          </w:p>
        </w:tc>
        <w:tc>
          <w:tcPr>
            <w:tcW w:w="1305" w:type="dxa"/>
          </w:tcPr>
          <w:p w14:paraId="62BD3ED5" w14:textId="77777777" w:rsidR="006B41B8" w:rsidRPr="000A22FD" w:rsidRDefault="006B41B8" w:rsidP="002E3E82">
            <w:pPr>
              <w:jc w:val="center"/>
              <w:rPr>
                <w:rFonts w:cstheme="minorHAnsi"/>
                <w:color w:val="000000"/>
                <w:sz w:val="22"/>
                <w:szCs w:val="22"/>
              </w:rPr>
            </w:pPr>
            <w:r w:rsidRPr="000A22FD">
              <w:rPr>
                <w:rFonts w:cstheme="minorHAnsi"/>
                <w:sz w:val="22"/>
                <w:szCs w:val="22"/>
              </w:rPr>
              <w:t>0.5%</w:t>
            </w:r>
          </w:p>
        </w:tc>
        <w:tc>
          <w:tcPr>
            <w:tcW w:w="1305" w:type="dxa"/>
          </w:tcPr>
          <w:p w14:paraId="62BD3ED6" w14:textId="77777777" w:rsidR="006B41B8" w:rsidRPr="000A22FD" w:rsidRDefault="006B41B8" w:rsidP="002E3E82">
            <w:pPr>
              <w:jc w:val="center"/>
              <w:rPr>
                <w:rFonts w:cstheme="minorHAnsi"/>
                <w:color w:val="000000"/>
                <w:sz w:val="22"/>
                <w:szCs w:val="22"/>
              </w:rPr>
            </w:pPr>
            <w:r w:rsidRPr="000A22FD">
              <w:rPr>
                <w:rFonts w:cstheme="minorHAnsi"/>
                <w:sz w:val="22"/>
                <w:szCs w:val="22"/>
              </w:rPr>
              <w:t>0.5%</w:t>
            </w:r>
          </w:p>
        </w:tc>
        <w:tc>
          <w:tcPr>
            <w:tcW w:w="1305" w:type="dxa"/>
          </w:tcPr>
          <w:p w14:paraId="62BD3ED7" w14:textId="77777777" w:rsidR="006B41B8" w:rsidRPr="000A22FD" w:rsidRDefault="006B41B8" w:rsidP="002E3E82">
            <w:pPr>
              <w:jc w:val="center"/>
              <w:rPr>
                <w:rFonts w:cstheme="minorHAnsi"/>
                <w:color w:val="000000"/>
                <w:sz w:val="22"/>
                <w:szCs w:val="22"/>
              </w:rPr>
            </w:pPr>
            <w:r w:rsidRPr="000A22FD">
              <w:rPr>
                <w:rFonts w:cstheme="minorHAnsi"/>
                <w:sz w:val="22"/>
                <w:szCs w:val="22"/>
              </w:rPr>
              <w:t>0.6%</w:t>
            </w:r>
          </w:p>
        </w:tc>
      </w:tr>
    </w:tbl>
    <w:p w14:paraId="62BD3ED9" w14:textId="77777777" w:rsidR="006B41B8" w:rsidRPr="00CE667C" w:rsidRDefault="006B41B8" w:rsidP="006B41B8">
      <w:pPr>
        <w:rPr>
          <w:rFonts w:cstheme="minorHAnsi"/>
          <w:b/>
          <w:bCs/>
          <w:lang w:val="en"/>
        </w:rPr>
      </w:pPr>
    </w:p>
    <w:p w14:paraId="62BD3EDA" w14:textId="77777777" w:rsidR="006B41B8" w:rsidRPr="00CE667C" w:rsidRDefault="006B41B8" w:rsidP="006B41B8">
      <w:pPr>
        <w:pStyle w:val="Heading2"/>
        <w:spacing w:before="40" w:line="259" w:lineRule="auto"/>
        <w:rPr>
          <w:rFonts w:asciiTheme="minorHAnsi" w:hAnsiTheme="minorHAnsi" w:cstheme="minorHAnsi"/>
          <w:b w:val="0"/>
          <w:bCs w:val="0"/>
          <w:color w:val="365F91" w:themeColor="accent1" w:themeShade="BF"/>
          <w:lang w:val="en-AU"/>
        </w:rPr>
      </w:pPr>
      <w:r w:rsidRPr="00CE667C">
        <w:rPr>
          <w:rFonts w:asciiTheme="minorHAnsi" w:hAnsiTheme="minorHAnsi" w:cstheme="minorHAnsi"/>
          <w:b w:val="0"/>
          <w:bCs w:val="0"/>
          <w:color w:val="365F91" w:themeColor="accent1" w:themeShade="BF"/>
          <w:lang w:val="en-AU"/>
        </w:rPr>
        <w:t>Fewer early leavers are studying a Certificate or Diploma</w:t>
      </w:r>
    </w:p>
    <w:p w14:paraId="62BD3EDB" w14:textId="77777777" w:rsidR="006B41B8" w:rsidRPr="00CE667C" w:rsidRDefault="006B41B8" w:rsidP="006B41B8">
      <w:pPr>
        <w:rPr>
          <w:rFonts w:cstheme="minorHAnsi"/>
          <w:lang w:val="en"/>
        </w:rPr>
      </w:pPr>
      <w:r w:rsidRPr="00CE667C">
        <w:rPr>
          <w:rFonts w:cstheme="minorHAnsi"/>
          <w:lang w:val="en"/>
        </w:rPr>
        <w:t>Since 2013 there has been a decrease in the proportion of early leavers enrolling in a certificate or diploma course, from just under one quarter (23 per cent) to under one in five (19 per cent). At the same time there has been an increase in proportions pursuing apprenticeships or traineeships and employment. Notwithstanding, certificates or diplomas remain the third most popular post school destination for those who leave school early, behind apprenticeships or traineeships and employment.</w:t>
      </w:r>
    </w:p>
    <w:p w14:paraId="62BD3EDC" w14:textId="77777777" w:rsidR="006B41B8" w:rsidRPr="00CE667C" w:rsidRDefault="006B41B8" w:rsidP="006B41B8">
      <w:pPr>
        <w:rPr>
          <w:rFonts w:cstheme="minorHAnsi"/>
          <w:b/>
          <w:lang w:val="en"/>
        </w:rPr>
      </w:pPr>
      <w:r w:rsidRPr="00CE667C">
        <w:rPr>
          <w:rFonts w:cstheme="minorHAnsi"/>
          <w:b/>
          <w:lang w:val="en"/>
        </w:rPr>
        <w:t>DESTINATION PATTERNS, EARLY LEAVERS, ON TRACK 2013 TO 2017</w:t>
      </w:r>
    </w:p>
    <w:tbl>
      <w:tblPr>
        <w:tblStyle w:val="TableGrid"/>
        <w:tblW w:w="0" w:type="auto"/>
        <w:tblLook w:val="04A0" w:firstRow="1" w:lastRow="0" w:firstColumn="1" w:lastColumn="0" w:noHBand="0" w:noVBand="1"/>
        <w:tblCaption w:val="Destination patterns, Early leavers, On Track 2013 to 2017"/>
        <w:tblDescription w:val="This table shows the proportion of early leavers continuing to identified post-school destinations from 2013 to 2017"/>
      </w:tblPr>
      <w:tblGrid>
        <w:gridCol w:w="2766"/>
        <w:gridCol w:w="1305"/>
        <w:gridCol w:w="1305"/>
        <w:gridCol w:w="1116"/>
        <w:gridCol w:w="1116"/>
        <w:gridCol w:w="970"/>
      </w:tblGrid>
      <w:tr w:rsidR="006B41B8" w:rsidRPr="000A22FD" w14:paraId="62BD3EE3" w14:textId="77777777" w:rsidTr="002E3E82">
        <w:trPr>
          <w:tblHeader/>
        </w:trPr>
        <w:tc>
          <w:tcPr>
            <w:tcW w:w="2704" w:type="dxa"/>
          </w:tcPr>
          <w:p w14:paraId="62BD3EDD" w14:textId="77777777" w:rsidR="006B41B8" w:rsidRPr="000A22FD" w:rsidRDefault="006B41B8" w:rsidP="002E3E82">
            <w:pPr>
              <w:rPr>
                <w:rFonts w:cstheme="minorHAnsi"/>
                <w:color w:val="000000"/>
                <w:sz w:val="22"/>
                <w:szCs w:val="22"/>
              </w:rPr>
            </w:pPr>
          </w:p>
        </w:tc>
        <w:tc>
          <w:tcPr>
            <w:tcW w:w="1305" w:type="dxa"/>
          </w:tcPr>
          <w:p w14:paraId="62BD3EDE" w14:textId="77777777" w:rsidR="006B41B8" w:rsidRPr="000A22FD" w:rsidRDefault="006B41B8" w:rsidP="002E3E82">
            <w:pPr>
              <w:jc w:val="center"/>
              <w:rPr>
                <w:rFonts w:cstheme="minorHAnsi"/>
                <w:b/>
                <w:color w:val="000000"/>
                <w:sz w:val="22"/>
                <w:szCs w:val="22"/>
              </w:rPr>
            </w:pPr>
            <w:r w:rsidRPr="000A22FD">
              <w:rPr>
                <w:rFonts w:cstheme="minorHAnsi"/>
                <w:b/>
                <w:sz w:val="22"/>
                <w:szCs w:val="22"/>
              </w:rPr>
              <w:t>2013</w:t>
            </w:r>
          </w:p>
        </w:tc>
        <w:tc>
          <w:tcPr>
            <w:tcW w:w="1305" w:type="dxa"/>
          </w:tcPr>
          <w:p w14:paraId="62BD3EDF" w14:textId="77777777" w:rsidR="006B41B8" w:rsidRPr="000A22FD" w:rsidRDefault="006B41B8" w:rsidP="002E3E82">
            <w:pPr>
              <w:jc w:val="center"/>
              <w:rPr>
                <w:rFonts w:cstheme="minorHAnsi"/>
                <w:b/>
                <w:color w:val="000000"/>
                <w:sz w:val="22"/>
                <w:szCs w:val="22"/>
              </w:rPr>
            </w:pPr>
            <w:r w:rsidRPr="000A22FD">
              <w:rPr>
                <w:rFonts w:cstheme="minorHAnsi"/>
                <w:b/>
                <w:sz w:val="22"/>
                <w:szCs w:val="22"/>
              </w:rPr>
              <w:t>2014</w:t>
            </w:r>
          </w:p>
        </w:tc>
        <w:tc>
          <w:tcPr>
            <w:tcW w:w="1116" w:type="dxa"/>
          </w:tcPr>
          <w:p w14:paraId="62BD3EE0" w14:textId="77777777" w:rsidR="006B41B8" w:rsidRPr="000A22FD" w:rsidRDefault="006B41B8" w:rsidP="002E3E82">
            <w:pPr>
              <w:jc w:val="center"/>
              <w:rPr>
                <w:rFonts w:cstheme="minorHAnsi"/>
                <w:b/>
                <w:color w:val="000000"/>
                <w:sz w:val="22"/>
                <w:szCs w:val="22"/>
              </w:rPr>
            </w:pPr>
            <w:r w:rsidRPr="000A22FD">
              <w:rPr>
                <w:rFonts w:cstheme="minorHAnsi"/>
                <w:b/>
                <w:sz w:val="22"/>
                <w:szCs w:val="22"/>
              </w:rPr>
              <w:t>2015</w:t>
            </w:r>
          </w:p>
        </w:tc>
        <w:tc>
          <w:tcPr>
            <w:tcW w:w="1116" w:type="dxa"/>
          </w:tcPr>
          <w:p w14:paraId="62BD3EE1" w14:textId="77777777" w:rsidR="006B41B8" w:rsidRPr="000A22FD" w:rsidRDefault="006B41B8" w:rsidP="002E3E82">
            <w:pPr>
              <w:jc w:val="center"/>
              <w:rPr>
                <w:rFonts w:cstheme="minorHAnsi"/>
                <w:b/>
                <w:color w:val="000000"/>
                <w:sz w:val="22"/>
                <w:szCs w:val="22"/>
              </w:rPr>
            </w:pPr>
            <w:r w:rsidRPr="000A22FD">
              <w:rPr>
                <w:rFonts w:cstheme="minorHAnsi"/>
                <w:b/>
                <w:sz w:val="22"/>
                <w:szCs w:val="22"/>
              </w:rPr>
              <w:t>2016</w:t>
            </w:r>
          </w:p>
        </w:tc>
        <w:tc>
          <w:tcPr>
            <w:tcW w:w="970" w:type="dxa"/>
          </w:tcPr>
          <w:p w14:paraId="62BD3EE2" w14:textId="77777777" w:rsidR="006B41B8" w:rsidRPr="000A22FD" w:rsidRDefault="006B41B8" w:rsidP="002E3E82">
            <w:pPr>
              <w:jc w:val="center"/>
              <w:rPr>
                <w:rFonts w:cstheme="minorHAnsi"/>
                <w:b/>
                <w:color w:val="000000"/>
                <w:sz w:val="22"/>
                <w:szCs w:val="22"/>
              </w:rPr>
            </w:pPr>
            <w:r w:rsidRPr="000A22FD">
              <w:rPr>
                <w:rFonts w:cstheme="minorHAnsi"/>
                <w:b/>
                <w:sz w:val="22"/>
                <w:szCs w:val="22"/>
              </w:rPr>
              <w:t>2017</w:t>
            </w:r>
          </w:p>
        </w:tc>
      </w:tr>
      <w:tr w:rsidR="006B41B8" w:rsidRPr="000A22FD" w14:paraId="62BD3EEA" w14:textId="77777777" w:rsidTr="002E3E82">
        <w:tc>
          <w:tcPr>
            <w:tcW w:w="2704" w:type="dxa"/>
          </w:tcPr>
          <w:p w14:paraId="62BD3EE4" w14:textId="77777777" w:rsidR="006B41B8" w:rsidRPr="000A22FD" w:rsidRDefault="006B41B8" w:rsidP="002E3E82">
            <w:pPr>
              <w:rPr>
                <w:rFonts w:cstheme="minorHAnsi"/>
                <w:b/>
                <w:color w:val="000000"/>
                <w:sz w:val="22"/>
                <w:szCs w:val="22"/>
              </w:rPr>
            </w:pPr>
            <w:r w:rsidRPr="000A22FD">
              <w:rPr>
                <w:rFonts w:cstheme="minorHAnsi"/>
                <w:b/>
                <w:color w:val="000000"/>
                <w:sz w:val="22"/>
                <w:szCs w:val="22"/>
              </w:rPr>
              <w:t>Bachelor degree</w:t>
            </w:r>
          </w:p>
        </w:tc>
        <w:tc>
          <w:tcPr>
            <w:tcW w:w="1305" w:type="dxa"/>
          </w:tcPr>
          <w:p w14:paraId="62BD3EE5" w14:textId="77777777" w:rsidR="006B41B8" w:rsidRPr="000A22FD" w:rsidRDefault="006B41B8" w:rsidP="002E3E82">
            <w:pPr>
              <w:jc w:val="center"/>
              <w:rPr>
                <w:rFonts w:cstheme="minorHAnsi"/>
                <w:color w:val="000000"/>
                <w:sz w:val="22"/>
                <w:szCs w:val="22"/>
              </w:rPr>
            </w:pPr>
            <w:r w:rsidRPr="000A22FD">
              <w:rPr>
                <w:rFonts w:cstheme="minorHAnsi"/>
                <w:sz w:val="22"/>
                <w:szCs w:val="22"/>
              </w:rPr>
              <w:t>0.9%</w:t>
            </w:r>
          </w:p>
        </w:tc>
        <w:tc>
          <w:tcPr>
            <w:tcW w:w="1305" w:type="dxa"/>
          </w:tcPr>
          <w:p w14:paraId="62BD3EE6" w14:textId="77777777" w:rsidR="006B41B8" w:rsidRPr="000A22FD" w:rsidRDefault="006B41B8" w:rsidP="002E3E82">
            <w:pPr>
              <w:jc w:val="center"/>
              <w:rPr>
                <w:rFonts w:cstheme="minorHAnsi"/>
                <w:color w:val="000000"/>
                <w:sz w:val="22"/>
                <w:szCs w:val="22"/>
              </w:rPr>
            </w:pPr>
            <w:r w:rsidRPr="000A22FD">
              <w:rPr>
                <w:rFonts w:cstheme="minorHAnsi"/>
                <w:sz w:val="22"/>
                <w:szCs w:val="22"/>
              </w:rPr>
              <w:t>0.7%</w:t>
            </w:r>
          </w:p>
        </w:tc>
        <w:tc>
          <w:tcPr>
            <w:tcW w:w="1116" w:type="dxa"/>
          </w:tcPr>
          <w:p w14:paraId="62BD3EE7" w14:textId="77777777" w:rsidR="006B41B8" w:rsidRPr="000A22FD" w:rsidRDefault="006B41B8" w:rsidP="002E3E82">
            <w:pPr>
              <w:jc w:val="center"/>
              <w:rPr>
                <w:rFonts w:cstheme="minorHAnsi"/>
                <w:color w:val="000000"/>
                <w:sz w:val="22"/>
                <w:szCs w:val="22"/>
              </w:rPr>
            </w:pPr>
            <w:r w:rsidRPr="000A22FD">
              <w:rPr>
                <w:rFonts w:cstheme="minorHAnsi"/>
                <w:sz w:val="22"/>
                <w:szCs w:val="22"/>
              </w:rPr>
              <w:t>0.9%</w:t>
            </w:r>
          </w:p>
        </w:tc>
        <w:tc>
          <w:tcPr>
            <w:tcW w:w="1116" w:type="dxa"/>
          </w:tcPr>
          <w:p w14:paraId="62BD3EE8" w14:textId="77777777" w:rsidR="006B41B8" w:rsidRPr="000A22FD" w:rsidRDefault="006B41B8" w:rsidP="002E3E82">
            <w:pPr>
              <w:jc w:val="center"/>
              <w:rPr>
                <w:rFonts w:cstheme="minorHAnsi"/>
                <w:color w:val="000000"/>
                <w:sz w:val="22"/>
                <w:szCs w:val="22"/>
              </w:rPr>
            </w:pPr>
            <w:r w:rsidRPr="000A22FD">
              <w:rPr>
                <w:rFonts w:cstheme="minorHAnsi"/>
                <w:sz w:val="22"/>
                <w:szCs w:val="22"/>
              </w:rPr>
              <w:t>0.7%</w:t>
            </w:r>
          </w:p>
        </w:tc>
        <w:tc>
          <w:tcPr>
            <w:tcW w:w="970" w:type="dxa"/>
          </w:tcPr>
          <w:p w14:paraId="62BD3EE9" w14:textId="77777777" w:rsidR="006B41B8" w:rsidRPr="000A22FD" w:rsidRDefault="006B41B8" w:rsidP="002E3E82">
            <w:pPr>
              <w:jc w:val="center"/>
              <w:rPr>
                <w:rFonts w:cstheme="minorHAnsi"/>
                <w:color w:val="000000"/>
                <w:sz w:val="22"/>
                <w:szCs w:val="22"/>
              </w:rPr>
            </w:pPr>
            <w:r w:rsidRPr="000A22FD">
              <w:rPr>
                <w:rFonts w:cstheme="minorHAnsi"/>
                <w:sz w:val="22"/>
                <w:szCs w:val="22"/>
              </w:rPr>
              <w:t>0.8%</w:t>
            </w:r>
          </w:p>
        </w:tc>
      </w:tr>
      <w:tr w:rsidR="006B41B8" w:rsidRPr="000A22FD" w14:paraId="62BD3EF1" w14:textId="77777777" w:rsidTr="002E3E82">
        <w:tc>
          <w:tcPr>
            <w:tcW w:w="2704" w:type="dxa"/>
          </w:tcPr>
          <w:p w14:paraId="62BD3EEB" w14:textId="77777777" w:rsidR="006B41B8" w:rsidRPr="000A22FD" w:rsidRDefault="006B41B8" w:rsidP="002E3E82">
            <w:pPr>
              <w:rPr>
                <w:rFonts w:cstheme="minorHAnsi"/>
                <w:b/>
                <w:color w:val="000000"/>
                <w:sz w:val="22"/>
                <w:szCs w:val="22"/>
              </w:rPr>
            </w:pPr>
            <w:r w:rsidRPr="000A22FD">
              <w:rPr>
                <w:rFonts w:cstheme="minorHAnsi"/>
                <w:b/>
                <w:color w:val="000000"/>
                <w:sz w:val="22"/>
                <w:szCs w:val="22"/>
              </w:rPr>
              <w:t>Certificate/Diploma</w:t>
            </w:r>
          </w:p>
        </w:tc>
        <w:tc>
          <w:tcPr>
            <w:tcW w:w="1305" w:type="dxa"/>
          </w:tcPr>
          <w:p w14:paraId="62BD3EEC" w14:textId="77777777" w:rsidR="006B41B8" w:rsidRPr="000A22FD" w:rsidRDefault="006B41B8" w:rsidP="002E3E82">
            <w:pPr>
              <w:jc w:val="center"/>
              <w:rPr>
                <w:rFonts w:cstheme="minorHAnsi"/>
                <w:color w:val="000000"/>
                <w:sz w:val="22"/>
                <w:szCs w:val="22"/>
              </w:rPr>
            </w:pPr>
            <w:r w:rsidRPr="000A22FD">
              <w:rPr>
                <w:rFonts w:cstheme="minorHAnsi"/>
                <w:sz w:val="22"/>
                <w:szCs w:val="22"/>
              </w:rPr>
              <w:t>23.2%</w:t>
            </w:r>
          </w:p>
        </w:tc>
        <w:tc>
          <w:tcPr>
            <w:tcW w:w="1305" w:type="dxa"/>
          </w:tcPr>
          <w:p w14:paraId="62BD3EED" w14:textId="77777777" w:rsidR="006B41B8" w:rsidRPr="000A22FD" w:rsidRDefault="006B41B8" w:rsidP="002E3E82">
            <w:pPr>
              <w:jc w:val="center"/>
              <w:rPr>
                <w:rFonts w:cstheme="minorHAnsi"/>
                <w:color w:val="000000"/>
                <w:sz w:val="22"/>
                <w:szCs w:val="22"/>
              </w:rPr>
            </w:pPr>
            <w:r w:rsidRPr="000A22FD">
              <w:rPr>
                <w:rFonts w:cstheme="minorHAnsi"/>
                <w:sz w:val="22"/>
                <w:szCs w:val="22"/>
              </w:rPr>
              <w:t>28.1%</w:t>
            </w:r>
          </w:p>
        </w:tc>
        <w:tc>
          <w:tcPr>
            <w:tcW w:w="1116" w:type="dxa"/>
          </w:tcPr>
          <w:p w14:paraId="62BD3EEE" w14:textId="77777777" w:rsidR="006B41B8" w:rsidRPr="000A22FD" w:rsidRDefault="006B41B8" w:rsidP="002E3E82">
            <w:pPr>
              <w:jc w:val="center"/>
              <w:rPr>
                <w:rFonts w:cstheme="minorHAnsi"/>
                <w:color w:val="000000"/>
                <w:sz w:val="22"/>
                <w:szCs w:val="22"/>
              </w:rPr>
            </w:pPr>
            <w:r w:rsidRPr="000A22FD">
              <w:rPr>
                <w:rFonts w:cstheme="minorHAnsi"/>
                <w:sz w:val="22"/>
                <w:szCs w:val="22"/>
              </w:rPr>
              <w:t>25.8%</w:t>
            </w:r>
          </w:p>
        </w:tc>
        <w:tc>
          <w:tcPr>
            <w:tcW w:w="1116" w:type="dxa"/>
          </w:tcPr>
          <w:p w14:paraId="62BD3EEF" w14:textId="77777777" w:rsidR="006B41B8" w:rsidRPr="000A22FD" w:rsidRDefault="006B41B8" w:rsidP="002E3E82">
            <w:pPr>
              <w:jc w:val="center"/>
              <w:rPr>
                <w:rFonts w:cstheme="minorHAnsi"/>
                <w:color w:val="000000"/>
                <w:sz w:val="22"/>
                <w:szCs w:val="22"/>
              </w:rPr>
            </w:pPr>
            <w:r w:rsidRPr="000A22FD">
              <w:rPr>
                <w:rFonts w:cstheme="minorHAnsi"/>
                <w:sz w:val="22"/>
                <w:szCs w:val="22"/>
              </w:rPr>
              <w:t>23.6%</w:t>
            </w:r>
          </w:p>
        </w:tc>
        <w:tc>
          <w:tcPr>
            <w:tcW w:w="970" w:type="dxa"/>
          </w:tcPr>
          <w:p w14:paraId="62BD3EF0" w14:textId="77777777" w:rsidR="006B41B8" w:rsidRPr="000A22FD" w:rsidRDefault="006B41B8" w:rsidP="002E3E82">
            <w:pPr>
              <w:jc w:val="center"/>
              <w:rPr>
                <w:rFonts w:cstheme="minorHAnsi"/>
                <w:color w:val="000000"/>
                <w:sz w:val="22"/>
                <w:szCs w:val="22"/>
              </w:rPr>
            </w:pPr>
            <w:r w:rsidRPr="000A22FD">
              <w:rPr>
                <w:rFonts w:cstheme="minorHAnsi"/>
                <w:sz w:val="22"/>
                <w:szCs w:val="22"/>
              </w:rPr>
              <w:t>18.9%</w:t>
            </w:r>
          </w:p>
        </w:tc>
      </w:tr>
      <w:tr w:rsidR="006B41B8" w:rsidRPr="000A22FD" w14:paraId="62BD3EF8" w14:textId="77777777" w:rsidTr="002E3E82">
        <w:tc>
          <w:tcPr>
            <w:tcW w:w="2704" w:type="dxa"/>
          </w:tcPr>
          <w:p w14:paraId="62BD3EF2" w14:textId="77777777" w:rsidR="006B41B8" w:rsidRPr="000A22FD" w:rsidRDefault="006B41B8" w:rsidP="002E3E82">
            <w:pPr>
              <w:rPr>
                <w:rFonts w:cstheme="minorHAnsi"/>
                <w:b/>
                <w:color w:val="000000"/>
                <w:sz w:val="22"/>
                <w:szCs w:val="22"/>
              </w:rPr>
            </w:pPr>
            <w:r w:rsidRPr="000A22FD">
              <w:rPr>
                <w:rFonts w:cstheme="minorHAnsi"/>
                <w:b/>
                <w:color w:val="000000"/>
                <w:sz w:val="22"/>
                <w:szCs w:val="22"/>
              </w:rPr>
              <w:t>Apprenticeship/Traineeship</w:t>
            </w:r>
          </w:p>
        </w:tc>
        <w:tc>
          <w:tcPr>
            <w:tcW w:w="1305" w:type="dxa"/>
          </w:tcPr>
          <w:p w14:paraId="62BD3EF3" w14:textId="77777777" w:rsidR="006B41B8" w:rsidRPr="000A22FD" w:rsidRDefault="006B41B8" w:rsidP="002E3E82">
            <w:pPr>
              <w:jc w:val="center"/>
              <w:rPr>
                <w:rFonts w:cstheme="minorHAnsi"/>
                <w:color w:val="000000"/>
                <w:sz w:val="22"/>
                <w:szCs w:val="22"/>
              </w:rPr>
            </w:pPr>
            <w:r w:rsidRPr="000A22FD">
              <w:rPr>
                <w:rFonts w:cstheme="minorHAnsi"/>
                <w:sz w:val="22"/>
                <w:szCs w:val="22"/>
              </w:rPr>
              <w:t>27.5%</w:t>
            </w:r>
          </w:p>
        </w:tc>
        <w:tc>
          <w:tcPr>
            <w:tcW w:w="1305" w:type="dxa"/>
          </w:tcPr>
          <w:p w14:paraId="62BD3EF4" w14:textId="77777777" w:rsidR="006B41B8" w:rsidRPr="000A22FD" w:rsidRDefault="006B41B8" w:rsidP="002E3E82">
            <w:pPr>
              <w:jc w:val="center"/>
              <w:rPr>
                <w:rFonts w:cstheme="minorHAnsi"/>
                <w:color w:val="000000"/>
                <w:sz w:val="22"/>
                <w:szCs w:val="22"/>
              </w:rPr>
            </w:pPr>
            <w:r w:rsidRPr="000A22FD">
              <w:rPr>
                <w:rFonts w:cstheme="minorHAnsi"/>
                <w:sz w:val="22"/>
                <w:szCs w:val="22"/>
              </w:rPr>
              <w:t>25.1%</w:t>
            </w:r>
          </w:p>
        </w:tc>
        <w:tc>
          <w:tcPr>
            <w:tcW w:w="1116" w:type="dxa"/>
          </w:tcPr>
          <w:p w14:paraId="62BD3EF5" w14:textId="77777777" w:rsidR="006B41B8" w:rsidRPr="000A22FD" w:rsidRDefault="006B41B8" w:rsidP="002E3E82">
            <w:pPr>
              <w:jc w:val="center"/>
              <w:rPr>
                <w:rFonts w:cstheme="minorHAnsi"/>
                <w:color w:val="000000"/>
                <w:sz w:val="22"/>
                <w:szCs w:val="22"/>
              </w:rPr>
            </w:pPr>
            <w:r w:rsidRPr="000A22FD">
              <w:rPr>
                <w:rFonts w:cstheme="minorHAnsi"/>
                <w:sz w:val="22"/>
                <w:szCs w:val="22"/>
              </w:rPr>
              <w:t>28.2%</w:t>
            </w:r>
          </w:p>
        </w:tc>
        <w:tc>
          <w:tcPr>
            <w:tcW w:w="1116" w:type="dxa"/>
          </w:tcPr>
          <w:p w14:paraId="62BD3EF6" w14:textId="77777777" w:rsidR="006B41B8" w:rsidRPr="000A22FD" w:rsidRDefault="006B41B8" w:rsidP="002E3E82">
            <w:pPr>
              <w:jc w:val="center"/>
              <w:rPr>
                <w:rFonts w:cstheme="minorHAnsi"/>
                <w:color w:val="000000"/>
                <w:sz w:val="22"/>
                <w:szCs w:val="22"/>
              </w:rPr>
            </w:pPr>
            <w:r w:rsidRPr="000A22FD">
              <w:rPr>
                <w:rFonts w:cstheme="minorHAnsi"/>
                <w:sz w:val="22"/>
                <w:szCs w:val="22"/>
              </w:rPr>
              <w:t>29.6%</w:t>
            </w:r>
          </w:p>
        </w:tc>
        <w:tc>
          <w:tcPr>
            <w:tcW w:w="970" w:type="dxa"/>
          </w:tcPr>
          <w:p w14:paraId="62BD3EF7" w14:textId="77777777" w:rsidR="006B41B8" w:rsidRPr="000A22FD" w:rsidRDefault="006B41B8" w:rsidP="002E3E82">
            <w:pPr>
              <w:jc w:val="center"/>
              <w:rPr>
                <w:rFonts w:cstheme="minorHAnsi"/>
                <w:color w:val="000000"/>
                <w:sz w:val="22"/>
                <w:szCs w:val="22"/>
              </w:rPr>
            </w:pPr>
            <w:r w:rsidRPr="000A22FD">
              <w:rPr>
                <w:rFonts w:cstheme="minorHAnsi"/>
                <w:sz w:val="22"/>
                <w:szCs w:val="22"/>
              </w:rPr>
              <w:t>31.6%</w:t>
            </w:r>
          </w:p>
        </w:tc>
      </w:tr>
      <w:tr w:rsidR="006B41B8" w:rsidRPr="000A22FD" w14:paraId="62BD3EFF" w14:textId="77777777" w:rsidTr="002E3E82">
        <w:tc>
          <w:tcPr>
            <w:tcW w:w="2704" w:type="dxa"/>
          </w:tcPr>
          <w:p w14:paraId="62BD3EF9" w14:textId="77777777" w:rsidR="006B41B8" w:rsidRPr="000A22FD" w:rsidRDefault="006B41B8" w:rsidP="002E3E82">
            <w:pPr>
              <w:rPr>
                <w:rFonts w:cstheme="minorHAnsi"/>
                <w:b/>
                <w:color w:val="000000"/>
                <w:sz w:val="22"/>
                <w:szCs w:val="22"/>
              </w:rPr>
            </w:pPr>
            <w:r w:rsidRPr="000A22FD">
              <w:rPr>
                <w:rFonts w:cstheme="minorHAnsi"/>
                <w:b/>
                <w:color w:val="000000"/>
                <w:sz w:val="22"/>
                <w:szCs w:val="22"/>
              </w:rPr>
              <w:t>Employed</w:t>
            </w:r>
          </w:p>
        </w:tc>
        <w:tc>
          <w:tcPr>
            <w:tcW w:w="1305" w:type="dxa"/>
          </w:tcPr>
          <w:p w14:paraId="62BD3EFA" w14:textId="77777777" w:rsidR="006B41B8" w:rsidRPr="000A22FD" w:rsidRDefault="006B41B8" w:rsidP="002E3E82">
            <w:pPr>
              <w:jc w:val="center"/>
              <w:rPr>
                <w:rFonts w:cstheme="minorHAnsi"/>
                <w:color w:val="000000"/>
                <w:sz w:val="22"/>
                <w:szCs w:val="22"/>
              </w:rPr>
            </w:pPr>
            <w:r w:rsidRPr="000A22FD">
              <w:rPr>
                <w:rFonts w:cstheme="minorHAnsi"/>
                <w:sz w:val="22"/>
                <w:szCs w:val="22"/>
              </w:rPr>
              <w:t>24.8%</w:t>
            </w:r>
          </w:p>
        </w:tc>
        <w:tc>
          <w:tcPr>
            <w:tcW w:w="1305" w:type="dxa"/>
          </w:tcPr>
          <w:p w14:paraId="62BD3EFB" w14:textId="77777777" w:rsidR="006B41B8" w:rsidRPr="000A22FD" w:rsidRDefault="006B41B8" w:rsidP="002E3E82">
            <w:pPr>
              <w:jc w:val="center"/>
              <w:rPr>
                <w:rFonts w:cstheme="minorHAnsi"/>
                <w:color w:val="000000"/>
                <w:sz w:val="22"/>
                <w:szCs w:val="22"/>
              </w:rPr>
            </w:pPr>
            <w:r w:rsidRPr="000A22FD">
              <w:rPr>
                <w:rFonts w:cstheme="minorHAnsi"/>
                <w:sz w:val="22"/>
                <w:szCs w:val="22"/>
              </w:rPr>
              <w:t>23.9%</w:t>
            </w:r>
          </w:p>
        </w:tc>
        <w:tc>
          <w:tcPr>
            <w:tcW w:w="1116" w:type="dxa"/>
          </w:tcPr>
          <w:p w14:paraId="62BD3EFC" w14:textId="77777777" w:rsidR="006B41B8" w:rsidRPr="000A22FD" w:rsidRDefault="006B41B8" w:rsidP="002E3E82">
            <w:pPr>
              <w:jc w:val="center"/>
              <w:rPr>
                <w:rFonts w:cstheme="minorHAnsi"/>
                <w:color w:val="000000"/>
                <w:sz w:val="22"/>
                <w:szCs w:val="22"/>
              </w:rPr>
            </w:pPr>
            <w:r w:rsidRPr="000A22FD">
              <w:rPr>
                <w:rFonts w:cstheme="minorHAnsi"/>
                <w:sz w:val="22"/>
                <w:szCs w:val="22"/>
              </w:rPr>
              <w:t>23.7%</w:t>
            </w:r>
          </w:p>
        </w:tc>
        <w:tc>
          <w:tcPr>
            <w:tcW w:w="1116" w:type="dxa"/>
          </w:tcPr>
          <w:p w14:paraId="62BD3EFD" w14:textId="77777777" w:rsidR="006B41B8" w:rsidRPr="000A22FD" w:rsidRDefault="006B41B8" w:rsidP="002E3E82">
            <w:pPr>
              <w:jc w:val="center"/>
              <w:rPr>
                <w:rFonts w:cstheme="minorHAnsi"/>
                <w:color w:val="000000"/>
                <w:sz w:val="22"/>
                <w:szCs w:val="22"/>
              </w:rPr>
            </w:pPr>
            <w:r w:rsidRPr="000A22FD">
              <w:rPr>
                <w:rFonts w:cstheme="minorHAnsi"/>
                <w:sz w:val="22"/>
                <w:szCs w:val="22"/>
              </w:rPr>
              <w:t>24.0%</w:t>
            </w:r>
          </w:p>
        </w:tc>
        <w:tc>
          <w:tcPr>
            <w:tcW w:w="970" w:type="dxa"/>
          </w:tcPr>
          <w:p w14:paraId="62BD3EFE" w14:textId="77777777" w:rsidR="006B41B8" w:rsidRPr="000A22FD" w:rsidRDefault="006B41B8" w:rsidP="002E3E82">
            <w:pPr>
              <w:jc w:val="center"/>
              <w:rPr>
                <w:rFonts w:cstheme="minorHAnsi"/>
                <w:color w:val="000000"/>
                <w:sz w:val="22"/>
                <w:szCs w:val="22"/>
              </w:rPr>
            </w:pPr>
            <w:r w:rsidRPr="000A22FD">
              <w:rPr>
                <w:rFonts w:cstheme="minorHAnsi"/>
                <w:sz w:val="22"/>
                <w:szCs w:val="22"/>
              </w:rPr>
              <w:t>25.8%</w:t>
            </w:r>
          </w:p>
        </w:tc>
      </w:tr>
      <w:tr w:rsidR="006B41B8" w:rsidRPr="000A22FD" w14:paraId="62BD3F06" w14:textId="77777777" w:rsidTr="002E3E82">
        <w:tc>
          <w:tcPr>
            <w:tcW w:w="2704" w:type="dxa"/>
          </w:tcPr>
          <w:p w14:paraId="62BD3F00" w14:textId="77777777" w:rsidR="006B41B8" w:rsidRPr="000A22FD" w:rsidRDefault="006B41B8" w:rsidP="002E3E82">
            <w:pPr>
              <w:rPr>
                <w:rFonts w:cstheme="minorHAnsi"/>
                <w:b/>
                <w:color w:val="000000"/>
                <w:sz w:val="22"/>
                <w:szCs w:val="22"/>
              </w:rPr>
            </w:pPr>
            <w:r w:rsidRPr="000A22FD">
              <w:rPr>
                <w:rFonts w:cstheme="minorHAnsi"/>
                <w:b/>
                <w:color w:val="000000"/>
                <w:sz w:val="22"/>
                <w:szCs w:val="22"/>
              </w:rPr>
              <w:t>Looking for work</w:t>
            </w:r>
          </w:p>
        </w:tc>
        <w:tc>
          <w:tcPr>
            <w:tcW w:w="1305" w:type="dxa"/>
          </w:tcPr>
          <w:p w14:paraId="62BD3F01" w14:textId="77777777" w:rsidR="006B41B8" w:rsidRPr="000A22FD" w:rsidRDefault="006B41B8" w:rsidP="002E3E82">
            <w:pPr>
              <w:jc w:val="center"/>
              <w:rPr>
                <w:rFonts w:cstheme="minorHAnsi"/>
                <w:color w:val="000000"/>
                <w:sz w:val="22"/>
                <w:szCs w:val="22"/>
              </w:rPr>
            </w:pPr>
            <w:r w:rsidRPr="000A22FD">
              <w:rPr>
                <w:rFonts w:cstheme="minorHAnsi"/>
                <w:sz w:val="22"/>
                <w:szCs w:val="22"/>
              </w:rPr>
              <w:t>17.4%</w:t>
            </w:r>
          </w:p>
        </w:tc>
        <w:tc>
          <w:tcPr>
            <w:tcW w:w="1305" w:type="dxa"/>
          </w:tcPr>
          <w:p w14:paraId="62BD3F02" w14:textId="77777777" w:rsidR="006B41B8" w:rsidRPr="000A22FD" w:rsidRDefault="006B41B8" w:rsidP="002E3E82">
            <w:pPr>
              <w:jc w:val="center"/>
              <w:rPr>
                <w:rFonts w:cstheme="minorHAnsi"/>
                <w:color w:val="000000"/>
                <w:sz w:val="22"/>
                <w:szCs w:val="22"/>
              </w:rPr>
            </w:pPr>
            <w:r w:rsidRPr="000A22FD">
              <w:rPr>
                <w:rFonts w:cstheme="minorHAnsi"/>
                <w:sz w:val="22"/>
                <w:szCs w:val="22"/>
              </w:rPr>
              <w:t>16.9%</w:t>
            </w:r>
          </w:p>
        </w:tc>
        <w:tc>
          <w:tcPr>
            <w:tcW w:w="1116" w:type="dxa"/>
          </w:tcPr>
          <w:p w14:paraId="62BD3F03" w14:textId="77777777" w:rsidR="006B41B8" w:rsidRPr="000A22FD" w:rsidRDefault="006B41B8" w:rsidP="002E3E82">
            <w:pPr>
              <w:jc w:val="center"/>
              <w:rPr>
                <w:rFonts w:cstheme="minorHAnsi"/>
                <w:color w:val="000000"/>
                <w:sz w:val="22"/>
                <w:szCs w:val="22"/>
              </w:rPr>
            </w:pPr>
            <w:r w:rsidRPr="000A22FD">
              <w:rPr>
                <w:rFonts w:cstheme="minorHAnsi"/>
                <w:sz w:val="22"/>
                <w:szCs w:val="22"/>
              </w:rPr>
              <w:t>15.6%</w:t>
            </w:r>
          </w:p>
        </w:tc>
        <w:tc>
          <w:tcPr>
            <w:tcW w:w="1116" w:type="dxa"/>
          </w:tcPr>
          <w:p w14:paraId="62BD3F04" w14:textId="77777777" w:rsidR="006B41B8" w:rsidRPr="000A22FD" w:rsidRDefault="006B41B8" w:rsidP="002E3E82">
            <w:pPr>
              <w:jc w:val="center"/>
              <w:rPr>
                <w:rFonts w:cstheme="minorHAnsi"/>
                <w:color w:val="000000"/>
                <w:sz w:val="22"/>
                <w:szCs w:val="22"/>
              </w:rPr>
            </w:pPr>
            <w:r w:rsidRPr="000A22FD">
              <w:rPr>
                <w:rFonts w:cstheme="minorHAnsi"/>
                <w:sz w:val="22"/>
                <w:szCs w:val="22"/>
              </w:rPr>
              <w:t>15.9%</w:t>
            </w:r>
          </w:p>
        </w:tc>
        <w:tc>
          <w:tcPr>
            <w:tcW w:w="970" w:type="dxa"/>
          </w:tcPr>
          <w:p w14:paraId="62BD3F05" w14:textId="77777777" w:rsidR="006B41B8" w:rsidRPr="000A22FD" w:rsidRDefault="006B41B8" w:rsidP="002E3E82">
            <w:pPr>
              <w:jc w:val="center"/>
              <w:rPr>
                <w:rFonts w:cstheme="minorHAnsi"/>
                <w:color w:val="000000"/>
                <w:sz w:val="22"/>
                <w:szCs w:val="22"/>
              </w:rPr>
            </w:pPr>
            <w:r w:rsidRPr="000A22FD">
              <w:rPr>
                <w:rFonts w:cstheme="minorHAnsi"/>
                <w:sz w:val="22"/>
                <w:szCs w:val="22"/>
              </w:rPr>
              <w:t>16.7%</w:t>
            </w:r>
          </w:p>
        </w:tc>
      </w:tr>
      <w:tr w:rsidR="006B41B8" w:rsidRPr="000A22FD" w14:paraId="62BD3F0D" w14:textId="77777777" w:rsidTr="002E3E82">
        <w:tc>
          <w:tcPr>
            <w:tcW w:w="2704" w:type="dxa"/>
          </w:tcPr>
          <w:p w14:paraId="62BD3F07" w14:textId="77777777" w:rsidR="006B41B8" w:rsidRPr="000A22FD" w:rsidRDefault="006B41B8" w:rsidP="002E3E82">
            <w:pPr>
              <w:rPr>
                <w:rFonts w:cstheme="minorHAnsi"/>
                <w:b/>
                <w:color w:val="000000"/>
                <w:sz w:val="22"/>
                <w:szCs w:val="22"/>
              </w:rPr>
            </w:pPr>
            <w:r w:rsidRPr="000A22FD">
              <w:rPr>
                <w:rFonts w:cstheme="minorHAnsi"/>
                <w:b/>
                <w:color w:val="000000"/>
                <w:sz w:val="22"/>
                <w:szCs w:val="22"/>
              </w:rPr>
              <w:t xml:space="preserve">Not in </w:t>
            </w:r>
            <w:proofErr w:type="spellStart"/>
            <w:r w:rsidRPr="000A22FD">
              <w:rPr>
                <w:rFonts w:cstheme="minorHAnsi"/>
                <w:b/>
                <w:color w:val="000000"/>
                <w:sz w:val="22"/>
                <w:szCs w:val="22"/>
              </w:rPr>
              <w:t>labour</w:t>
            </w:r>
            <w:proofErr w:type="spellEnd"/>
            <w:r w:rsidRPr="000A22FD">
              <w:rPr>
                <w:rFonts w:cstheme="minorHAnsi"/>
                <w:b/>
                <w:color w:val="000000"/>
                <w:sz w:val="22"/>
                <w:szCs w:val="22"/>
              </w:rPr>
              <w:t xml:space="preserve"> force, education or training </w:t>
            </w:r>
          </w:p>
        </w:tc>
        <w:tc>
          <w:tcPr>
            <w:tcW w:w="1305" w:type="dxa"/>
          </w:tcPr>
          <w:p w14:paraId="62BD3F08" w14:textId="77777777" w:rsidR="006B41B8" w:rsidRPr="000A22FD" w:rsidRDefault="006B41B8" w:rsidP="002E3E82">
            <w:pPr>
              <w:jc w:val="center"/>
              <w:rPr>
                <w:rFonts w:cstheme="minorHAnsi"/>
                <w:color w:val="000000"/>
                <w:sz w:val="22"/>
                <w:szCs w:val="22"/>
              </w:rPr>
            </w:pPr>
            <w:r w:rsidRPr="000A22FD">
              <w:rPr>
                <w:rFonts w:cstheme="minorHAnsi"/>
                <w:sz w:val="22"/>
                <w:szCs w:val="22"/>
              </w:rPr>
              <w:t>6.0%</w:t>
            </w:r>
          </w:p>
        </w:tc>
        <w:tc>
          <w:tcPr>
            <w:tcW w:w="1305" w:type="dxa"/>
          </w:tcPr>
          <w:p w14:paraId="62BD3F09" w14:textId="77777777" w:rsidR="006B41B8" w:rsidRPr="000A22FD" w:rsidRDefault="006B41B8" w:rsidP="002E3E82">
            <w:pPr>
              <w:jc w:val="center"/>
              <w:rPr>
                <w:rFonts w:cstheme="minorHAnsi"/>
                <w:color w:val="000000"/>
                <w:sz w:val="22"/>
                <w:szCs w:val="22"/>
              </w:rPr>
            </w:pPr>
            <w:r w:rsidRPr="000A22FD">
              <w:rPr>
                <w:rFonts w:cstheme="minorHAnsi"/>
                <w:sz w:val="22"/>
                <w:szCs w:val="22"/>
              </w:rPr>
              <w:t>5.1%</w:t>
            </w:r>
          </w:p>
        </w:tc>
        <w:tc>
          <w:tcPr>
            <w:tcW w:w="1116" w:type="dxa"/>
          </w:tcPr>
          <w:p w14:paraId="62BD3F0A" w14:textId="77777777" w:rsidR="006B41B8" w:rsidRPr="000A22FD" w:rsidRDefault="006B41B8" w:rsidP="002E3E82">
            <w:pPr>
              <w:jc w:val="center"/>
              <w:rPr>
                <w:rFonts w:cstheme="minorHAnsi"/>
                <w:color w:val="000000"/>
                <w:sz w:val="22"/>
                <w:szCs w:val="22"/>
              </w:rPr>
            </w:pPr>
            <w:r w:rsidRPr="000A22FD">
              <w:rPr>
                <w:rFonts w:cstheme="minorHAnsi"/>
                <w:sz w:val="22"/>
                <w:szCs w:val="22"/>
              </w:rPr>
              <w:t>5.5%</w:t>
            </w:r>
          </w:p>
        </w:tc>
        <w:tc>
          <w:tcPr>
            <w:tcW w:w="1116" w:type="dxa"/>
          </w:tcPr>
          <w:p w14:paraId="62BD3F0B" w14:textId="77777777" w:rsidR="006B41B8" w:rsidRPr="000A22FD" w:rsidRDefault="006B41B8" w:rsidP="002E3E82">
            <w:pPr>
              <w:jc w:val="center"/>
              <w:rPr>
                <w:rFonts w:cstheme="minorHAnsi"/>
                <w:color w:val="000000"/>
                <w:sz w:val="22"/>
                <w:szCs w:val="22"/>
              </w:rPr>
            </w:pPr>
            <w:r w:rsidRPr="000A22FD">
              <w:rPr>
                <w:rFonts w:cstheme="minorHAnsi"/>
                <w:sz w:val="22"/>
                <w:szCs w:val="22"/>
              </w:rPr>
              <w:t>5.9%</w:t>
            </w:r>
          </w:p>
        </w:tc>
        <w:tc>
          <w:tcPr>
            <w:tcW w:w="970" w:type="dxa"/>
          </w:tcPr>
          <w:p w14:paraId="62BD3F0C" w14:textId="77777777" w:rsidR="006B41B8" w:rsidRPr="000A22FD" w:rsidRDefault="006B41B8" w:rsidP="002E3E82">
            <w:pPr>
              <w:jc w:val="center"/>
              <w:rPr>
                <w:rFonts w:cstheme="minorHAnsi"/>
                <w:color w:val="000000"/>
                <w:sz w:val="22"/>
                <w:szCs w:val="22"/>
              </w:rPr>
            </w:pPr>
            <w:r w:rsidRPr="000A22FD">
              <w:rPr>
                <w:rFonts w:cstheme="minorHAnsi"/>
                <w:sz w:val="22"/>
                <w:szCs w:val="22"/>
              </w:rPr>
              <w:t>5.8%</w:t>
            </w:r>
          </w:p>
        </w:tc>
      </w:tr>
    </w:tbl>
    <w:p w14:paraId="62BD3F0E" w14:textId="77777777" w:rsidR="006B41B8" w:rsidRPr="00CE667C" w:rsidRDefault="006B41B8" w:rsidP="006B41B8">
      <w:pPr>
        <w:rPr>
          <w:rFonts w:cstheme="minorHAnsi"/>
          <w:lang w:val="en"/>
        </w:rPr>
      </w:pPr>
    </w:p>
    <w:p w14:paraId="62BD3F0F" w14:textId="77777777" w:rsidR="006B41B8" w:rsidRPr="00CE667C" w:rsidRDefault="006B41B8" w:rsidP="006B41B8">
      <w:pPr>
        <w:rPr>
          <w:rFonts w:cstheme="minorHAnsi"/>
          <w:lang w:val="en"/>
        </w:rPr>
      </w:pPr>
    </w:p>
    <w:p w14:paraId="62BD3F10" w14:textId="77777777" w:rsidR="006B41B8" w:rsidRPr="00CE667C" w:rsidRDefault="006B41B8" w:rsidP="006B41B8">
      <w:pPr>
        <w:pStyle w:val="Heading3"/>
        <w:pBdr>
          <w:top w:val="single" w:sz="4" w:space="1" w:color="auto"/>
          <w:left w:val="single" w:sz="4" w:space="4" w:color="auto"/>
          <w:bottom w:val="single" w:sz="4" w:space="1" w:color="auto"/>
          <w:right w:val="single" w:sz="4" w:space="4" w:color="auto"/>
        </w:pBdr>
        <w:spacing w:before="40" w:line="259" w:lineRule="auto"/>
        <w:rPr>
          <w:rFonts w:asciiTheme="minorHAnsi" w:hAnsiTheme="minorHAnsi" w:cstheme="minorHAnsi"/>
          <w:b w:val="0"/>
          <w:bCs w:val="0"/>
          <w:color w:val="243F60" w:themeColor="accent1" w:themeShade="7F"/>
          <w:lang w:val="en"/>
        </w:rPr>
      </w:pPr>
      <w:r w:rsidRPr="00CE667C">
        <w:rPr>
          <w:rFonts w:asciiTheme="minorHAnsi" w:hAnsiTheme="minorHAnsi" w:cstheme="minorHAnsi"/>
          <w:b w:val="0"/>
          <w:bCs w:val="0"/>
          <w:color w:val="243F60" w:themeColor="accent1" w:themeShade="7F"/>
          <w:lang w:val="en"/>
        </w:rPr>
        <w:t>Education State</w:t>
      </w:r>
    </w:p>
    <w:p w14:paraId="62BD3F11" w14:textId="77777777" w:rsidR="006B41B8" w:rsidRPr="00CE667C" w:rsidRDefault="006B41B8" w:rsidP="006B41B8">
      <w:pPr>
        <w:pBdr>
          <w:top w:val="single" w:sz="4" w:space="1" w:color="auto"/>
          <w:left w:val="single" w:sz="4" w:space="4" w:color="auto"/>
          <w:bottom w:val="single" w:sz="4" w:space="1" w:color="auto"/>
          <w:right w:val="single" w:sz="4" w:space="4" w:color="auto"/>
        </w:pBdr>
        <w:rPr>
          <w:rFonts w:cstheme="minorHAnsi"/>
          <w:lang w:val="en"/>
        </w:rPr>
      </w:pPr>
      <w:r w:rsidRPr="00CE667C">
        <w:rPr>
          <w:rFonts w:cstheme="minorHAnsi"/>
          <w:lang w:val="en"/>
        </w:rPr>
        <w:t xml:space="preserve">The Education State agenda includes a target to keep more young people in education: by 2025, the proportion of students leaving education during Years 9 to 12 will halve. </w:t>
      </w:r>
    </w:p>
    <w:p w14:paraId="62BD3F12" w14:textId="77777777" w:rsidR="006B41B8" w:rsidRPr="00CE667C" w:rsidRDefault="006B41B8" w:rsidP="006B41B8">
      <w:pPr>
        <w:pBdr>
          <w:top w:val="single" w:sz="4" w:space="1" w:color="auto"/>
          <w:left w:val="single" w:sz="4" w:space="4" w:color="auto"/>
          <w:bottom w:val="single" w:sz="4" w:space="1" w:color="auto"/>
          <w:right w:val="single" w:sz="4" w:space="4" w:color="auto"/>
        </w:pBdr>
        <w:rPr>
          <w:rFonts w:cstheme="minorHAnsi"/>
          <w:lang w:val="en"/>
        </w:rPr>
      </w:pPr>
      <w:r w:rsidRPr="00CE667C">
        <w:rPr>
          <w:rFonts w:cstheme="minorHAnsi"/>
          <w:lang w:val="en"/>
        </w:rPr>
        <w:t>The Navigator pilot, an initiative of the Education State, supports young people aged 12-17 years of age who are not connected to schools at all, or those at risk of disengaging.</w:t>
      </w:r>
    </w:p>
    <w:p w14:paraId="62BD3F13" w14:textId="77777777" w:rsidR="006B41B8" w:rsidRPr="00CE667C" w:rsidRDefault="006B41B8" w:rsidP="006B41B8">
      <w:pPr>
        <w:pBdr>
          <w:top w:val="single" w:sz="4" w:space="1" w:color="auto"/>
          <w:left w:val="single" w:sz="4" w:space="4" w:color="auto"/>
          <w:bottom w:val="single" w:sz="4" w:space="1" w:color="auto"/>
          <w:right w:val="single" w:sz="4" w:space="4" w:color="auto"/>
        </w:pBdr>
        <w:spacing w:after="160" w:line="259" w:lineRule="auto"/>
        <w:rPr>
          <w:rFonts w:cstheme="minorHAnsi"/>
          <w:lang w:val="en"/>
        </w:rPr>
      </w:pPr>
      <w:r w:rsidRPr="00CE667C">
        <w:rPr>
          <w:rFonts w:cstheme="minorHAnsi"/>
          <w:lang w:val="en"/>
        </w:rPr>
        <w:t xml:space="preserve">The On Track survey provides an insight into the pathways of those who leave schools before finishing Year 12. </w:t>
      </w:r>
    </w:p>
    <w:p w14:paraId="62BD3F14" w14:textId="77777777" w:rsidR="006B41B8" w:rsidRPr="00CE667C" w:rsidRDefault="006B41B8" w:rsidP="006B41B8">
      <w:pPr>
        <w:pStyle w:val="Heading2"/>
        <w:spacing w:before="40" w:line="259" w:lineRule="auto"/>
        <w:rPr>
          <w:rFonts w:asciiTheme="minorHAnsi" w:hAnsiTheme="minorHAnsi" w:cstheme="minorHAnsi"/>
          <w:b w:val="0"/>
          <w:bCs w:val="0"/>
          <w:color w:val="365F91" w:themeColor="accent1" w:themeShade="BF"/>
          <w:lang w:val="en-AU"/>
        </w:rPr>
      </w:pPr>
    </w:p>
    <w:p w14:paraId="62BD3F15" w14:textId="77777777" w:rsidR="006B41B8" w:rsidRPr="00CE667C" w:rsidRDefault="006B41B8" w:rsidP="006B41B8">
      <w:pPr>
        <w:pStyle w:val="Heading2"/>
        <w:spacing w:before="40" w:line="259" w:lineRule="auto"/>
        <w:rPr>
          <w:rFonts w:asciiTheme="minorHAnsi" w:hAnsiTheme="minorHAnsi" w:cstheme="minorHAnsi"/>
          <w:b w:val="0"/>
          <w:bCs w:val="0"/>
          <w:color w:val="365F91" w:themeColor="accent1" w:themeShade="BF"/>
          <w:lang w:val="en-AU"/>
        </w:rPr>
      </w:pPr>
      <w:r w:rsidRPr="00CE667C">
        <w:rPr>
          <w:rFonts w:asciiTheme="minorHAnsi" w:hAnsiTheme="minorHAnsi" w:cstheme="minorHAnsi"/>
          <w:b w:val="0"/>
          <w:bCs w:val="0"/>
          <w:color w:val="365F91" w:themeColor="accent1" w:themeShade="BF"/>
          <w:lang w:val="en-AU"/>
        </w:rPr>
        <w:t>Recent trends in post school pathways are indicating a shift away from certain industries and a move towards others</w:t>
      </w:r>
    </w:p>
    <w:p w14:paraId="62BD3F16" w14:textId="77777777" w:rsidR="006B41B8" w:rsidRPr="00CE667C" w:rsidRDefault="006B41B8" w:rsidP="006B41B8">
      <w:pPr>
        <w:rPr>
          <w:rFonts w:cstheme="minorHAnsi"/>
          <w:lang w:val="en"/>
        </w:rPr>
      </w:pPr>
      <w:r w:rsidRPr="00CE667C">
        <w:rPr>
          <w:rFonts w:cstheme="minorHAnsi"/>
          <w:lang w:val="en"/>
        </w:rPr>
        <w:t>Over the past five years there has been a shift in the areas of employment and further study for both students who complete Year 12 and those who don’t.</w:t>
      </w:r>
    </w:p>
    <w:p w14:paraId="62BD3F17" w14:textId="77777777" w:rsidR="006B41B8" w:rsidRPr="00CE667C" w:rsidRDefault="006B41B8" w:rsidP="006B41B8">
      <w:pPr>
        <w:rPr>
          <w:rFonts w:cstheme="minorHAnsi"/>
          <w:lang w:val="en"/>
        </w:rPr>
      </w:pPr>
      <w:r w:rsidRPr="00CE667C">
        <w:rPr>
          <w:rFonts w:cstheme="minorHAnsi"/>
          <w:lang w:val="en"/>
        </w:rPr>
        <w:t>Sales was the most popular employment for both groups of students five years ago, particularly for early leavers. The 2017 results indicate some change; more students who completed Year 12 and moved into employment worked in food, hospitality and tourism than any other field, and while sales remained the top profession for early leavers, there was a significant drop, from 32 per cent (2013) to 28 per cent (2017).</w:t>
      </w:r>
    </w:p>
    <w:p w14:paraId="62BD3F18" w14:textId="77777777" w:rsidR="006B41B8" w:rsidRPr="00CE667C" w:rsidRDefault="006B41B8" w:rsidP="006B41B8">
      <w:pPr>
        <w:rPr>
          <w:rFonts w:cstheme="minorHAnsi"/>
          <w:lang w:val="en"/>
        </w:rPr>
      </w:pPr>
      <w:r w:rsidRPr="00CE667C">
        <w:rPr>
          <w:rFonts w:cstheme="minorHAnsi"/>
          <w:lang w:val="en"/>
        </w:rPr>
        <w:t xml:space="preserve">Over the same period, there has also been a change in the most common areas of further study. In 2017, health was the top pick for students who had completed Year 12 (compared to creative arts in 2013), and while a high proportion of early leavers continue to study food, hospitality and personal service, mixed field </w:t>
      </w:r>
      <w:proofErr w:type="spellStart"/>
      <w:r w:rsidRPr="00CE667C">
        <w:rPr>
          <w:rFonts w:cstheme="minorHAnsi"/>
          <w:lang w:val="en"/>
        </w:rPr>
        <w:t>programmes</w:t>
      </w:r>
      <w:proofErr w:type="spellEnd"/>
      <w:r w:rsidRPr="00CE667C">
        <w:rPr>
          <w:rFonts w:cstheme="minorHAnsi"/>
          <w:lang w:val="en"/>
        </w:rPr>
        <w:t xml:space="preserve"> (which either encompass multiple fields of study or are more generalist in nature, such as bridging and enabling courses) have recently seen an increase in enrolments.</w:t>
      </w:r>
    </w:p>
    <w:p w14:paraId="62BD3F19" w14:textId="77777777" w:rsidR="006B41B8" w:rsidRPr="00CE667C" w:rsidRDefault="006B41B8" w:rsidP="006B41B8">
      <w:pPr>
        <w:rPr>
          <w:rFonts w:cstheme="minorHAnsi"/>
          <w:b/>
          <w:lang w:val="en"/>
        </w:rPr>
      </w:pPr>
      <w:r w:rsidRPr="00CE667C">
        <w:rPr>
          <w:rFonts w:cstheme="minorHAnsi"/>
          <w:b/>
          <w:lang w:val="en"/>
        </w:rPr>
        <w:t>TOP 3 AREAS OF FURTHER EDUCATION AND TRAINING, EARLY LEAVERS, ON TRACK 2013 AND 2017</w:t>
      </w:r>
    </w:p>
    <w:tbl>
      <w:tblPr>
        <w:tblStyle w:val="TableGrid"/>
        <w:tblW w:w="0" w:type="auto"/>
        <w:tblLook w:val="04A0" w:firstRow="1" w:lastRow="0" w:firstColumn="1" w:lastColumn="0" w:noHBand="0" w:noVBand="1"/>
        <w:tblCaption w:val="Top 3 areas of further education and training, early leavers, On Track 2013 and 2017"/>
        <w:tblDescription w:val="This table shows the top three areas of further education and training for early leavers in 2013 and 2017"/>
      </w:tblPr>
      <w:tblGrid>
        <w:gridCol w:w="1980"/>
        <w:gridCol w:w="3260"/>
        <w:gridCol w:w="3276"/>
      </w:tblGrid>
      <w:tr w:rsidR="006B41B8" w:rsidRPr="00CE667C" w14:paraId="62BD3F1D" w14:textId="77777777" w:rsidTr="002E3E82">
        <w:trPr>
          <w:tblHeader/>
        </w:trPr>
        <w:tc>
          <w:tcPr>
            <w:tcW w:w="1980" w:type="dxa"/>
            <w:shd w:val="clear" w:color="auto" w:fill="FFFFFF" w:themeFill="background1"/>
          </w:tcPr>
          <w:p w14:paraId="62BD3F1A" w14:textId="77777777" w:rsidR="006B41B8" w:rsidRPr="00CE667C" w:rsidRDefault="006B41B8" w:rsidP="002E3E82">
            <w:pPr>
              <w:jc w:val="center"/>
              <w:rPr>
                <w:rFonts w:eastAsiaTheme="minorHAnsi" w:cstheme="minorHAnsi"/>
                <w:b/>
                <w:sz w:val="22"/>
                <w:szCs w:val="22"/>
                <w:lang w:val="en"/>
              </w:rPr>
            </w:pPr>
          </w:p>
        </w:tc>
        <w:tc>
          <w:tcPr>
            <w:tcW w:w="3260" w:type="dxa"/>
            <w:shd w:val="clear" w:color="auto" w:fill="FFFFFF" w:themeFill="background1"/>
          </w:tcPr>
          <w:p w14:paraId="62BD3F1B" w14:textId="77777777" w:rsidR="006B41B8" w:rsidRPr="00CE667C" w:rsidRDefault="006B41B8" w:rsidP="002E3E82">
            <w:pPr>
              <w:jc w:val="center"/>
              <w:rPr>
                <w:rFonts w:eastAsiaTheme="minorHAnsi" w:cstheme="minorHAnsi"/>
                <w:b/>
                <w:sz w:val="22"/>
                <w:szCs w:val="22"/>
                <w:lang w:val="en"/>
              </w:rPr>
            </w:pPr>
            <w:r w:rsidRPr="00CE667C">
              <w:rPr>
                <w:rFonts w:eastAsiaTheme="minorHAnsi" w:cstheme="minorHAnsi"/>
                <w:b/>
                <w:sz w:val="22"/>
                <w:szCs w:val="22"/>
                <w:lang w:val="en"/>
              </w:rPr>
              <w:t>Top 3 areas of study - 2013</w:t>
            </w:r>
          </w:p>
        </w:tc>
        <w:tc>
          <w:tcPr>
            <w:tcW w:w="3276" w:type="dxa"/>
            <w:shd w:val="clear" w:color="auto" w:fill="FFFFFF" w:themeFill="background1"/>
          </w:tcPr>
          <w:p w14:paraId="62BD3F1C" w14:textId="77777777" w:rsidR="006B41B8" w:rsidRPr="00CE667C" w:rsidRDefault="006B41B8" w:rsidP="002E3E82">
            <w:pPr>
              <w:jc w:val="center"/>
              <w:rPr>
                <w:rFonts w:eastAsiaTheme="minorHAnsi" w:cstheme="minorHAnsi"/>
                <w:b/>
                <w:sz w:val="22"/>
                <w:szCs w:val="22"/>
                <w:lang w:val="en"/>
              </w:rPr>
            </w:pPr>
            <w:r w:rsidRPr="00CE667C">
              <w:rPr>
                <w:rFonts w:eastAsiaTheme="minorHAnsi" w:cstheme="minorHAnsi"/>
                <w:b/>
                <w:sz w:val="22"/>
                <w:szCs w:val="22"/>
                <w:lang w:val="en"/>
              </w:rPr>
              <w:t>Top 3 areas of study - 2017</w:t>
            </w:r>
          </w:p>
        </w:tc>
      </w:tr>
      <w:tr w:rsidR="006B41B8" w:rsidRPr="00CE667C" w14:paraId="62BD3F25" w14:textId="77777777" w:rsidTr="002E3E82">
        <w:tc>
          <w:tcPr>
            <w:tcW w:w="1980" w:type="dxa"/>
          </w:tcPr>
          <w:p w14:paraId="62BD3F1E" w14:textId="77777777" w:rsidR="006B41B8" w:rsidRPr="00CE667C" w:rsidRDefault="006B41B8" w:rsidP="002E3E82">
            <w:pPr>
              <w:rPr>
                <w:rFonts w:eastAsiaTheme="minorHAnsi" w:cstheme="minorHAnsi"/>
                <w:b/>
                <w:sz w:val="22"/>
                <w:szCs w:val="22"/>
                <w:lang w:val="en"/>
              </w:rPr>
            </w:pPr>
            <w:r w:rsidRPr="00CE667C">
              <w:rPr>
                <w:rFonts w:eastAsiaTheme="minorHAnsi" w:cstheme="minorHAnsi"/>
                <w:b/>
                <w:sz w:val="22"/>
                <w:szCs w:val="22"/>
                <w:lang w:val="en"/>
              </w:rPr>
              <w:t>Year 12 completers</w:t>
            </w:r>
          </w:p>
        </w:tc>
        <w:tc>
          <w:tcPr>
            <w:tcW w:w="3260" w:type="dxa"/>
          </w:tcPr>
          <w:p w14:paraId="62BD3F1F" w14:textId="77777777" w:rsidR="006B41B8" w:rsidRPr="00CE667C" w:rsidRDefault="006B41B8" w:rsidP="002E3E82">
            <w:pPr>
              <w:rPr>
                <w:rFonts w:eastAsiaTheme="minorHAnsi" w:cstheme="minorHAnsi"/>
                <w:sz w:val="22"/>
                <w:szCs w:val="22"/>
                <w:lang w:val="en"/>
              </w:rPr>
            </w:pPr>
            <w:r w:rsidRPr="00CE667C">
              <w:rPr>
                <w:rFonts w:eastAsiaTheme="minorHAnsi" w:cstheme="minorHAnsi"/>
                <w:sz w:val="22"/>
                <w:szCs w:val="22"/>
                <w:lang w:val="en"/>
              </w:rPr>
              <w:t>Creative Arts (18.0%)</w:t>
            </w:r>
          </w:p>
          <w:p w14:paraId="62BD3F20" w14:textId="77777777" w:rsidR="006B41B8" w:rsidRPr="00CE667C" w:rsidRDefault="006B41B8" w:rsidP="002E3E82">
            <w:pPr>
              <w:rPr>
                <w:rFonts w:eastAsiaTheme="minorHAnsi" w:cstheme="minorHAnsi"/>
                <w:sz w:val="22"/>
                <w:szCs w:val="22"/>
                <w:lang w:val="en"/>
              </w:rPr>
            </w:pPr>
            <w:r w:rsidRPr="00CE667C">
              <w:rPr>
                <w:rFonts w:eastAsiaTheme="minorHAnsi" w:cstheme="minorHAnsi"/>
                <w:sz w:val="22"/>
                <w:szCs w:val="22"/>
                <w:lang w:val="en"/>
              </w:rPr>
              <w:t>Management and Commerce (16.4%)</w:t>
            </w:r>
          </w:p>
          <w:p w14:paraId="62BD3F21" w14:textId="77777777" w:rsidR="006B41B8" w:rsidRPr="00CE667C" w:rsidRDefault="006B41B8" w:rsidP="002E3E82">
            <w:pPr>
              <w:rPr>
                <w:rFonts w:eastAsiaTheme="minorHAnsi" w:cstheme="minorHAnsi"/>
                <w:sz w:val="22"/>
                <w:szCs w:val="22"/>
                <w:lang w:val="en"/>
              </w:rPr>
            </w:pPr>
            <w:r w:rsidRPr="00CE667C">
              <w:rPr>
                <w:rFonts w:eastAsiaTheme="minorHAnsi" w:cstheme="minorHAnsi"/>
                <w:sz w:val="22"/>
                <w:szCs w:val="22"/>
                <w:lang w:val="en"/>
              </w:rPr>
              <w:t>Health (16.2%)</w:t>
            </w:r>
          </w:p>
        </w:tc>
        <w:tc>
          <w:tcPr>
            <w:tcW w:w="3276" w:type="dxa"/>
          </w:tcPr>
          <w:p w14:paraId="62BD3F22" w14:textId="77777777" w:rsidR="006B41B8" w:rsidRPr="00CE667C" w:rsidRDefault="006B41B8" w:rsidP="002E3E82">
            <w:pPr>
              <w:rPr>
                <w:rFonts w:eastAsiaTheme="minorHAnsi" w:cstheme="minorHAnsi"/>
                <w:sz w:val="22"/>
                <w:szCs w:val="22"/>
                <w:lang w:val="en"/>
              </w:rPr>
            </w:pPr>
            <w:r w:rsidRPr="00CE667C">
              <w:rPr>
                <w:rFonts w:eastAsiaTheme="minorHAnsi" w:cstheme="minorHAnsi"/>
                <w:sz w:val="22"/>
                <w:szCs w:val="22"/>
                <w:lang w:val="en"/>
              </w:rPr>
              <w:t>Health (18.3%)</w:t>
            </w:r>
          </w:p>
          <w:p w14:paraId="62BD3F23" w14:textId="77777777" w:rsidR="006B41B8" w:rsidRPr="00CE667C" w:rsidRDefault="006B41B8" w:rsidP="002E3E82">
            <w:pPr>
              <w:rPr>
                <w:rFonts w:eastAsiaTheme="minorHAnsi" w:cstheme="minorHAnsi"/>
                <w:sz w:val="22"/>
                <w:szCs w:val="22"/>
                <w:lang w:val="en"/>
              </w:rPr>
            </w:pPr>
            <w:r w:rsidRPr="00CE667C">
              <w:rPr>
                <w:rFonts w:eastAsiaTheme="minorHAnsi" w:cstheme="minorHAnsi"/>
                <w:sz w:val="22"/>
                <w:szCs w:val="22"/>
                <w:lang w:val="en"/>
              </w:rPr>
              <w:t>Management and Commerce (16.8%)</w:t>
            </w:r>
          </w:p>
          <w:p w14:paraId="62BD3F24" w14:textId="77777777" w:rsidR="006B41B8" w:rsidRPr="00CE667C" w:rsidRDefault="006B41B8" w:rsidP="002E3E82">
            <w:pPr>
              <w:rPr>
                <w:rFonts w:eastAsiaTheme="minorHAnsi" w:cstheme="minorHAnsi"/>
                <w:sz w:val="22"/>
                <w:szCs w:val="22"/>
                <w:lang w:val="en"/>
              </w:rPr>
            </w:pPr>
            <w:r w:rsidRPr="00CE667C">
              <w:rPr>
                <w:rFonts w:eastAsiaTheme="minorHAnsi" w:cstheme="minorHAnsi"/>
                <w:sz w:val="22"/>
                <w:szCs w:val="22"/>
                <w:lang w:val="en"/>
              </w:rPr>
              <w:t>Society and Culture (14.8%)</w:t>
            </w:r>
          </w:p>
        </w:tc>
      </w:tr>
      <w:tr w:rsidR="006B41B8" w:rsidRPr="00CE667C" w14:paraId="62BD3F2D" w14:textId="77777777" w:rsidTr="002E3E82">
        <w:tc>
          <w:tcPr>
            <w:tcW w:w="1980" w:type="dxa"/>
          </w:tcPr>
          <w:p w14:paraId="62BD3F26" w14:textId="77777777" w:rsidR="006B41B8" w:rsidRPr="00CE667C" w:rsidRDefault="006B41B8" w:rsidP="002E3E82">
            <w:pPr>
              <w:rPr>
                <w:rFonts w:eastAsiaTheme="minorHAnsi" w:cstheme="minorHAnsi"/>
                <w:b/>
                <w:sz w:val="22"/>
                <w:szCs w:val="22"/>
                <w:lang w:val="en"/>
              </w:rPr>
            </w:pPr>
            <w:r w:rsidRPr="00CE667C">
              <w:rPr>
                <w:rFonts w:eastAsiaTheme="minorHAnsi" w:cstheme="minorHAnsi"/>
                <w:b/>
                <w:sz w:val="22"/>
                <w:szCs w:val="22"/>
                <w:lang w:val="en"/>
              </w:rPr>
              <w:t>Early leavers</w:t>
            </w:r>
          </w:p>
        </w:tc>
        <w:tc>
          <w:tcPr>
            <w:tcW w:w="3260" w:type="dxa"/>
          </w:tcPr>
          <w:p w14:paraId="62BD3F27" w14:textId="77777777" w:rsidR="006B41B8" w:rsidRPr="00CE667C" w:rsidRDefault="006B41B8" w:rsidP="002E3E82">
            <w:pPr>
              <w:rPr>
                <w:rFonts w:eastAsiaTheme="minorHAnsi" w:cstheme="minorHAnsi"/>
                <w:sz w:val="22"/>
                <w:szCs w:val="22"/>
                <w:lang w:val="en"/>
              </w:rPr>
            </w:pPr>
            <w:r w:rsidRPr="00CE667C">
              <w:rPr>
                <w:rFonts w:eastAsiaTheme="minorHAnsi" w:cstheme="minorHAnsi"/>
                <w:sz w:val="22"/>
                <w:szCs w:val="22"/>
                <w:lang w:val="en"/>
              </w:rPr>
              <w:t>Food, Hospitality and Personal Service (19.3%)</w:t>
            </w:r>
          </w:p>
          <w:p w14:paraId="62BD3F28" w14:textId="77777777" w:rsidR="006B41B8" w:rsidRPr="00CE667C" w:rsidRDefault="006B41B8" w:rsidP="002E3E82">
            <w:pPr>
              <w:rPr>
                <w:rFonts w:eastAsiaTheme="minorHAnsi" w:cstheme="minorHAnsi"/>
                <w:sz w:val="22"/>
                <w:szCs w:val="22"/>
                <w:lang w:val="en"/>
              </w:rPr>
            </w:pPr>
            <w:r w:rsidRPr="00CE667C">
              <w:rPr>
                <w:rFonts w:eastAsiaTheme="minorHAnsi" w:cstheme="minorHAnsi"/>
                <w:sz w:val="22"/>
                <w:szCs w:val="22"/>
                <w:lang w:val="en"/>
              </w:rPr>
              <w:t>Society and Culture (13.8%)</w:t>
            </w:r>
          </w:p>
          <w:p w14:paraId="62BD3F29" w14:textId="77777777" w:rsidR="006B41B8" w:rsidRPr="00CE667C" w:rsidRDefault="006B41B8" w:rsidP="002E3E82">
            <w:pPr>
              <w:rPr>
                <w:rFonts w:eastAsiaTheme="minorHAnsi" w:cstheme="minorHAnsi"/>
                <w:sz w:val="22"/>
                <w:szCs w:val="22"/>
                <w:lang w:val="en"/>
              </w:rPr>
            </w:pPr>
            <w:r w:rsidRPr="00CE667C">
              <w:rPr>
                <w:rFonts w:eastAsiaTheme="minorHAnsi" w:cstheme="minorHAnsi"/>
                <w:sz w:val="22"/>
                <w:szCs w:val="22"/>
                <w:lang w:val="en"/>
              </w:rPr>
              <w:t>Creative Arts (11.5%)</w:t>
            </w:r>
          </w:p>
        </w:tc>
        <w:tc>
          <w:tcPr>
            <w:tcW w:w="3276" w:type="dxa"/>
          </w:tcPr>
          <w:p w14:paraId="62BD3F2A" w14:textId="77777777" w:rsidR="006B41B8" w:rsidRPr="00CE667C" w:rsidRDefault="006B41B8" w:rsidP="002E3E82">
            <w:pPr>
              <w:rPr>
                <w:rFonts w:eastAsiaTheme="minorHAnsi" w:cstheme="minorHAnsi"/>
                <w:sz w:val="22"/>
                <w:szCs w:val="22"/>
                <w:lang w:val="en"/>
              </w:rPr>
            </w:pPr>
            <w:r w:rsidRPr="00CE667C">
              <w:rPr>
                <w:rFonts w:eastAsiaTheme="minorHAnsi" w:cstheme="minorHAnsi"/>
                <w:sz w:val="22"/>
                <w:szCs w:val="22"/>
                <w:lang w:val="en"/>
              </w:rPr>
              <w:t>Food, Hospitality and Personal Service (15.7%)</w:t>
            </w:r>
          </w:p>
          <w:p w14:paraId="62BD3F2B" w14:textId="77777777" w:rsidR="006B41B8" w:rsidRPr="00CE667C" w:rsidRDefault="006B41B8" w:rsidP="002E3E82">
            <w:pPr>
              <w:rPr>
                <w:rFonts w:eastAsiaTheme="minorHAnsi" w:cstheme="minorHAnsi"/>
                <w:sz w:val="22"/>
                <w:szCs w:val="22"/>
                <w:lang w:val="en"/>
              </w:rPr>
            </w:pPr>
            <w:r w:rsidRPr="00CE667C">
              <w:rPr>
                <w:rFonts w:eastAsiaTheme="minorHAnsi" w:cstheme="minorHAnsi"/>
                <w:sz w:val="22"/>
                <w:szCs w:val="22"/>
                <w:lang w:val="en"/>
              </w:rPr>
              <w:t xml:space="preserve">Mixed Field </w:t>
            </w:r>
            <w:proofErr w:type="spellStart"/>
            <w:r w:rsidRPr="00CE667C">
              <w:rPr>
                <w:rFonts w:eastAsiaTheme="minorHAnsi" w:cstheme="minorHAnsi"/>
                <w:sz w:val="22"/>
                <w:szCs w:val="22"/>
                <w:lang w:val="en"/>
              </w:rPr>
              <w:t>Programmes</w:t>
            </w:r>
            <w:proofErr w:type="spellEnd"/>
            <w:r w:rsidRPr="00CE667C">
              <w:rPr>
                <w:rFonts w:eastAsiaTheme="minorHAnsi" w:cstheme="minorHAnsi"/>
                <w:sz w:val="22"/>
                <w:szCs w:val="22"/>
                <w:lang w:val="en"/>
              </w:rPr>
              <w:t xml:space="preserve"> (14.0%)</w:t>
            </w:r>
          </w:p>
          <w:p w14:paraId="62BD3F2C" w14:textId="77777777" w:rsidR="006B41B8" w:rsidRPr="00CE667C" w:rsidRDefault="006B41B8" w:rsidP="002E3E82">
            <w:pPr>
              <w:rPr>
                <w:rFonts w:eastAsiaTheme="minorHAnsi" w:cstheme="minorHAnsi"/>
                <w:sz w:val="22"/>
                <w:szCs w:val="22"/>
                <w:lang w:val="en"/>
              </w:rPr>
            </w:pPr>
            <w:r w:rsidRPr="00CE667C">
              <w:rPr>
                <w:rFonts w:eastAsiaTheme="minorHAnsi" w:cstheme="minorHAnsi"/>
                <w:sz w:val="22"/>
                <w:szCs w:val="22"/>
                <w:lang w:val="en"/>
              </w:rPr>
              <w:t>Society and Culture (12.2%)</w:t>
            </w:r>
          </w:p>
        </w:tc>
      </w:tr>
    </w:tbl>
    <w:p w14:paraId="62BD3F2E" w14:textId="77777777" w:rsidR="006B41B8" w:rsidRDefault="006B41B8" w:rsidP="006B41B8">
      <w:pPr>
        <w:pStyle w:val="Heading2"/>
        <w:spacing w:before="40" w:line="259" w:lineRule="auto"/>
        <w:rPr>
          <w:rFonts w:asciiTheme="minorHAnsi" w:hAnsiTheme="minorHAnsi" w:cstheme="minorHAnsi"/>
          <w:b w:val="0"/>
          <w:bCs w:val="0"/>
          <w:color w:val="365F91" w:themeColor="accent1" w:themeShade="BF"/>
          <w:lang w:val="en-AU"/>
        </w:rPr>
      </w:pPr>
    </w:p>
    <w:p w14:paraId="62BD3F2F" w14:textId="77777777" w:rsidR="006B41B8" w:rsidRPr="00CE667C" w:rsidRDefault="006B41B8" w:rsidP="006B41B8">
      <w:pPr>
        <w:pStyle w:val="Heading2"/>
        <w:spacing w:before="40" w:line="259" w:lineRule="auto"/>
        <w:rPr>
          <w:rFonts w:asciiTheme="minorHAnsi" w:hAnsiTheme="minorHAnsi" w:cstheme="minorHAnsi"/>
          <w:b w:val="0"/>
          <w:bCs w:val="0"/>
          <w:color w:val="365F91" w:themeColor="accent1" w:themeShade="BF"/>
          <w:lang w:val="en-AU"/>
        </w:rPr>
      </w:pPr>
      <w:r w:rsidRPr="00CE667C">
        <w:rPr>
          <w:rFonts w:asciiTheme="minorHAnsi" w:hAnsiTheme="minorHAnsi" w:cstheme="minorHAnsi"/>
          <w:b w:val="0"/>
          <w:bCs w:val="0"/>
          <w:color w:val="365F91" w:themeColor="accent1" w:themeShade="BF"/>
          <w:lang w:val="en-AU"/>
        </w:rPr>
        <w:t>There are patterns between some student characteristics and post school destinations</w:t>
      </w:r>
    </w:p>
    <w:p w14:paraId="62BD3F30" w14:textId="77777777" w:rsidR="006B41B8" w:rsidRPr="00CE667C" w:rsidRDefault="006B41B8" w:rsidP="006B41B8">
      <w:pPr>
        <w:rPr>
          <w:rFonts w:cstheme="minorHAnsi"/>
          <w:lang w:val="en"/>
        </w:rPr>
      </w:pPr>
      <w:r w:rsidRPr="00CE667C">
        <w:rPr>
          <w:rFonts w:cstheme="minorHAnsi"/>
          <w:lang w:val="en"/>
        </w:rPr>
        <w:t>Females who finish Year 12 are more likely than males to commence a bachelor degree or a certificate/ diploma, whereas males who finish Year 12 are more likely to pursue an apprenticeship or traineeship.</w:t>
      </w:r>
    </w:p>
    <w:p w14:paraId="62BD3F31" w14:textId="77777777" w:rsidR="006B41B8" w:rsidRPr="00CE667C" w:rsidRDefault="006B41B8" w:rsidP="006B41B8">
      <w:pPr>
        <w:rPr>
          <w:rFonts w:cstheme="minorHAnsi"/>
          <w:b/>
          <w:lang w:val="en"/>
        </w:rPr>
      </w:pPr>
      <w:r w:rsidRPr="00CE667C">
        <w:rPr>
          <w:rFonts w:cstheme="minorHAnsi"/>
          <w:b/>
          <w:lang w:val="en"/>
        </w:rPr>
        <w:t>DESTINATION PATTERNS BY GENDER, YEAR 12 COMPLETERS, ON TRACK 2017</w:t>
      </w:r>
    </w:p>
    <w:tbl>
      <w:tblPr>
        <w:tblStyle w:val="TableGrid"/>
        <w:tblW w:w="0" w:type="auto"/>
        <w:tblLook w:val="04A0" w:firstRow="1" w:lastRow="0" w:firstColumn="1" w:lastColumn="0" w:noHBand="0" w:noVBand="1"/>
        <w:tblCaption w:val="Destination patterns by gender, Year 12 completers, On Track 2017"/>
        <w:tblDescription w:val="This table shows the destinations for male and female Year 12 completers in 2017"/>
      </w:tblPr>
      <w:tblGrid>
        <w:gridCol w:w="3037"/>
        <w:gridCol w:w="2992"/>
        <w:gridCol w:w="2987"/>
      </w:tblGrid>
      <w:tr w:rsidR="006B41B8" w:rsidRPr="0096376D" w14:paraId="62BD3F35" w14:textId="77777777" w:rsidTr="002E3E82">
        <w:trPr>
          <w:tblHeader/>
        </w:trPr>
        <w:tc>
          <w:tcPr>
            <w:tcW w:w="3080" w:type="dxa"/>
          </w:tcPr>
          <w:p w14:paraId="62BD3F32" w14:textId="77777777" w:rsidR="006B41B8" w:rsidRPr="0096376D" w:rsidRDefault="006B41B8" w:rsidP="002E3E82">
            <w:pPr>
              <w:rPr>
                <w:rFonts w:cstheme="minorHAnsi"/>
                <w:b/>
                <w:sz w:val="22"/>
                <w:szCs w:val="22"/>
                <w:lang w:val="en"/>
              </w:rPr>
            </w:pPr>
          </w:p>
        </w:tc>
        <w:tc>
          <w:tcPr>
            <w:tcW w:w="3081" w:type="dxa"/>
          </w:tcPr>
          <w:p w14:paraId="62BD3F33" w14:textId="77777777" w:rsidR="006B41B8" w:rsidRPr="0096376D" w:rsidRDefault="006B41B8" w:rsidP="002E3E82">
            <w:pPr>
              <w:rPr>
                <w:rFonts w:cstheme="minorHAnsi"/>
                <w:b/>
                <w:sz w:val="22"/>
                <w:szCs w:val="22"/>
                <w:lang w:val="en"/>
              </w:rPr>
            </w:pPr>
            <w:r w:rsidRPr="0096376D">
              <w:rPr>
                <w:rFonts w:cstheme="minorHAnsi"/>
                <w:b/>
                <w:sz w:val="22"/>
                <w:szCs w:val="22"/>
                <w:lang w:val="en"/>
              </w:rPr>
              <w:t>Female</w:t>
            </w:r>
          </w:p>
        </w:tc>
        <w:tc>
          <w:tcPr>
            <w:tcW w:w="3081" w:type="dxa"/>
          </w:tcPr>
          <w:p w14:paraId="62BD3F34" w14:textId="77777777" w:rsidR="006B41B8" w:rsidRPr="0096376D" w:rsidRDefault="006B41B8" w:rsidP="002E3E82">
            <w:pPr>
              <w:rPr>
                <w:rFonts w:cstheme="minorHAnsi"/>
                <w:b/>
                <w:sz w:val="22"/>
                <w:szCs w:val="22"/>
                <w:lang w:val="en"/>
              </w:rPr>
            </w:pPr>
            <w:r w:rsidRPr="0096376D">
              <w:rPr>
                <w:rFonts w:cstheme="minorHAnsi"/>
                <w:b/>
                <w:sz w:val="22"/>
                <w:szCs w:val="22"/>
                <w:lang w:val="en"/>
              </w:rPr>
              <w:t>Male</w:t>
            </w:r>
          </w:p>
        </w:tc>
      </w:tr>
      <w:tr w:rsidR="006B41B8" w:rsidRPr="0096376D" w14:paraId="62BD3F39" w14:textId="77777777" w:rsidTr="002E3E82">
        <w:tc>
          <w:tcPr>
            <w:tcW w:w="3080" w:type="dxa"/>
          </w:tcPr>
          <w:p w14:paraId="62BD3F36" w14:textId="77777777" w:rsidR="006B41B8" w:rsidRPr="0096376D" w:rsidRDefault="006B41B8" w:rsidP="002E3E82">
            <w:pPr>
              <w:rPr>
                <w:rFonts w:cstheme="minorHAnsi"/>
                <w:b/>
                <w:sz w:val="22"/>
                <w:szCs w:val="22"/>
                <w:lang w:val="en"/>
              </w:rPr>
            </w:pPr>
            <w:r w:rsidRPr="0096376D">
              <w:rPr>
                <w:rFonts w:cstheme="minorHAnsi"/>
                <w:b/>
                <w:sz w:val="22"/>
                <w:szCs w:val="22"/>
                <w:lang w:val="en"/>
              </w:rPr>
              <w:t>Bachelor degree</w:t>
            </w:r>
          </w:p>
        </w:tc>
        <w:tc>
          <w:tcPr>
            <w:tcW w:w="3081" w:type="dxa"/>
          </w:tcPr>
          <w:p w14:paraId="62BD3F37" w14:textId="77777777" w:rsidR="006B41B8" w:rsidRPr="0096376D" w:rsidRDefault="006B41B8" w:rsidP="002E3E82">
            <w:pPr>
              <w:rPr>
                <w:rFonts w:cstheme="minorHAnsi"/>
                <w:sz w:val="22"/>
                <w:szCs w:val="22"/>
                <w:lang w:val="en"/>
              </w:rPr>
            </w:pPr>
            <w:r w:rsidRPr="0096376D">
              <w:rPr>
                <w:rFonts w:cstheme="minorHAnsi"/>
                <w:sz w:val="22"/>
                <w:szCs w:val="22"/>
                <w:lang w:val="en"/>
              </w:rPr>
              <w:t>58.1%</w:t>
            </w:r>
          </w:p>
        </w:tc>
        <w:tc>
          <w:tcPr>
            <w:tcW w:w="3081" w:type="dxa"/>
          </w:tcPr>
          <w:p w14:paraId="62BD3F38" w14:textId="77777777" w:rsidR="006B41B8" w:rsidRPr="0096376D" w:rsidRDefault="006B41B8" w:rsidP="002E3E82">
            <w:pPr>
              <w:rPr>
                <w:rFonts w:cstheme="minorHAnsi"/>
                <w:sz w:val="22"/>
                <w:szCs w:val="22"/>
                <w:lang w:val="en"/>
              </w:rPr>
            </w:pPr>
            <w:r w:rsidRPr="0096376D">
              <w:rPr>
                <w:rFonts w:cstheme="minorHAnsi"/>
                <w:sz w:val="22"/>
                <w:szCs w:val="22"/>
                <w:lang w:val="en"/>
              </w:rPr>
              <w:t>48.8%</w:t>
            </w:r>
          </w:p>
        </w:tc>
      </w:tr>
      <w:tr w:rsidR="006B41B8" w:rsidRPr="0096376D" w14:paraId="62BD3F3D" w14:textId="77777777" w:rsidTr="002E3E82">
        <w:tc>
          <w:tcPr>
            <w:tcW w:w="3080" w:type="dxa"/>
          </w:tcPr>
          <w:p w14:paraId="62BD3F3A" w14:textId="77777777" w:rsidR="006B41B8" w:rsidRPr="0096376D" w:rsidRDefault="006B41B8" w:rsidP="002E3E82">
            <w:pPr>
              <w:rPr>
                <w:rFonts w:cstheme="minorHAnsi"/>
                <w:b/>
                <w:sz w:val="22"/>
                <w:szCs w:val="22"/>
                <w:lang w:val="en"/>
              </w:rPr>
            </w:pPr>
            <w:r w:rsidRPr="0096376D">
              <w:rPr>
                <w:rFonts w:cstheme="minorHAnsi"/>
                <w:b/>
                <w:sz w:val="22"/>
                <w:szCs w:val="22"/>
                <w:lang w:val="en"/>
              </w:rPr>
              <w:t>Certificate/diploma</w:t>
            </w:r>
          </w:p>
        </w:tc>
        <w:tc>
          <w:tcPr>
            <w:tcW w:w="3081" w:type="dxa"/>
          </w:tcPr>
          <w:p w14:paraId="62BD3F3B" w14:textId="77777777" w:rsidR="006B41B8" w:rsidRPr="0096376D" w:rsidRDefault="006B41B8" w:rsidP="002E3E82">
            <w:pPr>
              <w:rPr>
                <w:rFonts w:cstheme="minorHAnsi"/>
                <w:sz w:val="22"/>
                <w:szCs w:val="22"/>
                <w:lang w:val="en"/>
              </w:rPr>
            </w:pPr>
            <w:r w:rsidRPr="0096376D">
              <w:rPr>
                <w:rFonts w:cstheme="minorHAnsi"/>
                <w:sz w:val="22"/>
                <w:szCs w:val="22"/>
                <w:lang w:val="en"/>
              </w:rPr>
              <w:t>13.3%</w:t>
            </w:r>
          </w:p>
        </w:tc>
        <w:tc>
          <w:tcPr>
            <w:tcW w:w="3081" w:type="dxa"/>
          </w:tcPr>
          <w:p w14:paraId="62BD3F3C" w14:textId="77777777" w:rsidR="006B41B8" w:rsidRPr="0096376D" w:rsidRDefault="006B41B8" w:rsidP="002E3E82">
            <w:pPr>
              <w:rPr>
                <w:rFonts w:cstheme="minorHAnsi"/>
                <w:sz w:val="22"/>
                <w:szCs w:val="22"/>
                <w:lang w:val="en"/>
              </w:rPr>
            </w:pPr>
            <w:r w:rsidRPr="0096376D">
              <w:rPr>
                <w:rFonts w:cstheme="minorHAnsi"/>
                <w:sz w:val="22"/>
                <w:szCs w:val="22"/>
                <w:lang w:val="en"/>
              </w:rPr>
              <w:t>12.5%</w:t>
            </w:r>
          </w:p>
        </w:tc>
      </w:tr>
      <w:tr w:rsidR="006B41B8" w:rsidRPr="0096376D" w14:paraId="62BD3F41" w14:textId="77777777" w:rsidTr="002E3E82">
        <w:tc>
          <w:tcPr>
            <w:tcW w:w="3080" w:type="dxa"/>
          </w:tcPr>
          <w:p w14:paraId="62BD3F3E" w14:textId="77777777" w:rsidR="006B41B8" w:rsidRPr="0096376D" w:rsidRDefault="006B41B8" w:rsidP="002E3E82">
            <w:pPr>
              <w:rPr>
                <w:rFonts w:cstheme="minorHAnsi"/>
                <w:b/>
                <w:sz w:val="22"/>
                <w:szCs w:val="22"/>
                <w:lang w:val="en"/>
              </w:rPr>
            </w:pPr>
            <w:r w:rsidRPr="0096376D">
              <w:rPr>
                <w:rFonts w:cstheme="minorHAnsi"/>
                <w:b/>
                <w:sz w:val="22"/>
                <w:szCs w:val="22"/>
                <w:lang w:val="en"/>
              </w:rPr>
              <w:t>Apprentice/trainee</w:t>
            </w:r>
          </w:p>
        </w:tc>
        <w:tc>
          <w:tcPr>
            <w:tcW w:w="3081" w:type="dxa"/>
          </w:tcPr>
          <w:p w14:paraId="62BD3F3F" w14:textId="77777777" w:rsidR="006B41B8" w:rsidRPr="0096376D" w:rsidRDefault="006B41B8" w:rsidP="002E3E82">
            <w:pPr>
              <w:rPr>
                <w:rFonts w:cstheme="minorHAnsi"/>
                <w:sz w:val="22"/>
                <w:szCs w:val="22"/>
                <w:lang w:val="en"/>
              </w:rPr>
            </w:pPr>
            <w:r w:rsidRPr="0096376D">
              <w:rPr>
                <w:rFonts w:cstheme="minorHAnsi"/>
                <w:sz w:val="22"/>
                <w:szCs w:val="22"/>
                <w:lang w:val="en"/>
              </w:rPr>
              <w:t>4.5%</w:t>
            </w:r>
          </w:p>
        </w:tc>
        <w:tc>
          <w:tcPr>
            <w:tcW w:w="3081" w:type="dxa"/>
          </w:tcPr>
          <w:p w14:paraId="62BD3F40" w14:textId="77777777" w:rsidR="006B41B8" w:rsidRPr="0096376D" w:rsidRDefault="006B41B8" w:rsidP="002E3E82">
            <w:pPr>
              <w:rPr>
                <w:rFonts w:cstheme="minorHAnsi"/>
                <w:sz w:val="22"/>
                <w:szCs w:val="22"/>
                <w:lang w:val="en"/>
              </w:rPr>
            </w:pPr>
            <w:r w:rsidRPr="0096376D">
              <w:rPr>
                <w:rFonts w:cstheme="minorHAnsi"/>
                <w:sz w:val="22"/>
                <w:szCs w:val="22"/>
                <w:lang w:val="en"/>
              </w:rPr>
              <w:t>12.2%</w:t>
            </w:r>
          </w:p>
        </w:tc>
      </w:tr>
    </w:tbl>
    <w:p w14:paraId="62BD3F42" w14:textId="77777777" w:rsidR="006B41B8" w:rsidRPr="00CE667C" w:rsidRDefault="006B41B8" w:rsidP="006B41B8">
      <w:pPr>
        <w:rPr>
          <w:rFonts w:cstheme="minorHAnsi"/>
          <w:b/>
          <w:lang w:val="en"/>
        </w:rPr>
      </w:pPr>
    </w:p>
    <w:p w14:paraId="62BD3F43" w14:textId="77777777" w:rsidR="006B41B8" w:rsidRPr="00CE667C" w:rsidRDefault="006B41B8" w:rsidP="006B41B8">
      <w:pPr>
        <w:rPr>
          <w:rFonts w:cstheme="minorHAnsi"/>
          <w:lang w:val="en"/>
        </w:rPr>
      </w:pPr>
      <w:r w:rsidRPr="00CE667C">
        <w:rPr>
          <w:rFonts w:cstheme="minorHAnsi"/>
          <w:lang w:val="en"/>
        </w:rPr>
        <w:t>Between 2016 and 2017 the biggest shift for both female and males was a decrease in the proportion enrolling in certificates or diplomas, from 15.2 per cent (2016) to 13.3 per cent (2017) for females, and from 13.9 per cent (2016) to 12.5 per cent (2017) for males.</w:t>
      </w:r>
    </w:p>
    <w:p w14:paraId="62BD3F44" w14:textId="77777777" w:rsidR="006B41B8" w:rsidRPr="00CE667C" w:rsidRDefault="006B41B8" w:rsidP="006B41B8">
      <w:pPr>
        <w:spacing w:after="160" w:line="259" w:lineRule="auto"/>
        <w:rPr>
          <w:rFonts w:cstheme="minorHAnsi"/>
          <w:lang w:val="en"/>
        </w:rPr>
      </w:pPr>
      <w:r w:rsidRPr="00CE667C">
        <w:rPr>
          <w:rFonts w:cstheme="minorHAnsi"/>
          <w:lang w:val="en"/>
        </w:rPr>
        <w:t xml:space="preserve">For early leavers, males are significantly more likely to </w:t>
      </w:r>
      <w:proofErr w:type="spellStart"/>
      <w:r w:rsidRPr="00CE667C">
        <w:rPr>
          <w:rFonts w:cstheme="minorHAnsi"/>
          <w:lang w:val="en"/>
        </w:rPr>
        <w:t>enrol</w:t>
      </w:r>
      <w:proofErr w:type="spellEnd"/>
      <w:r w:rsidRPr="00CE667C">
        <w:rPr>
          <w:rFonts w:cstheme="minorHAnsi"/>
          <w:lang w:val="en"/>
        </w:rPr>
        <w:t xml:space="preserve"> in an apprenticeship or traineeship, and females are significantly more likely to continue with their education. However, over the past year, there was a significant decrease in the proportion of female early leavers enrolling in a bachelor degree or certificate/diploma, from 37 per cent (2016) to 29 per cent in 2017.</w:t>
      </w:r>
    </w:p>
    <w:p w14:paraId="62BD3F45" w14:textId="77777777" w:rsidR="006B41B8" w:rsidRPr="00CE667C" w:rsidRDefault="006B41B8" w:rsidP="006B41B8">
      <w:pPr>
        <w:spacing w:after="160" w:line="259" w:lineRule="auto"/>
        <w:rPr>
          <w:rFonts w:cstheme="minorHAnsi"/>
          <w:b/>
          <w:lang w:val="en"/>
        </w:rPr>
      </w:pPr>
      <w:r w:rsidRPr="00CE667C">
        <w:rPr>
          <w:rFonts w:cstheme="minorHAnsi"/>
          <w:b/>
          <w:lang w:val="en"/>
        </w:rPr>
        <w:t>DESTINATION PATTERNS BY GENDER, EARLY LEAVERS, ON TRACK 2017</w:t>
      </w:r>
    </w:p>
    <w:tbl>
      <w:tblPr>
        <w:tblStyle w:val="TableGrid"/>
        <w:tblW w:w="0" w:type="auto"/>
        <w:tblLook w:val="04A0" w:firstRow="1" w:lastRow="0" w:firstColumn="1" w:lastColumn="0" w:noHBand="0" w:noVBand="1"/>
        <w:tblCaption w:val="Destination patterns by gender, early leavers, On Track 2017"/>
        <w:tblDescription w:val="This table shows the destinations for male and female early leavers in 2017"/>
      </w:tblPr>
      <w:tblGrid>
        <w:gridCol w:w="3036"/>
        <w:gridCol w:w="2992"/>
        <w:gridCol w:w="2988"/>
      </w:tblGrid>
      <w:tr w:rsidR="006B41B8" w:rsidRPr="00D5332B" w14:paraId="62BD3F49" w14:textId="77777777" w:rsidTr="002E3E82">
        <w:trPr>
          <w:tblHeader/>
        </w:trPr>
        <w:tc>
          <w:tcPr>
            <w:tcW w:w="3080" w:type="dxa"/>
          </w:tcPr>
          <w:p w14:paraId="62BD3F46" w14:textId="77777777" w:rsidR="006B41B8" w:rsidRPr="00D5332B" w:rsidRDefault="006B41B8" w:rsidP="002E3E82">
            <w:pPr>
              <w:rPr>
                <w:rFonts w:cstheme="minorHAnsi"/>
                <w:b/>
                <w:sz w:val="22"/>
                <w:szCs w:val="22"/>
                <w:lang w:val="en"/>
              </w:rPr>
            </w:pPr>
          </w:p>
        </w:tc>
        <w:tc>
          <w:tcPr>
            <w:tcW w:w="3081" w:type="dxa"/>
          </w:tcPr>
          <w:p w14:paraId="62BD3F47" w14:textId="77777777" w:rsidR="006B41B8" w:rsidRPr="00D5332B" w:rsidRDefault="006B41B8" w:rsidP="002E3E82">
            <w:pPr>
              <w:rPr>
                <w:rFonts w:cstheme="minorHAnsi"/>
                <w:b/>
                <w:sz w:val="22"/>
                <w:szCs w:val="22"/>
                <w:lang w:val="en"/>
              </w:rPr>
            </w:pPr>
            <w:r w:rsidRPr="00D5332B">
              <w:rPr>
                <w:rFonts w:cstheme="minorHAnsi"/>
                <w:b/>
                <w:sz w:val="22"/>
                <w:szCs w:val="22"/>
                <w:lang w:val="en"/>
              </w:rPr>
              <w:t>Female</w:t>
            </w:r>
          </w:p>
        </w:tc>
        <w:tc>
          <w:tcPr>
            <w:tcW w:w="3081" w:type="dxa"/>
          </w:tcPr>
          <w:p w14:paraId="62BD3F48" w14:textId="77777777" w:rsidR="006B41B8" w:rsidRPr="00D5332B" w:rsidRDefault="006B41B8" w:rsidP="002E3E82">
            <w:pPr>
              <w:rPr>
                <w:rFonts w:cstheme="minorHAnsi"/>
                <w:b/>
                <w:sz w:val="22"/>
                <w:szCs w:val="22"/>
                <w:lang w:val="en"/>
              </w:rPr>
            </w:pPr>
            <w:r w:rsidRPr="00D5332B">
              <w:rPr>
                <w:rFonts w:cstheme="minorHAnsi"/>
                <w:b/>
                <w:sz w:val="22"/>
                <w:szCs w:val="22"/>
                <w:lang w:val="en"/>
              </w:rPr>
              <w:t>Male</w:t>
            </w:r>
          </w:p>
        </w:tc>
      </w:tr>
      <w:tr w:rsidR="006B41B8" w:rsidRPr="00D5332B" w14:paraId="62BD3F4D" w14:textId="77777777" w:rsidTr="002E3E82">
        <w:tc>
          <w:tcPr>
            <w:tcW w:w="3080" w:type="dxa"/>
          </w:tcPr>
          <w:p w14:paraId="62BD3F4A" w14:textId="77777777" w:rsidR="006B41B8" w:rsidRPr="00D5332B" w:rsidRDefault="006B41B8" w:rsidP="002E3E82">
            <w:pPr>
              <w:rPr>
                <w:rFonts w:cstheme="minorHAnsi"/>
                <w:b/>
                <w:sz w:val="22"/>
                <w:szCs w:val="22"/>
                <w:lang w:val="en"/>
              </w:rPr>
            </w:pPr>
            <w:r w:rsidRPr="00D5332B">
              <w:rPr>
                <w:rFonts w:cstheme="minorHAnsi"/>
                <w:b/>
                <w:sz w:val="22"/>
                <w:szCs w:val="22"/>
                <w:lang w:val="en"/>
              </w:rPr>
              <w:t>Bachelor degree or certificate/diploma</w:t>
            </w:r>
          </w:p>
        </w:tc>
        <w:tc>
          <w:tcPr>
            <w:tcW w:w="3081" w:type="dxa"/>
          </w:tcPr>
          <w:p w14:paraId="62BD3F4B" w14:textId="77777777" w:rsidR="006B41B8" w:rsidRPr="00D5332B" w:rsidRDefault="006B41B8" w:rsidP="002E3E82">
            <w:pPr>
              <w:rPr>
                <w:rFonts w:cstheme="minorHAnsi"/>
                <w:sz w:val="22"/>
                <w:szCs w:val="22"/>
                <w:lang w:val="en"/>
              </w:rPr>
            </w:pPr>
            <w:r w:rsidRPr="00D5332B">
              <w:rPr>
                <w:rFonts w:cstheme="minorHAnsi"/>
                <w:sz w:val="22"/>
                <w:szCs w:val="22"/>
                <w:lang w:val="en"/>
              </w:rPr>
              <w:t>28.7%</w:t>
            </w:r>
          </w:p>
        </w:tc>
        <w:tc>
          <w:tcPr>
            <w:tcW w:w="3081" w:type="dxa"/>
          </w:tcPr>
          <w:p w14:paraId="62BD3F4C" w14:textId="77777777" w:rsidR="006B41B8" w:rsidRPr="00D5332B" w:rsidRDefault="006B41B8" w:rsidP="002E3E82">
            <w:pPr>
              <w:rPr>
                <w:rFonts w:cstheme="minorHAnsi"/>
                <w:sz w:val="22"/>
                <w:szCs w:val="22"/>
                <w:lang w:val="en"/>
              </w:rPr>
            </w:pPr>
            <w:r w:rsidRPr="00D5332B">
              <w:rPr>
                <w:rFonts w:cstheme="minorHAnsi"/>
                <w:sz w:val="22"/>
                <w:szCs w:val="22"/>
                <w:lang w:val="en"/>
              </w:rPr>
              <w:t>13.8%</w:t>
            </w:r>
          </w:p>
        </w:tc>
      </w:tr>
      <w:tr w:rsidR="006B41B8" w:rsidRPr="00D5332B" w14:paraId="62BD3F51" w14:textId="77777777" w:rsidTr="002E3E82">
        <w:tc>
          <w:tcPr>
            <w:tcW w:w="3080" w:type="dxa"/>
          </w:tcPr>
          <w:p w14:paraId="62BD3F4E" w14:textId="77777777" w:rsidR="006B41B8" w:rsidRPr="00D5332B" w:rsidRDefault="006B41B8" w:rsidP="002E3E82">
            <w:pPr>
              <w:rPr>
                <w:rFonts w:cstheme="minorHAnsi"/>
                <w:b/>
                <w:sz w:val="22"/>
                <w:szCs w:val="22"/>
                <w:lang w:val="en"/>
              </w:rPr>
            </w:pPr>
            <w:r w:rsidRPr="00D5332B">
              <w:rPr>
                <w:rFonts w:cstheme="minorHAnsi"/>
                <w:b/>
                <w:sz w:val="22"/>
                <w:szCs w:val="22"/>
                <w:lang w:val="en"/>
              </w:rPr>
              <w:t>Employed</w:t>
            </w:r>
          </w:p>
        </w:tc>
        <w:tc>
          <w:tcPr>
            <w:tcW w:w="3081" w:type="dxa"/>
          </w:tcPr>
          <w:p w14:paraId="62BD3F4F" w14:textId="77777777" w:rsidR="006B41B8" w:rsidRPr="00D5332B" w:rsidRDefault="006B41B8" w:rsidP="002E3E82">
            <w:pPr>
              <w:rPr>
                <w:rFonts w:cstheme="minorHAnsi"/>
                <w:sz w:val="22"/>
                <w:szCs w:val="22"/>
                <w:lang w:val="en"/>
              </w:rPr>
            </w:pPr>
            <w:r w:rsidRPr="00D5332B">
              <w:rPr>
                <w:rFonts w:cstheme="minorHAnsi"/>
                <w:sz w:val="22"/>
                <w:szCs w:val="22"/>
                <w:lang w:val="en"/>
              </w:rPr>
              <w:t>27.9%</w:t>
            </w:r>
          </w:p>
        </w:tc>
        <w:tc>
          <w:tcPr>
            <w:tcW w:w="3081" w:type="dxa"/>
          </w:tcPr>
          <w:p w14:paraId="62BD3F50" w14:textId="77777777" w:rsidR="006B41B8" w:rsidRPr="00D5332B" w:rsidRDefault="006B41B8" w:rsidP="002E3E82">
            <w:pPr>
              <w:rPr>
                <w:rFonts w:cstheme="minorHAnsi"/>
                <w:sz w:val="22"/>
                <w:szCs w:val="22"/>
                <w:lang w:val="en"/>
              </w:rPr>
            </w:pPr>
            <w:r w:rsidRPr="00D5332B">
              <w:rPr>
                <w:rFonts w:cstheme="minorHAnsi"/>
                <w:sz w:val="22"/>
                <w:szCs w:val="22"/>
                <w:lang w:val="en"/>
              </w:rPr>
              <w:t>24.5%</w:t>
            </w:r>
          </w:p>
        </w:tc>
      </w:tr>
      <w:tr w:rsidR="006B41B8" w:rsidRPr="00D5332B" w14:paraId="62BD3F55" w14:textId="77777777" w:rsidTr="002E3E82">
        <w:tc>
          <w:tcPr>
            <w:tcW w:w="3080" w:type="dxa"/>
          </w:tcPr>
          <w:p w14:paraId="62BD3F52" w14:textId="77777777" w:rsidR="006B41B8" w:rsidRPr="00D5332B" w:rsidRDefault="006B41B8" w:rsidP="002E3E82">
            <w:pPr>
              <w:rPr>
                <w:rFonts w:cstheme="minorHAnsi"/>
                <w:b/>
                <w:sz w:val="22"/>
                <w:szCs w:val="22"/>
                <w:lang w:val="en"/>
              </w:rPr>
            </w:pPr>
            <w:r w:rsidRPr="00D5332B">
              <w:rPr>
                <w:rFonts w:cstheme="minorHAnsi"/>
                <w:b/>
                <w:sz w:val="22"/>
                <w:szCs w:val="22"/>
                <w:lang w:val="en"/>
              </w:rPr>
              <w:t>Apprentice/trainee</w:t>
            </w:r>
          </w:p>
        </w:tc>
        <w:tc>
          <w:tcPr>
            <w:tcW w:w="3081" w:type="dxa"/>
          </w:tcPr>
          <w:p w14:paraId="62BD3F53" w14:textId="77777777" w:rsidR="006B41B8" w:rsidRPr="00D5332B" w:rsidRDefault="006B41B8" w:rsidP="002E3E82">
            <w:pPr>
              <w:rPr>
                <w:rFonts w:cstheme="minorHAnsi"/>
                <w:sz w:val="22"/>
                <w:szCs w:val="22"/>
                <w:lang w:val="en"/>
              </w:rPr>
            </w:pPr>
            <w:r w:rsidRPr="00D5332B">
              <w:rPr>
                <w:rFonts w:cstheme="minorHAnsi"/>
                <w:sz w:val="22"/>
                <w:szCs w:val="22"/>
                <w:lang w:val="en"/>
              </w:rPr>
              <w:t>14.9%</w:t>
            </w:r>
          </w:p>
        </w:tc>
        <w:tc>
          <w:tcPr>
            <w:tcW w:w="3081" w:type="dxa"/>
          </w:tcPr>
          <w:p w14:paraId="62BD3F54" w14:textId="77777777" w:rsidR="006B41B8" w:rsidRPr="00D5332B" w:rsidRDefault="006B41B8" w:rsidP="002E3E82">
            <w:pPr>
              <w:rPr>
                <w:rFonts w:cstheme="minorHAnsi"/>
                <w:sz w:val="22"/>
                <w:szCs w:val="22"/>
                <w:lang w:val="en"/>
              </w:rPr>
            </w:pPr>
            <w:r w:rsidRPr="00D5332B">
              <w:rPr>
                <w:rFonts w:cstheme="minorHAnsi"/>
                <w:sz w:val="22"/>
                <w:szCs w:val="22"/>
                <w:lang w:val="en"/>
              </w:rPr>
              <w:t>42.4%</w:t>
            </w:r>
          </w:p>
        </w:tc>
      </w:tr>
    </w:tbl>
    <w:p w14:paraId="62BD3F56" w14:textId="77777777" w:rsidR="006B41B8" w:rsidRPr="00CE667C" w:rsidRDefault="006B41B8" w:rsidP="006B41B8">
      <w:pPr>
        <w:spacing w:after="160" w:line="259" w:lineRule="auto"/>
        <w:rPr>
          <w:rFonts w:cstheme="minorHAnsi"/>
          <w:lang w:val="en"/>
        </w:rPr>
      </w:pPr>
    </w:p>
    <w:p w14:paraId="62BD3F57" w14:textId="77777777" w:rsidR="006B41B8" w:rsidRPr="00CE667C" w:rsidRDefault="006B41B8" w:rsidP="006B41B8">
      <w:pPr>
        <w:rPr>
          <w:rFonts w:cstheme="minorHAnsi"/>
          <w:b/>
        </w:rPr>
      </w:pPr>
      <w:r w:rsidRPr="00CE667C">
        <w:rPr>
          <w:rFonts w:cstheme="minorHAnsi"/>
          <w:b/>
        </w:rPr>
        <w:t>2017 On Track results also show that for both Year 12 completers and early leavers:</w:t>
      </w:r>
    </w:p>
    <w:p w14:paraId="62BD3F58" w14:textId="77777777" w:rsidR="006B41B8" w:rsidRPr="00CE667C" w:rsidRDefault="006B41B8" w:rsidP="006B41B8">
      <w:pPr>
        <w:pStyle w:val="ListParagraph"/>
        <w:numPr>
          <w:ilvl w:val="0"/>
          <w:numId w:val="3"/>
        </w:numPr>
        <w:rPr>
          <w:rFonts w:cstheme="minorHAnsi"/>
          <w:sz w:val="22"/>
          <w:szCs w:val="22"/>
        </w:rPr>
      </w:pPr>
      <w:r w:rsidRPr="00CE667C">
        <w:rPr>
          <w:rFonts w:cstheme="minorHAnsi"/>
          <w:sz w:val="22"/>
          <w:szCs w:val="22"/>
        </w:rPr>
        <w:t>Students who attended school in metropolitan areas were more likely to pursue a bachelor degree or certificate/diploma in their year after Year 12, whereas those in non-metropolitan Victoria were more likely to undertake an apprenticeship or traineeship</w:t>
      </w:r>
    </w:p>
    <w:p w14:paraId="62BD3F59" w14:textId="77777777" w:rsidR="006B41B8" w:rsidRPr="00CE667C" w:rsidRDefault="006B41B8" w:rsidP="006B41B8">
      <w:pPr>
        <w:pStyle w:val="ListParagraph"/>
        <w:numPr>
          <w:ilvl w:val="0"/>
          <w:numId w:val="3"/>
        </w:numPr>
        <w:rPr>
          <w:rFonts w:cstheme="minorHAnsi"/>
          <w:sz w:val="22"/>
          <w:szCs w:val="22"/>
        </w:rPr>
      </w:pPr>
      <w:proofErr w:type="spellStart"/>
      <w:r w:rsidRPr="00CE667C">
        <w:rPr>
          <w:rFonts w:cstheme="minorHAnsi"/>
          <w:sz w:val="22"/>
          <w:szCs w:val="22"/>
        </w:rPr>
        <w:t>Koorie</w:t>
      </w:r>
      <w:proofErr w:type="spellEnd"/>
      <w:r w:rsidRPr="00CE667C">
        <w:rPr>
          <w:rFonts w:cstheme="minorHAnsi"/>
          <w:sz w:val="22"/>
          <w:szCs w:val="22"/>
        </w:rPr>
        <w:t xml:space="preserve"> students were around half as likely to continue their education as non-</w:t>
      </w:r>
      <w:proofErr w:type="spellStart"/>
      <w:r w:rsidRPr="00CE667C">
        <w:rPr>
          <w:rFonts w:cstheme="minorHAnsi"/>
          <w:sz w:val="22"/>
          <w:szCs w:val="22"/>
        </w:rPr>
        <w:t>Koorie</w:t>
      </w:r>
      <w:proofErr w:type="spellEnd"/>
      <w:r w:rsidRPr="00CE667C">
        <w:rPr>
          <w:rFonts w:cstheme="minorHAnsi"/>
          <w:sz w:val="22"/>
          <w:szCs w:val="22"/>
        </w:rPr>
        <w:t xml:space="preserve"> students </w:t>
      </w:r>
    </w:p>
    <w:p w14:paraId="62BD3F5A" w14:textId="77777777" w:rsidR="006B41B8" w:rsidRPr="00CE667C" w:rsidRDefault="006B41B8" w:rsidP="006B41B8">
      <w:pPr>
        <w:pStyle w:val="ListParagraph"/>
        <w:numPr>
          <w:ilvl w:val="0"/>
          <w:numId w:val="3"/>
        </w:numPr>
        <w:rPr>
          <w:rFonts w:cstheme="minorHAnsi"/>
          <w:sz w:val="22"/>
          <w:szCs w:val="22"/>
        </w:rPr>
      </w:pPr>
      <w:r w:rsidRPr="00CE667C">
        <w:rPr>
          <w:rFonts w:cstheme="minorHAnsi"/>
          <w:sz w:val="22"/>
          <w:szCs w:val="22"/>
        </w:rPr>
        <w:t>Students who spoke a language other than English were more likely to pursue further education, whereas higher proportions of those who spoke English as a first language undertook apprenticeships/traineeships.</w:t>
      </w:r>
    </w:p>
    <w:p w14:paraId="62BD3F5B" w14:textId="77777777" w:rsidR="006B41B8" w:rsidRPr="00CE667C" w:rsidRDefault="006B41B8" w:rsidP="006B41B8">
      <w:pPr>
        <w:rPr>
          <w:rFonts w:cstheme="minorHAnsi"/>
        </w:rPr>
      </w:pPr>
    </w:p>
    <w:p w14:paraId="62BD3F5C" w14:textId="77777777" w:rsidR="006B41B8" w:rsidRPr="00CE667C" w:rsidRDefault="006B41B8" w:rsidP="006B41B8">
      <w:pPr>
        <w:pStyle w:val="Heading2"/>
        <w:spacing w:before="40" w:line="259" w:lineRule="auto"/>
        <w:rPr>
          <w:rFonts w:asciiTheme="minorHAnsi" w:hAnsiTheme="minorHAnsi" w:cstheme="minorHAnsi"/>
          <w:b w:val="0"/>
          <w:bCs w:val="0"/>
          <w:color w:val="365F91" w:themeColor="accent1" w:themeShade="BF"/>
          <w:lang w:val="en-AU"/>
        </w:rPr>
      </w:pPr>
      <w:r w:rsidRPr="00CE667C">
        <w:rPr>
          <w:rFonts w:asciiTheme="minorHAnsi" w:hAnsiTheme="minorHAnsi" w:cstheme="minorHAnsi"/>
          <w:b w:val="0"/>
          <w:bCs w:val="0"/>
          <w:color w:val="365F91" w:themeColor="accent1" w:themeShade="BF"/>
          <w:lang w:val="en-AU"/>
        </w:rPr>
        <w:t xml:space="preserve">Destination patterns differ across school sectors </w:t>
      </w:r>
    </w:p>
    <w:p w14:paraId="62BD3F5D" w14:textId="77777777" w:rsidR="006B41B8" w:rsidRPr="00CE667C" w:rsidRDefault="006B41B8" w:rsidP="006B41B8">
      <w:pPr>
        <w:rPr>
          <w:rFonts w:cstheme="minorHAnsi"/>
          <w:lang w:val="en"/>
        </w:rPr>
      </w:pPr>
      <w:r w:rsidRPr="00CE667C">
        <w:rPr>
          <w:rFonts w:cstheme="minorHAnsi"/>
          <w:lang w:val="en"/>
        </w:rPr>
        <w:t xml:space="preserve">Students who complete Year 12 in non-government schools are more likely to pursue further education and training than government school students; nearly two thirds compared to just under a half. Students from government schools are twice as likely to move into the </w:t>
      </w:r>
      <w:proofErr w:type="spellStart"/>
      <w:r w:rsidRPr="00CE667C">
        <w:rPr>
          <w:rFonts w:cstheme="minorHAnsi"/>
          <w:lang w:val="en"/>
        </w:rPr>
        <w:t>labour</w:t>
      </w:r>
      <w:proofErr w:type="spellEnd"/>
      <w:r w:rsidRPr="00CE667C">
        <w:rPr>
          <w:rFonts w:cstheme="minorHAnsi"/>
          <w:lang w:val="en"/>
        </w:rPr>
        <w:t xml:space="preserve"> force (in work or looking for work) than those from the non-government sector.</w:t>
      </w:r>
    </w:p>
    <w:p w14:paraId="62BD3F5E" w14:textId="77777777" w:rsidR="006B41B8" w:rsidRPr="00CE667C" w:rsidRDefault="006B41B8" w:rsidP="006B41B8">
      <w:pPr>
        <w:rPr>
          <w:rFonts w:cstheme="minorHAnsi"/>
          <w:b/>
          <w:lang w:val="en"/>
        </w:rPr>
      </w:pPr>
      <w:r w:rsidRPr="00CE667C">
        <w:rPr>
          <w:rFonts w:cstheme="minorHAnsi"/>
          <w:b/>
          <w:lang w:val="en"/>
        </w:rPr>
        <w:lastRenderedPageBreak/>
        <w:t>DESTINATIONS PROFILE BY SCHOOL SECTOR, ON TRACK 2017</w:t>
      </w:r>
    </w:p>
    <w:tbl>
      <w:tblPr>
        <w:tblStyle w:val="TableGrid"/>
        <w:tblW w:w="0" w:type="auto"/>
        <w:tblLook w:val="04A0" w:firstRow="1" w:lastRow="0" w:firstColumn="1" w:lastColumn="0" w:noHBand="0" w:noVBand="1"/>
        <w:tblCaption w:val="Destination profile by school sector, On Track, 2017"/>
        <w:tblDescription w:val="This table shows the proportions of Year 12 completers, by school sector (government and non-government) who have continued on to identified post-school destinations in 2017"/>
      </w:tblPr>
      <w:tblGrid>
        <w:gridCol w:w="3969"/>
        <w:gridCol w:w="928"/>
        <w:gridCol w:w="1370"/>
        <w:gridCol w:w="1783"/>
      </w:tblGrid>
      <w:tr w:rsidR="006B41B8" w:rsidRPr="00CE667C" w14:paraId="62BD3F63" w14:textId="77777777" w:rsidTr="002E3E82">
        <w:trPr>
          <w:tblHeader/>
        </w:trPr>
        <w:tc>
          <w:tcPr>
            <w:tcW w:w="0" w:type="auto"/>
          </w:tcPr>
          <w:p w14:paraId="62BD3F5F" w14:textId="77777777" w:rsidR="006B41B8" w:rsidRPr="00CE667C" w:rsidRDefault="006B41B8" w:rsidP="002E3E82">
            <w:pPr>
              <w:rPr>
                <w:rFonts w:cstheme="minorHAnsi"/>
                <w:color w:val="000000"/>
                <w:sz w:val="22"/>
                <w:szCs w:val="22"/>
              </w:rPr>
            </w:pPr>
          </w:p>
        </w:tc>
        <w:tc>
          <w:tcPr>
            <w:tcW w:w="0" w:type="auto"/>
          </w:tcPr>
          <w:p w14:paraId="62BD3F60" w14:textId="77777777" w:rsidR="006B41B8" w:rsidRPr="00CE667C" w:rsidRDefault="006B41B8" w:rsidP="002E3E82">
            <w:pPr>
              <w:jc w:val="center"/>
              <w:rPr>
                <w:rFonts w:cstheme="minorHAnsi"/>
                <w:b/>
                <w:color w:val="000000"/>
                <w:sz w:val="22"/>
                <w:szCs w:val="22"/>
              </w:rPr>
            </w:pPr>
            <w:r w:rsidRPr="00CE667C">
              <w:rPr>
                <w:rFonts w:cstheme="minorHAnsi"/>
                <w:b/>
                <w:sz w:val="22"/>
                <w:szCs w:val="22"/>
              </w:rPr>
              <w:t>Victoria</w:t>
            </w:r>
          </w:p>
        </w:tc>
        <w:tc>
          <w:tcPr>
            <w:tcW w:w="0" w:type="auto"/>
          </w:tcPr>
          <w:p w14:paraId="62BD3F61" w14:textId="77777777" w:rsidR="006B41B8" w:rsidRPr="00CE667C" w:rsidRDefault="006B41B8" w:rsidP="002E3E82">
            <w:pPr>
              <w:jc w:val="center"/>
              <w:rPr>
                <w:rFonts w:cstheme="minorHAnsi"/>
                <w:b/>
                <w:color w:val="000000"/>
                <w:sz w:val="22"/>
                <w:szCs w:val="22"/>
              </w:rPr>
            </w:pPr>
            <w:r w:rsidRPr="00CE667C">
              <w:rPr>
                <w:rFonts w:cstheme="minorHAnsi"/>
                <w:b/>
                <w:sz w:val="22"/>
                <w:szCs w:val="22"/>
              </w:rPr>
              <w:t>Government</w:t>
            </w:r>
          </w:p>
        </w:tc>
        <w:tc>
          <w:tcPr>
            <w:tcW w:w="0" w:type="auto"/>
          </w:tcPr>
          <w:p w14:paraId="62BD3F62" w14:textId="77777777" w:rsidR="006B41B8" w:rsidRPr="00CE667C" w:rsidRDefault="006B41B8" w:rsidP="002E3E82">
            <w:pPr>
              <w:jc w:val="center"/>
              <w:rPr>
                <w:rFonts w:cstheme="minorHAnsi"/>
                <w:b/>
                <w:color w:val="000000"/>
                <w:sz w:val="22"/>
                <w:szCs w:val="22"/>
              </w:rPr>
            </w:pPr>
            <w:r w:rsidRPr="00CE667C">
              <w:rPr>
                <w:rFonts w:cstheme="minorHAnsi"/>
                <w:b/>
                <w:sz w:val="22"/>
                <w:szCs w:val="22"/>
              </w:rPr>
              <w:t>Non-government</w:t>
            </w:r>
          </w:p>
        </w:tc>
      </w:tr>
      <w:tr w:rsidR="006B41B8" w:rsidRPr="00CE667C" w14:paraId="62BD3F68" w14:textId="77777777" w:rsidTr="002E3E82">
        <w:tc>
          <w:tcPr>
            <w:tcW w:w="0" w:type="auto"/>
          </w:tcPr>
          <w:p w14:paraId="62BD3F64" w14:textId="77777777" w:rsidR="006B41B8" w:rsidRPr="00CE667C" w:rsidRDefault="006B41B8" w:rsidP="002E3E82">
            <w:pPr>
              <w:rPr>
                <w:rFonts w:cstheme="minorHAnsi"/>
                <w:b/>
                <w:color w:val="000000"/>
                <w:sz w:val="22"/>
                <w:szCs w:val="22"/>
              </w:rPr>
            </w:pPr>
            <w:r w:rsidRPr="00CE667C">
              <w:rPr>
                <w:rFonts w:cstheme="minorHAnsi"/>
                <w:b/>
                <w:color w:val="000000"/>
                <w:sz w:val="22"/>
                <w:szCs w:val="22"/>
              </w:rPr>
              <w:t>Bachelor degree</w:t>
            </w:r>
          </w:p>
        </w:tc>
        <w:tc>
          <w:tcPr>
            <w:tcW w:w="0" w:type="auto"/>
          </w:tcPr>
          <w:p w14:paraId="62BD3F65" w14:textId="77777777" w:rsidR="006B41B8" w:rsidRPr="00CE667C" w:rsidRDefault="006B41B8" w:rsidP="002E3E82">
            <w:pPr>
              <w:jc w:val="center"/>
              <w:rPr>
                <w:rFonts w:cstheme="minorHAnsi"/>
                <w:color w:val="000000"/>
                <w:sz w:val="22"/>
                <w:szCs w:val="22"/>
              </w:rPr>
            </w:pPr>
            <w:r w:rsidRPr="00CE667C">
              <w:rPr>
                <w:rFonts w:cstheme="minorHAnsi"/>
                <w:sz w:val="22"/>
                <w:szCs w:val="22"/>
              </w:rPr>
              <w:t>53.8%</w:t>
            </w:r>
          </w:p>
        </w:tc>
        <w:tc>
          <w:tcPr>
            <w:tcW w:w="0" w:type="auto"/>
          </w:tcPr>
          <w:p w14:paraId="62BD3F66" w14:textId="77777777" w:rsidR="006B41B8" w:rsidRPr="00CE667C" w:rsidRDefault="006B41B8" w:rsidP="002E3E82">
            <w:pPr>
              <w:jc w:val="center"/>
              <w:rPr>
                <w:rFonts w:cstheme="minorHAnsi"/>
                <w:color w:val="000000"/>
                <w:sz w:val="22"/>
                <w:szCs w:val="22"/>
              </w:rPr>
            </w:pPr>
            <w:r w:rsidRPr="00CE667C">
              <w:rPr>
                <w:rFonts w:cstheme="minorHAnsi"/>
                <w:sz w:val="22"/>
                <w:szCs w:val="22"/>
              </w:rPr>
              <w:t>45.3%</w:t>
            </w:r>
          </w:p>
        </w:tc>
        <w:tc>
          <w:tcPr>
            <w:tcW w:w="0" w:type="auto"/>
          </w:tcPr>
          <w:p w14:paraId="62BD3F67" w14:textId="77777777" w:rsidR="006B41B8" w:rsidRPr="00CE667C" w:rsidRDefault="006B41B8" w:rsidP="002E3E82">
            <w:pPr>
              <w:jc w:val="center"/>
              <w:rPr>
                <w:rFonts w:cstheme="minorHAnsi"/>
                <w:color w:val="000000"/>
                <w:sz w:val="22"/>
                <w:szCs w:val="22"/>
              </w:rPr>
            </w:pPr>
            <w:r w:rsidRPr="00CE667C">
              <w:rPr>
                <w:rFonts w:cstheme="minorHAnsi"/>
                <w:sz w:val="22"/>
                <w:szCs w:val="22"/>
              </w:rPr>
              <w:t>64.3%</w:t>
            </w:r>
          </w:p>
        </w:tc>
      </w:tr>
      <w:tr w:rsidR="006B41B8" w:rsidRPr="00CE667C" w14:paraId="62BD3F6D" w14:textId="77777777" w:rsidTr="002E3E82">
        <w:tc>
          <w:tcPr>
            <w:tcW w:w="0" w:type="auto"/>
          </w:tcPr>
          <w:p w14:paraId="62BD3F69" w14:textId="77777777" w:rsidR="006B41B8" w:rsidRPr="00CE667C" w:rsidRDefault="006B41B8" w:rsidP="002E3E82">
            <w:pPr>
              <w:rPr>
                <w:rFonts w:cstheme="minorHAnsi"/>
                <w:b/>
                <w:color w:val="000000"/>
                <w:sz w:val="22"/>
                <w:szCs w:val="22"/>
              </w:rPr>
            </w:pPr>
            <w:r w:rsidRPr="00CE667C">
              <w:rPr>
                <w:rFonts w:cstheme="minorHAnsi"/>
                <w:b/>
                <w:color w:val="000000"/>
                <w:sz w:val="22"/>
                <w:szCs w:val="22"/>
              </w:rPr>
              <w:t>Certificate/Diploma</w:t>
            </w:r>
          </w:p>
        </w:tc>
        <w:tc>
          <w:tcPr>
            <w:tcW w:w="0" w:type="auto"/>
          </w:tcPr>
          <w:p w14:paraId="62BD3F6A" w14:textId="77777777" w:rsidR="006B41B8" w:rsidRPr="00CE667C" w:rsidRDefault="006B41B8" w:rsidP="002E3E82">
            <w:pPr>
              <w:jc w:val="center"/>
              <w:rPr>
                <w:rFonts w:cstheme="minorHAnsi"/>
                <w:color w:val="000000"/>
                <w:sz w:val="22"/>
                <w:szCs w:val="22"/>
              </w:rPr>
            </w:pPr>
            <w:r w:rsidRPr="00CE667C">
              <w:rPr>
                <w:rFonts w:cstheme="minorHAnsi"/>
                <w:sz w:val="22"/>
                <w:szCs w:val="22"/>
              </w:rPr>
              <w:t>12.9%</w:t>
            </w:r>
          </w:p>
        </w:tc>
        <w:tc>
          <w:tcPr>
            <w:tcW w:w="0" w:type="auto"/>
          </w:tcPr>
          <w:p w14:paraId="62BD3F6B" w14:textId="77777777" w:rsidR="006B41B8" w:rsidRPr="00CE667C" w:rsidRDefault="006B41B8" w:rsidP="002E3E82">
            <w:pPr>
              <w:jc w:val="center"/>
              <w:rPr>
                <w:rFonts w:cstheme="minorHAnsi"/>
                <w:color w:val="000000"/>
                <w:sz w:val="22"/>
                <w:szCs w:val="22"/>
              </w:rPr>
            </w:pPr>
            <w:r w:rsidRPr="00CE667C">
              <w:rPr>
                <w:rFonts w:cstheme="minorHAnsi"/>
                <w:sz w:val="22"/>
                <w:szCs w:val="22"/>
              </w:rPr>
              <w:t>15.1%</w:t>
            </w:r>
          </w:p>
        </w:tc>
        <w:tc>
          <w:tcPr>
            <w:tcW w:w="0" w:type="auto"/>
          </w:tcPr>
          <w:p w14:paraId="62BD3F6C" w14:textId="77777777" w:rsidR="006B41B8" w:rsidRPr="00CE667C" w:rsidRDefault="006B41B8" w:rsidP="002E3E82">
            <w:pPr>
              <w:jc w:val="center"/>
              <w:rPr>
                <w:rFonts w:cstheme="minorHAnsi"/>
                <w:color w:val="000000"/>
                <w:sz w:val="22"/>
                <w:szCs w:val="22"/>
              </w:rPr>
            </w:pPr>
            <w:r w:rsidRPr="00CE667C">
              <w:rPr>
                <w:rFonts w:cstheme="minorHAnsi"/>
                <w:sz w:val="22"/>
                <w:szCs w:val="22"/>
              </w:rPr>
              <w:t>10.2%</w:t>
            </w:r>
          </w:p>
        </w:tc>
      </w:tr>
      <w:tr w:rsidR="006B41B8" w:rsidRPr="00CE667C" w14:paraId="62BD3F72" w14:textId="77777777" w:rsidTr="002E3E82">
        <w:tc>
          <w:tcPr>
            <w:tcW w:w="0" w:type="auto"/>
          </w:tcPr>
          <w:p w14:paraId="62BD3F6E" w14:textId="77777777" w:rsidR="006B41B8" w:rsidRPr="00CE667C" w:rsidRDefault="006B41B8" w:rsidP="002E3E82">
            <w:pPr>
              <w:rPr>
                <w:rFonts w:cstheme="minorHAnsi"/>
                <w:b/>
                <w:color w:val="000000"/>
                <w:sz w:val="22"/>
                <w:szCs w:val="22"/>
              </w:rPr>
            </w:pPr>
            <w:r w:rsidRPr="00CE667C">
              <w:rPr>
                <w:rFonts w:cstheme="minorHAnsi"/>
                <w:b/>
                <w:color w:val="000000"/>
                <w:sz w:val="22"/>
                <w:szCs w:val="22"/>
              </w:rPr>
              <w:t>Apprenticeship/Traineeship</w:t>
            </w:r>
          </w:p>
        </w:tc>
        <w:tc>
          <w:tcPr>
            <w:tcW w:w="0" w:type="auto"/>
          </w:tcPr>
          <w:p w14:paraId="62BD3F6F" w14:textId="77777777" w:rsidR="006B41B8" w:rsidRPr="00CE667C" w:rsidRDefault="006B41B8" w:rsidP="002E3E82">
            <w:pPr>
              <w:jc w:val="center"/>
              <w:rPr>
                <w:rFonts w:cstheme="minorHAnsi"/>
                <w:color w:val="000000"/>
                <w:sz w:val="22"/>
                <w:szCs w:val="22"/>
              </w:rPr>
            </w:pPr>
            <w:r w:rsidRPr="00CE667C">
              <w:rPr>
                <w:rFonts w:cstheme="minorHAnsi"/>
                <w:sz w:val="22"/>
                <w:szCs w:val="22"/>
              </w:rPr>
              <w:t>8.1%</w:t>
            </w:r>
          </w:p>
        </w:tc>
        <w:tc>
          <w:tcPr>
            <w:tcW w:w="0" w:type="auto"/>
          </w:tcPr>
          <w:p w14:paraId="62BD3F70" w14:textId="77777777" w:rsidR="006B41B8" w:rsidRPr="00CE667C" w:rsidRDefault="006B41B8" w:rsidP="002E3E82">
            <w:pPr>
              <w:jc w:val="center"/>
              <w:rPr>
                <w:rFonts w:cstheme="minorHAnsi"/>
                <w:color w:val="000000"/>
                <w:sz w:val="22"/>
                <w:szCs w:val="22"/>
              </w:rPr>
            </w:pPr>
            <w:r w:rsidRPr="00CE667C">
              <w:rPr>
                <w:rFonts w:cstheme="minorHAnsi"/>
                <w:sz w:val="22"/>
                <w:szCs w:val="22"/>
              </w:rPr>
              <w:t>9.4%</w:t>
            </w:r>
          </w:p>
        </w:tc>
        <w:tc>
          <w:tcPr>
            <w:tcW w:w="0" w:type="auto"/>
          </w:tcPr>
          <w:p w14:paraId="62BD3F71" w14:textId="77777777" w:rsidR="006B41B8" w:rsidRPr="00CE667C" w:rsidRDefault="006B41B8" w:rsidP="002E3E82">
            <w:pPr>
              <w:jc w:val="center"/>
              <w:rPr>
                <w:rFonts w:cstheme="minorHAnsi"/>
                <w:color w:val="000000"/>
                <w:sz w:val="22"/>
                <w:szCs w:val="22"/>
              </w:rPr>
            </w:pPr>
            <w:r w:rsidRPr="00CE667C">
              <w:rPr>
                <w:rFonts w:cstheme="minorHAnsi"/>
                <w:sz w:val="22"/>
                <w:szCs w:val="22"/>
              </w:rPr>
              <w:t>6.4%</w:t>
            </w:r>
          </w:p>
        </w:tc>
      </w:tr>
      <w:tr w:rsidR="006B41B8" w:rsidRPr="00CE667C" w14:paraId="62BD3F77" w14:textId="77777777" w:rsidTr="002E3E82">
        <w:tc>
          <w:tcPr>
            <w:tcW w:w="0" w:type="auto"/>
          </w:tcPr>
          <w:p w14:paraId="62BD3F73" w14:textId="77777777" w:rsidR="006B41B8" w:rsidRPr="00CE667C" w:rsidRDefault="006B41B8" w:rsidP="002E3E82">
            <w:pPr>
              <w:rPr>
                <w:rFonts w:cstheme="minorHAnsi"/>
                <w:b/>
                <w:color w:val="000000"/>
                <w:sz w:val="22"/>
                <w:szCs w:val="22"/>
              </w:rPr>
            </w:pPr>
            <w:r w:rsidRPr="00CE667C">
              <w:rPr>
                <w:rFonts w:cstheme="minorHAnsi"/>
                <w:b/>
                <w:color w:val="000000"/>
                <w:sz w:val="22"/>
                <w:szCs w:val="22"/>
              </w:rPr>
              <w:t>Employed</w:t>
            </w:r>
          </w:p>
        </w:tc>
        <w:tc>
          <w:tcPr>
            <w:tcW w:w="0" w:type="auto"/>
          </w:tcPr>
          <w:p w14:paraId="62BD3F74" w14:textId="77777777" w:rsidR="006B41B8" w:rsidRPr="00CE667C" w:rsidRDefault="006B41B8" w:rsidP="002E3E82">
            <w:pPr>
              <w:jc w:val="center"/>
              <w:rPr>
                <w:rFonts w:cstheme="minorHAnsi"/>
                <w:color w:val="000000"/>
                <w:sz w:val="22"/>
                <w:szCs w:val="22"/>
              </w:rPr>
            </w:pPr>
            <w:r w:rsidRPr="00CE667C">
              <w:rPr>
                <w:rFonts w:cstheme="minorHAnsi"/>
                <w:sz w:val="22"/>
                <w:szCs w:val="22"/>
              </w:rPr>
              <w:t>11.1%</w:t>
            </w:r>
          </w:p>
        </w:tc>
        <w:tc>
          <w:tcPr>
            <w:tcW w:w="0" w:type="auto"/>
          </w:tcPr>
          <w:p w14:paraId="62BD3F75" w14:textId="77777777" w:rsidR="006B41B8" w:rsidRPr="00CE667C" w:rsidRDefault="006B41B8" w:rsidP="002E3E82">
            <w:pPr>
              <w:jc w:val="center"/>
              <w:rPr>
                <w:rFonts w:cstheme="minorHAnsi"/>
                <w:color w:val="000000"/>
                <w:sz w:val="22"/>
                <w:szCs w:val="22"/>
              </w:rPr>
            </w:pPr>
            <w:r w:rsidRPr="00CE667C">
              <w:rPr>
                <w:rFonts w:cstheme="minorHAnsi"/>
                <w:sz w:val="22"/>
                <w:szCs w:val="22"/>
              </w:rPr>
              <w:t>14.3%</w:t>
            </w:r>
          </w:p>
        </w:tc>
        <w:tc>
          <w:tcPr>
            <w:tcW w:w="0" w:type="auto"/>
          </w:tcPr>
          <w:p w14:paraId="62BD3F76" w14:textId="77777777" w:rsidR="006B41B8" w:rsidRPr="00CE667C" w:rsidRDefault="006B41B8" w:rsidP="002E3E82">
            <w:pPr>
              <w:jc w:val="center"/>
              <w:rPr>
                <w:rFonts w:cstheme="minorHAnsi"/>
                <w:color w:val="000000"/>
                <w:sz w:val="22"/>
                <w:szCs w:val="22"/>
              </w:rPr>
            </w:pPr>
            <w:r w:rsidRPr="00CE667C">
              <w:rPr>
                <w:rFonts w:cstheme="minorHAnsi"/>
                <w:sz w:val="22"/>
                <w:szCs w:val="22"/>
              </w:rPr>
              <w:t>7.0%</w:t>
            </w:r>
          </w:p>
        </w:tc>
      </w:tr>
      <w:tr w:rsidR="006B41B8" w:rsidRPr="00CE667C" w14:paraId="62BD3F7C" w14:textId="77777777" w:rsidTr="002E3E82">
        <w:tc>
          <w:tcPr>
            <w:tcW w:w="0" w:type="auto"/>
          </w:tcPr>
          <w:p w14:paraId="62BD3F78" w14:textId="77777777" w:rsidR="006B41B8" w:rsidRPr="00CE667C" w:rsidRDefault="006B41B8" w:rsidP="002E3E82">
            <w:pPr>
              <w:rPr>
                <w:rFonts w:cstheme="minorHAnsi"/>
                <w:b/>
                <w:color w:val="000000"/>
                <w:sz w:val="22"/>
                <w:szCs w:val="22"/>
              </w:rPr>
            </w:pPr>
            <w:r w:rsidRPr="00CE667C">
              <w:rPr>
                <w:rFonts w:cstheme="minorHAnsi"/>
                <w:b/>
                <w:color w:val="000000"/>
                <w:sz w:val="22"/>
                <w:szCs w:val="22"/>
              </w:rPr>
              <w:t>Looking for work</w:t>
            </w:r>
          </w:p>
        </w:tc>
        <w:tc>
          <w:tcPr>
            <w:tcW w:w="0" w:type="auto"/>
          </w:tcPr>
          <w:p w14:paraId="62BD3F79" w14:textId="77777777" w:rsidR="006B41B8" w:rsidRPr="00CE667C" w:rsidRDefault="006B41B8" w:rsidP="002E3E82">
            <w:pPr>
              <w:jc w:val="center"/>
              <w:rPr>
                <w:rFonts w:cstheme="minorHAnsi"/>
                <w:color w:val="000000"/>
                <w:sz w:val="22"/>
                <w:szCs w:val="22"/>
              </w:rPr>
            </w:pPr>
            <w:r w:rsidRPr="00CE667C">
              <w:rPr>
                <w:rFonts w:cstheme="minorHAnsi"/>
                <w:sz w:val="22"/>
                <w:szCs w:val="22"/>
              </w:rPr>
              <w:t>3.4%</w:t>
            </w:r>
          </w:p>
        </w:tc>
        <w:tc>
          <w:tcPr>
            <w:tcW w:w="0" w:type="auto"/>
          </w:tcPr>
          <w:p w14:paraId="62BD3F7A" w14:textId="77777777" w:rsidR="006B41B8" w:rsidRPr="00CE667C" w:rsidRDefault="006B41B8" w:rsidP="002E3E82">
            <w:pPr>
              <w:jc w:val="center"/>
              <w:rPr>
                <w:rFonts w:cstheme="minorHAnsi"/>
                <w:color w:val="000000"/>
                <w:sz w:val="22"/>
                <w:szCs w:val="22"/>
              </w:rPr>
            </w:pPr>
            <w:r w:rsidRPr="00CE667C">
              <w:rPr>
                <w:rFonts w:cstheme="minorHAnsi"/>
                <w:sz w:val="22"/>
                <w:szCs w:val="22"/>
              </w:rPr>
              <w:t>4.8%</w:t>
            </w:r>
          </w:p>
        </w:tc>
        <w:tc>
          <w:tcPr>
            <w:tcW w:w="0" w:type="auto"/>
          </w:tcPr>
          <w:p w14:paraId="62BD3F7B" w14:textId="77777777" w:rsidR="006B41B8" w:rsidRPr="00CE667C" w:rsidRDefault="006B41B8" w:rsidP="002E3E82">
            <w:pPr>
              <w:jc w:val="center"/>
              <w:rPr>
                <w:rFonts w:cstheme="minorHAnsi"/>
                <w:color w:val="000000"/>
                <w:sz w:val="22"/>
                <w:szCs w:val="22"/>
              </w:rPr>
            </w:pPr>
            <w:r w:rsidRPr="00CE667C">
              <w:rPr>
                <w:rFonts w:cstheme="minorHAnsi"/>
                <w:sz w:val="22"/>
                <w:szCs w:val="22"/>
              </w:rPr>
              <w:t>1.5%</w:t>
            </w:r>
          </w:p>
        </w:tc>
      </w:tr>
      <w:tr w:rsidR="006B41B8" w:rsidRPr="00CE667C" w14:paraId="62BD3F81" w14:textId="77777777" w:rsidTr="002E3E82">
        <w:tc>
          <w:tcPr>
            <w:tcW w:w="0" w:type="auto"/>
          </w:tcPr>
          <w:p w14:paraId="62BD3F7D" w14:textId="77777777" w:rsidR="006B41B8" w:rsidRPr="00CE667C" w:rsidRDefault="006B41B8" w:rsidP="002E3E82">
            <w:pPr>
              <w:rPr>
                <w:rFonts w:cstheme="minorHAnsi"/>
                <w:b/>
                <w:color w:val="000000"/>
                <w:sz w:val="22"/>
                <w:szCs w:val="22"/>
              </w:rPr>
            </w:pPr>
            <w:r w:rsidRPr="00CE667C">
              <w:rPr>
                <w:rFonts w:cstheme="minorHAnsi"/>
                <w:b/>
                <w:color w:val="000000"/>
                <w:sz w:val="22"/>
                <w:szCs w:val="22"/>
              </w:rPr>
              <w:t xml:space="preserve">Not in </w:t>
            </w:r>
            <w:proofErr w:type="spellStart"/>
            <w:r w:rsidRPr="00CE667C">
              <w:rPr>
                <w:rFonts w:cstheme="minorHAnsi"/>
                <w:b/>
                <w:color w:val="000000"/>
                <w:sz w:val="22"/>
                <w:szCs w:val="22"/>
              </w:rPr>
              <w:t>labour</w:t>
            </w:r>
            <w:proofErr w:type="spellEnd"/>
            <w:r w:rsidRPr="00CE667C">
              <w:rPr>
                <w:rFonts w:cstheme="minorHAnsi"/>
                <w:b/>
                <w:color w:val="000000"/>
                <w:sz w:val="22"/>
                <w:szCs w:val="22"/>
              </w:rPr>
              <w:t xml:space="preserve"> force, education or training </w:t>
            </w:r>
          </w:p>
        </w:tc>
        <w:tc>
          <w:tcPr>
            <w:tcW w:w="0" w:type="auto"/>
          </w:tcPr>
          <w:p w14:paraId="62BD3F7E" w14:textId="77777777" w:rsidR="006B41B8" w:rsidRPr="00CE667C" w:rsidRDefault="006B41B8" w:rsidP="002E3E82">
            <w:pPr>
              <w:jc w:val="center"/>
              <w:rPr>
                <w:rFonts w:cstheme="minorHAnsi"/>
                <w:color w:val="000000"/>
                <w:sz w:val="22"/>
                <w:szCs w:val="22"/>
              </w:rPr>
            </w:pPr>
            <w:r w:rsidRPr="00CE667C">
              <w:rPr>
                <w:rFonts w:cstheme="minorHAnsi"/>
                <w:sz w:val="22"/>
                <w:szCs w:val="22"/>
              </w:rPr>
              <w:t>0.6%</w:t>
            </w:r>
          </w:p>
        </w:tc>
        <w:tc>
          <w:tcPr>
            <w:tcW w:w="0" w:type="auto"/>
          </w:tcPr>
          <w:p w14:paraId="62BD3F7F" w14:textId="77777777" w:rsidR="006B41B8" w:rsidRPr="00CE667C" w:rsidRDefault="006B41B8" w:rsidP="002E3E82">
            <w:pPr>
              <w:jc w:val="center"/>
              <w:rPr>
                <w:rFonts w:cstheme="minorHAnsi"/>
                <w:color w:val="000000"/>
                <w:sz w:val="22"/>
                <w:szCs w:val="22"/>
              </w:rPr>
            </w:pPr>
            <w:r w:rsidRPr="00CE667C">
              <w:rPr>
                <w:rFonts w:cstheme="minorHAnsi"/>
                <w:sz w:val="22"/>
                <w:szCs w:val="22"/>
              </w:rPr>
              <w:t>0.7%</w:t>
            </w:r>
          </w:p>
        </w:tc>
        <w:tc>
          <w:tcPr>
            <w:tcW w:w="0" w:type="auto"/>
          </w:tcPr>
          <w:p w14:paraId="62BD3F80" w14:textId="77777777" w:rsidR="006B41B8" w:rsidRPr="00CE667C" w:rsidRDefault="006B41B8" w:rsidP="002E3E82">
            <w:pPr>
              <w:jc w:val="center"/>
              <w:rPr>
                <w:rFonts w:cstheme="minorHAnsi"/>
                <w:color w:val="000000"/>
                <w:sz w:val="22"/>
                <w:szCs w:val="22"/>
              </w:rPr>
            </w:pPr>
            <w:r w:rsidRPr="00CE667C">
              <w:rPr>
                <w:rFonts w:cstheme="minorHAnsi"/>
                <w:sz w:val="22"/>
                <w:szCs w:val="22"/>
              </w:rPr>
              <w:t>0.4%</w:t>
            </w:r>
          </w:p>
        </w:tc>
      </w:tr>
    </w:tbl>
    <w:p w14:paraId="62BD3F82" w14:textId="77777777" w:rsidR="006B41B8" w:rsidRPr="00CE667C" w:rsidRDefault="006B41B8" w:rsidP="006B41B8">
      <w:pPr>
        <w:rPr>
          <w:rFonts w:cstheme="minorHAnsi"/>
          <w:b/>
          <w:lang w:val="en"/>
        </w:rPr>
      </w:pPr>
    </w:p>
    <w:p w14:paraId="62BD3F83" w14:textId="77777777" w:rsidR="006B41B8" w:rsidRPr="00CE667C" w:rsidRDefault="006B41B8" w:rsidP="006B41B8">
      <w:pPr>
        <w:pStyle w:val="Heading2"/>
        <w:spacing w:before="40" w:line="259" w:lineRule="auto"/>
        <w:rPr>
          <w:rFonts w:asciiTheme="minorHAnsi" w:hAnsiTheme="minorHAnsi" w:cstheme="minorHAnsi"/>
          <w:b w:val="0"/>
          <w:bCs w:val="0"/>
          <w:color w:val="365F91" w:themeColor="accent1" w:themeShade="BF"/>
          <w:lang w:val="en-AU"/>
        </w:rPr>
      </w:pPr>
      <w:r w:rsidRPr="00CE667C">
        <w:rPr>
          <w:rFonts w:asciiTheme="minorHAnsi" w:hAnsiTheme="minorHAnsi" w:cstheme="minorHAnsi"/>
          <w:b w:val="0"/>
          <w:bCs w:val="0"/>
          <w:color w:val="365F91" w:themeColor="accent1" w:themeShade="BF"/>
          <w:lang w:val="en-AU"/>
        </w:rPr>
        <w:t>Find out more</w:t>
      </w:r>
    </w:p>
    <w:p w14:paraId="62BD3F84" w14:textId="77777777" w:rsidR="006B41B8" w:rsidRPr="00CE667C" w:rsidRDefault="006B41B8" w:rsidP="006B41B8">
      <w:pPr>
        <w:spacing w:after="160" w:line="259" w:lineRule="auto"/>
        <w:rPr>
          <w:rFonts w:cstheme="minorHAnsi"/>
        </w:rPr>
      </w:pPr>
      <w:r w:rsidRPr="00CE667C">
        <w:rPr>
          <w:rFonts w:cstheme="minorHAnsi"/>
          <w:color w:val="000000"/>
        </w:rPr>
        <w:t xml:space="preserve">Contact the Performance Insights Team: </w:t>
      </w:r>
      <w:r w:rsidRPr="00CE667C">
        <w:rPr>
          <w:rFonts w:cstheme="minorHAnsi"/>
          <w:color w:val="000000"/>
          <w:u w:val="single"/>
        </w:rPr>
        <w:t>insights.and.evidence@edumail.vic.gov.au</w:t>
      </w:r>
    </w:p>
    <w:p w14:paraId="62BD3F85" w14:textId="77777777" w:rsidR="005A6659" w:rsidRDefault="0007631A"/>
    <w:sectPr w:rsidR="005A66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5F6F"/>
    <w:multiLevelType w:val="hybridMultilevel"/>
    <w:tmpl w:val="FCF0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75332E"/>
    <w:multiLevelType w:val="hybridMultilevel"/>
    <w:tmpl w:val="5EA8E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087087"/>
    <w:multiLevelType w:val="hybridMultilevel"/>
    <w:tmpl w:val="7A2A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1B8"/>
    <w:rsid w:val="0007631A"/>
    <w:rsid w:val="004C7B96"/>
    <w:rsid w:val="00561885"/>
    <w:rsid w:val="006B41B8"/>
    <w:rsid w:val="00A10672"/>
    <w:rsid w:val="00C441F8"/>
    <w:rsid w:val="00DB2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3E69"/>
  <w15:chartTrackingRefBased/>
  <w15:docId w15:val="{A8463001-9921-45EE-ABE7-CE945C58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1B8"/>
  </w:style>
  <w:style w:type="paragraph" w:styleId="Heading1">
    <w:name w:val="heading 1"/>
    <w:basedOn w:val="Normal"/>
    <w:next w:val="Normal"/>
    <w:link w:val="Heading1Char"/>
    <w:uiPriority w:val="9"/>
    <w:qFormat/>
    <w:rsid w:val="006B41B8"/>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val="en-GB"/>
    </w:rPr>
  </w:style>
  <w:style w:type="paragraph" w:styleId="Heading2">
    <w:name w:val="heading 2"/>
    <w:basedOn w:val="Normal"/>
    <w:next w:val="Normal"/>
    <w:link w:val="Heading2Char"/>
    <w:uiPriority w:val="9"/>
    <w:unhideWhenUsed/>
    <w:qFormat/>
    <w:rsid w:val="006B41B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6B41B8"/>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1B8"/>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6B41B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6B41B8"/>
    <w:rPr>
      <w:rFonts w:asciiTheme="majorHAnsi" w:eastAsiaTheme="majorEastAsia" w:hAnsiTheme="majorHAnsi" w:cstheme="majorBidi"/>
      <w:b/>
      <w:bCs/>
      <w:color w:val="4F81BD" w:themeColor="accent1"/>
      <w:sz w:val="24"/>
      <w:szCs w:val="24"/>
      <w:lang w:val="en-GB"/>
    </w:rPr>
  </w:style>
  <w:style w:type="paragraph" w:styleId="ListParagraph">
    <w:name w:val="List Paragraph"/>
    <w:basedOn w:val="Normal"/>
    <w:uiPriority w:val="34"/>
    <w:qFormat/>
    <w:rsid w:val="006B41B8"/>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6B41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3FF98C52-9701-4ECD-8766-8CBEC1972FF4}"/>
</file>

<file path=customXml/itemProps2.xml><?xml version="1.0" encoding="utf-8"?>
<ds:datastoreItem xmlns:ds="http://schemas.openxmlformats.org/officeDocument/2006/customXml" ds:itemID="{90EAEE8A-3592-4D58-A55D-3204F08091C7}"/>
</file>

<file path=customXml/itemProps3.xml><?xml version="1.0" encoding="utf-8"?>
<ds:datastoreItem xmlns:ds="http://schemas.openxmlformats.org/officeDocument/2006/customXml" ds:itemID="{C93C7C4C-23BD-482D-AE13-8833F3AE81C7}"/>
</file>

<file path=docProps/app.xml><?xml version="1.0" encoding="utf-8"?>
<Properties xmlns="http://schemas.openxmlformats.org/officeDocument/2006/extended-properties" xmlns:vt="http://schemas.openxmlformats.org/officeDocument/2006/docPropsVTypes">
  <Template>Normal</Template>
  <TotalTime>2</TotalTime>
  <Pages>5</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Elleanor C</dc:creator>
  <cp:keywords/>
  <dc:description/>
  <cp:lastModifiedBy>Brown, Hamish S</cp:lastModifiedBy>
  <cp:revision>3</cp:revision>
  <dcterms:created xsi:type="dcterms:W3CDTF">2018-03-19T04:29:00Z</dcterms:created>
  <dcterms:modified xsi:type="dcterms:W3CDTF">2018-03-19T04:48:00Z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ies>
</file>