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Monash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Monash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Monash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Monash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Monash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1344</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1277</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2621</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1054</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1067</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2121</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763</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745</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1508</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56.8</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58.3</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57.5</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Monash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122</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82</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204</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69</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47</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116</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20</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6</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26</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16.4</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7.3</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12.7</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Monash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Monash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1356</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89.9</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1164</w:t>
            </w:r>
          </w:p>
        </w:tc>
        <w:tc>
          <w:tcPr>
            <w:tcW w:w="715" w:type="pct"/>
            <w:vAlign w:val="center"/>
          </w:tcPr>
          <w:p w14:paraId="703A91B0" w14:textId="77777777" w:rsidR="00656F60" w:rsidRPr="00727A26" w:rsidRDefault="00656F60" w:rsidP="00FB3C38">
            <w:pPr>
              <w:jc w:val="right"/>
            </w:pPr>
            <w:r>
              <w:t>77.2</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136</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9.0</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20</w:t>
            </w:r>
          </w:p>
        </w:tc>
        <w:tc>
          <w:tcPr>
            <w:tcW w:w="715" w:type="pct"/>
            <w:vAlign w:val="center"/>
          </w:tcPr>
          <w:p w14:paraId="703A91BC" w14:textId="77777777" w:rsidR="00656F60" w:rsidRPr="00727A26" w:rsidRDefault="00656F60" w:rsidP="00FB3C38">
            <w:pPr>
              <w:jc w:val="right"/>
            </w:pPr>
            <w:r>
              <w:t>1.3</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116</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7.7</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56</w:t>
            </w:r>
          </w:p>
        </w:tc>
        <w:tc>
          <w:tcPr>
            <w:tcW w:w="715" w:type="pct"/>
            <w:vAlign w:val="center"/>
          </w:tcPr>
          <w:p w14:paraId="703A91C8" w14:textId="77777777" w:rsidR="00656F60" w:rsidRPr="00727A26" w:rsidRDefault="00656F60" w:rsidP="00FB3C38">
            <w:pPr>
              <w:jc w:val="right"/>
            </w:pPr>
            <w:r>
              <w:t>3.7</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41</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2.7</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15</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1.0</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150</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9.9</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99</w:t>
            </w:r>
          </w:p>
        </w:tc>
        <w:tc>
          <w:tcPr>
            <w:tcW w:w="715" w:type="pct"/>
            <w:vAlign w:val="center"/>
          </w:tcPr>
          <w:p w14:paraId="703A91E0" w14:textId="77777777" w:rsidR="00656F60" w:rsidRPr="00727A26" w:rsidRDefault="00656F60" w:rsidP="00FB3C38">
            <w:pPr>
              <w:jc w:val="right"/>
            </w:pPr>
            <w:r>
              <w:t>6.6</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25</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1.7</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74</w:t>
            </w:r>
          </w:p>
        </w:tc>
        <w:tc>
          <w:tcPr>
            <w:tcW w:w="715" w:type="pct"/>
            <w:vAlign w:val="center"/>
          </w:tcPr>
          <w:p w14:paraId="703A91EC" w14:textId="77777777" w:rsidR="00656F60" w:rsidRPr="00727A26" w:rsidRDefault="00656F60" w:rsidP="00FB3C38">
            <w:pPr>
              <w:jc w:val="right"/>
            </w:pPr>
            <w:r>
              <w:t>4.9</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38</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2.5</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13</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0.9</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r>
              <w:t>np</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r>
              <w:t>np</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1508</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Monash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Monash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74.6</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12.5</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3.2</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6.5</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2.6</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0.6</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Monash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77.6</w:t>
            </w:r>
          </w:p>
        </w:tc>
        <w:tc>
          <w:tcPr>
            <w:tcW w:w="738" w:type="pct"/>
            <w:noWrap/>
            <w:vAlign w:val="center"/>
          </w:tcPr>
          <w:p w14:paraId="703A9229" w14:textId="77777777" w:rsidR="00656F60" w:rsidRPr="00017A47" w:rsidRDefault="00656F60" w:rsidP="00FB3C38">
            <w:pPr>
              <w:jc w:val="right"/>
            </w:pPr>
            <w:r>
              <w:t>9.8</w:t>
            </w:r>
          </w:p>
        </w:tc>
        <w:tc>
          <w:tcPr>
            <w:tcW w:w="843" w:type="pct"/>
            <w:noWrap/>
            <w:vAlign w:val="center"/>
          </w:tcPr>
          <w:p w14:paraId="703A922A" w14:textId="77777777" w:rsidR="00656F60" w:rsidRPr="00017A47" w:rsidRDefault="00656F60" w:rsidP="00FB3C38">
            <w:pPr>
              <w:jc w:val="right"/>
            </w:pPr>
            <w:r>
              <w:t>3.0</w:t>
            </w:r>
          </w:p>
        </w:tc>
        <w:tc>
          <w:tcPr>
            <w:tcW w:w="647" w:type="pct"/>
            <w:noWrap/>
            <w:vAlign w:val="center"/>
          </w:tcPr>
          <w:p w14:paraId="703A922B" w14:textId="77777777" w:rsidR="00656F60" w:rsidRPr="00017A47" w:rsidRDefault="00656F60" w:rsidP="00FB3C38">
            <w:pPr>
              <w:jc w:val="right"/>
            </w:pPr>
            <w:r>
              <w:t>6.6</w:t>
            </w:r>
          </w:p>
        </w:tc>
        <w:tc>
          <w:tcPr>
            <w:tcW w:w="575" w:type="pct"/>
            <w:noWrap/>
            <w:vAlign w:val="center"/>
          </w:tcPr>
          <w:p w14:paraId="703A922C" w14:textId="77777777" w:rsidR="00656F60" w:rsidRPr="00017A47" w:rsidRDefault="00656F60" w:rsidP="00FB3C38">
            <w:pPr>
              <w:jc w:val="right"/>
            </w:pPr>
            <w:r>
              <w:t>2.6</w:t>
            </w:r>
          </w:p>
        </w:tc>
        <w:tc>
          <w:tcPr>
            <w:tcW w:w="558" w:type="pct"/>
            <w:noWrap/>
            <w:vAlign w:val="center"/>
          </w:tcPr>
          <w:p w14:paraId="703A922D" w14:textId="77777777" w:rsidR="00656F60" w:rsidRPr="00017A47" w:rsidRDefault="00656F60" w:rsidP="00FB3C38">
            <w:pPr>
              <w:jc w:val="right"/>
            </w:pPr>
            <w:r>
              <w:t>0.4</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Monash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74.9</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11.9</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3.8</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6.2</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2.3</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0.8</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Monash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76.7</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11.0</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3.5</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6.0</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2.3</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0.4</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Monash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77.2</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9.0</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3.7</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6.6</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2.5</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0.9</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Monash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80.6</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7.9</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2.4</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5.5</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2.6</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0.8</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r>
              <w:t>np</w:t>
            </w: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63.2</w:t>
            </w:r>
          </w:p>
        </w:tc>
        <w:tc>
          <w:tcPr>
            <w:tcW w:w="1215" w:type="dxa"/>
            <w:noWrap/>
            <w:vAlign w:val="center"/>
          </w:tcPr>
          <w:p w14:paraId="703A9297" w14:textId="77777777" w:rsidR="00656F60" w:rsidRPr="00B14C14" w:rsidRDefault="00656F60" w:rsidP="00FB3C38">
            <w:pPr>
              <w:jc w:val="right"/>
            </w:pPr>
            <w:r>
              <w:t>15.5</w:t>
            </w:r>
          </w:p>
        </w:tc>
        <w:tc>
          <w:tcPr>
            <w:tcW w:w="1215" w:type="dxa"/>
            <w:noWrap/>
            <w:vAlign w:val="center"/>
          </w:tcPr>
          <w:p w14:paraId="703A9298" w14:textId="77777777" w:rsidR="00656F60" w:rsidRPr="00B14C14" w:rsidRDefault="00656F60" w:rsidP="00FB3C38">
            <w:pPr>
              <w:jc w:val="right"/>
            </w:pPr>
            <w:r>
              <w:t>5.8</w:t>
            </w:r>
          </w:p>
        </w:tc>
        <w:tc>
          <w:tcPr>
            <w:tcW w:w="1215" w:type="dxa"/>
            <w:noWrap/>
            <w:vAlign w:val="center"/>
          </w:tcPr>
          <w:p w14:paraId="703A9299" w14:textId="77777777" w:rsidR="00656F60" w:rsidRPr="00B14C14" w:rsidRDefault="00656F60" w:rsidP="00FB3C38">
            <w:pPr>
              <w:jc w:val="right"/>
            </w:pPr>
            <w:r>
              <w:t>12.3</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27.8</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44.4</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19.4</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Monash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81.6</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6.8</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1.5</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7.2</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2.0</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0.7</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r>
              <w:t>0.1</w:t>
            </w: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72.9</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11.1</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5.9</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5.9</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3.0</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1.0</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r>
              <w:t>0.1</w:t>
            </w: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Monash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72.2</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12.9</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4.1</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8.2</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74.5</w:t>
            </w:r>
          </w:p>
        </w:tc>
        <w:tc>
          <w:tcPr>
            <w:tcW w:w="1207" w:type="dxa"/>
            <w:noWrap/>
            <w:vAlign w:val="center"/>
          </w:tcPr>
          <w:p w14:paraId="703A92F7" w14:textId="77777777" w:rsidR="00656F60" w:rsidRPr="00B14C14" w:rsidRDefault="00656F60" w:rsidP="00FB3C38">
            <w:pPr>
              <w:jc w:val="right"/>
            </w:pPr>
            <w:r>
              <w:t>11.4</w:t>
            </w:r>
          </w:p>
        </w:tc>
        <w:tc>
          <w:tcPr>
            <w:tcW w:w="1206" w:type="dxa"/>
            <w:noWrap/>
            <w:vAlign w:val="center"/>
          </w:tcPr>
          <w:p w14:paraId="703A92F8" w14:textId="77777777" w:rsidR="00656F60" w:rsidRPr="00B14C14" w:rsidRDefault="00656F60" w:rsidP="00FB3C38">
            <w:pPr>
              <w:jc w:val="right"/>
            </w:pPr>
            <w:r>
              <w:t>3.4</w:t>
            </w:r>
          </w:p>
        </w:tc>
        <w:tc>
          <w:tcPr>
            <w:tcW w:w="1207" w:type="dxa"/>
            <w:noWrap/>
            <w:vAlign w:val="center"/>
          </w:tcPr>
          <w:p w14:paraId="703A92F9" w14:textId="77777777" w:rsidR="00656F60" w:rsidRPr="00B14C14" w:rsidRDefault="00656F60" w:rsidP="00FB3C38">
            <w:pPr>
              <w:jc w:val="right"/>
            </w:pPr>
            <w:r>
              <w:t>6.0</w:t>
            </w:r>
          </w:p>
        </w:tc>
        <w:tc>
          <w:tcPr>
            <w:tcW w:w="1206" w:type="dxa"/>
            <w:noWrap/>
            <w:vAlign w:val="center"/>
          </w:tcPr>
          <w:p w14:paraId="703A92FA" w14:textId="77777777" w:rsidR="00656F60" w:rsidRPr="00B14C14" w:rsidRDefault="00656F60" w:rsidP="00FB3C38">
            <w:pPr>
              <w:jc w:val="right"/>
            </w:pPr>
            <w:r>
              <w:t>3.4</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73.1</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10.5</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3.1</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8.6</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4.0</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80.4</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7.1</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3.9</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5.5</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2.0</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0.8</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r>
              <w:t>np</w:t>
            </w: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Monash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Ashwood High School</w:t>
            </w:r>
          </w:p>
        </w:tc>
        <w:tc>
          <w:tcPr>
            <w:tcW w:w="2310" w:type="dxa"/>
            <w:shd w:val="clear" w:color="auto" w:fill="D9D9D9"/>
          </w:tcPr>
          <w:p>
            <w:pPr>
              <w:jc w:val="right"/>
            </w:pPr>
            <w:r>
              <w:t>70</w:t>
            </w:r>
          </w:p>
        </w:tc>
        <w:tc>
          <w:tcPr>
            <w:tcW w:w="2310" w:type="dxa"/>
            <w:shd w:val="clear" w:color="auto" w:fill="D9D9D9"/>
          </w:tcPr>
          <w:p>
            <w:pPr>
              <w:jc w:val="right"/>
            </w:pPr>
            <w:r>
              <w:t>49</w:t>
            </w:r>
          </w:p>
        </w:tc>
        <w:tc>
          <w:tcPr>
            <w:tcW w:w="2310" w:type="dxa"/>
            <w:shd w:val="clear" w:color="auto" w:fill="D9D9D9"/>
          </w:tcPr>
          <w:p>
            <w:pPr>
              <w:jc w:val="right"/>
            </w:pPr>
            <w:r>
              <w:t>44.9</w:t>
            </w:r>
          </w:p>
        </w:tc>
        <w:tc>
          <w:tcPr>
            <w:tcW w:w="2310" w:type="dxa"/>
            <w:shd w:val="clear" w:color="auto" w:fill="D9D9D9"/>
          </w:tcPr>
          <w:p>
            <w:pPr>
              <w:jc w:val="right"/>
            </w:pPr>
            <w:r>
              <w:t>22.4</w:t>
            </w:r>
          </w:p>
        </w:tc>
        <w:tc>
          <w:tcPr>
            <w:tcW w:w="2310" w:type="dxa"/>
            <w:shd w:val="clear" w:color="auto" w:fill="D9D9D9"/>
          </w:tcPr>
          <w:p>
            <w:pPr>
              <w:jc w:val="right"/>
            </w:pPr>
            <w:r>
              <w:t>12.2</w:t>
            </w:r>
          </w:p>
        </w:tc>
        <w:tc>
          <w:tcPr>
            <w:tcW w:w="2310" w:type="dxa"/>
            <w:shd w:val="clear" w:color="auto" w:fill="D9D9D9"/>
          </w:tcPr>
          <w:p>
            <w:pPr>
              <w:jc w:val="right"/>
            </w:pPr>
            <w:r>
              <w:t>20.4</w:t>
            </w:r>
          </w:p>
        </w:tc>
      </w:tr>
      <w:tr>
        <w:tc>
          <w:tcPr>
            <w:tcW w:w="2310" w:type="dxa"/>
            <w:shd w:val="clear" w:color="auto" w:fill="FFFFFF"/>
          </w:tcPr>
          <w:p>
            <w:pPr>
              <w:jc w:val="right"/>
            </w:pPr>
            <w:r>
              <w:t>Avila College</w:t>
            </w:r>
          </w:p>
        </w:tc>
        <w:tc>
          <w:tcPr>
            <w:tcW w:w="2310" w:type="dxa"/>
            <w:shd w:val="clear" w:color="auto" w:fill="FFFFFF"/>
          </w:tcPr>
          <w:p>
            <w:pPr>
              <w:jc w:val="right"/>
            </w:pPr>
            <w:r>
              <w:t>169</w:t>
            </w:r>
          </w:p>
        </w:tc>
        <w:tc>
          <w:tcPr>
            <w:tcW w:w="2310" w:type="dxa"/>
            <w:shd w:val="clear" w:color="auto" w:fill="FFFFFF"/>
          </w:tcPr>
          <w:p>
            <w:pPr>
              <w:jc w:val="right"/>
            </w:pPr>
            <w:r>
              <w:t>111</w:t>
            </w:r>
          </w:p>
        </w:tc>
        <w:tc>
          <w:tcPr>
            <w:tcW w:w="2310" w:type="dxa"/>
            <w:shd w:val="clear" w:color="auto" w:fill="FFFFFF"/>
          </w:tcPr>
          <w:p>
            <w:pPr>
              <w:jc w:val="right"/>
            </w:pPr>
            <w:r>
              <w:t>80.2</w:t>
            </w:r>
          </w:p>
        </w:tc>
        <w:tc>
          <w:tcPr>
            <w:tcW w:w="2310" w:type="dxa"/>
            <w:shd w:val="clear" w:color="auto" w:fill="FFFFFF"/>
          </w:tcPr>
          <w:p>
            <w:pPr>
              <w:jc w:val="right"/>
            </w:pPr>
            <w:r>
              <w:t>9.0</w:t>
            </w:r>
          </w:p>
        </w:tc>
        <w:tc>
          <w:tcPr>
            <w:tcW w:w="2310" w:type="dxa"/>
            <w:shd w:val="clear" w:color="auto" w:fill="FFFFFF"/>
          </w:tcPr>
          <w:p>
            <w:pPr>
              <w:jc w:val="right"/>
            </w:pPr>
            <w:r>
              <w:t>np</w:t>
            </w:r>
          </w:p>
        </w:tc>
        <w:tc>
          <w:tcPr>
            <w:tcW w:w="2310" w:type="dxa"/>
            <w:shd w:val="clear" w:color="auto" w:fill="FFFFFF"/>
          </w:tcPr>
          <w:p>
            <w:pPr>
              <w:jc w:val="right"/>
            </w:pPr>
            <w:r>
              <w:t>10.8</w:t>
            </w:r>
          </w:p>
        </w:tc>
      </w:tr>
      <w:tr>
        <w:tc>
          <w:tcPr>
            <w:tcW w:w="2310" w:type="dxa"/>
            <w:shd w:val="clear" w:color="auto" w:fill="D9D9D9"/>
          </w:tcPr>
          <w:p>
            <w:pPr>
              <w:jc w:val="right"/>
            </w:pPr>
            <w:r>
              <w:t>Brentwood Secondary College</w:t>
            </w:r>
          </w:p>
        </w:tc>
        <w:tc>
          <w:tcPr>
            <w:tcW w:w="2310" w:type="dxa"/>
            <w:shd w:val="clear" w:color="auto" w:fill="D9D9D9"/>
          </w:tcPr>
          <w:p>
            <w:pPr>
              <w:jc w:val="right"/>
            </w:pPr>
            <w:r>
              <w:t>213</w:t>
            </w:r>
          </w:p>
        </w:tc>
        <w:tc>
          <w:tcPr>
            <w:tcW w:w="2310" w:type="dxa"/>
            <w:shd w:val="clear" w:color="auto" w:fill="D9D9D9"/>
          </w:tcPr>
          <w:p>
            <w:pPr>
              <w:jc w:val="right"/>
            </w:pPr>
            <w:r>
              <w:t>116</w:t>
            </w:r>
          </w:p>
        </w:tc>
        <w:tc>
          <w:tcPr>
            <w:tcW w:w="2310" w:type="dxa"/>
            <w:shd w:val="clear" w:color="auto" w:fill="D9D9D9"/>
          </w:tcPr>
          <w:p>
            <w:pPr>
              <w:jc w:val="right"/>
            </w:pPr>
            <w:r>
              <w:t>75.9</w:t>
            </w:r>
          </w:p>
        </w:tc>
        <w:tc>
          <w:tcPr>
            <w:tcW w:w="2310" w:type="dxa"/>
            <w:shd w:val="clear" w:color="auto" w:fill="D9D9D9"/>
          </w:tcPr>
          <w:p>
            <w:pPr>
              <w:jc w:val="right"/>
            </w:pPr>
            <w:r>
              <w:t>11.2</w:t>
            </w:r>
          </w:p>
        </w:tc>
        <w:tc>
          <w:tcPr>
            <w:tcW w:w="2310" w:type="dxa"/>
            <w:shd w:val="clear" w:color="auto" w:fill="D9D9D9"/>
          </w:tcPr>
          <w:p>
            <w:pPr>
              <w:jc w:val="right"/>
            </w:pPr>
            <w:r>
              <w:t>np</w:t>
            </w:r>
          </w:p>
        </w:tc>
        <w:tc>
          <w:tcPr>
            <w:tcW w:w="2310" w:type="dxa"/>
            <w:shd w:val="clear" w:color="auto" w:fill="D9D9D9"/>
          </w:tcPr>
          <w:p>
            <w:pPr>
              <w:jc w:val="right"/>
            </w:pPr>
            <w:r>
              <w:t>12.1</w:t>
            </w:r>
          </w:p>
        </w:tc>
      </w:tr>
      <w:tr>
        <w:tc>
          <w:tcPr>
            <w:tcW w:w="2310" w:type="dxa"/>
            <w:shd w:val="clear" w:color="auto" w:fill="FFFFFF"/>
          </w:tcPr>
          <w:p>
            <w:pPr>
              <w:jc w:val="right"/>
            </w:pPr>
            <w:r>
              <w:t>Caulfield Grammar School</w:t>
            </w:r>
          </w:p>
        </w:tc>
        <w:tc>
          <w:tcPr>
            <w:tcW w:w="2310" w:type="dxa"/>
            <w:shd w:val="clear" w:color="auto" w:fill="FFFFFF"/>
          </w:tcPr>
          <w:p>
            <w:pPr>
              <w:jc w:val="right"/>
            </w:pPr>
            <w:r>
              <w:t>173</w:t>
            </w:r>
          </w:p>
        </w:tc>
        <w:tc>
          <w:tcPr>
            <w:tcW w:w="2310" w:type="dxa"/>
            <w:shd w:val="clear" w:color="auto" w:fill="FFFFFF"/>
          </w:tcPr>
          <w:p>
            <w:pPr>
              <w:jc w:val="right"/>
            </w:pPr>
            <w:r>
              <w:t>105</w:t>
            </w:r>
          </w:p>
        </w:tc>
        <w:tc>
          <w:tcPr>
            <w:tcW w:w="2310" w:type="dxa"/>
            <w:shd w:val="clear" w:color="auto" w:fill="FFFFFF"/>
          </w:tcPr>
          <w:p>
            <w:pPr>
              <w:jc w:val="right"/>
            </w:pPr>
            <w:r>
              <w:t>81.0</w:t>
            </w:r>
          </w:p>
        </w:tc>
        <w:tc>
          <w:tcPr>
            <w:tcW w:w="2310" w:type="dxa"/>
            <w:shd w:val="clear" w:color="auto" w:fill="FFFFFF"/>
          </w:tcPr>
          <w:p>
            <w:pPr>
              <w:jc w:val="right"/>
            </w:pPr>
            <w:r>
              <w:t>9.5</w:t>
            </w:r>
          </w:p>
        </w:tc>
        <w:tc>
          <w:tcPr>
            <w:tcW w:w="2310" w:type="dxa"/>
            <w:shd w:val="clear" w:color="auto" w:fill="FFFFFF"/>
          </w:tcPr>
          <w:p>
            <w:pPr>
              <w:jc w:val="right"/>
            </w:pPr>
            <w:r>
              <w:t>np</w:t>
            </w:r>
          </w:p>
        </w:tc>
        <w:tc>
          <w:tcPr>
            <w:tcW w:w="2310" w:type="dxa"/>
            <w:shd w:val="clear" w:color="auto" w:fill="FFFFFF"/>
          </w:tcPr>
          <w:p>
            <w:pPr>
              <w:jc w:val="right"/>
            </w:pPr>
            <w:r>
              <w:t>5.7</w:t>
            </w:r>
          </w:p>
        </w:tc>
      </w:tr>
      <w:tr>
        <w:tc>
          <w:tcPr>
            <w:tcW w:w="2310" w:type="dxa"/>
            <w:shd w:val="clear" w:color="auto" w:fill="D9D9D9"/>
          </w:tcPr>
          <w:p>
            <w:pPr>
              <w:jc w:val="right"/>
            </w:pPr>
            <w:r>
              <w:t>Glen Waverley Secondary College</w:t>
            </w:r>
          </w:p>
        </w:tc>
        <w:tc>
          <w:tcPr>
            <w:tcW w:w="2310" w:type="dxa"/>
            <w:shd w:val="clear" w:color="auto" w:fill="D9D9D9"/>
          </w:tcPr>
          <w:p>
            <w:pPr>
              <w:jc w:val="right"/>
            </w:pPr>
            <w:r>
              <w:t>342</w:t>
            </w:r>
          </w:p>
        </w:tc>
        <w:tc>
          <w:tcPr>
            <w:tcW w:w="2310" w:type="dxa"/>
            <w:shd w:val="clear" w:color="auto" w:fill="D9D9D9"/>
          </w:tcPr>
          <w:p>
            <w:pPr>
              <w:jc w:val="right"/>
            </w:pPr>
            <w:r>
              <w:t>247</w:t>
            </w:r>
          </w:p>
        </w:tc>
        <w:tc>
          <w:tcPr>
            <w:tcW w:w="2310" w:type="dxa"/>
            <w:shd w:val="clear" w:color="auto" w:fill="D9D9D9"/>
          </w:tcPr>
          <w:p>
            <w:pPr>
              <w:jc w:val="right"/>
            </w:pPr>
            <w:r>
              <w:t>83.0</w:t>
            </w:r>
          </w:p>
        </w:tc>
        <w:tc>
          <w:tcPr>
            <w:tcW w:w="2310" w:type="dxa"/>
            <w:shd w:val="clear" w:color="auto" w:fill="D9D9D9"/>
          </w:tcPr>
          <w:p>
            <w:pPr>
              <w:jc w:val="right"/>
            </w:pPr>
            <w:r>
              <w:t>5.7</w:t>
            </w:r>
          </w:p>
        </w:tc>
        <w:tc>
          <w:tcPr>
            <w:tcW w:w="2310" w:type="dxa"/>
            <w:shd w:val="clear" w:color="auto" w:fill="D9D9D9"/>
          </w:tcPr>
          <w:p>
            <w:pPr>
              <w:jc w:val="right"/>
            </w:pPr>
            <w:r>
              <w:t>3.6</w:t>
            </w:r>
          </w:p>
        </w:tc>
        <w:tc>
          <w:tcPr>
            <w:tcW w:w="2310" w:type="dxa"/>
            <w:shd w:val="clear" w:color="auto" w:fill="D9D9D9"/>
          </w:tcPr>
          <w:p>
            <w:pPr>
              <w:jc w:val="right"/>
            </w:pPr>
            <w:r>
              <w:t>7.7</w:t>
            </w:r>
          </w:p>
        </w:tc>
      </w:tr>
      <w:tr>
        <w:tc>
          <w:tcPr>
            <w:tcW w:w="2310" w:type="dxa"/>
            <w:shd w:val="clear" w:color="auto" w:fill="FFFFFF"/>
          </w:tcPr>
          <w:p>
            <w:pPr>
              <w:jc w:val="right"/>
            </w:pPr>
            <w:r>
              <w:t>Huntingtower School</w:t>
            </w:r>
          </w:p>
        </w:tc>
        <w:tc>
          <w:tcPr>
            <w:tcW w:w="2310" w:type="dxa"/>
            <w:shd w:val="clear" w:color="auto" w:fill="FFFFFF"/>
          </w:tcPr>
          <w:p>
            <w:pPr>
              <w:jc w:val="right"/>
            </w:pPr>
            <w:r>
              <w:t>67</w:t>
            </w:r>
          </w:p>
        </w:tc>
        <w:tc>
          <w:tcPr>
            <w:tcW w:w="2310" w:type="dxa"/>
            <w:shd w:val="clear" w:color="auto" w:fill="FFFFFF"/>
          </w:tcPr>
          <w:p>
            <w:pPr>
              <w:jc w:val="right"/>
            </w:pPr>
            <w:r>
              <w:t>51</w:t>
            </w:r>
          </w:p>
        </w:tc>
        <w:tc>
          <w:tcPr>
            <w:tcW w:w="2310" w:type="dxa"/>
            <w:shd w:val="clear" w:color="auto" w:fill="FFFFFF"/>
          </w:tcPr>
          <w:p>
            <w:pPr>
              <w:jc w:val="right"/>
            </w:pPr>
            <w:r>
              <w:t>90.2</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John Monash Science School</w:t>
            </w:r>
          </w:p>
        </w:tc>
        <w:tc>
          <w:tcPr>
            <w:tcW w:w="2310" w:type="dxa"/>
            <w:shd w:val="clear" w:color="auto" w:fill="D9D9D9"/>
          </w:tcPr>
          <w:p>
            <w:pPr>
              <w:jc w:val="right"/>
            </w:pPr>
            <w:r>
              <w:t>212</w:t>
            </w:r>
          </w:p>
        </w:tc>
        <w:tc>
          <w:tcPr>
            <w:tcW w:w="2310" w:type="dxa"/>
            <w:shd w:val="clear" w:color="auto" w:fill="D9D9D9"/>
          </w:tcPr>
          <w:p>
            <w:pPr>
              <w:jc w:val="right"/>
            </w:pPr>
            <w:r>
              <w:t>157</w:t>
            </w:r>
          </w:p>
        </w:tc>
        <w:tc>
          <w:tcPr>
            <w:tcW w:w="2310" w:type="dxa"/>
            <w:shd w:val="clear" w:color="auto" w:fill="D9D9D9"/>
          </w:tcPr>
          <w:p>
            <w:pPr>
              <w:jc w:val="right"/>
            </w:pPr>
            <w:r>
              <w:t>94.3</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4.5</w:t>
            </w:r>
          </w:p>
        </w:tc>
      </w:tr>
      <w:tr>
        <w:tc>
          <w:tcPr>
            <w:tcW w:w="2310" w:type="dxa"/>
            <w:shd w:val="clear" w:color="auto" w:fill="FFFFFF"/>
          </w:tcPr>
          <w:p>
            <w:pPr>
              <w:jc w:val="right"/>
            </w:pPr>
            <w:r>
              <w:t>Mazenod College</w:t>
            </w:r>
          </w:p>
        </w:tc>
        <w:tc>
          <w:tcPr>
            <w:tcW w:w="2310" w:type="dxa"/>
            <w:shd w:val="clear" w:color="auto" w:fill="FFFFFF"/>
          </w:tcPr>
          <w:p>
            <w:pPr>
              <w:jc w:val="right"/>
            </w:pPr>
            <w:r>
              <w:t>184</w:t>
            </w:r>
          </w:p>
        </w:tc>
        <w:tc>
          <w:tcPr>
            <w:tcW w:w="2310" w:type="dxa"/>
            <w:shd w:val="clear" w:color="auto" w:fill="FFFFFF"/>
          </w:tcPr>
          <w:p>
            <w:pPr>
              <w:jc w:val="right"/>
            </w:pPr>
            <w:r>
              <w:t>112</w:t>
            </w:r>
          </w:p>
        </w:tc>
        <w:tc>
          <w:tcPr>
            <w:tcW w:w="2310" w:type="dxa"/>
            <w:shd w:val="clear" w:color="auto" w:fill="FFFFFF"/>
          </w:tcPr>
          <w:p>
            <w:pPr>
              <w:jc w:val="right"/>
            </w:pPr>
            <w:r>
              <w:t>70.5</w:t>
            </w:r>
          </w:p>
        </w:tc>
        <w:tc>
          <w:tcPr>
            <w:tcW w:w="2310" w:type="dxa"/>
            <w:shd w:val="clear" w:color="auto" w:fill="FFFFFF"/>
          </w:tcPr>
          <w:p>
            <w:pPr>
              <w:jc w:val="right"/>
            </w:pPr>
            <w:r>
              <w:t>10.7</w:t>
            </w:r>
          </w:p>
        </w:tc>
        <w:tc>
          <w:tcPr>
            <w:tcW w:w="2310" w:type="dxa"/>
            <w:shd w:val="clear" w:color="auto" w:fill="FFFFFF"/>
          </w:tcPr>
          <w:p>
            <w:pPr>
              <w:jc w:val="right"/>
            </w:pPr>
            <w:r>
              <w:t>9.8</w:t>
            </w:r>
          </w:p>
        </w:tc>
        <w:tc>
          <w:tcPr>
            <w:tcW w:w="2310" w:type="dxa"/>
            <w:shd w:val="clear" w:color="auto" w:fill="FFFFFF"/>
          </w:tcPr>
          <w:p>
            <w:pPr>
              <w:jc w:val="right"/>
            </w:pPr>
            <w:r>
              <w:t>8.9</w:t>
            </w:r>
          </w:p>
        </w:tc>
      </w:tr>
      <w:tr>
        <w:tc>
          <w:tcPr>
            <w:tcW w:w="2310" w:type="dxa"/>
            <w:shd w:val="clear" w:color="auto" w:fill="D9D9D9"/>
          </w:tcPr>
          <w:p>
            <w:pPr>
              <w:jc w:val="right"/>
            </w:pPr>
            <w:r>
              <w:t>Mount Waverley Secondary College</w:t>
            </w:r>
          </w:p>
        </w:tc>
        <w:tc>
          <w:tcPr>
            <w:tcW w:w="2310" w:type="dxa"/>
            <w:shd w:val="clear" w:color="auto" w:fill="D9D9D9"/>
          </w:tcPr>
          <w:p>
            <w:pPr>
              <w:jc w:val="right"/>
            </w:pPr>
            <w:r>
              <w:t>271</w:t>
            </w:r>
          </w:p>
        </w:tc>
        <w:tc>
          <w:tcPr>
            <w:tcW w:w="2310" w:type="dxa"/>
            <w:shd w:val="clear" w:color="auto" w:fill="D9D9D9"/>
          </w:tcPr>
          <w:p>
            <w:pPr>
              <w:jc w:val="right"/>
            </w:pPr>
            <w:r>
              <w:t>134</w:t>
            </w:r>
          </w:p>
        </w:tc>
        <w:tc>
          <w:tcPr>
            <w:tcW w:w="2310" w:type="dxa"/>
            <w:shd w:val="clear" w:color="auto" w:fill="D9D9D9"/>
          </w:tcPr>
          <w:p>
            <w:pPr>
              <w:jc w:val="right"/>
            </w:pPr>
            <w:r>
              <w:t>72.4</w:t>
            </w:r>
          </w:p>
        </w:tc>
        <w:tc>
          <w:tcPr>
            <w:tcW w:w="2310" w:type="dxa"/>
            <w:shd w:val="clear" w:color="auto" w:fill="D9D9D9"/>
          </w:tcPr>
          <w:p>
            <w:pPr>
              <w:jc w:val="right"/>
            </w:pPr>
            <w:r>
              <w:t>13.4</w:t>
            </w:r>
          </w:p>
        </w:tc>
        <w:tc>
          <w:tcPr>
            <w:tcW w:w="2310" w:type="dxa"/>
            <w:shd w:val="clear" w:color="auto" w:fill="D9D9D9"/>
          </w:tcPr>
          <w:p>
            <w:pPr>
              <w:jc w:val="right"/>
            </w:pPr>
            <w:r>
              <w:t>np</w:t>
            </w:r>
          </w:p>
        </w:tc>
        <w:tc>
          <w:tcPr>
            <w:tcW w:w="2310" w:type="dxa"/>
            <w:shd w:val="clear" w:color="auto" w:fill="D9D9D9"/>
          </w:tcPr>
          <w:p>
            <w:pPr>
              <w:jc w:val="right"/>
            </w:pPr>
            <w:r>
              <w:t>12.7</w:t>
            </w:r>
          </w:p>
        </w:tc>
      </w:tr>
      <w:tr>
        <w:tc>
          <w:tcPr>
            <w:tcW w:w="2310" w:type="dxa"/>
            <w:shd w:val="clear" w:color="auto" w:fill="FFFFFF"/>
          </w:tcPr>
          <w:p>
            <w:pPr>
              <w:jc w:val="right"/>
            </w:pPr>
            <w:r>
              <w:t>Oakleigh Grammar</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Sacred Heart Girls' College</w:t>
            </w:r>
          </w:p>
        </w:tc>
        <w:tc>
          <w:tcPr>
            <w:tcW w:w="2310" w:type="dxa"/>
            <w:shd w:val="clear" w:color="auto" w:fill="D9D9D9"/>
          </w:tcPr>
          <w:p>
            <w:pPr>
              <w:jc w:val="right"/>
            </w:pPr>
            <w:r>
              <w:t>170</w:t>
            </w:r>
          </w:p>
        </w:tc>
        <w:tc>
          <w:tcPr>
            <w:tcW w:w="2310" w:type="dxa"/>
            <w:shd w:val="clear" w:color="auto" w:fill="D9D9D9"/>
          </w:tcPr>
          <w:p>
            <w:pPr>
              <w:jc w:val="right"/>
            </w:pPr>
            <w:r>
              <w:t>115</w:t>
            </w:r>
          </w:p>
        </w:tc>
        <w:tc>
          <w:tcPr>
            <w:tcW w:w="2310" w:type="dxa"/>
            <w:shd w:val="clear" w:color="auto" w:fill="D9D9D9"/>
          </w:tcPr>
          <w:p>
            <w:pPr>
              <w:jc w:val="right"/>
            </w:pPr>
            <w:r>
              <w:t>88.7</w:t>
            </w:r>
          </w:p>
        </w:tc>
        <w:tc>
          <w:tcPr>
            <w:tcW w:w="2310" w:type="dxa"/>
            <w:shd w:val="clear" w:color="auto" w:fill="D9D9D9"/>
          </w:tcPr>
          <w:p>
            <w:pPr>
              <w:jc w:val="right"/>
            </w:pPr>
            <w:r>
              <w:t>4.3</w:t>
            </w:r>
          </w:p>
        </w:tc>
        <w:tc>
          <w:tcPr>
            <w:tcW w:w="2310" w:type="dxa"/>
            <w:shd w:val="clear" w:color="auto" w:fill="D9D9D9"/>
          </w:tcPr>
          <w:p>
            <w:pPr>
              <w:jc w:val="right"/>
            </w:pPr>
            <w:r>
              <w:t>np</w:t>
            </w:r>
          </w:p>
        </w:tc>
        <w:tc>
          <w:tcPr>
            <w:tcW w:w="2310" w:type="dxa"/>
            <w:shd w:val="clear" w:color="auto" w:fill="D9D9D9"/>
          </w:tcPr>
          <w:p>
            <w:pPr>
              <w:jc w:val="right"/>
            </w:pPr>
            <w:r>
              <w:t>7.0</w:t>
            </w:r>
          </w:p>
        </w:tc>
      </w:tr>
      <w:tr>
        <w:tc>
          <w:tcPr>
            <w:tcW w:w="2310" w:type="dxa"/>
            <w:shd w:val="clear" w:color="auto" w:fill="FFFFFF"/>
          </w:tcPr>
          <w:p>
            <w:pPr>
              <w:jc w:val="right"/>
            </w:pPr>
            <w:r>
              <w:t>Salesian College</w:t>
            </w:r>
          </w:p>
        </w:tc>
        <w:tc>
          <w:tcPr>
            <w:tcW w:w="2310" w:type="dxa"/>
            <w:shd w:val="clear" w:color="auto" w:fill="FFFFFF"/>
          </w:tcPr>
          <w:p>
            <w:pPr>
              <w:jc w:val="right"/>
            </w:pPr>
            <w:r>
              <w:t>125</w:t>
            </w:r>
          </w:p>
        </w:tc>
        <w:tc>
          <w:tcPr>
            <w:tcW w:w="2310" w:type="dxa"/>
            <w:shd w:val="clear" w:color="auto" w:fill="FFFFFF"/>
          </w:tcPr>
          <w:p>
            <w:pPr>
              <w:jc w:val="right"/>
            </w:pPr>
            <w:r>
              <w:t>38</w:t>
            </w:r>
          </w:p>
        </w:tc>
        <w:tc>
          <w:tcPr>
            <w:tcW w:w="2310" w:type="dxa"/>
            <w:shd w:val="clear" w:color="auto" w:fill="FFFFFF"/>
          </w:tcPr>
          <w:p>
            <w:pPr>
              <w:jc w:val="right"/>
            </w:pPr>
            <w:r>
              <w:t>65.8</w:t>
            </w:r>
          </w:p>
        </w:tc>
        <w:tc>
          <w:tcPr>
            <w:tcW w:w="2310" w:type="dxa"/>
            <w:shd w:val="clear" w:color="auto" w:fill="FFFFFF"/>
          </w:tcPr>
          <w:p>
            <w:pPr>
              <w:jc w:val="right"/>
            </w:pPr>
            <w:r>
              <w:t>15.8</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South Oakleigh Secondary College</w:t>
            </w:r>
          </w:p>
        </w:tc>
        <w:tc>
          <w:tcPr>
            <w:tcW w:w="2310" w:type="dxa"/>
            <w:shd w:val="clear" w:color="auto" w:fill="D9D9D9"/>
          </w:tcPr>
          <w:p>
            <w:pPr>
              <w:jc w:val="right"/>
            </w:pPr>
            <w:r>
              <w:t>48</w:t>
            </w:r>
          </w:p>
        </w:tc>
        <w:tc>
          <w:tcPr>
            <w:tcW w:w="2310" w:type="dxa"/>
            <w:shd w:val="clear" w:color="auto" w:fill="D9D9D9"/>
          </w:tcPr>
          <w:p>
            <w:pPr>
              <w:jc w:val="right"/>
            </w:pPr>
            <w:r>
              <w:t>27</w:t>
            </w:r>
          </w:p>
        </w:tc>
        <w:tc>
          <w:tcPr>
            <w:tcW w:w="2310" w:type="dxa"/>
            <w:shd w:val="clear" w:color="auto" w:fill="D9D9D9"/>
          </w:tcPr>
          <w:p>
            <w:pPr>
              <w:jc w:val="right"/>
            </w:pPr>
            <w:r>
              <w:t>51.9</w:t>
            </w:r>
          </w:p>
        </w:tc>
        <w:tc>
          <w:tcPr>
            <w:tcW w:w="2310" w:type="dxa"/>
            <w:shd w:val="clear" w:color="auto" w:fill="D9D9D9"/>
          </w:tcPr>
          <w:p>
            <w:pPr>
              <w:jc w:val="right"/>
            </w:pPr>
            <w:r>
              <w:t>29.6</w:t>
            </w:r>
          </w:p>
        </w:tc>
        <w:tc>
          <w:tcPr>
            <w:tcW w:w="2310" w:type="dxa"/>
            <w:shd w:val="clear" w:color="auto" w:fill="D9D9D9"/>
          </w:tcPr>
          <w:p>
            <w:pPr>
              <w:jc w:val="right"/>
            </w:pPr>
            <w:r>
              <w:t>np</w:t>
            </w:r>
          </w:p>
        </w:tc>
        <w:tc>
          <w:tcPr>
            <w:tcW w:w="2310" w:type="dxa"/>
            <w:shd w:val="clear" w:color="auto" w:fill="D9D9D9"/>
          </w:tcPr>
          <w:p>
            <w:pPr>
              <w:jc w:val="right"/>
            </w:pPr>
            <w:r>
              <w:t>18.5</w:t>
            </w:r>
          </w:p>
        </w:tc>
      </w:tr>
      <w:tr>
        <w:tc>
          <w:tcPr>
            <w:tcW w:w="2310" w:type="dxa"/>
            <w:shd w:val="clear" w:color="auto" w:fill="FFFFFF"/>
          </w:tcPr>
          <w:p>
            <w:pPr>
              <w:jc w:val="right"/>
            </w:pPr>
            <w:r>
              <w:t>Wellington Secondary College</w:t>
            </w:r>
          </w:p>
        </w:tc>
        <w:tc>
          <w:tcPr>
            <w:tcW w:w="2310" w:type="dxa"/>
            <w:shd w:val="clear" w:color="auto" w:fill="FFFFFF"/>
          </w:tcPr>
          <w:p>
            <w:pPr>
              <w:jc w:val="right"/>
            </w:pPr>
            <w:r>
              <w:t>187</w:t>
            </w:r>
          </w:p>
        </w:tc>
        <w:tc>
          <w:tcPr>
            <w:tcW w:w="2310" w:type="dxa"/>
            <w:shd w:val="clear" w:color="auto" w:fill="FFFFFF"/>
          </w:tcPr>
          <w:p>
            <w:pPr>
              <w:jc w:val="right"/>
            </w:pPr>
            <w:r>
              <w:t>126</w:t>
            </w:r>
          </w:p>
        </w:tc>
        <w:tc>
          <w:tcPr>
            <w:tcW w:w="2310" w:type="dxa"/>
            <w:shd w:val="clear" w:color="auto" w:fill="FFFFFF"/>
          </w:tcPr>
          <w:p>
            <w:pPr>
              <w:jc w:val="right"/>
            </w:pPr>
            <w:r>
              <w:t>61.1</w:t>
            </w:r>
          </w:p>
        </w:tc>
        <w:tc>
          <w:tcPr>
            <w:tcW w:w="2310" w:type="dxa"/>
            <w:shd w:val="clear" w:color="auto" w:fill="FFFFFF"/>
          </w:tcPr>
          <w:p>
            <w:pPr>
              <w:jc w:val="right"/>
            </w:pPr>
            <w:r>
              <w:t>15.1</w:t>
            </w:r>
          </w:p>
        </w:tc>
        <w:tc>
          <w:tcPr>
            <w:tcW w:w="2310" w:type="dxa"/>
            <w:shd w:val="clear" w:color="auto" w:fill="FFFFFF"/>
          </w:tcPr>
          <w:p>
            <w:pPr>
              <w:jc w:val="right"/>
            </w:pPr>
            <w:r>
              <w:t>7.9</w:t>
            </w:r>
          </w:p>
        </w:tc>
        <w:tc>
          <w:tcPr>
            <w:tcW w:w="2310" w:type="dxa"/>
            <w:shd w:val="clear" w:color="auto" w:fill="FFFFFF"/>
          </w:tcPr>
          <w:p>
            <w:pPr>
              <w:jc w:val="right"/>
            </w:pPr>
            <w:r>
              <w:t>15.9</w:t>
            </w:r>
          </w:p>
        </w:tc>
      </w:tr>
      <w:tr>
        <w:tc>
          <w:tcPr>
            <w:tcW w:w="2310" w:type="dxa"/>
            <w:shd w:val="clear" w:color="auto" w:fill="D9D9D9"/>
          </w:tcPr>
          <w:p>
            <w:pPr>
              <w:jc w:val="right"/>
            </w:pPr>
            <w:r>
              <w:t>Wesley College</w:t>
            </w:r>
          </w:p>
        </w:tc>
        <w:tc>
          <w:tcPr>
            <w:tcW w:w="2310" w:type="dxa"/>
            <w:shd w:val="clear" w:color="auto" w:fill="D9D9D9"/>
          </w:tcPr>
          <w:p>
            <w:pPr>
              <w:jc w:val="right"/>
            </w:pPr>
            <w:r>
              <w:t>160</w:t>
            </w:r>
          </w:p>
        </w:tc>
        <w:tc>
          <w:tcPr>
            <w:tcW w:w="2310" w:type="dxa"/>
            <w:shd w:val="clear" w:color="auto" w:fill="D9D9D9"/>
          </w:tcPr>
          <w:p>
            <w:pPr>
              <w:jc w:val="right"/>
            </w:pPr>
            <w:r>
              <w:t>47</w:t>
            </w:r>
          </w:p>
        </w:tc>
        <w:tc>
          <w:tcPr>
            <w:tcW w:w="2310" w:type="dxa"/>
            <w:shd w:val="clear" w:color="auto" w:fill="D9D9D9"/>
          </w:tcPr>
          <w:p>
            <w:pPr>
              <w:jc w:val="right"/>
            </w:pPr>
            <w:r>
              <w:t>83.0</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14.9</w:t>
            </w:r>
          </w:p>
        </w:tc>
      </w:tr>
      <w:tr>
        <w:tc>
          <w:tcPr>
            <w:tcW w:w="2310" w:type="dxa"/>
            <w:shd w:val="clear" w:color="auto" w:fill="FFFFFF"/>
          </w:tcPr>
          <w:p>
            <w:pPr>
              <w:jc w:val="right"/>
            </w:pPr>
            <w:r>
              <w:t>Wheelers Hill Secondary College</w:t>
            </w:r>
          </w:p>
        </w:tc>
        <w:tc>
          <w:tcPr>
            <w:tcW w:w="2310" w:type="dxa"/>
            <w:shd w:val="clear" w:color="auto" w:fill="FFFFFF"/>
          </w:tcPr>
          <w:p>
            <w:pPr>
              <w:jc w:val="right"/>
            </w:pPr>
            <w:r>
              <w:t>60</w:t>
            </w:r>
          </w:p>
        </w:tc>
        <w:tc>
          <w:tcPr>
            <w:tcW w:w="2310" w:type="dxa"/>
            <w:shd w:val="clear" w:color="auto" w:fill="FFFFFF"/>
          </w:tcPr>
          <w:p>
            <w:pPr>
              <w:jc w:val="right"/>
            </w:pPr>
            <w:r>
              <w:t>36</w:t>
            </w:r>
          </w:p>
        </w:tc>
        <w:tc>
          <w:tcPr>
            <w:tcW w:w="2310" w:type="dxa"/>
            <w:shd w:val="clear" w:color="auto" w:fill="FFFFFF"/>
          </w:tcPr>
          <w:p>
            <w:pPr>
              <w:jc w:val="right"/>
            </w:pPr>
            <w:r>
              <w:t>52.8</w:t>
            </w:r>
          </w:p>
        </w:tc>
        <w:tc>
          <w:tcPr>
            <w:tcW w:w="2310" w:type="dxa"/>
            <w:shd w:val="clear" w:color="auto" w:fill="FFFFFF"/>
          </w:tcPr>
          <w:p>
            <w:pPr>
              <w:jc w:val="right"/>
            </w:pPr>
            <w:r>
              <w:t>np</w:t>
            </w:r>
          </w:p>
        </w:tc>
        <w:tc>
          <w:tcPr>
            <w:tcW w:w="2310" w:type="dxa"/>
            <w:shd w:val="clear" w:color="auto" w:fill="FFFFFF"/>
          </w:tcPr>
          <w:p>
            <w:pPr>
              <w:jc w:val="right"/>
            </w:pPr>
            <w:r>
              <w:t>13.9</w:t>
            </w:r>
          </w:p>
        </w:tc>
        <w:tc>
          <w:tcPr>
            <w:tcW w:w="2310" w:type="dxa"/>
            <w:shd w:val="clear" w:color="auto" w:fill="FFFFFF"/>
          </w:tcPr>
          <w:p>
            <w:pPr>
              <w:jc w:val="right"/>
            </w:pPr>
            <w:r>
              <w:t>22.2</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2490</w:t>
            </w:r>
          </w:p>
        </w:tc>
        <w:tc>
          <w:tcPr>
            <w:tcW w:w="2310" w:type="dxa"/>
            <w:shd w:val="clear" w:color="auto" w:fill="D9D9D9"/>
          </w:tcPr>
          <w:p>
            <w:pPr>
              <w:jc w:val="right"/>
            </w:pPr>
            <w:r>
              <w:rPr>
                <w:b/>
              </w:rPr>
              <w:t>1487</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Monash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32</w:t>
            </w:r>
          </w:p>
        </w:tc>
        <w:tc>
          <w:tcPr>
            <w:tcW w:w="998" w:type="pct"/>
            <w:shd w:val="clear" w:color="auto" w:fill="auto"/>
          </w:tcPr>
          <w:p w14:paraId="703A9383" w14:textId="77777777" w:rsidR="00656F60" w:rsidRPr="006C4423" w:rsidRDefault="00656F60" w:rsidP="00FB3C38">
            <w:pPr>
              <w:jc w:val="right"/>
            </w:pPr>
            <w:r>
              <w:t>2.5</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210</w:t>
            </w:r>
          </w:p>
        </w:tc>
        <w:tc>
          <w:tcPr>
            <w:tcW w:w="998" w:type="pct"/>
            <w:shd w:val="clear" w:color="auto" w:fill="FFFFFF" w:themeFill="background2"/>
          </w:tcPr>
          <w:p w14:paraId="703A938F" w14:textId="77777777" w:rsidR="00656F60" w:rsidRPr="006C4423" w:rsidRDefault="00656F60" w:rsidP="00FB3C38">
            <w:pPr>
              <w:jc w:val="right"/>
            </w:pPr>
            <w:r>
              <w:t>16.6</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37</w:t>
            </w:r>
          </w:p>
        </w:tc>
        <w:tc>
          <w:tcPr>
            <w:tcW w:w="998" w:type="pct"/>
            <w:shd w:val="clear" w:color="auto" w:fill="FFFFFF" w:themeFill="background2"/>
          </w:tcPr>
          <w:p w14:paraId="703A9393" w14:textId="77777777" w:rsidR="00656F60" w:rsidRPr="006C4423" w:rsidRDefault="00656F60" w:rsidP="00FB3C38">
            <w:pPr>
              <w:jc w:val="right"/>
            </w:pPr>
            <w:r>
              <w:t>2.9</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139</w:t>
            </w:r>
          </w:p>
        </w:tc>
        <w:tc>
          <w:tcPr>
            <w:tcW w:w="998" w:type="pct"/>
            <w:shd w:val="clear" w:color="auto" w:fill="D9D9D9" w:themeFill="background2" w:themeFillShade="D9"/>
          </w:tcPr>
          <w:p w14:paraId="703A9397" w14:textId="77777777" w:rsidR="00656F60" w:rsidRPr="006C4423" w:rsidRDefault="00656F60" w:rsidP="00FB3C38">
            <w:pPr>
              <w:jc w:val="right"/>
            </w:pPr>
            <w:r>
              <w:t>11.0</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518</w:t>
            </w:r>
          </w:p>
        </w:tc>
        <w:tc>
          <w:tcPr>
            <w:tcW w:w="998" w:type="pct"/>
            <w:shd w:val="clear" w:color="auto" w:fill="FFFFFF" w:themeFill="background2"/>
          </w:tcPr>
          <w:p w14:paraId="703A939B" w14:textId="77777777" w:rsidR="00656F60" w:rsidRPr="006C4423" w:rsidRDefault="00656F60" w:rsidP="00FB3C38">
            <w:pPr>
              <w:jc w:val="right"/>
            </w:pPr>
            <w:r>
              <w:t>40.9</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146</w:t>
            </w:r>
          </w:p>
        </w:tc>
        <w:tc>
          <w:tcPr>
            <w:tcW w:w="998" w:type="pct"/>
            <w:shd w:val="clear" w:color="auto" w:fill="D9D9D9" w:themeFill="background2" w:themeFillShade="D9"/>
          </w:tcPr>
          <w:p w14:paraId="703A939F" w14:textId="77777777" w:rsidR="00656F60" w:rsidRPr="006C4423" w:rsidRDefault="00656F60" w:rsidP="00FB3C38">
            <w:pPr>
              <w:jc w:val="right"/>
            </w:pPr>
            <w:r>
              <w:t>11.5</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74</w:t>
            </w:r>
          </w:p>
        </w:tc>
        <w:tc>
          <w:tcPr>
            <w:tcW w:w="998" w:type="pct"/>
            <w:shd w:val="clear" w:color="auto" w:fill="FFFFFF" w:themeFill="background2"/>
          </w:tcPr>
          <w:p w14:paraId="703A93A3" w14:textId="77777777" w:rsidR="00656F60" w:rsidRPr="006C4423" w:rsidRDefault="00656F60" w:rsidP="00FB3C38">
            <w:pPr>
              <w:jc w:val="right"/>
            </w:pPr>
            <w:r>
              <w:t>5.8</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16</w:t>
            </w:r>
          </w:p>
        </w:tc>
        <w:tc>
          <w:tcPr>
            <w:tcW w:w="998" w:type="pct"/>
            <w:shd w:val="clear" w:color="auto" w:fill="D9D9D9" w:themeFill="background2" w:themeFillShade="D9"/>
          </w:tcPr>
          <w:p w14:paraId="703A93A7" w14:textId="77777777" w:rsidR="00656F60" w:rsidRPr="006C4423" w:rsidRDefault="00656F60" w:rsidP="00FB3C38">
            <w:pPr>
              <w:jc w:val="right"/>
            </w:pPr>
            <w:r>
              <w:t>1.3</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22</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1.7</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8</w:t>
            </w:r>
          </w:p>
        </w:tc>
        <w:tc>
          <w:tcPr>
            <w:tcW w:w="998" w:type="pct"/>
            <w:shd w:val="clear" w:color="auto" w:fill="DBD9D6"/>
          </w:tcPr>
          <w:p w14:paraId="703A93C3" w14:textId="77777777" w:rsidR="00656F60" w:rsidRPr="006C4423" w:rsidRDefault="00656F60" w:rsidP="00FB3C38">
            <w:pPr>
              <w:jc w:val="right"/>
            </w:pPr>
            <w:r>
              <w:t>0.6</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7</w:t>
            </w:r>
          </w:p>
        </w:tc>
        <w:tc>
          <w:tcPr>
            <w:tcW w:w="998" w:type="pct"/>
            <w:shd w:val="clear" w:color="auto" w:fill="auto"/>
          </w:tcPr>
          <w:p w14:paraId="703A93CB" w14:textId="77777777" w:rsidR="00656F60" w:rsidRPr="006C4423" w:rsidRDefault="00656F60" w:rsidP="00FB3C38">
            <w:pPr>
              <w:jc w:val="right"/>
            </w:pPr>
            <w:r>
              <w:t>0.6</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24</w:t>
            </w:r>
          </w:p>
        </w:tc>
        <w:tc>
          <w:tcPr>
            <w:tcW w:w="998" w:type="pct"/>
            <w:shd w:val="clear" w:color="auto" w:fill="auto"/>
          </w:tcPr>
          <w:p w14:paraId="703A93D7" w14:textId="77777777" w:rsidR="00656F60" w:rsidRPr="006C4423" w:rsidRDefault="00656F60" w:rsidP="00FB3C38">
            <w:pPr>
              <w:jc w:val="right"/>
            </w:pPr>
            <w:r>
              <w:t>1.9</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13</w:t>
            </w:r>
          </w:p>
        </w:tc>
        <w:tc>
          <w:tcPr>
            <w:tcW w:w="998" w:type="pct"/>
            <w:shd w:val="clear" w:color="auto" w:fill="auto"/>
          </w:tcPr>
          <w:p w14:paraId="703A93E7" w14:textId="77777777" w:rsidR="00656F60" w:rsidRPr="006C4423" w:rsidRDefault="00656F60" w:rsidP="00FB3C38">
            <w:pPr>
              <w:jc w:val="right"/>
            </w:pPr>
            <w:r>
              <w:t>1.0</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12</w:t>
            </w:r>
          </w:p>
        </w:tc>
        <w:tc>
          <w:tcPr>
            <w:tcW w:w="998" w:type="pct"/>
            <w:shd w:val="clear" w:color="auto" w:fill="DBD9D6"/>
          </w:tcPr>
          <w:p w14:paraId="703A93F3" w14:textId="77777777" w:rsidR="00656F60" w:rsidRPr="006C4423" w:rsidRDefault="00656F60" w:rsidP="00FB3C38">
            <w:pPr>
              <w:jc w:val="right"/>
            </w:pPr>
            <w:r>
              <w:t>0.9</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1268</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Monash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16</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1.2</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36</w:t>
            </w:r>
          </w:p>
        </w:tc>
        <w:tc>
          <w:tcPr>
            <w:tcW w:w="661" w:type="pct"/>
            <w:shd w:val="clear" w:color="auto" w:fill="auto"/>
            <w:noWrap/>
            <w:vAlign w:val="center"/>
          </w:tcPr>
          <w:p w14:paraId="703A9420" w14:textId="77777777" w:rsidR="00656F60" w:rsidRPr="00905459" w:rsidRDefault="00656F60" w:rsidP="00FB3C38">
            <w:pPr>
              <w:jc w:val="right"/>
            </w:pPr>
            <w:r>
              <w:t>2.8</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132</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10.2</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65</w:t>
            </w:r>
          </w:p>
        </w:tc>
        <w:tc>
          <w:tcPr>
            <w:tcW w:w="661" w:type="pct"/>
            <w:shd w:val="clear" w:color="auto" w:fill="auto"/>
            <w:noWrap/>
            <w:vAlign w:val="center"/>
          </w:tcPr>
          <w:p w14:paraId="703A942C" w14:textId="77777777" w:rsidR="00656F60" w:rsidRPr="00905459" w:rsidRDefault="00656F60" w:rsidP="00FB3C38">
            <w:pPr>
              <w:jc w:val="right"/>
            </w:pPr>
            <w:r>
              <w:t>5.0</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132</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10.2</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8</w:t>
            </w:r>
          </w:p>
        </w:tc>
        <w:tc>
          <w:tcPr>
            <w:tcW w:w="661" w:type="pct"/>
            <w:shd w:val="clear" w:color="auto" w:fill="auto"/>
            <w:noWrap/>
            <w:vAlign w:val="center"/>
          </w:tcPr>
          <w:p w14:paraId="703A9438" w14:textId="77777777" w:rsidR="00656F60" w:rsidRPr="00905459" w:rsidRDefault="00656F60" w:rsidP="00FB3C38">
            <w:pPr>
              <w:jc w:val="right"/>
            </w:pPr>
            <w:r>
              <w:t>0.6</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218</w:t>
            </w:r>
          </w:p>
        </w:tc>
        <w:tc>
          <w:tcPr>
            <w:tcW w:w="661" w:type="pct"/>
            <w:shd w:val="clear" w:color="auto" w:fill="auto"/>
            <w:noWrap/>
            <w:vAlign w:val="center"/>
          </w:tcPr>
          <w:p w14:paraId="703A9444" w14:textId="77777777" w:rsidR="00656F60" w:rsidRPr="00905459" w:rsidRDefault="00656F60" w:rsidP="00FB3C38">
            <w:pPr>
              <w:jc w:val="right"/>
            </w:pPr>
            <w:r>
              <w:t>16.8</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78</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6.0</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275</w:t>
            </w:r>
          </w:p>
        </w:tc>
        <w:tc>
          <w:tcPr>
            <w:tcW w:w="661" w:type="pct"/>
            <w:shd w:val="clear" w:color="auto" w:fill="auto"/>
            <w:noWrap/>
            <w:vAlign w:val="center"/>
          </w:tcPr>
          <w:p w14:paraId="703A9450" w14:textId="77777777" w:rsidR="00656F60" w:rsidRPr="00905459" w:rsidRDefault="00656F60" w:rsidP="00FB3C38">
            <w:pPr>
              <w:jc w:val="right"/>
            </w:pPr>
            <w:r>
              <w:t>21.2</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187</w:t>
            </w:r>
          </w:p>
        </w:tc>
        <w:tc>
          <w:tcPr>
            <w:tcW w:w="661" w:type="pct"/>
            <w:shd w:val="clear" w:color="auto" w:fill="auto"/>
            <w:noWrap/>
            <w:vAlign w:val="center"/>
          </w:tcPr>
          <w:p w14:paraId="703A945C" w14:textId="77777777" w:rsidR="00656F60" w:rsidRPr="00905459" w:rsidRDefault="00656F60" w:rsidP="00FB3C38">
            <w:pPr>
              <w:jc w:val="right"/>
            </w:pPr>
            <w:r>
              <w:t>14.4</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149</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11.5</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1299</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Monash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Monash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1.2</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47.3</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33.0</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1.4</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17.2</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Monash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45.5</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20.0</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54.5</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Monash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14</w:t>
            </w:r>
          </w:p>
        </w:tc>
        <w:tc>
          <w:tcPr>
            <w:tcW w:w="733" w:type="pct"/>
            <w:shd w:val="clear" w:color="auto" w:fill="auto"/>
            <w:noWrap/>
            <w:vAlign w:val="center"/>
          </w:tcPr>
          <w:p w14:paraId="703A94C9" w14:textId="77777777" w:rsidR="00656F60" w:rsidRPr="00C41DFB" w:rsidRDefault="00656F60" w:rsidP="00FB3C38">
            <w:pPr>
              <w:jc w:val="right"/>
            </w:pPr>
            <w:r>
              <w:t>25.5</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6</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10.9</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12</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21.8</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12.7</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55</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Monash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61.6</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52.5</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14.1</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18.2</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57.3</w:t>
            </w:r>
          </w:p>
        </w:tc>
        <w:tc>
          <w:tcPr>
            <w:tcW w:w="1062" w:type="pct"/>
            <w:noWrap/>
            <w:vAlign w:val="center"/>
          </w:tcPr>
          <w:p w14:paraId="703A955D" w14:textId="77777777" w:rsidR="00656F60" w:rsidRPr="007A4F35" w:rsidRDefault="00656F60" w:rsidP="00FB3C38">
            <w:pPr>
              <w:jc w:val="right"/>
            </w:pPr>
            <w:r>
              <w:t>49.0</w:t>
            </w:r>
          </w:p>
        </w:tc>
        <w:tc>
          <w:tcPr>
            <w:tcW w:w="1062" w:type="pct"/>
            <w:noWrap/>
            <w:vAlign w:val="center"/>
          </w:tcPr>
          <w:p w14:paraId="703A955E" w14:textId="77777777" w:rsidR="00656F60" w:rsidRPr="007A4F35" w:rsidRDefault="00656F60" w:rsidP="00FB3C38">
            <w:pPr>
              <w:jc w:val="right"/>
            </w:pPr>
            <w:r>
              <w:t>25.0</w:t>
            </w:r>
          </w:p>
        </w:tc>
        <w:tc>
          <w:tcPr>
            <w:tcW w:w="1062" w:type="pct"/>
            <w:noWrap/>
            <w:vAlign w:val="center"/>
          </w:tcPr>
          <w:p w14:paraId="703A955F" w14:textId="77777777" w:rsidR="00656F60" w:rsidRPr="007A4F35" w:rsidRDefault="00656F60" w:rsidP="00FB3C38">
            <w:pPr>
              <w:jc w:val="right"/>
            </w:pPr>
            <w:r>
              <w:t>9.4</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56.3</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66.7</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19.8</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19.8</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77.4</w:t>
            </w:r>
          </w:p>
        </w:tc>
        <w:tc>
          <w:tcPr>
            <w:tcW w:w="1062" w:type="pct"/>
            <w:noWrap/>
            <w:vAlign w:val="center"/>
          </w:tcPr>
          <w:p w14:paraId="703A9569" w14:textId="77777777" w:rsidR="00656F60" w:rsidRPr="007A4F35" w:rsidRDefault="00656F60" w:rsidP="00FB3C38">
            <w:pPr>
              <w:jc w:val="right"/>
            </w:pPr>
            <w:r>
              <w:t>61.9</w:t>
            </w:r>
          </w:p>
        </w:tc>
        <w:tc>
          <w:tcPr>
            <w:tcW w:w="1062" w:type="pct"/>
            <w:noWrap/>
            <w:vAlign w:val="center"/>
          </w:tcPr>
          <w:p w14:paraId="703A956A" w14:textId="77777777" w:rsidR="00656F60" w:rsidRPr="007A4F35" w:rsidRDefault="00656F60" w:rsidP="00FB3C38">
            <w:pPr>
              <w:jc w:val="right"/>
            </w:pPr>
            <w:r>
              <w:t>19.0</w:t>
            </w:r>
          </w:p>
        </w:tc>
        <w:tc>
          <w:tcPr>
            <w:tcW w:w="1062" w:type="pct"/>
            <w:noWrap/>
            <w:vAlign w:val="center"/>
          </w:tcPr>
          <w:p w14:paraId="703A956B" w14:textId="77777777" w:rsidR="00656F60" w:rsidRPr="007A4F35" w:rsidRDefault="00656F60" w:rsidP="00FB3C38">
            <w:pPr>
              <w:jc w:val="right"/>
            </w:pPr>
            <w:r>
              <w:t>10.7</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68.6</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62.9</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28.6</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7.1</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Monash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29</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43.3</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29</w:t>
            </w:r>
          </w:p>
        </w:tc>
        <w:tc>
          <w:tcPr>
            <w:tcW w:w="805" w:type="pct"/>
            <w:noWrap/>
            <w:vAlign w:val="center"/>
          </w:tcPr>
          <w:p w14:paraId="703A958A" w14:textId="77777777" w:rsidR="00656F60" w:rsidRPr="007A4F35" w:rsidRDefault="00656F60" w:rsidP="00FB3C38">
            <w:pPr>
              <w:jc w:val="right"/>
            </w:pPr>
            <w:r>
              <w:t>43.3</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67</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Monash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9.1</w:t>
            </w: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r>
              <w:t>27.3</w:t>
            </w: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45.5</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r>
              <w:t>9.1</w:t>
            </w: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9.1</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Monash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Monash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4.1</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4.2</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4.3</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3.3</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5.0</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Monash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46</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65.7</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50</w:t>
            </w:r>
          </w:p>
        </w:tc>
        <w:tc>
          <w:tcPr>
            <w:tcW w:w="589" w:type="pct"/>
            <w:noWrap/>
            <w:vAlign w:val="center"/>
          </w:tcPr>
          <w:p w14:paraId="703A95FF" w14:textId="77777777" w:rsidR="00656F60" w:rsidRPr="007A4F35" w:rsidRDefault="00656F60" w:rsidP="00FB3C38">
            <w:pPr>
              <w:jc w:val="right"/>
            </w:pPr>
            <w:r>
              <w:t>71.4</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48</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68.6</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1.4</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70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Monash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23.2</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25.0</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16.0</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48.8</w:t>
            </w:r>
          </w:p>
        </w:tc>
        <w:tc>
          <w:tcPr>
            <w:tcW w:w="596" w:type="pct"/>
            <w:noWrap/>
            <w:vAlign w:val="center"/>
          </w:tcPr>
          <w:p w14:paraId="703A963A" w14:textId="77777777" w:rsidR="00656F60" w:rsidRPr="007A4F35" w:rsidRDefault="00656F60" w:rsidP="00FB3C38">
            <w:pPr>
              <w:jc w:val="right"/>
            </w:pPr>
            <w:r>
              <w:t>50.0</w:t>
            </w:r>
          </w:p>
        </w:tc>
        <w:tc>
          <w:tcPr>
            <w:tcW w:w="596" w:type="pct"/>
            <w:noWrap/>
            <w:vAlign w:val="center"/>
          </w:tcPr>
          <w:p w14:paraId="703A963B" w14:textId="77777777" w:rsidR="00656F60" w:rsidRPr="007A4F35" w:rsidRDefault="00656F60" w:rsidP="00FB3C38">
            <w:pPr>
              <w:jc w:val="right"/>
            </w:pPr>
            <w:r>
              <w:t>48.0</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17.1</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23.1</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21.3</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11.0</w:t>
            </w:r>
          </w:p>
        </w:tc>
        <w:tc>
          <w:tcPr>
            <w:tcW w:w="596" w:type="pct"/>
            <w:noWrap/>
            <w:vAlign w:val="center"/>
          </w:tcPr>
          <w:p w14:paraId="703A964A" w14:textId="77777777" w:rsidR="00656F60" w:rsidRPr="007A4F35" w:rsidRDefault="00656F60" w:rsidP="00FB3C38">
            <w:pPr>
              <w:jc w:val="right"/>
            </w:pPr>
            <w:r>
              <w:t>1.9</w:t>
            </w:r>
          </w:p>
        </w:tc>
        <w:tc>
          <w:tcPr>
            <w:tcW w:w="596" w:type="pct"/>
            <w:noWrap/>
            <w:vAlign w:val="center"/>
          </w:tcPr>
          <w:p w14:paraId="703A964B" w14:textId="77777777" w:rsidR="00656F60" w:rsidRPr="007A4F35" w:rsidRDefault="00656F60" w:rsidP="00FB3C38">
            <w:pPr>
              <w:jc w:val="right"/>
            </w:pPr>
            <w:r>
              <w:t>12.0</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r>
              <w:t>2.7</w:t>
            </w: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Monash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14</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14.7</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17</w:t>
            </w:r>
          </w:p>
        </w:tc>
        <w:tc>
          <w:tcPr>
            <w:tcW w:w="659" w:type="pct"/>
            <w:noWrap/>
            <w:vAlign w:val="center"/>
          </w:tcPr>
          <w:p w14:paraId="703A9670" w14:textId="77777777" w:rsidR="00656F60" w:rsidRPr="00D50140" w:rsidRDefault="00656F60" w:rsidP="00FB3C38">
            <w:pPr>
              <w:jc w:val="right"/>
            </w:pPr>
            <w:r>
              <w:t>17.9</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8</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8.4</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5</w:t>
            </w:r>
          </w:p>
        </w:tc>
        <w:tc>
          <w:tcPr>
            <w:tcW w:w="659" w:type="pct"/>
            <w:noWrap/>
            <w:vAlign w:val="center"/>
          </w:tcPr>
          <w:p w14:paraId="703A967C" w14:textId="77777777" w:rsidR="00656F60" w:rsidRPr="00D50140" w:rsidRDefault="00656F60" w:rsidP="00FB3C38">
            <w:pPr>
              <w:jc w:val="right"/>
            </w:pPr>
            <w:r>
              <w:t>5.3</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6</w:t>
            </w:r>
          </w:p>
        </w:tc>
        <w:tc>
          <w:tcPr>
            <w:tcW w:w="659" w:type="pct"/>
            <w:noWrap/>
            <w:vAlign w:val="center"/>
          </w:tcPr>
          <w:p w14:paraId="703A9688" w14:textId="77777777" w:rsidR="00656F60" w:rsidRPr="00D50140" w:rsidRDefault="00656F60" w:rsidP="00FB3C38">
            <w:pPr>
              <w:jc w:val="right"/>
            </w:pPr>
            <w:r>
              <w:t>6.3</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29</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30.5</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95</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Monash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10</w:t>
            </w:r>
          </w:p>
        </w:tc>
        <w:tc>
          <w:tcPr>
            <w:tcW w:w="660" w:type="pct"/>
            <w:noWrap/>
            <w:vAlign w:val="center"/>
          </w:tcPr>
          <w:p w14:paraId="703A96C6" w14:textId="77777777" w:rsidR="00656F60" w:rsidRPr="00D50140" w:rsidRDefault="00656F60" w:rsidP="00FB3C38">
            <w:pPr>
              <w:jc w:val="right"/>
            </w:pPr>
            <w:r>
              <w:t>10.6</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10</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10.6</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8</w:t>
            </w:r>
          </w:p>
        </w:tc>
        <w:tc>
          <w:tcPr>
            <w:tcW w:w="660" w:type="pct"/>
            <w:noWrap/>
            <w:vAlign w:val="center"/>
          </w:tcPr>
          <w:p w14:paraId="703A96D2" w14:textId="77777777" w:rsidR="00656F60" w:rsidRPr="00D50140" w:rsidRDefault="00656F60" w:rsidP="00FB3C38">
            <w:pPr>
              <w:jc w:val="right"/>
            </w:pPr>
            <w:r>
              <w:t>8.5</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24</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25.5</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7</w:t>
            </w:r>
          </w:p>
        </w:tc>
        <w:tc>
          <w:tcPr>
            <w:tcW w:w="660" w:type="pct"/>
            <w:noWrap/>
            <w:vAlign w:val="center"/>
          </w:tcPr>
          <w:p w14:paraId="703A96DE" w14:textId="77777777" w:rsidR="00656F60" w:rsidRPr="00D50140" w:rsidRDefault="00656F60" w:rsidP="00FB3C38">
            <w:pPr>
              <w:jc w:val="right"/>
            </w:pPr>
            <w:r>
              <w:t>7.4</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9</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9.6</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13</w:t>
            </w:r>
          </w:p>
        </w:tc>
        <w:tc>
          <w:tcPr>
            <w:tcW w:w="660" w:type="pct"/>
            <w:noWrap/>
            <w:vAlign w:val="center"/>
          </w:tcPr>
          <w:p w14:paraId="703A96EA" w14:textId="77777777" w:rsidR="00656F60" w:rsidRPr="00D50140" w:rsidRDefault="00656F60" w:rsidP="00FB3C38">
            <w:pPr>
              <w:jc w:val="right"/>
            </w:pPr>
            <w:r>
              <w:t>13.8</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8.5</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94</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Monash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38</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55.9</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27</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39.7</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68</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Monash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18</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69.2</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r>
              <w:t>np</w:t>
            </w:r>
          </w:p>
        </w:tc>
        <w:tc>
          <w:tcPr>
            <w:tcW w:w="661" w:type="pct"/>
            <w:noWrap/>
            <w:vAlign w:val="center"/>
          </w:tcPr>
          <w:p w14:paraId="703A9746" w14:textId="77777777" w:rsidR="00656F60" w:rsidRPr="00E371BB" w:rsidRDefault="00656F60" w:rsidP="00FB3C38">
            <w:pPr>
              <w:jc w:val="right"/>
            </w:pPr>
            <w:r>
              <w:t>np</w:t>
            </w: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8</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30.8</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5</w:t>
            </w:r>
          </w:p>
        </w:tc>
        <w:tc>
          <w:tcPr>
            <w:tcW w:w="661" w:type="pct"/>
            <w:noWrap/>
            <w:vAlign w:val="center"/>
          </w:tcPr>
          <w:p w14:paraId="703A9752" w14:textId="77777777" w:rsidR="00A659A8" w:rsidRPr="00E371BB" w:rsidRDefault="00A659A8" w:rsidP="00A659A8">
            <w:pPr>
              <w:jc w:val="right"/>
            </w:pPr>
            <w:r>
              <w:t>19.2</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9</w:t>
            </w:r>
          </w:p>
        </w:tc>
        <w:tc>
          <w:tcPr>
            <w:tcW w:w="661" w:type="pct"/>
            <w:noWrap/>
            <w:vAlign w:val="center"/>
          </w:tcPr>
          <w:p w14:paraId="703A975E" w14:textId="77777777" w:rsidR="00656F60" w:rsidRPr="00E371BB" w:rsidRDefault="00656F60" w:rsidP="00FB3C38">
            <w:pPr>
              <w:jc w:val="right"/>
            </w:pPr>
            <w:r>
              <w:t>34.6</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9</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34.6</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8</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30.8</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26</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Monash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Monash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25.0</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22.7</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20.5</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15.9</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Monash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38.1</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Monash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28.6</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28.6</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17.5</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12.7</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Monash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39.1</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17.4</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26.1</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13.0</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Monash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30.8</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34.6</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Monash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Monash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Monash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Monash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43.2</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51.4</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54.1</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54.1</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Monash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70.0</w:t>
            </w:r>
          </w:p>
        </w:tc>
        <w:tc>
          <w:tcPr>
            <w:tcW w:w="943" w:type="pct"/>
            <w:noWrap/>
            <w:vAlign w:val="center"/>
          </w:tcPr>
          <w:p w14:paraId="703A989A" w14:textId="77777777" w:rsidR="00656F60" w:rsidRPr="00802E09" w:rsidRDefault="00656F60" w:rsidP="00FB3C38">
            <w:pPr>
              <w:jc w:val="right"/>
            </w:pPr>
            <w:r>
              <w:t>60.0</w:t>
            </w:r>
          </w:p>
        </w:tc>
        <w:tc>
          <w:tcPr>
            <w:tcW w:w="943" w:type="pct"/>
            <w:noWrap/>
            <w:vAlign w:val="center"/>
          </w:tcPr>
          <w:p w14:paraId="703A989B" w14:textId="77777777" w:rsidR="00656F60" w:rsidRPr="00802E09" w:rsidRDefault="00656F60" w:rsidP="00FB3C38">
            <w:pPr>
              <w:jc w:val="right"/>
            </w:pPr>
            <w:r>
              <w:t>75.0</w:t>
            </w:r>
          </w:p>
        </w:tc>
        <w:tc>
          <w:tcPr>
            <w:tcW w:w="943" w:type="pct"/>
            <w:noWrap/>
            <w:vAlign w:val="center"/>
          </w:tcPr>
          <w:p w14:paraId="703A989C" w14:textId="77777777" w:rsidR="00656F60" w:rsidRPr="00802E09" w:rsidRDefault="00656F60" w:rsidP="00FB3C38">
            <w:pPr>
              <w:jc w:val="right"/>
            </w:pPr>
            <w:r>
              <w:t>70.0</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Monash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61.7</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50.0</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55.0</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46.7</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Monash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45.5</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52.3</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52.3</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52.3</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Monash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57.7</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46.2</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53.8</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42.3</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Monash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Monash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9.1</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68.2</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22.7</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Monash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23.8</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42.9</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33.3</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Monash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15.9</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57.1</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27.0</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Monash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19.6</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54.3</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26.1</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Monash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23.1</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61.5</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15.4</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Monash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25.0</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50.0</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37.5</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87.5</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Monash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Monash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Monash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Monash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69.3</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53.8</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83.3</w:t>
            </w:r>
          </w:p>
        </w:tc>
        <w:tc>
          <w:tcPr>
            <w:tcW w:w="1142" w:type="pct"/>
            <w:noWrap/>
            <w:vAlign w:val="center"/>
          </w:tcPr>
          <w:p w14:paraId="703A9995" w14:textId="77777777" w:rsidR="00656F60" w:rsidRPr="002D08AB" w:rsidRDefault="00656F60" w:rsidP="00FB3C38">
            <w:pPr>
              <w:jc w:val="right"/>
            </w:pPr>
            <w:r>
              <w:t>84.6</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57.7</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38.5</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83.7</w:t>
            </w:r>
          </w:p>
        </w:tc>
        <w:tc>
          <w:tcPr>
            <w:tcW w:w="1142" w:type="pct"/>
            <w:noWrap/>
            <w:vAlign w:val="center"/>
          </w:tcPr>
          <w:p w14:paraId="703A999D" w14:textId="77777777" w:rsidR="00656F60" w:rsidRPr="002D08AB" w:rsidRDefault="00656F60" w:rsidP="00FB3C38">
            <w:pPr>
              <w:jc w:val="right"/>
            </w:pPr>
            <w:r>
              <w:t>65.4</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81.0</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57.7</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70.1</w:t>
            </w:r>
          </w:p>
        </w:tc>
        <w:tc>
          <w:tcPr>
            <w:tcW w:w="1142" w:type="pct"/>
            <w:noWrap/>
            <w:vAlign w:val="center"/>
          </w:tcPr>
          <w:p w14:paraId="703A99A5" w14:textId="77777777" w:rsidR="00656F60" w:rsidRPr="002D08AB" w:rsidRDefault="00656F60" w:rsidP="00FB3C38">
            <w:pPr>
              <w:jc w:val="right"/>
            </w:pPr>
            <w:r>
              <w:t>34.6</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68.5</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38.5</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16.1</w:t>
            </w:r>
          </w:p>
        </w:tc>
        <w:tc>
          <w:tcPr>
            <w:tcW w:w="1142" w:type="pct"/>
            <w:noWrap/>
            <w:vAlign w:val="center"/>
          </w:tcPr>
          <w:p w14:paraId="703A99AD" w14:textId="77777777" w:rsidR="00656F60" w:rsidRPr="002D08AB" w:rsidRDefault="00656F60" w:rsidP="00FB3C38">
            <w:pPr>
              <w:jc w:val="right"/>
            </w:pPr>
            <w:r>
              <w:t>50.0</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31.9</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30.8</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83.7</w:t>
            </w:r>
          </w:p>
        </w:tc>
        <w:tc>
          <w:tcPr>
            <w:tcW w:w="1142" w:type="pct"/>
            <w:noWrap/>
            <w:vAlign w:val="center"/>
          </w:tcPr>
          <w:p w14:paraId="703A99B5" w14:textId="77777777" w:rsidR="00656F60" w:rsidRPr="002D08AB" w:rsidRDefault="00656F60" w:rsidP="00FB3C38">
            <w:pPr>
              <w:jc w:val="right"/>
            </w:pPr>
            <w:r>
              <w:t>76.9</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55.1</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46.2</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Monash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24.4</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23.1</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55.2</w:t>
            </w:r>
          </w:p>
        </w:tc>
        <w:tc>
          <w:tcPr>
            <w:tcW w:w="765" w:type="pct"/>
            <w:noWrap/>
            <w:vAlign w:val="center"/>
          </w:tcPr>
          <w:p w14:paraId="703A99D7" w14:textId="77777777" w:rsidR="00656F60" w:rsidRPr="002D08AB" w:rsidRDefault="00656F60" w:rsidP="00FB3C38">
            <w:pPr>
              <w:jc w:val="right"/>
            </w:pPr>
            <w:r>
              <w:t>57.7</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4.8</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1,488</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26</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Monash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1488</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26</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820</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55.1</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12</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46.2</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423</w:t>
            </w:r>
          </w:p>
        </w:tc>
        <w:tc>
          <w:tcPr>
            <w:tcW w:w="730" w:type="pct"/>
            <w:noWrap/>
            <w:vAlign w:val="center"/>
          </w:tcPr>
          <w:p w14:paraId="703A9A10" w14:textId="77777777" w:rsidR="00656F60" w:rsidRPr="002D08AB" w:rsidRDefault="00656F60" w:rsidP="00FB3C38">
            <w:pPr>
              <w:jc w:val="right"/>
            </w:pPr>
            <w:r>
              <w:t>51.6</w:t>
            </w:r>
          </w:p>
        </w:tc>
        <w:tc>
          <w:tcPr>
            <w:tcW w:w="730" w:type="pct"/>
            <w:noWrap/>
            <w:vAlign w:val="center"/>
          </w:tcPr>
          <w:p w14:paraId="703A9A11" w14:textId="77777777" w:rsidR="00656F60" w:rsidRPr="002D08AB" w:rsidRDefault="00656F60" w:rsidP="00FB3C38">
            <w:pPr>
              <w:jc w:val="right"/>
            </w:pPr>
            <w:r>
              <w:t>5</w:t>
            </w:r>
          </w:p>
        </w:tc>
        <w:tc>
          <w:tcPr>
            <w:tcW w:w="730" w:type="pct"/>
            <w:noWrap/>
            <w:vAlign w:val="center"/>
          </w:tcPr>
          <w:p w14:paraId="703A9A12" w14:textId="77777777" w:rsidR="00656F60" w:rsidRPr="002D08AB" w:rsidRDefault="00656F60" w:rsidP="00FB3C38">
            <w:pPr>
              <w:jc w:val="right"/>
            </w:pPr>
            <w:r>
              <w:t>41.7</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246</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58.2</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Monash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Monash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649550A2-D02F-4094-A78E-304CED38C24D}"/>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