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Stonnington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Stonnington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Stonnington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Stonnington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Stonnington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799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576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1375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473</w:t>
            </w:r>
          </w:p>
        </w:tc>
        <w:tc>
          <w:tcPr>
            <w:tcW w:w="1048" w:type="pct"/>
            <w:tcBorders>
              <w:bottom w:val="single" w:sz="2" w:space="0" w:color="FFFFFF" w:themeColor="accent6" w:themeTint="99"/>
            </w:tcBorders>
            <w:noWrap/>
            <w:vAlign w:val="center"/>
          </w:tcPr>
          <w:p w:rsidR="00CD528C" w:rsidRDefault="0058085E">
            <w:pPr>
              <w:jc w:val="right"/>
            </w:pPr>
            <w:r>
              <w:t>370</w:t>
            </w:r>
          </w:p>
        </w:tc>
        <w:tc>
          <w:tcPr>
            <w:tcW w:w="1048" w:type="pct"/>
            <w:tcBorders>
              <w:bottom w:val="single" w:sz="2" w:space="0" w:color="FFFFFF" w:themeColor="accent6" w:themeTint="99"/>
            </w:tcBorders>
            <w:noWrap/>
            <w:vAlign w:val="center"/>
          </w:tcPr>
          <w:p w:rsidR="00CD528C" w:rsidRDefault="0058085E">
            <w:pPr>
              <w:jc w:val="right"/>
            </w:pPr>
            <w:r>
              <w:t>843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235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521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35.8</w:t>
            </w:r>
          </w:p>
        </w:tc>
        <w:tc>
          <w:tcPr>
            <w:tcW w:w="1048" w:type="pct"/>
            <w:tcBorders>
              <w:top w:val="single" w:sz="2" w:space="0" w:color="004EA8"/>
              <w:bottom w:val="single" w:sz="2" w:space="0" w:color="004EA8"/>
            </w:tcBorders>
            <w:noWrap/>
            <w:vAlign w:val="center"/>
          </w:tcPr>
          <w:p w:rsidR="00CD528C" w:rsidRDefault="0058085E">
            <w:pPr>
              <w:jc w:val="right"/>
            </w:pPr>
            <w:r>
              <w:t>40.8</w:t>
            </w:r>
          </w:p>
        </w:tc>
        <w:tc>
          <w:tcPr>
            <w:tcW w:w="1048" w:type="pct"/>
            <w:tcBorders>
              <w:top w:val="single" w:sz="2" w:space="0" w:color="004EA8"/>
              <w:bottom w:val="single" w:sz="2" w:space="0" w:color="004EA8"/>
            </w:tcBorders>
            <w:noWrap/>
            <w:vAlign w:val="center"/>
          </w:tcPr>
          <w:p w:rsidR="00CD528C" w:rsidRDefault="0058085E">
            <w:pPr>
              <w:jc w:val="right"/>
            </w:pPr>
            <w:r>
              <w:t>37.9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Stonnington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34</w:t>
            </w:r>
          </w:p>
        </w:tc>
        <w:tc>
          <w:tcPr>
            <w:tcW w:w="1278" w:type="pct"/>
            <w:tcBorders>
              <w:bottom w:val="single" w:sz="2" w:space="0" w:color="FFFFFF" w:themeColor="accent6" w:themeTint="99"/>
            </w:tcBorders>
            <w:noWrap/>
            <w:vAlign w:val="center"/>
          </w:tcPr>
          <w:p w:rsidR="00CD528C" w:rsidRDefault="0058085E">
            <w:pPr>
              <w:jc w:val="right"/>
            </w:pPr>
            <w:r>
              <w:t>12</w:t>
            </w:r>
          </w:p>
        </w:tc>
        <w:tc>
          <w:tcPr>
            <w:tcW w:w="847"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15.4</w:t>
            </w:r>
          </w:p>
        </w:tc>
        <w:tc>
          <w:tcPr>
            <w:tcW w:w="1278" w:type="pct"/>
            <w:tcBorders>
              <w:top w:val="single" w:sz="2" w:space="0" w:color="004EA8"/>
              <w:bottom w:val="single" w:sz="2" w:space="0" w:color="004EA8"/>
            </w:tcBorders>
            <w:noWrap/>
            <w:vAlign w:val="center"/>
          </w:tcPr>
          <w:p w:rsidR="00CD528C" w:rsidRDefault="0058085E">
            <w:pPr>
              <w:jc w:val="right"/>
            </w:pPr>
            <w:r>
              <w:t>5.7</w:t>
            </w:r>
          </w:p>
        </w:tc>
        <w:tc>
          <w:tcPr>
            <w:tcW w:w="847" w:type="pct"/>
            <w:tcBorders>
              <w:top w:val="single" w:sz="2" w:space="0" w:color="004EA8"/>
              <w:bottom w:val="single" w:sz="2" w:space="0" w:color="004EA8"/>
            </w:tcBorders>
            <w:noWrap/>
            <w:vAlign w:val="center"/>
          </w:tcPr>
          <w:p w:rsidR="00CD528C" w:rsidRDefault="0058085E">
            <w:pPr>
              <w:jc w:val="right"/>
            </w:pPr>
            <w:r>
              <w:t>10.8</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Stonnington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466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89.4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417</w:t>
            </w:r>
          </w:p>
        </w:tc>
        <w:tc>
          <w:tcPr>
            <w:tcW w:w="715" w:type="pct"/>
            <w:vAlign w:val="center"/>
          </w:tcPr>
          <w:p w:rsidR="00CD528C" w:rsidRDefault="0058085E">
            <w:pPr>
              <w:jc w:val="right"/>
            </w:pPr>
            <w:r>
              <w:t>80.0</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25</w:t>
            </w:r>
          </w:p>
        </w:tc>
        <w:tc>
          <w:tcPr>
            <w:tcW w:w="715" w:type="pct"/>
            <w:shd w:val="clear" w:color="auto" w:fill="D9D9D9" w:themeFill="background2" w:themeFillShade="D9"/>
            <w:vAlign w:val="center"/>
          </w:tcPr>
          <w:p w:rsidR="00CD528C" w:rsidRDefault="0058085E">
            <w:pPr>
              <w:jc w:val="right"/>
            </w:pPr>
            <w:r>
              <w:t>4.8</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24</w:t>
            </w:r>
          </w:p>
        </w:tc>
        <w:tc>
          <w:tcPr>
            <w:tcW w:w="715" w:type="pct"/>
            <w:shd w:val="clear" w:color="auto" w:fill="D9D9D9" w:themeFill="background2" w:themeFillShade="D9"/>
            <w:vAlign w:val="center"/>
          </w:tcPr>
          <w:p w:rsidR="00CD528C" w:rsidRDefault="0058085E">
            <w:pPr>
              <w:jc w:val="right"/>
            </w:pPr>
            <w:r>
              <w:t>4.6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24</w:t>
            </w:r>
          </w:p>
        </w:tc>
        <w:tc>
          <w:tcPr>
            <w:tcW w:w="715" w:type="pct"/>
            <w:vAlign w:val="center"/>
          </w:tcPr>
          <w:p w:rsidR="00CD528C" w:rsidRDefault="0058085E">
            <w:pPr>
              <w:jc w:val="right"/>
            </w:pPr>
            <w:r>
              <w:t>4.6</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11</w:t>
            </w:r>
          </w:p>
        </w:tc>
        <w:tc>
          <w:tcPr>
            <w:tcW w:w="715" w:type="pct"/>
            <w:tcBorders>
              <w:bottom w:val="single" w:sz="2" w:space="0" w:color="004EA8"/>
            </w:tcBorders>
            <w:vAlign w:val="center"/>
          </w:tcPr>
          <w:p w:rsidR="00CD528C" w:rsidRDefault="0058085E">
            <w:pPr>
              <w:jc w:val="right"/>
            </w:pPr>
            <w:r>
              <w:t>2.1</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10.6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49</w:t>
            </w:r>
          </w:p>
        </w:tc>
        <w:tc>
          <w:tcPr>
            <w:tcW w:w="715" w:type="pct"/>
            <w:vAlign w:val="center"/>
          </w:tcPr>
          <w:p w:rsidR="00CD528C" w:rsidRDefault="0058085E">
            <w:pPr>
              <w:jc w:val="right"/>
            </w:pPr>
            <w:r>
              <w:t>9.4</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2.9</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34</w:t>
            </w:r>
          </w:p>
        </w:tc>
        <w:tc>
          <w:tcPr>
            <w:tcW w:w="715" w:type="pct"/>
            <w:vAlign w:val="center"/>
          </w:tcPr>
          <w:p w:rsidR="00CD528C" w:rsidRDefault="0058085E">
            <w:pPr>
              <w:jc w:val="right"/>
            </w:pPr>
            <w:r>
              <w:t>6.5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521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Stonnington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82.7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4.8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0.6</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Stonnington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79.3</w:t>
            </w:r>
          </w:p>
        </w:tc>
        <w:tc>
          <w:tcPr>
            <w:tcW w:w="738" w:type="pct"/>
            <w:noWrap/>
            <w:vAlign w:val="center"/>
          </w:tcPr>
          <w:p w:rsidR="00CD528C" w:rsidRDefault="0058085E">
            <w:pPr>
              <w:jc w:val="right"/>
            </w:pPr>
            <w:r>
              <w:t>5.9</w:t>
            </w:r>
          </w:p>
        </w:tc>
        <w:tc>
          <w:tcPr>
            <w:tcW w:w="843" w:type="pct"/>
            <w:noWrap/>
            <w:vAlign w:val="center"/>
          </w:tcPr>
          <w:p w:rsidR="00CD528C" w:rsidRDefault="0058085E">
            <w:pPr>
              <w:jc w:val="right"/>
            </w:pPr>
            <w:r>
              <w:t>3.2</w:t>
            </w:r>
          </w:p>
        </w:tc>
        <w:tc>
          <w:tcPr>
            <w:tcW w:w="647" w:type="pct"/>
            <w:noWrap/>
            <w:vAlign w:val="center"/>
          </w:tcPr>
          <w:p w:rsidR="00CD528C" w:rsidRDefault="0058085E">
            <w:pPr>
              <w:jc w:val="right"/>
            </w:pPr>
            <w:r>
              <w:t>9.7</w:t>
            </w:r>
          </w:p>
        </w:tc>
        <w:tc>
          <w:tcPr>
            <w:tcW w:w="575" w:type="pct"/>
            <w:noWrap/>
            <w:vAlign w:val="center"/>
          </w:tcPr>
          <w:p w:rsidR="00CD528C" w:rsidRDefault="00CD528C">
            <w:pPr>
              <w:jc w:val="right"/>
            </w:pPr>
            <w:r>
              <w:t>1.3</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81.0</w:t>
            </w:r>
          </w:p>
        </w:tc>
        <w:tc>
          <w:tcPr>
            <w:tcW w:w="738" w:type="pct"/>
            <w:shd w:val="clear" w:color="auto" w:fill="D9D9D9" w:themeFill="background2" w:themeFillShade="D9"/>
            <w:noWrap/>
            <w:vAlign w:val="center"/>
          </w:tcPr>
          <w:p w:rsidR="00CD528C" w:rsidRDefault="0058085E">
            <w:pPr>
              <w:jc w:val="right"/>
            </w:pPr>
            <w:r>
              <w:t>6.7</w:t>
            </w:r>
          </w:p>
        </w:tc>
        <w:tc>
          <w:tcPr>
            <w:tcW w:w="843" w:type="pct"/>
            <w:shd w:val="clear" w:color="auto" w:fill="D9D9D9" w:themeFill="background2" w:themeFillShade="D9"/>
            <w:noWrap/>
            <w:vAlign w:val="center"/>
          </w:tcPr>
          <w:p w:rsidR="00CD528C" w:rsidRDefault="0058085E">
            <w:pPr>
              <w:jc w:val="right"/>
            </w:pPr>
            <w:r>
              <w:t>2.2</w:t>
            </w:r>
          </w:p>
        </w:tc>
        <w:tc>
          <w:tcPr>
            <w:tcW w:w="647" w:type="pct"/>
            <w:shd w:val="clear" w:color="auto" w:fill="D9D9D9" w:themeFill="background2" w:themeFillShade="D9"/>
            <w:noWrap/>
            <w:vAlign w:val="center"/>
          </w:tcPr>
          <w:p w:rsidR="00CD528C" w:rsidRDefault="0058085E">
            <w:pPr>
              <w:jc w:val="right"/>
            </w:pPr>
            <w:r>
              <w:t>8.3</w:t>
            </w:r>
          </w:p>
        </w:tc>
        <w:tc>
          <w:tcPr>
            <w:tcW w:w="575" w:type="pct"/>
            <w:shd w:val="clear" w:color="auto" w:fill="D9D9D9" w:themeFill="background2" w:themeFillShade="D9"/>
            <w:noWrap/>
            <w:vAlign w:val="center"/>
          </w:tcPr>
          <w:p w:rsidR="00CD528C" w:rsidRDefault="0058085E">
            <w:pPr>
              <w:jc w:val="right"/>
            </w:pPr>
            <w:r>
              <w:t>1.1</w:t>
            </w:r>
          </w:p>
        </w:tc>
        <w:tc>
          <w:tcPr>
            <w:tcW w:w="558" w:type="pct"/>
            <w:shd w:val="clear" w:color="auto" w:fill="D9D9D9" w:themeFill="background2" w:themeFillShade="D9"/>
            <w:noWrap/>
            <w:vAlign w:val="center"/>
          </w:tcPr>
          <w:p w:rsidR="00CD528C" w:rsidRDefault="00CD528C">
            <w:pPr>
              <w:jc w:val="right"/>
            </w:pPr>
            <w:r>
              <w:t>0.8</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Stonnington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81.8</w:t>
            </w:r>
          </w:p>
        </w:tc>
        <w:tc>
          <w:tcPr>
            <w:tcW w:w="738" w:type="pct"/>
            <w:tcBorders>
              <w:bottom w:val="single" w:sz="2" w:space="0" w:color="FFFFFF" w:themeColor="accent6" w:themeTint="99"/>
            </w:tcBorders>
            <w:noWrap/>
            <w:vAlign w:val="center"/>
          </w:tcPr>
          <w:p w:rsidR="00CD528C" w:rsidRDefault="0058085E">
            <w:pPr>
              <w:jc w:val="right"/>
            </w:pPr>
            <w:r>
              <w:t>3.2</w:t>
            </w:r>
          </w:p>
        </w:tc>
        <w:tc>
          <w:tcPr>
            <w:tcW w:w="843" w:type="pct"/>
            <w:tcBorders>
              <w:bottom w:val="single" w:sz="2" w:space="0" w:color="FFFFFF" w:themeColor="accent6" w:themeTint="99"/>
            </w:tcBorders>
            <w:noWrap/>
            <w:vAlign w:val="center"/>
          </w:tcPr>
          <w:p w:rsidR="00CD528C" w:rsidRDefault="0058085E">
            <w:pPr>
              <w:jc w:val="right"/>
            </w:pPr>
            <w:r>
              <w:t>2.4</w:t>
            </w:r>
          </w:p>
        </w:tc>
        <w:tc>
          <w:tcPr>
            <w:tcW w:w="647" w:type="pct"/>
            <w:tcBorders>
              <w:bottom w:val="single" w:sz="2" w:space="0" w:color="FFFFFF" w:themeColor="accent6" w:themeTint="99"/>
            </w:tcBorders>
            <w:noWrap/>
            <w:vAlign w:val="center"/>
          </w:tcPr>
          <w:p w:rsidR="00CD528C" w:rsidRDefault="0058085E">
            <w:pPr>
              <w:jc w:val="right"/>
            </w:pPr>
            <w:r>
              <w:t>11.1</w:t>
            </w:r>
          </w:p>
        </w:tc>
        <w:tc>
          <w:tcPr>
            <w:tcW w:w="575" w:type="pct"/>
            <w:tcBorders>
              <w:bottom w:val="single" w:sz="2" w:space="0" w:color="FFFFFF" w:themeColor="accent6" w:themeTint="99"/>
            </w:tcBorders>
            <w:noWrap/>
            <w:vAlign w:val="center"/>
          </w:tcPr>
          <w:p w:rsidR="00CD528C" w:rsidRDefault="00CD528C">
            <w:pPr>
              <w:jc w:val="right"/>
            </w:pPr>
            <w:r>
              <w:t>1.1</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4.8</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4.6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9.4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Stonnington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85.5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58.2</w:t>
            </w:r>
          </w:p>
        </w:tc>
        <w:tc>
          <w:tcPr>
            <w:tcW w:w="1215" w:type="dxa"/>
            <w:tcBorders>
              <w:bottom w:val="single" w:sz="2" w:space="0" w:color="FFFFFF" w:themeColor="accent6" w:themeTint="99"/>
            </w:tcBorders>
            <w:noWrap/>
            <w:vAlign w:val="center"/>
          </w:tcPr>
          <w:p w:rsidR="00CD528C" w:rsidRDefault="0058085E">
            <w:pPr>
              <w:jc w:val="right"/>
            </w:pPr>
            <w:r>
              <w:t>12.7</w:t>
            </w:r>
          </w:p>
        </w:tc>
        <w:tc>
          <w:tcPr>
            <w:tcW w:w="1215" w:type="dxa"/>
            <w:tcBorders>
              <w:bottom w:val="single" w:sz="2" w:space="0" w:color="FFFFFF" w:themeColor="accent6" w:themeTint="99"/>
            </w:tcBorders>
            <w:noWrap/>
            <w:vAlign w:val="center"/>
          </w:tcPr>
          <w:p w:rsidR="00CD528C" w:rsidRDefault="0058085E">
            <w:pPr>
              <w:jc w:val="right"/>
            </w:pPr>
            <w:r>
              <w:t>8.9</w:t>
            </w:r>
          </w:p>
        </w:tc>
        <w:tc>
          <w:tcPr>
            <w:tcW w:w="1215" w:type="dxa"/>
            <w:tcBorders>
              <w:bottom w:val="single" w:sz="2" w:space="0" w:color="FFFFFF" w:themeColor="accent6" w:themeTint="99"/>
            </w:tcBorders>
            <w:noWrap/>
            <w:vAlign w:val="center"/>
          </w:tcPr>
          <w:p w:rsidR="00CD528C" w:rsidRDefault="0058085E">
            <w:pPr>
              <w:jc w:val="right"/>
            </w:pPr>
            <w:r>
              <w:t>16.5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62.5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Stonnington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76.9</w:t>
            </w:r>
          </w:p>
        </w:tc>
        <w:tc>
          <w:tcPr>
            <w:tcW w:w="1215" w:type="dxa"/>
            <w:tcBorders>
              <w:left w:val="nil"/>
              <w:bottom w:val="single" w:sz="2" w:space="0" w:color="004EA8"/>
              <w:right w:val="nil"/>
            </w:tcBorders>
            <w:noWrap/>
            <w:vAlign w:val="center"/>
          </w:tcPr>
          <w:p w:rsidR="00CD528C" w:rsidRDefault="0058085E">
            <w:pPr>
              <w:jc w:val="right"/>
            </w:pPr>
            <w:r>
              <w:t>5.2</w:t>
            </w:r>
          </w:p>
        </w:tc>
        <w:tc>
          <w:tcPr>
            <w:tcW w:w="1215" w:type="dxa"/>
            <w:tcBorders>
              <w:left w:val="nil"/>
              <w:bottom w:val="single" w:sz="2" w:space="0" w:color="004EA8"/>
              <w:right w:val="nil"/>
            </w:tcBorders>
            <w:noWrap/>
            <w:vAlign w:val="center"/>
          </w:tcPr>
          <w:p w:rsidR="00CD528C" w:rsidRDefault="0058085E">
            <w:pPr>
              <w:jc w:val="right"/>
            </w:pPr>
            <w:r>
              <w:t>5.9</w:t>
            </w:r>
          </w:p>
        </w:tc>
        <w:tc>
          <w:tcPr>
            <w:tcW w:w="1215" w:type="dxa"/>
            <w:tcBorders>
              <w:left w:val="nil"/>
              <w:bottom w:val="single" w:sz="2" w:space="0" w:color="004EA8"/>
              <w:right w:val="nil"/>
            </w:tcBorders>
            <w:noWrap/>
            <w:vAlign w:val="center"/>
          </w:tcPr>
          <w:p w:rsidR="00CD528C" w:rsidRDefault="0058085E">
            <w:pPr>
              <w:jc w:val="right"/>
            </w:pPr>
            <w:r>
              <w:t>10.1</w:t>
            </w:r>
          </w:p>
        </w:tc>
        <w:tc>
          <w:tcPr>
            <w:tcW w:w="1215" w:type="dxa"/>
            <w:tcBorders>
              <w:left w:val="nil"/>
              <w:bottom w:val="single" w:sz="2" w:space="0" w:color="004EA8"/>
              <w:right w:val="nil"/>
            </w:tcBorders>
            <w:noWrap/>
            <w:vAlign w:val="center"/>
          </w:tcPr>
          <w:p w:rsidR="00CD528C" w:rsidRDefault="0058085E">
            <w:pPr>
              <w:jc w:val="right"/>
            </w:pPr>
            <w:r>
              <w:t>1.4</w:t>
            </w:r>
          </w:p>
        </w:tc>
        <w:tc>
          <w:tcPr>
            <w:tcW w:w="1215" w:type="dxa"/>
            <w:tcBorders>
              <w:left w:val="nil"/>
              <w:bottom w:val="single" w:sz="2" w:space="0" w:color="004EA8"/>
              <w:right w:val="nil"/>
            </w:tcBorders>
            <w:noWrap/>
            <w:vAlign w:val="center"/>
          </w:tcPr>
          <w:p w:rsidR="00CD528C" w:rsidRDefault="00CD528C">
            <w:pPr>
              <w:jc w:val="right"/>
            </w:pPr>
            <w:r>
              <w:t>0.3</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Stonnington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93.3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80.0</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74.6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80.4</w:t>
            </w:r>
          </w:p>
        </w:tc>
        <w:tc>
          <w:tcPr>
            <w:tcW w:w="1207" w:type="dxa"/>
            <w:tcBorders>
              <w:left w:val="nil"/>
              <w:bottom w:val="single" w:sz="2" w:space="0" w:color="004EA8"/>
              <w:right w:val="nil"/>
            </w:tcBorders>
            <w:noWrap/>
            <w:vAlign w:val="center"/>
          </w:tcPr>
          <w:p w:rsidR="00CD528C" w:rsidRDefault="0058085E">
            <w:pPr>
              <w:jc w:val="right"/>
            </w:pPr>
            <w:r>
              <w:t>4.3</w:t>
            </w:r>
          </w:p>
        </w:tc>
        <w:tc>
          <w:tcPr>
            <w:tcW w:w="1206" w:type="dxa"/>
            <w:tcBorders>
              <w:left w:val="nil"/>
              <w:bottom w:val="single" w:sz="2" w:space="0" w:color="004EA8"/>
              <w:right w:val="nil"/>
            </w:tcBorders>
            <w:noWrap/>
            <w:vAlign w:val="center"/>
          </w:tcPr>
          <w:p w:rsidR="00CD528C" w:rsidRDefault="0058085E">
            <w:pPr>
              <w:jc w:val="right"/>
            </w:pPr>
            <w:r>
              <w:t>3.8</w:t>
            </w:r>
          </w:p>
        </w:tc>
        <w:tc>
          <w:tcPr>
            <w:tcW w:w="1207" w:type="dxa"/>
            <w:tcBorders>
              <w:left w:val="nil"/>
              <w:bottom w:val="single" w:sz="2" w:space="0" w:color="004EA8"/>
              <w:right w:val="nil"/>
            </w:tcBorders>
            <w:noWrap/>
            <w:vAlign w:val="center"/>
          </w:tcPr>
          <w:p w:rsidR="00CD528C" w:rsidRDefault="0058085E">
            <w:pPr>
              <w:jc w:val="right"/>
            </w:pPr>
            <w:r>
              <w:t>10.2</w:t>
            </w:r>
          </w:p>
        </w:tc>
        <w:tc>
          <w:tcPr>
            <w:tcW w:w="1206" w:type="dxa"/>
            <w:tcBorders>
              <w:left w:val="nil"/>
              <w:bottom w:val="single" w:sz="2" w:space="0" w:color="004EA8"/>
              <w:right w:val="nil"/>
            </w:tcBorders>
            <w:noWrap/>
            <w:vAlign w:val="center"/>
          </w:tcPr>
          <w:p w:rsidR="00CD528C" w:rsidRDefault="0058085E">
            <w:pPr>
              <w:jc w:val="right"/>
            </w:pPr>
            <w:r>
              <w:t>1.2</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Stonnington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De La Salle College</w:t>
            </w:r>
          </w:p>
        </w:tc>
        <w:tc>
          <w:tcPr>
            <w:tcW w:w="2310" w:type="dxa"/>
            <w:shd w:val="clear" w:color="auto" w:fill="D9D9D9"/>
          </w:tcPr>
          <w:p>
            <w:pPr>
              <w:jc w:val="right"/>
            </w:pPr>
            <w:r>
              <w:t>177</w:t>
            </w:r>
          </w:p>
        </w:tc>
        <w:tc>
          <w:tcPr>
            <w:tcW w:w="2310" w:type="dxa"/>
            <w:shd w:val="clear" w:color="auto" w:fill="D9D9D9"/>
          </w:tcPr>
          <w:p>
            <w:pPr>
              <w:jc w:val="right"/>
            </w:pPr>
            <w:r>
              <w:t>75</w:t>
            </w:r>
          </w:p>
        </w:tc>
        <w:tc>
          <w:tcPr>
            <w:tcW w:w="2310" w:type="dxa"/>
            <w:shd w:val="clear" w:color="auto" w:fill="D9D9D9"/>
          </w:tcPr>
          <w:p>
            <w:pPr>
              <w:jc w:val="right"/>
            </w:pPr>
            <w:r>
              <w:t>64.0</w:t>
            </w:r>
          </w:p>
        </w:tc>
        <w:tc>
          <w:tcPr>
            <w:tcW w:w="2310" w:type="dxa"/>
            <w:shd w:val="clear" w:color="auto" w:fill="D9D9D9"/>
          </w:tcPr>
          <w:p>
            <w:pPr>
              <w:jc w:val="right"/>
            </w:pPr>
            <w:r>
              <w:t>np</w:t>
            </w:r>
          </w:p>
        </w:tc>
        <w:tc>
          <w:tcPr>
            <w:tcW w:w="2310" w:type="dxa"/>
            <w:shd w:val="clear" w:color="auto" w:fill="D9D9D9"/>
          </w:tcPr>
          <w:p>
            <w:pPr>
              <w:jc w:val="right"/>
            </w:pPr>
            <w:r>
              <w:t>13.3</w:t>
            </w:r>
          </w:p>
        </w:tc>
        <w:tc>
          <w:tcPr>
            <w:tcW w:w="2310" w:type="dxa"/>
            <w:shd w:val="clear" w:color="auto" w:fill="D9D9D9"/>
          </w:tcPr>
          <w:p>
            <w:pPr>
              <w:jc w:val="right"/>
            </w:pPr>
            <w:r>
              <w:t>18.7</w:t>
            </w:r>
          </w:p>
        </w:tc>
      </w:tr>
      <w:tr>
        <w:tc>
          <w:tcPr>
            <w:tcW w:w="2310" w:type="dxa"/>
            <w:shd w:val="clear" w:color="auto" w:fill="FFFFFF"/>
          </w:tcPr>
          <w:p>
            <w:pPr>
              <w:jc w:val="right"/>
            </w:pPr>
            <w:r>
              <w:t>Loreto Mandeville Hall</w:t>
            </w:r>
          </w:p>
        </w:tc>
        <w:tc>
          <w:tcPr>
            <w:tcW w:w="2310" w:type="dxa"/>
            <w:shd w:val="clear" w:color="auto" w:fill="FFFFFF"/>
          </w:tcPr>
          <w:p>
            <w:pPr>
              <w:jc w:val="right"/>
            </w:pPr>
            <w:r>
              <w:t>107</w:t>
            </w:r>
          </w:p>
        </w:tc>
        <w:tc>
          <w:tcPr>
            <w:tcW w:w="2310" w:type="dxa"/>
            <w:shd w:val="clear" w:color="auto" w:fill="FFFFFF"/>
          </w:tcPr>
          <w:p>
            <w:pPr>
              <w:jc w:val="right"/>
            </w:pPr>
            <w:r>
              <w:t>65</w:t>
            </w:r>
          </w:p>
        </w:tc>
        <w:tc>
          <w:tcPr>
            <w:tcW w:w="2310" w:type="dxa"/>
            <w:shd w:val="clear" w:color="auto" w:fill="FFFFFF"/>
          </w:tcPr>
          <w:p>
            <w:pPr>
              <w:jc w:val="right"/>
            </w:pPr>
            <w:r>
              <w:t>90.8</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Presentation College Windsor</w:t>
            </w:r>
          </w:p>
        </w:tc>
        <w:tc>
          <w:tcPr>
            <w:tcW w:w="2310" w:type="dxa"/>
            <w:shd w:val="clear" w:color="auto" w:fill="D9D9D9"/>
          </w:tcPr>
          <w:p>
            <w:pPr>
              <w:jc w:val="right"/>
            </w:pPr>
            <w:r>
              <w:t>84</w:t>
            </w:r>
          </w:p>
        </w:tc>
        <w:tc>
          <w:tcPr>
            <w:tcW w:w="2310" w:type="dxa"/>
            <w:shd w:val="clear" w:color="auto" w:fill="D9D9D9"/>
          </w:tcPr>
          <w:p>
            <w:pPr>
              <w:jc w:val="right"/>
            </w:pPr>
            <w:r>
              <w:t>33</w:t>
            </w:r>
          </w:p>
        </w:tc>
        <w:tc>
          <w:tcPr>
            <w:tcW w:w="2310" w:type="dxa"/>
            <w:shd w:val="clear" w:color="auto" w:fill="D9D9D9"/>
          </w:tcPr>
          <w:p>
            <w:pPr>
              <w:jc w:val="right"/>
            </w:pPr>
            <w:r>
              <w:t>63.6</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18.2</w:t>
            </w:r>
          </w:p>
        </w:tc>
      </w:tr>
      <w:tr>
        <w:tc>
          <w:tcPr>
            <w:tcW w:w="2310" w:type="dxa"/>
            <w:shd w:val="clear" w:color="auto" w:fill="FFFFFF"/>
          </w:tcPr>
          <w:p>
            <w:pPr>
              <w:jc w:val="right"/>
            </w:pPr>
            <w:r>
              <w:t>Sacre Coeur</w:t>
            </w:r>
          </w:p>
        </w:tc>
        <w:tc>
          <w:tcPr>
            <w:tcW w:w="2310" w:type="dxa"/>
            <w:shd w:val="clear" w:color="auto" w:fill="FFFFFF"/>
          </w:tcPr>
          <w:p>
            <w:pPr>
              <w:jc w:val="right"/>
            </w:pPr>
            <w:r>
              <w:t>87</w:t>
            </w:r>
          </w:p>
        </w:tc>
        <w:tc>
          <w:tcPr>
            <w:tcW w:w="2310" w:type="dxa"/>
            <w:shd w:val="clear" w:color="auto" w:fill="FFFFFF"/>
          </w:tcPr>
          <w:p>
            <w:pPr>
              <w:jc w:val="right"/>
            </w:pPr>
            <w:r>
              <w:t>38</w:t>
            </w:r>
          </w:p>
        </w:tc>
        <w:tc>
          <w:tcPr>
            <w:tcW w:w="2310" w:type="dxa"/>
            <w:shd w:val="clear" w:color="auto" w:fill="FFFFFF"/>
          </w:tcPr>
          <w:p>
            <w:pPr>
              <w:jc w:val="right"/>
            </w:pPr>
            <w:r>
              <w:t>92.1</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Catherine's School</w:t>
            </w:r>
          </w:p>
        </w:tc>
        <w:tc>
          <w:tcPr>
            <w:tcW w:w="2310" w:type="dxa"/>
            <w:shd w:val="clear" w:color="auto" w:fill="D9D9D9"/>
          </w:tcPr>
          <w:p>
            <w:pPr>
              <w:jc w:val="right"/>
            </w:pPr>
            <w:r>
              <w:t>76</w:t>
            </w:r>
          </w:p>
        </w:tc>
        <w:tc>
          <w:tcPr>
            <w:tcW w:w="2310" w:type="dxa"/>
            <w:shd w:val="clear" w:color="auto" w:fill="D9D9D9"/>
          </w:tcPr>
          <w:p>
            <w:pPr>
              <w:jc w:val="right"/>
            </w:pPr>
            <w:r>
              <w:t>38</w:t>
            </w:r>
          </w:p>
        </w:tc>
        <w:tc>
          <w:tcPr>
            <w:tcW w:w="2310" w:type="dxa"/>
            <w:shd w:val="clear" w:color="auto" w:fill="D9D9D9"/>
          </w:tcPr>
          <w:p>
            <w:pPr>
              <w:jc w:val="right"/>
            </w:pPr>
            <w:r>
              <w:t>81.6</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St Kevin's College</w:t>
            </w:r>
          </w:p>
        </w:tc>
        <w:tc>
          <w:tcPr>
            <w:tcW w:w="2310" w:type="dxa"/>
            <w:shd w:val="clear" w:color="auto" w:fill="FFFFFF"/>
          </w:tcPr>
          <w:p>
            <w:pPr>
              <w:jc w:val="right"/>
            </w:pPr>
            <w:r>
              <w:t>259</w:t>
            </w:r>
          </w:p>
        </w:tc>
        <w:tc>
          <w:tcPr>
            <w:tcW w:w="2310" w:type="dxa"/>
            <w:shd w:val="clear" w:color="auto" w:fill="FFFFFF"/>
          </w:tcPr>
          <w:p>
            <w:pPr>
              <w:jc w:val="right"/>
            </w:pPr>
            <w:r>
              <w:t>126</w:t>
            </w:r>
          </w:p>
        </w:tc>
        <w:tc>
          <w:tcPr>
            <w:tcW w:w="2310" w:type="dxa"/>
            <w:shd w:val="clear" w:color="auto" w:fill="FFFFFF"/>
          </w:tcPr>
          <w:p>
            <w:pPr>
              <w:jc w:val="right"/>
            </w:pPr>
            <w:r>
              <w:t>84.9</w:t>
            </w:r>
          </w:p>
        </w:tc>
        <w:tc>
          <w:tcPr>
            <w:tcW w:w="2310" w:type="dxa"/>
            <w:shd w:val="clear" w:color="auto" w:fill="FFFFFF"/>
          </w:tcPr>
          <w:p>
            <w:pPr>
              <w:jc w:val="right"/>
            </w:pPr>
            <w:r>
              <w:t>5.6</w:t>
            </w:r>
          </w:p>
        </w:tc>
        <w:tc>
          <w:tcPr>
            <w:tcW w:w="2310" w:type="dxa"/>
            <w:shd w:val="clear" w:color="auto" w:fill="FFFFFF"/>
          </w:tcPr>
          <w:p>
            <w:pPr>
              <w:jc w:val="right"/>
            </w:pPr>
            <w:r>
              <w:t>5.6</w:t>
            </w:r>
          </w:p>
        </w:tc>
        <w:tc>
          <w:tcPr>
            <w:tcW w:w="2310" w:type="dxa"/>
            <w:shd w:val="clear" w:color="auto" w:fill="FFFFFF"/>
          </w:tcPr>
          <w:p>
            <w:pPr>
              <w:jc w:val="right"/>
            </w:pPr>
            <w:r>
              <w:t>4.0</w:t>
            </w:r>
          </w:p>
        </w:tc>
      </w:tr>
      <w:tr>
        <w:tc>
          <w:tcPr>
            <w:tcW w:w="2310" w:type="dxa"/>
            <w:shd w:val="clear" w:color="auto" w:fill="D9D9D9"/>
          </w:tcPr>
          <w:p>
            <w:pPr>
              <w:jc w:val="right"/>
            </w:pPr>
            <w:r>
              <w:t>The King David School</w:t>
            </w:r>
          </w:p>
        </w:tc>
        <w:tc>
          <w:tcPr>
            <w:tcW w:w="2310" w:type="dxa"/>
            <w:shd w:val="clear" w:color="auto" w:fill="D9D9D9"/>
          </w:tcPr>
          <w:p>
            <w:pPr>
              <w:jc w:val="right"/>
            </w:pPr>
            <w:r>
              <w:t>59</w:t>
            </w:r>
          </w:p>
        </w:tc>
        <w:tc>
          <w:tcPr>
            <w:tcW w:w="2310" w:type="dxa"/>
            <w:shd w:val="clear" w:color="auto" w:fill="D9D9D9"/>
          </w:tcPr>
          <w:p>
            <w:pPr>
              <w:jc w:val="right"/>
            </w:pPr>
            <w:r>
              <w:t>27</w:t>
            </w:r>
          </w:p>
        </w:tc>
        <w:tc>
          <w:tcPr>
            <w:tcW w:w="2310" w:type="dxa"/>
            <w:shd w:val="clear" w:color="auto" w:fill="D9D9D9"/>
          </w:tcPr>
          <w:p>
            <w:pPr>
              <w:jc w:val="right"/>
            </w:pPr>
            <w:r>
              <w:t>48.1</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37.0</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849</w:t>
            </w:r>
          </w:p>
        </w:tc>
        <w:tc>
          <w:tcPr>
            <w:tcW w:w="2310" w:type="dxa"/>
            <w:shd w:val="clear" w:color="auto" w:fill="FFFFFF"/>
          </w:tcPr>
          <w:p>
            <w:pPr>
              <w:jc w:val="right"/>
            </w:pPr>
            <w:r>
              <w:rPr>
                <w:b/>
              </w:rPr>
              <w:t>402</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Stonnington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40</w:t>
            </w:r>
          </w:p>
        </w:tc>
        <w:tc>
          <w:tcPr>
            <w:tcW w:w="998" w:type="pct"/>
            <w:shd w:val="clear" w:color="auto" w:fill="FFFFFF" w:themeFill="background2"/>
          </w:tcPr>
          <w:p w:rsidR="00CD528C" w:rsidRDefault="0058085E">
            <w:pPr>
              <w:jc w:val="right"/>
            </w:pPr>
            <w:r>
              <w:t>9.1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2.1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85</w:t>
            </w:r>
          </w:p>
        </w:tc>
        <w:tc>
          <w:tcPr>
            <w:tcW w:w="998" w:type="pct"/>
            <w:shd w:val="clear" w:color="auto" w:fill="D9D9D9" w:themeFill="background2" w:themeFillShade="D9"/>
          </w:tcPr>
          <w:p w:rsidR="00CD528C" w:rsidRDefault="0058085E">
            <w:pPr>
              <w:jc w:val="right"/>
            </w:pPr>
            <w:r>
              <w:t>19.4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174</w:t>
            </w:r>
          </w:p>
        </w:tc>
        <w:tc>
          <w:tcPr>
            <w:tcW w:w="998" w:type="pct"/>
            <w:shd w:val="clear" w:color="auto" w:fill="FFFFFF" w:themeFill="background2"/>
          </w:tcPr>
          <w:p w:rsidR="00CD528C" w:rsidRDefault="0058085E">
            <w:pPr>
              <w:jc w:val="right"/>
            </w:pPr>
            <w:r>
              <w:t>39.7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45</w:t>
            </w:r>
          </w:p>
        </w:tc>
        <w:tc>
          <w:tcPr>
            <w:tcW w:w="998" w:type="pct"/>
            <w:shd w:val="clear" w:color="auto" w:fill="D9D9D9" w:themeFill="background2" w:themeFillShade="D9"/>
          </w:tcPr>
          <w:p w:rsidR="00CD528C" w:rsidRDefault="0058085E">
            <w:pPr>
              <w:jc w:val="right"/>
            </w:pPr>
            <w:r>
              <w:t>10.3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35</w:t>
            </w:r>
          </w:p>
        </w:tc>
        <w:tc>
          <w:tcPr>
            <w:tcW w:w="998" w:type="pct"/>
            <w:shd w:val="clear" w:color="auto" w:fill="FFFFFF" w:themeFill="background2"/>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1.4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15</w:t>
            </w:r>
          </w:p>
        </w:tc>
        <w:tc>
          <w:tcPr>
            <w:tcW w:w="998" w:type="pct"/>
            <w:tcBorders>
              <w:bottom w:val="single" w:sz="2" w:space="0" w:color="FFFFFF" w:themeColor="accent6" w:themeTint="99"/>
            </w:tcBorders>
            <w:shd w:val="clear" w:color="auto" w:fill="FFFFFF" w:themeFill="background2"/>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438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22</w:t>
            </w:r>
          </w:p>
        </w:tc>
        <w:tc>
          <w:tcPr>
            <w:tcW w:w="661" w:type="pct"/>
            <w:shd w:val="clear" w:color="auto" w:fill="auto"/>
            <w:noWrap/>
            <w:vAlign w:val="center"/>
          </w:tcPr>
          <w:p w:rsidR="00CD528C" w:rsidRDefault="0058085E">
            <w:pPr>
              <w:jc w:val="right"/>
            </w:pPr>
            <w:r>
              <w:t>5.0</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68</w:t>
            </w:r>
          </w:p>
        </w:tc>
        <w:tc>
          <w:tcPr>
            <w:tcW w:w="661" w:type="pct"/>
            <w:shd w:val="clear" w:color="auto" w:fill="D9D9D9" w:themeFill="background2" w:themeFillShade="D9"/>
            <w:noWrap/>
            <w:vAlign w:val="center"/>
          </w:tcPr>
          <w:p w:rsidR="00CD528C" w:rsidRDefault="0058085E">
            <w:pPr>
              <w:jc w:val="right"/>
            </w:pPr>
            <w:r>
              <w:t>15.4</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37</w:t>
            </w:r>
          </w:p>
        </w:tc>
        <w:tc>
          <w:tcPr>
            <w:tcW w:w="661" w:type="pct"/>
            <w:shd w:val="clear" w:color="auto" w:fill="D9D9D9" w:themeFill="background2" w:themeFillShade="D9"/>
            <w:noWrap/>
            <w:vAlign w:val="center"/>
          </w:tcPr>
          <w:p w:rsidR="00CD528C" w:rsidRDefault="0058085E">
            <w:pPr>
              <w:jc w:val="right"/>
            </w:pPr>
            <w:r>
              <w:t>8.4</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60</w:t>
            </w:r>
          </w:p>
        </w:tc>
        <w:tc>
          <w:tcPr>
            <w:tcW w:w="661" w:type="pct"/>
            <w:shd w:val="clear" w:color="auto" w:fill="auto"/>
            <w:noWrap/>
            <w:vAlign w:val="center"/>
          </w:tcPr>
          <w:p w:rsidR="00CD528C" w:rsidRDefault="0058085E">
            <w:pPr>
              <w:jc w:val="right"/>
            </w:pPr>
            <w:r>
              <w:t>13.6</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18</w:t>
            </w:r>
          </w:p>
        </w:tc>
        <w:tc>
          <w:tcPr>
            <w:tcW w:w="661" w:type="pct"/>
            <w:shd w:val="clear" w:color="auto" w:fill="D9D9D9" w:themeFill="background2" w:themeFillShade="D9"/>
            <w:noWrap/>
            <w:vAlign w:val="center"/>
          </w:tcPr>
          <w:p w:rsidR="00CD528C" w:rsidRDefault="0058085E">
            <w:pPr>
              <w:jc w:val="right"/>
            </w:pPr>
            <w:r>
              <w:t>4.1</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111</w:t>
            </w:r>
          </w:p>
        </w:tc>
        <w:tc>
          <w:tcPr>
            <w:tcW w:w="661" w:type="pct"/>
            <w:shd w:val="clear" w:color="auto" w:fill="auto"/>
            <w:noWrap/>
            <w:vAlign w:val="center"/>
          </w:tcPr>
          <w:p w:rsidR="00CD528C" w:rsidRDefault="0058085E">
            <w:pPr>
              <w:jc w:val="right"/>
            </w:pPr>
            <w:r>
              <w:t>25.1</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57</w:t>
            </w:r>
          </w:p>
        </w:tc>
        <w:tc>
          <w:tcPr>
            <w:tcW w:w="661" w:type="pct"/>
            <w:shd w:val="clear" w:color="auto" w:fill="auto"/>
            <w:noWrap/>
            <w:vAlign w:val="center"/>
          </w:tcPr>
          <w:p w:rsidR="00CD528C" w:rsidRDefault="0058085E">
            <w:pPr>
              <w:jc w:val="right"/>
            </w:pPr>
            <w:r>
              <w:t>12.9</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57</w:t>
            </w:r>
          </w:p>
        </w:tc>
        <w:tc>
          <w:tcPr>
            <w:tcW w:w="661" w:type="pct"/>
            <w:tcBorders>
              <w:bottom w:val="single" w:sz="2" w:space="0" w:color="004EA8"/>
            </w:tcBorders>
            <w:shd w:val="clear" w:color="auto" w:fill="auto"/>
            <w:noWrap/>
            <w:vAlign w:val="center"/>
          </w:tcPr>
          <w:p w:rsidR="00CD528C" w:rsidRDefault="0058085E">
            <w:pPr>
              <w:jc w:val="right"/>
            </w:pPr>
            <w:r>
              <w:t>12.9</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442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Stonnington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42.9</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41.2</w:t>
            </w:r>
          </w:p>
        </w:tc>
        <w:tc>
          <w:tcPr>
            <w:tcW w:w="869" w:type="pct"/>
            <w:tcBorders>
              <w:bottom w:val="single" w:sz="2" w:space="0" w:color="004EA8"/>
            </w:tcBorders>
            <w:noWrap/>
            <w:vAlign w:val="center"/>
          </w:tcPr>
          <w:p w:rsidR="00CD528C" w:rsidRDefault="00CD528C">
            <w:pPr>
              <w:jc w:val="right"/>
            </w:pPr>
            <w:r>
              <w:t>57.1</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8</w:t>
            </w:r>
          </w:p>
        </w:tc>
        <w:tc>
          <w:tcPr>
            <w:tcW w:w="733" w:type="pct"/>
            <w:shd w:val="clear" w:color="auto" w:fill="auto"/>
            <w:noWrap/>
            <w:vAlign w:val="center"/>
          </w:tcPr>
          <w:p w:rsidR="00CD528C" w:rsidRDefault="0058085E">
            <w:pPr>
              <w:jc w:val="right"/>
            </w:pPr>
            <w:r>
              <w:t>34.8</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Stonnington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73.1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69.2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23.1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65.0</w:t>
            </w:r>
          </w:p>
        </w:tc>
        <w:tc>
          <w:tcPr>
            <w:tcW w:w="1062" w:type="pct"/>
            <w:noWrap/>
            <w:vAlign w:val="center"/>
          </w:tcPr>
          <w:p w:rsidR="00CD528C" w:rsidRDefault="0058085E">
            <w:pPr>
              <w:jc w:val="right"/>
            </w:pPr>
            <w:r>
              <w:t>80.0</w:t>
            </w:r>
          </w:p>
        </w:tc>
        <w:tc>
          <w:tcPr>
            <w:tcW w:w="1062" w:type="pct"/>
            <w:noWrap/>
            <w:vAlign w:val="center"/>
          </w:tcPr>
          <w:p w:rsidR="00CD528C" w:rsidRDefault="00CD528C">
            <w:pPr>
              <w:jc w:val="right"/>
            </w:pPr>
            <w:r>
              <w:t>20.0</w:t>
            </w:r>
          </w:p>
        </w:tc>
        <w:tc>
          <w:tcPr>
            <w:tcW w:w="1062"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55.0</w:t>
            </w:r>
          </w:p>
        </w:tc>
        <w:tc>
          <w:tcPr>
            <w:tcW w:w="1062"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35.0</w:t>
            </w:r>
          </w:p>
        </w:tc>
        <w:tc>
          <w:tcPr>
            <w:tcW w:w="1062" w:type="pct"/>
            <w:shd w:val="clear" w:color="auto" w:fill="D9D9D9" w:themeFill="background2" w:themeFillShade="D9"/>
            <w:noWrap/>
            <w:vAlign w:val="center"/>
          </w:tcPr>
          <w:p w:rsidR="00CD528C" w:rsidRDefault="0058085E">
            <w:pPr>
              <w:jc w:val="right"/>
            </w:pPr>
            <w:r>
              <w:t>15.0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69.6</w:t>
            </w:r>
          </w:p>
        </w:tc>
        <w:tc>
          <w:tcPr>
            <w:tcW w:w="1062" w:type="pct"/>
            <w:tcBorders>
              <w:bottom w:val="single" w:sz="2" w:space="0" w:color="FFFFFF" w:themeColor="accent6" w:themeTint="99"/>
            </w:tcBorders>
            <w:noWrap/>
            <w:vAlign w:val="center"/>
          </w:tcPr>
          <w:p w:rsidR="00CD528C" w:rsidRDefault="0058085E">
            <w:pPr>
              <w:jc w:val="right"/>
            </w:pPr>
            <w:r>
              <w:t>60.9</w:t>
            </w:r>
          </w:p>
        </w:tc>
        <w:tc>
          <w:tcPr>
            <w:tcW w:w="1062" w:type="pct"/>
            <w:tcBorders>
              <w:bottom w:val="single" w:sz="2" w:space="0" w:color="FFFFFF" w:themeColor="accent6" w:themeTint="99"/>
            </w:tcBorders>
            <w:noWrap/>
            <w:vAlign w:val="center"/>
          </w:tcPr>
          <w:p w:rsidR="00CD528C" w:rsidRDefault="0058085E">
            <w:pPr>
              <w:jc w:val="right"/>
            </w:pPr>
            <w:r>
              <w:t>17.4</w:t>
            </w:r>
          </w:p>
        </w:tc>
        <w:tc>
          <w:tcPr>
            <w:tcW w:w="1062" w:type="pct"/>
            <w:tcBorders>
              <w:bottom w:val="single" w:sz="2" w:space="0" w:color="FFFFFF" w:themeColor="accent6" w:themeTint="99"/>
            </w:tcBorders>
            <w:noWrap/>
            <w:vAlign w:val="center"/>
          </w:tcPr>
          <w:p w:rsidR="00CD528C" w:rsidRDefault="0058085E">
            <w:pPr>
              <w:jc w:val="right"/>
            </w:pP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100.0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Stonnington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Stonnington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34</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82.9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32</w:t>
            </w:r>
          </w:p>
        </w:tc>
        <w:tc>
          <w:tcPr>
            <w:tcW w:w="589" w:type="pct"/>
            <w:noWrap/>
            <w:vAlign w:val="center"/>
          </w:tcPr>
          <w:p w:rsidR="00CD528C" w:rsidRDefault="0058085E">
            <w:pPr>
              <w:jc w:val="right"/>
            </w:pPr>
            <w:r>
              <w:t>78.0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68.3</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2.4</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Stonnington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39.0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51.2</w:t>
            </w:r>
          </w:p>
        </w:tc>
        <w:tc>
          <w:tcPr>
            <w:tcW w:w="596" w:type="pct"/>
            <w:noWrap/>
            <w:vAlign w:val="center"/>
          </w:tcPr>
          <w:p w:rsidR="00CD528C" w:rsidRDefault="0058085E">
            <w:pPr>
              <w:jc w:val="right"/>
            </w:pPr>
            <w:r>
              <w:t>51.2</w:t>
            </w:r>
          </w:p>
        </w:tc>
        <w:tc>
          <w:tcPr>
            <w:tcW w:w="596" w:type="pct"/>
            <w:noWrap/>
            <w:vAlign w:val="center"/>
          </w:tcPr>
          <w:p w:rsidR="00CD528C" w:rsidRDefault="0058085E">
            <w:pPr>
              <w:jc w:val="right"/>
            </w:pPr>
            <w:r>
              <w:t>64.3</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7.3</w:t>
            </w:r>
          </w:p>
        </w:tc>
        <w:tc>
          <w:tcPr>
            <w:tcW w:w="596" w:type="pct"/>
            <w:shd w:val="clear" w:color="auto" w:fill="D9D9D9" w:themeFill="background2" w:themeFillShade="D9"/>
            <w:noWrap/>
            <w:vAlign w:val="center"/>
          </w:tcPr>
          <w:p w:rsidR="00CD528C" w:rsidRDefault="00CD528C">
            <w:pPr>
              <w:jc w:val="right"/>
            </w:pPr>
            <w:r>
              <w:t>9.3</w:t>
            </w:r>
          </w:p>
        </w:tc>
        <w:tc>
          <w:tcPr>
            <w:tcW w:w="596" w:type="pct"/>
            <w:shd w:val="clear" w:color="auto" w:fill="D9D9D9" w:themeFill="background2" w:themeFillShade="D9"/>
            <w:noWrap/>
            <w:vAlign w:val="center"/>
          </w:tcPr>
          <w:p w:rsidR="00CD528C" w:rsidRDefault="0058085E">
            <w:pPr>
              <w:jc w:val="right"/>
            </w:pPr>
            <w:r>
              <w:t>4.8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2.4</w:t>
            </w:r>
          </w:p>
        </w:tc>
        <w:tc>
          <w:tcPr>
            <w:tcW w:w="596" w:type="pct"/>
            <w:tcBorders>
              <w:bottom w:val="single" w:sz="2" w:space="0" w:color="FFFFFF" w:themeColor="accent6" w:themeTint="99"/>
            </w:tcBorders>
            <w:noWrap/>
            <w:vAlign w:val="center"/>
          </w:tcPr>
          <w:p w:rsidR="00CD528C" w:rsidRDefault="00CD528C">
            <w:pPr>
              <w:jc w:val="right"/>
            </w:pPr>
            <w:r>
              <w:t>4.7</w:t>
            </w:r>
          </w:p>
        </w:tc>
        <w:tc>
          <w:tcPr>
            <w:tcW w:w="596" w:type="pct"/>
            <w:tcBorders>
              <w:bottom w:val="single" w:sz="2" w:space="0" w:color="FFFFFF" w:themeColor="accent6" w:themeTint="99"/>
            </w:tcBorders>
            <w:noWrap/>
            <w:vAlign w:val="center"/>
          </w:tcPr>
          <w:p w:rsidR="00CD528C" w:rsidRDefault="00CD528C">
            <w:pPr>
              <w:jc w:val="right"/>
            </w:pPr>
            <w:r>
              <w:t>2.4</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Stonnington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53.2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Stonnington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21.7</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10.9</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19.6</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13.0</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Stonnington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28.1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20</w:t>
            </w:r>
          </w:p>
        </w:tc>
        <w:tc>
          <w:tcPr>
            <w:tcW w:w="755" w:type="pct"/>
            <w:tcBorders>
              <w:bottom w:val="single" w:sz="2" w:space="0" w:color="FFFFFF" w:themeColor="accent6" w:themeTint="99"/>
            </w:tcBorders>
            <w:noWrap/>
            <w:vAlign w:val="center"/>
          </w:tcPr>
          <w:p w:rsidR="00CD528C" w:rsidRDefault="0058085E">
            <w:pPr>
              <w:jc w:val="right"/>
            </w:pPr>
            <w:r>
              <w:t>62.5</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8</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Stonnington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57.9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Stonnington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87.5</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61.5</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Stonnington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62.5</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Stonnington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Stonnington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Stonnington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Stonnington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37.5</w:t>
            </w:r>
          </w:p>
        </w:tc>
        <w:tc>
          <w:tcPr>
            <w:tcW w:w="943"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8.3</w:t>
            </w:r>
          </w:p>
        </w:tc>
        <w:tc>
          <w:tcPr>
            <w:tcW w:w="943" w:type="pct"/>
            <w:shd w:val="clear" w:color="auto" w:fill="D9D9D9" w:themeFill="background2" w:themeFillShade="D9"/>
            <w:noWrap/>
            <w:vAlign w:val="center"/>
          </w:tcPr>
          <w:p w:rsidR="00CD528C" w:rsidRDefault="0058085E">
            <w:pPr>
              <w:jc w:val="right"/>
            </w:pPr>
            <w:r>
              <w:t>16.7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Stonnington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26.7</w:t>
            </w:r>
          </w:p>
        </w:tc>
        <w:tc>
          <w:tcPr>
            <w:tcW w:w="943" w:type="pct"/>
            <w:tcBorders>
              <w:bottom w:val="single" w:sz="2" w:space="0" w:color="FFFFFF" w:themeColor="accent6" w:themeTint="99"/>
            </w:tcBorders>
            <w:noWrap/>
            <w:vAlign w:val="center"/>
          </w:tcPr>
          <w:p w:rsidR="00CD528C" w:rsidRDefault="0058085E">
            <w:pPr>
              <w:jc w:val="right"/>
            </w:pPr>
            <w:r>
              <w:t>46.7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Stonnington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Stonnington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53.8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Stonnington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25.0</w:t>
            </w:r>
          </w:p>
        </w:tc>
        <w:tc>
          <w:tcPr>
            <w:tcW w:w="749" w:type="pct"/>
            <w:tcBorders>
              <w:bottom w:val="single" w:sz="2" w:space="0" w:color="FFFFFF" w:themeColor="accent6" w:themeTint="99"/>
            </w:tcBorders>
            <w:noWrap/>
            <w:vAlign w:val="center"/>
          </w:tcPr>
          <w:p w:rsidR="00CD528C" w:rsidRDefault="0058085E">
            <w:pPr>
              <w:jc w:val="right"/>
            </w:pPr>
            <w:r>
              <w:t>56.3</w:t>
            </w:r>
          </w:p>
        </w:tc>
        <w:tc>
          <w:tcPr>
            <w:tcW w:w="748" w:type="pct"/>
            <w:tcBorders>
              <w:bottom w:val="single" w:sz="2" w:space="0" w:color="FFFFFF" w:themeColor="accent6" w:themeTint="99"/>
            </w:tcBorders>
            <w:noWrap/>
            <w:vAlign w:val="center"/>
          </w:tcPr>
          <w:p w:rsidR="00CD528C" w:rsidRDefault="0058085E">
            <w:pPr>
              <w:jc w:val="right"/>
            </w:pPr>
            <w:r>
              <w:t>18.8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Stonnington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75.0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50.0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Stonnington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Stonnington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Stonnington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86.9</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93.6</w:t>
            </w:r>
          </w:p>
        </w:tc>
        <w:tc>
          <w:tcPr>
            <w:tcW w:w="1142" w:type="pct"/>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74.8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88.6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88.6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66.9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61.7</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7.1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47.0</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62.8</w:t>
            </w:r>
          </w:p>
        </w:tc>
        <w:tc>
          <w:tcPr>
            <w:tcW w:w="1142" w:type="pct"/>
            <w:tcBorders>
              <w:bottom w:val="single" w:sz="2" w:space="0" w:color="FFFFFF" w:themeColor="accent6" w:themeTint="99"/>
            </w:tcBorders>
            <w:noWrap/>
            <w:vAlign w:val="center"/>
          </w:tcPr>
          <w:p w:rsidR="00CD528C" w:rsidRDefault="0058085E">
            <w:pPr>
              <w:jc w:val="right"/>
            </w:pPr>
            <w:r>
              <w:t>87.5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43.7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62.5</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Stonnington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33.7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9.8</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3.9</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519</w:t>
            </w:r>
          </w:p>
        </w:tc>
        <w:tc>
          <w:tcPr>
            <w:tcW w:w="765" w:type="pct"/>
            <w:tcBorders>
              <w:top w:val="single" w:sz="2" w:space="0" w:color="004EA8"/>
              <w:bottom w:val="single" w:sz="2" w:space="0" w:color="004EA8"/>
            </w:tcBorders>
            <w:noWrap/>
            <w:vAlign w:val="center"/>
          </w:tcPr>
          <w:p w:rsidR="00CD528C" w:rsidRDefault="0058085E">
            <w:pPr>
              <w:jc w:val="right"/>
            </w:pPr>
            <w:r>
              <w:t>8</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Stonnington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519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8</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227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43.7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147</w:t>
            </w:r>
          </w:p>
        </w:tc>
        <w:tc>
          <w:tcPr>
            <w:tcW w:w="730" w:type="pct"/>
            <w:tcBorders>
              <w:bottom w:val="single" w:sz="2" w:space="0" w:color="FFFFFF" w:themeColor="accent6" w:themeTint="99"/>
            </w:tcBorders>
            <w:noWrap/>
            <w:vAlign w:val="center"/>
          </w:tcPr>
          <w:p w:rsidR="00CD528C" w:rsidRDefault="0058085E">
            <w:pPr>
              <w:jc w:val="right"/>
            </w:pPr>
            <w:r>
              <w:t>64.8</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53.1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Stonnington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Stonnington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ON_TRACK_Stonnington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46773-6C65-4FDA-9C7E-9EC371DB44D3}"/>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ON_TRACK_Stonnington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