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Hindmarsh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Hindmarsh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Hindmarsh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Hindmarsh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Hindmarsh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16</w:t>
            </w:r>
          </w:p>
        </w:tc>
        <w:tc>
          <w:tcPr>
            <w:tcW w:w="1048" w:type="pct"/>
            <w:tcBorders>
              <w:bottom w:val="single" w:sz="2" w:space="0" w:color="FFFFFF" w:themeColor="accent6" w:themeTint="99"/>
            </w:tcBorders>
            <w:noWrap/>
            <w:vAlign w:val="center"/>
          </w:tcPr>
          <w:p w:rsidR="00CD528C" w:rsidRDefault="0058085E">
            <w:pPr>
              <w:jc w:val="right"/>
            </w:pPr>
            <w:r>
              <w:t>25</w:t>
            </w:r>
          </w:p>
        </w:tc>
        <w:tc>
          <w:tcPr>
            <w:tcW w:w="1048" w:type="pct"/>
            <w:tcBorders>
              <w:bottom w:val="single" w:sz="2" w:space="0" w:color="FFFFFF" w:themeColor="accent6" w:themeTint="99"/>
            </w:tcBorders>
            <w:noWrap/>
            <w:vAlign w:val="center"/>
          </w:tcPr>
          <w:p w:rsidR="00CD528C" w:rsidRDefault="0058085E">
            <w:pPr>
              <w:jc w:val="right"/>
            </w:pPr>
            <w:r>
              <w:t>41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57.9</w:t>
            </w:r>
          </w:p>
        </w:tc>
        <w:tc>
          <w:tcPr>
            <w:tcW w:w="1048" w:type="pct"/>
            <w:tcBorders>
              <w:top w:val="single" w:sz="2" w:space="0" w:color="004EA8"/>
              <w:bottom w:val="single" w:sz="2" w:space="0" w:color="004EA8"/>
            </w:tcBorders>
            <w:noWrap/>
            <w:vAlign w:val="center"/>
          </w:tcPr>
          <w:p w:rsidR="00CD528C" w:rsidRDefault="0058085E">
            <w:pPr>
              <w:jc w:val="right"/>
            </w:pPr>
            <w:r>
              <w:t>77.8</w:t>
            </w:r>
          </w:p>
        </w:tc>
        <w:tc>
          <w:tcPr>
            <w:tcW w:w="1048" w:type="pct"/>
            <w:tcBorders>
              <w:top w:val="single" w:sz="2" w:space="0" w:color="004EA8"/>
              <w:bottom w:val="single" w:sz="2" w:space="0" w:color="004EA8"/>
            </w:tcBorders>
            <w:noWrap/>
            <w:vAlign w:val="center"/>
          </w:tcPr>
          <w:p w:rsidR="00CD528C" w:rsidRDefault="0058085E">
            <w:pPr>
              <w:jc w:val="right"/>
            </w:pPr>
            <w:r>
              <w:t>69.6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Hindmarsh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6</w:t>
            </w:r>
          </w:p>
        </w:tc>
        <w:tc>
          <w:tcPr>
            <w:tcW w:w="1278" w:type="pct"/>
            <w:tcBorders>
              <w:bottom w:val="single" w:sz="2" w:space="0" w:color="FFFFFF" w:themeColor="accent6" w:themeTint="99"/>
            </w:tcBorders>
            <w:noWrap/>
            <w:vAlign w:val="center"/>
          </w:tcPr>
          <w:p w:rsidR="00CD528C" w:rsidRDefault="0058085E">
            <w:pPr>
              <w:jc w:val="right"/>
            </w:pPr>
            <w:r>
              <w:t>2</w:t>
            </w:r>
          </w:p>
        </w:tc>
        <w:tc>
          <w:tcPr>
            <w:tcW w:w="847" w:type="pct"/>
            <w:tcBorders>
              <w:bottom w:val="single" w:sz="2" w:space="0" w:color="FFFFFF" w:themeColor="accent6" w:themeTint="99"/>
            </w:tcBorders>
            <w:noWrap/>
            <w:vAlign w:val="center"/>
          </w:tcPr>
          <w:p w:rsidR="00CD528C" w:rsidRDefault="0058085E">
            <w:pPr>
              <w:jc w:val="right"/>
            </w:pPr>
            <w:r>
              <w:t>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16.7</w:t>
            </w:r>
          </w:p>
        </w:tc>
        <w:tc>
          <w:tcPr>
            <w:tcW w:w="1278" w:type="pct"/>
            <w:tcBorders>
              <w:top w:val="single" w:sz="2" w:space="0" w:color="004EA8"/>
              <w:bottom w:val="single" w:sz="2" w:space="0" w:color="004EA8"/>
            </w:tcBorders>
            <w:noWrap/>
            <w:vAlign w:val="center"/>
          </w:tcPr>
          <w:p w:rsidR="00CD528C" w:rsidRDefault="0058085E">
            <w:pPr>
              <w:jc w:val="right"/>
            </w:pPr>
            <w:r>
              <w:t>33.3</w:t>
            </w:r>
          </w:p>
        </w:tc>
        <w:tc>
          <w:tcPr>
            <w:tcW w:w="847" w:type="pct"/>
            <w:tcBorders>
              <w:top w:val="single" w:sz="2" w:space="0" w:color="004EA8"/>
              <w:bottom w:val="single" w:sz="2" w:space="0" w:color="004EA8"/>
            </w:tcBorders>
            <w:noWrap/>
            <w:vAlign w:val="center"/>
          </w:tcPr>
          <w:p w:rsidR="00CD528C" w:rsidRDefault="0058085E">
            <w:pPr>
              <w:jc w:val="right"/>
            </w:pPr>
            <w:r>
              <w:t>22.2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Hindmarsh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Hindmarsh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65.6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12</w:t>
            </w:r>
          </w:p>
        </w:tc>
        <w:tc>
          <w:tcPr>
            <w:tcW w:w="715" w:type="pct"/>
            <w:vAlign w:val="center"/>
          </w:tcPr>
          <w:p w:rsidR="00CD528C" w:rsidRDefault="0058085E">
            <w:pPr>
              <w:jc w:val="right"/>
            </w:pPr>
            <w:r>
              <w:t>37.5</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w:t>
            </w:r>
          </w:p>
        </w:tc>
        <w:tc>
          <w:tcPr>
            <w:tcW w:w="715" w:type="pct"/>
            <w:vAlign w:val="center"/>
          </w:tcPr>
          <w:p w:rsidR="00CD528C" w:rsidRDefault="0058085E">
            <w:pPr>
              <w:jc w:val="right"/>
            </w:pPr>
            <w:r>
              <w:t>15.6</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34.4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w:t>
            </w:r>
          </w:p>
        </w:tc>
        <w:tc>
          <w:tcPr>
            <w:tcW w:w="715" w:type="pct"/>
            <w:vAlign w:val="center"/>
          </w:tcPr>
          <w:p w:rsidR="00CD528C" w:rsidRDefault="0058085E">
            <w:pPr>
              <w:jc w:val="right"/>
            </w:pPr>
            <w:r>
              <w:t>25.0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w:t>
            </w:r>
          </w:p>
        </w:tc>
        <w:tc>
          <w:tcPr>
            <w:tcW w:w="715" w:type="pct"/>
            <w:vAlign w:val="center"/>
          </w:tcPr>
          <w:p w:rsidR="00CD528C" w:rsidRDefault="0058085E">
            <w:pPr>
              <w:jc w:val="right"/>
            </w:pPr>
            <w:r>
              <w:t>15.6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32</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Hindmarsh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28.2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30.8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20.5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Hindmarsh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34.3</w:t>
            </w:r>
          </w:p>
        </w:tc>
        <w:tc>
          <w:tcPr>
            <w:tcW w:w="738" w:type="pct"/>
            <w:noWrap/>
            <w:vAlign w:val="center"/>
          </w:tcPr>
          <w:p w:rsidR="00CD528C" w:rsidRDefault="0058085E">
            <w:pPr>
              <w:jc w:val="right"/>
            </w:pPr>
            <w:r>
              <w:t>22.9</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25.7</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19.4</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45.2</w:t>
            </w:r>
          </w:p>
        </w:tc>
        <w:tc>
          <w:tcPr>
            <w:tcW w:w="575" w:type="pct"/>
            <w:shd w:val="clear" w:color="auto" w:fill="D9D9D9" w:themeFill="background2" w:themeFillShade="D9"/>
            <w:noWrap/>
            <w:vAlign w:val="center"/>
          </w:tcPr>
          <w:p w:rsidR="00CD528C" w:rsidRDefault="0058085E">
            <w:pPr>
              <w:jc w:val="right"/>
            </w:pPr>
            <w:r>
              <w:t>16.1</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18.6</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60.5</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Hindmarsh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Hindmarsh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27.3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36.4</w:t>
            </w:r>
          </w:p>
        </w:tc>
        <w:tc>
          <w:tcPr>
            <w:tcW w:w="1215" w:type="dxa"/>
            <w:tcBorders>
              <w:left w:val="nil"/>
              <w:bottom w:val="single" w:sz="2" w:space="0" w:color="004EA8"/>
              <w:right w:val="nil"/>
            </w:tcBorders>
            <w:noWrap/>
            <w:vAlign w:val="center"/>
          </w:tcPr>
          <w:p w:rsidR="00CD528C" w:rsidRDefault="0058085E">
            <w:pPr>
              <w:jc w:val="right"/>
            </w:pPr>
            <w:r>
              <w:t>36.4</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Hindmarsh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31.8</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22.7</w:t>
            </w:r>
          </w:p>
        </w:tc>
        <w:tc>
          <w:tcPr>
            <w:tcW w:w="1207" w:type="dxa"/>
            <w:noWrap/>
            <w:vAlign w:val="center"/>
          </w:tcPr>
          <w:p w:rsidR="00CD528C" w:rsidRDefault="0058085E">
            <w:pPr>
              <w:jc w:val="right"/>
            </w:pPr>
            <w:r>
              <w:t>22.7</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Hindmarsh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Dimboola Memorial Secondary College</w:t>
            </w:r>
          </w:p>
        </w:tc>
        <w:tc>
          <w:tcPr>
            <w:tcW w:w="2310" w:type="dxa"/>
            <w:shd w:val="clear" w:color="auto" w:fill="D9D9D9"/>
          </w:tcPr>
          <w:p>
            <w:pPr>
              <w:jc w:val="right"/>
            </w:pPr>
            <w:r>
              <w:t>17</w:t>
            </w:r>
          </w:p>
        </w:tc>
        <w:tc>
          <w:tcPr>
            <w:tcW w:w="2310" w:type="dxa"/>
            <w:shd w:val="clear" w:color="auto" w:fill="D9D9D9"/>
          </w:tcPr>
          <w:p>
            <w:pPr>
              <w:jc w:val="right"/>
            </w:pPr>
            <w:r>
              <w:t>10</w:t>
            </w:r>
          </w:p>
        </w:tc>
        <w:tc>
          <w:tcPr>
            <w:tcW w:w="2310" w:type="dxa"/>
            <w:shd w:val="clear" w:color="auto" w:fill="D9D9D9"/>
          </w:tcPr>
          <w:p>
            <w:pPr>
              <w:jc w:val="right"/>
            </w:pPr>
            <w:r>
              <w:t>50.0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Nhill College</w:t>
            </w:r>
          </w:p>
        </w:tc>
        <w:tc>
          <w:tcPr>
            <w:tcW w:w="2310" w:type="dxa"/>
            <w:shd w:val="clear" w:color="auto" w:fill="FFFFFF"/>
          </w:tcPr>
          <w:p>
            <w:pPr>
              <w:jc w:val="right"/>
            </w:pPr>
            <w:r>
              <w:t>23</w:t>
            </w:r>
          </w:p>
        </w:tc>
        <w:tc>
          <w:tcPr>
            <w:tcW w:w="2310" w:type="dxa"/>
            <w:shd w:val="clear" w:color="auto" w:fill="FFFFFF"/>
          </w:tcPr>
          <w:p>
            <w:pPr>
              <w:jc w:val="right"/>
            </w:pPr>
            <w:r>
              <w:t>18</w:t>
            </w:r>
          </w:p>
        </w:tc>
        <w:tc>
          <w:tcPr>
            <w:tcW w:w="2310" w:type="dxa"/>
            <w:shd w:val="clear" w:color="auto" w:fill="FFFFFF"/>
          </w:tcPr>
          <w:p>
            <w:pPr>
              <w:jc w:val="right"/>
            </w:pPr>
            <w:r>
              <w:t>27.8</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38.9</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40</w:t>
            </w:r>
          </w:p>
        </w:tc>
        <w:tc>
          <w:tcPr>
            <w:tcW w:w="2310" w:type="dxa"/>
            <w:shd w:val="clear" w:color="auto" w:fill="D9D9D9"/>
          </w:tcPr>
          <w:p>
            <w:pPr>
              <w:jc w:val="right"/>
            </w:pPr>
            <w:r>
              <w:rPr>
                <w:b/>
              </w:rPr>
              <w:t>28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Hindmarsh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37.5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31.3</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Hindmarsh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Hindmarsh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50.0</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Hindmarsh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87.5</w:t>
            </w:r>
          </w:p>
        </w:tc>
        <w:tc>
          <w:tcPr>
            <w:tcW w:w="1062" w:type="pct"/>
            <w:noWrap/>
            <w:vAlign w:val="center"/>
          </w:tcPr>
          <w:p w:rsidR="00CD528C" w:rsidRDefault="0058085E">
            <w:pPr>
              <w:jc w:val="right"/>
            </w:pPr>
            <w:r>
              <w:t>75.0</w:t>
            </w:r>
          </w:p>
        </w:tc>
        <w:tc>
          <w:tcPr>
            <w:tcW w:w="1062" w:type="pct"/>
            <w:noWrap/>
            <w:vAlign w:val="center"/>
          </w:tcPr>
          <w:p w:rsidR="00CD528C" w:rsidRDefault="00CD528C">
            <w:pPr>
              <w:jc w:val="right"/>
            </w:pPr>
            <w:r>
              <w:t>25.0</w:t>
            </w:r>
          </w:p>
        </w:tc>
        <w:tc>
          <w:tcPr>
            <w:tcW w:w="1062" w:type="pct"/>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72.7</w:t>
            </w:r>
          </w:p>
        </w:tc>
        <w:tc>
          <w:tcPr>
            <w:tcW w:w="1062" w:type="pct"/>
            <w:shd w:val="clear" w:color="auto" w:fill="D9D9D9" w:themeFill="background2" w:themeFillShade="D9"/>
            <w:noWrap/>
            <w:vAlign w:val="center"/>
          </w:tcPr>
          <w:p w:rsidR="00CD528C" w:rsidRDefault="0058085E">
            <w:pPr>
              <w:jc w:val="right"/>
            </w:pPr>
            <w:r>
              <w:t>81.8</w:t>
            </w:r>
          </w:p>
        </w:tc>
        <w:tc>
          <w:tcPr>
            <w:tcW w:w="1062" w:type="pct"/>
            <w:shd w:val="clear" w:color="auto" w:fill="D9D9D9" w:themeFill="background2" w:themeFillShade="D9"/>
            <w:noWrap/>
            <w:vAlign w:val="center"/>
          </w:tcPr>
          <w:p w:rsidR="00CD528C" w:rsidRDefault="0058085E">
            <w:pPr>
              <w:jc w:val="right"/>
            </w:pPr>
            <w:r>
              <w:t>36.4</w:t>
            </w:r>
          </w:p>
        </w:tc>
        <w:tc>
          <w:tcPr>
            <w:tcW w:w="1062" w:type="pct"/>
            <w:shd w:val="clear" w:color="auto" w:fill="D9D9D9" w:themeFill="background2" w:themeFillShade="D9"/>
            <w:noWrap/>
            <w:vAlign w:val="center"/>
          </w:tcPr>
          <w:p w:rsidR="00CD528C" w:rsidRDefault="0058085E">
            <w:pPr>
              <w:jc w:val="right"/>
            </w:pPr>
            <w:r>
              <w:t>36.4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40.0</w:t>
            </w:r>
          </w:p>
        </w:tc>
        <w:tc>
          <w:tcPr>
            <w:tcW w:w="1062" w:type="pct"/>
            <w:tcBorders>
              <w:bottom w:val="single" w:sz="2" w:space="0" w:color="FFFFFF" w:themeColor="accent6" w:themeTint="99"/>
            </w:tcBorders>
            <w:noWrap/>
            <w:vAlign w:val="center"/>
          </w:tcPr>
          <w:p w:rsidR="00CD528C" w:rsidRDefault="0058085E">
            <w:pPr>
              <w:jc w:val="right"/>
            </w:pPr>
            <w:r>
              <w:t>46.7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62.5</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Hindmarsh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Hindmarsh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66.7</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Hindmarsh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28.6</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14.3</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Hindmarsh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Hindmarsh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Hindmarsh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Hindmarsh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Hindmarsh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Hindmarsh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Hindmarsh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Hindmarsh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Hindmarsh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60.0</w:t>
            </w:r>
          </w:p>
        </w:tc>
        <w:tc>
          <w:tcPr>
            <w:tcW w:w="943" w:type="pct"/>
            <w:noWrap/>
            <w:vAlign w:val="center"/>
          </w:tcPr>
          <w:p w:rsidR="00CD528C" w:rsidRDefault="0058085E">
            <w:pPr>
              <w:jc w:val="right"/>
            </w:pPr>
            <w:r>
              <w:t>60.0</w:t>
            </w:r>
          </w:p>
        </w:tc>
        <w:tc>
          <w:tcPr>
            <w:tcW w:w="943" w:type="pct"/>
            <w:noWrap/>
            <w:vAlign w:val="center"/>
          </w:tcPr>
          <w:p w:rsidR="00CD528C" w:rsidRDefault="0058085E">
            <w:pPr>
              <w:jc w:val="right"/>
            </w:pPr>
            <w:r>
              <w:t>80.0</w:t>
            </w:r>
          </w:p>
        </w:tc>
        <w:tc>
          <w:tcPr>
            <w:tcW w:w="943"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62.5</w:t>
            </w:r>
          </w:p>
        </w:tc>
        <w:tc>
          <w:tcPr>
            <w:tcW w:w="943" w:type="pct"/>
            <w:shd w:val="clear" w:color="auto" w:fill="D9D9D9" w:themeFill="background2" w:themeFillShade="D9"/>
            <w:noWrap/>
            <w:vAlign w:val="center"/>
          </w:tcPr>
          <w:p w:rsidR="00CD528C" w:rsidRDefault="0058085E">
            <w:pPr>
              <w:jc w:val="right"/>
            </w:pPr>
            <w:r>
              <w:t>87.5</w:t>
            </w:r>
          </w:p>
        </w:tc>
        <w:tc>
          <w:tcPr>
            <w:tcW w:w="943" w:type="pct"/>
            <w:shd w:val="clear" w:color="auto" w:fill="D9D9D9" w:themeFill="background2" w:themeFillShade="D9"/>
            <w:noWrap/>
            <w:vAlign w:val="center"/>
          </w:tcPr>
          <w:p w:rsidR="00CD528C" w:rsidRDefault="0058085E">
            <w:pPr>
              <w:jc w:val="right"/>
            </w:pPr>
            <w:r>
              <w:t>62.5</w:t>
            </w:r>
          </w:p>
        </w:tc>
        <w:tc>
          <w:tcPr>
            <w:tcW w:w="943" w:type="pct"/>
            <w:shd w:val="clear" w:color="auto" w:fill="D9D9D9" w:themeFill="background2" w:themeFillShade="D9"/>
            <w:noWrap/>
            <w:vAlign w:val="center"/>
          </w:tcPr>
          <w:p w:rsidR="00CD528C" w:rsidRDefault="0058085E">
            <w:pPr>
              <w:jc w:val="right"/>
            </w:pPr>
            <w:r>
              <w:t>75.0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Hindmarsh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Hindmarsh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16.7</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Hindmarsh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33.3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Hindmarsh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Hindmarsh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Hindmarsh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78.1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53.1</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71.9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78.1</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87.5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53.1</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15.6</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31.3</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96.9</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56.3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43.8</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32</w:t>
            </w:r>
          </w:p>
        </w:tc>
        <w:tc>
          <w:tcPr>
            <w:tcW w:w="765" w:type="pct"/>
            <w:tcBorders>
              <w:top w:val="single" w:sz="2" w:space="0" w:color="004EA8"/>
              <w:bottom w:val="single" w:sz="2" w:space="0" w:color="004EA8"/>
            </w:tcBorders>
            <w:noWrap/>
            <w:vAlign w:val="center"/>
          </w:tcPr>
          <w:p w:rsidR="00CD528C" w:rsidRDefault="0058085E">
            <w:pPr>
              <w:jc w:val="right"/>
            </w:pPr>
            <w:r>
              <w:t>4</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44.4</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Hindmarsh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Hindmarsh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ON_TRACK_Hindmarsh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AD977-0A7E-4720-80CF-8985FCC6D5D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ON_TRACK_Hindmarsh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