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0BB1" w14:textId="7AE3E76D" w:rsidR="00ED3E91" w:rsidRPr="0007748B" w:rsidRDefault="005149E7" w:rsidP="00CF46AF">
      <w:pPr>
        <w:jc w:val="both"/>
        <w:rPr>
          <w:rFonts w:cs="Calibri"/>
        </w:rPr>
      </w:pPr>
      <w:r>
        <w:rPr>
          <w:noProof/>
        </w:rPr>
        <w:pict w14:anchorId="0FAC0BD2">
          <v:shapetype id="_x0000_t202" coordsize="21600,21600" o:spt="202" path="m,l,21600r21600,l21600,xe">
            <v:stroke joinstyle="miter"/>
            <v:path gradientshapeok="t" o:connecttype="rect"/>
          </v:shapetype>
          <v:shape id="_x0000_s1056" type="#_x0000_t202" style="position:absolute;left:0;text-align:left;margin-left:320.9pt;margin-top:-4.05pt;width:225.2pt;height:99.8pt;z-index:25165875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filled="f" stroked="f">
            <v:textbox>
              <w:txbxContent>
                <w:p w14:paraId="0FAC0BDE" w14:textId="77777777" w:rsidR="00DE5DDF" w:rsidRDefault="00843114">
                  <w:r>
                    <w:pict w14:anchorId="0FAC0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0.75pt;height:96.75pt" filled="t" fillcolor="#1f497d">
                        <v:imagedata r:id="rId9" o:title=""/>
                      </v:shape>
                    </w:pict>
                  </w:r>
                </w:p>
              </w:txbxContent>
            </v:textbox>
          </v:shape>
        </w:pict>
      </w:r>
      <w:r w:rsidR="00843114">
        <w:rPr>
          <w:rFonts w:cs="Calibri"/>
          <w:noProof/>
        </w:rPr>
        <w:pict w14:anchorId="0FAC0BD1">
          <v:shape id="Text Box 2" o:spid="_x0000_s1026" type="#_x0000_t202" style="position:absolute;left:0;text-align:left;margin-left:-55.75pt;margin-top:-4.05pt;width:273.2pt;height:90.45pt;z-index:2516567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0FAC0BDD" w14:textId="77777777" w:rsidR="00DE5DDF" w:rsidRDefault="00843114">
                  <w:r>
                    <w:pict w14:anchorId="0FAC0BE0">
                      <v:shape id="_x0000_i1026" type="#_x0000_t75" style="width:258.75pt;height:71.25pt">
                        <v:imagedata r:id="rId10" o:title="DEECD"/>
                      </v:shape>
                    </w:pict>
                  </w:r>
                </w:p>
              </w:txbxContent>
            </v:textbox>
          </v:shape>
        </w:pict>
      </w:r>
    </w:p>
    <w:p w14:paraId="0FAC0BB2" w14:textId="77777777" w:rsidR="00B3483F" w:rsidRPr="0007748B" w:rsidRDefault="00B3483F" w:rsidP="00CF46AF">
      <w:pPr>
        <w:jc w:val="both"/>
        <w:rPr>
          <w:rFonts w:cs="Calibri"/>
        </w:rPr>
      </w:pPr>
    </w:p>
    <w:p w14:paraId="0FAC0BB3" w14:textId="77777777" w:rsidR="00B3483F" w:rsidRPr="0007748B" w:rsidRDefault="00B3483F" w:rsidP="00CF46AF">
      <w:pPr>
        <w:jc w:val="both"/>
        <w:rPr>
          <w:rFonts w:cs="Calibri"/>
        </w:rPr>
      </w:pPr>
    </w:p>
    <w:p w14:paraId="0FAC0BB4" w14:textId="77777777" w:rsidR="00B60745" w:rsidRPr="0007748B" w:rsidRDefault="00843114" w:rsidP="001D0C84">
      <w:pPr>
        <w:spacing w:after="120"/>
        <w:ind w:right="-1158"/>
        <w:jc w:val="right"/>
        <w:rPr>
          <w:rFonts w:cs="Calibri"/>
          <w:b/>
          <w:color w:val="005696"/>
          <w:spacing w:val="-7"/>
          <w:sz w:val="48"/>
          <w:szCs w:val="48"/>
        </w:rPr>
      </w:pPr>
      <w:r>
        <w:rPr>
          <w:noProof/>
        </w:rPr>
        <w:pict w14:anchorId="0FAC0BD3">
          <v:shape id="_x0000_s1052" type="#_x0000_t202" style="position:absolute;left:0;text-align:left;margin-left:-43.85pt;margin-top:.15pt;width:191.85pt;height:152.65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next-textbox:#_x0000_s1052">
              <w:txbxContent>
                <w:p w14:paraId="0FAC0BDF" w14:textId="77777777" w:rsidR="00DE5DDF" w:rsidRDefault="00843114">
                  <w:r>
                    <w:pict w14:anchorId="0FAC0BE2">
                      <v:shape id="_x0000_i1030" type="#_x0000_t75" style="width:170.25pt;height:148.5pt">
                        <v:imagedata r:id="rId11" o:title="0644 Research partnership-logo-07"/>
                      </v:shape>
                    </w:pict>
                  </w:r>
                </w:p>
              </w:txbxContent>
            </v:textbox>
          </v:shape>
        </w:pict>
      </w:r>
    </w:p>
    <w:p w14:paraId="0FAC0BB5" w14:textId="77777777" w:rsidR="00963FE8" w:rsidRDefault="00963FE8" w:rsidP="00FB26CD">
      <w:pPr>
        <w:spacing w:after="120"/>
        <w:jc w:val="both"/>
        <w:rPr>
          <w:rFonts w:cs="Calibri"/>
          <w:b/>
          <w:color w:val="005696"/>
          <w:spacing w:val="-7"/>
          <w:sz w:val="48"/>
          <w:szCs w:val="48"/>
        </w:rPr>
      </w:pPr>
    </w:p>
    <w:p w14:paraId="0FAC0BB6" w14:textId="77777777" w:rsidR="000A0B7C" w:rsidRDefault="00C93443" w:rsidP="00C93443">
      <w:pPr>
        <w:spacing w:after="120"/>
        <w:jc w:val="right"/>
        <w:rPr>
          <w:rFonts w:cs="Calibri"/>
          <w:b/>
          <w:color w:val="005696"/>
          <w:spacing w:val="-7"/>
          <w:sz w:val="48"/>
          <w:szCs w:val="48"/>
        </w:rPr>
      </w:pPr>
      <w:r>
        <w:rPr>
          <w:rFonts w:cs="Calibri"/>
          <w:b/>
          <w:color w:val="005696"/>
          <w:spacing w:val="-7"/>
          <w:sz w:val="48"/>
          <w:szCs w:val="48"/>
        </w:rPr>
        <w:t>SUMMARY NOTE</w:t>
      </w:r>
    </w:p>
    <w:p w14:paraId="0FAC0BB7" w14:textId="77777777" w:rsidR="000A0B7C" w:rsidRDefault="000A0B7C" w:rsidP="00FB26CD">
      <w:pPr>
        <w:spacing w:after="120"/>
        <w:jc w:val="both"/>
        <w:rPr>
          <w:rFonts w:cs="Calibri"/>
          <w:b/>
          <w:color w:val="005696"/>
          <w:spacing w:val="-7"/>
          <w:sz w:val="48"/>
          <w:szCs w:val="48"/>
        </w:rPr>
      </w:pPr>
    </w:p>
    <w:p w14:paraId="405479BA" w14:textId="77777777" w:rsidR="00722447" w:rsidRPr="00722447" w:rsidRDefault="00722447" w:rsidP="00FB26CD">
      <w:pPr>
        <w:spacing w:after="120"/>
        <w:jc w:val="both"/>
        <w:rPr>
          <w:rFonts w:cs="Calibri"/>
          <w:b/>
          <w:color w:val="005696"/>
          <w:spacing w:val="-7"/>
          <w:sz w:val="16"/>
          <w:szCs w:val="16"/>
        </w:rPr>
      </w:pPr>
    </w:p>
    <w:p w14:paraId="0FAC0BB8" w14:textId="41DB93F0" w:rsidR="00FB26CD" w:rsidRDefault="003563C5" w:rsidP="00FB26CD">
      <w:pPr>
        <w:spacing w:after="120"/>
        <w:jc w:val="both"/>
        <w:rPr>
          <w:rFonts w:cs="Calibri"/>
          <w:b/>
          <w:color w:val="005696"/>
          <w:spacing w:val="-7"/>
          <w:sz w:val="48"/>
          <w:szCs w:val="48"/>
        </w:rPr>
      </w:pPr>
      <w:r>
        <w:rPr>
          <w:rFonts w:cs="Calibri"/>
          <w:b/>
          <w:color w:val="005696"/>
          <w:spacing w:val="-7"/>
          <w:sz w:val="48"/>
          <w:szCs w:val="48"/>
        </w:rPr>
        <w:t>Educational Achievement and th</w:t>
      </w:r>
      <w:r w:rsidR="00737BEC">
        <w:rPr>
          <w:rFonts w:cs="Calibri"/>
          <w:b/>
          <w:color w:val="005696"/>
          <w:spacing w:val="-7"/>
          <w:sz w:val="48"/>
          <w:szCs w:val="48"/>
        </w:rPr>
        <w:t>e Allocation of School Budgets</w:t>
      </w:r>
    </w:p>
    <w:p w14:paraId="2759AAD2" w14:textId="4E3E7F1C" w:rsidR="008614A6" w:rsidRPr="00801119" w:rsidDel="008614A6" w:rsidRDefault="005149E7" w:rsidP="008614A6">
      <w:pPr>
        <w:pStyle w:val="ListParagraph"/>
        <w:ind w:left="0"/>
        <w:jc w:val="both"/>
        <w:rPr>
          <w:rFonts w:cs="Calibri"/>
          <w:b/>
          <w:sz w:val="28"/>
          <w:szCs w:val="28"/>
        </w:rPr>
      </w:pPr>
      <w:r>
        <w:rPr>
          <w:rFonts w:cs="Calibri"/>
          <w:b/>
          <w:sz w:val="28"/>
          <w:szCs w:val="28"/>
        </w:rPr>
        <w:t>This</w:t>
      </w:r>
      <w:r w:rsidR="00A57987" w:rsidRPr="00354C8F">
        <w:rPr>
          <w:rFonts w:cs="Calibri"/>
          <w:b/>
          <w:sz w:val="28"/>
          <w:szCs w:val="28"/>
        </w:rPr>
        <w:t xml:space="preserve"> research</w:t>
      </w:r>
      <w:r w:rsidR="00801119">
        <w:rPr>
          <w:rFonts w:cs="Calibri"/>
          <w:b/>
          <w:sz w:val="28"/>
          <w:szCs w:val="28"/>
        </w:rPr>
        <w:t xml:space="preserve"> analysed </w:t>
      </w:r>
      <w:r w:rsidR="00801119" w:rsidRPr="00801119">
        <w:rPr>
          <w:rFonts w:cs="Calibri"/>
          <w:b/>
          <w:sz w:val="28"/>
          <w:szCs w:val="28"/>
        </w:rPr>
        <w:t xml:space="preserve">the relationship between student achievement and the allocation of budgets in Victorian government schools.  </w:t>
      </w:r>
    </w:p>
    <w:p w14:paraId="6042EC90" w14:textId="153F816A" w:rsidR="00801119" w:rsidRPr="00801119" w:rsidRDefault="00801119" w:rsidP="00722447">
      <w:pPr>
        <w:pStyle w:val="ListParagraph"/>
        <w:ind w:left="0"/>
        <w:jc w:val="both"/>
        <w:rPr>
          <w:rFonts w:cs="Calibri"/>
          <w:b/>
          <w:sz w:val="28"/>
          <w:szCs w:val="28"/>
        </w:rPr>
      </w:pPr>
    </w:p>
    <w:p w14:paraId="63B51C57" w14:textId="77777777" w:rsidR="00801119" w:rsidRPr="004C0376" w:rsidRDefault="00801119" w:rsidP="00801119">
      <w:pPr>
        <w:pStyle w:val="H1"/>
        <w:spacing w:before="120" w:after="120"/>
        <w:jc w:val="both"/>
        <w:rPr>
          <w:rFonts w:ascii="Calibri" w:hAnsi="Calibri" w:cs="Calibri"/>
          <w:sz w:val="28"/>
          <w:szCs w:val="28"/>
        </w:rPr>
      </w:pPr>
      <w:r w:rsidRPr="004C0376">
        <w:rPr>
          <w:rFonts w:ascii="Calibri" w:hAnsi="Calibri" w:cs="Calibri"/>
          <w:sz w:val="28"/>
          <w:szCs w:val="28"/>
        </w:rPr>
        <w:t>Key Findings and Conclusions</w:t>
      </w:r>
    </w:p>
    <w:p w14:paraId="360D119E" w14:textId="77777777" w:rsidR="00801119" w:rsidRPr="00354C8F" w:rsidRDefault="00801119" w:rsidP="00801119">
      <w:pPr>
        <w:pStyle w:val="ListParagraph"/>
        <w:numPr>
          <w:ilvl w:val="0"/>
          <w:numId w:val="15"/>
        </w:numPr>
        <w:jc w:val="both"/>
        <w:rPr>
          <w:rFonts w:ascii="Arial" w:hAnsi="Arial" w:cs="Arial"/>
          <w:sz w:val="24"/>
          <w:szCs w:val="24"/>
        </w:rPr>
      </w:pPr>
      <w:r w:rsidRPr="00354C8F">
        <w:rPr>
          <w:rFonts w:eastAsia="Times New Roman" w:cs="Arial"/>
          <w:sz w:val="24"/>
          <w:szCs w:val="24"/>
          <w:lang w:eastAsia="en-AU"/>
        </w:rPr>
        <w:t>Across Victorian government schools as a whole, it appears that the autonomous decisions of school principals have resulted in a resource allocation that is broadly efficient.</w:t>
      </w:r>
    </w:p>
    <w:p w14:paraId="2E69B656" w14:textId="77777777" w:rsidR="00801119" w:rsidRPr="00354C8F" w:rsidRDefault="00801119" w:rsidP="00801119">
      <w:pPr>
        <w:pStyle w:val="ListParagraph"/>
        <w:numPr>
          <w:ilvl w:val="0"/>
          <w:numId w:val="15"/>
        </w:numPr>
        <w:jc w:val="both"/>
        <w:rPr>
          <w:rFonts w:ascii="Arial" w:hAnsi="Arial" w:cs="Arial"/>
          <w:sz w:val="24"/>
          <w:szCs w:val="24"/>
        </w:rPr>
      </w:pPr>
      <w:r w:rsidRPr="00354C8F">
        <w:rPr>
          <w:rFonts w:eastAsia="Times New Roman" w:cs="Arial"/>
          <w:sz w:val="24"/>
          <w:szCs w:val="24"/>
          <w:lang w:eastAsia="en-AU"/>
        </w:rPr>
        <w:t>Consistent with the existing literature, the research found that per-pupil expenditure has a modest relationship with improvement in students’ NAPLAN test scores.</w:t>
      </w:r>
    </w:p>
    <w:p w14:paraId="73C6ED46" w14:textId="77777777" w:rsidR="00911AB1" w:rsidRDefault="00801119" w:rsidP="00911AB1">
      <w:pPr>
        <w:pStyle w:val="ListParagraph"/>
        <w:numPr>
          <w:ilvl w:val="0"/>
          <w:numId w:val="15"/>
        </w:numPr>
        <w:jc w:val="both"/>
        <w:rPr>
          <w:rFonts w:ascii="Arial" w:hAnsi="Arial" w:cs="Arial"/>
          <w:sz w:val="24"/>
          <w:szCs w:val="24"/>
        </w:rPr>
      </w:pPr>
      <w:r w:rsidRPr="00354C8F">
        <w:rPr>
          <w:rFonts w:eastAsia="Times New Roman" w:cs="Arial"/>
          <w:sz w:val="24"/>
          <w:szCs w:val="24"/>
          <w:lang w:eastAsia="en-AU"/>
        </w:rPr>
        <w:t xml:space="preserve">Spending on </w:t>
      </w:r>
      <w:r w:rsidR="00737BEC">
        <w:rPr>
          <w:rFonts w:eastAsia="Times New Roman" w:cs="Arial"/>
          <w:sz w:val="24"/>
          <w:szCs w:val="24"/>
          <w:lang w:eastAsia="en-AU"/>
        </w:rPr>
        <w:t xml:space="preserve">school </w:t>
      </w:r>
      <w:r w:rsidRPr="00354C8F">
        <w:rPr>
          <w:rFonts w:eastAsia="Times New Roman" w:cs="Arial"/>
          <w:sz w:val="24"/>
          <w:szCs w:val="24"/>
          <w:lang w:eastAsia="en-AU"/>
        </w:rPr>
        <w:t>leadership and management (primarily professional learning for principals) is linked to positive growth in literacy levels of students in years 5 and 7.</w:t>
      </w:r>
    </w:p>
    <w:p w14:paraId="50AFB793" w14:textId="318987DF" w:rsidR="00801119" w:rsidRPr="00911AB1" w:rsidRDefault="00911AB1" w:rsidP="00911AB1">
      <w:pPr>
        <w:pStyle w:val="ListParagraph"/>
        <w:numPr>
          <w:ilvl w:val="0"/>
          <w:numId w:val="15"/>
        </w:numPr>
        <w:jc w:val="both"/>
        <w:rPr>
          <w:rFonts w:ascii="Arial" w:hAnsi="Arial" w:cs="Arial"/>
          <w:sz w:val="24"/>
          <w:szCs w:val="24"/>
        </w:rPr>
      </w:pPr>
      <w:r w:rsidRPr="00911AB1">
        <w:rPr>
          <w:color w:val="000000"/>
          <w:sz w:val="24"/>
          <w:szCs w:val="24"/>
        </w:rPr>
        <w:t xml:space="preserve">Overall, the research concludes that the findings support </w:t>
      </w:r>
      <w:r w:rsidRPr="005149E7">
        <w:rPr>
          <w:b/>
          <w:color w:val="000000"/>
          <w:sz w:val="24"/>
          <w:szCs w:val="24"/>
        </w:rPr>
        <w:t>policy</w:t>
      </w:r>
      <w:r w:rsidRPr="00911AB1">
        <w:rPr>
          <w:color w:val="000000"/>
          <w:sz w:val="24"/>
          <w:szCs w:val="24"/>
        </w:rPr>
        <w:t xml:space="preserve"> </w:t>
      </w:r>
      <w:r w:rsidRPr="00911AB1">
        <w:rPr>
          <w:b/>
          <w:bCs/>
          <w:color w:val="000000"/>
          <w:sz w:val="24"/>
          <w:szCs w:val="24"/>
        </w:rPr>
        <w:t>initiatives that give schools flexibility</w:t>
      </w:r>
      <w:r w:rsidRPr="00911AB1">
        <w:rPr>
          <w:color w:val="000000"/>
          <w:sz w:val="24"/>
          <w:szCs w:val="24"/>
        </w:rPr>
        <w:t xml:space="preserve"> in resource allocation and suggests that if the goal is to improve literacy and numeracy levels, “a larger share of per pupil spending should be spent on school leadership and management in middle-school years”.</w:t>
      </w:r>
    </w:p>
    <w:p w14:paraId="719549A4" w14:textId="77777777" w:rsidR="00722447" w:rsidRDefault="00722447" w:rsidP="00801119">
      <w:pPr>
        <w:pStyle w:val="ListParagraph"/>
        <w:ind w:left="360"/>
        <w:jc w:val="both"/>
        <w:rPr>
          <w:rFonts w:cs="Calibri"/>
          <w:b/>
          <w:sz w:val="20"/>
          <w:szCs w:val="20"/>
        </w:rPr>
      </w:pPr>
    </w:p>
    <w:p w14:paraId="0736FDE3" w14:textId="77777777" w:rsidR="00722447" w:rsidRDefault="00722447" w:rsidP="00801119">
      <w:pPr>
        <w:pStyle w:val="ListParagraph"/>
        <w:ind w:left="360"/>
        <w:jc w:val="both"/>
        <w:rPr>
          <w:rFonts w:cs="Calibri"/>
          <w:b/>
          <w:sz w:val="20"/>
          <w:szCs w:val="20"/>
        </w:rPr>
      </w:pPr>
    </w:p>
    <w:p w14:paraId="63B690C1" w14:textId="77777777" w:rsidR="00722447" w:rsidRDefault="00722447" w:rsidP="00801119">
      <w:pPr>
        <w:pStyle w:val="ListParagraph"/>
        <w:ind w:left="360"/>
        <w:jc w:val="both"/>
        <w:rPr>
          <w:rFonts w:cs="Calibri"/>
          <w:b/>
          <w:sz w:val="20"/>
          <w:szCs w:val="20"/>
        </w:rPr>
      </w:pPr>
    </w:p>
    <w:p w14:paraId="078A908A" w14:textId="77777777" w:rsidR="005149E7" w:rsidRDefault="005149E7" w:rsidP="00801119">
      <w:pPr>
        <w:pStyle w:val="ListParagraph"/>
        <w:ind w:left="360"/>
        <w:jc w:val="both"/>
        <w:rPr>
          <w:rFonts w:cs="Calibri"/>
          <w:b/>
          <w:sz w:val="20"/>
          <w:szCs w:val="20"/>
        </w:rPr>
      </w:pPr>
      <w:bookmarkStart w:id="0" w:name="_GoBack"/>
      <w:bookmarkEnd w:id="0"/>
    </w:p>
    <w:p w14:paraId="05A053DE" w14:textId="5760F695" w:rsidR="00801119" w:rsidRPr="00801119" w:rsidRDefault="00801119" w:rsidP="00801119">
      <w:pPr>
        <w:pStyle w:val="ListParagraph"/>
        <w:ind w:left="360"/>
        <w:jc w:val="both"/>
        <w:rPr>
          <w:rFonts w:ascii="Arial" w:hAnsi="Arial" w:cs="Arial"/>
          <w:sz w:val="24"/>
          <w:szCs w:val="24"/>
        </w:rPr>
      </w:pPr>
      <w:r w:rsidRPr="00801119">
        <w:rPr>
          <w:rFonts w:cs="Calibri"/>
          <w:b/>
          <w:sz w:val="20"/>
          <w:szCs w:val="20"/>
        </w:rPr>
        <w:t>This research is a result of a partnership arrangement between the Department of Education and Early Childhood Development and the Melbourn</w:t>
      </w:r>
      <w:r w:rsidR="00B47E81">
        <w:rPr>
          <w:rFonts w:cs="Calibri"/>
          <w:b/>
          <w:sz w:val="20"/>
          <w:szCs w:val="20"/>
        </w:rPr>
        <w:t xml:space="preserve">e Institute of Applied Economic </w:t>
      </w:r>
      <w:r w:rsidRPr="00801119">
        <w:rPr>
          <w:rFonts w:cs="Calibri"/>
          <w:b/>
          <w:sz w:val="20"/>
          <w:szCs w:val="20"/>
        </w:rPr>
        <w:t xml:space="preserve">and Social Research. </w:t>
      </w:r>
    </w:p>
    <w:p w14:paraId="0FAC0BBA" w14:textId="77777777" w:rsidR="00AD5DA3" w:rsidRPr="007C794B" w:rsidRDefault="00AD5DA3" w:rsidP="00AD5DA3">
      <w:pPr>
        <w:pStyle w:val="H1"/>
        <w:spacing w:before="120" w:after="120"/>
        <w:jc w:val="both"/>
        <w:rPr>
          <w:rFonts w:ascii="Calibri" w:hAnsi="Calibri" w:cs="Calibri"/>
          <w:sz w:val="28"/>
          <w:szCs w:val="28"/>
        </w:rPr>
      </w:pPr>
      <w:r w:rsidRPr="007C794B">
        <w:rPr>
          <w:rFonts w:ascii="Calibri" w:hAnsi="Calibri" w:cs="Calibri"/>
          <w:sz w:val="28"/>
          <w:szCs w:val="28"/>
        </w:rPr>
        <w:lastRenderedPageBreak/>
        <w:t>Project Background</w:t>
      </w:r>
    </w:p>
    <w:p w14:paraId="2ADB89CC" w14:textId="6DDC2B28" w:rsidR="00BD6A1E" w:rsidRPr="00722447" w:rsidRDefault="009D74E5" w:rsidP="00BD6A1E">
      <w:pPr>
        <w:pStyle w:val="ListParagraph"/>
        <w:numPr>
          <w:ilvl w:val="0"/>
          <w:numId w:val="13"/>
        </w:numPr>
        <w:jc w:val="both"/>
        <w:rPr>
          <w:rFonts w:ascii="Arial" w:hAnsi="Arial" w:cs="Arial"/>
          <w:sz w:val="24"/>
          <w:szCs w:val="24"/>
        </w:rPr>
      </w:pPr>
      <w:r>
        <w:rPr>
          <w:rFonts w:eastAsia="Times New Roman" w:cs="Arial"/>
          <w:sz w:val="24"/>
          <w:szCs w:val="24"/>
          <w:lang w:eastAsia="en-AU"/>
        </w:rPr>
        <w:t>C</w:t>
      </w:r>
      <w:r w:rsidR="00A57987" w:rsidRPr="00212D37">
        <w:rPr>
          <w:rFonts w:eastAsia="Times New Roman" w:cs="Arial"/>
          <w:sz w:val="24"/>
          <w:szCs w:val="24"/>
          <w:lang w:eastAsia="en-AU"/>
        </w:rPr>
        <w:t>urrent research</w:t>
      </w:r>
      <w:r>
        <w:rPr>
          <w:rFonts w:eastAsia="Times New Roman" w:cs="Arial"/>
          <w:sz w:val="24"/>
          <w:szCs w:val="24"/>
          <w:lang w:eastAsia="en-AU"/>
        </w:rPr>
        <w:t xml:space="preserve"> literature</w:t>
      </w:r>
      <w:r w:rsidR="00A57987" w:rsidRPr="00212D37">
        <w:rPr>
          <w:rFonts w:eastAsia="Times New Roman" w:cs="Arial"/>
          <w:sz w:val="24"/>
          <w:szCs w:val="24"/>
          <w:lang w:eastAsia="en-AU"/>
        </w:rPr>
        <w:t xml:space="preserve"> on the role of school resources in improving educational outcomes has predominately focussed on either assessing the equity and adequacy of </w:t>
      </w:r>
      <w:r w:rsidR="008614A6">
        <w:rPr>
          <w:rFonts w:eastAsia="Times New Roman" w:cs="Arial"/>
          <w:sz w:val="24"/>
          <w:szCs w:val="24"/>
          <w:lang w:eastAsia="en-AU"/>
        </w:rPr>
        <w:t>school</w:t>
      </w:r>
      <w:r w:rsidR="00A57987" w:rsidRPr="00212D37">
        <w:rPr>
          <w:rFonts w:eastAsia="Times New Roman" w:cs="Arial"/>
          <w:sz w:val="24"/>
          <w:szCs w:val="24"/>
          <w:lang w:eastAsia="en-AU"/>
        </w:rPr>
        <w:t>-level funding, or understanding the impact of additional funding on educational outcomes.</w:t>
      </w:r>
    </w:p>
    <w:p w14:paraId="69908624" w14:textId="74A926B9" w:rsidR="0041092C" w:rsidRPr="00DE5DDF" w:rsidRDefault="0041092C" w:rsidP="0041092C">
      <w:pPr>
        <w:pStyle w:val="ListParagraph"/>
        <w:numPr>
          <w:ilvl w:val="0"/>
          <w:numId w:val="13"/>
        </w:numPr>
        <w:jc w:val="both"/>
        <w:rPr>
          <w:rFonts w:ascii="Arial" w:hAnsi="Arial" w:cs="Arial"/>
          <w:sz w:val="24"/>
          <w:szCs w:val="24"/>
        </w:rPr>
      </w:pPr>
      <w:r>
        <w:rPr>
          <w:rFonts w:eastAsia="Times New Roman" w:cs="Arial"/>
          <w:sz w:val="24"/>
          <w:szCs w:val="24"/>
          <w:lang w:eastAsia="en-AU"/>
        </w:rPr>
        <w:t>The research report</w:t>
      </w:r>
      <w:r>
        <w:rPr>
          <w:rFonts w:eastAsia="Times New Roman" w:cs="Arial"/>
          <w:sz w:val="24"/>
          <w:szCs w:val="24"/>
          <w:vertAlign w:val="superscript"/>
          <w:lang w:eastAsia="en-AU"/>
        </w:rPr>
        <w:t>1</w:t>
      </w:r>
      <w:r>
        <w:rPr>
          <w:rFonts w:eastAsia="Times New Roman" w:cs="Arial"/>
          <w:sz w:val="24"/>
          <w:szCs w:val="24"/>
          <w:lang w:eastAsia="en-AU"/>
        </w:rPr>
        <w:t xml:space="preserve"> observes</w:t>
      </w:r>
      <w:r w:rsidRPr="00DE5DDF">
        <w:rPr>
          <w:rFonts w:eastAsia="Times New Roman" w:cs="Arial"/>
          <w:sz w:val="24"/>
          <w:szCs w:val="24"/>
          <w:lang w:eastAsia="en-AU"/>
        </w:rPr>
        <w:t xml:space="preserve"> that there is a lack of empirical evidence that links spending decisions to educational outcomes at either the school or the student level.   </w:t>
      </w:r>
    </w:p>
    <w:p w14:paraId="35FB0DD6" w14:textId="5F802949" w:rsidR="008614A6" w:rsidRPr="00722447" w:rsidRDefault="0041092C" w:rsidP="00722447">
      <w:pPr>
        <w:pStyle w:val="ListParagraph"/>
        <w:numPr>
          <w:ilvl w:val="0"/>
          <w:numId w:val="13"/>
        </w:numPr>
        <w:jc w:val="both"/>
        <w:rPr>
          <w:rFonts w:ascii="Arial" w:hAnsi="Arial" w:cs="Arial"/>
          <w:sz w:val="24"/>
          <w:szCs w:val="24"/>
        </w:rPr>
      </w:pPr>
      <w:r>
        <w:rPr>
          <w:rFonts w:eastAsia="Times New Roman" w:cs="Arial"/>
          <w:sz w:val="24"/>
          <w:szCs w:val="24"/>
          <w:lang w:eastAsia="en-AU"/>
        </w:rPr>
        <w:t xml:space="preserve">This </w:t>
      </w:r>
      <w:r w:rsidR="00BD1499">
        <w:rPr>
          <w:rFonts w:eastAsia="Times New Roman" w:cs="Arial"/>
          <w:sz w:val="24"/>
          <w:szCs w:val="24"/>
          <w:lang w:eastAsia="en-AU"/>
        </w:rPr>
        <w:t xml:space="preserve">research </w:t>
      </w:r>
      <w:r>
        <w:rPr>
          <w:rFonts w:eastAsia="Times New Roman" w:cs="Arial"/>
          <w:sz w:val="24"/>
          <w:szCs w:val="24"/>
          <w:lang w:eastAsia="en-AU"/>
        </w:rPr>
        <w:t xml:space="preserve">project </w:t>
      </w:r>
      <w:r w:rsidR="008614A6" w:rsidRPr="00722447">
        <w:rPr>
          <w:rFonts w:eastAsia="Times New Roman" w:cs="Arial"/>
          <w:sz w:val="24"/>
          <w:szCs w:val="24"/>
          <w:lang w:eastAsia="en-AU"/>
        </w:rPr>
        <w:t>addressed the following research questions:</w:t>
      </w:r>
    </w:p>
    <w:p w14:paraId="7B4E9285" w14:textId="77777777" w:rsidR="008614A6" w:rsidRPr="00722447" w:rsidRDefault="008614A6" w:rsidP="00722447">
      <w:pPr>
        <w:pStyle w:val="ListParagraph"/>
        <w:numPr>
          <w:ilvl w:val="1"/>
          <w:numId w:val="13"/>
        </w:numPr>
        <w:ind w:left="709"/>
        <w:jc w:val="both"/>
        <w:rPr>
          <w:rFonts w:eastAsia="Times New Roman" w:cs="Arial"/>
          <w:sz w:val="24"/>
          <w:szCs w:val="24"/>
          <w:lang w:eastAsia="en-AU"/>
        </w:rPr>
      </w:pPr>
      <w:r w:rsidRPr="00722447">
        <w:rPr>
          <w:rFonts w:eastAsia="Times New Roman" w:cs="Arial"/>
          <w:sz w:val="24"/>
          <w:szCs w:val="24"/>
          <w:lang w:eastAsia="en-AU"/>
        </w:rPr>
        <w:t>Is student achievement growth related to the way that principals allocate their budgets?</w:t>
      </w:r>
    </w:p>
    <w:p w14:paraId="1057F8F9" w14:textId="77777777" w:rsidR="008614A6" w:rsidRPr="00722447" w:rsidRDefault="008614A6" w:rsidP="00722447">
      <w:pPr>
        <w:pStyle w:val="ListParagraph"/>
        <w:numPr>
          <w:ilvl w:val="1"/>
          <w:numId w:val="13"/>
        </w:numPr>
        <w:ind w:left="709"/>
        <w:jc w:val="both"/>
        <w:rPr>
          <w:rFonts w:eastAsia="Times New Roman" w:cs="Arial"/>
          <w:sz w:val="24"/>
          <w:szCs w:val="24"/>
          <w:lang w:eastAsia="en-AU"/>
        </w:rPr>
      </w:pPr>
      <w:r w:rsidRPr="00722447">
        <w:rPr>
          <w:rFonts w:eastAsia="Times New Roman" w:cs="Arial"/>
          <w:sz w:val="24"/>
          <w:szCs w:val="24"/>
          <w:lang w:eastAsia="en-AU"/>
        </w:rPr>
        <w:t>Are staff salary profiles linked to student test scores?</w:t>
      </w:r>
    </w:p>
    <w:p w14:paraId="798114EF" w14:textId="19F7174A" w:rsidR="008614A6" w:rsidRPr="00722447" w:rsidRDefault="008614A6" w:rsidP="00722447">
      <w:pPr>
        <w:pStyle w:val="ListParagraph"/>
        <w:numPr>
          <w:ilvl w:val="1"/>
          <w:numId w:val="13"/>
        </w:numPr>
        <w:ind w:left="709"/>
        <w:jc w:val="both"/>
        <w:rPr>
          <w:rFonts w:eastAsia="Times New Roman" w:cs="Arial"/>
          <w:sz w:val="24"/>
          <w:szCs w:val="24"/>
          <w:lang w:eastAsia="en-AU"/>
        </w:rPr>
      </w:pPr>
      <w:r w:rsidRPr="00722447">
        <w:rPr>
          <w:rFonts w:eastAsia="Times New Roman" w:cs="Arial"/>
          <w:sz w:val="24"/>
          <w:szCs w:val="24"/>
          <w:lang w:eastAsia="en-AU"/>
        </w:rPr>
        <w:t>Do schools appear to allocate their resources efficiently?</w:t>
      </w:r>
    </w:p>
    <w:p w14:paraId="0FAC0BC2" w14:textId="77777777" w:rsidR="00AD5DA3" w:rsidRPr="004C0376" w:rsidRDefault="00AD5DA3" w:rsidP="00AD5DA3">
      <w:pPr>
        <w:pStyle w:val="H1"/>
        <w:spacing w:before="120" w:after="120"/>
        <w:jc w:val="both"/>
        <w:rPr>
          <w:rFonts w:ascii="Calibri" w:hAnsi="Calibri" w:cs="Calibri"/>
          <w:sz w:val="28"/>
          <w:szCs w:val="28"/>
        </w:rPr>
      </w:pPr>
      <w:r w:rsidRPr="004C0376">
        <w:rPr>
          <w:rFonts w:ascii="Calibri" w:hAnsi="Calibri" w:cs="Calibri"/>
          <w:sz w:val="28"/>
          <w:szCs w:val="28"/>
        </w:rPr>
        <w:t>Project Methodology</w:t>
      </w:r>
    </w:p>
    <w:p w14:paraId="0FAC0BC3" w14:textId="77777777" w:rsidR="00354C8F" w:rsidRPr="00354C8F" w:rsidRDefault="00A57987" w:rsidP="00354C8F">
      <w:pPr>
        <w:pStyle w:val="ListParagraph"/>
        <w:numPr>
          <w:ilvl w:val="0"/>
          <w:numId w:val="14"/>
        </w:numPr>
        <w:jc w:val="both"/>
        <w:rPr>
          <w:rFonts w:ascii="Arial" w:hAnsi="Arial" w:cs="Arial"/>
          <w:sz w:val="24"/>
          <w:szCs w:val="24"/>
        </w:rPr>
      </w:pPr>
      <w:r w:rsidRPr="00354C8F">
        <w:rPr>
          <w:rFonts w:eastAsia="Times New Roman" w:cs="Arial"/>
          <w:sz w:val="24"/>
          <w:szCs w:val="24"/>
          <w:lang w:eastAsia="en-AU"/>
        </w:rPr>
        <w:t xml:space="preserve">The research used data that linked students’ National Assessment Program – Literacy and Numeracy (NAPLAN) standardised scores to their schools’ financial information (as measured by per-pupil Student Resource Package (SRP) expenditure). </w:t>
      </w:r>
    </w:p>
    <w:p w14:paraId="0FAC0BC4" w14:textId="77777777" w:rsidR="00354C8F" w:rsidRPr="00354C8F" w:rsidRDefault="00A57987" w:rsidP="00354C8F">
      <w:pPr>
        <w:pStyle w:val="ListParagraph"/>
        <w:numPr>
          <w:ilvl w:val="0"/>
          <w:numId w:val="14"/>
        </w:numPr>
        <w:jc w:val="both"/>
        <w:rPr>
          <w:rFonts w:ascii="Arial" w:hAnsi="Arial" w:cs="Arial"/>
          <w:sz w:val="24"/>
          <w:szCs w:val="24"/>
        </w:rPr>
      </w:pPr>
      <w:r w:rsidRPr="00354C8F">
        <w:rPr>
          <w:rFonts w:eastAsia="Times New Roman" w:cs="Arial"/>
          <w:sz w:val="24"/>
          <w:szCs w:val="24"/>
          <w:lang w:eastAsia="en-AU"/>
        </w:rPr>
        <w:t>The paper examines the relationship between student achievement growth and principals’ allocation of school budgets for two cohorts of students for whom there were repeated NAPLAN scores (i.e. those undertaking the NAPLAN assessments in 2008 and 2010; and those in 2009 and 2011).</w:t>
      </w:r>
    </w:p>
    <w:p w14:paraId="0FAC0BC5" w14:textId="398FC8B9" w:rsidR="00354C8F" w:rsidRPr="00354C8F" w:rsidRDefault="00A57987" w:rsidP="00354C8F">
      <w:pPr>
        <w:pStyle w:val="ListParagraph"/>
        <w:numPr>
          <w:ilvl w:val="0"/>
          <w:numId w:val="14"/>
        </w:numPr>
        <w:jc w:val="both"/>
        <w:rPr>
          <w:rFonts w:ascii="Arial" w:hAnsi="Arial" w:cs="Arial"/>
          <w:sz w:val="24"/>
          <w:szCs w:val="24"/>
        </w:rPr>
      </w:pPr>
      <w:r w:rsidRPr="00354C8F">
        <w:rPr>
          <w:rFonts w:eastAsia="Times New Roman" w:cs="Arial"/>
          <w:sz w:val="24"/>
          <w:szCs w:val="24"/>
          <w:lang w:eastAsia="en-AU"/>
        </w:rPr>
        <w:t xml:space="preserve">The per-pupil expenditure was classified into one of the five following expenditure categories: leadership </w:t>
      </w:r>
      <w:r w:rsidR="00B47E81">
        <w:rPr>
          <w:rFonts w:eastAsia="Times New Roman" w:cs="Arial"/>
          <w:sz w:val="24"/>
          <w:szCs w:val="24"/>
          <w:lang w:eastAsia="en-AU"/>
        </w:rPr>
        <w:t>and management (e.g. principals, assistant principals,</w:t>
      </w:r>
      <w:r w:rsidRPr="00354C8F">
        <w:rPr>
          <w:rFonts w:eastAsia="Times New Roman" w:cs="Arial"/>
          <w:sz w:val="24"/>
          <w:szCs w:val="24"/>
          <w:lang w:eastAsia="en-AU"/>
        </w:rPr>
        <w:t xml:space="preserve"> leading teachers); expert teachers (e.g. any teachers in the expert category); inexperienced t</w:t>
      </w:r>
      <w:r w:rsidR="00B47E81">
        <w:rPr>
          <w:rFonts w:eastAsia="Times New Roman" w:cs="Arial"/>
          <w:sz w:val="24"/>
          <w:szCs w:val="24"/>
          <w:lang w:eastAsia="en-AU"/>
        </w:rPr>
        <w:t>eachers (e.g. graduate teachers,</w:t>
      </w:r>
      <w:r w:rsidRPr="00354C8F">
        <w:rPr>
          <w:rFonts w:eastAsia="Times New Roman" w:cs="Arial"/>
          <w:sz w:val="24"/>
          <w:szCs w:val="24"/>
          <w:lang w:eastAsia="en-AU"/>
        </w:rPr>
        <w:t xml:space="preserve"> accomplished teachers); ancillary teaching staff (e.g. music and art teachers; expenditure on </w:t>
      </w:r>
      <w:r w:rsidR="00B47E81">
        <w:rPr>
          <w:rFonts w:eastAsia="Times New Roman" w:cs="Arial"/>
          <w:sz w:val="24"/>
          <w:szCs w:val="24"/>
          <w:lang w:eastAsia="en-AU"/>
        </w:rPr>
        <w:t>supervision of student teachers,</w:t>
      </w:r>
      <w:r w:rsidRPr="00354C8F">
        <w:rPr>
          <w:rFonts w:eastAsia="Times New Roman" w:cs="Arial"/>
          <w:sz w:val="24"/>
          <w:szCs w:val="24"/>
          <w:lang w:eastAsia="en-AU"/>
        </w:rPr>
        <w:t xml:space="preserve"> or specialised language staff); and non-teaching i</w:t>
      </w:r>
      <w:r w:rsidR="00B47E81">
        <w:rPr>
          <w:rFonts w:eastAsia="Times New Roman" w:cs="Arial"/>
          <w:sz w:val="24"/>
          <w:szCs w:val="24"/>
          <w:lang w:eastAsia="en-AU"/>
        </w:rPr>
        <w:t>tems (e.g. school support staff, business managers,</w:t>
      </w:r>
      <w:r w:rsidRPr="00354C8F">
        <w:rPr>
          <w:rFonts w:eastAsia="Times New Roman" w:cs="Arial"/>
          <w:sz w:val="24"/>
          <w:szCs w:val="24"/>
          <w:lang w:eastAsia="en-AU"/>
        </w:rPr>
        <w:t xml:space="preserve"> enrolment officers). </w:t>
      </w:r>
    </w:p>
    <w:p w14:paraId="0FAC0BC6" w14:textId="77777777" w:rsidR="00A57987" w:rsidRPr="00354C8F" w:rsidRDefault="00A57987" w:rsidP="00354C8F">
      <w:pPr>
        <w:pStyle w:val="ListParagraph"/>
        <w:numPr>
          <w:ilvl w:val="0"/>
          <w:numId w:val="14"/>
        </w:numPr>
        <w:jc w:val="both"/>
        <w:rPr>
          <w:rFonts w:ascii="Arial" w:hAnsi="Arial" w:cs="Arial"/>
          <w:sz w:val="24"/>
          <w:szCs w:val="24"/>
        </w:rPr>
      </w:pPr>
      <w:r w:rsidRPr="00354C8F">
        <w:rPr>
          <w:rFonts w:eastAsia="Times New Roman" w:cs="Arial"/>
          <w:sz w:val="24"/>
          <w:szCs w:val="24"/>
          <w:lang w:eastAsia="en-AU"/>
        </w:rPr>
        <w:t xml:space="preserve">The analyses examined the total per-pupil expenditure on the growth in student achievement (as measured by NAPLAN) as well as the differential effect across each of the five expenditure categories whilst taking into account and controlling for the impact of student- and school-level characteristics. </w:t>
      </w:r>
    </w:p>
    <w:p w14:paraId="0FAC0BCC" w14:textId="77777777" w:rsidR="00354C8F" w:rsidRPr="004C0376" w:rsidRDefault="00354C8F" w:rsidP="00354C8F">
      <w:pPr>
        <w:pStyle w:val="H1"/>
        <w:spacing w:before="120" w:after="120"/>
        <w:jc w:val="both"/>
        <w:rPr>
          <w:rFonts w:ascii="Calibri" w:hAnsi="Calibri" w:cs="Calibri"/>
          <w:sz w:val="28"/>
          <w:szCs w:val="28"/>
        </w:rPr>
      </w:pPr>
      <w:r>
        <w:rPr>
          <w:rFonts w:ascii="Calibri" w:hAnsi="Calibri" w:cs="Calibri"/>
          <w:sz w:val="28"/>
          <w:szCs w:val="28"/>
        </w:rPr>
        <w:t>Acknowledgments</w:t>
      </w:r>
    </w:p>
    <w:p w14:paraId="0FAC0BCE" w14:textId="3C991D0C" w:rsidR="00354C8F" w:rsidRPr="00F93785" w:rsidRDefault="00C93443" w:rsidP="00E04F20">
      <w:pPr>
        <w:pStyle w:val="ListParagraph"/>
        <w:numPr>
          <w:ilvl w:val="0"/>
          <w:numId w:val="19"/>
        </w:numPr>
        <w:rPr>
          <w:rFonts w:eastAsia="Times New Roman" w:cs="Arial"/>
          <w:sz w:val="24"/>
          <w:szCs w:val="24"/>
          <w:lang w:eastAsia="en-AU"/>
        </w:rPr>
      </w:pPr>
      <w:r>
        <w:rPr>
          <w:rFonts w:eastAsia="Times New Roman" w:cs="Arial"/>
          <w:sz w:val="24"/>
          <w:szCs w:val="24"/>
          <w:lang w:eastAsia="en-AU"/>
        </w:rPr>
        <w:t>This summary note</w:t>
      </w:r>
      <w:r w:rsidR="00354C8F" w:rsidRPr="00354C8F">
        <w:rPr>
          <w:rFonts w:eastAsia="Times New Roman" w:cs="Arial"/>
          <w:sz w:val="24"/>
          <w:szCs w:val="24"/>
          <w:lang w:eastAsia="en-AU"/>
        </w:rPr>
        <w:t xml:space="preserve"> is based on the</w:t>
      </w:r>
      <w:r w:rsidR="00DA716F">
        <w:rPr>
          <w:rFonts w:eastAsia="Times New Roman" w:cs="Arial"/>
          <w:sz w:val="24"/>
          <w:szCs w:val="24"/>
          <w:lang w:eastAsia="en-AU"/>
        </w:rPr>
        <w:t xml:space="preserve"> 2013 research report, </w:t>
      </w:r>
      <w:r w:rsidR="00DA716F">
        <w:rPr>
          <w:rFonts w:eastAsia="Times New Roman" w:cs="Arial"/>
          <w:i/>
          <w:sz w:val="24"/>
          <w:szCs w:val="24"/>
          <w:lang w:eastAsia="en-AU"/>
        </w:rPr>
        <w:t>Educational Achievement and the Allocation of Financial Resources</w:t>
      </w:r>
      <w:r w:rsidR="00DA716F">
        <w:rPr>
          <w:rFonts w:eastAsia="Times New Roman" w:cs="Arial"/>
          <w:sz w:val="24"/>
          <w:szCs w:val="24"/>
          <w:lang w:eastAsia="en-AU"/>
        </w:rPr>
        <w:t xml:space="preserve">, by Deborah A. Cobb-Clark and Nikhil Jha. </w:t>
      </w:r>
      <w:r w:rsidR="00354C8F" w:rsidRPr="00354C8F">
        <w:rPr>
          <w:rFonts w:eastAsia="Times New Roman" w:cs="Arial"/>
          <w:sz w:val="24"/>
          <w:szCs w:val="24"/>
          <w:lang w:eastAsia="en-AU"/>
        </w:rPr>
        <w:t>The research report can be acc</w:t>
      </w:r>
      <w:r w:rsidR="00E04F20">
        <w:rPr>
          <w:rFonts w:eastAsia="Times New Roman" w:cs="Arial"/>
          <w:sz w:val="24"/>
          <w:szCs w:val="24"/>
          <w:lang w:eastAsia="en-AU"/>
        </w:rPr>
        <w:t xml:space="preserve">essed at: </w:t>
      </w:r>
      <w:hyperlink r:id="rId12" w:history="1">
        <w:r w:rsidR="00A7064D" w:rsidRPr="00F93785">
          <w:rPr>
            <w:rStyle w:val="Hyperlink"/>
            <w:rFonts w:eastAsia="Times New Roman" w:cs="Arial"/>
            <w:sz w:val="24"/>
            <w:szCs w:val="24"/>
            <w:lang w:eastAsia="en-AU"/>
          </w:rPr>
          <w:t>http://www.melbourneinstitute.com/miaesr/publications/working-paper-series/wps20</w:t>
        </w:r>
        <w:r w:rsidR="00A7064D" w:rsidRPr="00F93785">
          <w:rPr>
            <w:rStyle w:val="Hyperlink"/>
            <w:rFonts w:eastAsia="Times New Roman" w:cs="Arial"/>
            <w:sz w:val="24"/>
            <w:szCs w:val="24"/>
            <w:lang w:eastAsia="en-AU"/>
          </w:rPr>
          <w:t>1</w:t>
        </w:r>
        <w:r w:rsidR="00A7064D" w:rsidRPr="00F93785">
          <w:rPr>
            <w:rStyle w:val="Hyperlink"/>
            <w:rFonts w:eastAsia="Times New Roman" w:cs="Arial"/>
            <w:sz w:val="24"/>
            <w:szCs w:val="24"/>
            <w:lang w:eastAsia="en-AU"/>
          </w:rPr>
          <w:t>3.html</w:t>
        </w:r>
      </w:hyperlink>
    </w:p>
    <w:p w14:paraId="0FAC0BCF" w14:textId="77777777" w:rsidR="00A7064D" w:rsidRPr="00354C8F" w:rsidRDefault="00A7064D" w:rsidP="00DA716F">
      <w:pPr>
        <w:pStyle w:val="ListParagraph"/>
        <w:ind w:left="0"/>
        <w:rPr>
          <w:rFonts w:eastAsia="Times New Roman" w:cs="Arial"/>
          <w:sz w:val="24"/>
          <w:szCs w:val="24"/>
          <w:lang w:eastAsia="en-AU"/>
        </w:rPr>
      </w:pPr>
    </w:p>
    <w:sectPr w:rsidR="00A7064D" w:rsidRPr="00354C8F" w:rsidSect="005149E7">
      <w:headerReference w:type="default" r:id="rId13"/>
      <w:footerReference w:type="default" r:id="rId14"/>
      <w:pgSz w:w="11906" w:h="16838"/>
      <w:pgMar w:top="1440" w:right="127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C0BD6" w14:textId="77777777" w:rsidR="00DE5DDF" w:rsidRDefault="00DE5DDF" w:rsidP="00B3483F">
      <w:pPr>
        <w:spacing w:after="0" w:line="240" w:lineRule="auto"/>
      </w:pPr>
      <w:r>
        <w:separator/>
      </w:r>
    </w:p>
  </w:endnote>
  <w:endnote w:type="continuationSeparator" w:id="0">
    <w:p w14:paraId="0FAC0BD7" w14:textId="77777777" w:rsidR="00DE5DDF" w:rsidRDefault="00DE5DDF" w:rsidP="00B3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0BDA" w14:textId="77777777" w:rsidR="00DE5DDF" w:rsidRDefault="00843114">
    <w:pPr>
      <w:pStyle w:val="Footer"/>
    </w:pPr>
    <w:r>
      <w:rPr>
        <w:noProof/>
        <w:lang w:eastAsia="en-AU"/>
      </w:rPr>
      <w:pict w14:anchorId="0FAC0BDC">
        <v:rect id="_x0000_s2052" style="position:absolute;margin-left:-76pt;margin-top:779.25pt;width:1187.65pt;height:74.25pt;z-index:251658240;visibility:visible;mso-position-horizontal-relative:margin;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" fillcolor="#4f81bd" stroked="f" strokeweight="2pt">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0BD4" w14:textId="77777777" w:rsidR="00DE5DDF" w:rsidRDefault="00DE5DDF" w:rsidP="00B3483F">
      <w:pPr>
        <w:spacing w:after="0" w:line="240" w:lineRule="auto"/>
      </w:pPr>
      <w:r>
        <w:separator/>
      </w:r>
    </w:p>
  </w:footnote>
  <w:footnote w:type="continuationSeparator" w:id="0">
    <w:p w14:paraId="0FAC0BD5" w14:textId="77777777" w:rsidR="00DE5DDF" w:rsidRDefault="00DE5DDF" w:rsidP="00B34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0BD8" w14:textId="77777777" w:rsidR="00DE5DDF" w:rsidRPr="00C93443" w:rsidRDefault="00843114" w:rsidP="00C93443">
    <w:pPr>
      <w:pStyle w:val="Header"/>
      <w:jc w:val="both"/>
      <w:rPr>
        <w:color w:val="FFFF00"/>
      </w:rPr>
    </w:pPr>
    <w:r>
      <w:rPr>
        <w:noProof/>
      </w:rPr>
      <w:pict w14:anchorId="0FAC0BDB">
        <v:rect id="Rectangle 4" o:spid="_x0000_s2049" style="position:absolute;left:0;text-align:left;margin-left:0;margin-top:0;width:850.4pt;height:74.5pt;z-index:251657215;visibility:visible;mso-position-horizontal:center;mso-position-horizontal-relative:margin;mso-position-vertical:top;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" fillcolor="#4f81bd" stroked="f" strokeweight="2pt">
          <w10:wrap anchorx="margin" anchory="page"/>
        </v:rect>
      </w:pict>
    </w:r>
  </w:p>
  <w:p w14:paraId="0FAC0BD9" w14:textId="77777777" w:rsidR="00DE5DDF" w:rsidRDefault="00DE5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0C6"/>
    <w:multiLevelType w:val="hybridMultilevel"/>
    <w:tmpl w:val="703ADC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8B6A02"/>
    <w:multiLevelType w:val="hybridMultilevel"/>
    <w:tmpl w:val="5AD88B78"/>
    <w:lvl w:ilvl="0" w:tplc="588444F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E97693D"/>
    <w:multiLevelType w:val="hybridMultilevel"/>
    <w:tmpl w:val="14D204C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502"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501EDC"/>
    <w:multiLevelType w:val="hybridMultilevel"/>
    <w:tmpl w:val="ACAE040E"/>
    <w:lvl w:ilvl="0" w:tplc="C6F435FC">
      <w:start w:val="1"/>
      <w:numFmt w:val="decimal"/>
      <w:lvlText w:val="%1."/>
      <w:lvlJc w:val="left"/>
      <w:pPr>
        <w:ind w:left="360" w:hanging="360"/>
      </w:pPr>
      <w:rPr>
        <w:b w:val="0"/>
      </w:rPr>
    </w:lvl>
    <w:lvl w:ilvl="1" w:tplc="0C09001B">
      <w:start w:val="1"/>
      <w:numFmt w:val="lowerRoman"/>
      <w:lvlText w:val="%2."/>
      <w:lvlJc w:val="righ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276B6318"/>
    <w:multiLevelType w:val="hybridMultilevel"/>
    <w:tmpl w:val="E0466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C3B1B8E"/>
    <w:multiLevelType w:val="hybridMultilevel"/>
    <w:tmpl w:val="E6E0E3AC"/>
    <w:lvl w:ilvl="0" w:tplc="588444F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16665A5"/>
    <w:multiLevelType w:val="hybridMultilevel"/>
    <w:tmpl w:val="77743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1C1097"/>
    <w:multiLevelType w:val="hybridMultilevel"/>
    <w:tmpl w:val="787CB290"/>
    <w:lvl w:ilvl="0" w:tplc="E054A4AA">
      <w:start w:val="1"/>
      <w:numFmt w:val="lowerRoman"/>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nsid w:val="3E661499"/>
    <w:multiLevelType w:val="hybridMultilevel"/>
    <w:tmpl w:val="CBFC3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B9B4453"/>
    <w:multiLevelType w:val="hybridMultilevel"/>
    <w:tmpl w:val="E0B075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524D2CE6"/>
    <w:multiLevelType w:val="hybridMultilevel"/>
    <w:tmpl w:val="4AE25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71C103C"/>
    <w:multiLevelType w:val="hybridMultilevel"/>
    <w:tmpl w:val="070E0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4715DD3"/>
    <w:multiLevelType w:val="hybridMultilevel"/>
    <w:tmpl w:val="5A4A5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D101030"/>
    <w:multiLevelType w:val="hybridMultilevel"/>
    <w:tmpl w:val="3C3C2B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ED508CD"/>
    <w:multiLevelType w:val="hybridMultilevel"/>
    <w:tmpl w:val="B5FE66E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4"/>
  </w:num>
  <w:num w:numId="2">
    <w:abstractNumId w:val="8"/>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4"/>
  </w:num>
  <w:num w:numId="8">
    <w:abstractNumId w:val="0"/>
  </w:num>
  <w:num w:numId="9">
    <w:abstractNumId w:val="8"/>
  </w:num>
  <w:num w:numId="10">
    <w:abstractNumId w:val="11"/>
  </w:num>
  <w:num w:numId="11">
    <w:abstractNumId w:val="5"/>
  </w:num>
  <w:num w:numId="12">
    <w:abstractNumId w:val="1"/>
  </w:num>
  <w:num w:numId="13">
    <w:abstractNumId w:val="2"/>
  </w:num>
  <w:num w:numId="14">
    <w:abstractNumId w:val="12"/>
  </w:num>
  <w:num w:numId="15">
    <w:abstractNumId w:val="4"/>
  </w:num>
  <w:num w:numId="16">
    <w:abstractNumId w:val="10"/>
  </w:num>
  <w:num w:numId="17">
    <w:abstractNumId w:val="3"/>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83F"/>
    <w:rsid w:val="00001809"/>
    <w:rsid w:val="0000221B"/>
    <w:rsid w:val="00013AFA"/>
    <w:rsid w:val="0001434C"/>
    <w:rsid w:val="00017648"/>
    <w:rsid w:val="00022B65"/>
    <w:rsid w:val="00027020"/>
    <w:rsid w:val="0004357A"/>
    <w:rsid w:val="000465D9"/>
    <w:rsid w:val="00050A40"/>
    <w:rsid w:val="0005453F"/>
    <w:rsid w:val="000617C3"/>
    <w:rsid w:val="0007748B"/>
    <w:rsid w:val="0008268E"/>
    <w:rsid w:val="00086B83"/>
    <w:rsid w:val="000A0B7C"/>
    <w:rsid w:val="000B075E"/>
    <w:rsid w:val="000D0F9C"/>
    <w:rsid w:val="000E4660"/>
    <w:rsid w:val="000F0BC1"/>
    <w:rsid w:val="001008E2"/>
    <w:rsid w:val="00107FC3"/>
    <w:rsid w:val="00136A7F"/>
    <w:rsid w:val="0015070B"/>
    <w:rsid w:val="00151526"/>
    <w:rsid w:val="00195E79"/>
    <w:rsid w:val="001A438F"/>
    <w:rsid w:val="001B3051"/>
    <w:rsid w:val="001B7A10"/>
    <w:rsid w:val="001C6FF0"/>
    <w:rsid w:val="001D0C84"/>
    <w:rsid w:val="001D2E1A"/>
    <w:rsid w:val="001D5A44"/>
    <w:rsid w:val="001D6682"/>
    <w:rsid w:val="002060D8"/>
    <w:rsid w:val="00212D37"/>
    <w:rsid w:val="00226049"/>
    <w:rsid w:val="00263B7F"/>
    <w:rsid w:val="00264A9F"/>
    <w:rsid w:val="00280410"/>
    <w:rsid w:val="002D7C55"/>
    <w:rsid w:val="002E6AD4"/>
    <w:rsid w:val="002F4B1F"/>
    <w:rsid w:val="003235D1"/>
    <w:rsid w:val="00330EB5"/>
    <w:rsid w:val="00331FF1"/>
    <w:rsid w:val="00353424"/>
    <w:rsid w:val="00354C8F"/>
    <w:rsid w:val="003563C5"/>
    <w:rsid w:val="00364A69"/>
    <w:rsid w:val="003A1FC4"/>
    <w:rsid w:val="003A4F31"/>
    <w:rsid w:val="003C289B"/>
    <w:rsid w:val="003C4500"/>
    <w:rsid w:val="003E2FB9"/>
    <w:rsid w:val="003E2FF9"/>
    <w:rsid w:val="003E3881"/>
    <w:rsid w:val="003E7E0B"/>
    <w:rsid w:val="0041092C"/>
    <w:rsid w:val="00415C56"/>
    <w:rsid w:val="00416B9D"/>
    <w:rsid w:val="004175D3"/>
    <w:rsid w:val="00417848"/>
    <w:rsid w:val="0042344D"/>
    <w:rsid w:val="00453BCF"/>
    <w:rsid w:val="004755C5"/>
    <w:rsid w:val="00490804"/>
    <w:rsid w:val="004A7D32"/>
    <w:rsid w:val="004C2503"/>
    <w:rsid w:val="004C5B4C"/>
    <w:rsid w:val="004D1860"/>
    <w:rsid w:val="004D496D"/>
    <w:rsid w:val="004E2213"/>
    <w:rsid w:val="004E3287"/>
    <w:rsid w:val="004F0A06"/>
    <w:rsid w:val="004F6BA1"/>
    <w:rsid w:val="00500F87"/>
    <w:rsid w:val="005114F0"/>
    <w:rsid w:val="005149E7"/>
    <w:rsid w:val="00524212"/>
    <w:rsid w:val="00535A61"/>
    <w:rsid w:val="005371E4"/>
    <w:rsid w:val="00577411"/>
    <w:rsid w:val="005A158B"/>
    <w:rsid w:val="005A33FA"/>
    <w:rsid w:val="005B43C3"/>
    <w:rsid w:val="005D136D"/>
    <w:rsid w:val="005E6DA6"/>
    <w:rsid w:val="005F3FA0"/>
    <w:rsid w:val="00600C8A"/>
    <w:rsid w:val="00613A1C"/>
    <w:rsid w:val="0062611E"/>
    <w:rsid w:val="006331ED"/>
    <w:rsid w:val="00634D09"/>
    <w:rsid w:val="00636D23"/>
    <w:rsid w:val="00641005"/>
    <w:rsid w:val="00647C28"/>
    <w:rsid w:val="00652E80"/>
    <w:rsid w:val="00660E1D"/>
    <w:rsid w:val="006671DC"/>
    <w:rsid w:val="00672E66"/>
    <w:rsid w:val="00673D81"/>
    <w:rsid w:val="00674708"/>
    <w:rsid w:val="00680AB2"/>
    <w:rsid w:val="006A1F92"/>
    <w:rsid w:val="006B4E62"/>
    <w:rsid w:val="006E310B"/>
    <w:rsid w:val="00713501"/>
    <w:rsid w:val="007151F2"/>
    <w:rsid w:val="00722447"/>
    <w:rsid w:val="00737BEC"/>
    <w:rsid w:val="00753550"/>
    <w:rsid w:val="00755DF8"/>
    <w:rsid w:val="0076222F"/>
    <w:rsid w:val="00762233"/>
    <w:rsid w:val="00771BA2"/>
    <w:rsid w:val="00796DD7"/>
    <w:rsid w:val="007A4E3B"/>
    <w:rsid w:val="007C12B1"/>
    <w:rsid w:val="007C2A37"/>
    <w:rsid w:val="007C54E0"/>
    <w:rsid w:val="007D408A"/>
    <w:rsid w:val="007D7D82"/>
    <w:rsid w:val="007E254D"/>
    <w:rsid w:val="008006DF"/>
    <w:rsid w:val="00801119"/>
    <w:rsid w:val="008137CC"/>
    <w:rsid w:val="008208EB"/>
    <w:rsid w:val="008210C8"/>
    <w:rsid w:val="00840833"/>
    <w:rsid w:val="00843114"/>
    <w:rsid w:val="008458F8"/>
    <w:rsid w:val="00846548"/>
    <w:rsid w:val="008542D2"/>
    <w:rsid w:val="008545C5"/>
    <w:rsid w:val="008614A6"/>
    <w:rsid w:val="0086666C"/>
    <w:rsid w:val="00870144"/>
    <w:rsid w:val="00870260"/>
    <w:rsid w:val="00881CC9"/>
    <w:rsid w:val="008B715D"/>
    <w:rsid w:val="008C0FC9"/>
    <w:rsid w:val="008C591A"/>
    <w:rsid w:val="008E0682"/>
    <w:rsid w:val="00907F6F"/>
    <w:rsid w:val="00911AB1"/>
    <w:rsid w:val="00914A55"/>
    <w:rsid w:val="00952DCB"/>
    <w:rsid w:val="0095305F"/>
    <w:rsid w:val="00953F21"/>
    <w:rsid w:val="009603FA"/>
    <w:rsid w:val="00963FE8"/>
    <w:rsid w:val="0096440C"/>
    <w:rsid w:val="00965D42"/>
    <w:rsid w:val="00966726"/>
    <w:rsid w:val="00972366"/>
    <w:rsid w:val="00995F7C"/>
    <w:rsid w:val="009A1AB8"/>
    <w:rsid w:val="009D74E5"/>
    <w:rsid w:val="009E4F1B"/>
    <w:rsid w:val="00A00B4D"/>
    <w:rsid w:val="00A23040"/>
    <w:rsid w:val="00A421A9"/>
    <w:rsid w:val="00A51CB4"/>
    <w:rsid w:val="00A538FC"/>
    <w:rsid w:val="00A55F28"/>
    <w:rsid w:val="00A57987"/>
    <w:rsid w:val="00A605E8"/>
    <w:rsid w:val="00A7064D"/>
    <w:rsid w:val="00A7167E"/>
    <w:rsid w:val="00A740D7"/>
    <w:rsid w:val="00A863A0"/>
    <w:rsid w:val="00A90F38"/>
    <w:rsid w:val="00A91EE1"/>
    <w:rsid w:val="00AA0BC8"/>
    <w:rsid w:val="00AB413C"/>
    <w:rsid w:val="00AC27AD"/>
    <w:rsid w:val="00AD581A"/>
    <w:rsid w:val="00AD5DA3"/>
    <w:rsid w:val="00AF1A02"/>
    <w:rsid w:val="00B129CF"/>
    <w:rsid w:val="00B1328F"/>
    <w:rsid w:val="00B13676"/>
    <w:rsid w:val="00B25DE0"/>
    <w:rsid w:val="00B3483F"/>
    <w:rsid w:val="00B373C8"/>
    <w:rsid w:val="00B40313"/>
    <w:rsid w:val="00B44AB8"/>
    <w:rsid w:val="00B47E81"/>
    <w:rsid w:val="00B5506A"/>
    <w:rsid w:val="00B60745"/>
    <w:rsid w:val="00B7731F"/>
    <w:rsid w:val="00B9743F"/>
    <w:rsid w:val="00BA24A5"/>
    <w:rsid w:val="00BA2BB2"/>
    <w:rsid w:val="00BD1499"/>
    <w:rsid w:val="00BD4BFD"/>
    <w:rsid w:val="00BD6A1E"/>
    <w:rsid w:val="00BE6FFF"/>
    <w:rsid w:val="00BF5255"/>
    <w:rsid w:val="00C0435B"/>
    <w:rsid w:val="00C1637A"/>
    <w:rsid w:val="00C339A7"/>
    <w:rsid w:val="00C37158"/>
    <w:rsid w:val="00C5642C"/>
    <w:rsid w:val="00C61E9F"/>
    <w:rsid w:val="00C903F6"/>
    <w:rsid w:val="00C91E56"/>
    <w:rsid w:val="00C93443"/>
    <w:rsid w:val="00CA325F"/>
    <w:rsid w:val="00CB1CA3"/>
    <w:rsid w:val="00CC61E4"/>
    <w:rsid w:val="00CC68D8"/>
    <w:rsid w:val="00CC6ACE"/>
    <w:rsid w:val="00CE6930"/>
    <w:rsid w:val="00CF14A6"/>
    <w:rsid w:val="00CF46AF"/>
    <w:rsid w:val="00D123F9"/>
    <w:rsid w:val="00D155C9"/>
    <w:rsid w:val="00D320EE"/>
    <w:rsid w:val="00D35329"/>
    <w:rsid w:val="00D45951"/>
    <w:rsid w:val="00D55C44"/>
    <w:rsid w:val="00D82221"/>
    <w:rsid w:val="00D931EF"/>
    <w:rsid w:val="00DA352C"/>
    <w:rsid w:val="00DA716F"/>
    <w:rsid w:val="00DB1B51"/>
    <w:rsid w:val="00DD11D8"/>
    <w:rsid w:val="00DE5DDF"/>
    <w:rsid w:val="00DF20B3"/>
    <w:rsid w:val="00DF71FB"/>
    <w:rsid w:val="00E04F20"/>
    <w:rsid w:val="00E21AA2"/>
    <w:rsid w:val="00E35BCD"/>
    <w:rsid w:val="00E575B2"/>
    <w:rsid w:val="00E67807"/>
    <w:rsid w:val="00E70AE1"/>
    <w:rsid w:val="00E75D92"/>
    <w:rsid w:val="00E878A4"/>
    <w:rsid w:val="00E91617"/>
    <w:rsid w:val="00E91F18"/>
    <w:rsid w:val="00E9201E"/>
    <w:rsid w:val="00EA21E0"/>
    <w:rsid w:val="00EB45BC"/>
    <w:rsid w:val="00ED3E91"/>
    <w:rsid w:val="00EF7BD0"/>
    <w:rsid w:val="00F23E49"/>
    <w:rsid w:val="00F325A3"/>
    <w:rsid w:val="00F35E87"/>
    <w:rsid w:val="00F426A1"/>
    <w:rsid w:val="00F519D6"/>
    <w:rsid w:val="00F63AD8"/>
    <w:rsid w:val="00F76C2E"/>
    <w:rsid w:val="00F91A30"/>
    <w:rsid w:val="00F93785"/>
    <w:rsid w:val="00F948D1"/>
    <w:rsid w:val="00FB26CD"/>
    <w:rsid w:val="00FC37E1"/>
    <w:rsid w:val="00FC5527"/>
    <w:rsid w:val="00FE1D7B"/>
    <w:rsid w:val="00FE3F74"/>
    <w:rsid w:val="00FE69C8"/>
    <w:rsid w:val="00FE7027"/>
    <w:rsid w:val="00FF0A3B"/>
    <w:rsid w:val="00FF1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C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next w:val="Normal"/>
    <w:link w:val="Heading1Char"/>
    <w:qFormat/>
    <w:rsid w:val="003563C5"/>
    <w:pPr>
      <w:spacing w:before="240" w:after="240"/>
      <w:outlineLvl w:val="0"/>
    </w:pPr>
    <w:rPr>
      <w:rFonts w:ascii="Arial" w:eastAsia="Times New Roman" w:hAnsi="Arial"/>
      <w:b/>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83F"/>
    <w:pPr>
      <w:tabs>
        <w:tab w:val="center" w:pos="4513"/>
        <w:tab w:val="right" w:pos="9026"/>
      </w:tabs>
    </w:pPr>
  </w:style>
  <w:style w:type="character" w:customStyle="1" w:styleId="HeaderChar">
    <w:name w:val="Header Char"/>
    <w:link w:val="Header"/>
    <w:uiPriority w:val="99"/>
    <w:rsid w:val="00B3483F"/>
    <w:rPr>
      <w:sz w:val="22"/>
      <w:szCs w:val="22"/>
      <w:lang w:eastAsia="en-US"/>
    </w:rPr>
  </w:style>
  <w:style w:type="paragraph" w:styleId="Footer">
    <w:name w:val="footer"/>
    <w:basedOn w:val="Normal"/>
    <w:link w:val="FooterChar"/>
    <w:uiPriority w:val="99"/>
    <w:unhideWhenUsed/>
    <w:rsid w:val="00B3483F"/>
    <w:pPr>
      <w:tabs>
        <w:tab w:val="center" w:pos="4513"/>
        <w:tab w:val="right" w:pos="9026"/>
      </w:tabs>
    </w:pPr>
  </w:style>
  <w:style w:type="character" w:customStyle="1" w:styleId="FooterChar">
    <w:name w:val="Footer Char"/>
    <w:link w:val="Footer"/>
    <w:uiPriority w:val="99"/>
    <w:rsid w:val="00B3483F"/>
    <w:rPr>
      <w:sz w:val="22"/>
      <w:szCs w:val="22"/>
      <w:lang w:eastAsia="en-US"/>
    </w:rPr>
  </w:style>
  <w:style w:type="paragraph" w:styleId="BalloonText">
    <w:name w:val="Balloon Text"/>
    <w:basedOn w:val="Normal"/>
    <w:link w:val="BalloonTextChar"/>
    <w:uiPriority w:val="99"/>
    <w:semiHidden/>
    <w:unhideWhenUsed/>
    <w:rsid w:val="00B34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83F"/>
    <w:rPr>
      <w:rFonts w:ascii="Tahoma" w:hAnsi="Tahoma" w:cs="Tahoma"/>
      <w:sz w:val="16"/>
      <w:szCs w:val="16"/>
      <w:lang w:eastAsia="en-US"/>
    </w:rPr>
  </w:style>
  <w:style w:type="paragraph" w:customStyle="1" w:styleId="1TitleA">
    <w:name w:val="1TitleA"/>
    <w:basedOn w:val="Normal"/>
    <w:uiPriority w:val="99"/>
    <w:rsid w:val="00B3483F"/>
    <w:pPr>
      <w:autoSpaceDE w:val="0"/>
      <w:autoSpaceDN w:val="0"/>
      <w:adjustRightInd w:val="0"/>
      <w:spacing w:after="0" w:line="520" w:lineRule="atLeast"/>
      <w:textAlignment w:val="center"/>
    </w:pPr>
    <w:rPr>
      <w:rFonts w:ascii="Verdana" w:hAnsi="Verdana" w:cs="Verdana"/>
      <w:b/>
      <w:bCs/>
      <w:color w:val="005696"/>
      <w:sz w:val="40"/>
      <w:szCs w:val="40"/>
      <w:lang w:val="en-US" w:eastAsia="en-AU"/>
    </w:rPr>
  </w:style>
  <w:style w:type="paragraph" w:customStyle="1" w:styleId="H1">
    <w:name w:val="H1"/>
    <w:basedOn w:val="Normal"/>
    <w:uiPriority w:val="99"/>
    <w:rsid w:val="00B3483F"/>
    <w:pPr>
      <w:suppressAutoHyphens/>
      <w:autoSpaceDE w:val="0"/>
      <w:autoSpaceDN w:val="0"/>
      <w:adjustRightInd w:val="0"/>
      <w:spacing w:before="283" w:after="283" w:line="280" w:lineRule="atLeast"/>
      <w:textAlignment w:val="center"/>
    </w:pPr>
    <w:rPr>
      <w:rFonts w:ascii="Verdana" w:hAnsi="Verdana" w:cs="Verdana"/>
      <w:b/>
      <w:bCs/>
      <w:color w:val="005696"/>
      <w:sz w:val="24"/>
      <w:szCs w:val="24"/>
      <w:u w:color="005596"/>
      <w:lang w:val="en-US" w:eastAsia="en-AU"/>
    </w:rPr>
  </w:style>
  <w:style w:type="paragraph" w:customStyle="1" w:styleId="1bullets">
    <w:name w:val="1bullets"/>
    <w:basedOn w:val="Normal"/>
    <w:next w:val="Normal"/>
    <w:uiPriority w:val="99"/>
    <w:rsid w:val="00B3483F"/>
    <w:pPr>
      <w:suppressAutoHyphens/>
      <w:autoSpaceDE w:val="0"/>
      <w:autoSpaceDN w:val="0"/>
      <w:adjustRightInd w:val="0"/>
      <w:spacing w:before="170" w:after="0" w:line="280" w:lineRule="atLeast"/>
      <w:ind w:left="283" w:hanging="283"/>
      <w:textAlignment w:val="center"/>
    </w:pPr>
    <w:rPr>
      <w:rFonts w:ascii="Adobe Garamond Pro" w:hAnsi="Adobe Garamond Pro" w:cs="Adobe Garamond Pro"/>
      <w:color w:val="000000"/>
      <w:lang w:val="en-GB" w:eastAsia="en-AU"/>
    </w:rPr>
  </w:style>
  <w:style w:type="paragraph" w:customStyle="1" w:styleId="paraB">
    <w:name w:val="paraB"/>
    <w:basedOn w:val="Normal"/>
    <w:uiPriority w:val="99"/>
    <w:rsid w:val="00A740D7"/>
    <w:pPr>
      <w:suppressAutoHyphens/>
      <w:autoSpaceDE w:val="0"/>
      <w:autoSpaceDN w:val="0"/>
      <w:adjustRightInd w:val="0"/>
      <w:spacing w:before="159" w:after="0" w:line="260" w:lineRule="atLeast"/>
      <w:textAlignment w:val="center"/>
    </w:pPr>
    <w:rPr>
      <w:rFonts w:ascii="Adobe Garamond Pro" w:hAnsi="Adobe Garamond Pro" w:cs="Adobe Garamond Pro"/>
      <w:color w:val="000000"/>
      <w:lang w:val="en-GB" w:eastAsia="en-AU"/>
    </w:rPr>
  </w:style>
  <w:style w:type="paragraph" w:customStyle="1" w:styleId="paraA">
    <w:name w:val="paraA"/>
    <w:basedOn w:val="Normal"/>
    <w:uiPriority w:val="99"/>
    <w:rsid w:val="00A740D7"/>
    <w:pPr>
      <w:suppressAutoHyphens/>
      <w:autoSpaceDE w:val="0"/>
      <w:autoSpaceDN w:val="0"/>
      <w:adjustRightInd w:val="0"/>
      <w:spacing w:after="0" w:line="260" w:lineRule="atLeast"/>
      <w:textAlignment w:val="center"/>
    </w:pPr>
    <w:rPr>
      <w:rFonts w:ascii="Adobe Garamond Pro" w:hAnsi="Adobe Garamond Pro" w:cs="Adobe Garamond Pro"/>
      <w:color w:val="000000"/>
      <w:lang w:val="en-GB" w:eastAsia="en-AU"/>
    </w:rPr>
  </w:style>
  <w:style w:type="character" w:styleId="Emphasis">
    <w:name w:val="Emphasis"/>
    <w:uiPriority w:val="99"/>
    <w:qFormat/>
    <w:rsid w:val="001A438F"/>
    <w:rPr>
      <w:i/>
      <w:iCs/>
    </w:rPr>
  </w:style>
  <w:style w:type="character" w:customStyle="1" w:styleId="subscriptitals">
    <w:name w:val="subscript itals"/>
    <w:uiPriority w:val="99"/>
    <w:rsid w:val="001A438F"/>
    <w:rPr>
      <w:i/>
      <w:iCs/>
      <w:vertAlign w:val="subscript"/>
    </w:rPr>
  </w:style>
  <w:style w:type="paragraph" w:customStyle="1" w:styleId="H2">
    <w:name w:val="H2"/>
    <w:basedOn w:val="Normal"/>
    <w:uiPriority w:val="99"/>
    <w:rsid w:val="001A438F"/>
    <w:pPr>
      <w:suppressAutoHyphens/>
      <w:autoSpaceDE w:val="0"/>
      <w:autoSpaceDN w:val="0"/>
      <w:adjustRightInd w:val="0"/>
      <w:spacing w:before="170" w:after="0" w:line="240" w:lineRule="atLeast"/>
      <w:textAlignment w:val="center"/>
    </w:pPr>
    <w:rPr>
      <w:rFonts w:ascii="Verdana" w:hAnsi="Verdana" w:cs="Verdana"/>
      <w:b/>
      <w:bCs/>
      <w:i/>
      <w:iCs/>
      <w:color w:val="005696"/>
      <w:sz w:val="20"/>
      <w:szCs w:val="20"/>
      <w:u w:color="005596"/>
      <w:lang w:val="en-US" w:eastAsia="en-AU"/>
    </w:rPr>
  </w:style>
  <w:style w:type="character" w:styleId="CommentReference">
    <w:name w:val="annotation reference"/>
    <w:uiPriority w:val="99"/>
    <w:semiHidden/>
    <w:unhideWhenUsed/>
    <w:rsid w:val="005B43C3"/>
    <w:rPr>
      <w:sz w:val="16"/>
      <w:szCs w:val="16"/>
    </w:rPr>
  </w:style>
  <w:style w:type="paragraph" w:styleId="CommentText">
    <w:name w:val="annotation text"/>
    <w:basedOn w:val="Normal"/>
    <w:link w:val="CommentTextChar"/>
    <w:uiPriority w:val="99"/>
    <w:semiHidden/>
    <w:unhideWhenUsed/>
    <w:rsid w:val="005B43C3"/>
    <w:rPr>
      <w:sz w:val="20"/>
      <w:szCs w:val="20"/>
    </w:rPr>
  </w:style>
  <w:style w:type="character" w:customStyle="1" w:styleId="CommentTextChar">
    <w:name w:val="Comment Text Char"/>
    <w:link w:val="CommentText"/>
    <w:uiPriority w:val="99"/>
    <w:semiHidden/>
    <w:rsid w:val="005B43C3"/>
    <w:rPr>
      <w:lang w:eastAsia="en-US"/>
    </w:rPr>
  </w:style>
  <w:style w:type="paragraph" w:styleId="CommentSubject">
    <w:name w:val="annotation subject"/>
    <w:basedOn w:val="CommentText"/>
    <w:next w:val="CommentText"/>
    <w:link w:val="CommentSubjectChar"/>
    <w:uiPriority w:val="99"/>
    <w:semiHidden/>
    <w:unhideWhenUsed/>
    <w:rsid w:val="005B43C3"/>
    <w:rPr>
      <w:b/>
      <w:bCs/>
    </w:rPr>
  </w:style>
  <w:style w:type="character" w:customStyle="1" w:styleId="CommentSubjectChar">
    <w:name w:val="Comment Subject Char"/>
    <w:link w:val="CommentSubject"/>
    <w:uiPriority w:val="99"/>
    <w:semiHidden/>
    <w:rsid w:val="005B43C3"/>
    <w:rPr>
      <w:b/>
      <w:bCs/>
      <w:lang w:eastAsia="en-US"/>
    </w:rPr>
  </w:style>
  <w:style w:type="character" w:styleId="Hyperlink">
    <w:name w:val="Hyperlink"/>
    <w:uiPriority w:val="99"/>
    <w:unhideWhenUsed/>
    <w:rsid w:val="005E6DA6"/>
    <w:rPr>
      <w:color w:val="0000FF"/>
      <w:u w:val="single"/>
    </w:rPr>
  </w:style>
  <w:style w:type="character" w:styleId="FollowedHyperlink">
    <w:name w:val="FollowedHyperlink"/>
    <w:uiPriority w:val="99"/>
    <w:semiHidden/>
    <w:unhideWhenUsed/>
    <w:rsid w:val="00417848"/>
    <w:rPr>
      <w:color w:val="800080"/>
      <w:u w:val="single"/>
    </w:rPr>
  </w:style>
  <w:style w:type="paragraph" w:styleId="ListParagraph">
    <w:name w:val="List Paragraph"/>
    <w:basedOn w:val="Normal"/>
    <w:uiPriority w:val="34"/>
    <w:qFormat/>
    <w:rsid w:val="00AD5DA3"/>
    <w:pPr>
      <w:ind w:left="720"/>
      <w:contextualSpacing/>
    </w:pPr>
  </w:style>
  <w:style w:type="character" w:customStyle="1" w:styleId="Heading1Char">
    <w:name w:val="Heading 1 Char"/>
    <w:link w:val="Heading1"/>
    <w:rsid w:val="003563C5"/>
    <w:rPr>
      <w:rFonts w:ascii="Arial" w:eastAsia="Times New Roman" w:hAnsi="Arial"/>
      <w:b/>
      <w:sz w:val="24"/>
      <w:szCs w:val="28"/>
      <w:lang w:eastAsia="en-US"/>
    </w:rPr>
  </w:style>
  <w:style w:type="paragraph" w:customStyle="1" w:styleId="HelpText">
    <w:name w:val="Help Text"/>
    <w:basedOn w:val="Normal"/>
    <w:link w:val="HelpTextChar"/>
    <w:qFormat/>
    <w:rsid w:val="003563C5"/>
    <w:pPr>
      <w:spacing w:after="0" w:line="240" w:lineRule="auto"/>
    </w:pPr>
    <w:rPr>
      <w:rFonts w:ascii="Arial" w:eastAsia="Times New Roman" w:hAnsi="Arial" w:cs="Arial"/>
      <w:vanish/>
      <w:color w:val="FF0000"/>
      <w:sz w:val="24"/>
      <w:szCs w:val="24"/>
      <w:lang w:eastAsia="en-AU"/>
    </w:rPr>
  </w:style>
  <w:style w:type="character" w:customStyle="1" w:styleId="HelpTextChar">
    <w:name w:val="Help Text Char"/>
    <w:link w:val="HelpText"/>
    <w:rsid w:val="003563C5"/>
    <w:rPr>
      <w:rFonts w:ascii="Arial" w:eastAsia="Times New Roman" w:hAnsi="Arial" w:cs="Arial"/>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9963">
      <w:bodyDiv w:val="1"/>
      <w:marLeft w:val="0"/>
      <w:marRight w:val="0"/>
      <w:marTop w:val="0"/>
      <w:marBottom w:val="0"/>
      <w:divBdr>
        <w:top w:val="none" w:sz="0" w:space="0" w:color="auto"/>
        <w:left w:val="none" w:sz="0" w:space="0" w:color="auto"/>
        <w:bottom w:val="none" w:sz="0" w:space="0" w:color="auto"/>
        <w:right w:val="none" w:sz="0" w:space="0" w:color="auto"/>
      </w:divBdr>
    </w:div>
    <w:div w:id="19789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lbourneinstitute.com/miaesr/publications/working-paper-series/wps2013.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94</Value>
      <Value>101</Value>
    </TaxCatchAll>
    <DEECD_Expired xmlns="http://schemas.microsoft.com/sharepoint/v3">false</DEECD_Expired>
    <DEECD_Keywords xmlns="http://schemas.microsoft.com/sharepoint/v3">Education; Achievement; NAPLAN; School Budget; </DEECD_Keywords>
    <PublishingExpirationDate xmlns="http://schemas.microsoft.com/sharepoint/v3" xsi:nil="true"/>
    <DEECD_Description xmlns="http://schemas.microsoft.com/sharepoint/v3">The Department funded the Melbourne Institute of Applied Economic and Social Research as part of their Research Partnership to analyse the relationship between student achievement and the allocation of budgets in Victorian government schools.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5A48E-E888-4F67-B06C-30096B802171}"/>
</file>

<file path=customXml/itemProps2.xml><?xml version="1.0" encoding="utf-8"?>
<ds:datastoreItem xmlns:ds="http://schemas.openxmlformats.org/officeDocument/2006/customXml" ds:itemID="{322EC807-A065-4714-8234-AACF796E039F}"/>
</file>

<file path=customXml/itemProps3.xml><?xml version="1.0" encoding="utf-8"?>
<ds:datastoreItem xmlns:ds="http://schemas.openxmlformats.org/officeDocument/2006/customXml" ds:itemID="{C6F16772-351B-4E7B-A4CF-D93C05EB457C}"/>
</file>

<file path=customXml/itemProps4.xml><?xml version="1.0" encoding="utf-8"?>
<ds:datastoreItem xmlns:ds="http://schemas.openxmlformats.org/officeDocument/2006/customXml" ds:itemID="{6B4036B8-13E2-42AF-BBB9-4CD8F92D1E69}"/>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Achievement and the Allocation of School Budgets</dc:title>
  <dc:subject/>
  <dc:creator>09001141</dc:creator>
  <cp:keywords/>
  <cp:lastModifiedBy>Endekov, Zoran Z</cp:lastModifiedBy>
  <cp:revision>2</cp:revision>
  <cp:lastPrinted>2013-10-30T00:14:00Z</cp:lastPrinted>
  <dcterms:created xsi:type="dcterms:W3CDTF">2013-11-14T02:49:00Z</dcterms:created>
  <dcterms:modified xsi:type="dcterms:W3CDTF">2013-11-14T02:49:00Z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ies>
</file>