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24" w:rsidRPr="00C21AB9" w:rsidRDefault="00C21AB9">
      <w:pPr>
        <w:rPr>
          <w:b/>
          <w:sz w:val="28"/>
          <w:szCs w:val="28"/>
        </w:rPr>
      </w:pPr>
      <w:r w:rsidRPr="00C21AB9">
        <w:rPr>
          <w:b/>
          <w:sz w:val="28"/>
          <w:szCs w:val="28"/>
        </w:rPr>
        <w:t xml:space="preserve">Current ARC Linkage Projects </w:t>
      </w:r>
      <w:bookmarkStart w:id="0" w:name="_GoBack"/>
      <w:bookmarkEnd w:id="0"/>
    </w:p>
    <w:tbl>
      <w:tblPr>
        <w:tblStyle w:val="LightList-Accent1"/>
        <w:tblW w:w="14220" w:type="dxa"/>
        <w:tblLook w:val="04A0" w:firstRow="1" w:lastRow="0" w:firstColumn="1" w:lastColumn="0" w:noHBand="0" w:noVBand="1"/>
      </w:tblPr>
      <w:tblGrid>
        <w:gridCol w:w="2500"/>
        <w:gridCol w:w="6200"/>
        <w:gridCol w:w="1960"/>
        <w:gridCol w:w="3560"/>
      </w:tblGrid>
      <w:tr w:rsidR="00C21AB9" w:rsidRPr="00C21AB9" w:rsidTr="00C21AB9">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500" w:type="dxa"/>
            <w:noWrap/>
            <w:vAlign w:val="center"/>
            <w:hideMark/>
          </w:tcPr>
          <w:p w:rsidR="00C21AB9" w:rsidRPr="00C21AB9" w:rsidRDefault="00C21AB9" w:rsidP="00C21AB9">
            <w:pPr>
              <w:rPr>
                <w:rFonts w:ascii="Arial" w:eastAsia="Times New Roman" w:hAnsi="Arial" w:cs="Arial"/>
                <w:color w:val="000000"/>
                <w:lang w:eastAsia="en-AU"/>
              </w:rPr>
            </w:pPr>
            <w:bookmarkStart w:id="1" w:name="RANGE!A1:D17"/>
            <w:r w:rsidRPr="00C21AB9">
              <w:rPr>
                <w:rFonts w:ascii="Arial" w:eastAsia="Times New Roman" w:hAnsi="Arial" w:cs="Arial"/>
                <w:color w:val="000000"/>
                <w:lang w:eastAsia="en-AU"/>
              </w:rPr>
              <w:t>Project Title</w:t>
            </w:r>
            <w:bookmarkEnd w:id="1"/>
          </w:p>
        </w:tc>
        <w:tc>
          <w:tcPr>
            <w:tcW w:w="6200" w:type="dxa"/>
            <w:vAlign w:val="center"/>
            <w:hideMark/>
          </w:tcPr>
          <w:p w:rsidR="00C21AB9" w:rsidRPr="00C21AB9" w:rsidRDefault="00C21AB9" w:rsidP="00C21AB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21AB9">
              <w:rPr>
                <w:rFonts w:ascii="Arial" w:eastAsia="Times New Roman" w:hAnsi="Arial" w:cs="Arial"/>
                <w:color w:val="000000"/>
                <w:lang w:eastAsia="en-AU"/>
              </w:rPr>
              <w:t>Project Description</w:t>
            </w:r>
          </w:p>
        </w:tc>
        <w:tc>
          <w:tcPr>
            <w:tcW w:w="1960" w:type="dxa"/>
            <w:vAlign w:val="center"/>
            <w:hideMark/>
          </w:tcPr>
          <w:p w:rsidR="00C21AB9" w:rsidRPr="00C21AB9" w:rsidRDefault="00C21AB9" w:rsidP="00C21AB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21AB9">
              <w:rPr>
                <w:rFonts w:ascii="Arial" w:eastAsia="Times New Roman" w:hAnsi="Arial" w:cs="Arial"/>
                <w:color w:val="000000"/>
                <w:lang w:eastAsia="en-AU"/>
              </w:rPr>
              <w:t>Lead University</w:t>
            </w:r>
          </w:p>
        </w:tc>
        <w:tc>
          <w:tcPr>
            <w:tcW w:w="3560" w:type="dxa"/>
            <w:vAlign w:val="center"/>
            <w:hideMark/>
          </w:tcPr>
          <w:p w:rsidR="00C21AB9" w:rsidRPr="00C21AB9" w:rsidRDefault="00C21AB9" w:rsidP="00C21AB9">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AU"/>
              </w:rPr>
            </w:pPr>
            <w:r w:rsidRPr="00C21AB9">
              <w:rPr>
                <w:rFonts w:ascii="Arial" w:eastAsia="Times New Roman" w:hAnsi="Arial" w:cs="Arial"/>
                <w:color w:val="000000"/>
                <w:lang w:eastAsia="en-AU"/>
              </w:rPr>
              <w:t>Investigators / Researchers</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280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Assessing the effectiveness of early childhood education and care (</w:t>
            </w:r>
            <w:proofErr w:type="spellStart"/>
            <w:r w:rsidRPr="00C21AB9">
              <w:rPr>
                <w:rFonts w:ascii="Arial" w:eastAsia="Times New Roman" w:hAnsi="Arial" w:cs="Arial"/>
                <w:sz w:val="20"/>
                <w:szCs w:val="20"/>
                <w:lang w:eastAsia="en-AU"/>
              </w:rPr>
              <w:t>ECEC</w:t>
            </w:r>
            <w:proofErr w:type="spellEnd"/>
            <w:r w:rsidRPr="00C21AB9">
              <w:rPr>
                <w:rFonts w:ascii="Arial" w:eastAsia="Times New Roman" w:hAnsi="Arial" w:cs="Arial"/>
                <w:sz w:val="20"/>
                <w:szCs w:val="20"/>
                <w:lang w:eastAsia="en-AU"/>
              </w:rPr>
              <w:t xml:space="preserve">) programs in Australian Communities </w:t>
            </w:r>
            <w:proofErr w:type="spellStart"/>
            <w:r w:rsidRPr="00C21AB9">
              <w:rPr>
                <w:rFonts w:ascii="Arial" w:eastAsia="Times New Roman" w:hAnsi="Arial" w:cs="Arial"/>
                <w:sz w:val="20"/>
                <w:szCs w:val="20"/>
                <w:lang w:eastAsia="en-AU"/>
              </w:rPr>
              <w:t>E4Kids</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LP0990200</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To evaluate the effectiveness of </w:t>
            </w:r>
            <w:proofErr w:type="spellStart"/>
            <w:r w:rsidRPr="00C21AB9">
              <w:rPr>
                <w:rFonts w:ascii="Arial" w:eastAsia="Times New Roman" w:hAnsi="Arial" w:cs="Arial"/>
                <w:sz w:val="20"/>
                <w:szCs w:val="20"/>
                <w:lang w:eastAsia="en-AU"/>
              </w:rPr>
              <w:t>ECEC</w:t>
            </w:r>
            <w:proofErr w:type="spellEnd"/>
            <w:r w:rsidRPr="00C21AB9">
              <w:rPr>
                <w:rFonts w:ascii="Arial" w:eastAsia="Times New Roman" w:hAnsi="Arial" w:cs="Arial"/>
                <w:sz w:val="20"/>
                <w:szCs w:val="20"/>
                <w:lang w:eastAsia="en-AU"/>
              </w:rPr>
              <w:t xml:space="preserve"> programs: on 3-4 year-old children's learning cognitive and social development; and on individual family and community health social participation and social inclusion. To identify and define quality in </w:t>
            </w:r>
            <w:proofErr w:type="spellStart"/>
            <w:r w:rsidRPr="00C21AB9">
              <w:rPr>
                <w:rFonts w:ascii="Arial" w:eastAsia="Times New Roman" w:hAnsi="Arial" w:cs="Arial"/>
                <w:sz w:val="20"/>
                <w:szCs w:val="20"/>
                <w:lang w:eastAsia="en-AU"/>
              </w:rPr>
              <w:t>ECEC</w:t>
            </w:r>
            <w:proofErr w:type="spellEnd"/>
            <w:r w:rsidRPr="00C21AB9">
              <w:rPr>
                <w:rFonts w:ascii="Arial" w:eastAsia="Times New Roman" w:hAnsi="Arial" w:cs="Arial"/>
                <w:sz w:val="20"/>
                <w:szCs w:val="20"/>
                <w:lang w:eastAsia="en-AU"/>
              </w:rPr>
              <w:t xml:space="preserve"> by measuring and assessing the independent effects of components of program scope (e.g. part-time or full time) structure (e.g. staff qualifications ratios) and pedagogical practices. To establish a longitudinal cohort to assess the long-term effects of </w:t>
            </w:r>
            <w:proofErr w:type="spellStart"/>
            <w:r w:rsidRPr="00C21AB9">
              <w:rPr>
                <w:rFonts w:ascii="Arial" w:eastAsia="Times New Roman" w:hAnsi="Arial" w:cs="Arial"/>
                <w:sz w:val="20"/>
                <w:szCs w:val="20"/>
                <w:lang w:eastAsia="en-AU"/>
              </w:rPr>
              <w:t>ECEC</w:t>
            </w:r>
            <w:proofErr w:type="spellEnd"/>
            <w:r w:rsidRPr="00C21AB9">
              <w:rPr>
                <w:rFonts w:ascii="Arial" w:eastAsia="Times New Roman" w:hAnsi="Arial" w:cs="Arial"/>
                <w:sz w:val="20"/>
                <w:szCs w:val="20"/>
                <w:lang w:eastAsia="en-AU"/>
              </w:rPr>
              <w:t xml:space="preserve"> programs on (1) Human capital development and (2) Social capital development and social well-being to evaluate long-term investment gains set against initial investment costs.</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University of Melbourne</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w:t>
            </w:r>
            <w:proofErr w:type="spellStart"/>
            <w:r w:rsidRPr="00C21AB9">
              <w:rPr>
                <w:rFonts w:ascii="Arial" w:eastAsia="Times New Roman" w:hAnsi="Arial" w:cs="Arial"/>
                <w:sz w:val="20"/>
                <w:szCs w:val="20"/>
                <w:lang w:eastAsia="en-AU"/>
              </w:rPr>
              <w:t>CP</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Tayler</w:t>
            </w:r>
            <w:proofErr w:type="spellEnd"/>
            <w:r w:rsidRPr="00C21AB9">
              <w:rPr>
                <w:rFonts w:ascii="Arial" w:eastAsia="Times New Roman" w:hAnsi="Arial" w:cs="Arial"/>
                <w:sz w:val="20"/>
                <w:szCs w:val="20"/>
                <w:lang w:eastAsia="en-AU"/>
              </w:rPr>
              <w:t xml:space="preserve">; Prof K Thorpe; Prof PE Griffin; Prof RJ Adams; Prof I </w:t>
            </w:r>
            <w:proofErr w:type="spellStart"/>
            <w:r w:rsidRPr="00C21AB9">
              <w:rPr>
                <w:rFonts w:ascii="Arial" w:eastAsia="Times New Roman" w:hAnsi="Arial" w:cs="Arial"/>
                <w:sz w:val="20"/>
                <w:szCs w:val="20"/>
                <w:lang w:eastAsia="en-AU"/>
              </w:rPr>
              <w:t>Siraj</w:t>
            </w:r>
            <w:proofErr w:type="spellEnd"/>
            <w:r w:rsidRPr="00C21AB9">
              <w:rPr>
                <w:rFonts w:ascii="Arial" w:eastAsia="Times New Roman" w:hAnsi="Arial" w:cs="Arial"/>
                <w:sz w:val="20"/>
                <w:szCs w:val="20"/>
                <w:lang w:eastAsia="en-AU"/>
              </w:rPr>
              <w:t xml:space="preserve">-Blatchford; Prof </w:t>
            </w:r>
            <w:proofErr w:type="spellStart"/>
            <w:r w:rsidRPr="00C21AB9">
              <w:rPr>
                <w:rFonts w:ascii="Arial" w:eastAsia="Times New Roman" w:hAnsi="Arial" w:cs="Arial"/>
                <w:sz w:val="20"/>
                <w:szCs w:val="20"/>
                <w:lang w:eastAsia="en-AU"/>
              </w:rPr>
              <w:t>EB</w:t>
            </w:r>
            <w:proofErr w:type="spellEnd"/>
            <w:r w:rsidRPr="00C21AB9">
              <w:rPr>
                <w:rFonts w:ascii="Arial" w:eastAsia="Times New Roman" w:hAnsi="Arial" w:cs="Arial"/>
                <w:sz w:val="20"/>
                <w:szCs w:val="20"/>
                <w:lang w:eastAsia="en-AU"/>
              </w:rPr>
              <w:t xml:space="preserve"> Waters; Dr </w:t>
            </w:r>
            <w:proofErr w:type="spellStart"/>
            <w:r w:rsidRPr="00C21AB9">
              <w:rPr>
                <w:rFonts w:ascii="Arial" w:eastAsia="Times New Roman" w:hAnsi="Arial" w:cs="Arial"/>
                <w:sz w:val="20"/>
                <w:szCs w:val="20"/>
                <w:lang w:eastAsia="en-AU"/>
              </w:rPr>
              <w:t>GH</w:t>
            </w:r>
            <w:proofErr w:type="spellEnd"/>
            <w:r w:rsidRPr="00C21AB9">
              <w:rPr>
                <w:rFonts w:ascii="Arial" w:eastAsia="Times New Roman" w:hAnsi="Arial" w:cs="Arial"/>
                <w:sz w:val="20"/>
                <w:szCs w:val="20"/>
                <w:lang w:eastAsia="en-AU"/>
              </w:rPr>
              <w:t xml:space="preserve"> Cleveland; Dr K </w:t>
            </w:r>
            <w:proofErr w:type="spellStart"/>
            <w:r w:rsidRPr="00C21AB9">
              <w:rPr>
                <w:rFonts w:ascii="Arial" w:eastAsia="Times New Roman" w:hAnsi="Arial" w:cs="Arial"/>
                <w:sz w:val="20"/>
                <w:szCs w:val="20"/>
                <w:lang w:eastAsia="en-AU"/>
              </w:rPr>
              <w:t>Ishimine</w:t>
            </w:r>
            <w:proofErr w:type="spellEnd"/>
            <w:r w:rsidRPr="00C21AB9">
              <w:rPr>
                <w:rFonts w:ascii="Arial" w:eastAsia="Times New Roman" w:hAnsi="Arial" w:cs="Arial"/>
                <w:sz w:val="20"/>
                <w:szCs w:val="20"/>
                <w:lang w:eastAsia="en-AU"/>
              </w:rPr>
              <w:t xml:space="preserve">; Dr TD Gilley; Prof AV </w:t>
            </w:r>
            <w:proofErr w:type="spellStart"/>
            <w:r w:rsidRPr="00C21AB9">
              <w:rPr>
                <w:rFonts w:ascii="Arial" w:eastAsia="Times New Roman" w:hAnsi="Arial" w:cs="Arial"/>
                <w:sz w:val="20"/>
                <w:szCs w:val="20"/>
                <w:lang w:eastAsia="en-AU"/>
              </w:rPr>
              <w:t>Sanson</w:t>
            </w:r>
            <w:proofErr w:type="spellEnd"/>
            <w:r w:rsidRPr="00C21AB9">
              <w:rPr>
                <w:rFonts w:ascii="Arial" w:eastAsia="Times New Roman" w:hAnsi="Arial" w:cs="Arial"/>
                <w:sz w:val="20"/>
                <w:szCs w:val="20"/>
                <w:lang w:eastAsia="en-AU"/>
              </w:rPr>
              <w:t xml:space="preserve">; Prof F </w:t>
            </w:r>
            <w:proofErr w:type="spellStart"/>
            <w:r w:rsidRPr="00C21AB9">
              <w:rPr>
                <w:rFonts w:ascii="Arial" w:eastAsia="Times New Roman" w:hAnsi="Arial" w:cs="Arial"/>
                <w:sz w:val="20"/>
                <w:szCs w:val="20"/>
                <w:lang w:eastAsia="en-AU"/>
              </w:rPr>
              <w:t>Pberklaid</w:t>
            </w:r>
            <w:proofErr w:type="spellEnd"/>
            <w:r w:rsidRPr="00C21AB9">
              <w:rPr>
                <w:rFonts w:ascii="Arial" w:eastAsia="Times New Roman" w:hAnsi="Arial" w:cs="Arial"/>
                <w:sz w:val="20"/>
                <w:szCs w:val="20"/>
                <w:lang w:eastAsia="en-AU"/>
              </w:rPr>
              <w:t xml:space="preserve">; Ms L </w:t>
            </w:r>
            <w:proofErr w:type="spellStart"/>
            <w:r w:rsidRPr="00C21AB9">
              <w:rPr>
                <w:rFonts w:ascii="Arial" w:eastAsia="Times New Roman" w:hAnsi="Arial" w:cs="Arial"/>
                <w:sz w:val="20"/>
                <w:szCs w:val="20"/>
                <w:lang w:eastAsia="en-AU"/>
              </w:rPr>
              <w:t>Luxford</w:t>
            </w:r>
            <w:proofErr w:type="spellEnd"/>
            <w:r w:rsidRPr="00C21AB9">
              <w:rPr>
                <w:rFonts w:ascii="Arial" w:eastAsia="Times New Roman" w:hAnsi="Arial" w:cs="Arial"/>
                <w:sz w:val="20"/>
                <w:szCs w:val="20"/>
                <w:lang w:eastAsia="en-AU"/>
              </w:rPr>
              <w:t xml:space="preserve">; Dr J </w:t>
            </w:r>
            <w:proofErr w:type="spellStart"/>
            <w:r w:rsidRPr="00C21AB9">
              <w:rPr>
                <w:rFonts w:ascii="Arial" w:eastAsia="Times New Roman" w:hAnsi="Arial" w:cs="Arial"/>
                <w:sz w:val="20"/>
                <w:szCs w:val="20"/>
                <w:lang w:eastAsia="en-AU"/>
              </w:rPr>
              <w:t>Dungan</w:t>
            </w:r>
            <w:proofErr w:type="spellEnd"/>
          </w:p>
        </w:tc>
      </w:tr>
      <w:tr w:rsidR="00C21AB9" w:rsidRPr="00C21AB9" w:rsidTr="00C21AB9">
        <w:trPr>
          <w:trHeight w:val="1980"/>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Investigating the effectiveness of teacher education for early career teachers in diverse settings: a longitudinal study (</w:t>
            </w:r>
            <w:proofErr w:type="spellStart"/>
            <w:r w:rsidRPr="00C21AB9">
              <w:rPr>
                <w:rFonts w:ascii="Arial" w:eastAsia="Times New Roman" w:hAnsi="Arial" w:cs="Arial"/>
                <w:sz w:val="20"/>
                <w:szCs w:val="20"/>
                <w:lang w:eastAsia="en-AU"/>
              </w:rPr>
              <w:t>LP110100003</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How well equipped are teacher education graduates to meet the requirements of the diverse settings in which they are employed? What characteristics of teacher education programs are most effective in preparing teachers to work in a variety of school settings?</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Deakin University</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Diane Mayer; Prof </w:t>
            </w:r>
            <w:proofErr w:type="spellStart"/>
            <w:r w:rsidRPr="00C21AB9">
              <w:rPr>
                <w:rFonts w:ascii="Arial" w:eastAsia="Times New Roman" w:hAnsi="Arial" w:cs="Arial"/>
                <w:sz w:val="20"/>
                <w:szCs w:val="20"/>
                <w:lang w:eastAsia="en-AU"/>
              </w:rPr>
              <w:t>Brenton</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Doecke</w:t>
            </w:r>
            <w:proofErr w:type="spellEnd"/>
            <w:r w:rsidRPr="00C21AB9">
              <w:rPr>
                <w:rFonts w:ascii="Arial" w:eastAsia="Times New Roman" w:hAnsi="Arial" w:cs="Arial"/>
                <w:sz w:val="20"/>
                <w:szCs w:val="20"/>
                <w:lang w:eastAsia="en-AU"/>
              </w:rPr>
              <w:t xml:space="preserve">; A/Prof Mary Dixon; A/Prof Alex </w:t>
            </w:r>
            <w:proofErr w:type="spellStart"/>
            <w:r w:rsidRPr="00C21AB9">
              <w:rPr>
                <w:rFonts w:ascii="Arial" w:eastAsia="Times New Roman" w:hAnsi="Arial" w:cs="Arial"/>
                <w:sz w:val="20"/>
                <w:szCs w:val="20"/>
                <w:lang w:eastAsia="en-AU"/>
              </w:rPr>
              <w:t>Kostogriz</w:t>
            </w:r>
            <w:proofErr w:type="spellEnd"/>
            <w:r w:rsidRPr="00C21AB9">
              <w:rPr>
                <w:rFonts w:ascii="Arial" w:eastAsia="Times New Roman" w:hAnsi="Arial" w:cs="Arial"/>
                <w:sz w:val="20"/>
                <w:szCs w:val="20"/>
                <w:lang w:eastAsia="en-AU"/>
              </w:rPr>
              <w:t>; A/Prof Andrea Allard; A/Prof Simone White; Dr Bernadette Walker-Gibbs; Dr Leonie Rowan; Prof Claire Wyatt-Smith; Prof R Bates</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b w:val="0"/>
                <w:bCs w:val="0"/>
                <w:sz w:val="20"/>
                <w:szCs w:val="20"/>
                <w:lang w:eastAsia="en-AU"/>
              </w:rPr>
            </w:pPr>
            <w:r w:rsidRPr="00C21AB9">
              <w:rPr>
                <w:rFonts w:ascii="Arial" w:eastAsia="Times New Roman" w:hAnsi="Arial" w:cs="Arial"/>
                <w:sz w:val="20"/>
                <w:szCs w:val="20"/>
                <w:lang w:eastAsia="en-AU"/>
              </w:rPr>
              <w:t>Minutes of Evidence project: promoting new and collaborative ways of understanding Australia's past and engaging with structural justice (</w:t>
            </w:r>
            <w:proofErr w:type="spellStart"/>
            <w:r w:rsidRPr="00C21AB9">
              <w:rPr>
                <w:rFonts w:ascii="Arial" w:eastAsia="Times New Roman" w:hAnsi="Arial" w:cs="Arial"/>
                <w:sz w:val="20"/>
                <w:szCs w:val="20"/>
                <w:lang w:eastAsia="en-AU"/>
              </w:rPr>
              <w:t>LP110200054</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Bringing together researchers, theatre performers and education experts, this project heightens awareness of Australian history and sparks public conversations within, and between, Indigenous and non-Indigenous communities, placing Australia at the forefront of international ways of addressing the questions of structural justice and reconciliation.</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Dr Julie Evans; Dr Jennifer </w:t>
            </w:r>
            <w:proofErr w:type="spellStart"/>
            <w:r w:rsidRPr="00C21AB9">
              <w:rPr>
                <w:rFonts w:ascii="Arial" w:eastAsia="Times New Roman" w:hAnsi="Arial" w:cs="Arial"/>
                <w:sz w:val="20"/>
                <w:szCs w:val="20"/>
                <w:lang w:eastAsia="en-AU"/>
              </w:rPr>
              <w:t>Balint</w:t>
            </w:r>
            <w:proofErr w:type="spellEnd"/>
            <w:r w:rsidRPr="00C21AB9">
              <w:rPr>
                <w:rFonts w:ascii="Arial" w:eastAsia="Times New Roman" w:hAnsi="Arial" w:cs="Arial"/>
                <w:sz w:val="20"/>
                <w:szCs w:val="20"/>
                <w:lang w:eastAsia="en-AU"/>
              </w:rPr>
              <w:t xml:space="preserve">; Dr </w:t>
            </w:r>
            <w:proofErr w:type="spellStart"/>
            <w:r w:rsidRPr="00C21AB9">
              <w:rPr>
                <w:rFonts w:ascii="Arial" w:eastAsia="Times New Roman" w:hAnsi="Arial" w:cs="Arial"/>
                <w:sz w:val="20"/>
                <w:szCs w:val="20"/>
                <w:lang w:eastAsia="en-AU"/>
              </w:rPr>
              <w:t>Nesam</w:t>
            </w:r>
            <w:proofErr w:type="spellEnd"/>
            <w:r w:rsidRPr="00C21AB9">
              <w:rPr>
                <w:rFonts w:ascii="Arial" w:eastAsia="Times New Roman" w:hAnsi="Arial" w:cs="Arial"/>
                <w:sz w:val="20"/>
                <w:szCs w:val="20"/>
                <w:lang w:eastAsia="en-AU"/>
              </w:rPr>
              <w:t xml:space="preserve"> McMillan; Dr Joanna R Cruickshank; Prof Patricia A </w:t>
            </w:r>
            <w:proofErr w:type="spellStart"/>
            <w:r w:rsidRPr="00C21AB9">
              <w:rPr>
                <w:rFonts w:ascii="Arial" w:eastAsia="Times New Roman" w:hAnsi="Arial" w:cs="Arial"/>
                <w:sz w:val="20"/>
                <w:szCs w:val="20"/>
                <w:lang w:eastAsia="en-AU"/>
              </w:rPr>
              <w:t>Grimshaw</w:t>
            </w:r>
            <w:proofErr w:type="spellEnd"/>
            <w:r w:rsidRPr="00C21AB9">
              <w:rPr>
                <w:rFonts w:ascii="Arial" w:eastAsia="Times New Roman" w:hAnsi="Arial" w:cs="Arial"/>
                <w:sz w:val="20"/>
                <w:szCs w:val="20"/>
                <w:lang w:eastAsia="en-AU"/>
              </w:rPr>
              <w:t xml:space="preserve">; Ms Rachael Z </w:t>
            </w:r>
            <w:proofErr w:type="spellStart"/>
            <w:r w:rsidRPr="00C21AB9">
              <w:rPr>
                <w:rFonts w:ascii="Arial" w:eastAsia="Times New Roman" w:hAnsi="Arial" w:cs="Arial"/>
                <w:sz w:val="20"/>
                <w:szCs w:val="20"/>
                <w:lang w:eastAsia="en-AU"/>
              </w:rPr>
              <w:t>Maza</w:t>
            </w:r>
            <w:proofErr w:type="spellEnd"/>
            <w:r w:rsidRPr="00C21AB9">
              <w:rPr>
                <w:rFonts w:ascii="Arial" w:eastAsia="Times New Roman" w:hAnsi="Arial" w:cs="Arial"/>
                <w:sz w:val="20"/>
                <w:szCs w:val="20"/>
                <w:lang w:eastAsia="en-AU"/>
              </w:rPr>
              <w:t xml:space="preserve"> Long; Dr Elizabeth M Jones; Dr Jennifer L Bates; Prof Alan Lester; Dr Zoe Laidlaw; Miss Erin A Birch</w:t>
            </w:r>
          </w:p>
        </w:tc>
      </w:tr>
      <w:tr w:rsidR="00C21AB9" w:rsidRPr="00C21AB9" w:rsidTr="00C21AB9">
        <w:trPr>
          <w:trHeight w:val="1781"/>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lastRenderedPageBreak/>
              <w:t>Serious play: using digital games in schools to promote literacy and learning in the twenty first century (</w:t>
            </w:r>
            <w:proofErr w:type="spellStart"/>
            <w:r w:rsidRPr="00C21AB9">
              <w:rPr>
                <w:rFonts w:ascii="Arial" w:eastAsia="Times New Roman" w:hAnsi="Arial" w:cs="Arial"/>
                <w:sz w:val="20"/>
                <w:szCs w:val="20"/>
                <w:lang w:eastAsia="en-AU"/>
              </w:rPr>
              <w:t>LP110200309</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Young Australian's social and cultural experiences are increasingly </w:t>
            </w:r>
            <w:proofErr w:type="gramStart"/>
            <w:r w:rsidRPr="00C21AB9">
              <w:rPr>
                <w:rFonts w:ascii="Arial" w:eastAsia="Times New Roman" w:hAnsi="Arial" w:cs="Arial"/>
                <w:sz w:val="20"/>
                <w:szCs w:val="20"/>
                <w:lang w:eastAsia="en-AU"/>
              </w:rPr>
              <w:t>digital</w:t>
            </w:r>
            <w:proofErr w:type="gramEnd"/>
            <w:r w:rsidRPr="00C21AB9">
              <w:rPr>
                <w:rFonts w:ascii="Arial" w:eastAsia="Times New Roman" w:hAnsi="Arial" w:cs="Arial"/>
                <w:sz w:val="20"/>
                <w:szCs w:val="20"/>
                <w:lang w:eastAsia="en-AU"/>
              </w:rPr>
              <w:t>. This project will offer leadership to schools seeking to use and create games to improve student outcomes across subject areas, and will generate new knowledge about how students and teachers approach digital games and the kinds of literacy, learning and pedagogy they entail.</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Griffith University</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Catherine A Beavis; Dr Michael L </w:t>
            </w:r>
            <w:proofErr w:type="spellStart"/>
            <w:r w:rsidRPr="00C21AB9">
              <w:rPr>
                <w:rFonts w:ascii="Arial" w:eastAsia="Times New Roman" w:hAnsi="Arial" w:cs="Arial"/>
                <w:sz w:val="20"/>
                <w:szCs w:val="20"/>
                <w:lang w:eastAsia="en-AU"/>
              </w:rPr>
              <w:t>Dezuanni</w:t>
            </w:r>
            <w:proofErr w:type="spellEnd"/>
            <w:r w:rsidRPr="00C21AB9">
              <w:rPr>
                <w:rFonts w:ascii="Arial" w:eastAsia="Times New Roman" w:hAnsi="Arial" w:cs="Arial"/>
                <w:sz w:val="20"/>
                <w:szCs w:val="20"/>
                <w:lang w:eastAsia="en-AU"/>
              </w:rPr>
              <w:t xml:space="preserve">; Dr Joanne A O'Mara; Dr Sarah </w:t>
            </w:r>
            <w:proofErr w:type="spellStart"/>
            <w:r w:rsidRPr="00C21AB9">
              <w:rPr>
                <w:rFonts w:ascii="Arial" w:eastAsia="Times New Roman" w:hAnsi="Arial" w:cs="Arial"/>
                <w:sz w:val="20"/>
                <w:szCs w:val="20"/>
                <w:lang w:eastAsia="en-AU"/>
              </w:rPr>
              <w:t>Prestridge</w:t>
            </w:r>
            <w:proofErr w:type="spellEnd"/>
            <w:r w:rsidRPr="00C21AB9">
              <w:rPr>
                <w:rFonts w:ascii="Arial" w:eastAsia="Times New Roman" w:hAnsi="Arial" w:cs="Arial"/>
                <w:sz w:val="20"/>
                <w:szCs w:val="20"/>
                <w:lang w:eastAsia="en-AU"/>
              </w:rPr>
              <w:t xml:space="preserve">; Dr Leonie O Rowan; Prof Claire M Wyatt-Smith; Dr Jason A </w:t>
            </w:r>
            <w:proofErr w:type="spellStart"/>
            <w:r w:rsidRPr="00C21AB9">
              <w:rPr>
                <w:rFonts w:ascii="Arial" w:eastAsia="Times New Roman" w:hAnsi="Arial" w:cs="Arial"/>
                <w:sz w:val="20"/>
                <w:szCs w:val="20"/>
                <w:lang w:eastAsia="en-AU"/>
              </w:rPr>
              <w:t>Zagami</w:t>
            </w:r>
            <w:proofErr w:type="spellEnd"/>
            <w:r w:rsidRPr="00C21AB9">
              <w:rPr>
                <w:rFonts w:ascii="Arial" w:eastAsia="Times New Roman" w:hAnsi="Arial" w:cs="Arial"/>
                <w:sz w:val="20"/>
                <w:szCs w:val="20"/>
                <w:lang w:eastAsia="en-AU"/>
              </w:rPr>
              <w:t xml:space="preserve">; Prof Yam San </w:t>
            </w:r>
            <w:proofErr w:type="spellStart"/>
            <w:r w:rsidRPr="00C21AB9">
              <w:rPr>
                <w:rFonts w:ascii="Arial" w:eastAsia="Times New Roman" w:hAnsi="Arial" w:cs="Arial"/>
                <w:sz w:val="20"/>
                <w:szCs w:val="20"/>
                <w:lang w:eastAsia="en-AU"/>
              </w:rPr>
              <w:t>Chee</w:t>
            </w:r>
            <w:proofErr w:type="spellEnd"/>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322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Doing Diversity Differently (formerly: Intercultural Understanding in Education) (</w:t>
            </w:r>
            <w:proofErr w:type="spellStart"/>
            <w:r w:rsidRPr="00C21AB9">
              <w:rPr>
                <w:rFonts w:ascii="Arial" w:eastAsia="Times New Roman" w:hAnsi="Arial" w:cs="Arial"/>
                <w:sz w:val="20"/>
                <w:szCs w:val="20"/>
                <w:lang w:eastAsia="en-AU"/>
              </w:rPr>
              <w:t>LP120200319</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This study addresses questions of national and international educational and social significance: what facilitates/impedes intercultural understanding (ICU) in children/adolescents and schools? How can these be addressed? How can we know what makes a difference? It uses a cultural systems approach, methodological and technological innovations, and a large-scale national study alongside longitudinal </w:t>
            </w:r>
            <w:proofErr w:type="spellStart"/>
            <w:r w:rsidRPr="00C21AB9">
              <w:rPr>
                <w:rFonts w:ascii="Arial" w:eastAsia="Times New Roman" w:hAnsi="Arial" w:cs="Arial"/>
                <w:sz w:val="20"/>
                <w:szCs w:val="20"/>
                <w:lang w:eastAsia="en-AU"/>
              </w:rPr>
              <w:t>multimethod</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multicohort</w:t>
            </w:r>
            <w:proofErr w:type="spellEnd"/>
            <w:r w:rsidRPr="00C21AB9">
              <w:rPr>
                <w:rFonts w:ascii="Arial" w:eastAsia="Times New Roman" w:hAnsi="Arial" w:cs="Arial"/>
                <w:sz w:val="20"/>
                <w:szCs w:val="20"/>
                <w:lang w:eastAsia="en-AU"/>
              </w:rPr>
              <w:t xml:space="preserve"> studies in schools. It will produce the first psychometrically validated ICU assessment instruments, national ICU benchmarks, and explain national ICU ‘</w:t>
            </w:r>
            <w:proofErr w:type="spellStart"/>
            <w:r w:rsidRPr="00C21AB9">
              <w:rPr>
                <w:rFonts w:ascii="Arial" w:eastAsia="Times New Roman" w:hAnsi="Arial" w:cs="Arial"/>
                <w:sz w:val="20"/>
                <w:szCs w:val="20"/>
                <w:lang w:eastAsia="en-AU"/>
              </w:rPr>
              <w:t>hot&amp;cold</w:t>
            </w:r>
            <w:proofErr w:type="spellEnd"/>
            <w:r w:rsidRPr="00C21AB9">
              <w:rPr>
                <w:rFonts w:ascii="Arial" w:eastAsia="Times New Roman" w:hAnsi="Arial" w:cs="Arial"/>
                <w:sz w:val="20"/>
                <w:szCs w:val="20"/>
                <w:lang w:eastAsia="en-AU"/>
              </w:rPr>
              <w:t>’ spots; and identify critical incidents in the biographical formation of ICU and effective school strategies for improving ICU outcomes in children/adolescents. </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Deakin University</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Christine </w:t>
            </w:r>
            <w:proofErr w:type="spellStart"/>
            <w:r w:rsidRPr="00C21AB9">
              <w:rPr>
                <w:rFonts w:ascii="Arial" w:eastAsia="Times New Roman" w:hAnsi="Arial" w:cs="Arial"/>
                <w:sz w:val="20"/>
                <w:szCs w:val="20"/>
                <w:lang w:eastAsia="en-AU"/>
              </w:rPr>
              <w:t>Halse</w:t>
            </w:r>
            <w:proofErr w:type="spellEnd"/>
            <w:r w:rsidRPr="00C21AB9">
              <w:rPr>
                <w:rFonts w:ascii="Arial" w:eastAsia="Times New Roman" w:hAnsi="Arial" w:cs="Arial"/>
                <w:sz w:val="20"/>
                <w:szCs w:val="20"/>
                <w:lang w:eastAsia="en-AU"/>
              </w:rPr>
              <w:t xml:space="preserve"> (DU); </w:t>
            </w:r>
            <w:proofErr w:type="spellStart"/>
            <w:r w:rsidRPr="00C21AB9">
              <w:rPr>
                <w:rFonts w:ascii="Arial" w:eastAsia="Times New Roman" w:hAnsi="Arial" w:cs="Arial"/>
                <w:sz w:val="20"/>
                <w:szCs w:val="20"/>
                <w:lang w:eastAsia="en-AU"/>
              </w:rPr>
              <w:t>Prof.</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Fethi</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Mansouri</w:t>
            </w:r>
            <w:proofErr w:type="spellEnd"/>
            <w:r w:rsidRPr="00C21AB9">
              <w:rPr>
                <w:rFonts w:ascii="Arial" w:eastAsia="Times New Roman" w:hAnsi="Arial" w:cs="Arial"/>
                <w:sz w:val="20"/>
                <w:szCs w:val="20"/>
                <w:lang w:eastAsia="en-AU"/>
              </w:rPr>
              <w:t xml:space="preserve"> (DU); A/</w:t>
            </w:r>
            <w:proofErr w:type="spellStart"/>
            <w:r w:rsidRPr="00C21AB9">
              <w:rPr>
                <w:rFonts w:ascii="Arial" w:eastAsia="Times New Roman" w:hAnsi="Arial" w:cs="Arial"/>
                <w:sz w:val="20"/>
                <w:szCs w:val="20"/>
                <w:lang w:eastAsia="en-AU"/>
              </w:rPr>
              <w:t>Prof.</w:t>
            </w:r>
            <w:proofErr w:type="spellEnd"/>
            <w:r w:rsidRPr="00C21AB9">
              <w:rPr>
                <w:rFonts w:ascii="Arial" w:eastAsia="Times New Roman" w:hAnsi="Arial" w:cs="Arial"/>
                <w:sz w:val="20"/>
                <w:szCs w:val="20"/>
                <w:lang w:eastAsia="en-AU"/>
              </w:rPr>
              <w:t xml:space="preserve"> Julianne Moss (DU); Dr Ruth Arber (DU); Dr Scott Webster (DU); A/</w:t>
            </w:r>
            <w:proofErr w:type="spellStart"/>
            <w:r w:rsidRPr="00C21AB9">
              <w:rPr>
                <w:rFonts w:ascii="Arial" w:eastAsia="Times New Roman" w:hAnsi="Arial" w:cs="Arial"/>
                <w:sz w:val="20"/>
                <w:szCs w:val="20"/>
                <w:lang w:eastAsia="en-AU"/>
              </w:rPr>
              <w:t>Prof.</w:t>
            </w:r>
            <w:proofErr w:type="spellEnd"/>
            <w:r w:rsidRPr="00C21AB9">
              <w:rPr>
                <w:rFonts w:ascii="Arial" w:eastAsia="Times New Roman" w:hAnsi="Arial" w:cs="Arial"/>
                <w:sz w:val="20"/>
                <w:szCs w:val="20"/>
                <w:lang w:eastAsia="en-AU"/>
              </w:rPr>
              <w:t xml:space="preserve"> Colin </w:t>
            </w:r>
            <w:proofErr w:type="spellStart"/>
            <w:r w:rsidRPr="00C21AB9">
              <w:rPr>
                <w:rFonts w:ascii="Arial" w:eastAsia="Times New Roman" w:hAnsi="Arial" w:cs="Arial"/>
                <w:sz w:val="20"/>
                <w:szCs w:val="20"/>
                <w:lang w:eastAsia="en-AU"/>
              </w:rPr>
              <w:t>Arrowsmith</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RMIT</w:t>
            </w:r>
            <w:proofErr w:type="spellEnd"/>
            <w:r w:rsidRPr="00C21AB9">
              <w:rPr>
                <w:rFonts w:ascii="Arial" w:eastAsia="Times New Roman" w:hAnsi="Arial" w:cs="Arial"/>
                <w:sz w:val="20"/>
                <w:szCs w:val="20"/>
                <w:lang w:eastAsia="en-AU"/>
              </w:rPr>
              <w:t xml:space="preserve">); Dr Naomi Priest (Melbourne); Dr </w:t>
            </w:r>
            <w:proofErr w:type="spellStart"/>
            <w:r w:rsidRPr="00C21AB9">
              <w:rPr>
                <w:rFonts w:ascii="Arial" w:eastAsia="Times New Roman" w:hAnsi="Arial" w:cs="Arial"/>
                <w:sz w:val="20"/>
                <w:szCs w:val="20"/>
                <w:lang w:eastAsia="en-AU"/>
              </w:rPr>
              <w:t>Nida</w:t>
            </w:r>
            <w:proofErr w:type="spellEnd"/>
            <w:r w:rsidRPr="00C21AB9">
              <w:rPr>
                <w:rFonts w:ascii="Arial" w:eastAsia="Times New Roman" w:hAnsi="Arial" w:cs="Arial"/>
                <w:sz w:val="20"/>
                <w:szCs w:val="20"/>
                <w:lang w:eastAsia="en-AU"/>
              </w:rPr>
              <w:t xml:space="preserve"> Denson (</w:t>
            </w:r>
            <w:proofErr w:type="spellStart"/>
            <w:r w:rsidRPr="00C21AB9">
              <w:rPr>
                <w:rFonts w:ascii="Arial" w:eastAsia="Times New Roman" w:hAnsi="Arial" w:cs="Arial"/>
                <w:sz w:val="20"/>
                <w:szCs w:val="20"/>
                <w:lang w:eastAsia="en-AU"/>
              </w:rPr>
              <w:t>UWS</w:t>
            </w:r>
            <w:proofErr w:type="spellEnd"/>
            <w:r w:rsidRPr="00C21AB9">
              <w:rPr>
                <w:rFonts w:ascii="Arial" w:eastAsia="Times New Roman" w:hAnsi="Arial" w:cs="Arial"/>
                <w:sz w:val="20"/>
                <w:szCs w:val="20"/>
                <w:lang w:eastAsia="en-AU"/>
              </w:rPr>
              <w:t>) </w:t>
            </w:r>
          </w:p>
        </w:tc>
      </w:tr>
      <w:tr w:rsidR="00C21AB9" w:rsidRPr="00C21AB9" w:rsidTr="00C21AB9">
        <w:trPr>
          <w:trHeight w:val="2100"/>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Improving children's language, literacy and mental health: evaluating the impact of the classroom promotion of oral language (</w:t>
            </w:r>
            <w:proofErr w:type="spellStart"/>
            <w:r w:rsidRPr="00C21AB9">
              <w:rPr>
                <w:rFonts w:ascii="Arial" w:eastAsia="Times New Roman" w:hAnsi="Arial" w:cs="Arial"/>
                <w:sz w:val="20"/>
                <w:szCs w:val="20"/>
                <w:lang w:eastAsia="en-AU"/>
              </w:rPr>
              <w:t>CPOL</w:t>
            </w:r>
            <w:proofErr w:type="spellEnd"/>
            <w:r w:rsidRPr="00C21AB9">
              <w:rPr>
                <w:rFonts w:ascii="Arial" w:eastAsia="Times New Roman" w:hAnsi="Arial" w:cs="Arial"/>
                <w:sz w:val="20"/>
                <w:szCs w:val="20"/>
                <w:lang w:eastAsia="en-AU"/>
              </w:rPr>
              <w:t>) approach (</w:t>
            </w:r>
            <w:proofErr w:type="spellStart"/>
            <w:r w:rsidRPr="00C21AB9">
              <w:rPr>
                <w:rFonts w:ascii="Arial" w:eastAsia="Times New Roman" w:hAnsi="Arial" w:cs="Arial"/>
                <w:sz w:val="20"/>
                <w:szCs w:val="20"/>
                <w:lang w:eastAsia="en-AU"/>
              </w:rPr>
              <w:t>LP130100308</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As spoken communication and literacy are major influences on children's developmental pathways and life success, this project will determine whether improving teacher knowledge and practice relating to teaching oral language improves primary school students' achievements in oral language and literacy, and improves their social and emotional wellbeing.</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University of Melbourne</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A/Prof Sharon R Goldfeld; A/Prof Pamela C Snow; Dr Patricia A Eadie; Dr John K Munro; A/Prof Lisa C Gold; Prof Frank </w:t>
            </w:r>
            <w:proofErr w:type="spellStart"/>
            <w:r w:rsidRPr="00C21AB9">
              <w:rPr>
                <w:rFonts w:ascii="Arial" w:eastAsia="Times New Roman" w:hAnsi="Arial" w:cs="Arial"/>
                <w:sz w:val="20"/>
                <w:szCs w:val="20"/>
                <w:lang w:eastAsia="en-AU"/>
              </w:rPr>
              <w:t>Oberklaid</w:t>
            </w:r>
            <w:proofErr w:type="spellEnd"/>
            <w:r w:rsidRPr="00C21AB9">
              <w:rPr>
                <w:rFonts w:ascii="Arial" w:eastAsia="Times New Roman" w:hAnsi="Arial" w:cs="Arial"/>
                <w:sz w:val="20"/>
                <w:szCs w:val="20"/>
                <w:lang w:eastAsia="en-AU"/>
              </w:rPr>
              <w:t>; Ms Judy N Connell; Ms Brenda M Andersen-</w:t>
            </w:r>
            <w:proofErr w:type="spellStart"/>
            <w:r w:rsidRPr="00C21AB9">
              <w:rPr>
                <w:rFonts w:ascii="Arial" w:eastAsia="Times New Roman" w:hAnsi="Arial" w:cs="Arial"/>
                <w:sz w:val="20"/>
                <w:szCs w:val="20"/>
                <w:lang w:eastAsia="en-AU"/>
              </w:rPr>
              <w:t>Dalheim</w:t>
            </w:r>
            <w:proofErr w:type="spellEnd"/>
            <w:r w:rsidRPr="00C21AB9">
              <w:rPr>
                <w:rFonts w:ascii="Arial" w:eastAsia="Times New Roman" w:hAnsi="Arial" w:cs="Arial"/>
                <w:sz w:val="20"/>
                <w:szCs w:val="20"/>
                <w:lang w:eastAsia="en-AU"/>
              </w:rPr>
              <w:t>; Ms Gail M Inniss; Mr Tony Barnett; Dr Liza Hopkins</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2550"/>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lastRenderedPageBreak/>
              <w:t>The Kids in Communities Study: national investigation of community level effects on children's developmental outcomes (</w:t>
            </w:r>
            <w:proofErr w:type="spellStart"/>
            <w:r w:rsidRPr="00C21AB9">
              <w:rPr>
                <w:rFonts w:ascii="Arial" w:eastAsia="Times New Roman" w:hAnsi="Arial" w:cs="Arial"/>
                <w:sz w:val="20"/>
                <w:szCs w:val="20"/>
                <w:lang w:eastAsia="en-AU"/>
              </w:rPr>
              <w:t>LP130100411</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(a cross-disciplinary collaboration) will investigate community level factors influencing early childhood developmental outcomes using a mixed methods approach in up to 10 communities across Australia. This will result in a potential set of measures or indicators that reflect communities that are good for children.</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A/Prof Sharon R Goldfeld; Dr Geoffrey W </w:t>
            </w:r>
            <w:proofErr w:type="spellStart"/>
            <w:r w:rsidRPr="00C21AB9">
              <w:rPr>
                <w:rFonts w:ascii="Arial" w:eastAsia="Times New Roman" w:hAnsi="Arial" w:cs="Arial"/>
                <w:sz w:val="20"/>
                <w:szCs w:val="20"/>
                <w:lang w:eastAsia="en-AU"/>
              </w:rPr>
              <w:t>Woolcock</w:t>
            </w:r>
            <w:proofErr w:type="spellEnd"/>
            <w:r w:rsidRPr="00C21AB9">
              <w:rPr>
                <w:rFonts w:ascii="Arial" w:eastAsia="Times New Roman" w:hAnsi="Arial" w:cs="Arial"/>
                <w:sz w:val="20"/>
                <w:szCs w:val="20"/>
                <w:lang w:eastAsia="en-AU"/>
              </w:rPr>
              <w:t xml:space="preserve">; A/Prof Robert </w:t>
            </w:r>
            <w:proofErr w:type="spellStart"/>
            <w:r w:rsidRPr="00C21AB9">
              <w:rPr>
                <w:rFonts w:ascii="Arial" w:eastAsia="Times New Roman" w:hAnsi="Arial" w:cs="Arial"/>
                <w:sz w:val="20"/>
                <w:szCs w:val="20"/>
                <w:lang w:eastAsia="en-AU"/>
              </w:rPr>
              <w:t>Tanton</w:t>
            </w:r>
            <w:proofErr w:type="spellEnd"/>
            <w:r w:rsidRPr="00C21AB9">
              <w:rPr>
                <w:rFonts w:ascii="Arial" w:eastAsia="Times New Roman" w:hAnsi="Arial" w:cs="Arial"/>
                <w:sz w:val="20"/>
                <w:szCs w:val="20"/>
                <w:lang w:eastAsia="en-AU"/>
              </w:rPr>
              <w:t xml:space="preserve">; Prof </w:t>
            </w:r>
            <w:proofErr w:type="spellStart"/>
            <w:r w:rsidRPr="00C21AB9">
              <w:rPr>
                <w:rFonts w:ascii="Arial" w:eastAsia="Times New Roman" w:hAnsi="Arial" w:cs="Arial"/>
                <w:sz w:val="20"/>
                <w:szCs w:val="20"/>
                <w:lang w:eastAsia="en-AU"/>
              </w:rPr>
              <w:t>Ilan</w:t>
            </w:r>
            <w:proofErr w:type="spellEnd"/>
            <w:r w:rsidRPr="00C21AB9">
              <w:rPr>
                <w:rFonts w:ascii="Arial" w:eastAsia="Times New Roman" w:hAnsi="Arial" w:cs="Arial"/>
                <w:sz w:val="20"/>
                <w:szCs w:val="20"/>
                <w:lang w:eastAsia="en-AU"/>
              </w:rPr>
              <w:t xml:space="preserve"> B Katz; A/Prof Tammy Findlay; A/Prof Sally A Brinkman; Prof Billie  Giles-</w:t>
            </w:r>
            <w:proofErr w:type="spellStart"/>
            <w:r w:rsidRPr="00C21AB9">
              <w:rPr>
                <w:rFonts w:ascii="Arial" w:eastAsia="Times New Roman" w:hAnsi="Arial" w:cs="Arial"/>
                <w:sz w:val="20"/>
                <w:szCs w:val="20"/>
                <w:lang w:eastAsia="en-AU"/>
              </w:rPr>
              <w:t>Corti</w:t>
            </w:r>
            <w:proofErr w:type="spellEnd"/>
            <w:r w:rsidRPr="00C21AB9">
              <w:rPr>
                <w:rFonts w:ascii="Arial" w:eastAsia="Times New Roman" w:hAnsi="Arial" w:cs="Arial"/>
                <w:sz w:val="20"/>
                <w:szCs w:val="20"/>
                <w:lang w:eastAsia="en-AU"/>
              </w:rPr>
              <w:t xml:space="preserve">; Dr Laurie Ford; Ms Anne C Hampshire; Dr Russell Ayres; Ms Sue West; Ms Jodie Robinson; Ms Catherine M Nolan; Ms Trish Strachan; Ms Carmel </w:t>
            </w:r>
            <w:proofErr w:type="spellStart"/>
            <w:r w:rsidRPr="00C21AB9">
              <w:rPr>
                <w:rFonts w:ascii="Arial" w:eastAsia="Times New Roman" w:hAnsi="Arial" w:cs="Arial"/>
                <w:sz w:val="20"/>
                <w:szCs w:val="20"/>
                <w:lang w:eastAsia="en-AU"/>
              </w:rPr>
              <w:t>Perrett</w:t>
            </w:r>
            <w:proofErr w:type="spellEnd"/>
            <w:r w:rsidRPr="00C21AB9">
              <w:rPr>
                <w:rFonts w:ascii="Arial" w:eastAsia="Times New Roman" w:hAnsi="Arial" w:cs="Arial"/>
                <w:sz w:val="20"/>
                <w:szCs w:val="20"/>
                <w:lang w:eastAsia="en-AU"/>
              </w:rPr>
              <w:t>; Mr Phillip Gould; Dr Jennifer A Donovan</w:t>
            </w:r>
          </w:p>
        </w:tc>
      </w:tr>
      <w:tr w:rsidR="00C21AB9" w:rsidRPr="00C21AB9" w:rsidTr="00C21AB9">
        <w:trPr>
          <w:trHeight w:val="2160"/>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Gauging the value of flexible learning options for disenfranchised youth and the Australian community (</w:t>
            </w:r>
            <w:proofErr w:type="spellStart"/>
            <w:r w:rsidRPr="00C21AB9">
              <w:rPr>
                <w:rFonts w:ascii="Arial" w:eastAsia="Times New Roman" w:hAnsi="Arial" w:cs="Arial"/>
                <w:sz w:val="20"/>
                <w:szCs w:val="20"/>
                <w:lang w:eastAsia="en-AU"/>
              </w:rPr>
              <w:t>LP130100344</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Investment in flexible learning options (</w:t>
            </w:r>
            <w:proofErr w:type="spellStart"/>
            <w:r w:rsidRPr="00C21AB9">
              <w:rPr>
                <w:rFonts w:ascii="Arial" w:eastAsia="Times New Roman" w:hAnsi="Arial" w:cs="Arial"/>
                <w:sz w:val="20"/>
                <w:szCs w:val="20"/>
                <w:lang w:eastAsia="en-AU"/>
              </w:rPr>
              <w:t>FLOs</w:t>
            </w:r>
            <w:proofErr w:type="spellEnd"/>
            <w:r w:rsidRPr="00C21AB9">
              <w:rPr>
                <w:rFonts w:ascii="Arial" w:eastAsia="Times New Roman" w:hAnsi="Arial" w:cs="Arial"/>
                <w:sz w:val="20"/>
                <w:szCs w:val="20"/>
                <w:lang w:eastAsia="en-AU"/>
              </w:rPr>
              <w:t>) for young people who have disengaged from schooling requires understanding of how they work and evidence about their economic and social value. This project will provide both through innovative and integrated methods, analysing FLO sites across three Australian states and the Northern Territory.</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James Cook University</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Suzanne C </w:t>
            </w:r>
            <w:proofErr w:type="spellStart"/>
            <w:r w:rsidRPr="00C21AB9">
              <w:rPr>
                <w:rFonts w:ascii="Arial" w:eastAsia="Times New Roman" w:hAnsi="Arial" w:cs="Arial"/>
                <w:sz w:val="20"/>
                <w:szCs w:val="20"/>
                <w:lang w:eastAsia="en-AU"/>
              </w:rPr>
              <w:t>McGinty</w:t>
            </w:r>
            <w:proofErr w:type="spellEnd"/>
            <w:r w:rsidRPr="00C21AB9">
              <w:rPr>
                <w:rFonts w:ascii="Arial" w:eastAsia="Times New Roman" w:hAnsi="Arial" w:cs="Arial"/>
                <w:sz w:val="20"/>
                <w:szCs w:val="20"/>
                <w:lang w:eastAsia="en-AU"/>
              </w:rPr>
              <w:t xml:space="preserve">; Dr Riccardo A Welters; A/Prof Brian E </w:t>
            </w:r>
            <w:proofErr w:type="spellStart"/>
            <w:r w:rsidRPr="00C21AB9">
              <w:rPr>
                <w:rFonts w:ascii="Arial" w:eastAsia="Times New Roman" w:hAnsi="Arial" w:cs="Arial"/>
                <w:sz w:val="20"/>
                <w:szCs w:val="20"/>
                <w:lang w:eastAsia="en-AU"/>
              </w:rPr>
              <w:t>Lewthwaite</w:t>
            </w:r>
            <w:proofErr w:type="spellEnd"/>
            <w:r w:rsidRPr="00C21AB9">
              <w:rPr>
                <w:rFonts w:ascii="Arial" w:eastAsia="Times New Roman" w:hAnsi="Arial" w:cs="Arial"/>
                <w:sz w:val="20"/>
                <w:szCs w:val="20"/>
                <w:lang w:eastAsia="en-AU"/>
              </w:rPr>
              <w:t xml:space="preserve">; A/Prof Katarina M </w:t>
            </w:r>
            <w:proofErr w:type="spellStart"/>
            <w:r w:rsidRPr="00C21AB9">
              <w:rPr>
                <w:rFonts w:ascii="Arial" w:eastAsia="Times New Roman" w:hAnsi="Arial" w:cs="Arial"/>
                <w:sz w:val="20"/>
                <w:szCs w:val="20"/>
                <w:lang w:eastAsia="en-AU"/>
              </w:rPr>
              <w:t>Te</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Riele</w:t>
            </w:r>
            <w:proofErr w:type="spellEnd"/>
            <w:r w:rsidRPr="00C21AB9">
              <w:rPr>
                <w:rFonts w:ascii="Arial" w:eastAsia="Times New Roman" w:hAnsi="Arial" w:cs="Arial"/>
                <w:sz w:val="20"/>
                <w:szCs w:val="20"/>
                <w:lang w:eastAsia="en-AU"/>
              </w:rPr>
              <w:t xml:space="preserve">; Mrs Valda L Wallace; Prof </w:t>
            </w:r>
            <w:proofErr w:type="spellStart"/>
            <w:r w:rsidRPr="00C21AB9">
              <w:rPr>
                <w:rFonts w:ascii="Arial" w:eastAsia="Times New Roman" w:hAnsi="Arial" w:cs="Arial"/>
                <w:sz w:val="20"/>
                <w:szCs w:val="20"/>
                <w:lang w:eastAsia="en-AU"/>
              </w:rPr>
              <w:t>Hurriyet</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Babacan</w:t>
            </w:r>
            <w:proofErr w:type="spellEnd"/>
            <w:r w:rsidRPr="00C21AB9">
              <w:rPr>
                <w:rFonts w:ascii="Arial" w:eastAsia="Times New Roman" w:hAnsi="Arial" w:cs="Arial"/>
                <w:sz w:val="20"/>
                <w:szCs w:val="20"/>
                <w:lang w:eastAsia="en-AU"/>
              </w:rPr>
              <w:t xml:space="preserve">; Mr Dale B Murray; Mr David M Murray; Mrs Eva Lawler; Ms Mary J </w:t>
            </w:r>
            <w:proofErr w:type="spellStart"/>
            <w:r w:rsidRPr="00C21AB9">
              <w:rPr>
                <w:rFonts w:ascii="Arial" w:eastAsia="Times New Roman" w:hAnsi="Arial" w:cs="Arial"/>
                <w:sz w:val="20"/>
                <w:szCs w:val="20"/>
                <w:lang w:eastAsia="en-AU"/>
              </w:rPr>
              <w:t>Retel</w:t>
            </w:r>
            <w:proofErr w:type="spellEnd"/>
            <w:r w:rsidRPr="00C21AB9">
              <w:rPr>
                <w:rFonts w:ascii="Arial" w:eastAsia="Times New Roman" w:hAnsi="Arial" w:cs="Arial"/>
                <w:sz w:val="20"/>
                <w:szCs w:val="20"/>
                <w:lang w:eastAsia="en-AU"/>
              </w:rPr>
              <w:t xml:space="preserve">; Dr George </w:t>
            </w:r>
            <w:proofErr w:type="spellStart"/>
            <w:r w:rsidRPr="00C21AB9">
              <w:rPr>
                <w:rFonts w:ascii="Arial" w:eastAsia="Times New Roman" w:hAnsi="Arial" w:cs="Arial"/>
                <w:sz w:val="20"/>
                <w:szCs w:val="20"/>
                <w:lang w:eastAsia="en-AU"/>
              </w:rPr>
              <w:t>Myconos</w:t>
            </w:r>
            <w:proofErr w:type="spellEnd"/>
            <w:r w:rsidRPr="00C21AB9">
              <w:rPr>
                <w:rFonts w:ascii="Arial" w:eastAsia="Times New Roman" w:hAnsi="Arial" w:cs="Arial"/>
                <w:sz w:val="20"/>
                <w:szCs w:val="20"/>
                <w:lang w:eastAsia="en-AU"/>
              </w:rPr>
              <w:t>; Dr Anthony McMahon</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2916"/>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Numeracy at Home: Enhancing the capacity of parents to support the learning of their children (</w:t>
            </w:r>
            <w:proofErr w:type="spellStart"/>
            <w:r w:rsidRPr="00C21AB9">
              <w:rPr>
                <w:rFonts w:ascii="Arial" w:eastAsia="Times New Roman" w:hAnsi="Arial" w:cs="Arial"/>
                <w:sz w:val="20"/>
                <w:szCs w:val="20"/>
                <w:lang w:eastAsia="en-AU"/>
              </w:rPr>
              <w:t>LP140100548</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proofErr w:type="spellStart"/>
            <w:r w:rsidRPr="00C21AB9">
              <w:rPr>
                <w:rFonts w:ascii="Arial" w:eastAsia="Times New Roman" w:hAnsi="Arial" w:cs="Arial"/>
                <w:sz w:val="20"/>
                <w:szCs w:val="20"/>
                <w:lang w:eastAsia="en-AU"/>
              </w:rPr>
              <w:t>Numeracy@Home</w:t>
            </w:r>
            <w:proofErr w:type="spellEnd"/>
            <w:r w:rsidRPr="00C21AB9">
              <w:rPr>
                <w:rFonts w:ascii="Arial" w:eastAsia="Times New Roman" w:hAnsi="Arial" w:cs="Arial"/>
                <w:sz w:val="20"/>
                <w:szCs w:val="20"/>
                <w:lang w:eastAsia="en-AU"/>
              </w:rPr>
              <w:t xml:space="preserve"> aims to enhance the actions that families can implement at home, in collaboration with educators, in order to enhance children’s learning in and positive dispositions toward the development of numeracy. The project: articulates the key numeracy learning goals for families; identifies the actions of families that successfully support the development of numeracy at home; identifies the characteristics of successful numeracy programs for families; and designs, implements and evaluates a program based on the findings of Phases 1 to 3. Together with industry partners, </w:t>
            </w:r>
            <w:proofErr w:type="spellStart"/>
            <w:r w:rsidRPr="00C21AB9">
              <w:rPr>
                <w:rFonts w:ascii="Arial" w:eastAsia="Times New Roman" w:hAnsi="Arial" w:cs="Arial"/>
                <w:sz w:val="20"/>
                <w:szCs w:val="20"/>
                <w:lang w:eastAsia="en-AU"/>
              </w:rPr>
              <w:t>Numeracy@Home</w:t>
            </w:r>
            <w:proofErr w:type="spellEnd"/>
            <w:r w:rsidRPr="00C21AB9">
              <w:rPr>
                <w:rFonts w:ascii="Arial" w:eastAsia="Times New Roman" w:hAnsi="Arial" w:cs="Arial"/>
                <w:sz w:val="20"/>
                <w:szCs w:val="20"/>
                <w:lang w:eastAsia="en-AU"/>
              </w:rPr>
              <w:t xml:space="preserve"> aims to lead to better outcomes for families and their children, particularly those who are marginalised and experience disadvantage.</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Monash University </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Dr Sivanes Phillipson; Prof Peter A Sullivan; Dr Ann M </w:t>
            </w:r>
            <w:proofErr w:type="spellStart"/>
            <w:r w:rsidRPr="00C21AB9">
              <w:rPr>
                <w:rFonts w:ascii="Arial" w:eastAsia="Times New Roman" w:hAnsi="Arial" w:cs="Arial"/>
                <w:sz w:val="20"/>
                <w:szCs w:val="20"/>
                <w:lang w:eastAsia="en-AU"/>
              </w:rPr>
              <w:t>Gervasoni</w:t>
            </w:r>
            <w:proofErr w:type="spellEnd"/>
            <w:r w:rsidRPr="00C21AB9">
              <w:rPr>
                <w:rFonts w:ascii="Arial" w:eastAsia="Times New Roman" w:hAnsi="Arial" w:cs="Arial"/>
                <w:sz w:val="20"/>
                <w:szCs w:val="20"/>
                <w:lang w:eastAsia="en-AU"/>
              </w:rPr>
              <w:t xml:space="preserve">; Mrs Vicki L Miles; Mrs Rosemary J Roberts; Mr Dennis V </w:t>
            </w:r>
            <w:proofErr w:type="spellStart"/>
            <w:r w:rsidRPr="00C21AB9">
              <w:rPr>
                <w:rFonts w:ascii="Arial" w:eastAsia="Times New Roman" w:hAnsi="Arial" w:cs="Arial"/>
                <w:sz w:val="20"/>
                <w:szCs w:val="20"/>
                <w:lang w:eastAsia="en-AU"/>
              </w:rPr>
              <w:t>Torpy</w:t>
            </w:r>
            <w:proofErr w:type="spellEnd"/>
          </w:p>
        </w:tc>
      </w:tr>
      <w:tr w:rsidR="00C21AB9" w:rsidRPr="00C21AB9" w:rsidTr="00C21AB9">
        <w:trPr>
          <w:trHeight w:val="295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lastRenderedPageBreak/>
              <w:t>Building the numeracy and information and communication technology capability of students with intellectual disabilities (</w:t>
            </w:r>
            <w:proofErr w:type="spellStart"/>
            <w:r w:rsidRPr="00C21AB9">
              <w:rPr>
                <w:rFonts w:ascii="Arial" w:eastAsia="Times New Roman" w:hAnsi="Arial" w:cs="Arial"/>
                <w:sz w:val="20"/>
                <w:szCs w:val="20"/>
                <w:lang w:eastAsia="en-AU"/>
              </w:rPr>
              <w:t>LP140100163</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investigates strategies to build numeracy and information and communication technology capability among students with intellectual disabilities. It aims to support teachers in mainstream and special education schools as they plan and monitor personalised instruction for their students. The expected outcome is an integrated program of assessment, reporting, curriculum, and instructional advice that promotes inclusive educational practices and seeks to ensure all children have improved opportunities to participate in a technology driven, emerging knowledge economy.</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Prof Patrick E Griffin; Dr Kerry Woods; Ms Karen Underwood; Mr Mark Tainsh</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3084"/>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Standing up to racism and racial bullying among Australian school students (</w:t>
            </w:r>
            <w:proofErr w:type="spellStart"/>
            <w:r w:rsidRPr="00C21AB9">
              <w:rPr>
                <w:rFonts w:ascii="Arial" w:eastAsia="Times New Roman" w:hAnsi="Arial" w:cs="Arial"/>
                <w:sz w:val="20"/>
                <w:szCs w:val="20"/>
                <w:lang w:eastAsia="en-AU"/>
              </w:rPr>
              <w:t>LP140100413</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aims to substantially increase understandings of bystander responses (including their extent, nature, potential, merits, benefits, and constraints) as a means of countering racism and racial bullying among Australian school students. This aims to be achieved through examining experiences of, attitudes towards, and responses to, racism and racial bullying among school students; identifying health, wellbeing, education and social outcomes of racism and racial bullying for individuals, schools and communities; exploring the enablers and obstacles associated with bystander responses to racism and racial bullying; and by developing and piloting a school-based program to foster bystander responses to racism and racial bullying.</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Dr Naomi Priest; Prof Kevin M Dunn; A/Prof Yin C </w:t>
            </w:r>
            <w:proofErr w:type="spellStart"/>
            <w:r w:rsidRPr="00C21AB9">
              <w:rPr>
                <w:rFonts w:ascii="Arial" w:eastAsia="Times New Roman" w:hAnsi="Arial" w:cs="Arial"/>
                <w:sz w:val="20"/>
                <w:szCs w:val="20"/>
                <w:lang w:eastAsia="en-AU"/>
              </w:rPr>
              <w:t>Paradies</w:t>
            </w:r>
            <w:proofErr w:type="spellEnd"/>
            <w:r w:rsidRPr="00C21AB9">
              <w:rPr>
                <w:rFonts w:ascii="Arial" w:eastAsia="Times New Roman" w:hAnsi="Arial" w:cs="Arial"/>
                <w:sz w:val="20"/>
                <w:szCs w:val="20"/>
                <w:lang w:eastAsia="en-AU"/>
              </w:rPr>
              <w:t xml:space="preserve">; Dr Jacqueline K Nelson; A/Prof Anne Pedersen; A/Prof Philip Curry; Ms </w:t>
            </w:r>
            <w:proofErr w:type="spellStart"/>
            <w:r w:rsidRPr="00C21AB9">
              <w:rPr>
                <w:rFonts w:ascii="Arial" w:eastAsia="Times New Roman" w:hAnsi="Arial" w:cs="Arial"/>
                <w:sz w:val="20"/>
                <w:szCs w:val="20"/>
                <w:lang w:eastAsia="en-AU"/>
              </w:rPr>
              <w:t>Eveline</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Mouglalis</w:t>
            </w:r>
            <w:proofErr w:type="spellEnd"/>
            <w:r w:rsidRPr="00C21AB9">
              <w:rPr>
                <w:rFonts w:ascii="Arial" w:eastAsia="Times New Roman" w:hAnsi="Arial" w:cs="Arial"/>
                <w:sz w:val="20"/>
                <w:szCs w:val="20"/>
                <w:lang w:eastAsia="en-AU"/>
              </w:rPr>
              <w:t xml:space="preserve">; Ms </w:t>
            </w:r>
            <w:proofErr w:type="spellStart"/>
            <w:r w:rsidRPr="00C21AB9">
              <w:rPr>
                <w:rFonts w:ascii="Arial" w:eastAsia="Times New Roman" w:hAnsi="Arial" w:cs="Arial"/>
                <w:sz w:val="20"/>
                <w:szCs w:val="20"/>
                <w:lang w:eastAsia="en-AU"/>
              </w:rPr>
              <w:t>Marica</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Stipanovic</w:t>
            </w:r>
            <w:proofErr w:type="spellEnd"/>
            <w:r w:rsidRPr="00C21AB9">
              <w:rPr>
                <w:rFonts w:ascii="Arial" w:eastAsia="Times New Roman" w:hAnsi="Arial" w:cs="Arial"/>
                <w:sz w:val="20"/>
                <w:szCs w:val="20"/>
                <w:lang w:eastAsia="en-AU"/>
              </w:rPr>
              <w:t xml:space="preserve">; Mr Christopher J Thompson; Ms </w:t>
            </w:r>
            <w:proofErr w:type="spellStart"/>
            <w:r w:rsidRPr="00C21AB9">
              <w:rPr>
                <w:rFonts w:ascii="Arial" w:eastAsia="Times New Roman" w:hAnsi="Arial" w:cs="Arial"/>
                <w:sz w:val="20"/>
                <w:szCs w:val="20"/>
                <w:lang w:eastAsia="en-AU"/>
              </w:rPr>
              <w:t>Rivkah</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Nissim</w:t>
            </w:r>
            <w:proofErr w:type="spellEnd"/>
          </w:p>
        </w:tc>
      </w:tr>
      <w:tr w:rsidR="00C21AB9" w:rsidRPr="00C21AB9" w:rsidTr="00C21AB9">
        <w:trPr>
          <w:trHeight w:val="2916"/>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lastRenderedPageBreak/>
              <w:t>Defining the Status of Culturally and Linguistically Diverse Young People (</w:t>
            </w:r>
            <w:proofErr w:type="spellStart"/>
            <w:r w:rsidRPr="00C21AB9">
              <w:rPr>
                <w:rFonts w:ascii="Arial" w:eastAsia="Times New Roman" w:hAnsi="Arial" w:cs="Arial"/>
                <w:sz w:val="20"/>
                <w:szCs w:val="20"/>
                <w:lang w:eastAsia="en-AU"/>
              </w:rPr>
              <w:t>LP150100291</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aims to improve the social cohesion of Australian society and the living standards of a significant group of our young people. Around 25 per cent of all Australians aged 12 to 24 are from culturally and linguistically diverse (CALD) backgrounds. In collaboration with nine Australian organisations, the project aims to critically define the status of CALD youth; develop the first national status reporting framework for the group that will generate new social, economic and cultural indicators; and build a knowledge hub to store and curate CALD youth data. Data and understanding from this project is intended to enable governments to meet the group’s specific needs and enhance their opportunities.</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A/Prof Audrey </w:t>
            </w:r>
            <w:proofErr w:type="spellStart"/>
            <w:r w:rsidRPr="00C21AB9">
              <w:rPr>
                <w:rFonts w:ascii="Arial" w:eastAsia="Times New Roman" w:hAnsi="Arial" w:cs="Arial"/>
                <w:sz w:val="20"/>
                <w:szCs w:val="20"/>
                <w:lang w:eastAsia="en-AU"/>
              </w:rPr>
              <w:t>Yue</w:t>
            </w:r>
            <w:proofErr w:type="spellEnd"/>
            <w:r w:rsidRPr="00C21AB9">
              <w:rPr>
                <w:rFonts w:ascii="Arial" w:eastAsia="Times New Roman" w:hAnsi="Arial" w:cs="Arial"/>
                <w:sz w:val="20"/>
                <w:szCs w:val="20"/>
                <w:lang w:eastAsia="en-AU"/>
              </w:rPr>
              <w:t xml:space="preserve">; Prof Johanna  </w:t>
            </w:r>
            <w:proofErr w:type="spellStart"/>
            <w:r w:rsidRPr="00C21AB9">
              <w:rPr>
                <w:rFonts w:ascii="Arial" w:eastAsia="Times New Roman" w:hAnsi="Arial" w:cs="Arial"/>
                <w:sz w:val="20"/>
                <w:szCs w:val="20"/>
                <w:lang w:eastAsia="en-AU"/>
              </w:rPr>
              <w:t>Wyn</w:t>
            </w:r>
            <w:proofErr w:type="spellEnd"/>
            <w:r w:rsidRPr="00C21AB9">
              <w:rPr>
                <w:rFonts w:ascii="Arial" w:eastAsia="Times New Roman" w:hAnsi="Arial" w:cs="Arial"/>
                <w:sz w:val="20"/>
                <w:szCs w:val="20"/>
                <w:lang w:eastAsia="en-AU"/>
              </w:rPr>
              <w:t xml:space="preserve">;  A/Prof Gavan McCarthy; Ms Carmel Guerra; Mr </w:t>
            </w:r>
            <w:proofErr w:type="spellStart"/>
            <w:r w:rsidRPr="00C21AB9">
              <w:rPr>
                <w:rFonts w:ascii="Arial" w:eastAsia="Times New Roman" w:hAnsi="Arial" w:cs="Arial"/>
                <w:sz w:val="20"/>
                <w:szCs w:val="20"/>
                <w:lang w:eastAsia="en-AU"/>
              </w:rPr>
              <w:t>Hakan</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Akyol</w:t>
            </w:r>
            <w:proofErr w:type="spellEnd"/>
            <w:r w:rsidRPr="00C21AB9">
              <w:rPr>
                <w:rFonts w:ascii="Arial" w:eastAsia="Times New Roman" w:hAnsi="Arial" w:cs="Arial"/>
                <w:sz w:val="20"/>
                <w:szCs w:val="20"/>
                <w:lang w:eastAsia="en-AU"/>
              </w:rPr>
              <w:t xml:space="preserve">; Mr Christopher Thompson; Ms Nadine </w:t>
            </w:r>
            <w:proofErr w:type="spellStart"/>
            <w:r w:rsidRPr="00C21AB9">
              <w:rPr>
                <w:rFonts w:ascii="Arial" w:eastAsia="Times New Roman" w:hAnsi="Arial" w:cs="Arial"/>
                <w:sz w:val="20"/>
                <w:szCs w:val="20"/>
                <w:lang w:eastAsia="en-AU"/>
              </w:rPr>
              <w:t>Liddy</w:t>
            </w:r>
            <w:proofErr w:type="spellEnd"/>
            <w:r w:rsidRPr="00C21AB9">
              <w:rPr>
                <w:rFonts w:ascii="Arial" w:eastAsia="Times New Roman" w:hAnsi="Arial" w:cs="Arial"/>
                <w:sz w:val="20"/>
                <w:szCs w:val="20"/>
                <w:lang w:eastAsia="en-AU"/>
              </w:rPr>
              <w:t>; Mr Etienne Roux; Mr Andrew Cummings</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274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Realising the potential of Australia's high capacity students (</w:t>
            </w:r>
            <w:proofErr w:type="spellStart"/>
            <w:r w:rsidRPr="00C21AB9">
              <w:rPr>
                <w:rFonts w:ascii="Arial" w:eastAsia="Times New Roman" w:hAnsi="Arial" w:cs="Arial"/>
                <w:sz w:val="20"/>
                <w:szCs w:val="20"/>
                <w:lang w:eastAsia="en-AU"/>
              </w:rPr>
              <w:t>LP140100236</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This project aims to investigate factors that contribute to high capacity students failing to improve in literacy, numeracy and problem solving compared with their lower capacity peers. The project aims to focus on protective factors that might </w:t>
            </w:r>
            <w:proofErr w:type="gramStart"/>
            <w:r w:rsidRPr="00C21AB9">
              <w:rPr>
                <w:rFonts w:ascii="Arial" w:eastAsia="Times New Roman" w:hAnsi="Arial" w:cs="Arial"/>
                <w:sz w:val="20"/>
                <w:szCs w:val="20"/>
                <w:lang w:eastAsia="en-AU"/>
              </w:rPr>
              <w:t>mitigate</w:t>
            </w:r>
            <w:proofErr w:type="gramEnd"/>
            <w:r w:rsidRPr="00C21AB9">
              <w:rPr>
                <w:rFonts w:ascii="Arial" w:eastAsia="Times New Roman" w:hAnsi="Arial" w:cs="Arial"/>
                <w:sz w:val="20"/>
                <w:szCs w:val="20"/>
                <w:lang w:eastAsia="en-AU"/>
              </w:rPr>
              <w:t xml:space="preserve"> against this negative association between capacity and achievement. The study and method extends previous research on the influence of evidence-based decisions by collaborative teacher teams on student achievement. This project seeks to identify ways that will enable systems of education to realise the learning potential of all students</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University of Melbourne</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A/Prof Esther Care; Prof Patrick E Griffin; Dr Elvira M Vacirca</w:t>
            </w:r>
          </w:p>
        </w:tc>
      </w:tr>
      <w:tr w:rsidR="00C21AB9" w:rsidRPr="00C21AB9" w:rsidTr="00C21AB9">
        <w:trPr>
          <w:trHeight w:val="1777"/>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Innovative Partnerships for Youth Engagement in Education and Work (</w:t>
            </w:r>
            <w:proofErr w:type="spellStart"/>
            <w:r w:rsidRPr="00C21AB9">
              <w:rPr>
                <w:rFonts w:ascii="Arial" w:eastAsia="Times New Roman" w:hAnsi="Arial" w:cs="Arial"/>
                <w:sz w:val="20"/>
                <w:szCs w:val="20"/>
                <w:lang w:eastAsia="en-AU"/>
              </w:rPr>
              <w:t>LP120200272</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project is a partnership between two universities (Deakin University and the University of Melbourne) and eight school system agencies across three states (Victoria, NSW and SA). The project will examine how collaboration between school systems, employers and other providers can enhance applied learning in secondary schools and build youth engagement with education and work.</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The University of Melbourne</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John </w:t>
            </w:r>
            <w:proofErr w:type="spellStart"/>
            <w:r w:rsidRPr="00C21AB9">
              <w:rPr>
                <w:rFonts w:ascii="Arial" w:eastAsia="Times New Roman" w:hAnsi="Arial" w:cs="Arial"/>
                <w:sz w:val="20"/>
                <w:szCs w:val="20"/>
                <w:lang w:eastAsia="en-AU"/>
              </w:rPr>
              <w:t>Polesel</w:t>
            </w:r>
            <w:proofErr w:type="spellEnd"/>
            <w:r w:rsidRPr="00C21AB9">
              <w:rPr>
                <w:rFonts w:ascii="Arial" w:eastAsia="Times New Roman" w:hAnsi="Arial" w:cs="Arial"/>
                <w:sz w:val="20"/>
                <w:szCs w:val="20"/>
                <w:lang w:eastAsia="en-AU"/>
              </w:rPr>
              <w:t>; Prof Jack P Keating; Prof Karen E Starr; Dr Damian M Blake; Mr David J Gallagher; Mr David S Michaels</w:t>
            </w:r>
          </w:p>
        </w:tc>
      </w:tr>
      <w:tr w:rsidR="00C21AB9" w:rsidRPr="00C21AB9" w:rsidTr="00C21AB9">
        <w:trPr>
          <w:cnfStyle w:val="000000100000" w:firstRow="0" w:lastRow="0" w:firstColumn="0" w:lastColumn="0" w:oddVBand="0" w:evenVBand="0" w:oddHBand="1"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lastRenderedPageBreak/>
              <w:t>Opportunity spaces - community engagement in the planning, use and governance of shared school facilities (</w:t>
            </w:r>
            <w:proofErr w:type="spellStart"/>
            <w:r w:rsidRPr="00C21AB9">
              <w:rPr>
                <w:rFonts w:ascii="Arial" w:eastAsia="Times New Roman" w:hAnsi="Arial" w:cs="Arial"/>
                <w:sz w:val="20"/>
                <w:szCs w:val="20"/>
                <w:lang w:eastAsia="en-AU"/>
              </w:rPr>
              <w:t>LP110200550</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will capitalise on investment across Australia in renewing schools and building community education precincts. The work will illuminate the role played by civic infrastructure in community building, the benefits of coordinating social and educational services, and the potential of schools as learning resources for the whole community.</w:t>
            </w:r>
          </w:p>
        </w:tc>
        <w:tc>
          <w:tcPr>
            <w:tcW w:w="19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proofErr w:type="spellStart"/>
            <w:r w:rsidRPr="00C21AB9">
              <w:rPr>
                <w:rFonts w:ascii="Arial" w:eastAsia="Times New Roman" w:hAnsi="Arial" w:cs="Arial"/>
                <w:sz w:val="20"/>
                <w:szCs w:val="20"/>
                <w:lang w:eastAsia="en-AU"/>
              </w:rPr>
              <w:t>RMIT</w:t>
            </w:r>
            <w:proofErr w:type="spellEnd"/>
            <w:r w:rsidRPr="00C21AB9">
              <w:rPr>
                <w:rFonts w:ascii="Arial" w:eastAsia="Times New Roman" w:hAnsi="Arial" w:cs="Arial"/>
                <w:sz w:val="20"/>
                <w:szCs w:val="20"/>
                <w:lang w:eastAsia="en-AU"/>
              </w:rPr>
              <w:t xml:space="preserve"> (previously Swinburne University of Technology)</w:t>
            </w:r>
          </w:p>
        </w:tc>
        <w:tc>
          <w:tcPr>
            <w:tcW w:w="3560" w:type="dxa"/>
            <w:hideMark/>
          </w:tcPr>
          <w:p w:rsidR="00C21AB9" w:rsidRPr="00C21AB9" w:rsidRDefault="00C21AB9" w:rsidP="00C21AB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Denise L </w:t>
            </w:r>
            <w:proofErr w:type="spellStart"/>
            <w:r w:rsidRPr="00C21AB9">
              <w:rPr>
                <w:rFonts w:ascii="Arial" w:eastAsia="Times New Roman" w:hAnsi="Arial" w:cs="Arial"/>
                <w:sz w:val="20"/>
                <w:szCs w:val="20"/>
                <w:lang w:eastAsia="en-AU"/>
              </w:rPr>
              <w:t>Meredyth</w:t>
            </w:r>
            <w:proofErr w:type="spellEnd"/>
            <w:r w:rsidRPr="00C21AB9">
              <w:rPr>
                <w:rFonts w:ascii="Arial" w:eastAsia="Times New Roman" w:hAnsi="Arial" w:cs="Arial"/>
                <w:sz w:val="20"/>
                <w:szCs w:val="20"/>
                <w:lang w:eastAsia="en-AU"/>
              </w:rPr>
              <w:t xml:space="preserve">; Dr Ian G </w:t>
            </w:r>
            <w:proofErr w:type="spellStart"/>
            <w:r w:rsidRPr="00C21AB9">
              <w:rPr>
                <w:rFonts w:ascii="Arial" w:eastAsia="Times New Roman" w:hAnsi="Arial" w:cs="Arial"/>
                <w:sz w:val="20"/>
                <w:szCs w:val="20"/>
                <w:lang w:eastAsia="en-AU"/>
              </w:rPr>
              <w:t>McShane</w:t>
            </w:r>
            <w:proofErr w:type="spellEnd"/>
            <w:r w:rsidRPr="00C21AB9">
              <w:rPr>
                <w:rFonts w:ascii="Arial" w:eastAsia="Times New Roman" w:hAnsi="Arial" w:cs="Arial"/>
                <w:sz w:val="20"/>
                <w:szCs w:val="20"/>
                <w:lang w:eastAsia="en-AU"/>
              </w:rPr>
              <w:t>; Dr Jerry Watkins</w:t>
            </w:r>
          </w:p>
        </w:tc>
      </w:tr>
      <w:tr w:rsidR="00C21AB9" w:rsidRPr="00C21AB9" w:rsidTr="00C21AB9">
        <w:trPr>
          <w:trHeight w:val="3195"/>
        </w:trPr>
        <w:tc>
          <w:tcPr>
            <w:cnfStyle w:val="001000000000" w:firstRow="0" w:lastRow="0" w:firstColumn="1" w:lastColumn="0" w:oddVBand="0" w:evenVBand="0" w:oddHBand="0" w:evenHBand="0" w:firstRowFirstColumn="0" w:firstRowLastColumn="0" w:lastRowFirstColumn="0" w:lastRowLastColumn="0"/>
            <w:tcW w:w="2500" w:type="dxa"/>
            <w:hideMark/>
          </w:tcPr>
          <w:p w:rsidR="00C21AB9" w:rsidRPr="00C21AB9" w:rsidRDefault="00C21AB9" w:rsidP="00C21AB9">
            <w:pPr>
              <w:rPr>
                <w:rFonts w:ascii="Arial" w:eastAsia="Times New Roman" w:hAnsi="Arial" w:cs="Arial"/>
                <w:sz w:val="20"/>
                <w:szCs w:val="20"/>
                <w:lang w:eastAsia="en-AU"/>
              </w:rPr>
            </w:pPr>
            <w:r w:rsidRPr="00C21AB9">
              <w:rPr>
                <w:rFonts w:ascii="Arial" w:eastAsia="Times New Roman" w:hAnsi="Arial" w:cs="Arial"/>
                <w:sz w:val="20"/>
                <w:szCs w:val="20"/>
                <w:lang w:eastAsia="en-AU"/>
              </w:rPr>
              <w:t>Develop a sustainable, play-based program to increase executive functions such as working memory, inhibitory control and attention in children in the year prior to school (</w:t>
            </w:r>
            <w:proofErr w:type="spellStart"/>
            <w:r w:rsidRPr="00C21AB9">
              <w:rPr>
                <w:rFonts w:ascii="Arial" w:eastAsia="Times New Roman" w:hAnsi="Arial" w:cs="Arial"/>
                <w:sz w:val="20"/>
                <w:szCs w:val="20"/>
                <w:lang w:eastAsia="en-AU"/>
              </w:rPr>
              <w:t>LP150100279</w:t>
            </w:r>
            <w:proofErr w:type="spellEnd"/>
            <w:r w:rsidRPr="00C21AB9">
              <w:rPr>
                <w:rFonts w:ascii="Arial" w:eastAsia="Times New Roman" w:hAnsi="Arial" w:cs="Arial"/>
                <w:sz w:val="20"/>
                <w:szCs w:val="20"/>
                <w:lang w:eastAsia="en-AU"/>
              </w:rPr>
              <w:t>)</w:t>
            </w:r>
          </w:p>
        </w:tc>
        <w:tc>
          <w:tcPr>
            <w:tcW w:w="620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This project aims to develop a sustainable, play-based program to increase the executive functions of children in the year prior to school. Executive Functions (</w:t>
            </w:r>
            <w:proofErr w:type="spellStart"/>
            <w:r w:rsidRPr="00C21AB9">
              <w:rPr>
                <w:rFonts w:ascii="Arial" w:eastAsia="Times New Roman" w:hAnsi="Arial" w:cs="Arial"/>
                <w:sz w:val="20"/>
                <w:szCs w:val="20"/>
                <w:lang w:eastAsia="en-AU"/>
              </w:rPr>
              <w:t>EF</w:t>
            </w:r>
            <w:proofErr w:type="spellEnd"/>
            <w:r w:rsidRPr="00C21AB9">
              <w:rPr>
                <w:rFonts w:ascii="Arial" w:eastAsia="Times New Roman" w:hAnsi="Arial" w:cs="Arial"/>
                <w:sz w:val="20"/>
                <w:szCs w:val="20"/>
                <w:lang w:eastAsia="en-AU"/>
              </w:rPr>
              <w:t xml:space="preserve">) are cognitive processes that control an individual’s behaviour and cognition and include processes such as working memory, inhibitory control and attention. There is evidence that </w:t>
            </w:r>
            <w:proofErr w:type="spellStart"/>
            <w:r w:rsidRPr="00C21AB9">
              <w:rPr>
                <w:rFonts w:ascii="Arial" w:eastAsia="Times New Roman" w:hAnsi="Arial" w:cs="Arial"/>
                <w:sz w:val="20"/>
                <w:szCs w:val="20"/>
                <w:lang w:eastAsia="en-AU"/>
              </w:rPr>
              <w:t>EF</w:t>
            </w:r>
            <w:proofErr w:type="spellEnd"/>
            <w:r w:rsidRPr="00C21AB9">
              <w:rPr>
                <w:rFonts w:ascii="Arial" w:eastAsia="Times New Roman" w:hAnsi="Arial" w:cs="Arial"/>
                <w:sz w:val="20"/>
                <w:szCs w:val="20"/>
                <w:lang w:eastAsia="en-AU"/>
              </w:rPr>
              <w:t xml:space="preserve"> skills are critical to a successful transition to formal learning environments and future academic achievement, and that they are amenable to early intervention. Improving children’s </w:t>
            </w:r>
            <w:proofErr w:type="spellStart"/>
            <w:r w:rsidRPr="00C21AB9">
              <w:rPr>
                <w:rFonts w:ascii="Arial" w:eastAsia="Times New Roman" w:hAnsi="Arial" w:cs="Arial"/>
                <w:sz w:val="20"/>
                <w:szCs w:val="20"/>
                <w:lang w:eastAsia="en-AU"/>
              </w:rPr>
              <w:t>EF</w:t>
            </w:r>
            <w:proofErr w:type="spellEnd"/>
            <w:r w:rsidRPr="00C21AB9">
              <w:rPr>
                <w:rFonts w:ascii="Arial" w:eastAsia="Times New Roman" w:hAnsi="Arial" w:cs="Arial"/>
                <w:sz w:val="20"/>
                <w:szCs w:val="20"/>
                <w:lang w:eastAsia="en-AU"/>
              </w:rPr>
              <w:t xml:space="preserve"> skills in the year prior to school could produce lasting benefits across the school years, particularly for more vulnerable children. This project intends to inform professional development programs in early childhood education.</w:t>
            </w:r>
          </w:p>
        </w:tc>
        <w:tc>
          <w:tcPr>
            <w:tcW w:w="19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Queensland University of Technology</w:t>
            </w:r>
          </w:p>
        </w:tc>
        <w:tc>
          <w:tcPr>
            <w:tcW w:w="3560" w:type="dxa"/>
            <w:hideMark/>
          </w:tcPr>
          <w:p w:rsidR="00C21AB9" w:rsidRPr="00C21AB9" w:rsidRDefault="00C21AB9" w:rsidP="00C21AB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C21AB9">
              <w:rPr>
                <w:rFonts w:ascii="Arial" w:eastAsia="Times New Roman" w:hAnsi="Arial" w:cs="Arial"/>
                <w:sz w:val="20"/>
                <w:szCs w:val="20"/>
                <w:lang w:eastAsia="en-AU"/>
              </w:rPr>
              <w:t xml:space="preserve">Prof Susan Walker; Prof Marilyn Fleer; A/Prof </w:t>
            </w:r>
            <w:proofErr w:type="spellStart"/>
            <w:r w:rsidRPr="00C21AB9">
              <w:rPr>
                <w:rFonts w:ascii="Arial" w:eastAsia="Times New Roman" w:hAnsi="Arial" w:cs="Arial"/>
                <w:sz w:val="20"/>
                <w:szCs w:val="20"/>
                <w:lang w:eastAsia="en-AU"/>
              </w:rPr>
              <w:t>Nikolay</w:t>
            </w:r>
            <w:proofErr w:type="spellEnd"/>
            <w:r w:rsidRPr="00C21AB9">
              <w:rPr>
                <w:rFonts w:ascii="Arial" w:eastAsia="Times New Roman" w:hAnsi="Arial" w:cs="Arial"/>
                <w:sz w:val="20"/>
                <w:szCs w:val="20"/>
                <w:lang w:eastAsia="en-AU"/>
              </w:rPr>
              <w:t xml:space="preserve"> </w:t>
            </w:r>
            <w:proofErr w:type="spellStart"/>
            <w:r w:rsidRPr="00C21AB9">
              <w:rPr>
                <w:rFonts w:ascii="Arial" w:eastAsia="Times New Roman" w:hAnsi="Arial" w:cs="Arial"/>
                <w:sz w:val="20"/>
                <w:szCs w:val="20"/>
                <w:lang w:eastAsia="en-AU"/>
              </w:rPr>
              <w:t>Veresov</w:t>
            </w:r>
            <w:proofErr w:type="spellEnd"/>
          </w:p>
        </w:tc>
      </w:tr>
    </w:tbl>
    <w:p w:rsidR="00C21AB9" w:rsidRDefault="00C21AB9"/>
    <w:sectPr w:rsidR="00C21AB9" w:rsidSect="00C21AB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9B" w:rsidRDefault="00E5799B" w:rsidP="00C21AB9">
      <w:pPr>
        <w:spacing w:after="0" w:line="240" w:lineRule="auto"/>
      </w:pPr>
      <w:r>
        <w:separator/>
      </w:r>
    </w:p>
  </w:endnote>
  <w:endnote w:type="continuationSeparator" w:id="0">
    <w:p w:rsidR="00E5799B" w:rsidRDefault="00E5799B" w:rsidP="00C2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9B" w:rsidRDefault="00E5799B" w:rsidP="00C21AB9">
      <w:pPr>
        <w:spacing w:after="0" w:line="240" w:lineRule="auto"/>
      </w:pPr>
      <w:r>
        <w:separator/>
      </w:r>
    </w:p>
  </w:footnote>
  <w:footnote w:type="continuationSeparator" w:id="0">
    <w:p w:rsidR="00E5799B" w:rsidRDefault="00E5799B" w:rsidP="00C21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B9" w:rsidRDefault="00C21AB9" w:rsidP="00C21AB9">
    <w:pPr>
      <w:pStyle w:val="Header"/>
      <w:jc w:val="right"/>
    </w:pPr>
    <w:r>
      <w:rPr>
        <w:noProof/>
        <w:lang w:eastAsia="en-AU"/>
      </w:rPr>
      <w:drawing>
        <wp:inline distT="0" distB="0" distL="0" distR="0" wp14:anchorId="425FF8B4" wp14:editId="76D4DDD1">
          <wp:extent cx="2495550" cy="903736"/>
          <wp:effectExtent l="0" t="0" r="0" b="0"/>
          <wp:docPr id="1" name="Picture 1" descr="Blue logo"/>
          <wp:cNvGraphicFramePr/>
          <a:graphic xmlns:a="http://schemas.openxmlformats.org/drawingml/2006/main">
            <a:graphicData uri="http://schemas.openxmlformats.org/drawingml/2006/picture">
              <pic:pic xmlns:pic="http://schemas.openxmlformats.org/drawingml/2006/picture">
                <pic:nvPicPr>
                  <pic:cNvPr id="1" name="Picture 1" descr="Blue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9037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B9"/>
    <w:rsid w:val="008A4A24"/>
    <w:rsid w:val="00C21AB9"/>
    <w:rsid w:val="00E5799B"/>
    <w:rsid w:val="00FF0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C21A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C21AB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C21A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C2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AB9"/>
  </w:style>
  <w:style w:type="paragraph" w:styleId="Footer">
    <w:name w:val="footer"/>
    <w:basedOn w:val="Normal"/>
    <w:link w:val="FooterChar"/>
    <w:uiPriority w:val="99"/>
    <w:unhideWhenUsed/>
    <w:rsid w:val="00C2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AB9"/>
  </w:style>
  <w:style w:type="paragraph" w:styleId="BalloonText">
    <w:name w:val="Balloon Text"/>
    <w:basedOn w:val="Normal"/>
    <w:link w:val="BalloonTextChar"/>
    <w:uiPriority w:val="99"/>
    <w:semiHidden/>
    <w:unhideWhenUsed/>
    <w:rsid w:val="00C21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C21A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C21AB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C21A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C2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AB9"/>
  </w:style>
  <w:style w:type="paragraph" w:styleId="Footer">
    <w:name w:val="footer"/>
    <w:basedOn w:val="Normal"/>
    <w:link w:val="FooterChar"/>
    <w:uiPriority w:val="99"/>
    <w:unhideWhenUsed/>
    <w:rsid w:val="00C2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AB9"/>
  </w:style>
  <w:style w:type="paragraph" w:styleId="BalloonText">
    <w:name w:val="Balloon Text"/>
    <w:basedOn w:val="Normal"/>
    <w:link w:val="BalloonTextChar"/>
    <w:uiPriority w:val="99"/>
    <w:semiHidden/>
    <w:unhideWhenUsed/>
    <w:rsid w:val="00C21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Current ARc Linkage projects in which DET is a Partner Organisation</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11EAEFA6-9B9C-41C0-8C76-1E20351DDD96}"/>
</file>

<file path=customXml/itemProps2.xml><?xml version="1.0" encoding="utf-8"?>
<ds:datastoreItem xmlns:ds="http://schemas.openxmlformats.org/officeDocument/2006/customXml" ds:itemID="{77DF481D-06AC-4D52-8855-50907F3CB658}"/>
</file>

<file path=customXml/itemProps3.xml><?xml version="1.0" encoding="utf-8"?>
<ds:datastoreItem xmlns:ds="http://schemas.openxmlformats.org/officeDocument/2006/customXml" ds:itemID="{83BA2FC9-5559-4B01-B073-5D3A9E36CF98}"/>
</file>

<file path=customXml/itemProps4.xml><?xml version="1.0" encoding="utf-8"?>
<ds:datastoreItem xmlns:ds="http://schemas.openxmlformats.org/officeDocument/2006/customXml" ds:itemID="{22BD0B4B-20A1-4CAE-88BB-362F61F27D33}"/>
</file>

<file path=docProps/app.xml><?xml version="1.0" encoding="utf-8"?>
<Properties xmlns="http://schemas.openxmlformats.org/officeDocument/2006/extended-properties" xmlns:vt="http://schemas.openxmlformats.org/officeDocument/2006/docPropsVTypes">
  <Template>Normal.dotm</Template>
  <TotalTime>8</TotalTime>
  <Pages>6</Pages>
  <Words>2015</Words>
  <Characters>11488</Characters>
  <Application>Microsoft Office Word</Application>
  <DocSecurity>0</DocSecurity>
  <Lines>95</Lines>
  <Paragraphs>26</Paragraphs>
  <ScaleCrop>false</ScaleCrop>
  <Company>DEECD</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ARClinkageprojects</dc:title>
  <dc:creator>Endekov, Zoran Z</dc:creator>
  <cp:lastModifiedBy>Endekov, Zoran Z</cp:lastModifiedBy>
  <cp:revision>1</cp:revision>
  <dcterms:created xsi:type="dcterms:W3CDTF">2015-09-08T06:40:00Z</dcterms:created>
  <dcterms:modified xsi:type="dcterms:W3CDTF">2015-09-08T06:48:00Z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