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E67F" w14:textId="5F3EDBBD" w:rsidR="00553ED3" w:rsidRPr="00553ED3" w:rsidRDefault="00553ED3" w:rsidP="00553ED3">
      <w:pPr>
        <w:jc w:val="center"/>
        <w:rPr>
          <w:b/>
          <w:bCs/>
          <w:sz w:val="28"/>
          <w:szCs w:val="28"/>
          <w:lang w:val="en-US"/>
        </w:rPr>
      </w:pPr>
      <w:r w:rsidRPr="00553ED3">
        <w:rPr>
          <w:b/>
          <w:bCs/>
          <w:sz w:val="28"/>
          <w:szCs w:val="28"/>
          <w:lang w:val="en-US"/>
        </w:rPr>
        <w:t xml:space="preserve">Reconnect Program (2021) </w:t>
      </w:r>
      <w:r w:rsidR="00600BBA">
        <w:rPr>
          <w:b/>
          <w:bCs/>
          <w:sz w:val="28"/>
          <w:szCs w:val="28"/>
          <w:lang w:val="en-US"/>
        </w:rPr>
        <w:t>Terms and Conditions</w:t>
      </w:r>
    </w:p>
    <w:p w14:paraId="0D5411CA" w14:textId="77777777" w:rsidR="00A65103" w:rsidRPr="00843C88" w:rsidRDefault="00A65103" w:rsidP="00A65103">
      <w:pPr>
        <w:pStyle w:val="ListParagraph"/>
        <w:numPr>
          <w:ilvl w:val="0"/>
          <w:numId w:val="14"/>
        </w:numPr>
        <w:spacing w:after="0" w:line="240" w:lineRule="auto"/>
        <w:rPr>
          <w:rFonts w:cstheme="minorHAnsi"/>
          <w:b/>
          <w:i/>
        </w:rPr>
      </w:pPr>
      <w:r w:rsidRPr="00843C88">
        <w:rPr>
          <w:rFonts w:cstheme="minorHAnsi"/>
          <w:b/>
        </w:rPr>
        <w:t>Funding Criteria</w:t>
      </w:r>
    </w:p>
    <w:p w14:paraId="6D3B1EE3" w14:textId="7FC2BE3F" w:rsidR="00A65103" w:rsidRPr="00843C88" w:rsidRDefault="00A65103" w:rsidP="00A65103">
      <w:pPr>
        <w:spacing w:after="0"/>
        <w:ind w:left="471"/>
        <w:rPr>
          <w:rFonts w:cstheme="minorHAnsi"/>
          <w:lang w:val="en-US"/>
        </w:rPr>
      </w:pPr>
      <w:r w:rsidRPr="00843C88">
        <w:rPr>
          <w:rFonts w:cstheme="minorHAnsi"/>
          <w:lang w:val="en-US"/>
        </w:rPr>
        <w:t xml:space="preserve">Only the organisations that </w:t>
      </w:r>
      <w:r w:rsidR="004A1B19" w:rsidRPr="00843C88">
        <w:rPr>
          <w:rFonts w:cstheme="minorHAnsi"/>
          <w:lang w:val="en-US"/>
        </w:rPr>
        <w:t xml:space="preserve">meet the eligibility criteria and meet the </w:t>
      </w:r>
      <w:r w:rsidR="00EB72E1" w:rsidRPr="00843C88">
        <w:rPr>
          <w:rFonts w:cstheme="minorHAnsi"/>
          <w:lang w:val="en-US"/>
        </w:rPr>
        <w:t>T</w:t>
      </w:r>
      <w:r w:rsidR="004A1B19" w:rsidRPr="00843C88">
        <w:rPr>
          <w:rFonts w:cstheme="minorHAnsi"/>
          <w:lang w:val="en-US"/>
        </w:rPr>
        <w:t xml:space="preserve">erms and </w:t>
      </w:r>
      <w:r w:rsidR="00EB72E1" w:rsidRPr="00843C88">
        <w:rPr>
          <w:rFonts w:cstheme="minorHAnsi"/>
          <w:lang w:val="en-US"/>
        </w:rPr>
        <w:t>C</w:t>
      </w:r>
      <w:r w:rsidR="000165EF" w:rsidRPr="00843C88">
        <w:rPr>
          <w:rFonts w:cstheme="minorHAnsi"/>
          <w:lang w:val="en-US"/>
        </w:rPr>
        <w:t>onditions</w:t>
      </w:r>
      <w:r w:rsidRPr="00843C88">
        <w:rPr>
          <w:rFonts w:cstheme="minorHAnsi"/>
          <w:lang w:val="en-US"/>
        </w:rPr>
        <w:t xml:space="preserve"> are eligible to make a</w:t>
      </w:r>
      <w:r w:rsidR="000165EF" w:rsidRPr="00843C88">
        <w:rPr>
          <w:rFonts w:cstheme="minorHAnsi"/>
          <w:lang w:val="en-US"/>
        </w:rPr>
        <w:t>n application</w:t>
      </w:r>
      <w:r w:rsidRPr="00843C88">
        <w:rPr>
          <w:rFonts w:cstheme="minorHAnsi"/>
          <w:lang w:val="en-US"/>
        </w:rPr>
        <w:t xml:space="preserve">. </w:t>
      </w:r>
      <w:r w:rsidR="00AC0DFE" w:rsidRPr="00843C88">
        <w:rPr>
          <w:rFonts w:cstheme="minorHAnsi"/>
        </w:rPr>
        <w:t>Organisation</w:t>
      </w:r>
      <w:r w:rsidRPr="00843C88">
        <w:rPr>
          <w:rFonts w:cstheme="minorHAnsi"/>
        </w:rPr>
        <w:t xml:space="preserve">s not currently funded by the </w:t>
      </w:r>
      <w:r w:rsidR="000165EF" w:rsidRPr="00843C88">
        <w:rPr>
          <w:rFonts w:cstheme="minorHAnsi"/>
        </w:rPr>
        <w:t>D</w:t>
      </w:r>
      <w:r w:rsidRPr="00843C88">
        <w:rPr>
          <w:rFonts w:cstheme="minorHAnsi"/>
        </w:rPr>
        <w:t xml:space="preserve">epartment must provide proof of their legal status. </w:t>
      </w:r>
      <w:r w:rsidRPr="00843C88">
        <w:rPr>
          <w:rFonts w:cstheme="minorHAnsi"/>
          <w:lang w:val="en-US"/>
        </w:rPr>
        <w:t xml:space="preserve">The </w:t>
      </w:r>
      <w:r w:rsidR="00E45026" w:rsidRPr="00843C88">
        <w:rPr>
          <w:rFonts w:cstheme="minorHAnsi"/>
          <w:lang w:val="en-US"/>
        </w:rPr>
        <w:t>Applicant</w:t>
      </w:r>
      <w:r w:rsidRPr="00843C88">
        <w:rPr>
          <w:rFonts w:cstheme="minorHAnsi"/>
          <w:lang w:val="en-US"/>
        </w:rPr>
        <w:t xml:space="preserve"> must have an Australian Business Number (ABN) or provide written advice from the Australian Tax Office that withholding tax is not required from the grant payment.</w:t>
      </w:r>
    </w:p>
    <w:p w14:paraId="20253A63" w14:textId="77777777" w:rsidR="00383481" w:rsidRPr="00843C88" w:rsidRDefault="00383481" w:rsidP="00A65103">
      <w:pPr>
        <w:spacing w:after="0"/>
        <w:ind w:left="471"/>
        <w:rPr>
          <w:rFonts w:cstheme="minorHAnsi"/>
          <w:lang w:val="en-US"/>
        </w:rPr>
      </w:pPr>
    </w:p>
    <w:p w14:paraId="101CE6A0" w14:textId="77777777" w:rsidR="00A65103" w:rsidRPr="00843C88" w:rsidRDefault="00A65103" w:rsidP="00A65103">
      <w:pPr>
        <w:pStyle w:val="ListParagraph"/>
        <w:numPr>
          <w:ilvl w:val="0"/>
          <w:numId w:val="14"/>
        </w:numPr>
        <w:spacing w:after="0" w:line="240" w:lineRule="auto"/>
        <w:rPr>
          <w:rFonts w:cstheme="minorHAnsi"/>
          <w:b/>
        </w:rPr>
      </w:pPr>
      <w:r w:rsidRPr="00843C88">
        <w:rPr>
          <w:rFonts w:cstheme="minorHAnsi"/>
          <w:b/>
        </w:rPr>
        <w:t>Consortia, Coalitions and Subcontracting</w:t>
      </w:r>
    </w:p>
    <w:p w14:paraId="3FC83ADA" w14:textId="222872D6" w:rsidR="00A65103" w:rsidRPr="00843C88" w:rsidRDefault="00A65103" w:rsidP="00A65103">
      <w:pPr>
        <w:ind w:left="471"/>
        <w:rPr>
          <w:rFonts w:cstheme="minorHAnsi"/>
        </w:rPr>
      </w:pPr>
      <w:r w:rsidRPr="00843C88">
        <w:rPr>
          <w:rFonts w:cstheme="minorHAnsi"/>
        </w:rPr>
        <w:t xml:space="preserve">There are three legal and management options available to consortia in making a submission. Each of these types of arrangements is acceptable to the </w:t>
      </w:r>
      <w:r w:rsidR="00B14313" w:rsidRPr="00843C88">
        <w:rPr>
          <w:rFonts w:cstheme="minorHAnsi"/>
        </w:rPr>
        <w:t>D</w:t>
      </w:r>
      <w:r w:rsidRPr="00843C88">
        <w:rPr>
          <w:rFonts w:cstheme="minorHAnsi"/>
        </w:rPr>
        <w:t>epartment:</w:t>
      </w:r>
    </w:p>
    <w:p w14:paraId="7F8695E8" w14:textId="455E516F" w:rsidR="00A65103" w:rsidRPr="00843C88" w:rsidRDefault="00A65103" w:rsidP="00A65103">
      <w:pPr>
        <w:pStyle w:val="ListParagraph"/>
        <w:numPr>
          <w:ilvl w:val="0"/>
          <w:numId w:val="15"/>
        </w:numPr>
        <w:spacing w:after="120" w:line="240" w:lineRule="auto"/>
        <w:ind w:left="1191"/>
        <w:rPr>
          <w:rFonts w:cstheme="minorHAnsi"/>
        </w:rPr>
      </w:pPr>
      <w:r w:rsidRPr="00843C88">
        <w:rPr>
          <w:rFonts w:cstheme="minorHAnsi"/>
        </w:rPr>
        <w:t>incorporate as a single body</w:t>
      </w:r>
      <w:r w:rsidR="00264C06" w:rsidRPr="00843C88">
        <w:rPr>
          <w:rFonts w:cstheme="minorHAnsi"/>
        </w:rPr>
        <w:t xml:space="preserve"> (</w:t>
      </w:r>
      <w:r w:rsidR="003009F0" w:rsidRPr="00843C88">
        <w:rPr>
          <w:rFonts w:cstheme="minorHAnsi"/>
        </w:rPr>
        <w:t xml:space="preserve">where the </w:t>
      </w:r>
      <w:r w:rsidR="00264C06" w:rsidRPr="00843C88">
        <w:rPr>
          <w:rFonts w:cstheme="minorHAnsi"/>
        </w:rPr>
        <w:t xml:space="preserve">single body as the Lead </w:t>
      </w:r>
      <w:r w:rsidR="00AC0DFE" w:rsidRPr="00843C88">
        <w:rPr>
          <w:rFonts w:cstheme="minorHAnsi"/>
        </w:rPr>
        <w:t>Organisation</w:t>
      </w:r>
      <w:r w:rsidR="00264C06" w:rsidRPr="00843C88">
        <w:rPr>
          <w:rFonts w:cstheme="minorHAnsi"/>
        </w:rPr>
        <w:t xml:space="preserve"> will make the application)</w:t>
      </w:r>
    </w:p>
    <w:p w14:paraId="6931E7E1" w14:textId="5E2B34FF" w:rsidR="00A65103" w:rsidRPr="00843C88" w:rsidRDefault="00A65103" w:rsidP="00A65103">
      <w:pPr>
        <w:pStyle w:val="ListParagraph"/>
        <w:numPr>
          <w:ilvl w:val="0"/>
          <w:numId w:val="15"/>
        </w:numPr>
        <w:spacing w:after="120" w:line="240" w:lineRule="auto"/>
        <w:ind w:left="1191"/>
        <w:rPr>
          <w:rFonts w:cstheme="minorHAnsi"/>
        </w:rPr>
      </w:pPr>
      <w:r w:rsidRPr="00843C88">
        <w:rPr>
          <w:rFonts w:cstheme="minorHAnsi"/>
        </w:rPr>
        <w:t>each member signs as part of a non-incorporated consortium</w:t>
      </w:r>
      <w:r w:rsidR="00155502" w:rsidRPr="00843C88">
        <w:rPr>
          <w:rFonts w:cstheme="minorHAnsi"/>
        </w:rPr>
        <w:t xml:space="preserve"> (</w:t>
      </w:r>
      <w:r w:rsidR="003009F0" w:rsidRPr="00843C88">
        <w:rPr>
          <w:rFonts w:cstheme="minorHAnsi"/>
        </w:rPr>
        <w:t xml:space="preserve">where the </w:t>
      </w:r>
      <w:r w:rsidR="00155502" w:rsidRPr="00843C88">
        <w:rPr>
          <w:rFonts w:cstheme="minorHAnsi"/>
        </w:rPr>
        <w:t xml:space="preserve">Lead </w:t>
      </w:r>
      <w:r w:rsidR="00AC0DFE" w:rsidRPr="00843C88">
        <w:rPr>
          <w:rFonts w:cstheme="minorHAnsi"/>
        </w:rPr>
        <w:t>Organisation</w:t>
      </w:r>
      <w:r w:rsidR="00155502" w:rsidRPr="00843C88">
        <w:rPr>
          <w:rFonts w:cstheme="minorHAnsi"/>
        </w:rPr>
        <w:t xml:space="preserve"> will make the </w:t>
      </w:r>
      <w:r w:rsidR="00B07251" w:rsidRPr="00843C88">
        <w:rPr>
          <w:rFonts w:cstheme="minorHAnsi"/>
        </w:rPr>
        <w:t>a</w:t>
      </w:r>
      <w:r w:rsidR="00155502" w:rsidRPr="00843C88">
        <w:rPr>
          <w:rFonts w:cstheme="minorHAnsi"/>
        </w:rPr>
        <w:t xml:space="preserve">pplication </w:t>
      </w:r>
      <w:r w:rsidR="00B07251" w:rsidRPr="00843C88">
        <w:rPr>
          <w:rFonts w:cstheme="minorHAnsi"/>
        </w:rPr>
        <w:t>on behalf of the consortium)</w:t>
      </w:r>
      <w:r w:rsidRPr="00843C88">
        <w:rPr>
          <w:rFonts w:cstheme="minorHAnsi"/>
        </w:rPr>
        <w:t>, or</w:t>
      </w:r>
    </w:p>
    <w:p w14:paraId="3A9993A8" w14:textId="725ACB87" w:rsidR="00A65103" w:rsidRPr="00843C88" w:rsidRDefault="00A65103" w:rsidP="00C50816">
      <w:pPr>
        <w:pStyle w:val="ListParagraph"/>
        <w:numPr>
          <w:ilvl w:val="0"/>
          <w:numId w:val="15"/>
        </w:numPr>
        <w:spacing w:after="120" w:line="240" w:lineRule="auto"/>
        <w:ind w:left="1191"/>
        <w:rPr>
          <w:rFonts w:cstheme="minorHAnsi"/>
        </w:rPr>
      </w:pPr>
      <w:r w:rsidRPr="00843C88">
        <w:rPr>
          <w:rFonts w:cstheme="minorHAnsi"/>
        </w:rPr>
        <w:t xml:space="preserve">subcontracting by the </w:t>
      </w:r>
      <w:r w:rsidR="00836346" w:rsidRPr="00843C88">
        <w:rPr>
          <w:rFonts w:cstheme="minorHAnsi"/>
        </w:rPr>
        <w:t>Lead</w:t>
      </w:r>
      <w:r w:rsidRPr="00843C88">
        <w:rPr>
          <w:rFonts w:cstheme="minorHAnsi"/>
        </w:rPr>
        <w:t xml:space="preserve"> </w:t>
      </w:r>
      <w:r w:rsidR="00AC0DFE" w:rsidRPr="00843C88">
        <w:rPr>
          <w:rFonts w:cstheme="minorHAnsi"/>
        </w:rPr>
        <w:t>Organisation</w:t>
      </w:r>
      <w:r w:rsidRPr="00843C88">
        <w:rPr>
          <w:rFonts w:cstheme="minorHAnsi"/>
        </w:rPr>
        <w:t xml:space="preserve"> to other members of the consortium</w:t>
      </w:r>
      <w:r w:rsidR="00C50816" w:rsidRPr="00843C88">
        <w:rPr>
          <w:rFonts w:cstheme="minorHAnsi"/>
        </w:rPr>
        <w:t xml:space="preserve"> (</w:t>
      </w:r>
      <w:r w:rsidR="003009F0" w:rsidRPr="00843C88">
        <w:rPr>
          <w:rFonts w:cstheme="minorHAnsi"/>
        </w:rPr>
        <w:t xml:space="preserve">where the </w:t>
      </w:r>
      <w:r w:rsidR="00C50816" w:rsidRPr="00843C88">
        <w:rPr>
          <w:rFonts w:cstheme="minorHAnsi"/>
        </w:rPr>
        <w:t xml:space="preserve">Lead </w:t>
      </w:r>
      <w:r w:rsidR="00AC0DFE" w:rsidRPr="00843C88">
        <w:rPr>
          <w:rFonts w:cstheme="minorHAnsi"/>
        </w:rPr>
        <w:t>Organisation</w:t>
      </w:r>
      <w:r w:rsidR="00C50816" w:rsidRPr="00843C88">
        <w:rPr>
          <w:rFonts w:cstheme="minorHAnsi"/>
        </w:rPr>
        <w:t xml:space="preserve"> will make the application)</w:t>
      </w:r>
      <w:r w:rsidR="003009F0" w:rsidRPr="00843C88">
        <w:rPr>
          <w:rFonts w:cstheme="minorHAnsi"/>
        </w:rPr>
        <w:t xml:space="preserve">. </w:t>
      </w:r>
    </w:p>
    <w:p w14:paraId="30C2639B" w14:textId="3F3F679E" w:rsidR="00A65103" w:rsidRPr="00843C88" w:rsidRDefault="00A65103" w:rsidP="00A65103">
      <w:pPr>
        <w:spacing w:after="0"/>
        <w:ind w:left="471"/>
        <w:rPr>
          <w:rFonts w:cstheme="minorHAnsi"/>
        </w:rPr>
      </w:pPr>
      <w:r w:rsidRPr="00843C88">
        <w:rPr>
          <w:rFonts w:cstheme="minorHAnsi"/>
        </w:rPr>
        <w:t xml:space="preserve">The </w:t>
      </w:r>
      <w:r w:rsidR="00810CEF" w:rsidRPr="00843C88">
        <w:rPr>
          <w:rFonts w:cstheme="minorHAnsi"/>
        </w:rPr>
        <w:t>D</w:t>
      </w:r>
      <w:r w:rsidRPr="00843C88">
        <w:rPr>
          <w:rFonts w:cstheme="minorHAnsi"/>
        </w:rPr>
        <w:t xml:space="preserve">epartment encourages partnerships with the objective of promoting integration to better meet the needs of the community. Where the </w:t>
      </w:r>
      <w:r w:rsidR="00AC0DFE" w:rsidRPr="00843C88">
        <w:rPr>
          <w:rFonts w:cstheme="minorHAnsi"/>
        </w:rPr>
        <w:t>Organisation</w:t>
      </w:r>
      <w:r w:rsidRPr="00843C88">
        <w:rPr>
          <w:rFonts w:cstheme="minorHAnsi"/>
        </w:rPr>
        <w:t xml:space="preserve"> is a consortium, the submission must indicate which parts of the project each entity comprising the consortium is proposing to provide. Where subcontracting is proposed, the submission must detail how the </w:t>
      </w:r>
      <w:r w:rsidR="00FB15C4" w:rsidRPr="00843C88">
        <w:rPr>
          <w:rFonts w:cstheme="minorHAnsi"/>
        </w:rPr>
        <w:t xml:space="preserve">Lead </w:t>
      </w:r>
      <w:r w:rsidR="00AC0DFE" w:rsidRPr="00843C88">
        <w:rPr>
          <w:rFonts w:cstheme="minorHAnsi"/>
        </w:rPr>
        <w:t>Organisation</w:t>
      </w:r>
      <w:r w:rsidR="00FB15C4" w:rsidRPr="00843C88">
        <w:rPr>
          <w:rFonts w:cstheme="minorHAnsi"/>
        </w:rPr>
        <w:t xml:space="preserve"> </w:t>
      </w:r>
      <w:r w:rsidRPr="00843C88">
        <w:rPr>
          <w:rFonts w:cstheme="minorHAnsi"/>
        </w:rPr>
        <w:t>and the subcontractor(s) would relate to each other to ensure full provision of the required services.</w:t>
      </w:r>
    </w:p>
    <w:p w14:paraId="6BCC1380" w14:textId="77777777" w:rsidR="00BF59D7" w:rsidRPr="00843C88" w:rsidRDefault="00BF59D7" w:rsidP="00A65103">
      <w:pPr>
        <w:spacing w:after="0"/>
        <w:ind w:left="471"/>
        <w:rPr>
          <w:rFonts w:cstheme="minorHAnsi"/>
        </w:rPr>
      </w:pPr>
    </w:p>
    <w:p w14:paraId="2C740767" w14:textId="77777777" w:rsidR="00A65103" w:rsidRPr="00843C88" w:rsidRDefault="00A65103" w:rsidP="00A65103">
      <w:pPr>
        <w:pStyle w:val="ListParagraph"/>
        <w:numPr>
          <w:ilvl w:val="0"/>
          <w:numId w:val="14"/>
        </w:numPr>
        <w:spacing w:after="0" w:line="240" w:lineRule="auto"/>
        <w:rPr>
          <w:rFonts w:cstheme="minorHAnsi"/>
        </w:rPr>
      </w:pPr>
      <w:r w:rsidRPr="00843C88">
        <w:rPr>
          <w:rFonts w:cstheme="minorHAnsi"/>
          <w:b/>
        </w:rPr>
        <w:t>Evaluation of Submissions</w:t>
      </w:r>
    </w:p>
    <w:p w14:paraId="7A4CC8F1" w14:textId="31779F85" w:rsidR="00A65103" w:rsidRPr="00843C88" w:rsidRDefault="00A65103" w:rsidP="00A65103">
      <w:pPr>
        <w:pStyle w:val="ListParagraph"/>
        <w:ind w:left="471"/>
        <w:rPr>
          <w:rFonts w:cstheme="minorHAnsi"/>
        </w:rPr>
      </w:pPr>
      <w:r w:rsidRPr="00843C88">
        <w:rPr>
          <w:rFonts w:cstheme="minorHAnsi"/>
        </w:rPr>
        <w:t xml:space="preserve">Eligibility and evaluation criteria will be used to evaluate all submissions and determine the successful service </w:t>
      </w:r>
      <w:r w:rsidR="00AC0DFE" w:rsidRPr="00843C88">
        <w:rPr>
          <w:rFonts w:cstheme="minorHAnsi"/>
        </w:rPr>
        <w:t>Organisation</w:t>
      </w:r>
      <w:r w:rsidRPr="00843C88">
        <w:rPr>
          <w:rFonts w:cstheme="minorHAnsi"/>
        </w:rPr>
        <w:t xml:space="preserve">(s). Submissions need to address all the elements within the criteria. </w:t>
      </w:r>
    </w:p>
    <w:p w14:paraId="3602B6BE" w14:textId="77777777" w:rsidR="00BF59D7" w:rsidRPr="00843C88" w:rsidRDefault="00BF59D7" w:rsidP="00A65103">
      <w:pPr>
        <w:pStyle w:val="ListParagraph"/>
        <w:ind w:left="471"/>
        <w:rPr>
          <w:rFonts w:cstheme="minorHAnsi"/>
        </w:rPr>
      </w:pPr>
    </w:p>
    <w:p w14:paraId="6EC5AD2D" w14:textId="77777777" w:rsidR="00A65103" w:rsidRPr="00843C88" w:rsidRDefault="00A65103" w:rsidP="00A65103">
      <w:pPr>
        <w:pStyle w:val="ListParagraph"/>
        <w:numPr>
          <w:ilvl w:val="0"/>
          <w:numId w:val="14"/>
        </w:numPr>
        <w:spacing w:after="120" w:line="240" w:lineRule="auto"/>
        <w:rPr>
          <w:rFonts w:cstheme="minorHAnsi"/>
          <w:b/>
        </w:rPr>
      </w:pPr>
      <w:r w:rsidRPr="00843C88">
        <w:rPr>
          <w:rFonts w:cstheme="minorHAnsi"/>
          <w:b/>
        </w:rPr>
        <w:t xml:space="preserve">Additional Information </w:t>
      </w:r>
    </w:p>
    <w:p w14:paraId="30917948" w14:textId="27434B9B" w:rsidR="00A65103" w:rsidRPr="00843C88" w:rsidRDefault="00A65103" w:rsidP="00A65103">
      <w:pPr>
        <w:pStyle w:val="ListParagraph"/>
        <w:ind w:left="471"/>
        <w:rPr>
          <w:rFonts w:cstheme="minorHAnsi"/>
        </w:rPr>
      </w:pPr>
      <w:r w:rsidRPr="00843C88">
        <w:rPr>
          <w:rFonts w:cstheme="minorHAnsi"/>
        </w:rPr>
        <w:t xml:space="preserve">Should information additional to that contained in a submission be required while submissions are being considered by the Department, written information and/or interviews may be requested at no cost to the Department. The name and telephone number of an officer or employee of the </w:t>
      </w:r>
      <w:r w:rsidR="00AC0DFE" w:rsidRPr="00843C88">
        <w:rPr>
          <w:rFonts w:cstheme="minorHAnsi"/>
        </w:rPr>
        <w:t>organisation</w:t>
      </w:r>
      <w:r w:rsidRPr="00843C88">
        <w:rPr>
          <w:rFonts w:cstheme="minorHAnsi"/>
        </w:rPr>
        <w:t xml:space="preserve"> capable of clarifying technical and commercial aspects of the submission must be provided.</w:t>
      </w:r>
    </w:p>
    <w:p w14:paraId="366CDDA2" w14:textId="77777777" w:rsidR="008D1A08" w:rsidRPr="00843C88" w:rsidRDefault="008D1A08" w:rsidP="00A65103">
      <w:pPr>
        <w:pStyle w:val="ListParagraph"/>
        <w:ind w:left="471"/>
        <w:rPr>
          <w:rFonts w:cstheme="minorHAnsi"/>
        </w:rPr>
      </w:pPr>
    </w:p>
    <w:p w14:paraId="57E68237" w14:textId="77777777" w:rsidR="00A65103" w:rsidRPr="00843C88" w:rsidRDefault="00A65103" w:rsidP="00A65103">
      <w:pPr>
        <w:pStyle w:val="ListParagraph"/>
        <w:numPr>
          <w:ilvl w:val="0"/>
          <w:numId w:val="14"/>
        </w:numPr>
        <w:spacing w:after="120" w:line="240" w:lineRule="auto"/>
        <w:rPr>
          <w:rFonts w:cstheme="minorHAnsi"/>
          <w:b/>
        </w:rPr>
      </w:pPr>
      <w:r w:rsidRPr="00843C88">
        <w:rPr>
          <w:rFonts w:cstheme="minorHAnsi"/>
          <w:b/>
        </w:rPr>
        <w:t>Negotiation</w:t>
      </w:r>
    </w:p>
    <w:p w14:paraId="411E67A0" w14:textId="1B99838E" w:rsidR="00A65103" w:rsidRPr="00843C88" w:rsidRDefault="00A65103" w:rsidP="00A65103">
      <w:pPr>
        <w:pStyle w:val="ListParagraph"/>
        <w:ind w:left="471"/>
        <w:rPr>
          <w:rFonts w:cstheme="minorHAnsi"/>
        </w:rPr>
      </w:pPr>
      <w:r w:rsidRPr="00843C88">
        <w:rPr>
          <w:rFonts w:cstheme="minorHAnsi"/>
        </w:rPr>
        <w:t xml:space="preserve">The </w:t>
      </w:r>
      <w:r w:rsidR="00C750EE" w:rsidRPr="00843C88">
        <w:rPr>
          <w:rFonts w:cstheme="minorHAnsi"/>
        </w:rPr>
        <w:t>D</w:t>
      </w:r>
      <w:r w:rsidRPr="00843C88">
        <w:rPr>
          <w:rFonts w:cstheme="minorHAnsi"/>
        </w:rPr>
        <w:t xml:space="preserve">epartment may elect to negotiate with short-listed </w:t>
      </w:r>
      <w:r w:rsidR="00AC0DFE" w:rsidRPr="00843C88">
        <w:rPr>
          <w:rFonts w:cstheme="minorHAnsi"/>
        </w:rPr>
        <w:t>organisations</w:t>
      </w:r>
      <w:r w:rsidRPr="00843C88">
        <w:rPr>
          <w:rFonts w:cstheme="minorHAnsi"/>
        </w:rPr>
        <w:t xml:space="preserve"> after the nominated closing date for submissions.</w:t>
      </w:r>
    </w:p>
    <w:p w14:paraId="75FE3461" w14:textId="77777777" w:rsidR="008D1A08" w:rsidRPr="00843C88" w:rsidRDefault="008D1A08" w:rsidP="00A65103">
      <w:pPr>
        <w:pStyle w:val="ListParagraph"/>
        <w:ind w:left="471"/>
        <w:rPr>
          <w:rFonts w:cstheme="minorHAnsi"/>
        </w:rPr>
      </w:pPr>
    </w:p>
    <w:p w14:paraId="467A3154" w14:textId="77777777" w:rsidR="00A65103" w:rsidRPr="00843C88" w:rsidRDefault="00A65103" w:rsidP="00A65103">
      <w:pPr>
        <w:pStyle w:val="ListParagraph"/>
        <w:numPr>
          <w:ilvl w:val="0"/>
          <w:numId w:val="14"/>
        </w:numPr>
        <w:spacing w:after="120" w:line="240" w:lineRule="auto"/>
        <w:rPr>
          <w:rFonts w:cstheme="minorHAnsi"/>
          <w:b/>
        </w:rPr>
      </w:pPr>
      <w:r w:rsidRPr="00843C88">
        <w:rPr>
          <w:rFonts w:cstheme="minorHAnsi"/>
          <w:b/>
        </w:rPr>
        <w:t>Part Offers</w:t>
      </w:r>
    </w:p>
    <w:p w14:paraId="58C332F0" w14:textId="577B8BF9" w:rsidR="00A65103" w:rsidRPr="00843C88" w:rsidRDefault="00A65103" w:rsidP="00A65103">
      <w:pPr>
        <w:pStyle w:val="ListParagraph"/>
        <w:ind w:left="471"/>
        <w:rPr>
          <w:rFonts w:cstheme="minorHAnsi"/>
        </w:rPr>
      </w:pPr>
      <w:r w:rsidRPr="00843C88">
        <w:rPr>
          <w:rFonts w:cstheme="minorHAnsi"/>
        </w:rPr>
        <w:t xml:space="preserve">The </w:t>
      </w:r>
      <w:r w:rsidR="00C750EE" w:rsidRPr="00843C88">
        <w:rPr>
          <w:rFonts w:cstheme="minorHAnsi"/>
        </w:rPr>
        <w:t>D</w:t>
      </w:r>
      <w:r w:rsidRPr="00843C88">
        <w:rPr>
          <w:rFonts w:cstheme="minorHAnsi"/>
        </w:rPr>
        <w:t xml:space="preserve">epartment may accept submissions in relation to part of the scope of activity described in this brief, or appoint one, more than one or no </w:t>
      </w:r>
      <w:r w:rsidR="00AC0DFE" w:rsidRPr="00843C88">
        <w:rPr>
          <w:rFonts w:cstheme="minorHAnsi"/>
        </w:rPr>
        <w:t>organisation</w:t>
      </w:r>
      <w:r w:rsidRPr="00843C88">
        <w:rPr>
          <w:rFonts w:cstheme="minorHAnsi"/>
        </w:rPr>
        <w:t xml:space="preserve"> on the basis of the submissions received.</w:t>
      </w:r>
    </w:p>
    <w:p w14:paraId="21613360" w14:textId="77777777" w:rsidR="00A07207" w:rsidRPr="00843C88" w:rsidRDefault="00A07207" w:rsidP="00A65103">
      <w:pPr>
        <w:pStyle w:val="ListParagraph"/>
        <w:ind w:left="471"/>
        <w:rPr>
          <w:rFonts w:cstheme="minorHAnsi"/>
        </w:rPr>
      </w:pPr>
    </w:p>
    <w:p w14:paraId="53860FB5" w14:textId="77777777" w:rsidR="00A65103" w:rsidRPr="00843C88" w:rsidRDefault="00A65103" w:rsidP="00A65103">
      <w:pPr>
        <w:pStyle w:val="ListParagraph"/>
        <w:numPr>
          <w:ilvl w:val="0"/>
          <w:numId w:val="14"/>
        </w:numPr>
        <w:spacing w:after="0"/>
        <w:rPr>
          <w:rFonts w:cstheme="minorHAnsi"/>
          <w:lang w:val="en-US"/>
        </w:rPr>
      </w:pPr>
      <w:r w:rsidRPr="00843C88">
        <w:rPr>
          <w:rFonts w:cstheme="minorHAnsi"/>
          <w:b/>
          <w:bCs/>
        </w:rPr>
        <w:t>Lobbying</w:t>
      </w:r>
    </w:p>
    <w:p w14:paraId="59156985" w14:textId="43D0E9C7" w:rsidR="00A65103" w:rsidRPr="00843C88" w:rsidRDefault="00E45026" w:rsidP="00A65103">
      <w:pPr>
        <w:spacing w:after="0"/>
        <w:ind w:left="471"/>
        <w:contextualSpacing/>
        <w:rPr>
          <w:rFonts w:cstheme="minorHAnsi"/>
        </w:rPr>
      </w:pPr>
      <w:r w:rsidRPr="00843C88">
        <w:rPr>
          <w:rFonts w:cstheme="minorHAnsi"/>
        </w:rPr>
        <w:lastRenderedPageBreak/>
        <w:t>Applicant</w:t>
      </w:r>
      <w:r w:rsidR="00A65103" w:rsidRPr="00843C88">
        <w:rPr>
          <w:rFonts w:cstheme="minorHAnsi"/>
        </w:rPr>
        <w:t xml:space="preserve">s are reminded that they should not attempt to exert influence on the outcome of the assessment process by lobbying, directly or indirectly, the </w:t>
      </w:r>
      <w:r w:rsidR="00E67DA6" w:rsidRPr="00843C88">
        <w:rPr>
          <w:rFonts w:cstheme="minorHAnsi"/>
        </w:rPr>
        <w:t>D</w:t>
      </w:r>
      <w:r w:rsidR="00A65103" w:rsidRPr="00843C88">
        <w:rPr>
          <w:rFonts w:cstheme="minorHAnsi"/>
        </w:rPr>
        <w:t xml:space="preserve">epartmental staff or </w:t>
      </w:r>
      <w:r w:rsidR="00E67DA6" w:rsidRPr="00843C88">
        <w:rPr>
          <w:rFonts w:cstheme="minorHAnsi"/>
        </w:rPr>
        <w:t>M</w:t>
      </w:r>
      <w:r w:rsidR="00A65103" w:rsidRPr="00843C88">
        <w:rPr>
          <w:rFonts w:cstheme="minorHAnsi"/>
        </w:rPr>
        <w:t xml:space="preserve">embers of </w:t>
      </w:r>
      <w:r w:rsidR="00E67DA6" w:rsidRPr="00843C88">
        <w:rPr>
          <w:rFonts w:cstheme="minorHAnsi"/>
        </w:rPr>
        <w:t>P</w:t>
      </w:r>
      <w:r w:rsidR="00A65103" w:rsidRPr="00843C88">
        <w:rPr>
          <w:rFonts w:cstheme="minorHAnsi"/>
        </w:rPr>
        <w:t>arliament.</w:t>
      </w:r>
    </w:p>
    <w:p w14:paraId="378C6E82" w14:textId="77777777" w:rsidR="00C750EE" w:rsidRPr="00843C88" w:rsidRDefault="00C750EE" w:rsidP="00A65103">
      <w:pPr>
        <w:spacing w:after="0"/>
        <w:ind w:left="471"/>
        <w:contextualSpacing/>
        <w:rPr>
          <w:rFonts w:cstheme="minorHAnsi"/>
        </w:rPr>
      </w:pPr>
    </w:p>
    <w:p w14:paraId="257DFA32" w14:textId="77777777" w:rsidR="00A65103" w:rsidRPr="00843C88" w:rsidRDefault="00A65103" w:rsidP="00A65103">
      <w:pPr>
        <w:numPr>
          <w:ilvl w:val="0"/>
          <w:numId w:val="14"/>
        </w:numPr>
        <w:spacing w:after="0" w:line="240" w:lineRule="auto"/>
        <w:contextualSpacing/>
        <w:rPr>
          <w:rFonts w:cstheme="minorHAnsi"/>
          <w:b/>
        </w:rPr>
      </w:pPr>
      <w:r w:rsidRPr="00843C88">
        <w:rPr>
          <w:rFonts w:cstheme="minorHAnsi"/>
          <w:b/>
        </w:rPr>
        <w:t>Unauthorised Communication and Improper Assistance</w:t>
      </w:r>
    </w:p>
    <w:p w14:paraId="6CF412B3" w14:textId="2356DDCF" w:rsidR="00A65103" w:rsidRPr="00843C88" w:rsidRDefault="00E45026" w:rsidP="00A65103">
      <w:pPr>
        <w:spacing w:after="0"/>
        <w:ind w:left="471"/>
        <w:contextualSpacing/>
        <w:rPr>
          <w:rFonts w:cstheme="minorHAnsi"/>
        </w:rPr>
      </w:pPr>
      <w:r w:rsidRPr="00843C88">
        <w:rPr>
          <w:rFonts w:cstheme="minorHAnsi"/>
        </w:rPr>
        <w:t>Applicant</w:t>
      </w:r>
      <w:r w:rsidR="00C345E5" w:rsidRPr="00843C88">
        <w:rPr>
          <w:rFonts w:cstheme="minorHAnsi"/>
        </w:rPr>
        <w:t>s</w:t>
      </w:r>
      <w:r w:rsidR="00A65103" w:rsidRPr="00843C88">
        <w:rPr>
          <w:rFonts w:cstheme="minorHAnsi"/>
        </w:rPr>
        <w:t xml:space="preserve"> are required to direct all communications through the </w:t>
      </w:r>
      <w:r w:rsidR="00D23AEC" w:rsidRPr="00843C88">
        <w:rPr>
          <w:rFonts w:cstheme="minorHAnsi"/>
        </w:rPr>
        <w:t>Departmental Representative</w:t>
      </w:r>
      <w:r w:rsidR="00A65103" w:rsidRPr="00843C88">
        <w:rPr>
          <w:rFonts w:cstheme="minorHAnsi"/>
        </w:rPr>
        <w:t xml:space="preserve">, unless advised otherwise by the </w:t>
      </w:r>
      <w:r w:rsidR="00D23AEC" w:rsidRPr="00843C88">
        <w:rPr>
          <w:rFonts w:cstheme="minorHAnsi"/>
        </w:rPr>
        <w:t xml:space="preserve">Departmental Representative </w:t>
      </w:r>
      <w:r w:rsidR="00A65103" w:rsidRPr="00843C88">
        <w:rPr>
          <w:rFonts w:cstheme="minorHAnsi"/>
        </w:rPr>
        <w:t xml:space="preserve">or the Department. Unauthorised communication and/or seeking to obtain assistance of employees, agents or contractors of the Department in preparation of their proposal may, in the absolute discretion of the Department, lead to disqualification of </w:t>
      </w:r>
      <w:r w:rsidR="009F0F57" w:rsidRPr="00843C88">
        <w:rPr>
          <w:rFonts w:cstheme="minorHAnsi"/>
        </w:rPr>
        <w:t>the</w:t>
      </w:r>
      <w:r w:rsidR="00A65103" w:rsidRPr="00843C88">
        <w:rPr>
          <w:rFonts w:cstheme="minorHAnsi"/>
        </w:rPr>
        <w:t xml:space="preserve"> </w:t>
      </w:r>
      <w:r w:rsidR="009F0F57" w:rsidRPr="00843C88">
        <w:rPr>
          <w:rFonts w:cstheme="minorHAnsi"/>
        </w:rPr>
        <w:t>a</w:t>
      </w:r>
      <w:r w:rsidR="001D66E6" w:rsidRPr="00843C88">
        <w:rPr>
          <w:rFonts w:cstheme="minorHAnsi"/>
        </w:rPr>
        <w:t>pplication</w:t>
      </w:r>
      <w:r w:rsidR="00A65103" w:rsidRPr="00843C88">
        <w:rPr>
          <w:rFonts w:cstheme="minorHAnsi"/>
        </w:rPr>
        <w:t xml:space="preserve">. </w:t>
      </w:r>
    </w:p>
    <w:p w14:paraId="64B00BE7" w14:textId="0183F4A7" w:rsidR="00D069AA" w:rsidRPr="00843C88" w:rsidRDefault="00D23AEC" w:rsidP="00A65103">
      <w:pPr>
        <w:spacing w:after="0"/>
        <w:ind w:left="471"/>
        <w:contextualSpacing/>
        <w:rPr>
          <w:rFonts w:cstheme="minorHAnsi"/>
        </w:rPr>
      </w:pPr>
      <w:r w:rsidRPr="00843C88">
        <w:rPr>
          <w:rFonts w:cstheme="minorHAnsi"/>
        </w:rPr>
        <w:t xml:space="preserve"> </w:t>
      </w:r>
    </w:p>
    <w:p w14:paraId="6A7E4241" w14:textId="77777777" w:rsidR="00A65103" w:rsidRPr="00843C88" w:rsidRDefault="00A65103" w:rsidP="00A65103">
      <w:pPr>
        <w:pStyle w:val="ListParagraph"/>
        <w:numPr>
          <w:ilvl w:val="0"/>
          <w:numId w:val="14"/>
        </w:numPr>
        <w:spacing w:after="0" w:line="240" w:lineRule="auto"/>
        <w:rPr>
          <w:rFonts w:cstheme="minorHAnsi"/>
          <w:b/>
          <w:lang w:val="en-US"/>
        </w:rPr>
      </w:pPr>
      <w:r w:rsidRPr="00843C88">
        <w:rPr>
          <w:rFonts w:cstheme="minorHAnsi"/>
          <w:b/>
          <w:bCs/>
        </w:rPr>
        <w:t>Conflicts of Interest</w:t>
      </w:r>
    </w:p>
    <w:p w14:paraId="08C0A0BE" w14:textId="0BE870EB" w:rsidR="00A65103" w:rsidRPr="00843C88" w:rsidRDefault="00AC0DFE" w:rsidP="00A65103">
      <w:pPr>
        <w:spacing w:after="0"/>
        <w:ind w:left="471"/>
        <w:rPr>
          <w:rFonts w:cstheme="minorHAnsi"/>
        </w:rPr>
      </w:pPr>
      <w:r w:rsidRPr="00843C88">
        <w:rPr>
          <w:rFonts w:cstheme="minorHAnsi"/>
        </w:rPr>
        <w:t>Organisation</w:t>
      </w:r>
      <w:r w:rsidR="00A65103" w:rsidRPr="00843C88">
        <w:rPr>
          <w:rFonts w:cstheme="minorHAnsi"/>
        </w:rPr>
        <w:t xml:space="preserve">s must declare to </w:t>
      </w:r>
      <w:r w:rsidR="00280190" w:rsidRPr="00843C88">
        <w:rPr>
          <w:rFonts w:cstheme="minorHAnsi"/>
        </w:rPr>
        <w:t>D</w:t>
      </w:r>
      <w:r w:rsidR="00A65103" w:rsidRPr="00843C88">
        <w:rPr>
          <w:rFonts w:cstheme="minorHAnsi"/>
        </w:rPr>
        <w:t xml:space="preserve">epartment any matter or issue that is, or may be perceived to be, or may lead to, a conflict of interest regarding their submission or participation in providing the services described. Where applicable, </w:t>
      </w:r>
      <w:r w:rsidRPr="00843C88">
        <w:rPr>
          <w:rFonts w:cstheme="minorHAnsi"/>
        </w:rPr>
        <w:t>organisation</w:t>
      </w:r>
      <w:r w:rsidR="00A65103" w:rsidRPr="00843C88">
        <w:rPr>
          <w:rFonts w:cstheme="minorHAnsi"/>
        </w:rPr>
        <w:t>s must also describe a strategy designed to avoid any conflict of interest.</w:t>
      </w:r>
      <w:r w:rsidR="009F0F57" w:rsidRPr="00843C88">
        <w:rPr>
          <w:rFonts w:cstheme="minorHAnsi"/>
        </w:rPr>
        <w:t xml:space="preserve"> Refer to </w:t>
      </w:r>
      <w:r w:rsidR="00596020" w:rsidRPr="00843C88">
        <w:rPr>
          <w:rFonts w:cstheme="minorHAnsi"/>
        </w:rPr>
        <w:t xml:space="preserve">PART 11 of the application. </w:t>
      </w:r>
    </w:p>
    <w:p w14:paraId="43FF0FEA" w14:textId="77777777" w:rsidR="00D069AA" w:rsidRPr="00843C88" w:rsidRDefault="00D069AA" w:rsidP="00A65103">
      <w:pPr>
        <w:spacing w:after="0"/>
        <w:ind w:left="471"/>
        <w:rPr>
          <w:rFonts w:cstheme="minorHAnsi"/>
        </w:rPr>
      </w:pPr>
    </w:p>
    <w:p w14:paraId="60E3466E" w14:textId="77777777" w:rsidR="00A65103" w:rsidRPr="00843C88" w:rsidRDefault="00A65103" w:rsidP="00A65103">
      <w:pPr>
        <w:pStyle w:val="ListParagraph"/>
        <w:numPr>
          <w:ilvl w:val="0"/>
          <w:numId w:val="14"/>
        </w:numPr>
        <w:spacing w:after="0"/>
        <w:rPr>
          <w:rFonts w:cstheme="minorHAnsi"/>
          <w:lang w:val="en-US"/>
        </w:rPr>
      </w:pPr>
      <w:r w:rsidRPr="00843C88">
        <w:rPr>
          <w:rFonts w:cstheme="minorHAnsi"/>
          <w:b/>
        </w:rPr>
        <w:t>Insurance</w:t>
      </w:r>
    </w:p>
    <w:p w14:paraId="0A11C6A7" w14:textId="3AF178CE" w:rsidR="00A65103" w:rsidRPr="00843C88" w:rsidRDefault="00A65103" w:rsidP="00A65103">
      <w:pPr>
        <w:spacing w:after="0"/>
        <w:ind w:left="471"/>
        <w:rPr>
          <w:rFonts w:cstheme="minorHAnsi"/>
        </w:rPr>
      </w:pPr>
      <w:r w:rsidRPr="00843C88">
        <w:rPr>
          <w:rFonts w:cstheme="minorHAnsi"/>
        </w:rPr>
        <w:t xml:space="preserve">In accordance with the standard Common Funding Agreement terms and conditions, all </w:t>
      </w:r>
      <w:r w:rsidR="00AC0DFE" w:rsidRPr="00843C88">
        <w:rPr>
          <w:rFonts w:cstheme="minorHAnsi"/>
        </w:rPr>
        <w:t>organisation</w:t>
      </w:r>
      <w:r w:rsidRPr="00843C88">
        <w:rPr>
          <w:rFonts w:cstheme="minorHAnsi"/>
        </w:rPr>
        <w:t xml:space="preserve">s are required to indemnify the Department against a claim by any person for loss of or damage to property, death or personal injury or other financial loss caused by the negligence of or breach of statutory duty by the successful </w:t>
      </w:r>
      <w:r w:rsidR="00E45026" w:rsidRPr="00843C88">
        <w:rPr>
          <w:rFonts w:cstheme="minorHAnsi"/>
        </w:rPr>
        <w:t>Applicant</w:t>
      </w:r>
      <w:r w:rsidRPr="00843C88">
        <w:rPr>
          <w:rFonts w:cstheme="minorHAnsi"/>
        </w:rPr>
        <w:t>s.</w:t>
      </w:r>
      <w:r w:rsidR="00742B5D" w:rsidRPr="00843C88">
        <w:rPr>
          <w:rFonts w:cstheme="minorHAnsi"/>
        </w:rPr>
        <w:t xml:space="preserve"> Refer to PART 9 of the application.</w:t>
      </w:r>
    </w:p>
    <w:p w14:paraId="65774719" w14:textId="77777777" w:rsidR="000B3B97" w:rsidRPr="00843C88" w:rsidRDefault="000B3B97" w:rsidP="00A65103">
      <w:pPr>
        <w:spacing w:after="0"/>
        <w:ind w:left="471"/>
        <w:rPr>
          <w:rFonts w:cstheme="minorHAnsi"/>
        </w:rPr>
      </w:pPr>
    </w:p>
    <w:p w14:paraId="66FE9C3A" w14:textId="77777777" w:rsidR="00A65103" w:rsidRPr="00843C88" w:rsidRDefault="00A65103" w:rsidP="00A65103">
      <w:pPr>
        <w:pStyle w:val="ListParagraph"/>
        <w:numPr>
          <w:ilvl w:val="0"/>
          <w:numId w:val="14"/>
        </w:numPr>
        <w:spacing w:after="0" w:line="240" w:lineRule="auto"/>
        <w:rPr>
          <w:rFonts w:cstheme="minorHAnsi"/>
          <w:b/>
          <w:lang w:val="en-US"/>
        </w:rPr>
      </w:pPr>
      <w:r w:rsidRPr="00843C88">
        <w:rPr>
          <w:rFonts w:cstheme="minorHAnsi"/>
          <w:b/>
          <w:lang w:val="en-US"/>
        </w:rPr>
        <w:t>Funding Conditions</w:t>
      </w:r>
    </w:p>
    <w:p w14:paraId="50BC59AD" w14:textId="0AFE003E" w:rsidR="00A65103" w:rsidRPr="00843C88" w:rsidRDefault="00A65103" w:rsidP="00A65103">
      <w:pPr>
        <w:pStyle w:val="ListParagraph"/>
        <w:numPr>
          <w:ilvl w:val="0"/>
          <w:numId w:val="13"/>
        </w:numPr>
        <w:spacing w:after="0"/>
        <w:rPr>
          <w:rFonts w:cstheme="minorHAnsi"/>
          <w:lang w:val="en-US"/>
        </w:rPr>
      </w:pPr>
      <w:r w:rsidRPr="00843C88">
        <w:rPr>
          <w:rFonts w:cstheme="minorHAnsi"/>
          <w:lang w:val="en-US"/>
        </w:rPr>
        <w:t xml:space="preserve">The successful </w:t>
      </w:r>
      <w:r w:rsidR="00E45026" w:rsidRPr="00843C88">
        <w:rPr>
          <w:rFonts w:cstheme="minorHAnsi"/>
          <w:lang w:val="en-US"/>
        </w:rPr>
        <w:t>Applicant</w:t>
      </w:r>
      <w:r w:rsidRPr="00843C88">
        <w:rPr>
          <w:rFonts w:cstheme="minorHAnsi"/>
          <w:lang w:val="en-US"/>
        </w:rPr>
        <w:t>s must enter into a Common Funding Agreement with the Department that includes conditions and reporting requirements.</w:t>
      </w:r>
    </w:p>
    <w:p w14:paraId="64C91E4F" w14:textId="77777777" w:rsidR="00A65103" w:rsidRPr="00843C88" w:rsidRDefault="00A65103" w:rsidP="00A65103">
      <w:pPr>
        <w:pStyle w:val="ListParagraph"/>
        <w:numPr>
          <w:ilvl w:val="0"/>
          <w:numId w:val="13"/>
        </w:numPr>
        <w:spacing w:after="0"/>
        <w:rPr>
          <w:rFonts w:cstheme="minorHAnsi"/>
          <w:lang w:val="en-US"/>
        </w:rPr>
      </w:pPr>
      <w:r w:rsidRPr="00843C88">
        <w:rPr>
          <w:rFonts w:cstheme="minorHAnsi"/>
          <w:lang w:val="en-US"/>
        </w:rPr>
        <w:t>Funds must be spent on the project as described in the approved business case.</w:t>
      </w:r>
    </w:p>
    <w:p w14:paraId="129C9C16" w14:textId="7D92330A" w:rsidR="00A65103" w:rsidRPr="00843C88" w:rsidRDefault="00A65103" w:rsidP="00A65103">
      <w:pPr>
        <w:pStyle w:val="ListParagraph"/>
        <w:numPr>
          <w:ilvl w:val="0"/>
          <w:numId w:val="13"/>
        </w:numPr>
        <w:spacing w:after="0"/>
        <w:rPr>
          <w:rFonts w:cstheme="minorHAnsi"/>
          <w:lang w:val="en-US"/>
        </w:rPr>
      </w:pPr>
      <w:r w:rsidRPr="00843C88">
        <w:rPr>
          <w:rFonts w:cstheme="minorHAnsi"/>
          <w:lang w:val="en-US"/>
        </w:rPr>
        <w:t>Any variation to the approved project must be submitted to the Department for approval prior to implementation.</w:t>
      </w:r>
    </w:p>
    <w:p w14:paraId="1D1CB43D" w14:textId="77777777" w:rsidR="00A65103" w:rsidRPr="00843C88" w:rsidRDefault="00A65103" w:rsidP="00A65103">
      <w:pPr>
        <w:pStyle w:val="ListParagraph"/>
        <w:numPr>
          <w:ilvl w:val="0"/>
          <w:numId w:val="13"/>
        </w:numPr>
        <w:spacing w:after="0"/>
        <w:rPr>
          <w:rFonts w:cstheme="minorHAnsi"/>
          <w:lang w:val="en-US"/>
        </w:rPr>
      </w:pPr>
      <w:r w:rsidRPr="00843C88">
        <w:rPr>
          <w:rFonts w:cstheme="minorHAnsi"/>
          <w:lang w:val="en-US"/>
        </w:rPr>
        <w:t>Police Checks and Working with Children Checks are conducted on staff and people aged 18 and over who come into regular, direct and unsupervised contact with young people participating in the program.</w:t>
      </w:r>
    </w:p>
    <w:p w14:paraId="713B3D22" w14:textId="1F65E2FC" w:rsidR="00A65103" w:rsidRPr="00843C88" w:rsidRDefault="00A65103" w:rsidP="00A65103">
      <w:pPr>
        <w:pStyle w:val="ListParagraph"/>
        <w:numPr>
          <w:ilvl w:val="0"/>
          <w:numId w:val="13"/>
        </w:numPr>
        <w:spacing w:after="0"/>
        <w:rPr>
          <w:rFonts w:cstheme="minorHAnsi"/>
          <w:lang w:val="en-US"/>
        </w:rPr>
      </w:pPr>
      <w:r w:rsidRPr="00843C88">
        <w:rPr>
          <w:rFonts w:cstheme="minorHAnsi"/>
          <w:lang w:val="en-US"/>
        </w:rPr>
        <w:t xml:space="preserve">The successful </w:t>
      </w:r>
      <w:r w:rsidR="00E45026" w:rsidRPr="00843C88">
        <w:rPr>
          <w:rFonts w:cstheme="minorHAnsi"/>
          <w:lang w:val="en-US"/>
        </w:rPr>
        <w:t>Applicant</w:t>
      </w:r>
      <w:r w:rsidRPr="00843C88">
        <w:rPr>
          <w:rFonts w:cstheme="minorHAnsi"/>
          <w:lang w:val="en-US"/>
        </w:rPr>
        <w:t xml:space="preserve">s must have at least $10 million Public Liability Coverage to cover all aspects of operations of the project delivery. Successful </w:t>
      </w:r>
      <w:r w:rsidR="00E45026" w:rsidRPr="00843C88">
        <w:rPr>
          <w:rFonts w:cstheme="minorHAnsi"/>
          <w:lang w:val="en-US"/>
        </w:rPr>
        <w:t>Applicant</w:t>
      </w:r>
      <w:r w:rsidRPr="00843C88">
        <w:rPr>
          <w:rFonts w:cstheme="minorHAnsi"/>
          <w:lang w:val="en-US"/>
        </w:rPr>
        <w:t>s will be required to produce a certificate of currency to verify their insurance.</w:t>
      </w:r>
    </w:p>
    <w:p w14:paraId="628F8B9F" w14:textId="6FA48435" w:rsidR="004652B7" w:rsidRPr="00843C88" w:rsidRDefault="004652B7" w:rsidP="004652B7">
      <w:pPr>
        <w:pStyle w:val="ListParagraph"/>
        <w:numPr>
          <w:ilvl w:val="0"/>
          <w:numId w:val="13"/>
        </w:numPr>
        <w:spacing w:after="0"/>
        <w:rPr>
          <w:rFonts w:cstheme="minorHAnsi"/>
          <w:lang w:val="en-US"/>
        </w:rPr>
      </w:pPr>
      <w:r w:rsidRPr="00843C88">
        <w:rPr>
          <w:rFonts w:cstheme="minorHAnsi"/>
          <w:lang w:val="en-US"/>
        </w:rPr>
        <w:t xml:space="preserve">The assessment of this application and any decision to approve funding is a decision for the Department in its absolute discretion. All decisions of the </w:t>
      </w:r>
      <w:r w:rsidR="007D71AC" w:rsidRPr="00843C88">
        <w:rPr>
          <w:rFonts w:cstheme="minorHAnsi"/>
          <w:lang w:val="en-US"/>
        </w:rPr>
        <w:t>Department in</w:t>
      </w:r>
      <w:r w:rsidRPr="00843C88">
        <w:rPr>
          <w:rFonts w:cstheme="minorHAnsi"/>
          <w:lang w:val="en-US"/>
        </w:rPr>
        <w:t xml:space="preserve"> relation to a funding application and the assessment process is final.</w:t>
      </w:r>
    </w:p>
    <w:p w14:paraId="37EC39B7" w14:textId="79BF8400" w:rsidR="004652B7" w:rsidRPr="00843C88" w:rsidRDefault="004652B7" w:rsidP="004652B7">
      <w:pPr>
        <w:pStyle w:val="ListParagraph"/>
        <w:numPr>
          <w:ilvl w:val="0"/>
          <w:numId w:val="13"/>
        </w:numPr>
        <w:spacing w:after="0"/>
        <w:rPr>
          <w:rFonts w:cstheme="minorHAnsi"/>
          <w:lang w:val="en-US"/>
        </w:rPr>
      </w:pPr>
      <w:r w:rsidRPr="00843C88">
        <w:rPr>
          <w:rFonts w:cstheme="minorHAnsi"/>
          <w:lang w:val="en-US"/>
        </w:rPr>
        <w:t xml:space="preserve">The submission of an application does not guarantee funding and successful </w:t>
      </w:r>
      <w:r w:rsidR="00E45026" w:rsidRPr="00843C88">
        <w:rPr>
          <w:rFonts w:cstheme="minorHAnsi"/>
          <w:lang w:val="en-US"/>
        </w:rPr>
        <w:t>Applicant</w:t>
      </w:r>
      <w:r w:rsidRPr="00843C88">
        <w:rPr>
          <w:rFonts w:cstheme="minorHAnsi"/>
          <w:lang w:val="en-US"/>
        </w:rPr>
        <w:t xml:space="preserve"> may not be granted the amount </w:t>
      </w:r>
      <w:r w:rsidR="004F137B" w:rsidRPr="00843C88">
        <w:rPr>
          <w:rFonts w:cstheme="minorHAnsi"/>
          <w:lang w:val="en-US"/>
        </w:rPr>
        <w:t xml:space="preserve">or terms </w:t>
      </w:r>
      <w:r w:rsidRPr="00843C88">
        <w:rPr>
          <w:rFonts w:cstheme="minorHAnsi"/>
          <w:lang w:val="en-US"/>
        </w:rPr>
        <w:t>of funding they requested</w:t>
      </w:r>
      <w:r w:rsidR="004F137B" w:rsidRPr="00843C88">
        <w:rPr>
          <w:rFonts w:cstheme="minorHAnsi"/>
          <w:lang w:val="en-US"/>
        </w:rPr>
        <w:t>.</w:t>
      </w:r>
    </w:p>
    <w:p w14:paraId="7C6EEAFB" w14:textId="52EB544B" w:rsidR="004652B7" w:rsidRPr="00843C88" w:rsidRDefault="004652B7" w:rsidP="004652B7">
      <w:pPr>
        <w:pStyle w:val="ListParagraph"/>
        <w:numPr>
          <w:ilvl w:val="0"/>
          <w:numId w:val="13"/>
        </w:numPr>
        <w:spacing w:after="0"/>
        <w:rPr>
          <w:rFonts w:cstheme="minorHAnsi"/>
          <w:lang w:val="en-US"/>
        </w:rPr>
      </w:pPr>
      <w:r w:rsidRPr="00843C88">
        <w:rPr>
          <w:rFonts w:cstheme="minorHAnsi"/>
          <w:lang w:val="en-US"/>
        </w:rPr>
        <w:t xml:space="preserve">The </w:t>
      </w:r>
      <w:r w:rsidR="004F137B" w:rsidRPr="00843C88">
        <w:rPr>
          <w:rFonts w:cstheme="minorHAnsi"/>
          <w:lang w:val="en-US"/>
        </w:rPr>
        <w:t>D</w:t>
      </w:r>
      <w:r w:rsidRPr="00843C88">
        <w:rPr>
          <w:rFonts w:cstheme="minorHAnsi"/>
          <w:lang w:val="en-US"/>
        </w:rPr>
        <w:t xml:space="preserve">epartment may extend, cancel and amend the process for applying for funding at any time without an </w:t>
      </w:r>
      <w:r w:rsidR="00E45026" w:rsidRPr="00843C88">
        <w:rPr>
          <w:rFonts w:cstheme="minorHAnsi"/>
          <w:lang w:val="en-US"/>
        </w:rPr>
        <w:t>Applicant</w:t>
      </w:r>
      <w:r w:rsidRPr="00843C88">
        <w:rPr>
          <w:rFonts w:cstheme="minorHAnsi"/>
          <w:lang w:val="en-US"/>
        </w:rPr>
        <w:t>’s consent.</w:t>
      </w:r>
    </w:p>
    <w:p w14:paraId="4639A6A7" w14:textId="0CE06BB0" w:rsidR="004652B7" w:rsidRPr="00843C88" w:rsidRDefault="004652B7" w:rsidP="004652B7">
      <w:pPr>
        <w:pStyle w:val="ListParagraph"/>
        <w:numPr>
          <w:ilvl w:val="0"/>
          <w:numId w:val="13"/>
        </w:numPr>
        <w:spacing w:after="0"/>
        <w:rPr>
          <w:rFonts w:cstheme="minorHAnsi"/>
          <w:lang w:val="en-US"/>
        </w:rPr>
      </w:pPr>
      <w:r w:rsidRPr="00843C88">
        <w:rPr>
          <w:rFonts w:cstheme="minorHAnsi"/>
          <w:lang w:val="en-US"/>
        </w:rPr>
        <w:t xml:space="preserve">Department is not liable for claims arising from </w:t>
      </w:r>
      <w:r w:rsidR="004F137B" w:rsidRPr="00843C88">
        <w:rPr>
          <w:rFonts w:cstheme="minorHAnsi"/>
          <w:lang w:val="en-US"/>
        </w:rPr>
        <w:t xml:space="preserve">the </w:t>
      </w:r>
      <w:r w:rsidR="0078275F" w:rsidRPr="00843C88">
        <w:rPr>
          <w:rFonts w:cstheme="minorHAnsi"/>
          <w:lang w:val="en-US"/>
        </w:rPr>
        <w:t>a</w:t>
      </w:r>
      <w:r w:rsidRPr="00843C88">
        <w:rPr>
          <w:rFonts w:cstheme="minorHAnsi"/>
          <w:lang w:val="en-US"/>
        </w:rPr>
        <w:t xml:space="preserve">pplication. </w:t>
      </w:r>
      <w:r w:rsidR="00E45026" w:rsidRPr="00843C88">
        <w:rPr>
          <w:rFonts w:cstheme="minorHAnsi"/>
          <w:lang w:val="en-US"/>
        </w:rPr>
        <w:t>Applicant</w:t>
      </w:r>
      <w:r w:rsidRPr="00843C88">
        <w:rPr>
          <w:rFonts w:cstheme="minorHAnsi"/>
          <w:lang w:val="en-US"/>
        </w:rPr>
        <w:t xml:space="preserve">s must pay all costs associated with their </w:t>
      </w:r>
      <w:r w:rsidR="0078275F" w:rsidRPr="00843C88">
        <w:rPr>
          <w:rFonts w:cstheme="minorHAnsi"/>
          <w:lang w:val="en-US"/>
        </w:rPr>
        <w:t>a</w:t>
      </w:r>
      <w:r w:rsidRPr="00843C88">
        <w:rPr>
          <w:rFonts w:cstheme="minorHAnsi"/>
          <w:lang w:val="en-US"/>
        </w:rPr>
        <w:t xml:space="preserve">pplication and </w:t>
      </w:r>
      <w:r w:rsidR="004F137B" w:rsidRPr="00843C88">
        <w:rPr>
          <w:rFonts w:cstheme="minorHAnsi"/>
          <w:lang w:val="en-US"/>
        </w:rPr>
        <w:t>D</w:t>
      </w:r>
      <w:r w:rsidRPr="00843C88">
        <w:rPr>
          <w:rFonts w:cstheme="minorHAnsi"/>
          <w:lang w:val="en-US"/>
        </w:rPr>
        <w:t>epartment will not be responsible for paying any of the costs</w:t>
      </w:r>
      <w:r w:rsidR="00FE73B7" w:rsidRPr="00843C88">
        <w:rPr>
          <w:rFonts w:cstheme="minorHAnsi"/>
          <w:lang w:val="en-US"/>
        </w:rPr>
        <w:t xml:space="preserve"> incurred.</w:t>
      </w:r>
    </w:p>
    <w:p w14:paraId="2CBB3E18" w14:textId="16F5856A" w:rsidR="004652B7" w:rsidRPr="00843C88" w:rsidRDefault="004652B7" w:rsidP="004652B7">
      <w:pPr>
        <w:pStyle w:val="ListParagraph"/>
        <w:numPr>
          <w:ilvl w:val="0"/>
          <w:numId w:val="13"/>
        </w:numPr>
        <w:spacing w:after="0"/>
        <w:rPr>
          <w:rFonts w:cstheme="minorHAnsi"/>
          <w:lang w:val="en-US"/>
        </w:rPr>
      </w:pPr>
      <w:r w:rsidRPr="00843C88">
        <w:rPr>
          <w:rFonts w:cstheme="minorHAnsi"/>
          <w:lang w:val="en-US"/>
        </w:rPr>
        <w:t xml:space="preserve">The </w:t>
      </w:r>
      <w:r w:rsidR="00FE73B7" w:rsidRPr="00843C88">
        <w:rPr>
          <w:rFonts w:cstheme="minorHAnsi"/>
          <w:lang w:val="en-US"/>
        </w:rPr>
        <w:t>D</w:t>
      </w:r>
      <w:r w:rsidRPr="00843C88">
        <w:rPr>
          <w:rFonts w:cstheme="minorHAnsi"/>
          <w:lang w:val="en-US"/>
        </w:rPr>
        <w:t xml:space="preserve">epartment </w:t>
      </w:r>
      <w:r w:rsidR="00FD7FDE" w:rsidRPr="00843C88">
        <w:rPr>
          <w:rFonts w:cstheme="minorHAnsi"/>
          <w:lang w:val="en-US"/>
        </w:rPr>
        <w:t>may choose</w:t>
      </w:r>
      <w:r w:rsidRPr="00843C88">
        <w:rPr>
          <w:rFonts w:cstheme="minorHAnsi"/>
          <w:lang w:val="en-US"/>
        </w:rPr>
        <w:t xml:space="preserve"> not </w:t>
      </w:r>
      <w:r w:rsidR="00FD7FDE" w:rsidRPr="00843C88">
        <w:rPr>
          <w:rFonts w:cstheme="minorHAnsi"/>
          <w:lang w:val="en-US"/>
        </w:rPr>
        <w:t xml:space="preserve">to </w:t>
      </w:r>
      <w:r w:rsidRPr="00843C88">
        <w:rPr>
          <w:rFonts w:cstheme="minorHAnsi"/>
          <w:lang w:val="en-US"/>
        </w:rPr>
        <w:t>negotiate on its decision in relation to funding applications or the conditions of any funding that is granted</w:t>
      </w:r>
      <w:r w:rsidR="00FE73B7" w:rsidRPr="00843C88">
        <w:rPr>
          <w:rFonts w:cstheme="minorHAnsi"/>
          <w:lang w:val="en-US"/>
        </w:rPr>
        <w:t>.</w:t>
      </w:r>
    </w:p>
    <w:p w14:paraId="640BE8B4" w14:textId="78BD190D" w:rsidR="00D534BB" w:rsidRPr="00843C88" w:rsidRDefault="00D534BB" w:rsidP="0027627D">
      <w:pPr>
        <w:pStyle w:val="ListParagraph"/>
        <w:numPr>
          <w:ilvl w:val="0"/>
          <w:numId w:val="13"/>
        </w:numPr>
        <w:spacing w:after="0" w:line="240" w:lineRule="auto"/>
        <w:rPr>
          <w:rFonts w:cstheme="minorHAnsi"/>
          <w:lang w:val="en-US"/>
        </w:rPr>
      </w:pPr>
      <w:r w:rsidRPr="00843C88">
        <w:rPr>
          <w:rFonts w:cstheme="minorHAnsi"/>
          <w:lang w:val="en-US"/>
        </w:rPr>
        <w:lastRenderedPageBreak/>
        <w:t xml:space="preserve">Compliance with </w:t>
      </w:r>
      <w:r w:rsidR="00373716" w:rsidRPr="00843C88">
        <w:rPr>
          <w:rFonts w:cstheme="minorHAnsi"/>
          <w:lang w:val="en-US"/>
        </w:rPr>
        <w:t>a</w:t>
      </w:r>
      <w:r w:rsidRPr="00843C88">
        <w:rPr>
          <w:rFonts w:cstheme="minorHAnsi"/>
          <w:lang w:val="en-US"/>
        </w:rPr>
        <w:t xml:space="preserve">pplicable Department </w:t>
      </w:r>
      <w:r w:rsidR="00C138D6" w:rsidRPr="00843C88">
        <w:rPr>
          <w:rFonts w:cstheme="minorHAnsi"/>
          <w:lang w:val="en-US"/>
        </w:rPr>
        <w:t>policies:</w:t>
      </w:r>
    </w:p>
    <w:p w14:paraId="1D6F8097" w14:textId="77777777" w:rsidR="00693F5F" w:rsidRPr="007D7BC7" w:rsidRDefault="00693F5F" w:rsidP="00693F5F">
      <w:pPr>
        <w:pStyle w:val="ListParagraph"/>
        <w:numPr>
          <w:ilvl w:val="1"/>
          <w:numId w:val="13"/>
        </w:numPr>
        <w:spacing w:after="0" w:line="240" w:lineRule="auto"/>
        <w:ind w:left="1134"/>
        <w:rPr>
          <w:rFonts w:cstheme="minorHAnsi"/>
        </w:rPr>
      </w:pPr>
      <w:bookmarkStart w:id="0" w:name="_Hlk47939559"/>
      <w:r w:rsidRPr="00843C88">
        <w:rPr>
          <w:rFonts w:cstheme="minorHAnsi"/>
          <w:lang w:val="en-US"/>
        </w:rPr>
        <w:t>Local Jobs First Policy available at</w:t>
      </w:r>
      <w:r>
        <w:rPr>
          <w:rFonts w:cstheme="minorHAnsi"/>
          <w:lang w:val="en-US"/>
        </w:rPr>
        <w:t xml:space="preserve"> :</w:t>
      </w:r>
    </w:p>
    <w:p w14:paraId="74836CBE" w14:textId="2F83D5FD" w:rsidR="00693F5F" w:rsidRPr="00693F5F" w:rsidRDefault="00693F5F" w:rsidP="00693F5F">
      <w:pPr>
        <w:spacing w:after="0" w:line="240" w:lineRule="auto"/>
        <w:ind w:left="1134"/>
        <w:rPr>
          <w:rFonts w:cstheme="minorHAnsi"/>
        </w:rPr>
      </w:pPr>
      <w:r w:rsidRPr="007D7BC7">
        <w:rPr>
          <w:rFonts w:cstheme="minorHAnsi"/>
          <w:lang w:val="en-US"/>
        </w:rPr>
        <w:t xml:space="preserve"> </w:t>
      </w:r>
      <w:hyperlink r:id="rId11" w:history="1">
        <w:r w:rsidRPr="007D7BC7">
          <w:rPr>
            <w:rStyle w:val="Hyperlink"/>
            <w:rFonts w:cstheme="minorHAnsi"/>
          </w:rPr>
          <w:t>https://localjobsfirst.vic.gov.au/agency-guidance/issue-grants</w:t>
        </w:r>
      </w:hyperlink>
      <w:r w:rsidRPr="007D7BC7">
        <w:rPr>
          <w:rFonts w:cstheme="minorHAnsi"/>
        </w:rPr>
        <w:t xml:space="preserve"> </w:t>
      </w:r>
    </w:p>
    <w:p w14:paraId="7836ADD7" w14:textId="77777777" w:rsidR="00693F5F" w:rsidRPr="00240744" w:rsidRDefault="00693F5F" w:rsidP="00693F5F">
      <w:pPr>
        <w:pStyle w:val="Bullets"/>
        <w:numPr>
          <w:ilvl w:val="1"/>
          <w:numId w:val="13"/>
        </w:numPr>
        <w:spacing w:after="0" w:line="240" w:lineRule="auto"/>
        <w:ind w:left="1134"/>
        <w:contextualSpacing w:val="0"/>
        <w:rPr>
          <w:rFonts w:asciiTheme="minorHAnsi" w:hAnsiTheme="minorHAnsi" w:cstheme="minorHAnsi"/>
          <w:color w:val="2E74B5" w:themeColor="accent5" w:themeShade="BF"/>
          <w:sz w:val="22"/>
          <w:szCs w:val="22"/>
          <w:lang w:val="en-US"/>
        </w:rPr>
      </w:pPr>
      <w:r w:rsidRPr="00843C88">
        <w:rPr>
          <w:rFonts w:asciiTheme="minorHAnsi" w:hAnsiTheme="minorHAnsi" w:cstheme="minorHAnsi"/>
          <w:sz w:val="22"/>
          <w:szCs w:val="22"/>
          <w:lang w:val="en-US"/>
        </w:rPr>
        <w:t>Betrayal of Trust Policy available at</w:t>
      </w:r>
      <w:r>
        <w:rPr>
          <w:rFonts w:asciiTheme="minorHAnsi" w:hAnsiTheme="minorHAnsi" w:cstheme="minorHAnsi"/>
          <w:sz w:val="22"/>
          <w:szCs w:val="22"/>
          <w:lang w:val="en-US"/>
        </w:rPr>
        <w:t xml:space="preserve"> :</w:t>
      </w:r>
    </w:p>
    <w:p w14:paraId="5CE94FDC" w14:textId="7505A4AB" w:rsidR="00D534BB" w:rsidRPr="000F5621" w:rsidRDefault="00210319" w:rsidP="000F5621">
      <w:pPr>
        <w:spacing w:after="0" w:line="240" w:lineRule="auto"/>
        <w:ind w:left="1134"/>
        <w:rPr>
          <w:rFonts w:cstheme="minorHAnsi"/>
        </w:rPr>
      </w:pPr>
      <w:hyperlink r:id="rId12" w:history="1">
        <w:r w:rsidR="00693F5F" w:rsidRPr="00693F5F">
          <w:rPr>
            <w:rStyle w:val="Hyperlink"/>
            <w:rFonts w:cstheme="minorHAnsi"/>
          </w:rPr>
          <w:t>https://www.justice.vic.gov.au/safer-communities/protecting-children-and-families/organisations-providing-services-to-children-new</w:t>
        </w:r>
      </w:hyperlink>
      <w:bookmarkEnd w:id="0"/>
    </w:p>
    <w:p w14:paraId="16DBD480" w14:textId="77777777" w:rsidR="007840F1" w:rsidRPr="00843C88" w:rsidRDefault="007840F1" w:rsidP="00FD7FDE">
      <w:pPr>
        <w:spacing w:after="0"/>
        <w:rPr>
          <w:rFonts w:cstheme="minorHAnsi"/>
          <w:lang w:val="en-US"/>
        </w:rPr>
      </w:pPr>
    </w:p>
    <w:p w14:paraId="08A52B4E" w14:textId="0F3EE0F3" w:rsidR="00A65103" w:rsidRPr="00843C88" w:rsidRDefault="00A65103" w:rsidP="00A65103">
      <w:pPr>
        <w:numPr>
          <w:ilvl w:val="0"/>
          <w:numId w:val="14"/>
        </w:numPr>
        <w:spacing w:after="0" w:line="240" w:lineRule="auto"/>
        <w:contextualSpacing/>
        <w:rPr>
          <w:rFonts w:cstheme="minorHAnsi"/>
          <w:i/>
        </w:rPr>
      </w:pPr>
      <w:r w:rsidRPr="00843C88">
        <w:rPr>
          <w:rFonts w:cstheme="minorHAnsi"/>
          <w:b/>
        </w:rPr>
        <w:t xml:space="preserve">Accuracy of </w:t>
      </w:r>
      <w:r w:rsidR="002421E8" w:rsidRPr="00843C88">
        <w:rPr>
          <w:rFonts w:cstheme="minorHAnsi"/>
          <w:b/>
        </w:rPr>
        <w:t>the Application</w:t>
      </w:r>
    </w:p>
    <w:p w14:paraId="437AFCD1" w14:textId="3534D0DF" w:rsidR="00A65103" w:rsidRPr="00843C88" w:rsidRDefault="00A65103" w:rsidP="00A65103">
      <w:pPr>
        <w:pStyle w:val="BodyText2"/>
        <w:spacing w:after="0" w:line="240" w:lineRule="auto"/>
        <w:ind w:left="471"/>
        <w:contextualSpacing/>
        <w:rPr>
          <w:rFonts w:cstheme="minorHAnsi"/>
          <w:sz w:val="22"/>
          <w:szCs w:val="22"/>
        </w:rPr>
      </w:pPr>
      <w:r w:rsidRPr="00843C88">
        <w:rPr>
          <w:rFonts w:cstheme="minorHAnsi"/>
          <w:sz w:val="22"/>
          <w:szCs w:val="22"/>
        </w:rPr>
        <w:t xml:space="preserve">The Department does not warrant the accuracy of the content of the </w:t>
      </w:r>
      <w:r w:rsidR="0078275F" w:rsidRPr="00843C88">
        <w:rPr>
          <w:rFonts w:cstheme="minorHAnsi"/>
          <w:sz w:val="22"/>
          <w:szCs w:val="22"/>
        </w:rPr>
        <w:t>application</w:t>
      </w:r>
      <w:r w:rsidRPr="00843C88">
        <w:rPr>
          <w:rFonts w:cstheme="minorHAnsi"/>
          <w:sz w:val="22"/>
          <w:szCs w:val="22"/>
        </w:rPr>
        <w:t xml:space="preserve">. The Department will not be liable for any omission from the </w:t>
      </w:r>
      <w:r w:rsidR="0078275F" w:rsidRPr="00843C88">
        <w:rPr>
          <w:rFonts w:cstheme="minorHAnsi"/>
          <w:sz w:val="22"/>
          <w:szCs w:val="22"/>
        </w:rPr>
        <w:t>application</w:t>
      </w:r>
      <w:r w:rsidRPr="00843C88">
        <w:rPr>
          <w:rFonts w:cstheme="minorHAnsi"/>
          <w:sz w:val="22"/>
          <w:szCs w:val="22"/>
        </w:rPr>
        <w:t>.</w:t>
      </w:r>
    </w:p>
    <w:p w14:paraId="2829CF2E" w14:textId="77777777" w:rsidR="009D7CC4" w:rsidRPr="00843C88" w:rsidRDefault="009D7CC4" w:rsidP="00A65103">
      <w:pPr>
        <w:pStyle w:val="BodyText2"/>
        <w:spacing w:after="0" w:line="240" w:lineRule="auto"/>
        <w:ind w:left="471"/>
        <w:contextualSpacing/>
        <w:rPr>
          <w:rFonts w:cstheme="minorHAnsi"/>
          <w:sz w:val="22"/>
          <w:szCs w:val="22"/>
        </w:rPr>
      </w:pPr>
    </w:p>
    <w:p w14:paraId="6041C194" w14:textId="65BE8139" w:rsidR="00A65103" w:rsidRPr="00843C88" w:rsidRDefault="004E100B" w:rsidP="0069674D">
      <w:pPr>
        <w:numPr>
          <w:ilvl w:val="0"/>
          <w:numId w:val="14"/>
        </w:numPr>
        <w:spacing w:after="0" w:line="240" w:lineRule="auto"/>
        <w:contextualSpacing/>
        <w:rPr>
          <w:rFonts w:cstheme="minorHAnsi"/>
          <w:b/>
        </w:rPr>
      </w:pPr>
      <w:r w:rsidRPr="00843C88">
        <w:rPr>
          <w:rFonts w:cstheme="minorHAnsi"/>
          <w:b/>
        </w:rPr>
        <w:t>Pr</w:t>
      </w:r>
      <w:r w:rsidR="0069674D" w:rsidRPr="00843C88">
        <w:rPr>
          <w:rFonts w:cstheme="minorHAnsi"/>
          <w:b/>
        </w:rPr>
        <w:t xml:space="preserve">ivacy &amp; </w:t>
      </w:r>
      <w:r w:rsidR="00A65103" w:rsidRPr="00843C88">
        <w:rPr>
          <w:rFonts w:cstheme="minorHAnsi"/>
          <w:b/>
        </w:rPr>
        <w:t>Confidentiality</w:t>
      </w:r>
    </w:p>
    <w:p w14:paraId="58705E64" w14:textId="69E217BD" w:rsidR="0069674D" w:rsidRPr="00843C88" w:rsidRDefault="0069674D" w:rsidP="0069674D">
      <w:pPr>
        <w:spacing w:after="0" w:line="240" w:lineRule="auto"/>
        <w:ind w:left="471"/>
        <w:contextualSpacing/>
        <w:rPr>
          <w:rFonts w:cstheme="minorHAnsi"/>
          <w:b/>
        </w:rPr>
      </w:pPr>
    </w:p>
    <w:p w14:paraId="21B59FB4" w14:textId="3D0A0FEF" w:rsidR="0069674D" w:rsidRPr="00843C88" w:rsidRDefault="0069674D" w:rsidP="0069674D">
      <w:pPr>
        <w:spacing w:after="0" w:line="240" w:lineRule="auto"/>
        <w:ind w:left="471"/>
        <w:contextualSpacing/>
        <w:rPr>
          <w:rFonts w:cstheme="minorHAnsi"/>
          <w:b/>
        </w:rPr>
      </w:pPr>
      <w:r w:rsidRPr="00843C88">
        <w:rPr>
          <w:rFonts w:cstheme="minorHAnsi"/>
        </w:rPr>
        <w:t xml:space="preserve">The Department may collect personal information when needed for the grant funding process. The information will be securely held by the Department and managed in accordance with the Privacy and Data Protection Act 2014 and the Public Records Act 1973 and will not be provided to third parties unless required or allowed by law. </w:t>
      </w:r>
    </w:p>
    <w:p w14:paraId="0DBD0B10" w14:textId="77777777" w:rsidR="0069674D" w:rsidRPr="00843C88" w:rsidRDefault="0069674D" w:rsidP="0069674D">
      <w:pPr>
        <w:spacing w:after="0" w:line="240" w:lineRule="auto"/>
        <w:ind w:left="471"/>
        <w:contextualSpacing/>
        <w:rPr>
          <w:rFonts w:cstheme="minorHAnsi"/>
          <w:b/>
        </w:rPr>
      </w:pPr>
    </w:p>
    <w:p w14:paraId="55AC3AEF" w14:textId="293F7E76" w:rsidR="00A65103" w:rsidRPr="00843C88" w:rsidRDefault="00A65103" w:rsidP="00A65103">
      <w:pPr>
        <w:pStyle w:val="BodyText2"/>
        <w:spacing w:after="0" w:line="240" w:lineRule="auto"/>
        <w:ind w:left="471"/>
        <w:contextualSpacing/>
        <w:rPr>
          <w:rFonts w:cstheme="minorHAnsi"/>
          <w:sz w:val="22"/>
          <w:szCs w:val="22"/>
        </w:rPr>
      </w:pPr>
      <w:r w:rsidRPr="00843C88">
        <w:rPr>
          <w:rFonts w:cstheme="minorHAnsi"/>
          <w:sz w:val="22"/>
          <w:szCs w:val="22"/>
        </w:rPr>
        <w:t xml:space="preserve">The Department may require persons and organisations provided with this </w:t>
      </w:r>
      <w:r w:rsidR="00090DC0" w:rsidRPr="00843C88">
        <w:rPr>
          <w:rFonts w:cstheme="minorHAnsi"/>
          <w:sz w:val="22"/>
          <w:szCs w:val="22"/>
        </w:rPr>
        <w:t>a</w:t>
      </w:r>
      <w:r w:rsidR="0078275F" w:rsidRPr="00843C88">
        <w:rPr>
          <w:rFonts w:cstheme="minorHAnsi"/>
          <w:sz w:val="22"/>
          <w:szCs w:val="22"/>
        </w:rPr>
        <w:t>pplication</w:t>
      </w:r>
      <w:r w:rsidRPr="00843C88">
        <w:rPr>
          <w:rFonts w:cstheme="minorHAnsi"/>
          <w:sz w:val="22"/>
          <w:szCs w:val="22"/>
        </w:rPr>
        <w:t xml:space="preserve"> (or information relevant to this </w:t>
      </w:r>
      <w:r w:rsidR="00090DC0" w:rsidRPr="00843C88">
        <w:rPr>
          <w:rFonts w:cstheme="minorHAnsi"/>
          <w:sz w:val="22"/>
          <w:szCs w:val="22"/>
        </w:rPr>
        <w:t>a</w:t>
      </w:r>
      <w:r w:rsidR="0078275F" w:rsidRPr="00843C88">
        <w:rPr>
          <w:rFonts w:cstheme="minorHAnsi"/>
          <w:sz w:val="22"/>
          <w:szCs w:val="22"/>
        </w:rPr>
        <w:t>pplication</w:t>
      </w:r>
      <w:r w:rsidRPr="00843C88">
        <w:rPr>
          <w:rFonts w:cstheme="minorHAnsi"/>
          <w:sz w:val="22"/>
          <w:szCs w:val="22"/>
        </w:rPr>
        <w:t xml:space="preserve">) to execute a </w:t>
      </w:r>
      <w:r w:rsidR="00E50026" w:rsidRPr="00843C88">
        <w:rPr>
          <w:rFonts w:cstheme="minorHAnsi"/>
          <w:sz w:val="22"/>
          <w:szCs w:val="22"/>
        </w:rPr>
        <w:t>D</w:t>
      </w:r>
      <w:r w:rsidRPr="00843C88">
        <w:rPr>
          <w:rFonts w:cstheme="minorHAnsi"/>
          <w:sz w:val="22"/>
          <w:szCs w:val="22"/>
        </w:rPr>
        <w:t xml:space="preserve">eed of </w:t>
      </w:r>
      <w:r w:rsidR="00E50026" w:rsidRPr="00843C88">
        <w:rPr>
          <w:rFonts w:cstheme="minorHAnsi"/>
          <w:sz w:val="22"/>
          <w:szCs w:val="22"/>
        </w:rPr>
        <w:t>C</w:t>
      </w:r>
      <w:r w:rsidRPr="00843C88">
        <w:rPr>
          <w:rFonts w:cstheme="minorHAnsi"/>
          <w:sz w:val="22"/>
          <w:szCs w:val="22"/>
        </w:rPr>
        <w:t xml:space="preserve">onfidentiality in a form required by, or satisfactory to, the Department before or after access is granted. Whether or not execution of a </w:t>
      </w:r>
      <w:r w:rsidR="00E50026" w:rsidRPr="00843C88">
        <w:rPr>
          <w:rFonts w:cstheme="minorHAnsi"/>
          <w:sz w:val="22"/>
          <w:szCs w:val="22"/>
        </w:rPr>
        <w:t>D</w:t>
      </w:r>
      <w:r w:rsidRPr="00843C88">
        <w:rPr>
          <w:rFonts w:cstheme="minorHAnsi"/>
          <w:sz w:val="22"/>
          <w:szCs w:val="22"/>
        </w:rPr>
        <w:t xml:space="preserve">eed of </w:t>
      </w:r>
      <w:r w:rsidR="00E50026" w:rsidRPr="00843C88">
        <w:rPr>
          <w:rFonts w:cstheme="minorHAnsi"/>
          <w:sz w:val="22"/>
          <w:szCs w:val="22"/>
        </w:rPr>
        <w:t>C</w:t>
      </w:r>
      <w:r w:rsidRPr="00843C88">
        <w:rPr>
          <w:rFonts w:cstheme="minorHAnsi"/>
          <w:sz w:val="22"/>
          <w:szCs w:val="22"/>
        </w:rPr>
        <w:t xml:space="preserve">onfidentiality is required by the Department, all persons obtaining or receiving this </w:t>
      </w:r>
      <w:r w:rsidR="00090DC0" w:rsidRPr="00843C88">
        <w:rPr>
          <w:rFonts w:cstheme="minorHAnsi"/>
          <w:sz w:val="22"/>
          <w:szCs w:val="22"/>
        </w:rPr>
        <w:t>a</w:t>
      </w:r>
      <w:r w:rsidR="001D66E6" w:rsidRPr="00843C88">
        <w:rPr>
          <w:rFonts w:cstheme="minorHAnsi"/>
          <w:sz w:val="22"/>
          <w:szCs w:val="22"/>
        </w:rPr>
        <w:t>pplication</w:t>
      </w:r>
      <w:r w:rsidRPr="00843C88">
        <w:rPr>
          <w:rFonts w:cstheme="minorHAnsi"/>
          <w:sz w:val="22"/>
          <w:szCs w:val="22"/>
        </w:rPr>
        <w:t xml:space="preserve"> and any other information in connection with the </w:t>
      </w:r>
      <w:r w:rsidR="00090DC0" w:rsidRPr="00843C88">
        <w:rPr>
          <w:rFonts w:cstheme="minorHAnsi"/>
          <w:sz w:val="22"/>
          <w:szCs w:val="22"/>
        </w:rPr>
        <w:t>a</w:t>
      </w:r>
      <w:r w:rsidR="001D66E6" w:rsidRPr="00843C88">
        <w:rPr>
          <w:rFonts w:cstheme="minorHAnsi"/>
          <w:sz w:val="22"/>
          <w:szCs w:val="22"/>
        </w:rPr>
        <w:t>pplication</w:t>
      </w:r>
      <w:r w:rsidRPr="00843C88">
        <w:rPr>
          <w:rFonts w:cstheme="minorHAnsi"/>
          <w:sz w:val="22"/>
          <w:szCs w:val="22"/>
        </w:rPr>
        <w:t xml:space="preserve"> must keep the contents of the </w:t>
      </w:r>
      <w:r w:rsidR="00090DC0" w:rsidRPr="00843C88">
        <w:rPr>
          <w:rFonts w:cstheme="minorHAnsi"/>
          <w:sz w:val="22"/>
          <w:szCs w:val="22"/>
        </w:rPr>
        <w:t>a</w:t>
      </w:r>
      <w:r w:rsidR="001D66E6" w:rsidRPr="00843C88">
        <w:rPr>
          <w:rFonts w:cstheme="minorHAnsi"/>
          <w:sz w:val="22"/>
          <w:szCs w:val="22"/>
        </w:rPr>
        <w:t>pplication</w:t>
      </w:r>
      <w:r w:rsidRPr="00843C88">
        <w:rPr>
          <w:rFonts w:cstheme="minorHAnsi"/>
          <w:sz w:val="22"/>
          <w:szCs w:val="22"/>
        </w:rPr>
        <w:t xml:space="preserve"> and such other information confidential and not disclose or use that information except as required for the purpose of developing a response to this </w:t>
      </w:r>
      <w:r w:rsidR="00090DC0" w:rsidRPr="00843C88">
        <w:rPr>
          <w:rFonts w:cstheme="minorHAnsi"/>
          <w:sz w:val="22"/>
          <w:szCs w:val="22"/>
        </w:rPr>
        <w:t>a</w:t>
      </w:r>
      <w:r w:rsidR="001D66E6" w:rsidRPr="00843C88">
        <w:rPr>
          <w:rFonts w:cstheme="minorHAnsi"/>
          <w:sz w:val="22"/>
          <w:szCs w:val="22"/>
        </w:rPr>
        <w:t>pplication</w:t>
      </w:r>
      <w:r w:rsidRPr="00843C88">
        <w:rPr>
          <w:rFonts w:cstheme="minorHAnsi"/>
          <w:sz w:val="22"/>
          <w:szCs w:val="22"/>
        </w:rPr>
        <w:t xml:space="preserve">.  </w:t>
      </w:r>
    </w:p>
    <w:p w14:paraId="498EAC7A" w14:textId="77777777" w:rsidR="002421E8" w:rsidRPr="00843C88" w:rsidRDefault="002421E8" w:rsidP="00A65103">
      <w:pPr>
        <w:pStyle w:val="BodyText2"/>
        <w:spacing w:after="0" w:line="240" w:lineRule="auto"/>
        <w:ind w:left="471"/>
        <w:contextualSpacing/>
        <w:rPr>
          <w:rFonts w:cstheme="minorHAnsi"/>
          <w:sz w:val="22"/>
          <w:szCs w:val="22"/>
        </w:rPr>
      </w:pPr>
    </w:p>
    <w:p w14:paraId="4B5DB971" w14:textId="77777777" w:rsidR="00A65103" w:rsidRPr="00843C88" w:rsidRDefault="00A65103" w:rsidP="00A65103">
      <w:pPr>
        <w:numPr>
          <w:ilvl w:val="0"/>
          <w:numId w:val="14"/>
        </w:numPr>
        <w:spacing w:after="0" w:line="240" w:lineRule="auto"/>
        <w:contextualSpacing/>
        <w:rPr>
          <w:rFonts w:cstheme="minorHAnsi"/>
          <w:b/>
        </w:rPr>
      </w:pPr>
      <w:r w:rsidRPr="00843C88">
        <w:rPr>
          <w:rFonts w:cstheme="minorHAnsi"/>
          <w:b/>
        </w:rPr>
        <w:t>Quotation Documents</w:t>
      </w:r>
    </w:p>
    <w:p w14:paraId="659FFCFD" w14:textId="7D7C6836" w:rsidR="00A65103" w:rsidRPr="00843C88" w:rsidRDefault="00A65103" w:rsidP="00A65103">
      <w:pPr>
        <w:pStyle w:val="BodyText2"/>
        <w:spacing w:after="0" w:line="240" w:lineRule="auto"/>
        <w:ind w:left="471"/>
        <w:contextualSpacing/>
        <w:rPr>
          <w:rFonts w:cstheme="minorHAnsi"/>
          <w:sz w:val="22"/>
          <w:szCs w:val="22"/>
        </w:rPr>
      </w:pPr>
      <w:r w:rsidRPr="00843C88">
        <w:rPr>
          <w:rFonts w:cstheme="minorHAnsi"/>
          <w:sz w:val="22"/>
          <w:szCs w:val="22"/>
        </w:rPr>
        <w:t xml:space="preserve">All responses to the </w:t>
      </w:r>
      <w:r w:rsidR="00090DC0" w:rsidRPr="00843C88">
        <w:rPr>
          <w:rFonts w:cstheme="minorHAnsi"/>
          <w:sz w:val="22"/>
          <w:szCs w:val="22"/>
        </w:rPr>
        <w:t>a</w:t>
      </w:r>
      <w:r w:rsidR="001D66E6" w:rsidRPr="00843C88">
        <w:rPr>
          <w:rFonts w:cstheme="minorHAnsi"/>
          <w:sz w:val="22"/>
          <w:szCs w:val="22"/>
        </w:rPr>
        <w:t>pplication</w:t>
      </w:r>
      <w:r w:rsidRPr="00843C88">
        <w:rPr>
          <w:rFonts w:cstheme="minorHAnsi"/>
          <w:sz w:val="22"/>
          <w:szCs w:val="22"/>
        </w:rPr>
        <w:t xml:space="preserve"> and any accompanying documents will, upon submission, become the property of the Department.  The Department will not return any of these documents. By submitting a response to this </w:t>
      </w:r>
      <w:r w:rsidR="00090DC0" w:rsidRPr="00843C88">
        <w:rPr>
          <w:rFonts w:cstheme="minorHAnsi"/>
          <w:sz w:val="22"/>
          <w:szCs w:val="22"/>
        </w:rPr>
        <w:t>a</w:t>
      </w:r>
      <w:r w:rsidR="001D66E6" w:rsidRPr="00843C88">
        <w:rPr>
          <w:rFonts w:cstheme="minorHAnsi"/>
          <w:sz w:val="22"/>
          <w:szCs w:val="22"/>
        </w:rPr>
        <w:t>pplication</w:t>
      </w:r>
      <w:r w:rsidRPr="00843C88">
        <w:rPr>
          <w:rFonts w:cstheme="minorHAnsi"/>
          <w:sz w:val="22"/>
          <w:szCs w:val="22"/>
        </w:rPr>
        <w:t xml:space="preserve">, an Invitee licenses the Department to reproduce the whole or any portion of the documents which it has submitted for the purposes of, or in connection with, its evaluation, notwithstanding any copyright or other intellectual property rights that may subsist in those documents. </w:t>
      </w:r>
    </w:p>
    <w:p w14:paraId="62BBA77F" w14:textId="77777777" w:rsidR="00F8753F" w:rsidRPr="00843C88" w:rsidRDefault="00F8753F" w:rsidP="00A65103">
      <w:pPr>
        <w:pStyle w:val="BodyText2"/>
        <w:spacing w:after="0" w:line="240" w:lineRule="auto"/>
        <w:ind w:left="471"/>
        <w:contextualSpacing/>
        <w:rPr>
          <w:rFonts w:cstheme="minorHAnsi"/>
          <w:sz w:val="22"/>
          <w:szCs w:val="22"/>
        </w:rPr>
      </w:pPr>
    </w:p>
    <w:p w14:paraId="45B9670D" w14:textId="689AC1D0" w:rsidR="00A65103" w:rsidRPr="00843C88" w:rsidRDefault="00A65103" w:rsidP="00A65103">
      <w:pPr>
        <w:numPr>
          <w:ilvl w:val="0"/>
          <w:numId w:val="14"/>
        </w:numPr>
        <w:spacing w:after="0" w:line="240" w:lineRule="auto"/>
        <w:contextualSpacing/>
        <w:rPr>
          <w:rFonts w:cstheme="minorHAnsi"/>
          <w:b/>
        </w:rPr>
      </w:pPr>
      <w:r w:rsidRPr="00843C88">
        <w:rPr>
          <w:rFonts w:cstheme="minorHAnsi"/>
          <w:b/>
        </w:rPr>
        <w:t xml:space="preserve">Late </w:t>
      </w:r>
      <w:r w:rsidR="001D66E6" w:rsidRPr="00843C88">
        <w:rPr>
          <w:rFonts w:cstheme="minorHAnsi"/>
          <w:b/>
        </w:rPr>
        <w:t>Application</w:t>
      </w:r>
      <w:r w:rsidRPr="00843C88">
        <w:rPr>
          <w:rFonts w:cstheme="minorHAnsi"/>
          <w:b/>
        </w:rPr>
        <w:t>s</w:t>
      </w:r>
    </w:p>
    <w:p w14:paraId="74B34233" w14:textId="3FA1FC75" w:rsidR="00A65103" w:rsidRPr="00843C88" w:rsidRDefault="00A65103" w:rsidP="00A65103">
      <w:pPr>
        <w:spacing w:after="0"/>
        <w:ind w:left="471"/>
        <w:contextualSpacing/>
        <w:rPr>
          <w:rFonts w:cstheme="minorHAnsi"/>
          <w:b/>
          <w:i/>
        </w:rPr>
      </w:pPr>
      <w:r w:rsidRPr="00843C88">
        <w:rPr>
          <w:rFonts w:cstheme="minorHAnsi"/>
        </w:rPr>
        <w:t xml:space="preserve">If an </w:t>
      </w:r>
      <w:r w:rsidR="0023196E" w:rsidRPr="00843C88">
        <w:rPr>
          <w:rFonts w:cstheme="minorHAnsi"/>
        </w:rPr>
        <w:t>a</w:t>
      </w:r>
      <w:r w:rsidR="001D66E6" w:rsidRPr="00843C88">
        <w:rPr>
          <w:rFonts w:cstheme="minorHAnsi"/>
        </w:rPr>
        <w:t>pplication</w:t>
      </w:r>
      <w:r w:rsidRPr="00843C88">
        <w:rPr>
          <w:rFonts w:cstheme="minorHAnsi"/>
        </w:rPr>
        <w:t xml:space="preserve"> is lodged after the Closing Time, it may be disqualified from the </w:t>
      </w:r>
      <w:r w:rsidR="0023196E" w:rsidRPr="00843C88">
        <w:rPr>
          <w:rFonts w:cstheme="minorHAnsi"/>
        </w:rPr>
        <w:t>a</w:t>
      </w:r>
      <w:r w:rsidR="001D66E6" w:rsidRPr="00843C88">
        <w:rPr>
          <w:rFonts w:cstheme="minorHAnsi"/>
        </w:rPr>
        <w:t>pplication</w:t>
      </w:r>
      <w:r w:rsidRPr="00843C88">
        <w:rPr>
          <w:rFonts w:cstheme="minorHAnsi"/>
        </w:rPr>
        <w:t xml:space="preserve"> process and may be ineligible for consideration unless:</w:t>
      </w:r>
    </w:p>
    <w:p w14:paraId="1BFF8E9F" w14:textId="05C59BDB" w:rsidR="00A65103" w:rsidRPr="00843C88" w:rsidRDefault="00A65103" w:rsidP="00A65103">
      <w:pPr>
        <w:pStyle w:val="ListParagraph"/>
        <w:numPr>
          <w:ilvl w:val="0"/>
          <w:numId w:val="12"/>
        </w:numPr>
        <w:spacing w:after="0" w:line="240" w:lineRule="auto"/>
        <w:rPr>
          <w:rFonts w:cstheme="minorHAnsi"/>
        </w:rPr>
      </w:pPr>
      <w:r w:rsidRPr="00843C88">
        <w:rPr>
          <w:rFonts w:cstheme="minorHAnsi"/>
        </w:rPr>
        <w:t xml:space="preserve">The invitee can clearly document to the satisfaction of the Department that an event of exceptional circumstances caused the </w:t>
      </w:r>
      <w:r w:rsidR="0023196E" w:rsidRPr="00843C88">
        <w:rPr>
          <w:rFonts w:cstheme="minorHAnsi"/>
        </w:rPr>
        <w:t>a</w:t>
      </w:r>
      <w:r w:rsidR="001D66E6" w:rsidRPr="00843C88">
        <w:rPr>
          <w:rFonts w:cstheme="minorHAnsi"/>
        </w:rPr>
        <w:t>pplication</w:t>
      </w:r>
      <w:r w:rsidRPr="00843C88">
        <w:rPr>
          <w:rFonts w:cstheme="minorHAnsi"/>
        </w:rPr>
        <w:t xml:space="preserve"> to be lodged after the Closing Time; and </w:t>
      </w:r>
    </w:p>
    <w:p w14:paraId="360F3969" w14:textId="77777777" w:rsidR="00A65103" w:rsidRPr="00843C88" w:rsidRDefault="00A65103" w:rsidP="00A65103">
      <w:pPr>
        <w:pStyle w:val="ListParagraph"/>
        <w:numPr>
          <w:ilvl w:val="0"/>
          <w:numId w:val="12"/>
        </w:numPr>
        <w:spacing w:after="0" w:line="240" w:lineRule="auto"/>
        <w:rPr>
          <w:rFonts w:cstheme="minorHAnsi"/>
        </w:rPr>
      </w:pPr>
      <w:r w:rsidRPr="00843C88">
        <w:rPr>
          <w:rFonts w:cstheme="minorHAnsi"/>
        </w:rPr>
        <w:t>The Department is satisfied that accepting a late submission would not compromise the integrity of the market approach.</w:t>
      </w:r>
    </w:p>
    <w:p w14:paraId="5475A6B7" w14:textId="77777777" w:rsidR="0003594B" w:rsidRPr="00843C88" w:rsidRDefault="0003594B" w:rsidP="00A65103">
      <w:pPr>
        <w:spacing w:after="0"/>
        <w:ind w:left="471"/>
        <w:contextualSpacing/>
        <w:rPr>
          <w:rFonts w:cstheme="minorHAnsi"/>
        </w:rPr>
      </w:pPr>
    </w:p>
    <w:p w14:paraId="011A4E36" w14:textId="4D4CEA8B" w:rsidR="00A65103" w:rsidRPr="00843C88" w:rsidRDefault="00A65103" w:rsidP="00A65103">
      <w:pPr>
        <w:spacing w:after="0"/>
        <w:ind w:left="471"/>
        <w:contextualSpacing/>
        <w:rPr>
          <w:rFonts w:cstheme="minorHAnsi"/>
        </w:rPr>
      </w:pPr>
      <w:r w:rsidRPr="00843C88">
        <w:rPr>
          <w:rFonts w:cstheme="minorHAnsi"/>
        </w:rPr>
        <w:t xml:space="preserve">The determination of the Department as to the actual time that the Invitee’s response is lodged is final. All </w:t>
      </w:r>
      <w:r w:rsidR="0023196E" w:rsidRPr="00843C88">
        <w:rPr>
          <w:rFonts w:cstheme="minorHAnsi"/>
        </w:rPr>
        <w:t>a</w:t>
      </w:r>
      <w:r w:rsidR="001D66E6" w:rsidRPr="00843C88">
        <w:rPr>
          <w:rFonts w:cstheme="minorHAnsi"/>
        </w:rPr>
        <w:t>pplication</w:t>
      </w:r>
      <w:r w:rsidRPr="00843C88">
        <w:rPr>
          <w:rFonts w:cstheme="minorHAnsi"/>
        </w:rPr>
        <w:t>s lodged after the Closing Time will be recorded by the Department. The Department will inform an invitee whose Quotation was lodged after the Closing Time of their ineligibility for consideration.</w:t>
      </w:r>
    </w:p>
    <w:p w14:paraId="5B9AAD22" w14:textId="77777777" w:rsidR="006F05DB" w:rsidRPr="00843C88" w:rsidRDefault="006F05DB" w:rsidP="00A65103">
      <w:pPr>
        <w:spacing w:after="0"/>
        <w:ind w:left="471"/>
        <w:contextualSpacing/>
        <w:rPr>
          <w:rFonts w:cstheme="minorHAnsi"/>
        </w:rPr>
      </w:pPr>
    </w:p>
    <w:p w14:paraId="693711A8" w14:textId="38634040" w:rsidR="00A65103" w:rsidRPr="00843C88" w:rsidRDefault="00A65103" w:rsidP="00A65103">
      <w:pPr>
        <w:numPr>
          <w:ilvl w:val="0"/>
          <w:numId w:val="14"/>
        </w:numPr>
        <w:spacing w:after="0" w:line="240" w:lineRule="auto"/>
        <w:contextualSpacing/>
        <w:rPr>
          <w:rFonts w:cstheme="minorHAnsi"/>
          <w:b/>
        </w:rPr>
      </w:pPr>
      <w:r w:rsidRPr="00843C88">
        <w:rPr>
          <w:rFonts w:cstheme="minorHAnsi"/>
          <w:b/>
        </w:rPr>
        <w:t xml:space="preserve">Incomplete </w:t>
      </w:r>
      <w:r w:rsidR="001D66E6" w:rsidRPr="00843C88">
        <w:rPr>
          <w:rFonts w:cstheme="minorHAnsi"/>
          <w:b/>
        </w:rPr>
        <w:t>Application</w:t>
      </w:r>
      <w:r w:rsidRPr="00843C88">
        <w:rPr>
          <w:rFonts w:cstheme="minorHAnsi"/>
          <w:b/>
        </w:rPr>
        <w:t>s</w:t>
      </w:r>
    </w:p>
    <w:p w14:paraId="00AD4209" w14:textId="6C21C027" w:rsidR="00A65103" w:rsidRPr="00843C88" w:rsidRDefault="00A65103" w:rsidP="00A65103">
      <w:pPr>
        <w:spacing w:after="0"/>
        <w:ind w:left="471"/>
        <w:contextualSpacing/>
        <w:rPr>
          <w:rFonts w:cstheme="minorHAnsi"/>
        </w:rPr>
      </w:pPr>
      <w:r w:rsidRPr="00843C88">
        <w:rPr>
          <w:rFonts w:cstheme="minorHAnsi"/>
        </w:rPr>
        <w:lastRenderedPageBreak/>
        <w:t xml:space="preserve">If an </w:t>
      </w:r>
      <w:r w:rsidR="0023196E" w:rsidRPr="00843C88">
        <w:rPr>
          <w:rFonts w:cstheme="minorHAnsi"/>
        </w:rPr>
        <w:t>a</w:t>
      </w:r>
      <w:r w:rsidR="001D66E6" w:rsidRPr="00843C88">
        <w:rPr>
          <w:rFonts w:cstheme="minorHAnsi"/>
        </w:rPr>
        <w:t>pplication</w:t>
      </w:r>
      <w:r w:rsidRPr="00843C88">
        <w:rPr>
          <w:rFonts w:cstheme="minorHAnsi"/>
        </w:rPr>
        <w:t xml:space="preserve"> does not include all the information in the format required by the </w:t>
      </w:r>
      <w:r w:rsidR="0023196E" w:rsidRPr="00843C88">
        <w:rPr>
          <w:rFonts w:cstheme="minorHAnsi"/>
        </w:rPr>
        <w:t>a</w:t>
      </w:r>
      <w:r w:rsidR="001D66E6" w:rsidRPr="00843C88">
        <w:rPr>
          <w:rFonts w:cstheme="minorHAnsi"/>
        </w:rPr>
        <w:t>pplication</w:t>
      </w:r>
      <w:r w:rsidRPr="00843C88">
        <w:rPr>
          <w:rFonts w:cstheme="minorHAnsi"/>
        </w:rPr>
        <w:t xml:space="preserve"> or is incomplete in any way as determined by the Department in its sole discretion, it may be rejected. </w:t>
      </w:r>
    </w:p>
    <w:p w14:paraId="5B5DB284" w14:textId="77777777" w:rsidR="00F8753F" w:rsidRPr="00843C88" w:rsidRDefault="00F8753F" w:rsidP="00A65103">
      <w:pPr>
        <w:spacing w:after="0"/>
        <w:ind w:left="471"/>
        <w:contextualSpacing/>
        <w:rPr>
          <w:rFonts w:cstheme="minorHAnsi"/>
        </w:rPr>
      </w:pPr>
    </w:p>
    <w:p w14:paraId="11CB16B5" w14:textId="12D7080B" w:rsidR="00A65103" w:rsidRPr="00843C88" w:rsidRDefault="00A65103" w:rsidP="00A65103">
      <w:pPr>
        <w:numPr>
          <w:ilvl w:val="0"/>
          <w:numId w:val="14"/>
        </w:numPr>
        <w:spacing w:after="0" w:line="240" w:lineRule="auto"/>
        <w:contextualSpacing/>
        <w:rPr>
          <w:rFonts w:cstheme="minorHAnsi"/>
          <w:b/>
        </w:rPr>
      </w:pPr>
      <w:r w:rsidRPr="00843C88">
        <w:rPr>
          <w:rFonts w:cstheme="minorHAnsi"/>
          <w:b/>
        </w:rPr>
        <w:t xml:space="preserve">Validity of </w:t>
      </w:r>
      <w:r w:rsidR="001D66E6" w:rsidRPr="00843C88">
        <w:rPr>
          <w:rFonts w:cstheme="minorHAnsi"/>
          <w:b/>
        </w:rPr>
        <w:t>Application</w:t>
      </w:r>
    </w:p>
    <w:p w14:paraId="3732E384" w14:textId="4D5D509B" w:rsidR="00A65103" w:rsidRPr="00843C88" w:rsidRDefault="00A65103" w:rsidP="00A65103">
      <w:pPr>
        <w:spacing w:after="0"/>
        <w:ind w:left="471"/>
        <w:contextualSpacing/>
        <w:rPr>
          <w:rFonts w:cstheme="minorHAnsi"/>
        </w:rPr>
      </w:pPr>
      <w:r w:rsidRPr="00843C88">
        <w:rPr>
          <w:rFonts w:cstheme="minorHAnsi"/>
        </w:rPr>
        <w:t xml:space="preserve">An </w:t>
      </w:r>
      <w:r w:rsidR="0023196E" w:rsidRPr="00843C88">
        <w:rPr>
          <w:rFonts w:cstheme="minorHAnsi"/>
        </w:rPr>
        <w:t>a</w:t>
      </w:r>
      <w:r w:rsidR="001D66E6" w:rsidRPr="00843C88">
        <w:rPr>
          <w:rFonts w:cstheme="minorHAnsi"/>
        </w:rPr>
        <w:t>pplication</w:t>
      </w:r>
      <w:r w:rsidRPr="00843C88">
        <w:rPr>
          <w:rFonts w:cstheme="minorHAnsi"/>
        </w:rPr>
        <w:t xml:space="preserve"> will be valid for acceptance by the Department for a period of 90 Business Days from the Closing Time. This period may be extended by mutual agreement between the parties.</w:t>
      </w:r>
    </w:p>
    <w:p w14:paraId="0539D8AC" w14:textId="77777777" w:rsidR="00F8753F" w:rsidRPr="00843C88" w:rsidRDefault="00F8753F" w:rsidP="00A65103">
      <w:pPr>
        <w:spacing w:after="0"/>
        <w:ind w:left="471"/>
        <w:contextualSpacing/>
        <w:rPr>
          <w:rFonts w:cstheme="minorHAnsi"/>
        </w:rPr>
      </w:pPr>
    </w:p>
    <w:p w14:paraId="364F020D" w14:textId="77777777" w:rsidR="00A65103" w:rsidRPr="00843C88" w:rsidRDefault="00A65103" w:rsidP="00A65103">
      <w:pPr>
        <w:numPr>
          <w:ilvl w:val="0"/>
          <w:numId w:val="14"/>
        </w:numPr>
        <w:spacing w:after="0" w:line="240" w:lineRule="auto"/>
        <w:contextualSpacing/>
        <w:rPr>
          <w:rFonts w:cstheme="minorHAnsi"/>
          <w:b/>
        </w:rPr>
      </w:pPr>
      <w:r w:rsidRPr="00843C88">
        <w:rPr>
          <w:rFonts w:cstheme="minorHAnsi"/>
          <w:b/>
        </w:rPr>
        <w:t>Reservation</w:t>
      </w:r>
    </w:p>
    <w:p w14:paraId="100E8CA2" w14:textId="0B29B482" w:rsidR="00A65103" w:rsidRPr="00843C88" w:rsidRDefault="00A65103" w:rsidP="00A65103">
      <w:pPr>
        <w:spacing w:after="0"/>
        <w:ind w:left="471"/>
        <w:contextualSpacing/>
        <w:rPr>
          <w:rFonts w:cstheme="minorHAnsi"/>
        </w:rPr>
      </w:pPr>
      <w:r w:rsidRPr="00843C88">
        <w:rPr>
          <w:rFonts w:cstheme="minorHAnsi"/>
        </w:rPr>
        <w:t xml:space="preserve">The Department reserves the right to, in its absolute discretion, refuse to consider or accept any </w:t>
      </w:r>
      <w:r w:rsidR="0023196E" w:rsidRPr="00843C88">
        <w:rPr>
          <w:rFonts w:cstheme="minorHAnsi"/>
        </w:rPr>
        <w:t>a</w:t>
      </w:r>
      <w:r w:rsidR="001D66E6" w:rsidRPr="00843C88">
        <w:rPr>
          <w:rFonts w:cstheme="minorHAnsi"/>
        </w:rPr>
        <w:t>pplication</w:t>
      </w:r>
      <w:r w:rsidRPr="00843C88">
        <w:rPr>
          <w:rFonts w:cstheme="minorHAnsi"/>
        </w:rPr>
        <w:t xml:space="preserve">. The Department will not necessarily accept the lowest priced </w:t>
      </w:r>
      <w:r w:rsidR="0023196E" w:rsidRPr="00843C88">
        <w:rPr>
          <w:rFonts w:cstheme="minorHAnsi"/>
        </w:rPr>
        <w:t>a</w:t>
      </w:r>
      <w:r w:rsidR="001D66E6" w:rsidRPr="00843C88">
        <w:rPr>
          <w:rFonts w:cstheme="minorHAnsi"/>
        </w:rPr>
        <w:t>pplication</w:t>
      </w:r>
      <w:r w:rsidRPr="00843C88">
        <w:rPr>
          <w:rFonts w:cstheme="minorHAnsi"/>
        </w:rPr>
        <w:t xml:space="preserve"> nor any other </w:t>
      </w:r>
      <w:r w:rsidR="0023196E" w:rsidRPr="00843C88">
        <w:rPr>
          <w:rFonts w:cstheme="minorHAnsi"/>
        </w:rPr>
        <w:t>a</w:t>
      </w:r>
      <w:r w:rsidR="001D66E6" w:rsidRPr="00843C88">
        <w:rPr>
          <w:rFonts w:cstheme="minorHAnsi"/>
        </w:rPr>
        <w:t>pplication</w:t>
      </w:r>
      <w:r w:rsidRPr="00843C88">
        <w:rPr>
          <w:rFonts w:cstheme="minorHAnsi"/>
        </w:rPr>
        <w:t>.  The Department further reserves the right to:</w:t>
      </w:r>
    </w:p>
    <w:p w14:paraId="1935E983" w14:textId="4BDF4961" w:rsidR="00A65103" w:rsidRPr="00843C88" w:rsidRDefault="00A65103" w:rsidP="00A65103">
      <w:pPr>
        <w:numPr>
          <w:ilvl w:val="0"/>
          <w:numId w:val="11"/>
        </w:numPr>
        <w:spacing w:after="0" w:line="240" w:lineRule="auto"/>
        <w:contextualSpacing/>
        <w:rPr>
          <w:rFonts w:cstheme="minorHAnsi"/>
        </w:rPr>
      </w:pPr>
      <w:r w:rsidRPr="00843C88">
        <w:rPr>
          <w:rFonts w:cstheme="minorHAnsi"/>
        </w:rPr>
        <w:t xml:space="preserve">reject all </w:t>
      </w:r>
      <w:r w:rsidR="0023196E" w:rsidRPr="00843C88">
        <w:rPr>
          <w:rFonts w:cstheme="minorHAnsi"/>
        </w:rPr>
        <w:t>a</w:t>
      </w:r>
      <w:r w:rsidR="001D66E6" w:rsidRPr="00843C88">
        <w:rPr>
          <w:rFonts w:cstheme="minorHAnsi"/>
        </w:rPr>
        <w:t>pplication</w:t>
      </w:r>
      <w:r w:rsidRPr="00843C88">
        <w:rPr>
          <w:rFonts w:cstheme="minorHAnsi"/>
        </w:rPr>
        <w:t xml:space="preserve"> without giving reason for the rejection; </w:t>
      </w:r>
    </w:p>
    <w:p w14:paraId="444C0515" w14:textId="2A55E19D" w:rsidR="00A65103" w:rsidRPr="00843C88" w:rsidRDefault="00A65103" w:rsidP="00A65103">
      <w:pPr>
        <w:numPr>
          <w:ilvl w:val="0"/>
          <w:numId w:val="11"/>
        </w:numPr>
        <w:spacing w:after="0" w:line="240" w:lineRule="auto"/>
        <w:contextualSpacing/>
        <w:rPr>
          <w:rFonts w:cstheme="minorHAnsi"/>
        </w:rPr>
      </w:pPr>
      <w:r w:rsidRPr="00843C88">
        <w:rPr>
          <w:rFonts w:cstheme="minorHAnsi"/>
        </w:rPr>
        <w:t xml:space="preserve">accept a portion or the whole of any </w:t>
      </w:r>
      <w:r w:rsidR="0023196E" w:rsidRPr="00843C88">
        <w:rPr>
          <w:rFonts w:cstheme="minorHAnsi"/>
        </w:rPr>
        <w:t>a</w:t>
      </w:r>
      <w:r w:rsidR="001D66E6" w:rsidRPr="00843C88">
        <w:rPr>
          <w:rFonts w:cstheme="minorHAnsi"/>
        </w:rPr>
        <w:t>pplication</w:t>
      </w:r>
      <w:r w:rsidRPr="00843C88">
        <w:rPr>
          <w:rFonts w:cstheme="minorHAnsi"/>
        </w:rPr>
        <w:t xml:space="preserve"> at the price or prices quoted unless the </w:t>
      </w:r>
      <w:r w:rsidR="0023196E" w:rsidRPr="00843C88">
        <w:rPr>
          <w:rFonts w:cstheme="minorHAnsi"/>
        </w:rPr>
        <w:t>a</w:t>
      </w:r>
      <w:r w:rsidR="001D66E6" w:rsidRPr="00843C88">
        <w:rPr>
          <w:rFonts w:cstheme="minorHAnsi"/>
        </w:rPr>
        <w:t>pplication</w:t>
      </w:r>
      <w:r w:rsidRPr="00843C88">
        <w:rPr>
          <w:rFonts w:cstheme="minorHAnsi"/>
        </w:rPr>
        <w:t xml:space="preserve"> states specifically to the contrary; and</w:t>
      </w:r>
    </w:p>
    <w:p w14:paraId="336BBCD6" w14:textId="61104D78" w:rsidR="00A65103" w:rsidRPr="00843C88" w:rsidRDefault="00A65103" w:rsidP="00A65103">
      <w:pPr>
        <w:numPr>
          <w:ilvl w:val="0"/>
          <w:numId w:val="11"/>
        </w:numPr>
        <w:spacing w:after="0" w:line="240" w:lineRule="auto"/>
        <w:contextualSpacing/>
        <w:rPr>
          <w:rFonts w:cstheme="minorHAnsi"/>
        </w:rPr>
      </w:pPr>
      <w:r w:rsidRPr="00843C88">
        <w:rPr>
          <w:rFonts w:cstheme="minorHAnsi"/>
          <w:noProof/>
        </w:rPr>
        <w:t xml:space="preserve">negotiate with one or more Invitee’s and allow any Invitee to vary its </w:t>
      </w:r>
      <w:r w:rsidR="0023196E" w:rsidRPr="00843C88">
        <w:rPr>
          <w:rFonts w:cstheme="minorHAnsi"/>
        </w:rPr>
        <w:t>a</w:t>
      </w:r>
      <w:r w:rsidR="001D66E6" w:rsidRPr="00843C88">
        <w:rPr>
          <w:rFonts w:cstheme="minorHAnsi"/>
        </w:rPr>
        <w:t>pplication</w:t>
      </w:r>
      <w:r w:rsidRPr="00843C88">
        <w:rPr>
          <w:rFonts w:cstheme="minorHAnsi"/>
        </w:rPr>
        <w:t>.</w:t>
      </w:r>
    </w:p>
    <w:p w14:paraId="24496472" w14:textId="77777777" w:rsidR="00F8753F" w:rsidRPr="00843C88" w:rsidRDefault="00F8753F" w:rsidP="00F8753F">
      <w:pPr>
        <w:spacing w:after="0" w:line="240" w:lineRule="auto"/>
        <w:ind w:left="1191"/>
        <w:contextualSpacing/>
        <w:rPr>
          <w:rFonts w:cstheme="minorHAnsi"/>
        </w:rPr>
      </w:pPr>
    </w:p>
    <w:p w14:paraId="47383F26" w14:textId="77777777" w:rsidR="00A65103" w:rsidRPr="00843C88" w:rsidRDefault="00A65103" w:rsidP="00A65103">
      <w:pPr>
        <w:numPr>
          <w:ilvl w:val="0"/>
          <w:numId w:val="14"/>
        </w:numPr>
        <w:spacing w:after="0" w:line="240" w:lineRule="auto"/>
        <w:contextualSpacing/>
        <w:rPr>
          <w:rFonts w:cstheme="minorHAnsi"/>
          <w:b/>
        </w:rPr>
      </w:pPr>
      <w:r w:rsidRPr="00843C88">
        <w:rPr>
          <w:rFonts w:cstheme="minorHAnsi"/>
          <w:b/>
        </w:rPr>
        <w:t xml:space="preserve">Preferred Supplier </w:t>
      </w:r>
    </w:p>
    <w:p w14:paraId="53DB73BD" w14:textId="2E9F4221" w:rsidR="00A65103" w:rsidRPr="00843C88" w:rsidRDefault="00A65103" w:rsidP="00A65103">
      <w:pPr>
        <w:spacing w:after="0"/>
        <w:ind w:left="471"/>
        <w:contextualSpacing/>
        <w:rPr>
          <w:rFonts w:cstheme="minorHAnsi"/>
          <w:noProof/>
        </w:rPr>
      </w:pPr>
      <w:r w:rsidRPr="00843C88">
        <w:rPr>
          <w:rFonts w:cstheme="minorHAnsi"/>
          <w:noProof/>
        </w:rPr>
        <w:t>Selection as a preferred supplier does not give rise to a contract (express or implied) between the preferred supplier and the Department for the supply of Goods and/or Services. No legal relationship will exist between the Department and the preferred supplier until such time as a binding contract is executed by both parties.</w:t>
      </w:r>
    </w:p>
    <w:p w14:paraId="2EB8C83A" w14:textId="77777777" w:rsidR="00F8753F" w:rsidRPr="00843C88" w:rsidRDefault="00F8753F" w:rsidP="00A65103">
      <w:pPr>
        <w:spacing w:after="0"/>
        <w:ind w:left="471"/>
        <w:contextualSpacing/>
        <w:rPr>
          <w:rFonts w:cstheme="minorHAnsi"/>
          <w:noProof/>
        </w:rPr>
      </w:pPr>
    </w:p>
    <w:p w14:paraId="24F3F8D2" w14:textId="77777777" w:rsidR="00A65103" w:rsidRPr="00843C88" w:rsidRDefault="00A65103" w:rsidP="00A65103">
      <w:pPr>
        <w:numPr>
          <w:ilvl w:val="0"/>
          <w:numId w:val="14"/>
        </w:numPr>
        <w:spacing w:after="0" w:line="240" w:lineRule="auto"/>
        <w:contextualSpacing/>
        <w:rPr>
          <w:rFonts w:cstheme="minorHAnsi"/>
          <w:b/>
        </w:rPr>
      </w:pPr>
      <w:r w:rsidRPr="00843C88">
        <w:rPr>
          <w:rFonts w:cstheme="minorHAnsi"/>
          <w:b/>
        </w:rPr>
        <w:t>Performance Monitoring and Liaison</w:t>
      </w:r>
    </w:p>
    <w:p w14:paraId="3E9D5DFD" w14:textId="68C056BC" w:rsidR="00A65103" w:rsidRPr="00843C88" w:rsidRDefault="00A65103" w:rsidP="00A65103">
      <w:pPr>
        <w:ind w:left="471"/>
        <w:rPr>
          <w:rFonts w:cstheme="minorHAnsi"/>
        </w:rPr>
      </w:pPr>
      <w:r w:rsidRPr="00843C88">
        <w:rPr>
          <w:rFonts w:cstheme="minorHAnsi"/>
        </w:rPr>
        <w:t xml:space="preserve">Performance monitoring will be managed through the appropriate </w:t>
      </w:r>
      <w:r w:rsidR="00556550" w:rsidRPr="00843C88">
        <w:rPr>
          <w:rFonts w:cstheme="minorHAnsi"/>
        </w:rPr>
        <w:t>D</w:t>
      </w:r>
      <w:r w:rsidRPr="00843C88">
        <w:rPr>
          <w:rFonts w:cstheme="minorHAnsi"/>
        </w:rPr>
        <w:t xml:space="preserve">epartmental division (depending on the location of the program) and be undertaken through liaison with the successful </w:t>
      </w:r>
      <w:r w:rsidR="00E45026" w:rsidRPr="00843C88">
        <w:rPr>
          <w:rFonts w:cstheme="minorHAnsi"/>
        </w:rPr>
        <w:t>Applicant</w:t>
      </w:r>
      <w:r w:rsidRPr="00843C88">
        <w:rPr>
          <w:rFonts w:cstheme="minorHAnsi"/>
        </w:rPr>
        <w:t xml:space="preserve">s.  </w:t>
      </w:r>
    </w:p>
    <w:p w14:paraId="362B9A9D" w14:textId="77777777" w:rsidR="00A65103" w:rsidRPr="00843C88" w:rsidRDefault="00A65103" w:rsidP="00A65103">
      <w:pPr>
        <w:pStyle w:val="ListParagraph"/>
        <w:numPr>
          <w:ilvl w:val="0"/>
          <w:numId w:val="14"/>
        </w:numPr>
        <w:rPr>
          <w:rFonts w:cstheme="minorHAnsi"/>
          <w:b/>
          <w:bCs/>
        </w:rPr>
      </w:pPr>
      <w:r w:rsidRPr="00843C88">
        <w:rPr>
          <w:rFonts w:cstheme="minorHAnsi"/>
          <w:b/>
          <w:bCs/>
        </w:rPr>
        <w:t>Statement of Departures</w:t>
      </w:r>
    </w:p>
    <w:p w14:paraId="41D73B7F" w14:textId="79A95583" w:rsidR="00A65103" w:rsidRPr="00843C88" w:rsidRDefault="00E45026" w:rsidP="00A65103">
      <w:pPr>
        <w:pStyle w:val="ListParagraph"/>
        <w:ind w:left="471"/>
        <w:rPr>
          <w:rFonts w:cstheme="minorHAnsi"/>
        </w:rPr>
      </w:pPr>
      <w:r w:rsidRPr="00843C88">
        <w:rPr>
          <w:rFonts w:cstheme="minorHAnsi"/>
        </w:rPr>
        <w:t>Applicant</w:t>
      </w:r>
      <w:r w:rsidR="00A65103" w:rsidRPr="00843C88">
        <w:rPr>
          <w:rFonts w:cstheme="minorHAnsi"/>
        </w:rPr>
        <w:t xml:space="preserve"> must state in their submissions that they have not proposed any changes or departures from this document. By making a submission in response to this document, </w:t>
      </w:r>
      <w:r w:rsidR="00AC0DFE" w:rsidRPr="00843C88">
        <w:rPr>
          <w:rFonts w:cstheme="minorHAnsi"/>
        </w:rPr>
        <w:t>organisation</w:t>
      </w:r>
      <w:r w:rsidR="00A65103" w:rsidRPr="00843C88">
        <w:rPr>
          <w:rFonts w:cstheme="minorHAnsi"/>
        </w:rPr>
        <w:t>s are deemed to have accepted these conditions.</w:t>
      </w:r>
    </w:p>
    <w:p w14:paraId="230E10C2" w14:textId="77777777" w:rsidR="009C7560" w:rsidRPr="00843C88" w:rsidRDefault="009C7560" w:rsidP="00A65103">
      <w:pPr>
        <w:pStyle w:val="ListParagraph"/>
        <w:ind w:left="471"/>
        <w:rPr>
          <w:rFonts w:cstheme="minorHAnsi"/>
        </w:rPr>
      </w:pPr>
    </w:p>
    <w:p w14:paraId="79125565" w14:textId="77777777" w:rsidR="00A65103" w:rsidRPr="00843C88" w:rsidRDefault="00A65103" w:rsidP="00A65103">
      <w:pPr>
        <w:pStyle w:val="ListParagraph"/>
        <w:numPr>
          <w:ilvl w:val="0"/>
          <w:numId w:val="14"/>
        </w:numPr>
        <w:spacing w:after="120" w:line="240" w:lineRule="auto"/>
        <w:rPr>
          <w:rFonts w:cstheme="minorHAnsi"/>
          <w:b/>
          <w:bCs/>
        </w:rPr>
      </w:pPr>
      <w:r w:rsidRPr="00843C88">
        <w:rPr>
          <w:rFonts w:cstheme="minorHAnsi"/>
          <w:b/>
          <w:bCs/>
        </w:rPr>
        <w:t>Presumption to Full Disclosure</w:t>
      </w:r>
    </w:p>
    <w:p w14:paraId="4F62F0DC" w14:textId="723450E5" w:rsidR="00A65103" w:rsidRPr="00843C88" w:rsidRDefault="00A65103" w:rsidP="00A65103">
      <w:pPr>
        <w:pStyle w:val="ListParagraph"/>
        <w:ind w:left="471"/>
        <w:rPr>
          <w:rFonts w:cstheme="minorHAnsi"/>
          <w:bCs/>
        </w:rPr>
      </w:pPr>
      <w:r w:rsidRPr="00843C88">
        <w:rPr>
          <w:rFonts w:cstheme="minorHAnsi"/>
          <w:bCs/>
        </w:rPr>
        <w:t xml:space="preserve">The Victorian Government has a strong presumption in favour of disclosing agreements and, in determining whether any clauses should be confidential, specific </w:t>
      </w:r>
      <w:r w:rsidR="00550A9B" w:rsidRPr="00843C88">
        <w:rPr>
          <w:rFonts w:cstheme="minorHAnsi"/>
          <w:bCs/>
        </w:rPr>
        <w:t>F</w:t>
      </w:r>
      <w:r w:rsidRPr="00843C88">
        <w:rPr>
          <w:rFonts w:cstheme="minorHAnsi"/>
          <w:bCs/>
        </w:rPr>
        <w:t xml:space="preserve">reedom of </w:t>
      </w:r>
      <w:r w:rsidR="00550A9B" w:rsidRPr="00843C88">
        <w:rPr>
          <w:rFonts w:cstheme="minorHAnsi"/>
          <w:bCs/>
        </w:rPr>
        <w:t>I</w:t>
      </w:r>
      <w:r w:rsidRPr="00843C88">
        <w:rPr>
          <w:rFonts w:cstheme="minorHAnsi"/>
          <w:bCs/>
        </w:rPr>
        <w:t xml:space="preserve">nformation (FOI) principles (including a public interest test) will apply. The </w:t>
      </w:r>
      <w:r w:rsidR="00550A9B" w:rsidRPr="00843C88">
        <w:rPr>
          <w:rFonts w:cstheme="minorHAnsi"/>
          <w:bCs/>
        </w:rPr>
        <w:t>G</w:t>
      </w:r>
      <w:r w:rsidRPr="00843C88">
        <w:rPr>
          <w:rFonts w:cstheme="minorHAnsi"/>
          <w:bCs/>
        </w:rPr>
        <w:t>overnment cannot pre-empt the workings of the Freedom of Information Act 1982 or constrain the Auditor-General’s powers to secure and publish documents as appropriate.</w:t>
      </w:r>
    </w:p>
    <w:p w14:paraId="0559991A" w14:textId="77777777" w:rsidR="009C7560" w:rsidRPr="00843C88" w:rsidRDefault="009C7560" w:rsidP="00A65103">
      <w:pPr>
        <w:pStyle w:val="ListParagraph"/>
        <w:ind w:left="471"/>
        <w:rPr>
          <w:rFonts w:cstheme="minorHAnsi"/>
          <w:bCs/>
        </w:rPr>
      </w:pPr>
    </w:p>
    <w:p w14:paraId="21BF1ACA" w14:textId="77777777" w:rsidR="00A65103" w:rsidRPr="00843C88" w:rsidRDefault="00A65103" w:rsidP="00A65103">
      <w:pPr>
        <w:pStyle w:val="ListParagraph"/>
        <w:numPr>
          <w:ilvl w:val="0"/>
          <w:numId w:val="14"/>
        </w:numPr>
        <w:spacing w:after="120" w:line="240" w:lineRule="auto"/>
        <w:rPr>
          <w:rFonts w:cstheme="minorHAnsi"/>
          <w:b/>
          <w:bCs/>
        </w:rPr>
      </w:pPr>
      <w:r w:rsidRPr="00843C88">
        <w:rPr>
          <w:rFonts w:cstheme="minorHAnsi"/>
          <w:b/>
          <w:bCs/>
        </w:rPr>
        <w:t>Disclosure of Submission and Agreement Details</w:t>
      </w:r>
    </w:p>
    <w:p w14:paraId="3B737C51" w14:textId="41B04169" w:rsidR="00A65103" w:rsidRPr="00843C88" w:rsidRDefault="00A65103" w:rsidP="00A65103">
      <w:pPr>
        <w:pStyle w:val="ListParagraph"/>
        <w:ind w:left="471"/>
        <w:rPr>
          <w:rFonts w:cstheme="minorHAnsi"/>
        </w:rPr>
      </w:pPr>
      <w:r w:rsidRPr="00843C88">
        <w:rPr>
          <w:rFonts w:cstheme="minorHAnsi"/>
        </w:rPr>
        <w:t xml:space="preserve">Subject to this clause and the Conditions of Agreement, all documents provided by the </w:t>
      </w:r>
      <w:r w:rsidR="00AC0DFE" w:rsidRPr="00843C88">
        <w:rPr>
          <w:rFonts w:cstheme="minorHAnsi"/>
        </w:rPr>
        <w:t>organisation</w:t>
      </w:r>
      <w:r w:rsidRPr="00843C88">
        <w:rPr>
          <w:rFonts w:cstheme="minorHAnsi"/>
        </w:rPr>
        <w:t xml:space="preserve"> will be held in confidence so far as the law permits. Notwithstanding any copyright or other intellectual property right that may subsist in any documents, by making a submission the </w:t>
      </w:r>
      <w:r w:rsidR="00AC0DFE" w:rsidRPr="00843C88">
        <w:rPr>
          <w:rFonts w:cstheme="minorHAnsi"/>
        </w:rPr>
        <w:t>organisation</w:t>
      </w:r>
      <w:r w:rsidRPr="00843C88">
        <w:rPr>
          <w:rFonts w:cstheme="minorHAnsi"/>
        </w:rPr>
        <w:t xml:space="preserve"> licenses the </w:t>
      </w:r>
      <w:r w:rsidR="004F65DA" w:rsidRPr="00843C88">
        <w:rPr>
          <w:rFonts w:cstheme="minorHAnsi"/>
        </w:rPr>
        <w:t>D</w:t>
      </w:r>
      <w:r w:rsidRPr="00843C88">
        <w:rPr>
          <w:rFonts w:cstheme="minorHAnsi"/>
        </w:rPr>
        <w:t xml:space="preserve">epartment to reproduce the whole or any portion of the submission documents for the purposes of evaluation. In making its submission, the </w:t>
      </w:r>
      <w:r w:rsidR="00AC0DFE" w:rsidRPr="00843C88">
        <w:rPr>
          <w:rFonts w:cstheme="minorHAnsi"/>
        </w:rPr>
        <w:t>organisation</w:t>
      </w:r>
      <w:r w:rsidRPr="00843C88">
        <w:rPr>
          <w:rFonts w:cstheme="minorHAnsi"/>
        </w:rPr>
        <w:t xml:space="preserve"> accepts the </w:t>
      </w:r>
      <w:r w:rsidR="004F65DA" w:rsidRPr="00843C88">
        <w:rPr>
          <w:rFonts w:cstheme="minorHAnsi"/>
        </w:rPr>
        <w:t>D</w:t>
      </w:r>
      <w:r w:rsidRPr="00843C88">
        <w:rPr>
          <w:rFonts w:cstheme="minorHAnsi"/>
        </w:rPr>
        <w:t xml:space="preserve">epartment may publish (on the internet or otherwise) the name of the successful or recommended </w:t>
      </w:r>
      <w:r w:rsidR="00AC0DFE" w:rsidRPr="00843C88">
        <w:rPr>
          <w:rFonts w:cstheme="minorHAnsi"/>
        </w:rPr>
        <w:t>organisation</w:t>
      </w:r>
      <w:r w:rsidRPr="00843C88">
        <w:rPr>
          <w:rFonts w:cstheme="minorHAnsi"/>
        </w:rPr>
        <w:t>(s) and the value of the successful agreement(s), together with the provisions of the agreement generally.</w:t>
      </w:r>
    </w:p>
    <w:p w14:paraId="643B6941" w14:textId="77777777" w:rsidR="009C7560" w:rsidRPr="00843C88" w:rsidRDefault="009C7560" w:rsidP="00A65103">
      <w:pPr>
        <w:pStyle w:val="ListParagraph"/>
        <w:ind w:left="471"/>
        <w:rPr>
          <w:rFonts w:cstheme="minorHAnsi"/>
        </w:rPr>
      </w:pPr>
    </w:p>
    <w:p w14:paraId="58750D76" w14:textId="77777777" w:rsidR="00A65103" w:rsidRPr="00843C88" w:rsidRDefault="00A65103" w:rsidP="00A65103">
      <w:pPr>
        <w:pStyle w:val="ListParagraph"/>
        <w:numPr>
          <w:ilvl w:val="0"/>
          <w:numId w:val="14"/>
        </w:numPr>
        <w:spacing w:after="120" w:line="240" w:lineRule="auto"/>
        <w:rPr>
          <w:rFonts w:cstheme="minorHAnsi"/>
          <w:b/>
          <w:bCs/>
        </w:rPr>
      </w:pPr>
      <w:r w:rsidRPr="00843C88">
        <w:rPr>
          <w:rFonts w:cstheme="minorHAnsi"/>
          <w:b/>
          <w:bCs/>
        </w:rPr>
        <w:t>Non-Disclosure of Agreement Provisions</w:t>
      </w:r>
    </w:p>
    <w:p w14:paraId="6E68B54A" w14:textId="62977BCC" w:rsidR="001E550A" w:rsidRPr="00843C88" w:rsidRDefault="00A65103" w:rsidP="00C830D7">
      <w:pPr>
        <w:pStyle w:val="ListParagraph"/>
        <w:ind w:left="471"/>
        <w:rPr>
          <w:rFonts w:cstheme="minorHAnsi"/>
        </w:rPr>
      </w:pPr>
      <w:r w:rsidRPr="00843C88">
        <w:rPr>
          <w:rFonts w:cstheme="minorHAnsi"/>
        </w:rPr>
        <w:t xml:space="preserve">Non-disclosure of agreement provisions must be justified under the principles for exemption within section 34(1) of the Freedom of Information Act, providing that information acquired by an agency or a government minister from a business, commercial or financial undertaking is exempt under the Act if the information relates to trade secrets or other matters of a business, commercial or financial nature and the disclosure would be likely to expose the undertaking unreasonably to disadvantage. The </w:t>
      </w:r>
      <w:r w:rsidR="004F65DA" w:rsidRPr="00843C88">
        <w:rPr>
          <w:rFonts w:cstheme="minorHAnsi"/>
        </w:rPr>
        <w:t>D</w:t>
      </w:r>
      <w:r w:rsidRPr="00843C88">
        <w:rPr>
          <w:rFonts w:cstheme="minorHAnsi"/>
        </w:rPr>
        <w:t xml:space="preserve">epartment will consider these arguments in the evaluation and negotiations with </w:t>
      </w:r>
      <w:r w:rsidR="00AC0DFE" w:rsidRPr="00843C88">
        <w:rPr>
          <w:rFonts w:cstheme="minorHAnsi"/>
        </w:rPr>
        <w:t>organisation</w:t>
      </w:r>
      <w:r w:rsidRPr="00843C88">
        <w:rPr>
          <w:rFonts w:cstheme="minorHAnsi"/>
        </w:rPr>
        <w:t>s.</w:t>
      </w:r>
    </w:p>
    <w:p w14:paraId="12FD45AB" w14:textId="77777777" w:rsidR="00C830D7" w:rsidRPr="00843C88" w:rsidRDefault="00C830D7" w:rsidP="00C830D7">
      <w:pPr>
        <w:pStyle w:val="ListParagraph"/>
        <w:ind w:left="471"/>
        <w:rPr>
          <w:rFonts w:cstheme="minorHAnsi"/>
        </w:rPr>
      </w:pPr>
    </w:p>
    <w:p w14:paraId="31E3A288" w14:textId="2BDB647C" w:rsidR="00C830D7" w:rsidRPr="00843C88" w:rsidRDefault="001E550A" w:rsidP="00576EAA">
      <w:pPr>
        <w:pStyle w:val="ListParagraph"/>
        <w:numPr>
          <w:ilvl w:val="0"/>
          <w:numId w:val="14"/>
        </w:numPr>
        <w:rPr>
          <w:rFonts w:cstheme="minorHAnsi"/>
          <w:b/>
          <w:bCs/>
          <w:color w:val="FF0000"/>
        </w:rPr>
      </w:pPr>
      <w:r w:rsidRPr="00843C88">
        <w:rPr>
          <w:rFonts w:cstheme="minorHAnsi"/>
          <w:b/>
          <w:bCs/>
        </w:rPr>
        <w:t>No Grant Binding Agreement</w:t>
      </w:r>
    </w:p>
    <w:p w14:paraId="616AAAA0" w14:textId="77777777" w:rsidR="00D04404" w:rsidRDefault="00D04404" w:rsidP="00D04404">
      <w:pPr>
        <w:pStyle w:val="ListParagraph"/>
        <w:ind w:left="0"/>
        <w:rPr>
          <w:rFonts w:cstheme="minorHAnsi"/>
        </w:rPr>
      </w:pPr>
      <w:r>
        <w:rPr>
          <w:rFonts w:cstheme="minorHAnsi"/>
        </w:rPr>
        <w:t xml:space="preserve">          </w:t>
      </w:r>
      <w:r w:rsidR="001E550A" w:rsidRPr="00843C88">
        <w:rPr>
          <w:rFonts w:cstheme="minorHAnsi"/>
        </w:rPr>
        <w:t>No binding agreement, legal relationship or other understanding for the supply of funding will</w:t>
      </w:r>
    </w:p>
    <w:p w14:paraId="03EB54BC" w14:textId="6D2860C7" w:rsidR="00D04404" w:rsidRDefault="00D04404" w:rsidP="00D04404">
      <w:pPr>
        <w:pStyle w:val="ListParagraph"/>
        <w:ind w:left="0"/>
        <w:rPr>
          <w:rFonts w:cstheme="minorHAnsi"/>
        </w:rPr>
      </w:pPr>
      <w:r>
        <w:rPr>
          <w:rFonts w:cstheme="minorHAnsi"/>
        </w:rPr>
        <w:t xml:space="preserve">          </w:t>
      </w:r>
      <w:r w:rsidRPr="00843C88">
        <w:rPr>
          <w:rFonts w:cstheme="minorHAnsi"/>
        </w:rPr>
        <w:t xml:space="preserve">exist between the Department and any Applicant unless and until there is a co-signed formal </w:t>
      </w:r>
    </w:p>
    <w:p w14:paraId="646F2F18" w14:textId="77777777" w:rsidR="00D04404" w:rsidRPr="00843C88" w:rsidRDefault="00D04404" w:rsidP="00D04404">
      <w:pPr>
        <w:pStyle w:val="ListParagraph"/>
        <w:ind w:left="0"/>
        <w:rPr>
          <w:rFonts w:cstheme="minorHAnsi"/>
        </w:rPr>
      </w:pPr>
      <w:r>
        <w:rPr>
          <w:rFonts w:cstheme="minorHAnsi"/>
        </w:rPr>
        <w:t xml:space="preserve">          </w:t>
      </w:r>
      <w:r w:rsidRPr="00843C88">
        <w:rPr>
          <w:rFonts w:cstheme="minorHAnsi"/>
        </w:rPr>
        <w:t xml:space="preserve">written funding agreement between the parties.     </w:t>
      </w:r>
    </w:p>
    <w:p w14:paraId="186E8915" w14:textId="77777777" w:rsidR="00D04404" w:rsidRPr="00843C88" w:rsidRDefault="00D04404" w:rsidP="00D04404">
      <w:pPr>
        <w:pStyle w:val="ListParagraph"/>
        <w:ind w:left="471"/>
        <w:rPr>
          <w:rFonts w:cstheme="minorHAnsi"/>
        </w:rPr>
      </w:pPr>
      <w:r w:rsidRPr="00843C88">
        <w:rPr>
          <w:rFonts w:cstheme="minorHAnsi"/>
        </w:rPr>
        <w:t xml:space="preserve">  </w:t>
      </w:r>
    </w:p>
    <w:p w14:paraId="4115932D" w14:textId="638DAA8A" w:rsidR="00D04404" w:rsidRPr="00843C88" w:rsidRDefault="00D04404" w:rsidP="00D04404">
      <w:pPr>
        <w:pStyle w:val="ListParagraph"/>
        <w:ind w:left="0"/>
        <w:rPr>
          <w:rFonts w:cstheme="minorHAnsi"/>
        </w:rPr>
      </w:pPr>
    </w:p>
    <w:p w14:paraId="339A6A02" w14:textId="761E6053" w:rsidR="00D04404" w:rsidRPr="00843C88" w:rsidRDefault="001E550A" w:rsidP="00D04404">
      <w:pPr>
        <w:pStyle w:val="ListParagraph"/>
        <w:ind w:left="0"/>
        <w:rPr>
          <w:rFonts w:cstheme="minorHAnsi"/>
        </w:rPr>
      </w:pPr>
      <w:r w:rsidRPr="00843C88">
        <w:rPr>
          <w:rFonts w:cstheme="minorHAnsi"/>
        </w:rPr>
        <w:t xml:space="preserve"> </w:t>
      </w:r>
      <w:r w:rsidR="00D04404">
        <w:rPr>
          <w:rFonts w:cstheme="minorHAnsi"/>
        </w:rPr>
        <w:t xml:space="preserve">     </w:t>
      </w:r>
    </w:p>
    <w:p w14:paraId="0D63C345" w14:textId="77777777" w:rsidR="001E550A" w:rsidRPr="00843C88" w:rsidRDefault="001E550A" w:rsidP="00C830D7">
      <w:pPr>
        <w:pStyle w:val="ListParagraph"/>
        <w:ind w:left="471"/>
        <w:rPr>
          <w:rFonts w:cstheme="minorHAnsi"/>
        </w:rPr>
      </w:pPr>
      <w:r w:rsidRPr="00843C88">
        <w:rPr>
          <w:rFonts w:cstheme="minorHAnsi"/>
        </w:rPr>
        <w:t xml:space="preserve">  </w:t>
      </w:r>
    </w:p>
    <w:p w14:paraId="378D22DF" w14:textId="07153D29" w:rsidR="00C97C72" w:rsidRPr="00843C88" w:rsidRDefault="001E550A" w:rsidP="00576EAA">
      <w:pPr>
        <w:pStyle w:val="ListParagraph"/>
        <w:numPr>
          <w:ilvl w:val="0"/>
          <w:numId w:val="14"/>
        </w:numPr>
        <w:rPr>
          <w:rFonts w:cstheme="minorHAnsi"/>
          <w:b/>
          <w:bCs/>
        </w:rPr>
      </w:pPr>
      <w:bookmarkStart w:id="1" w:name="_GoBack"/>
      <w:bookmarkEnd w:id="1"/>
      <w:r w:rsidRPr="00843C88">
        <w:rPr>
          <w:rFonts w:cstheme="minorHAnsi"/>
          <w:b/>
          <w:bCs/>
        </w:rPr>
        <w:t>Website Navigation Information</w:t>
      </w:r>
    </w:p>
    <w:p w14:paraId="7FF6B781" w14:textId="1EDF7A44" w:rsidR="00C97C72" w:rsidRPr="00843C88" w:rsidRDefault="001E550A" w:rsidP="00C97C72">
      <w:pPr>
        <w:pStyle w:val="ListParagraph"/>
        <w:ind w:left="471"/>
        <w:rPr>
          <w:rFonts w:cstheme="minorHAnsi"/>
        </w:rPr>
      </w:pPr>
      <w:r w:rsidRPr="00843C88">
        <w:rPr>
          <w:rFonts w:cstheme="minorHAnsi"/>
        </w:rPr>
        <w:t xml:space="preserve">The </w:t>
      </w:r>
      <w:r w:rsidR="00C97C72" w:rsidRPr="00843C88">
        <w:rPr>
          <w:rFonts w:cstheme="minorHAnsi"/>
        </w:rPr>
        <w:t>Department’s</w:t>
      </w:r>
      <w:r w:rsidRPr="00843C88">
        <w:rPr>
          <w:rFonts w:cstheme="minorHAnsi"/>
        </w:rPr>
        <w:t xml:space="preserve"> </w:t>
      </w:r>
      <w:r w:rsidR="00C97C72" w:rsidRPr="00843C88">
        <w:rPr>
          <w:rFonts w:cstheme="minorHAnsi"/>
        </w:rPr>
        <w:t>o</w:t>
      </w:r>
      <w:r w:rsidRPr="00843C88">
        <w:rPr>
          <w:rFonts w:cstheme="minorHAnsi"/>
        </w:rPr>
        <w:t>nline portal uses cookies that are session and persistent based. Session cookies exist only</w:t>
      </w:r>
      <w:r w:rsidR="00C97C72" w:rsidRPr="00843C88">
        <w:rPr>
          <w:rFonts w:cstheme="minorHAnsi"/>
        </w:rPr>
        <w:t xml:space="preserve"> </w:t>
      </w:r>
      <w:r w:rsidRPr="00843C88">
        <w:rPr>
          <w:rFonts w:cstheme="minorHAnsi"/>
        </w:rPr>
        <w:t>during one session and disappear from your computer when you close or turn off your computer.</w:t>
      </w:r>
      <w:r w:rsidR="00C97C72" w:rsidRPr="00843C88">
        <w:rPr>
          <w:rFonts w:cstheme="minorHAnsi"/>
        </w:rPr>
        <w:t xml:space="preserve"> </w:t>
      </w:r>
      <w:r w:rsidRPr="00843C88">
        <w:rPr>
          <w:rFonts w:cstheme="minorHAnsi"/>
        </w:rPr>
        <w:t xml:space="preserve">Persistent cookies remain on your computer after you have closed your browser or </w:t>
      </w:r>
      <w:r w:rsidR="009F7F31" w:rsidRPr="00843C88">
        <w:rPr>
          <w:rFonts w:cstheme="minorHAnsi"/>
        </w:rPr>
        <w:t>turned off</w:t>
      </w:r>
      <w:r w:rsidR="00C97C72" w:rsidRPr="00843C88">
        <w:rPr>
          <w:rFonts w:cstheme="minorHAnsi"/>
        </w:rPr>
        <w:t xml:space="preserve"> your </w:t>
      </w:r>
      <w:r w:rsidRPr="00843C88">
        <w:rPr>
          <w:rFonts w:cstheme="minorHAnsi"/>
        </w:rPr>
        <w:t>computer. No cookies contain your personal informatio</w:t>
      </w:r>
      <w:r w:rsidR="00C97C72" w:rsidRPr="00843C88">
        <w:rPr>
          <w:rFonts w:cstheme="minorHAnsi"/>
        </w:rPr>
        <w:t>n.</w:t>
      </w:r>
    </w:p>
    <w:p w14:paraId="20422DD6" w14:textId="77777777" w:rsidR="00C97C72" w:rsidRPr="00843C88" w:rsidRDefault="00C97C72" w:rsidP="00C97C72">
      <w:pPr>
        <w:pStyle w:val="ListParagraph"/>
        <w:ind w:left="471"/>
        <w:rPr>
          <w:rFonts w:cstheme="minorHAnsi"/>
        </w:rPr>
      </w:pPr>
    </w:p>
    <w:p w14:paraId="66882D28" w14:textId="77777777" w:rsidR="001E550A" w:rsidRPr="00843C88" w:rsidRDefault="001E550A" w:rsidP="00576EAA">
      <w:pPr>
        <w:pStyle w:val="ListParagraph"/>
        <w:numPr>
          <w:ilvl w:val="0"/>
          <w:numId w:val="14"/>
        </w:numPr>
        <w:spacing w:after="0"/>
        <w:rPr>
          <w:rFonts w:cstheme="minorHAnsi"/>
          <w:b/>
          <w:bCs/>
        </w:rPr>
      </w:pPr>
      <w:r w:rsidRPr="00843C88">
        <w:rPr>
          <w:rFonts w:cstheme="minorHAnsi"/>
          <w:b/>
          <w:bCs/>
        </w:rPr>
        <w:t xml:space="preserve"> Data Security</w:t>
      </w:r>
    </w:p>
    <w:p w14:paraId="4D129782" w14:textId="50BA007A" w:rsidR="001E550A" w:rsidRPr="00843C88" w:rsidRDefault="001E550A" w:rsidP="00576EAA">
      <w:pPr>
        <w:spacing w:after="0"/>
        <w:ind w:left="471"/>
        <w:rPr>
          <w:rFonts w:cstheme="minorHAnsi"/>
        </w:rPr>
      </w:pPr>
      <w:r w:rsidRPr="00843C88">
        <w:rPr>
          <w:rFonts w:cstheme="minorHAnsi"/>
        </w:rPr>
        <w:t xml:space="preserve">All the information in the </w:t>
      </w:r>
      <w:r w:rsidR="0023196E" w:rsidRPr="00843C88">
        <w:rPr>
          <w:rFonts w:cstheme="minorHAnsi"/>
        </w:rPr>
        <w:t>a</w:t>
      </w:r>
      <w:r w:rsidRPr="00843C88">
        <w:rPr>
          <w:rFonts w:cstheme="minorHAnsi"/>
        </w:rPr>
        <w:t>pplication is transmitted into a Department</w:t>
      </w:r>
      <w:r w:rsidR="00CA0F14" w:rsidRPr="00843C88">
        <w:rPr>
          <w:rFonts w:cstheme="minorHAnsi"/>
        </w:rPr>
        <w:t xml:space="preserve">’s </w:t>
      </w:r>
      <w:r w:rsidRPr="00843C88">
        <w:rPr>
          <w:rFonts w:cstheme="minorHAnsi"/>
        </w:rPr>
        <w:t xml:space="preserve">secure environment once </w:t>
      </w:r>
      <w:r w:rsidR="00CA0F14" w:rsidRPr="00843C88">
        <w:rPr>
          <w:rFonts w:cstheme="minorHAnsi"/>
        </w:rPr>
        <w:t xml:space="preserve">the </w:t>
      </w:r>
      <w:r w:rsidR="0023196E" w:rsidRPr="00843C88">
        <w:rPr>
          <w:rFonts w:cstheme="minorHAnsi"/>
        </w:rPr>
        <w:t>a</w:t>
      </w:r>
      <w:r w:rsidR="00CA0F14" w:rsidRPr="00843C88">
        <w:rPr>
          <w:rFonts w:cstheme="minorHAnsi"/>
        </w:rPr>
        <w:t>pplication is submitted</w:t>
      </w:r>
      <w:r w:rsidRPr="00843C88">
        <w:rPr>
          <w:rFonts w:cstheme="minorHAnsi"/>
        </w:rPr>
        <w:t xml:space="preserve">. Saved draft can be viewed by </w:t>
      </w:r>
      <w:r w:rsidR="00352046" w:rsidRPr="00843C88">
        <w:rPr>
          <w:rFonts w:cstheme="minorHAnsi"/>
        </w:rPr>
        <w:t>the Department</w:t>
      </w:r>
      <w:r w:rsidRPr="00843C88">
        <w:rPr>
          <w:rFonts w:cstheme="minorHAnsi"/>
        </w:rPr>
        <w:t xml:space="preserve">, but </w:t>
      </w:r>
      <w:r w:rsidR="00352046" w:rsidRPr="00843C88">
        <w:rPr>
          <w:rFonts w:cstheme="minorHAnsi"/>
        </w:rPr>
        <w:t>will not be</w:t>
      </w:r>
      <w:r w:rsidRPr="00843C88">
        <w:rPr>
          <w:rFonts w:cstheme="minorHAnsi"/>
        </w:rPr>
        <w:t xml:space="preserve"> assessed until </w:t>
      </w:r>
      <w:r w:rsidR="00352046" w:rsidRPr="00843C88">
        <w:rPr>
          <w:rFonts w:cstheme="minorHAnsi"/>
        </w:rPr>
        <w:t xml:space="preserve">the </w:t>
      </w:r>
      <w:r w:rsidR="0023196E" w:rsidRPr="00843C88">
        <w:rPr>
          <w:rFonts w:cstheme="minorHAnsi"/>
        </w:rPr>
        <w:t>a</w:t>
      </w:r>
      <w:r w:rsidR="00352046" w:rsidRPr="00843C88">
        <w:rPr>
          <w:rFonts w:cstheme="minorHAnsi"/>
        </w:rPr>
        <w:t>pplication has been</w:t>
      </w:r>
      <w:r w:rsidRPr="00843C88">
        <w:rPr>
          <w:rFonts w:cstheme="minorHAnsi"/>
        </w:rPr>
        <w:t xml:space="preserve"> submitted. Saved drafts are considered as invalid </w:t>
      </w:r>
      <w:r w:rsidR="0023196E" w:rsidRPr="00843C88">
        <w:rPr>
          <w:rFonts w:cstheme="minorHAnsi"/>
        </w:rPr>
        <w:t>a</w:t>
      </w:r>
      <w:r w:rsidRPr="00843C88">
        <w:rPr>
          <w:rFonts w:cstheme="minorHAnsi"/>
        </w:rPr>
        <w:t>pplication</w:t>
      </w:r>
      <w:r w:rsidR="00C97C72" w:rsidRPr="00843C88">
        <w:rPr>
          <w:rFonts w:cstheme="minorHAnsi"/>
        </w:rPr>
        <w:t>s</w:t>
      </w:r>
      <w:r w:rsidRPr="00843C88">
        <w:rPr>
          <w:rFonts w:cstheme="minorHAnsi"/>
        </w:rPr>
        <w:t>.</w:t>
      </w:r>
    </w:p>
    <w:p w14:paraId="28A24CC8" w14:textId="77777777" w:rsidR="003A2335" w:rsidRPr="003A2335" w:rsidRDefault="003A2335" w:rsidP="003A2335">
      <w:pPr>
        <w:spacing w:after="0"/>
        <w:ind w:left="471"/>
        <w:rPr>
          <w:rFonts w:cstheme="minorHAnsi"/>
          <w:sz w:val="20"/>
          <w:szCs w:val="20"/>
        </w:rPr>
      </w:pPr>
    </w:p>
    <w:sectPr w:rsidR="003A2335" w:rsidRPr="003A233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01FCD" w14:textId="77777777" w:rsidR="00210319" w:rsidRDefault="00210319" w:rsidP="0067110C">
      <w:pPr>
        <w:spacing w:after="0" w:line="240" w:lineRule="auto"/>
      </w:pPr>
      <w:r>
        <w:separator/>
      </w:r>
    </w:p>
  </w:endnote>
  <w:endnote w:type="continuationSeparator" w:id="0">
    <w:p w14:paraId="31110B4C" w14:textId="77777777" w:rsidR="00210319" w:rsidRDefault="00210319" w:rsidP="0067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4FB7" w14:textId="77777777" w:rsidR="00210319" w:rsidRDefault="00210319" w:rsidP="0067110C">
      <w:pPr>
        <w:spacing w:after="0" w:line="240" w:lineRule="auto"/>
      </w:pPr>
      <w:r>
        <w:separator/>
      </w:r>
    </w:p>
  </w:footnote>
  <w:footnote w:type="continuationSeparator" w:id="0">
    <w:p w14:paraId="45B93EB0" w14:textId="77777777" w:rsidR="00210319" w:rsidRDefault="00210319" w:rsidP="00671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D925" w14:textId="6C6612F7" w:rsidR="00D861C4" w:rsidRDefault="00D861C4">
    <w:pPr>
      <w:pStyle w:val="Header"/>
    </w:pPr>
    <w:r>
      <w:rPr>
        <w:noProof/>
      </w:rPr>
      <w:drawing>
        <wp:anchor distT="0" distB="0" distL="114300" distR="114300" simplePos="0" relativeHeight="251659264" behindDoc="1" locked="0" layoutInCell="1" allowOverlap="1" wp14:anchorId="22F28B03" wp14:editId="5FE26B14">
          <wp:simplePos x="0" y="0"/>
          <wp:positionH relativeFrom="page">
            <wp:align>left</wp:align>
          </wp:positionH>
          <wp:positionV relativeFrom="page">
            <wp:posOffset>-221993</wp:posOffset>
          </wp:positionV>
          <wp:extent cx="7560000" cy="10684800"/>
          <wp:effectExtent l="0" t="0" r="3175"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DF1"/>
    <w:multiLevelType w:val="hybridMultilevel"/>
    <w:tmpl w:val="FF8A0C84"/>
    <w:lvl w:ilvl="0" w:tplc="7548ED1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451B71"/>
    <w:multiLevelType w:val="hybridMultilevel"/>
    <w:tmpl w:val="11DEE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16F5B"/>
    <w:multiLevelType w:val="multilevel"/>
    <w:tmpl w:val="21D43CA6"/>
    <w:lvl w:ilvl="0">
      <w:start w:val="1"/>
      <w:numFmt w:val="decimal"/>
      <w:lvlText w:val="%1."/>
      <w:lvlJc w:val="left"/>
      <w:pPr>
        <w:tabs>
          <w:tab w:val="num" w:pos="471"/>
        </w:tabs>
        <w:ind w:left="471" w:hanging="471"/>
      </w:pPr>
      <w:rPr>
        <w:b/>
        <w:i w:val="0"/>
        <w:color w:val="FFFFFF" w:themeColor="background1"/>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782220"/>
    <w:multiLevelType w:val="hybridMultilevel"/>
    <w:tmpl w:val="FFF4BA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B536D"/>
    <w:multiLevelType w:val="hybridMultilevel"/>
    <w:tmpl w:val="664E5440"/>
    <w:lvl w:ilvl="0" w:tplc="09AC5E6E">
      <w:start w:val="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A0B16"/>
    <w:multiLevelType w:val="hybridMultilevel"/>
    <w:tmpl w:val="3B20B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256671"/>
    <w:multiLevelType w:val="hybridMultilevel"/>
    <w:tmpl w:val="14B84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A1F14"/>
    <w:multiLevelType w:val="hybridMultilevel"/>
    <w:tmpl w:val="10865B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0460675"/>
    <w:multiLevelType w:val="hybridMultilevel"/>
    <w:tmpl w:val="F7E46C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7019ED"/>
    <w:multiLevelType w:val="hybridMultilevel"/>
    <w:tmpl w:val="B95A2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8F4136"/>
    <w:multiLevelType w:val="hybridMultilevel"/>
    <w:tmpl w:val="CF0812F8"/>
    <w:lvl w:ilvl="0" w:tplc="F8DCCF10">
      <w:start w:val="1"/>
      <w:numFmt w:val="decimal"/>
      <w:lvlText w:val="%1."/>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A45C7"/>
    <w:multiLevelType w:val="hybridMultilevel"/>
    <w:tmpl w:val="3B20B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ED3367"/>
    <w:multiLevelType w:val="hybridMultilevel"/>
    <w:tmpl w:val="781A1AE0"/>
    <w:lvl w:ilvl="0" w:tplc="DB9EFDD4">
      <w:start w:val="1"/>
      <w:numFmt w:val="bullet"/>
      <w:lvlText w:val=""/>
      <w:lvlJc w:val="left"/>
      <w:pPr>
        <w:ind w:left="720" w:hanging="360"/>
      </w:pPr>
      <w:rPr>
        <w:rFonts w:ascii="Wingdings" w:hAnsi="Wingding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94460C"/>
    <w:multiLevelType w:val="hybridMultilevel"/>
    <w:tmpl w:val="5FA259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61331"/>
    <w:multiLevelType w:val="hybridMultilevel"/>
    <w:tmpl w:val="D61CAED8"/>
    <w:lvl w:ilvl="0" w:tplc="485EB9FE">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E8312A"/>
    <w:multiLevelType w:val="hybridMultilevel"/>
    <w:tmpl w:val="CEF4F764"/>
    <w:lvl w:ilvl="0" w:tplc="0C090005">
      <w:start w:val="1"/>
      <w:numFmt w:val="bullet"/>
      <w:lvlText w:val=""/>
      <w:lvlJc w:val="left"/>
      <w:pPr>
        <w:ind w:left="360" w:hanging="360"/>
      </w:pPr>
      <w:rPr>
        <w:rFonts w:ascii="Wingdings" w:hAnsi="Wingding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3906061"/>
    <w:multiLevelType w:val="hybridMultilevel"/>
    <w:tmpl w:val="481AA1CA"/>
    <w:lvl w:ilvl="0" w:tplc="0C090005">
      <w:start w:val="1"/>
      <w:numFmt w:val="bullet"/>
      <w:lvlText w:val=""/>
      <w:lvlJc w:val="left"/>
      <w:pPr>
        <w:ind w:left="831" w:hanging="360"/>
      </w:pPr>
      <w:rPr>
        <w:rFonts w:ascii="Wingdings" w:hAnsi="Wingdings" w:hint="default"/>
      </w:rPr>
    </w:lvl>
    <w:lvl w:ilvl="1" w:tplc="0C090003">
      <w:start w:val="1"/>
      <w:numFmt w:val="bullet"/>
      <w:lvlText w:val="o"/>
      <w:lvlJc w:val="left"/>
      <w:pPr>
        <w:ind w:left="1551" w:hanging="360"/>
      </w:pPr>
      <w:rPr>
        <w:rFonts w:ascii="Courier New" w:hAnsi="Courier New" w:cs="Courier New" w:hint="default"/>
      </w:rPr>
    </w:lvl>
    <w:lvl w:ilvl="2" w:tplc="0C090005">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17" w15:restartNumberingAfterBreak="0">
    <w:nsid w:val="33D655AA"/>
    <w:multiLevelType w:val="hybridMultilevel"/>
    <w:tmpl w:val="4FE8DD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723CAE"/>
    <w:multiLevelType w:val="hybridMultilevel"/>
    <w:tmpl w:val="E7987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1C0401"/>
    <w:multiLevelType w:val="hybridMultilevel"/>
    <w:tmpl w:val="831EB3B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1E536A"/>
    <w:multiLevelType w:val="hybridMultilevel"/>
    <w:tmpl w:val="BB400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527930"/>
    <w:multiLevelType w:val="hybridMultilevel"/>
    <w:tmpl w:val="CF521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3C601E"/>
    <w:multiLevelType w:val="hybridMultilevel"/>
    <w:tmpl w:val="28BAB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8C7673"/>
    <w:multiLevelType w:val="hybridMultilevel"/>
    <w:tmpl w:val="CDCE1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C35A0D"/>
    <w:multiLevelType w:val="hybridMultilevel"/>
    <w:tmpl w:val="3B20B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6" w15:restartNumberingAfterBreak="0">
    <w:nsid w:val="456462B6"/>
    <w:multiLevelType w:val="hybridMultilevel"/>
    <w:tmpl w:val="5FA259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6414D7"/>
    <w:multiLevelType w:val="hybridMultilevel"/>
    <w:tmpl w:val="4F7CB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7506DC"/>
    <w:multiLevelType w:val="hybridMultilevel"/>
    <w:tmpl w:val="3C2C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3D3BB8"/>
    <w:multiLevelType w:val="hybridMultilevel"/>
    <w:tmpl w:val="BAC83D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A9562C"/>
    <w:multiLevelType w:val="hybridMultilevel"/>
    <w:tmpl w:val="373AF5D8"/>
    <w:lvl w:ilvl="0" w:tplc="E00CD99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EB3C25"/>
    <w:multiLevelType w:val="hybridMultilevel"/>
    <w:tmpl w:val="197ACBB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5BFC23A7"/>
    <w:multiLevelType w:val="hybridMultilevel"/>
    <w:tmpl w:val="DA8CCB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882CB5"/>
    <w:multiLevelType w:val="multilevel"/>
    <w:tmpl w:val="32CC0E2E"/>
    <w:lvl w:ilvl="0">
      <w:start w:val="1"/>
      <w:numFmt w:val="decimal"/>
      <w:lvlText w:val="%1."/>
      <w:lvlJc w:val="left"/>
      <w:pPr>
        <w:tabs>
          <w:tab w:val="num" w:pos="471"/>
        </w:tabs>
        <w:ind w:left="471" w:hanging="471"/>
      </w:pPr>
      <w:rPr>
        <w:rFonts w:hint="default"/>
        <w:b/>
        <w:i w:val="0"/>
        <w:color w:val="auto"/>
      </w:rPr>
    </w:lvl>
    <w:lvl w:ilvl="1">
      <w:start w:val="1"/>
      <w:numFmt w:val="decimal"/>
      <w:lvlText w:val="%1.%2."/>
      <w:lvlJc w:val="left"/>
      <w:pPr>
        <w:tabs>
          <w:tab w:val="num" w:pos="792"/>
        </w:tabs>
        <w:ind w:left="792" w:hanging="79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3AA335F"/>
    <w:multiLevelType w:val="hybridMultilevel"/>
    <w:tmpl w:val="FD9E41FC"/>
    <w:lvl w:ilvl="0" w:tplc="7548ED1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3D7067B"/>
    <w:multiLevelType w:val="hybridMultilevel"/>
    <w:tmpl w:val="3B20B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424534"/>
    <w:multiLevelType w:val="hybridMultilevel"/>
    <w:tmpl w:val="7AE8AA6A"/>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D24BEF"/>
    <w:multiLevelType w:val="hybridMultilevel"/>
    <w:tmpl w:val="0A4C492C"/>
    <w:lvl w:ilvl="0" w:tplc="7EC48A8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2C6187"/>
    <w:multiLevelType w:val="hybridMultilevel"/>
    <w:tmpl w:val="2126F3B2"/>
    <w:lvl w:ilvl="0" w:tplc="7C4A84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D52573"/>
    <w:multiLevelType w:val="hybridMultilevel"/>
    <w:tmpl w:val="3B20B62C"/>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40" w15:restartNumberingAfterBreak="0">
    <w:nsid w:val="6E185671"/>
    <w:multiLevelType w:val="hybridMultilevel"/>
    <w:tmpl w:val="5FA259A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4400C2"/>
    <w:multiLevelType w:val="hybridMultilevel"/>
    <w:tmpl w:val="9BAC8B56"/>
    <w:lvl w:ilvl="0" w:tplc="7548ED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30563B"/>
    <w:multiLevelType w:val="hybridMultilevel"/>
    <w:tmpl w:val="C4F69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FB40C6"/>
    <w:multiLevelType w:val="hybridMultilevel"/>
    <w:tmpl w:val="1BD88AF0"/>
    <w:lvl w:ilvl="0" w:tplc="B2EEE39E">
      <w:start w:val="1"/>
      <w:numFmt w:val="bullet"/>
      <w:pStyle w:val="Bullets"/>
      <w:lvlText w:val=""/>
      <w:lvlJc w:val="left"/>
      <w:pPr>
        <w:ind w:left="765" w:hanging="360"/>
      </w:pPr>
      <w:rPr>
        <w:rFonts w:ascii="Symbol" w:hAnsi="Symbol" w:hint="default"/>
        <w:b/>
        <w:bCs/>
        <w:color w:val="004EA8"/>
        <w:sz w:val="20"/>
        <w:szCs w:val="20"/>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4077301"/>
    <w:multiLevelType w:val="hybridMultilevel"/>
    <w:tmpl w:val="908235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F270A"/>
    <w:multiLevelType w:val="hybridMultilevel"/>
    <w:tmpl w:val="ECEEE7F2"/>
    <w:lvl w:ilvl="0" w:tplc="DB9EFDD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527CD0"/>
    <w:multiLevelType w:val="multilevel"/>
    <w:tmpl w:val="EE1E7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78260FB4"/>
    <w:multiLevelType w:val="hybridMultilevel"/>
    <w:tmpl w:val="F10AACE2"/>
    <w:lvl w:ilvl="0" w:tplc="F4144A2C">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8732470"/>
    <w:multiLevelType w:val="hybridMultilevel"/>
    <w:tmpl w:val="C5724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962B12"/>
    <w:multiLevelType w:val="hybridMultilevel"/>
    <w:tmpl w:val="ECA4C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49"/>
  </w:num>
  <w:num w:numId="3">
    <w:abstractNumId w:val="28"/>
  </w:num>
  <w:num w:numId="4">
    <w:abstractNumId w:val="42"/>
  </w:num>
  <w:num w:numId="5">
    <w:abstractNumId w:val="3"/>
  </w:num>
  <w:num w:numId="6">
    <w:abstractNumId w:val="37"/>
  </w:num>
  <w:num w:numId="7">
    <w:abstractNumId w:val="34"/>
  </w:num>
  <w:num w:numId="8">
    <w:abstractNumId w:val="48"/>
  </w:num>
  <w:num w:numId="9">
    <w:abstractNumId w:val="0"/>
  </w:num>
  <w:num w:numId="10">
    <w:abstractNumId w:val="47"/>
  </w:num>
  <w:num w:numId="11">
    <w:abstractNumId w:val="25"/>
  </w:num>
  <w:num w:numId="12">
    <w:abstractNumId w:val="31"/>
  </w:num>
  <w:num w:numId="13">
    <w:abstractNumId w:val="16"/>
  </w:num>
  <w:num w:numId="14">
    <w:abstractNumId w:val="33"/>
  </w:num>
  <w:num w:numId="15">
    <w:abstractNumId w:val="11"/>
  </w:num>
  <w:num w:numId="16">
    <w:abstractNumId w:val="41"/>
  </w:num>
  <w:num w:numId="17">
    <w:abstractNumId w:val="1"/>
  </w:num>
  <w:num w:numId="18">
    <w:abstractNumId w:val="22"/>
  </w:num>
  <w:num w:numId="19">
    <w:abstractNumId w:val="6"/>
  </w:num>
  <w:num w:numId="20">
    <w:abstractNumId w:val="10"/>
  </w:num>
  <w:num w:numId="21">
    <w:abstractNumId w:val="38"/>
  </w:num>
  <w:num w:numId="22">
    <w:abstractNumId w:val="26"/>
  </w:num>
  <w:num w:numId="23">
    <w:abstractNumId w:val="40"/>
  </w:num>
  <w:num w:numId="24">
    <w:abstractNumId w:val="30"/>
  </w:num>
  <w:num w:numId="25">
    <w:abstractNumId w:val="24"/>
  </w:num>
  <w:num w:numId="26">
    <w:abstractNumId w:val="39"/>
  </w:num>
  <w:num w:numId="27">
    <w:abstractNumId w:val="4"/>
  </w:num>
  <w:num w:numId="28">
    <w:abstractNumId w:val="23"/>
  </w:num>
  <w:num w:numId="29">
    <w:abstractNumId w:val="19"/>
  </w:num>
  <w:num w:numId="30">
    <w:abstractNumId w:val="46"/>
  </w:num>
  <w:num w:numId="31">
    <w:abstractNumId w:val="44"/>
  </w:num>
  <w:num w:numId="32">
    <w:abstractNumId w:val="32"/>
  </w:num>
  <w:num w:numId="33">
    <w:abstractNumId w:val="7"/>
  </w:num>
  <w:num w:numId="34">
    <w:abstractNumId w:val="43"/>
  </w:num>
  <w:num w:numId="35">
    <w:abstractNumId w:val="27"/>
  </w:num>
  <w:num w:numId="36">
    <w:abstractNumId w:val="5"/>
  </w:num>
  <w:num w:numId="37">
    <w:abstractNumId w:val="9"/>
  </w:num>
  <w:num w:numId="38">
    <w:abstractNumId w:val="21"/>
  </w:num>
  <w:num w:numId="39">
    <w:abstractNumId w:val="36"/>
  </w:num>
  <w:num w:numId="40">
    <w:abstractNumId w:val="17"/>
  </w:num>
  <w:num w:numId="41">
    <w:abstractNumId w:val="14"/>
  </w:num>
  <w:num w:numId="42">
    <w:abstractNumId w:val="2"/>
  </w:num>
  <w:num w:numId="43">
    <w:abstractNumId w:val="8"/>
  </w:num>
  <w:num w:numId="44">
    <w:abstractNumId w:val="20"/>
  </w:num>
  <w:num w:numId="45">
    <w:abstractNumId w:val="45"/>
  </w:num>
  <w:num w:numId="46">
    <w:abstractNumId w:val="29"/>
  </w:num>
  <w:num w:numId="47">
    <w:abstractNumId w:val="13"/>
  </w:num>
  <w:num w:numId="48">
    <w:abstractNumId w:val="35"/>
  </w:num>
  <w:num w:numId="49">
    <w:abstractNumId w:val="1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0F"/>
    <w:rsid w:val="00007E27"/>
    <w:rsid w:val="000165EF"/>
    <w:rsid w:val="0003594B"/>
    <w:rsid w:val="00036984"/>
    <w:rsid w:val="000475BC"/>
    <w:rsid w:val="000545D8"/>
    <w:rsid w:val="00056CCF"/>
    <w:rsid w:val="00060BD0"/>
    <w:rsid w:val="0006583F"/>
    <w:rsid w:val="00071045"/>
    <w:rsid w:val="000752FC"/>
    <w:rsid w:val="00080789"/>
    <w:rsid w:val="00084232"/>
    <w:rsid w:val="00090DC0"/>
    <w:rsid w:val="00096D8E"/>
    <w:rsid w:val="00097036"/>
    <w:rsid w:val="000A0813"/>
    <w:rsid w:val="000A3507"/>
    <w:rsid w:val="000B11F1"/>
    <w:rsid w:val="000B3B97"/>
    <w:rsid w:val="000C7267"/>
    <w:rsid w:val="000D0C71"/>
    <w:rsid w:val="000D0D9C"/>
    <w:rsid w:val="000D203B"/>
    <w:rsid w:val="000D5AAA"/>
    <w:rsid w:val="000D7C7B"/>
    <w:rsid w:val="000E2FC6"/>
    <w:rsid w:val="000E4AAE"/>
    <w:rsid w:val="000E5703"/>
    <w:rsid w:val="000E76B1"/>
    <w:rsid w:val="000F102B"/>
    <w:rsid w:val="000F5621"/>
    <w:rsid w:val="00100159"/>
    <w:rsid w:val="00107821"/>
    <w:rsid w:val="001116A5"/>
    <w:rsid w:val="001144CB"/>
    <w:rsid w:val="0013087C"/>
    <w:rsid w:val="00135D8C"/>
    <w:rsid w:val="00136167"/>
    <w:rsid w:val="00137C9C"/>
    <w:rsid w:val="00140789"/>
    <w:rsid w:val="00140ACB"/>
    <w:rsid w:val="00140DDD"/>
    <w:rsid w:val="00141D5C"/>
    <w:rsid w:val="00143469"/>
    <w:rsid w:val="00146D8D"/>
    <w:rsid w:val="00151A92"/>
    <w:rsid w:val="001554BD"/>
    <w:rsid w:val="00155502"/>
    <w:rsid w:val="00164C05"/>
    <w:rsid w:val="0017155C"/>
    <w:rsid w:val="001731BE"/>
    <w:rsid w:val="00175388"/>
    <w:rsid w:val="00177485"/>
    <w:rsid w:val="0017787D"/>
    <w:rsid w:val="00180D87"/>
    <w:rsid w:val="001826AB"/>
    <w:rsid w:val="00184758"/>
    <w:rsid w:val="00185C53"/>
    <w:rsid w:val="00193353"/>
    <w:rsid w:val="0019793E"/>
    <w:rsid w:val="001A0CE6"/>
    <w:rsid w:val="001A350A"/>
    <w:rsid w:val="001B0024"/>
    <w:rsid w:val="001B1F11"/>
    <w:rsid w:val="001B648B"/>
    <w:rsid w:val="001C6AEB"/>
    <w:rsid w:val="001D039D"/>
    <w:rsid w:val="001D4386"/>
    <w:rsid w:val="001D489B"/>
    <w:rsid w:val="001D66E6"/>
    <w:rsid w:val="001E26F4"/>
    <w:rsid w:val="001E550A"/>
    <w:rsid w:val="001F3574"/>
    <w:rsid w:val="001F6576"/>
    <w:rsid w:val="001F71A2"/>
    <w:rsid w:val="00202B24"/>
    <w:rsid w:val="00210319"/>
    <w:rsid w:val="00210610"/>
    <w:rsid w:val="00211E03"/>
    <w:rsid w:val="00212641"/>
    <w:rsid w:val="00220FCC"/>
    <w:rsid w:val="00222FA2"/>
    <w:rsid w:val="00224E6C"/>
    <w:rsid w:val="0023196E"/>
    <w:rsid w:val="0023223D"/>
    <w:rsid w:val="00233C67"/>
    <w:rsid w:val="00235AB6"/>
    <w:rsid w:val="0023626E"/>
    <w:rsid w:val="00237CC6"/>
    <w:rsid w:val="00240744"/>
    <w:rsid w:val="002421E8"/>
    <w:rsid w:val="002516F2"/>
    <w:rsid w:val="00255093"/>
    <w:rsid w:val="00261C47"/>
    <w:rsid w:val="00262A4E"/>
    <w:rsid w:val="00264C06"/>
    <w:rsid w:val="00264F7D"/>
    <w:rsid w:val="002677D1"/>
    <w:rsid w:val="00270EE0"/>
    <w:rsid w:val="002728E7"/>
    <w:rsid w:val="00273AC6"/>
    <w:rsid w:val="0027551C"/>
    <w:rsid w:val="0027627D"/>
    <w:rsid w:val="00280190"/>
    <w:rsid w:val="0028466F"/>
    <w:rsid w:val="002A0CB1"/>
    <w:rsid w:val="002B2496"/>
    <w:rsid w:val="002B50EF"/>
    <w:rsid w:val="002B67D2"/>
    <w:rsid w:val="002C1E5B"/>
    <w:rsid w:val="002C43CE"/>
    <w:rsid w:val="002C51DF"/>
    <w:rsid w:val="002D2693"/>
    <w:rsid w:val="002D6202"/>
    <w:rsid w:val="002E7FEC"/>
    <w:rsid w:val="002F219F"/>
    <w:rsid w:val="002F37E5"/>
    <w:rsid w:val="002F3A1A"/>
    <w:rsid w:val="002F41AC"/>
    <w:rsid w:val="003009F0"/>
    <w:rsid w:val="00301CEA"/>
    <w:rsid w:val="00303DB9"/>
    <w:rsid w:val="00310E9F"/>
    <w:rsid w:val="003116A5"/>
    <w:rsid w:val="00316D08"/>
    <w:rsid w:val="00320908"/>
    <w:rsid w:val="0032228D"/>
    <w:rsid w:val="0033188A"/>
    <w:rsid w:val="00342CA8"/>
    <w:rsid w:val="0034585A"/>
    <w:rsid w:val="0035152E"/>
    <w:rsid w:val="00351CE8"/>
    <w:rsid w:val="00352046"/>
    <w:rsid w:val="003521C7"/>
    <w:rsid w:val="00353466"/>
    <w:rsid w:val="0035460C"/>
    <w:rsid w:val="00355800"/>
    <w:rsid w:val="00365098"/>
    <w:rsid w:val="003668BE"/>
    <w:rsid w:val="003705EB"/>
    <w:rsid w:val="00373716"/>
    <w:rsid w:val="00383481"/>
    <w:rsid w:val="003842CC"/>
    <w:rsid w:val="00387EDD"/>
    <w:rsid w:val="00393D5A"/>
    <w:rsid w:val="003A0698"/>
    <w:rsid w:val="003A2335"/>
    <w:rsid w:val="003A2D3D"/>
    <w:rsid w:val="003A6948"/>
    <w:rsid w:val="003B2389"/>
    <w:rsid w:val="003B2A0D"/>
    <w:rsid w:val="003B32F4"/>
    <w:rsid w:val="003B3BC1"/>
    <w:rsid w:val="003C5FD3"/>
    <w:rsid w:val="003E2A90"/>
    <w:rsid w:val="003F130A"/>
    <w:rsid w:val="003F24D5"/>
    <w:rsid w:val="003F5244"/>
    <w:rsid w:val="003F64E1"/>
    <w:rsid w:val="003F6587"/>
    <w:rsid w:val="003F6BC4"/>
    <w:rsid w:val="00401463"/>
    <w:rsid w:val="004030D1"/>
    <w:rsid w:val="00411F60"/>
    <w:rsid w:val="00415660"/>
    <w:rsid w:val="004224BF"/>
    <w:rsid w:val="00422CBD"/>
    <w:rsid w:val="004233EA"/>
    <w:rsid w:val="004246FA"/>
    <w:rsid w:val="004262D8"/>
    <w:rsid w:val="00427CC1"/>
    <w:rsid w:val="004401F5"/>
    <w:rsid w:val="00442830"/>
    <w:rsid w:val="00444C17"/>
    <w:rsid w:val="004457DE"/>
    <w:rsid w:val="0045052C"/>
    <w:rsid w:val="0045222E"/>
    <w:rsid w:val="00460554"/>
    <w:rsid w:val="004605FC"/>
    <w:rsid w:val="004617CF"/>
    <w:rsid w:val="004652B7"/>
    <w:rsid w:val="00467EAB"/>
    <w:rsid w:val="00473271"/>
    <w:rsid w:val="0048015D"/>
    <w:rsid w:val="00487CB9"/>
    <w:rsid w:val="00494B38"/>
    <w:rsid w:val="00495B7D"/>
    <w:rsid w:val="00497C9C"/>
    <w:rsid w:val="004A1B19"/>
    <w:rsid w:val="004B025A"/>
    <w:rsid w:val="004B36CC"/>
    <w:rsid w:val="004B41B3"/>
    <w:rsid w:val="004B50E3"/>
    <w:rsid w:val="004B6B1B"/>
    <w:rsid w:val="004C24A8"/>
    <w:rsid w:val="004C60E6"/>
    <w:rsid w:val="004C63ED"/>
    <w:rsid w:val="004D6C8B"/>
    <w:rsid w:val="004E100B"/>
    <w:rsid w:val="004E4857"/>
    <w:rsid w:val="004F137B"/>
    <w:rsid w:val="004F3037"/>
    <w:rsid w:val="004F43BD"/>
    <w:rsid w:val="004F4EA5"/>
    <w:rsid w:val="004F65DA"/>
    <w:rsid w:val="004F6E89"/>
    <w:rsid w:val="00500767"/>
    <w:rsid w:val="00500C92"/>
    <w:rsid w:val="00500E37"/>
    <w:rsid w:val="00504F26"/>
    <w:rsid w:val="005065A1"/>
    <w:rsid w:val="00506669"/>
    <w:rsid w:val="0051257B"/>
    <w:rsid w:val="00513C16"/>
    <w:rsid w:val="0051506B"/>
    <w:rsid w:val="005177F8"/>
    <w:rsid w:val="00520E74"/>
    <w:rsid w:val="00522A57"/>
    <w:rsid w:val="00523B69"/>
    <w:rsid w:val="00524BCA"/>
    <w:rsid w:val="00526C4D"/>
    <w:rsid w:val="00535EF1"/>
    <w:rsid w:val="00544005"/>
    <w:rsid w:val="0054764E"/>
    <w:rsid w:val="00550A9B"/>
    <w:rsid w:val="00553ED3"/>
    <w:rsid w:val="00555285"/>
    <w:rsid w:val="00556550"/>
    <w:rsid w:val="00557CAF"/>
    <w:rsid w:val="00562569"/>
    <w:rsid w:val="0056341E"/>
    <w:rsid w:val="0057331B"/>
    <w:rsid w:val="00574576"/>
    <w:rsid w:val="0057526D"/>
    <w:rsid w:val="00576EAA"/>
    <w:rsid w:val="00580874"/>
    <w:rsid w:val="00584B16"/>
    <w:rsid w:val="00584F83"/>
    <w:rsid w:val="00586221"/>
    <w:rsid w:val="00591E92"/>
    <w:rsid w:val="00596020"/>
    <w:rsid w:val="005A1EC0"/>
    <w:rsid w:val="005A2DB0"/>
    <w:rsid w:val="005A3704"/>
    <w:rsid w:val="005A39A7"/>
    <w:rsid w:val="005A5C6A"/>
    <w:rsid w:val="005A5E31"/>
    <w:rsid w:val="005A6A40"/>
    <w:rsid w:val="005B1207"/>
    <w:rsid w:val="005C62C4"/>
    <w:rsid w:val="005D0D9F"/>
    <w:rsid w:val="005D1FC5"/>
    <w:rsid w:val="005D33F4"/>
    <w:rsid w:val="005D59A4"/>
    <w:rsid w:val="005F0329"/>
    <w:rsid w:val="005F7681"/>
    <w:rsid w:val="00600BBA"/>
    <w:rsid w:val="00602574"/>
    <w:rsid w:val="00605EDC"/>
    <w:rsid w:val="006063F6"/>
    <w:rsid w:val="00606D5E"/>
    <w:rsid w:val="00607EE9"/>
    <w:rsid w:val="006102ED"/>
    <w:rsid w:val="00610DDC"/>
    <w:rsid w:val="00612FD7"/>
    <w:rsid w:val="00613A1B"/>
    <w:rsid w:val="00615B12"/>
    <w:rsid w:val="00620123"/>
    <w:rsid w:val="0062072D"/>
    <w:rsid w:val="006217AD"/>
    <w:rsid w:val="006222B1"/>
    <w:rsid w:val="00623252"/>
    <w:rsid w:val="00637504"/>
    <w:rsid w:val="006529CD"/>
    <w:rsid w:val="00652D68"/>
    <w:rsid w:val="00660FD9"/>
    <w:rsid w:val="0066635B"/>
    <w:rsid w:val="00666565"/>
    <w:rsid w:val="00666CCF"/>
    <w:rsid w:val="00670AEE"/>
    <w:rsid w:val="0067110C"/>
    <w:rsid w:val="0067115B"/>
    <w:rsid w:val="00673A6B"/>
    <w:rsid w:val="00675EC4"/>
    <w:rsid w:val="006860F9"/>
    <w:rsid w:val="0069048D"/>
    <w:rsid w:val="00693DE1"/>
    <w:rsid w:val="00693F5F"/>
    <w:rsid w:val="0069674D"/>
    <w:rsid w:val="006B1B25"/>
    <w:rsid w:val="006B1D89"/>
    <w:rsid w:val="006B50B6"/>
    <w:rsid w:val="006C5C98"/>
    <w:rsid w:val="006C76FE"/>
    <w:rsid w:val="006D0574"/>
    <w:rsid w:val="006D36AD"/>
    <w:rsid w:val="006D4E03"/>
    <w:rsid w:val="006D68C3"/>
    <w:rsid w:val="006E0AEF"/>
    <w:rsid w:val="006E218D"/>
    <w:rsid w:val="006E5078"/>
    <w:rsid w:val="006E5568"/>
    <w:rsid w:val="006F05DB"/>
    <w:rsid w:val="006F7E46"/>
    <w:rsid w:val="0070258D"/>
    <w:rsid w:val="00707773"/>
    <w:rsid w:val="00711005"/>
    <w:rsid w:val="007119D0"/>
    <w:rsid w:val="0071579E"/>
    <w:rsid w:val="00724D3D"/>
    <w:rsid w:val="0072779C"/>
    <w:rsid w:val="00736015"/>
    <w:rsid w:val="00742B5D"/>
    <w:rsid w:val="00745265"/>
    <w:rsid w:val="00756653"/>
    <w:rsid w:val="00756DB1"/>
    <w:rsid w:val="00757BD5"/>
    <w:rsid w:val="00760050"/>
    <w:rsid w:val="007601E1"/>
    <w:rsid w:val="0076034A"/>
    <w:rsid w:val="0076415F"/>
    <w:rsid w:val="0076460D"/>
    <w:rsid w:val="00765741"/>
    <w:rsid w:val="00770F90"/>
    <w:rsid w:val="007736FF"/>
    <w:rsid w:val="00781FDB"/>
    <w:rsid w:val="0078275F"/>
    <w:rsid w:val="007840F1"/>
    <w:rsid w:val="00786488"/>
    <w:rsid w:val="00786800"/>
    <w:rsid w:val="00792317"/>
    <w:rsid w:val="00792A53"/>
    <w:rsid w:val="00792B0E"/>
    <w:rsid w:val="0079390D"/>
    <w:rsid w:val="0079653A"/>
    <w:rsid w:val="007A16A3"/>
    <w:rsid w:val="007A1A88"/>
    <w:rsid w:val="007A6566"/>
    <w:rsid w:val="007A73D5"/>
    <w:rsid w:val="007B1F8E"/>
    <w:rsid w:val="007B57FD"/>
    <w:rsid w:val="007C3516"/>
    <w:rsid w:val="007C56EE"/>
    <w:rsid w:val="007C7C08"/>
    <w:rsid w:val="007D5791"/>
    <w:rsid w:val="007D5C95"/>
    <w:rsid w:val="007D71AC"/>
    <w:rsid w:val="007D7BC7"/>
    <w:rsid w:val="007E55AF"/>
    <w:rsid w:val="007E6C06"/>
    <w:rsid w:val="007E7A4B"/>
    <w:rsid w:val="007F0C50"/>
    <w:rsid w:val="007F0D1E"/>
    <w:rsid w:val="007F107D"/>
    <w:rsid w:val="007F2F79"/>
    <w:rsid w:val="007F448F"/>
    <w:rsid w:val="00801ACC"/>
    <w:rsid w:val="00801D90"/>
    <w:rsid w:val="00802C79"/>
    <w:rsid w:val="00807AE1"/>
    <w:rsid w:val="00810180"/>
    <w:rsid w:val="00810CEF"/>
    <w:rsid w:val="008139EF"/>
    <w:rsid w:val="00816485"/>
    <w:rsid w:val="008179EB"/>
    <w:rsid w:val="00823BEE"/>
    <w:rsid w:val="00823C6A"/>
    <w:rsid w:val="00824F33"/>
    <w:rsid w:val="0083041F"/>
    <w:rsid w:val="00833813"/>
    <w:rsid w:val="00836346"/>
    <w:rsid w:val="00843C88"/>
    <w:rsid w:val="008519AA"/>
    <w:rsid w:val="008560C4"/>
    <w:rsid w:val="008760EB"/>
    <w:rsid w:val="008761E9"/>
    <w:rsid w:val="00880177"/>
    <w:rsid w:val="0088098E"/>
    <w:rsid w:val="008923C5"/>
    <w:rsid w:val="00896055"/>
    <w:rsid w:val="008970D1"/>
    <w:rsid w:val="008A20B6"/>
    <w:rsid w:val="008A3E26"/>
    <w:rsid w:val="008A5D81"/>
    <w:rsid w:val="008A798D"/>
    <w:rsid w:val="008B39B7"/>
    <w:rsid w:val="008B6269"/>
    <w:rsid w:val="008B6A86"/>
    <w:rsid w:val="008D128D"/>
    <w:rsid w:val="008D1A08"/>
    <w:rsid w:val="008F12E5"/>
    <w:rsid w:val="008F65CB"/>
    <w:rsid w:val="008F7358"/>
    <w:rsid w:val="009120FE"/>
    <w:rsid w:val="009174B0"/>
    <w:rsid w:val="00925860"/>
    <w:rsid w:val="0093516C"/>
    <w:rsid w:val="00941EF8"/>
    <w:rsid w:val="0095137E"/>
    <w:rsid w:val="009556E3"/>
    <w:rsid w:val="00960F78"/>
    <w:rsid w:val="00964452"/>
    <w:rsid w:val="00975E3A"/>
    <w:rsid w:val="009804AC"/>
    <w:rsid w:val="00981DB9"/>
    <w:rsid w:val="00987B90"/>
    <w:rsid w:val="00991B00"/>
    <w:rsid w:val="009A4062"/>
    <w:rsid w:val="009B14AE"/>
    <w:rsid w:val="009B589E"/>
    <w:rsid w:val="009C4AE7"/>
    <w:rsid w:val="009C6628"/>
    <w:rsid w:val="009C7560"/>
    <w:rsid w:val="009D15F0"/>
    <w:rsid w:val="009D222D"/>
    <w:rsid w:val="009D47C3"/>
    <w:rsid w:val="009D5934"/>
    <w:rsid w:val="009D7CC4"/>
    <w:rsid w:val="009E28A0"/>
    <w:rsid w:val="009E4C93"/>
    <w:rsid w:val="009E5B7A"/>
    <w:rsid w:val="009E7AE1"/>
    <w:rsid w:val="009F00E3"/>
    <w:rsid w:val="009F0F57"/>
    <w:rsid w:val="009F7C46"/>
    <w:rsid w:val="009F7F31"/>
    <w:rsid w:val="00A0138C"/>
    <w:rsid w:val="00A05C2E"/>
    <w:rsid w:val="00A07207"/>
    <w:rsid w:val="00A14119"/>
    <w:rsid w:val="00A16DA0"/>
    <w:rsid w:val="00A2104F"/>
    <w:rsid w:val="00A25C8E"/>
    <w:rsid w:val="00A265EA"/>
    <w:rsid w:val="00A3198D"/>
    <w:rsid w:val="00A33A50"/>
    <w:rsid w:val="00A35E04"/>
    <w:rsid w:val="00A36F84"/>
    <w:rsid w:val="00A432FA"/>
    <w:rsid w:val="00A44254"/>
    <w:rsid w:val="00A55F7F"/>
    <w:rsid w:val="00A65103"/>
    <w:rsid w:val="00A664E9"/>
    <w:rsid w:val="00A7426C"/>
    <w:rsid w:val="00A83268"/>
    <w:rsid w:val="00A911FD"/>
    <w:rsid w:val="00A9150D"/>
    <w:rsid w:val="00A91F12"/>
    <w:rsid w:val="00A937BF"/>
    <w:rsid w:val="00A96678"/>
    <w:rsid w:val="00AA6401"/>
    <w:rsid w:val="00AB1033"/>
    <w:rsid w:val="00AB165B"/>
    <w:rsid w:val="00AB2427"/>
    <w:rsid w:val="00AB382A"/>
    <w:rsid w:val="00AC00E2"/>
    <w:rsid w:val="00AC0DFE"/>
    <w:rsid w:val="00AC1E8D"/>
    <w:rsid w:val="00AC3164"/>
    <w:rsid w:val="00AC5F23"/>
    <w:rsid w:val="00AC78D0"/>
    <w:rsid w:val="00AD0DB2"/>
    <w:rsid w:val="00AD0EAD"/>
    <w:rsid w:val="00AD30DF"/>
    <w:rsid w:val="00AD337B"/>
    <w:rsid w:val="00AD5A18"/>
    <w:rsid w:val="00AD5EBA"/>
    <w:rsid w:val="00AF0E2B"/>
    <w:rsid w:val="00AF2CC1"/>
    <w:rsid w:val="00AF2F58"/>
    <w:rsid w:val="00B04BB8"/>
    <w:rsid w:val="00B07251"/>
    <w:rsid w:val="00B10FF8"/>
    <w:rsid w:val="00B11FD4"/>
    <w:rsid w:val="00B1408E"/>
    <w:rsid w:val="00B14313"/>
    <w:rsid w:val="00B2632F"/>
    <w:rsid w:val="00B27799"/>
    <w:rsid w:val="00B279A3"/>
    <w:rsid w:val="00B321B6"/>
    <w:rsid w:val="00B353A1"/>
    <w:rsid w:val="00B36B13"/>
    <w:rsid w:val="00B456D3"/>
    <w:rsid w:val="00B50678"/>
    <w:rsid w:val="00B509C4"/>
    <w:rsid w:val="00B51EA0"/>
    <w:rsid w:val="00B52372"/>
    <w:rsid w:val="00B53746"/>
    <w:rsid w:val="00B54D77"/>
    <w:rsid w:val="00B56B14"/>
    <w:rsid w:val="00B6607C"/>
    <w:rsid w:val="00B7605A"/>
    <w:rsid w:val="00B80588"/>
    <w:rsid w:val="00B8229D"/>
    <w:rsid w:val="00B82CC8"/>
    <w:rsid w:val="00B85727"/>
    <w:rsid w:val="00B9152D"/>
    <w:rsid w:val="00B93F22"/>
    <w:rsid w:val="00BA78F4"/>
    <w:rsid w:val="00BB186C"/>
    <w:rsid w:val="00BB1DD1"/>
    <w:rsid w:val="00BB2659"/>
    <w:rsid w:val="00BB2DF0"/>
    <w:rsid w:val="00BC4613"/>
    <w:rsid w:val="00BC5D0F"/>
    <w:rsid w:val="00BC7263"/>
    <w:rsid w:val="00BD0184"/>
    <w:rsid w:val="00BD6210"/>
    <w:rsid w:val="00BE091A"/>
    <w:rsid w:val="00BF0352"/>
    <w:rsid w:val="00BF5489"/>
    <w:rsid w:val="00BF59D7"/>
    <w:rsid w:val="00BF64D2"/>
    <w:rsid w:val="00BF7303"/>
    <w:rsid w:val="00BF7C95"/>
    <w:rsid w:val="00C138D6"/>
    <w:rsid w:val="00C1774D"/>
    <w:rsid w:val="00C17D58"/>
    <w:rsid w:val="00C24A57"/>
    <w:rsid w:val="00C25327"/>
    <w:rsid w:val="00C345E5"/>
    <w:rsid w:val="00C40459"/>
    <w:rsid w:val="00C44EA9"/>
    <w:rsid w:val="00C45B6E"/>
    <w:rsid w:val="00C466DE"/>
    <w:rsid w:val="00C501D7"/>
    <w:rsid w:val="00C50816"/>
    <w:rsid w:val="00C750E6"/>
    <w:rsid w:val="00C750EE"/>
    <w:rsid w:val="00C830D7"/>
    <w:rsid w:val="00C8411B"/>
    <w:rsid w:val="00C8769F"/>
    <w:rsid w:val="00C95AC6"/>
    <w:rsid w:val="00C972CB"/>
    <w:rsid w:val="00C97B54"/>
    <w:rsid w:val="00C97C72"/>
    <w:rsid w:val="00CA024A"/>
    <w:rsid w:val="00CA0F14"/>
    <w:rsid w:val="00CA20BE"/>
    <w:rsid w:val="00CB3854"/>
    <w:rsid w:val="00CB55A1"/>
    <w:rsid w:val="00CC0421"/>
    <w:rsid w:val="00CC1197"/>
    <w:rsid w:val="00CC2A8E"/>
    <w:rsid w:val="00CC51E3"/>
    <w:rsid w:val="00CC63CC"/>
    <w:rsid w:val="00CC6DF2"/>
    <w:rsid w:val="00CD220A"/>
    <w:rsid w:val="00CD4632"/>
    <w:rsid w:val="00CD4878"/>
    <w:rsid w:val="00CD6185"/>
    <w:rsid w:val="00CD7372"/>
    <w:rsid w:val="00CE651A"/>
    <w:rsid w:val="00CF0397"/>
    <w:rsid w:val="00CF2E8F"/>
    <w:rsid w:val="00CF433C"/>
    <w:rsid w:val="00D04404"/>
    <w:rsid w:val="00D04A19"/>
    <w:rsid w:val="00D069AA"/>
    <w:rsid w:val="00D16666"/>
    <w:rsid w:val="00D178E4"/>
    <w:rsid w:val="00D231C9"/>
    <w:rsid w:val="00D23207"/>
    <w:rsid w:val="00D23AEC"/>
    <w:rsid w:val="00D27D3F"/>
    <w:rsid w:val="00D40306"/>
    <w:rsid w:val="00D4294B"/>
    <w:rsid w:val="00D43912"/>
    <w:rsid w:val="00D43E67"/>
    <w:rsid w:val="00D534BB"/>
    <w:rsid w:val="00D56841"/>
    <w:rsid w:val="00D5748C"/>
    <w:rsid w:val="00D62B88"/>
    <w:rsid w:val="00D71912"/>
    <w:rsid w:val="00D7776A"/>
    <w:rsid w:val="00D829C6"/>
    <w:rsid w:val="00D861C4"/>
    <w:rsid w:val="00D87565"/>
    <w:rsid w:val="00D913FD"/>
    <w:rsid w:val="00D95532"/>
    <w:rsid w:val="00DA5B16"/>
    <w:rsid w:val="00DB3B44"/>
    <w:rsid w:val="00DB3DE1"/>
    <w:rsid w:val="00DB50E9"/>
    <w:rsid w:val="00DC2084"/>
    <w:rsid w:val="00DC4B5F"/>
    <w:rsid w:val="00DC7278"/>
    <w:rsid w:val="00DD4FC6"/>
    <w:rsid w:val="00DD57E9"/>
    <w:rsid w:val="00DE1FA7"/>
    <w:rsid w:val="00DF3ABA"/>
    <w:rsid w:val="00DF7928"/>
    <w:rsid w:val="00E0114D"/>
    <w:rsid w:val="00E01FED"/>
    <w:rsid w:val="00E06172"/>
    <w:rsid w:val="00E073D5"/>
    <w:rsid w:val="00E14827"/>
    <w:rsid w:val="00E16937"/>
    <w:rsid w:val="00E20F89"/>
    <w:rsid w:val="00E241B2"/>
    <w:rsid w:val="00E26F56"/>
    <w:rsid w:val="00E3164E"/>
    <w:rsid w:val="00E33F37"/>
    <w:rsid w:val="00E4487B"/>
    <w:rsid w:val="00E45026"/>
    <w:rsid w:val="00E45064"/>
    <w:rsid w:val="00E50026"/>
    <w:rsid w:val="00E55AC5"/>
    <w:rsid w:val="00E5620F"/>
    <w:rsid w:val="00E67DA6"/>
    <w:rsid w:val="00E67F20"/>
    <w:rsid w:val="00E700A5"/>
    <w:rsid w:val="00E7238C"/>
    <w:rsid w:val="00E77E44"/>
    <w:rsid w:val="00E84D44"/>
    <w:rsid w:val="00E86AFA"/>
    <w:rsid w:val="00E87492"/>
    <w:rsid w:val="00E9211B"/>
    <w:rsid w:val="00E94302"/>
    <w:rsid w:val="00E974DC"/>
    <w:rsid w:val="00EA367A"/>
    <w:rsid w:val="00EA4BAF"/>
    <w:rsid w:val="00EB248D"/>
    <w:rsid w:val="00EB2C08"/>
    <w:rsid w:val="00EB4419"/>
    <w:rsid w:val="00EB6F2E"/>
    <w:rsid w:val="00EB72E1"/>
    <w:rsid w:val="00EC01B1"/>
    <w:rsid w:val="00EC3A6D"/>
    <w:rsid w:val="00ED0CED"/>
    <w:rsid w:val="00ED582F"/>
    <w:rsid w:val="00ED6430"/>
    <w:rsid w:val="00ED7AEE"/>
    <w:rsid w:val="00EE20C9"/>
    <w:rsid w:val="00EE4382"/>
    <w:rsid w:val="00EF3CE9"/>
    <w:rsid w:val="00F1297F"/>
    <w:rsid w:val="00F13BAD"/>
    <w:rsid w:val="00F15CE7"/>
    <w:rsid w:val="00F174AC"/>
    <w:rsid w:val="00F2032D"/>
    <w:rsid w:val="00F208BB"/>
    <w:rsid w:val="00F2272C"/>
    <w:rsid w:val="00F24047"/>
    <w:rsid w:val="00F25FED"/>
    <w:rsid w:val="00F41BC8"/>
    <w:rsid w:val="00F46889"/>
    <w:rsid w:val="00F60FBA"/>
    <w:rsid w:val="00F748E8"/>
    <w:rsid w:val="00F76059"/>
    <w:rsid w:val="00F81BFB"/>
    <w:rsid w:val="00F84AE8"/>
    <w:rsid w:val="00F8753F"/>
    <w:rsid w:val="00F918F8"/>
    <w:rsid w:val="00FA036C"/>
    <w:rsid w:val="00FA4433"/>
    <w:rsid w:val="00FA51C7"/>
    <w:rsid w:val="00FA61DE"/>
    <w:rsid w:val="00FA7EE7"/>
    <w:rsid w:val="00FB15C4"/>
    <w:rsid w:val="00FB5192"/>
    <w:rsid w:val="00FC2F6F"/>
    <w:rsid w:val="00FC7538"/>
    <w:rsid w:val="00FD69FD"/>
    <w:rsid w:val="00FD7FDE"/>
    <w:rsid w:val="00FE73B7"/>
    <w:rsid w:val="00FE7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5AA7"/>
  <w15:chartTrackingRefBased/>
  <w15:docId w15:val="{C51186B5-B650-40AA-81B5-2CBDD71D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574"/>
  </w:style>
  <w:style w:type="paragraph" w:styleId="Heading2">
    <w:name w:val="heading 2"/>
    <w:basedOn w:val="Normal"/>
    <w:next w:val="Normal"/>
    <w:link w:val="Heading2Char"/>
    <w:uiPriority w:val="9"/>
    <w:unhideWhenUsed/>
    <w:qFormat/>
    <w:rsid w:val="00E974DC"/>
    <w:pPr>
      <w:keepNext/>
      <w:keepLines/>
      <w:spacing w:before="40" w:after="120" w:line="240" w:lineRule="auto"/>
      <w:outlineLvl w:val="1"/>
    </w:pPr>
    <w:rPr>
      <w:rFonts w:asciiTheme="majorHAnsi" w:eastAsiaTheme="majorEastAsia" w:hAnsiTheme="majorHAnsi" w:cstheme="majorBidi"/>
      <w:b/>
      <w:caps/>
      <w:color w:val="4472C4" w:themeColor="accent1"/>
      <w:sz w:val="26"/>
      <w:szCs w:val="26"/>
      <w:lang w:val="en-GB"/>
    </w:rPr>
  </w:style>
  <w:style w:type="paragraph" w:styleId="Heading3">
    <w:name w:val="heading 3"/>
    <w:basedOn w:val="Normal"/>
    <w:next w:val="Normal"/>
    <w:link w:val="Heading3Char"/>
    <w:uiPriority w:val="9"/>
    <w:unhideWhenUsed/>
    <w:qFormat/>
    <w:rsid w:val="00E974DC"/>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Bullet point,L,List Paragraph1,Recommendation,DDM Gen Text,List Paragraph - bullets,NFP GP Bulleted List,bullet point list,Bullet points,Content descriptions,Bullet Point,Dot Points,Report subheading,Capire List Paragraph"/>
    <w:basedOn w:val="Normal"/>
    <w:link w:val="ListParagraphChar"/>
    <w:uiPriority w:val="34"/>
    <w:qFormat/>
    <w:rsid w:val="00E5620F"/>
    <w:pPr>
      <w:ind w:left="720"/>
      <w:contextualSpacing/>
    </w:pPr>
  </w:style>
  <w:style w:type="character" w:customStyle="1" w:styleId="ListParagraphChar">
    <w:name w:val="List Paragraph Char"/>
    <w:aliases w:val="List Paragraph11 Char,Bullet point Char,L Char,List Paragraph1 Char,Recommendation Char,DDM Gen Text Char,List Paragraph - bullets Char,NFP GP Bulleted List Char,bullet point list Char,Bullet points Char,Content descriptions Char"/>
    <w:basedOn w:val="DefaultParagraphFont"/>
    <w:link w:val="ListParagraph"/>
    <w:uiPriority w:val="34"/>
    <w:locked/>
    <w:rsid w:val="003F24D5"/>
  </w:style>
  <w:style w:type="table" w:styleId="TableGrid">
    <w:name w:val="Table Grid"/>
    <w:basedOn w:val="TableNormal"/>
    <w:uiPriority w:val="39"/>
    <w:rsid w:val="003F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97C9C"/>
    <w:pPr>
      <w:spacing w:after="120" w:line="480" w:lineRule="auto"/>
    </w:pPr>
    <w:rPr>
      <w:sz w:val="20"/>
      <w:szCs w:val="24"/>
      <w:lang w:val="en-GB"/>
    </w:rPr>
  </w:style>
  <w:style w:type="character" w:customStyle="1" w:styleId="BodyText2Char">
    <w:name w:val="Body Text 2 Char"/>
    <w:basedOn w:val="DefaultParagraphFont"/>
    <w:link w:val="BodyText2"/>
    <w:uiPriority w:val="99"/>
    <w:semiHidden/>
    <w:rsid w:val="00497C9C"/>
    <w:rPr>
      <w:sz w:val="20"/>
      <w:szCs w:val="24"/>
      <w:lang w:val="en-GB"/>
    </w:rPr>
  </w:style>
  <w:style w:type="paragraph" w:styleId="BalloonText">
    <w:name w:val="Balloon Text"/>
    <w:basedOn w:val="Normal"/>
    <w:link w:val="BalloonTextChar"/>
    <w:uiPriority w:val="99"/>
    <w:semiHidden/>
    <w:unhideWhenUsed/>
    <w:rsid w:val="0023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6E"/>
    <w:rPr>
      <w:rFonts w:ascii="Segoe UI" w:hAnsi="Segoe UI" w:cs="Segoe UI"/>
      <w:sz w:val="18"/>
      <w:szCs w:val="18"/>
    </w:rPr>
  </w:style>
  <w:style w:type="character" w:styleId="Hyperlink">
    <w:name w:val="Hyperlink"/>
    <w:basedOn w:val="DefaultParagraphFont"/>
    <w:uiPriority w:val="99"/>
    <w:unhideWhenUsed/>
    <w:rsid w:val="00342CA8"/>
    <w:rPr>
      <w:color w:val="0000FF"/>
      <w:u w:val="single"/>
    </w:rPr>
  </w:style>
  <w:style w:type="table" w:customStyle="1" w:styleId="PlainTable11">
    <w:name w:val="Plain Table 11"/>
    <w:basedOn w:val="TableNormal"/>
    <w:uiPriority w:val="41"/>
    <w:rsid w:val="00301CEA"/>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71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10C"/>
  </w:style>
  <w:style w:type="paragraph" w:styleId="Footer">
    <w:name w:val="footer"/>
    <w:basedOn w:val="Normal"/>
    <w:link w:val="FooterChar"/>
    <w:uiPriority w:val="99"/>
    <w:unhideWhenUsed/>
    <w:rsid w:val="00671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10C"/>
  </w:style>
  <w:style w:type="character" w:styleId="CommentReference">
    <w:name w:val="annotation reference"/>
    <w:basedOn w:val="DefaultParagraphFont"/>
    <w:uiPriority w:val="99"/>
    <w:semiHidden/>
    <w:unhideWhenUsed/>
    <w:rsid w:val="009F00E3"/>
    <w:rPr>
      <w:sz w:val="16"/>
      <w:szCs w:val="16"/>
    </w:rPr>
  </w:style>
  <w:style w:type="paragraph" w:styleId="CommentText">
    <w:name w:val="annotation text"/>
    <w:basedOn w:val="Normal"/>
    <w:link w:val="CommentTextChar"/>
    <w:uiPriority w:val="99"/>
    <w:semiHidden/>
    <w:unhideWhenUsed/>
    <w:rsid w:val="009F00E3"/>
    <w:pPr>
      <w:spacing w:line="240" w:lineRule="auto"/>
    </w:pPr>
    <w:rPr>
      <w:sz w:val="20"/>
      <w:szCs w:val="20"/>
    </w:rPr>
  </w:style>
  <w:style w:type="character" w:customStyle="1" w:styleId="CommentTextChar">
    <w:name w:val="Comment Text Char"/>
    <w:basedOn w:val="DefaultParagraphFont"/>
    <w:link w:val="CommentText"/>
    <w:uiPriority w:val="99"/>
    <w:semiHidden/>
    <w:rsid w:val="009F00E3"/>
    <w:rPr>
      <w:sz w:val="20"/>
      <w:szCs w:val="20"/>
    </w:rPr>
  </w:style>
  <w:style w:type="paragraph" w:styleId="CommentSubject">
    <w:name w:val="annotation subject"/>
    <w:basedOn w:val="CommentText"/>
    <w:next w:val="CommentText"/>
    <w:link w:val="CommentSubjectChar"/>
    <w:uiPriority w:val="99"/>
    <w:semiHidden/>
    <w:unhideWhenUsed/>
    <w:rsid w:val="009F00E3"/>
    <w:rPr>
      <w:b/>
      <w:bCs/>
    </w:rPr>
  </w:style>
  <w:style w:type="character" w:customStyle="1" w:styleId="CommentSubjectChar">
    <w:name w:val="Comment Subject Char"/>
    <w:basedOn w:val="CommentTextChar"/>
    <w:link w:val="CommentSubject"/>
    <w:uiPriority w:val="99"/>
    <w:semiHidden/>
    <w:rsid w:val="009F00E3"/>
    <w:rPr>
      <w:b/>
      <w:bCs/>
      <w:sz w:val="20"/>
      <w:szCs w:val="20"/>
    </w:rPr>
  </w:style>
  <w:style w:type="paragraph" w:customStyle="1" w:styleId="Bullets">
    <w:name w:val="Bullets"/>
    <w:basedOn w:val="Normal"/>
    <w:qFormat/>
    <w:rsid w:val="00D534BB"/>
    <w:pPr>
      <w:numPr>
        <w:numId w:val="34"/>
      </w:numPr>
      <w:spacing w:before="120" w:after="40" w:line="264" w:lineRule="auto"/>
      <w:contextualSpacing/>
    </w:pPr>
    <w:rPr>
      <w:rFonts w:ascii="Arial" w:eastAsia="Calibri" w:hAnsi="Arial" w:cs="Times New Roman"/>
      <w:sz w:val="20"/>
      <w:szCs w:val="20"/>
    </w:rPr>
  </w:style>
  <w:style w:type="character" w:styleId="UnresolvedMention">
    <w:name w:val="Unresolved Mention"/>
    <w:basedOn w:val="DefaultParagraphFont"/>
    <w:uiPriority w:val="99"/>
    <w:semiHidden/>
    <w:unhideWhenUsed/>
    <w:rsid w:val="00D534BB"/>
    <w:rPr>
      <w:color w:val="605E5C"/>
      <w:shd w:val="clear" w:color="auto" w:fill="E1DFDD"/>
    </w:rPr>
  </w:style>
  <w:style w:type="character" w:customStyle="1" w:styleId="Heading2Char">
    <w:name w:val="Heading 2 Char"/>
    <w:basedOn w:val="DefaultParagraphFont"/>
    <w:link w:val="Heading2"/>
    <w:uiPriority w:val="9"/>
    <w:rsid w:val="00E974DC"/>
    <w:rPr>
      <w:rFonts w:asciiTheme="majorHAnsi" w:eastAsiaTheme="majorEastAsia" w:hAnsiTheme="majorHAnsi" w:cstheme="majorBidi"/>
      <w:b/>
      <w:caps/>
      <w:color w:val="4472C4" w:themeColor="accent1"/>
      <w:sz w:val="26"/>
      <w:szCs w:val="26"/>
      <w:lang w:val="en-GB"/>
    </w:rPr>
  </w:style>
  <w:style w:type="character" w:customStyle="1" w:styleId="Heading3Char">
    <w:name w:val="Heading 3 Char"/>
    <w:basedOn w:val="DefaultParagraphFont"/>
    <w:link w:val="Heading3"/>
    <w:uiPriority w:val="9"/>
    <w:rsid w:val="00E974DC"/>
    <w:rPr>
      <w:rFonts w:asciiTheme="majorHAnsi" w:eastAsiaTheme="majorEastAsia" w:hAnsiTheme="majorHAnsi" w:cstheme="majorBidi"/>
      <w:b/>
      <w:color w:val="000000" w:themeColor="text1"/>
      <w:sz w:val="24"/>
      <w:szCs w:val="24"/>
      <w:lang w:val="en-GB"/>
    </w:rPr>
  </w:style>
  <w:style w:type="character" w:styleId="FollowedHyperlink">
    <w:name w:val="FollowedHyperlink"/>
    <w:basedOn w:val="DefaultParagraphFont"/>
    <w:uiPriority w:val="99"/>
    <w:semiHidden/>
    <w:unhideWhenUsed/>
    <w:rsid w:val="00D044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1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vic.gov.au/safer-communities/protecting-children-and-families/organisations-providing-services-to-children-n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jobsfirst.vic.gov.au/agency-guidance/issue-gra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Reconnect Program 2021 Application -Terms and Conditions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A90F-5BBB-466D-9E40-80405E4F38CB}"/>
</file>

<file path=customXml/itemProps2.xml><?xml version="1.0" encoding="utf-8"?>
<ds:datastoreItem xmlns:ds="http://schemas.openxmlformats.org/officeDocument/2006/customXml" ds:itemID="{07BD5F91-A5D5-4D40-8EE6-AC3DE9739D28}">
  <ds:schemaRefs>
    <ds:schemaRef ds:uri="http://schemas.microsoft.com/sharepoint/v3/contenttype/forms"/>
  </ds:schemaRefs>
</ds:datastoreItem>
</file>

<file path=customXml/itemProps3.xml><?xml version="1.0" encoding="utf-8"?>
<ds:datastoreItem xmlns:ds="http://schemas.openxmlformats.org/officeDocument/2006/customXml" ds:itemID="{1C6C52F9-3BE8-4CC3-A64B-3B335B60FC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1E17B-C17A-4757-A077-786E131E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Reconnect Program 2021 Application -Terms and Conditions </dc:title>
  <dc:subject/>
  <dc:creator>Cooke, Roie D</dc:creator>
  <cp:keywords/>
  <dc:description/>
  <cp:lastModifiedBy>Srinivasan, Lavanya L</cp:lastModifiedBy>
  <cp:revision>2</cp:revision>
  <cp:lastPrinted>2020-09-07T04:07:00Z</cp:lastPrinted>
  <dcterms:created xsi:type="dcterms:W3CDTF">2020-09-09T01:21:00Z</dcterms:created>
  <dcterms:modified xsi:type="dcterms:W3CDTF">2020-09-09T01:21:00Z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