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7F64" w14:textId="3340B42C" w:rsidR="00033E5F" w:rsidRPr="00772A87" w:rsidRDefault="00D4523D" w:rsidP="00033E5F">
      <w:pPr>
        <w:pStyle w:val="Covertitle"/>
        <w:rPr>
          <w:szCs w:val="44"/>
        </w:rPr>
      </w:pPr>
      <w:r w:rsidRPr="00D4523D">
        <w:rPr>
          <w:rFonts w:cstheme="minorHAnsi"/>
          <w:noProof/>
          <w:szCs w:val="44"/>
          <w:lang w:eastAsia="en-AU"/>
        </w:rPr>
        <w:drawing>
          <wp:anchor distT="0" distB="0" distL="114300" distR="114300" simplePos="0" relativeHeight="251676160" behindDoc="1" locked="0" layoutInCell="1" allowOverlap="1" wp14:anchorId="2524E0AB" wp14:editId="36B69BF1">
            <wp:simplePos x="0" y="0"/>
            <wp:positionH relativeFrom="page">
              <wp:align>left</wp:align>
            </wp:positionH>
            <wp:positionV relativeFrom="paragraph">
              <wp:posOffset>-691515</wp:posOffset>
            </wp:positionV>
            <wp:extent cx="2945218" cy="7560068"/>
            <wp:effectExtent l="0" t="0" r="7620" b="3175"/>
            <wp:wrapNone/>
            <wp:docPr id="7271" name="Picture 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landscape.png"/>
                    <pic:cNvPicPr/>
                  </pic:nvPicPr>
                  <pic:blipFill rotWithShape="1">
                    <a:blip r:embed="rId11">
                      <a:extLst>
                        <a:ext uri="{28A0092B-C50C-407E-A947-70E740481C1C}">
                          <a14:useLocalDpi xmlns:a14="http://schemas.microsoft.com/office/drawing/2010/main" val="0"/>
                        </a:ext>
                      </a:extLst>
                    </a:blip>
                    <a:srcRect r="72453"/>
                    <a:stretch/>
                  </pic:blipFill>
                  <pic:spPr bwMode="auto">
                    <a:xfrm>
                      <a:off x="0" y="0"/>
                      <a:ext cx="2945218" cy="75600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4361">
        <w:rPr>
          <w:szCs w:val="44"/>
        </w:rPr>
        <w:t>APPLICATION</w:t>
      </w:r>
      <w:r w:rsidR="001C44C9">
        <w:rPr>
          <w:szCs w:val="44"/>
        </w:rPr>
        <w:t xml:space="preserve"> </w:t>
      </w:r>
      <w:r w:rsidR="00771E96">
        <w:rPr>
          <w:szCs w:val="44"/>
        </w:rPr>
        <w:t>HAND</w:t>
      </w:r>
      <w:r w:rsidR="001C44C9">
        <w:rPr>
          <w:szCs w:val="44"/>
        </w:rPr>
        <w:t>BOOK</w:t>
      </w:r>
    </w:p>
    <w:p w14:paraId="15440E5B" w14:textId="10CED780" w:rsidR="00087E88" w:rsidRPr="00BD034F" w:rsidRDefault="001967AA" w:rsidP="00BD034F">
      <w:pPr>
        <w:spacing w:after="40"/>
        <w:rPr>
          <w:i/>
          <w:color w:val="53565A" w:themeColor="text2"/>
          <w:sz w:val="36"/>
        </w:rPr>
      </w:pPr>
      <w:r>
        <w:rPr>
          <w:color w:val="53565A" w:themeColor="text2"/>
          <w:sz w:val="36"/>
        </w:rPr>
        <w:t>RECONNECT</w:t>
      </w:r>
      <w:r w:rsidR="008D61C9">
        <w:rPr>
          <w:color w:val="53565A" w:themeColor="text2"/>
          <w:sz w:val="36"/>
        </w:rPr>
        <w:t xml:space="preserve"> PROGRAM (2021)</w:t>
      </w:r>
    </w:p>
    <w:p w14:paraId="7965AFCA" w14:textId="5BDCBC1F" w:rsidR="00BD034F" w:rsidRPr="00BD034F" w:rsidRDefault="00087E88" w:rsidP="00087E88">
      <w:pPr>
        <w:tabs>
          <w:tab w:val="left" w:pos="5760"/>
        </w:tabs>
        <w:rPr>
          <w:rFonts w:cstheme="minorHAnsi"/>
          <w:i/>
          <w:sz w:val="44"/>
          <w:szCs w:val="44"/>
        </w:rPr>
      </w:pPr>
      <w:r w:rsidRPr="00BD034F">
        <w:rPr>
          <w:rFonts w:cstheme="minorHAnsi"/>
          <w:i/>
          <w:sz w:val="44"/>
          <w:szCs w:val="44"/>
        </w:rPr>
        <w:tab/>
      </w:r>
      <w:r w:rsidR="003C1C44">
        <w:rPr>
          <w:rFonts w:cstheme="minorHAnsi"/>
          <w:noProof/>
          <w:szCs w:val="44"/>
          <w:lang w:eastAsia="en-AU"/>
        </w:rPr>
        <w:t xml:space="preserve">                                                 </w:t>
      </w:r>
    </w:p>
    <w:p w14:paraId="15D61890" w14:textId="41CBE384" w:rsidR="00BD034F" w:rsidRPr="003C1C44" w:rsidRDefault="00E910D0" w:rsidP="00E910D0">
      <w:pPr>
        <w:tabs>
          <w:tab w:val="left" w:pos="4650"/>
        </w:tabs>
        <w:rPr>
          <w:rFonts w:cstheme="minorHAnsi"/>
          <w:noProof/>
          <w:szCs w:val="44"/>
          <w:lang w:eastAsia="en-AU"/>
        </w:rPr>
      </w:pPr>
      <w:r>
        <w:rPr>
          <w:rFonts w:cstheme="minorHAnsi"/>
          <w:i/>
          <w:sz w:val="44"/>
          <w:szCs w:val="44"/>
        </w:rPr>
        <w:tab/>
      </w:r>
      <w:r w:rsidR="003C1C44">
        <w:rPr>
          <w:rFonts w:cstheme="minorHAnsi"/>
          <w:i/>
          <w:sz w:val="44"/>
          <w:szCs w:val="44"/>
        </w:rPr>
        <w:t xml:space="preserve">             </w:t>
      </w:r>
      <w:r w:rsidR="003C1C44">
        <w:rPr>
          <w:rFonts w:cstheme="minorHAnsi"/>
          <w:noProof/>
          <w:szCs w:val="44"/>
          <w:lang w:eastAsia="en-AU"/>
        </w:rPr>
        <w:t xml:space="preserve">                                                                              </w:t>
      </w:r>
    </w:p>
    <w:p w14:paraId="2BB19D46" w14:textId="734F48BF" w:rsidR="00BD034F" w:rsidRPr="00BD034F" w:rsidRDefault="00565BC5" w:rsidP="00565BC5">
      <w:pPr>
        <w:tabs>
          <w:tab w:val="left" w:pos="3957"/>
        </w:tabs>
        <w:rPr>
          <w:rFonts w:cstheme="minorHAnsi"/>
          <w:i/>
          <w:sz w:val="44"/>
          <w:szCs w:val="44"/>
        </w:rPr>
      </w:pPr>
      <w:r>
        <w:rPr>
          <w:rFonts w:cstheme="minorHAnsi"/>
          <w:i/>
          <w:sz w:val="44"/>
          <w:szCs w:val="44"/>
        </w:rPr>
        <w:tab/>
      </w:r>
    </w:p>
    <w:p w14:paraId="77EAF600" w14:textId="5E340A01" w:rsidR="00BD034F" w:rsidRPr="00BD034F" w:rsidRDefault="00565BC5" w:rsidP="00565BC5">
      <w:pPr>
        <w:tabs>
          <w:tab w:val="left" w:pos="3619"/>
        </w:tabs>
        <w:rPr>
          <w:rFonts w:cstheme="minorHAnsi"/>
          <w:i/>
          <w:sz w:val="44"/>
          <w:szCs w:val="44"/>
        </w:rPr>
      </w:pPr>
      <w:r>
        <w:rPr>
          <w:rFonts w:cstheme="minorHAnsi"/>
          <w:i/>
          <w:sz w:val="44"/>
          <w:szCs w:val="44"/>
        </w:rPr>
        <w:tab/>
      </w:r>
      <w:r w:rsidR="003C1C44">
        <w:rPr>
          <w:rFonts w:cstheme="minorHAnsi"/>
          <w:i/>
          <w:sz w:val="44"/>
          <w:szCs w:val="44"/>
        </w:rPr>
        <w:t xml:space="preserve">              </w:t>
      </w:r>
    </w:p>
    <w:p w14:paraId="03855E0F" w14:textId="3C6E01D7" w:rsidR="00BD034F" w:rsidRPr="00BD034F" w:rsidRDefault="00565BC5" w:rsidP="00565BC5">
      <w:pPr>
        <w:tabs>
          <w:tab w:val="left" w:pos="964"/>
          <w:tab w:val="left" w:pos="9517"/>
        </w:tabs>
        <w:rPr>
          <w:rFonts w:cstheme="minorHAnsi"/>
          <w:i/>
          <w:sz w:val="44"/>
          <w:szCs w:val="44"/>
        </w:rPr>
      </w:pPr>
      <w:r>
        <w:rPr>
          <w:rFonts w:cstheme="minorHAnsi"/>
          <w:i/>
          <w:sz w:val="44"/>
          <w:szCs w:val="44"/>
        </w:rPr>
        <w:tab/>
      </w:r>
      <w:r>
        <w:rPr>
          <w:rFonts w:cstheme="minorHAnsi"/>
          <w:i/>
          <w:sz w:val="44"/>
          <w:szCs w:val="44"/>
        </w:rPr>
        <w:tab/>
      </w:r>
    </w:p>
    <w:p w14:paraId="0353B186" w14:textId="08CEF4E3" w:rsidR="00BD034F" w:rsidRPr="00BD034F" w:rsidRDefault="00BD034F" w:rsidP="00BD034F">
      <w:pPr>
        <w:rPr>
          <w:rFonts w:cstheme="minorHAnsi"/>
          <w:i/>
          <w:sz w:val="44"/>
          <w:szCs w:val="44"/>
        </w:rPr>
      </w:pPr>
    </w:p>
    <w:p w14:paraId="49A6CA5A" w14:textId="0563BE11" w:rsidR="00BD034F" w:rsidRPr="00BD034F" w:rsidRDefault="00BD034F" w:rsidP="00565BC5">
      <w:pPr>
        <w:ind w:firstLine="720"/>
        <w:rPr>
          <w:rFonts w:cstheme="minorHAnsi"/>
          <w:sz w:val="44"/>
          <w:szCs w:val="44"/>
        </w:rPr>
      </w:pPr>
    </w:p>
    <w:p w14:paraId="3E0C8BF8" w14:textId="353EABAF" w:rsidR="00BD034F" w:rsidRDefault="00BD034F" w:rsidP="00BD034F">
      <w:pPr>
        <w:rPr>
          <w:rFonts w:cstheme="minorHAnsi"/>
          <w:sz w:val="44"/>
          <w:szCs w:val="44"/>
        </w:rPr>
      </w:pPr>
    </w:p>
    <w:p w14:paraId="08F1F86E" w14:textId="222F1CBF" w:rsidR="00BD034F" w:rsidRDefault="00BD034F" w:rsidP="00BD034F">
      <w:pPr>
        <w:tabs>
          <w:tab w:val="left" w:pos="1528"/>
          <w:tab w:val="left" w:pos="4019"/>
        </w:tabs>
        <w:rPr>
          <w:rFonts w:cstheme="minorHAnsi"/>
          <w:sz w:val="44"/>
          <w:szCs w:val="44"/>
        </w:rPr>
      </w:pPr>
      <w:r>
        <w:rPr>
          <w:rFonts w:cstheme="minorHAnsi"/>
          <w:sz w:val="44"/>
          <w:szCs w:val="44"/>
        </w:rPr>
        <w:tab/>
      </w:r>
      <w:r>
        <w:rPr>
          <w:rFonts w:cstheme="minorHAnsi"/>
          <w:sz w:val="44"/>
          <w:szCs w:val="44"/>
        </w:rPr>
        <w:tab/>
      </w:r>
    </w:p>
    <w:p w14:paraId="6588B527" w14:textId="450C5937" w:rsidR="00033E5F" w:rsidRPr="00BD034F" w:rsidRDefault="00565BC5" w:rsidP="00565BC5">
      <w:pPr>
        <w:tabs>
          <w:tab w:val="left" w:pos="1891"/>
          <w:tab w:val="left" w:pos="4019"/>
        </w:tabs>
        <w:rPr>
          <w:rFonts w:cstheme="minorHAnsi"/>
          <w:sz w:val="44"/>
          <w:szCs w:val="44"/>
        </w:rPr>
        <w:sectPr w:rsidR="00033E5F" w:rsidRPr="00BD034F" w:rsidSect="00BD034F">
          <w:headerReference w:type="default" r:id="rId12"/>
          <w:footerReference w:type="even" r:id="rId13"/>
          <w:footerReference w:type="default" r:id="rId14"/>
          <w:pgSz w:w="16840" w:h="11900" w:orient="landscape"/>
          <w:pgMar w:top="851" w:right="1134" w:bottom="1701" w:left="1134" w:header="709" w:footer="709" w:gutter="0"/>
          <w:cols w:space="708"/>
          <w:docGrid w:linePitch="360"/>
        </w:sectPr>
      </w:pPr>
      <w:r w:rsidRPr="00565BC5">
        <w:rPr>
          <w:rFonts w:cstheme="minorHAnsi"/>
          <w:i/>
          <w:noProof/>
          <w:sz w:val="44"/>
          <w:szCs w:val="44"/>
          <w:lang w:val="en-AU" w:eastAsia="en-AU"/>
        </w:rPr>
        <mc:AlternateContent>
          <mc:Choice Requires="wps">
            <w:drawing>
              <wp:anchor distT="0" distB="0" distL="114300" distR="114300" simplePos="0" relativeHeight="251670016" behindDoc="1" locked="0" layoutInCell="1" allowOverlap="1" wp14:anchorId="45D65552" wp14:editId="56CA1261">
                <wp:simplePos x="0" y="0"/>
                <wp:positionH relativeFrom="column">
                  <wp:posOffset>2719347</wp:posOffset>
                </wp:positionH>
                <wp:positionV relativeFrom="paragraph">
                  <wp:posOffset>3744512</wp:posOffset>
                </wp:positionV>
                <wp:extent cx="10686415" cy="1145540"/>
                <wp:effectExtent l="0" t="0" r="6985" b="0"/>
                <wp:wrapNone/>
                <wp:docPr id="7267" name="Rectangle 7267"/>
                <wp:cNvGraphicFramePr/>
                <a:graphic xmlns:a="http://schemas.openxmlformats.org/drawingml/2006/main">
                  <a:graphicData uri="http://schemas.microsoft.com/office/word/2010/wordprocessingShape">
                    <wps:wsp>
                      <wps:cNvSpPr/>
                      <wps:spPr>
                        <a:xfrm>
                          <a:off x="0" y="0"/>
                          <a:ext cx="10686415" cy="11455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C0B14" id="Rectangle 7267" o:spid="_x0000_s1026" style="position:absolute;margin-left:214.1pt;margin-top:294.85pt;width:841.45pt;height:9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RxgQIAAHcFAAAOAAAAZHJzL2Uyb0RvYy54bWysVN1r2zAQfx/sfxB6Xx1nSdqGOiW0dAxK&#10;G9qOPiuylAgknSYpcbK/fifZcbKuUBh7se90v/v+uLreGU22wgcFtqLl2YASYTnUyq4q+uPl7ssF&#10;JSEyWzMNVlR0LwK9nn3+dNW4qRjCGnQtPEEjNkwbV9F1jG5aFIGvhWHhDJywKJTgDYvI+lVRe9ag&#10;daOL4WAwKRrwtfPARQj4etsK6Szbl1Lw+ChlEJHoimJsMX99/i7Tt5hdsenKM7dWvAuD/UMUhimL&#10;TntTtywysvHqL1NGcQ8BZDzjYAqQUnGRc8BsysGbbJ7XzImcCxYnuL5M4f+Z5Q/bhSeqruj5cHJO&#10;iWUGu/SEdWN2pQXJr1ikxoUpYp/dwndcQDJlvJPepD/mQna5sPu+sGIXCcfHcjC5mIzKMSUchWU5&#10;Go9HufbFUd/5EL8JMCQRFfUYQq4o296HiD4ReoAkdwG0qu+U1plJ4yJutCdbho1ersrUWNT4A6Vt&#10;wlpIWq24fRF5TjovKdE2tUzFvRZJS9snIbFOKZkcVp7Qo0vGubDx4Dajk5pEV73i148VO3xSbaPq&#10;lYcfK/ca2TPY2CsbZcG/Z0D3IcsWj1U7yTuRS6j3OCIe2t0Jjt8p7NA9C3HBPC4LrhUegPiIH6mh&#10;qSh0FCVr8L/ee094nGGUUtLg8lU0/NwwLyjR3y1O92U5wvkgMTOj8fkQGX8qWZ5K7MbcALa9xFPj&#10;eCYTPuoDKT2YV7wT8+QVRcxy9F1RHv2BuYntUcBLw8V8nmG4oY7Fe/vs+KHraQJfdq/Mu25MI474&#10;AxwWlU3fTGuLTf2wMN9EkCqP8rGuXb1xu/O8dpconY9TPqOO93L2GwAA//8DAFBLAwQUAAYACAAA&#10;ACEAEyZvUOIAAAAMAQAADwAAAGRycy9kb3ducmV2LnhtbEyPy07DMBBF90j8gzVI7KidAE0ImVSA&#10;QF2UTVuksnRjE0fED2y3Cf16zApmN5qjO+fWi0kP5Ch96K1ByGYMiDStFb3pEN62L1clkBC5EXyw&#10;RiJ8ywCL5vys5pWwo1nL4yZ2JIWYUHEEFaOrKA2tkpqHmXXSpNuH9ZrHtPqOCs/HFK4HmjM2p5r3&#10;Jn1Q3MknJdvPzUEjOLX8Gpdzqjx7PJ2eV6/X7263Q7y8mB7ugUQ5xT8YfvWTOjTJaW8PRgQyINzk&#10;ZZ5QhNvyrgCSiDxLA2SPUBQsA9rU9H+J5gcAAP//AwBQSwECLQAUAAYACAAAACEAtoM4kv4AAADh&#10;AQAAEwAAAAAAAAAAAAAAAAAAAAAAW0NvbnRlbnRfVHlwZXNdLnhtbFBLAQItABQABgAIAAAAIQA4&#10;/SH/1gAAAJQBAAALAAAAAAAAAAAAAAAAAC8BAABfcmVscy8ucmVsc1BLAQItABQABgAIAAAAIQCQ&#10;4mRxgQIAAHcFAAAOAAAAAAAAAAAAAAAAAC4CAABkcnMvZTJvRG9jLnhtbFBLAQItABQABgAIAAAA&#10;IQATJm9Q4gAAAAwBAAAPAAAAAAAAAAAAAAAAANsEAABkcnMvZG93bnJldi54bWxQSwUGAAAAAAQA&#10;BADzAAAA6gUAAAAA&#10;" fillcolor="white [3212]" stroked="f" strokeweight=".5pt"/>
            </w:pict>
          </mc:Fallback>
        </mc:AlternateContent>
      </w:r>
      <w:r w:rsidR="00BD034F">
        <w:rPr>
          <w:rFonts w:cstheme="minorHAnsi"/>
          <w:sz w:val="44"/>
          <w:szCs w:val="44"/>
        </w:rPr>
        <w:tab/>
      </w:r>
    </w:p>
    <w:p w14:paraId="7017B326" w14:textId="3771D2B8" w:rsidR="00A02DA7" w:rsidRDefault="00A02DA7" w:rsidP="00D94212">
      <w:pPr>
        <w:spacing w:after="160" w:line="259" w:lineRule="auto"/>
        <w:rPr>
          <w:rFonts w:asciiTheme="majorHAnsi" w:hAnsiTheme="majorHAnsi" w:cstheme="majorHAnsi"/>
          <w:b/>
          <w:bCs/>
          <w:caps/>
          <w:color w:val="AF272F" w:themeColor="accent1"/>
          <w:sz w:val="26"/>
          <w:szCs w:val="26"/>
          <w:lang w:val="en-AU"/>
        </w:rPr>
      </w:pPr>
      <w:bookmarkStart w:id="0" w:name="_Toc495061768"/>
      <w:r>
        <w:rPr>
          <w:rFonts w:asciiTheme="majorHAnsi" w:hAnsiTheme="majorHAnsi" w:cstheme="majorHAnsi"/>
          <w:b/>
          <w:bCs/>
          <w:caps/>
          <w:color w:val="AF272F" w:themeColor="accent1"/>
          <w:sz w:val="26"/>
          <w:szCs w:val="26"/>
          <w:lang w:val="en-AU"/>
        </w:rPr>
        <w:lastRenderedPageBreak/>
        <w:t xml:space="preserve">reconnect </w:t>
      </w:r>
      <w:r w:rsidR="00FE4361">
        <w:rPr>
          <w:rFonts w:asciiTheme="majorHAnsi" w:hAnsiTheme="majorHAnsi" w:cstheme="majorHAnsi"/>
          <w:b/>
          <w:bCs/>
          <w:caps/>
          <w:color w:val="AF272F" w:themeColor="accent1"/>
          <w:sz w:val="26"/>
          <w:szCs w:val="26"/>
          <w:lang w:val="en-AU"/>
        </w:rPr>
        <w:t xml:space="preserve">GRANT </w:t>
      </w:r>
      <w:r>
        <w:rPr>
          <w:rFonts w:asciiTheme="majorHAnsi" w:hAnsiTheme="majorHAnsi" w:cstheme="majorHAnsi"/>
          <w:b/>
          <w:bCs/>
          <w:caps/>
          <w:color w:val="AF272F" w:themeColor="accent1"/>
          <w:sz w:val="26"/>
          <w:szCs w:val="26"/>
          <w:lang w:val="en-AU"/>
        </w:rPr>
        <w:t>application</w:t>
      </w:r>
    </w:p>
    <w:p w14:paraId="348A98A3" w14:textId="661630E4" w:rsidR="00E65E98" w:rsidRPr="002C62AA" w:rsidRDefault="00683D6E" w:rsidP="00683D6E">
      <w:pPr>
        <w:spacing w:after="160" w:line="259" w:lineRule="auto"/>
        <w:rPr>
          <w:iCs/>
          <w:sz w:val="24"/>
        </w:rPr>
      </w:pPr>
      <w:r w:rsidRPr="00683D6E">
        <w:rPr>
          <w:iCs/>
          <w:sz w:val="24"/>
        </w:rPr>
        <w:t xml:space="preserve">The </w:t>
      </w:r>
      <w:r w:rsidR="00FC5CD9">
        <w:rPr>
          <w:iCs/>
          <w:sz w:val="24"/>
        </w:rPr>
        <w:t>Depart</w:t>
      </w:r>
      <w:r w:rsidRPr="00683D6E">
        <w:rPr>
          <w:iCs/>
          <w:sz w:val="24"/>
        </w:rPr>
        <w:t xml:space="preserve">ment of Education and Training (DET) invites eligible </w:t>
      </w:r>
      <w:r w:rsidR="006637C1">
        <w:rPr>
          <w:iCs/>
          <w:sz w:val="24"/>
        </w:rPr>
        <w:t>organisations</w:t>
      </w:r>
      <w:r w:rsidRPr="00683D6E">
        <w:rPr>
          <w:iCs/>
          <w:sz w:val="24"/>
        </w:rPr>
        <w:t xml:space="preserve"> to apply </w:t>
      </w:r>
      <w:r w:rsidR="00FE4361">
        <w:rPr>
          <w:iCs/>
          <w:sz w:val="24"/>
        </w:rPr>
        <w:t>to deliver</w:t>
      </w:r>
      <w:r w:rsidR="00FE4361" w:rsidRPr="00683D6E">
        <w:rPr>
          <w:iCs/>
          <w:sz w:val="24"/>
        </w:rPr>
        <w:t xml:space="preserve"> </w:t>
      </w:r>
      <w:r w:rsidR="003778E4">
        <w:rPr>
          <w:iCs/>
          <w:sz w:val="24"/>
        </w:rPr>
        <w:t xml:space="preserve">the </w:t>
      </w:r>
      <w:r w:rsidR="00161C3A">
        <w:rPr>
          <w:b/>
          <w:bCs/>
          <w:iCs/>
          <w:sz w:val="24"/>
        </w:rPr>
        <w:t>R</w:t>
      </w:r>
      <w:r w:rsidR="00161C3A" w:rsidRPr="00F93A9C">
        <w:rPr>
          <w:b/>
          <w:bCs/>
          <w:iCs/>
          <w:sz w:val="24"/>
        </w:rPr>
        <w:t xml:space="preserve">econnect </w:t>
      </w:r>
      <w:r w:rsidR="00161C3A">
        <w:rPr>
          <w:b/>
          <w:bCs/>
          <w:iCs/>
          <w:sz w:val="24"/>
        </w:rPr>
        <w:t>P</w:t>
      </w:r>
      <w:r w:rsidR="00161C3A" w:rsidRPr="00F93A9C">
        <w:rPr>
          <w:b/>
          <w:bCs/>
          <w:iCs/>
          <w:sz w:val="24"/>
        </w:rPr>
        <w:t>rogram</w:t>
      </w:r>
      <w:r w:rsidR="003778E4" w:rsidRPr="001C44C9">
        <w:rPr>
          <w:iCs/>
          <w:sz w:val="24"/>
        </w:rPr>
        <w:t xml:space="preserve"> </w:t>
      </w:r>
      <w:r w:rsidR="006637C1" w:rsidRPr="006637C1">
        <w:rPr>
          <w:b/>
          <w:bCs/>
          <w:iCs/>
          <w:sz w:val="24"/>
        </w:rPr>
        <w:t>(2021)</w:t>
      </w:r>
      <w:r w:rsidR="006637C1">
        <w:rPr>
          <w:iCs/>
          <w:sz w:val="24"/>
        </w:rPr>
        <w:t>.</w:t>
      </w:r>
      <w:r w:rsidRPr="00683D6E">
        <w:rPr>
          <w:iCs/>
          <w:sz w:val="24"/>
        </w:rPr>
        <w:t xml:space="preserve"> </w:t>
      </w:r>
      <w:r w:rsidR="004B2DCF">
        <w:rPr>
          <w:iCs/>
          <w:sz w:val="24"/>
        </w:rPr>
        <w:t xml:space="preserve">Please read </w:t>
      </w:r>
      <w:r w:rsidR="003778E4">
        <w:rPr>
          <w:iCs/>
          <w:sz w:val="24"/>
        </w:rPr>
        <w:t>the</w:t>
      </w:r>
      <w:r w:rsidR="00910707">
        <w:rPr>
          <w:iCs/>
          <w:sz w:val="24"/>
        </w:rPr>
        <w:t xml:space="preserve"> ‘Reconnect Program </w:t>
      </w:r>
      <w:r w:rsidR="000E1B24">
        <w:rPr>
          <w:iCs/>
          <w:sz w:val="24"/>
        </w:rPr>
        <w:t xml:space="preserve">(2021) </w:t>
      </w:r>
      <w:r w:rsidR="00910707">
        <w:rPr>
          <w:iCs/>
          <w:sz w:val="24"/>
        </w:rPr>
        <w:t>Guidelines’ document</w:t>
      </w:r>
      <w:r w:rsidR="003778E4">
        <w:rPr>
          <w:iCs/>
          <w:sz w:val="24"/>
        </w:rPr>
        <w:t xml:space="preserve"> </w:t>
      </w:r>
      <w:r w:rsidR="00910707">
        <w:rPr>
          <w:iCs/>
          <w:sz w:val="24"/>
        </w:rPr>
        <w:t xml:space="preserve">carefully, then </w:t>
      </w:r>
      <w:r w:rsidR="001C5CE5">
        <w:rPr>
          <w:iCs/>
          <w:sz w:val="24"/>
        </w:rPr>
        <w:t xml:space="preserve">read </w:t>
      </w:r>
      <w:r w:rsidR="004B2DCF">
        <w:rPr>
          <w:iCs/>
          <w:sz w:val="24"/>
        </w:rPr>
        <w:t>th</w:t>
      </w:r>
      <w:r w:rsidR="002C62AA">
        <w:rPr>
          <w:iCs/>
          <w:sz w:val="24"/>
        </w:rPr>
        <w:t>is document</w:t>
      </w:r>
      <w:r w:rsidR="00F146CB">
        <w:rPr>
          <w:iCs/>
          <w:sz w:val="24"/>
        </w:rPr>
        <w:t>. Note that</w:t>
      </w:r>
      <w:r w:rsidR="002C62AA">
        <w:rPr>
          <w:iCs/>
          <w:sz w:val="24"/>
        </w:rPr>
        <w:t xml:space="preserve"> there have been </w:t>
      </w:r>
      <w:r w:rsidR="00A26063">
        <w:rPr>
          <w:iCs/>
          <w:sz w:val="24"/>
        </w:rPr>
        <w:t>many</w:t>
      </w:r>
      <w:r w:rsidR="002C62AA">
        <w:rPr>
          <w:iCs/>
          <w:sz w:val="24"/>
        </w:rPr>
        <w:t xml:space="preserve"> changes to the previous program delivery design, applicant eligibility, program delivery and submission requirements.</w:t>
      </w:r>
    </w:p>
    <w:p w14:paraId="72F1F712" w14:textId="6E224A55" w:rsidR="00683D6E" w:rsidRPr="003C219B" w:rsidRDefault="00683D6E" w:rsidP="00683D6E">
      <w:pPr>
        <w:spacing w:after="160" w:line="259" w:lineRule="auto"/>
        <w:rPr>
          <w:rFonts w:asciiTheme="majorHAnsi" w:hAnsiTheme="majorHAnsi" w:cstheme="majorHAnsi"/>
          <w:caps/>
          <w:color w:val="AF272F" w:themeColor="accent1"/>
          <w:sz w:val="26"/>
          <w:szCs w:val="26"/>
          <w:lang w:val="en-AU"/>
        </w:rPr>
      </w:pPr>
      <w:r w:rsidRPr="003C219B">
        <w:rPr>
          <w:rFonts w:asciiTheme="majorHAnsi" w:hAnsiTheme="majorHAnsi" w:cstheme="majorHAnsi"/>
          <w:caps/>
          <w:color w:val="AF272F" w:themeColor="accent1"/>
          <w:sz w:val="26"/>
          <w:szCs w:val="26"/>
          <w:lang w:val="en-AU"/>
        </w:rPr>
        <w:t>BACKGROUND</w:t>
      </w:r>
    </w:p>
    <w:p w14:paraId="47A053AB" w14:textId="77777777" w:rsidR="00683D6E" w:rsidRPr="007A4BAB" w:rsidRDefault="00683D6E" w:rsidP="003C219B">
      <w:pPr>
        <w:pStyle w:val="ListParagraph"/>
        <w:numPr>
          <w:ilvl w:val="0"/>
          <w:numId w:val="10"/>
        </w:numPr>
        <w:tabs>
          <w:tab w:val="num" w:pos="360"/>
        </w:tabs>
        <w:rPr>
          <w:iCs/>
          <w:sz w:val="24"/>
        </w:rPr>
      </w:pPr>
      <w:r w:rsidRPr="007A4BAB">
        <w:rPr>
          <w:iCs/>
          <w:sz w:val="24"/>
        </w:rPr>
        <w:t xml:space="preserve">The Reconnect program was initially established in response to a decline in the number of young, early school leavers enrolling in VET, as part of the </w:t>
      </w:r>
      <w:r w:rsidRPr="00F93A9C">
        <w:rPr>
          <w:b/>
          <w:bCs/>
          <w:iCs/>
          <w:sz w:val="24"/>
        </w:rPr>
        <w:t>Back to Work scheme,</w:t>
      </w:r>
      <w:r w:rsidRPr="007A4BAB">
        <w:rPr>
          <w:iCs/>
          <w:sz w:val="24"/>
        </w:rPr>
        <w:t xml:space="preserve"> announced in October 2015.</w:t>
      </w:r>
    </w:p>
    <w:p w14:paraId="6CB690C6" w14:textId="01AA6C5B" w:rsidR="00683D6E" w:rsidRPr="00683D6E" w:rsidRDefault="00683D6E" w:rsidP="003C219B">
      <w:pPr>
        <w:pStyle w:val="ListParagraph"/>
        <w:numPr>
          <w:ilvl w:val="0"/>
          <w:numId w:val="10"/>
        </w:numPr>
        <w:tabs>
          <w:tab w:val="num" w:pos="360"/>
        </w:tabs>
        <w:rPr>
          <w:iCs/>
          <w:sz w:val="24"/>
        </w:rPr>
      </w:pPr>
      <w:r w:rsidRPr="007A4BAB">
        <w:rPr>
          <w:iCs/>
          <w:sz w:val="24"/>
        </w:rPr>
        <w:t xml:space="preserve">In 2017, </w:t>
      </w:r>
      <w:r>
        <w:rPr>
          <w:iCs/>
          <w:sz w:val="24"/>
        </w:rPr>
        <w:t xml:space="preserve">under the </w:t>
      </w:r>
      <w:r w:rsidRPr="00F93A9C">
        <w:rPr>
          <w:b/>
          <w:bCs/>
          <w:iCs/>
          <w:sz w:val="24"/>
        </w:rPr>
        <w:t>Skills First</w:t>
      </w:r>
      <w:r>
        <w:rPr>
          <w:iCs/>
          <w:sz w:val="24"/>
        </w:rPr>
        <w:t xml:space="preserve"> reforms </w:t>
      </w:r>
      <w:r w:rsidRPr="007A4BAB">
        <w:rPr>
          <w:iCs/>
          <w:sz w:val="24"/>
        </w:rPr>
        <w:t>Reconnect</w:t>
      </w:r>
      <w:r>
        <w:rPr>
          <w:iCs/>
          <w:sz w:val="24"/>
        </w:rPr>
        <w:t xml:space="preserve"> expanded the age criteria for participants</w:t>
      </w:r>
      <w:r w:rsidRPr="007A4BAB">
        <w:rPr>
          <w:iCs/>
          <w:sz w:val="24"/>
        </w:rPr>
        <w:t xml:space="preserve"> </w:t>
      </w:r>
      <w:r>
        <w:rPr>
          <w:iCs/>
          <w:sz w:val="24"/>
        </w:rPr>
        <w:t>to include adults aged 64 years and under</w:t>
      </w:r>
      <w:r w:rsidRPr="007A4BAB">
        <w:rPr>
          <w:iCs/>
          <w:sz w:val="24"/>
        </w:rPr>
        <w:t xml:space="preserve">. </w:t>
      </w:r>
      <w:r>
        <w:rPr>
          <w:iCs/>
          <w:sz w:val="24"/>
        </w:rPr>
        <w:t>However, u</w:t>
      </w:r>
      <w:r w:rsidRPr="007A4BAB">
        <w:rPr>
          <w:iCs/>
          <w:sz w:val="24"/>
        </w:rPr>
        <w:t>nder</w:t>
      </w:r>
      <w:r>
        <w:rPr>
          <w:iCs/>
          <w:sz w:val="24"/>
        </w:rPr>
        <w:t xml:space="preserve"> the</w:t>
      </w:r>
      <w:r w:rsidRPr="007A4BAB">
        <w:rPr>
          <w:iCs/>
          <w:sz w:val="24"/>
        </w:rPr>
        <w:t xml:space="preserve"> </w:t>
      </w:r>
      <w:r w:rsidRPr="00F93A9C">
        <w:rPr>
          <w:b/>
          <w:bCs/>
          <w:iCs/>
          <w:sz w:val="24"/>
        </w:rPr>
        <w:t>Skills First Reconnect</w:t>
      </w:r>
      <w:r w:rsidRPr="007A4BAB">
        <w:rPr>
          <w:iCs/>
          <w:sz w:val="24"/>
        </w:rPr>
        <w:t>, the minimum age of students increased to 17 years old.</w:t>
      </w:r>
    </w:p>
    <w:p w14:paraId="32DCEAF9" w14:textId="77777777" w:rsidR="00683D6E" w:rsidRPr="000C46BE" w:rsidRDefault="00683D6E" w:rsidP="00683D6E">
      <w:pPr>
        <w:spacing w:after="160" w:line="259" w:lineRule="auto"/>
        <w:rPr>
          <w:sz w:val="22"/>
          <w:szCs w:val="22"/>
        </w:rPr>
      </w:pPr>
      <w:r w:rsidRPr="000C46BE">
        <w:rPr>
          <w:rFonts w:asciiTheme="majorHAnsi" w:hAnsiTheme="majorHAnsi" w:cstheme="majorHAnsi"/>
          <w:caps/>
          <w:color w:val="AF272F" w:themeColor="accent1"/>
          <w:sz w:val="26"/>
          <w:szCs w:val="26"/>
          <w:lang w:val="en-AU"/>
        </w:rPr>
        <w:t>program PURPOSE</w:t>
      </w:r>
    </w:p>
    <w:p w14:paraId="602F33CA" w14:textId="747D5904" w:rsidR="00683D6E" w:rsidRPr="000C46BE" w:rsidRDefault="00683D6E" w:rsidP="003C219B">
      <w:pPr>
        <w:pStyle w:val="ListParagraph"/>
        <w:numPr>
          <w:ilvl w:val="0"/>
          <w:numId w:val="10"/>
        </w:numPr>
        <w:tabs>
          <w:tab w:val="num" w:pos="360"/>
        </w:tabs>
        <w:rPr>
          <w:iCs/>
          <w:sz w:val="24"/>
        </w:rPr>
      </w:pPr>
      <w:r w:rsidRPr="00F93A9C">
        <w:rPr>
          <w:b/>
          <w:bCs/>
          <w:iCs/>
          <w:sz w:val="24"/>
        </w:rPr>
        <w:t>Reconnect</w:t>
      </w:r>
      <w:r w:rsidRPr="000C46BE">
        <w:rPr>
          <w:iCs/>
          <w:sz w:val="24"/>
        </w:rPr>
        <w:t xml:space="preserve"> is a place-based response that focuses on increasing access and equity for disadvantaged Victorians to participate in</w:t>
      </w:r>
      <w:r w:rsidR="005A0A28">
        <w:rPr>
          <w:iCs/>
          <w:sz w:val="24"/>
        </w:rPr>
        <w:t xml:space="preserve"> education</w:t>
      </w:r>
      <w:r w:rsidR="000D673E">
        <w:rPr>
          <w:iCs/>
          <w:sz w:val="24"/>
        </w:rPr>
        <w:t xml:space="preserve"> and</w:t>
      </w:r>
      <w:r w:rsidR="005A0A28">
        <w:rPr>
          <w:iCs/>
          <w:sz w:val="24"/>
        </w:rPr>
        <w:t xml:space="preserve"> training</w:t>
      </w:r>
      <w:r w:rsidR="000D673E">
        <w:rPr>
          <w:iCs/>
          <w:sz w:val="24"/>
        </w:rPr>
        <w:t>,</w:t>
      </w:r>
      <w:r w:rsidR="005A0A28">
        <w:rPr>
          <w:iCs/>
          <w:sz w:val="24"/>
        </w:rPr>
        <w:t xml:space="preserve"> or</w:t>
      </w:r>
      <w:r w:rsidR="000D673E">
        <w:rPr>
          <w:iCs/>
          <w:sz w:val="24"/>
        </w:rPr>
        <w:t xml:space="preserve"> to</w:t>
      </w:r>
      <w:r w:rsidR="005A0A28">
        <w:rPr>
          <w:iCs/>
          <w:sz w:val="24"/>
        </w:rPr>
        <w:t xml:space="preserve"> gain employment.</w:t>
      </w:r>
      <w:r w:rsidRPr="000C46BE">
        <w:rPr>
          <w:iCs/>
          <w:sz w:val="24"/>
        </w:rPr>
        <w:t xml:space="preserve"> </w:t>
      </w:r>
    </w:p>
    <w:p w14:paraId="097C936A" w14:textId="30C4BE38" w:rsidR="00426BD1" w:rsidRDefault="00683D6E" w:rsidP="00426BD1">
      <w:pPr>
        <w:pStyle w:val="ListParagraph"/>
        <w:numPr>
          <w:ilvl w:val="0"/>
          <w:numId w:val="10"/>
        </w:numPr>
        <w:tabs>
          <w:tab w:val="num" w:pos="360"/>
        </w:tabs>
        <w:rPr>
          <w:iCs/>
          <w:sz w:val="24"/>
        </w:rPr>
      </w:pPr>
      <w:r w:rsidRPr="002C62AA">
        <w:rPr>
          <w:iCs/>
          <w:sz w:val="24"/>
        </w:rPr>
        <w:t xml:space="preserve">The program supports participants to access tailored wraparound services to address non-vocational barriers and to increase participants’ capacity </w:t>
      </w:r>
      <w:r w:rsidR="002C62AA" w:rsidRPr="002C62AA">
        <w:rPr>
          <w:iCs/>
          <w:sz w:val="24"/>
        </w:rPr>
        <w:t>to successfully achieve their vocational aspirations. Participants develop employability</w:t>
      </w:r>
      <w:r w:rsidRPr="002C62AA">
        <w:rPr>
          <w:iCs/>
          <w:sz w:val="24"/>
        </w:rPr>
        <w:t xml:space="preserve"> skills and </w:t>
      </w:r>
      <w:r w:rsidR="002C62AA" w:rsidRPr="002C62AA">
        <w:rPr>
          <w:iCs/>
          <w:sz w:val="24"/>
        </w:rPr>
        <w:t>capabilities</w:t>
      </w:r>
      <w:r w:rsidRPr="002C62AA">
        <w:rPr>
          <w:iCs/>
          <w:sz w:val="24"/>
        </w:rPr>
        <w:t xml:space="preserve"> t</w:t>
      </w:r>
      <w:r w:rsidR="002C62AA" w:rsidRPr="002C62AA">
        <w:rPr>
          <w:iCs/>
          <w:sz w:val="24"/>
        </w:rPr>
        <w:t>o participate and succeed in</w:t>
      </w:r>
      <w:r w:rsidRPr="002C62AA">
        <w:rPr>
          <w:iCs/>
          <w:sz w:val="24"/>
        </w:rPr>
        <w:t xml:space="preserve"> </w:t>
      </w:r>
      <w:r w:rsidR="002C62AA" w:rsidRPr="002C62AA">
        <w:rPr>
          <w:iCs/>
          <w:sz w:val="24"/>
        </w:rPr>
        <w:t>their chosen education and training pathway.</w:t>
      </w:r>
    </w:p>
    <w:p w14:paraId="3B05F204" w14:textId="2D25E597" w:rsidR="00E65E98" w:rsidRPr="00426BD1" w:rsidRDefault="00683D6E" w:rsidP="00426BD1">
      <w:pPr>
        <w:pStyle w:val="ListParagraph"/>
        <w:numPr>
          <w:ilvl w:val="0"/>
          <w:numId w:val="10"/>
        </w:numPr>
        <w:tabs>
          <w:tab w:val="num" w:pos="360"/>
        </w:tabs>
        <w:rPr>
          <w:iCs/>
          <w:sz w:val="24"/>
        </w:rPr>
      </w:pPr>
      <w:r w:rsidRPr="00426BD1">
        <w:rPr>
          <w:iCs/>
          <w:sz w:val="24"/>
        </w:rPr>
        <w:t xml:space="preserve">It provides </w:t>
      </w:r>
      <w:r w:rsidR="00426BD1" w:rsidRPr="00426BD1">
        <w:rPr>
          <w:iCs/>
          <w:sz w:val="24"/>
        </w:rPr>
        <w:t>Learn Local Registered Training Organisation</w:t>
      </w:r>
      <w:r w:rsidR="00FA6BC3">
        <w:rPr>
          <w:iCs/>
          <w:sz w:val="24"/>
        </w:rPr>
        <w:t>s</w:t>
      </w:r>
      <w:r w:rsidR="00426BD1" w:rsidRPr="00426BD1">
        <w:rPr>
          <w:iCs/>
          <w:sz w:val="24"/>
        </w:rPr>
        <w:t xml:space="preserve"> (RTO</w:t>
      </w:r>
      <w:r w:rsidR="00FA6BC3">
        <w:rPr>
          <w:iCs/>
          <w:sz w:val="24"/>
        </w:rPr>
        <w:t>s</w:t>
      </w:r>
      <w:r w:rsidR="00426BD1" w:rsidRPr="00426BD1">
        <w:rPr>
          <w:iCs/>
          <w:sz w:val="24"/>
        </w:rPr>
        <w:t>), TAFEs and Community Service Organisation</w:t>
      </w:r>
      <w:r w:rsidR="00FA6BC3">
        <w:rPr>
          <w:iCs/>
          <w:sz w:val="24"/>
        </w:rPr>
        <w:t>s</w:t>
      </w:r>
      <w:r w:rsidR="00426BD1" w:rsidRPr="00426BD1">
        <w:rPr>
          <w:iCs/>
          <w:sz w:val="24"/>
        </w:rPr>
        <w:t xml:space="preserve"> (CSO</w:t>
      </w:r>
      <w:r w:rsidR="00FA6BC3">
        <w:rPr>
          <w:iCs/>
          <w:sz w:val="24"/>
        </w:rPr>
        <w:t>s</w:t>
      </w:r>
      <w:r w:rsidR="00426BD1" w:rsidRPr="00426BD1">
        <w:rPr>
          <w:iCs/>
          <w:sz w:val="24"/>
        </w:rPr>
        <w:t xml:space="preserve">) with a Learn Local RTO or TAFE partner </w:t>
      </w:r>
      <w:r w:rsidRPr="00426BD1">
        <w:rPr>
          <w:iCs/>
          <w:sz w:val="24"/>
        </w:rPr>
        <w:t xml:space="preserve">with grant funding to build or develop community stakeholder relationships that assist in identifying and engaging participants, and harness a community effort to </w:t>
      </w:r>
      <w:r w:rsidR="00FA6BC3" w:rsidRPr="00426BD1">
        <w:rPr>
          <w:iCs/>
          <w:sz w:val="24"/>
        </w:rPr>
        <w:t>i</w:t>
      </w:r>
      <w:r w:rsidR="00FA6BC3">
        <w:rPr>
          <w:iCs/>
          <w:sz w:val="24"/>
        </w:rPr>
        <w:t>mprove</w:t>
      </w:r>
      <w:r w:rsidR="00FA6BC3" w:rsidRPr="00426BD1">
        <w:rPr>
          <w:iCs/>
          <w:sz w:val="24"/>
        </w:rPr>
        <w:t xml:space="preserve"> </w:t>
      </w:r>
      <w:r w:rsidRPr="00426BD1">
        <w:rPr>
          <w:iCs/>
          <w:sz w:val="24"/>
        </w:rPr>
        <w:t>education and training outcomes</w:t>
      </w:r>
      <w:r w:rsidR="00CB319E" w:rsidRPr="00426BD1">
        <w:rPr>
          <w:iCs/>
          <w:sz w:val="24"/>
        </w:rPr>
        <w:t>.</w:t>
      </w:r>
    </w:p>
    <w:p w14:paraId="07FE2DA6" w14:textId="613B26DE" w:rsidR="00683D6E" w:rsidRPr="000C46BE" w:rsidRDefault="00683D6E" w:rsidP="00683D6E">
      <w:pPr>
        <w:spacing w:after="160" w:line="259" w:lineRule="auto"/>
        <w:rPr>
          <w:rFonts w:asciiTheme="majorHAnsi" w:hAnsiTheme="majorHAnsi" w:cstheme="majorHAnsi"/>
          <w:caps/>
          <w:color w:val="AF272F" w:themeColor="accent1"/>
          <w:sz w:val="26"/>
          <w:szCs w:val="26"/>
          <w:lang w:val="en-AU"/>
        </w:rPr>
      </w:pPr>
      <w:r w:rsidRPr="000C46BE">
        <w:rPr>
          <w:rFonts w:asciiTheme="majorHAnsi" w:hAnsiTheme="majorHAnsi" w:cstheme="majorHAnsi"/>
          <w:caps/>
          <w:color w:val="AF272F" w:themeColor="accent1"/>
          <w:sz w:val="26"/>
          <w:szCs w:val="26"/>
          <w:lang w:val="en-AU"/>
        </w:rPr>
        <w:t xml:space="preserve">Program Overview </w:t>
      </w:r>
    </w:p>
    <w:p w14:paraId="3D29EA15" w14:textId="7A6A75EE" w:rsidR="00683D6E" w:rsidRPr="000C46BE" w:rsidRDefault="00683D6E" w:rsidP="003C219B">
      <w:pPr>
        <w:pStyle w:val="ListParagraph"/>
        <w:numPr>
          <w:ilvl w:val="0"/>
          <w:numId w:val="10"/>
        </w:numPr>
        <w:tabs>
          <w:tab w:val="num" w:pos="360"/>
        </w:tabs>
        <w:rPr>
          <w:iCs/>
          <w:sz w:val="24"/>
        </w:rPr>
      </w:pPr>
      <w:r w:rsidRPr="000C46BE">
        <w:rPr>
          <w:iCs/>
          <w:sz w:val="24"/>
        </w:rPr>
        <w:t>In 2020</w:t>
      </w:r>
      <w:r w:rsidR="0018277E">
        <w:rPr>
          <w:iCs/>
          <w:sz w:val="24"/>
        </w:rPr>
        <w:t>,</w:t>
      </w:r>
      <w:r w:rsidRPr="000C46BE">
        <w:rPr>
          <w:iCs/>
          <w:sz w:val="24"/>
        </w:rPr>
        <w:t xml:space="preserve"> </w:t>
      </w:r>
      <w:r w:rsidR="00CB319E">
        <w:rPr>
          <w:iCs/>
          <w:sz w:val="24"/>
        </w:rPr>
        <w:t>DET</w:t>
      </w:r>
      <w:r w:rsidRPr="000C46BE">
        <w:rPr>
          <w:iCs/>
          <w:sz w:val="24"/>
        </w:rPr>
        <w:t xml:space="preserve"> completed a comprehensive review of the </w:t>
      </w:r>
      <w:r w:rsidRPr="00F93A9C">
        <w:rPr>
          <w:b/>
          <w:bCs/>
          <w:iCs/>
          <w:sz w:val="24"/>
        </w:rPr>
        <w:t xml:space="preserve">Reconnect </w:t>
      </w:r>
      <w:r w:rsidRPr="000C46BE">
        <w:rPr>
          <w:iCs/>
          <w:sz w:val="24"/>
        </w:rPr>
        <w:t>program</w:t>
      </w:r>
      <w:r w:rsidR="00161C3A">
        <w:rPr>
          <w:iCs/>
          <w:sz w:val="24"/>
        </w:rPr>
        <w:t>. T</w:t>
      </w:r>
      <w:r w:rsidRPr="000C46BE">
        <w:rPr>
          <w:iCs/>
          <w:sz w:val="24"/>
        </w:rPr>
        <w:t xml:space="preserve">he main objectives of the review </w:t>
      </w:r>
      <w:r w:rsidR="00D54C8F" w:rsidRPr="000C46BE">
        <w:rPr>
          <w:iCs/>
          <w:sz w:val="24"/>
        </w:rPr>
        <w:t>were</w:t>
      </w:r>
      <w:r w:rsidRPr="000C46BE">
        <w:rPr>
          <w:iCs/>
          <w:sz w:val="24"/>
        </w:rPr>
        <w:t xml:space="preserve"> to devise strategies that would improve the program</w:t>
      </w:r>
      <w:r w:rsidR="0043180C">
        <w:rPr>
          <w:iCs/>
          <w:sz w:val="24"/>
        </w:rPr>
        <w:t>’</w:t>
      </w:r>
      <w:r w:rsidRPr="000C46BE">
        <w:rPr>
          <w:iCs/>
          <w:sz w:val="24"/>
        </w:rPr>
        <w:t xml:space="preserve">s responsiveness and enhance </w:t>
      </w:r>
      <w:r w:rsidR="00E67A69">
        <w:rPr>
          <w:iCs/>
          <w:sz w:val="24"/>
        </w:rPr>
        <w:t>participant</w:t>
      </w:r>
      <w:r w:rsidRPr="000C46BE">
        <w:rPr>
          <w:iCs/>
          <w:sz w:val="24"/>
        </w:rPr>
        <w:t xml:space="preserve"> outcomes. The redesigned program intends to increase support for Victorian adults and communities that are experiencing circumstantial disadvantage. The </w:t>
      </w:r>
      <w:r w:rsidRPr="00F93A9C">
        <w:rPr>
          <w:b/>
          <w:bCs/>
          <w:iCs/>
          <w:sz w:val="24"/>
        </w:rPr>
        <w:t>Reconnect</w:t>
      </w:r>
      <w:r w:rsidRPr="000C46BE">
        <w:rPr>
          <w:iCs/>
          <w:sz w:val="24"/>
        </w:rPr>
        <w:t xml:space="preserve"> program support</w:t>
      </w:r>
      <w:r w:rsidR="000B70BE">
        <w:rPr>
          <w:iCs/>
          <w:sz w:val="24"/>
        </w:rPr>
        <w:t xml:space="preserve">s 17 – 64 year </w:t>
      </w:r>
      <w:proofErr w:type="gramStart"/>
      <w:r w:rsidR="000B70BE">
        <w:rPr>
          <w:iCs/>
          <w:sz w:val="24"/>
        </w:rPr>
        <w:t xml:space="preserve">old </w:t>
      </w:r>
      <w:r w:rsidRPr="000C46BE">
        <w:rPr>
          <w:iCs/>
          <w:sz w:val="24"/>
        </w:rPr>
        <w:t xml:space="preserve"> Victorians</w:t>
      </w:r>
      <w:proofErr w:type="gramEnd"/>
      <w:r w:rsidRPr="000C46BE">
        <w:rPr>
          <w:iCs/>
          <w:sz w:val="24"/>
        </w:rPr>
        <w:t xml:space="preserve"> experiencing disadvantage to access </w:t>
      </w:r>
      <w:r w:rsidR="006F2694">
        <w:rPr>
          <w:iCs/>
          <w:sz w:val="24"/>
        </w:rPr>
        <w:t>Vocational Education and Training (</w:t>
      </w:r>
      <w:r w:rsidRPr="000C46BE">
        <w:rPr>
          <w:iCs/>
          <w:sz w:val="24"/>
        </w:rPr>
        <w:t>VET</w:t>
      </w:r>
      <w:r w:rsidR="006F2694">
        <w:rPr>
          <w:iCs/>
          <w:sz w:val="24"/>
        </w:rPr>
        <w:t>)</w:t>
      </w:r>
      <w:r w:rsidRPr="000C46BE">
        <w:rPr>
          <w:iCs/>
          <w:sz w:val="24"/>
        </w:rPr>
        <w:t xml:space="preserve"> and </w:t>
      </w:r>
      <w:r w:rsidR="00FA6BC3">
        <w:rPr>
          <w:iCs/>
          <w:sz w:val="24"/>
        </w:rPr>
        <w:t>e</w:t>
      </w:r>
      <w:r w:rsidRPr="000C46BE">
        <w:rPr>
          <w:iCs/>
          <w:sz w:val="24"/>
        </w:rPr>
        <w:t xml:space="preserve">mployment. </w:t>
      </w:r>
    </w:p>
    <w:p w14:paraId="05882523" w14:textId="77777777" w:rsidR="00683D6E" w:rsidRPr="00683D6E" w:rsidRDefault="00683D6E" w:rsidP="00683D6E">
      <w:pPr>
        <w:pStyle w:val="ListParagraph"/>
        <w:rPr>
          <w:iCs/>
          <w:sz w:val="24"/>
        </w:rPr>
      </w:pPr>
    </w:p>
    <w:p w14:paraId="3B1633E9" w14:textId="367FB8E7" w:rsidR="003C219B" w:rsidRDefault="00A02DA7" w:rsidP="00A02DA7">
      <w:pPr>
        <w:rPr>
          <w:rFonts w:asciiTheme="majorHAnsi" w:eastAsiaTheme="majorEastAsia" w:hAnsiTheme="majorHAnsi" w:cstheme="majorBidi"/>
          <w:b/>
          <w:bCs/>
          <w:caps/>
          <w:color w:val="AF272F" w:themeColor="accent1"/>
          <w:sz w:val="26"/>
          <w:szCs w:val="26"/>
          <w:lang w:val="en-AU"/>
        </w:rPr>
      </w:pPr>
      <w:r>
        <w:rPr>
          <w:rFonts w:asciiTheme="majorHAnsi" w:eastAsiaTheme="majorEastAsia" w:hAnsiTheme="majorHAnsi" w:cstheme="majorBidi"/>
          <w:b/>
          <w:bCs/>
          <w:caps/>
          <w:color w:val="AF272F" w:themeColor="accent1"/>
          <w:sz w:val="26"/>
          <w:szCs w:val="26"/>
          <w:lang w:val="en-AU"/>
        </w:rPr>
        <w:lastRenderedPageBreak/>
        <w:t>applica</w:t>
      </w:r>
      <w:r w:rsidR="009B3DA0">
        <w:rPr>
          <w:rFonts w:asciiTheme="majorHAnsi" w:eastAsiaTheme="majorEastAsia" w:hAnsiTheme="majorHAnsi" w:cstheme="majorBidi"/>
          <w:b/>
          <w:bCs/>
          <w:caps/>
          <w:color w:val="AF272F" w:themeColor="accent1"/>
          <w:sz w:val="26"/>
          <w:szCs w:val="26"/>
          <w:lang w:val="en-AU"/>
        </w:rPr>
        <w:t>tion</w:t>
      </w:r>
      <w:r>
        <w:rPr>
          <w:rFonts w:asciiTheme="majorHAnsi" w:eastAsiaTheme="majorEastAsia" w:hAnsiTheme="majorHAnsi" w:cstheme="majorBidi"/>
          <w:b/>
          <w:bCs/>
          <w:caps/>
          <w:color w:val="AF272F" w:themeColor="accent1"/>
          <w:sz w:val="26"/>
          <w:szCs w:val="26"/>
          <w:lang w:val="en-AU"/>
        </w:rPr>
        <w:t xml:space="preserve"> </w:t>
      </w:r>
      <w:r w:rsidR="003C219B">
        <w:rPr>
          <w:rFonts w:asciiTheme="majorHAnsi" w:eastAsiaTheme="majorEastAsia" w:hAnsiTheme="majorHAnsi" w:cstheme="majorBidi"/>
          <w:b/>
          <w:bCs/>
          <w:caps/>
          <w:color w:val="AF272F" w:themeColor="accent1"/>
          <w:sz w:val="26"/>
          <w:szCs w:val="26"/>
          <w:lang w:val="en-AU"/>
        </w:rPr>
        <w:t>process</w:t>
      </w:r>
    </w:p>
    <w:p w14:paraId="22445D79" w14:textId="62F06316" w:rsidR="00A02DA7" w:rsidRPr="003C219B" w:rsidRDefault="00A02DA7" w:rsidP="00A02DA7">
      <w:pPr>
        <w:rPr>
          <w:rFonts w:asciiTheme="majorHAnsi" w:eastAsiaTheme="majorEastAsia" w:hAnsiTheme="majorHAnsi" w:cstheme="majorBidi"/>
          <w:caps/>
          <w:color w:val="AF272F" w:themeColor="accent1"/>
          <w:sz w:val="26"/>
          <w:szCs w:val="26"/>
          <w:lang w:val="en-AU"/>
        </w:rPr>
      </w:pPr>
      <w:r w:rsidRPr="003C219B">
        <w:rPr>
          <w:rFonts w:asciiTheme="majorHAnsi" w:eastAsiaTheme="majorEastAsia" w:hAnsiTheme="majorHAnsi" w:cstheme="majorBidi"/>
          <w:caps/>
          <w:color w:val="AF272F" w:themeColor="accent1"/>
          <w:sz w:val="26"/>
          <w:szCs w:val="26"/>
          <w:lang w:val="en-AU"/>
        </w:rPr>
        <w:t>eligibility</w:t>
      </w:r>
    </w:p>
    <w:p w14:paraId="60930D5D" w14:textId="5C6DBD6D" w:rsidR="00131BBF" w:rsidRPr="00131BBF" w:rsidRDefault="00131BBF" w:rsidP="00131BBF">
      <w:pPr>
        <w:rPr>
          <w:rFonts w:cstheme="minorHAnsi"/>
          <w:sz w:val="24"/>
          <w:lang w:val="en-AU"/>
        </w:rPr>
      </w:pPr>
      <w:r w:rsidRPr="00131BBF">
        <w:rPr>
          <w:rFonts w:cstheme="minorHAnsi"/>
          <w:sz w:val="24"/>
          <w:lang w:val="en-AU"/>
        </w:rPr>
        <w:t xml:space="preserve">To be eligible to apply as a Lead Organisation for the Reconnect Program (2021), the Applicant must be registered for Goods and Services Tax (GST) with an active Australian Business Number and MUST </w:t>
      </w:r>
      <w:r w:rsidR="000B70BE">
        <w:rPr>
          <w:rFonts w:cstheme="minorHAnsi"/>
          <w:sz w:val="24"/>
          <w:lang w:val="en-AU"/>
        </w:rPr>
        <w:t>be</w:t>
      </w:r>
      <w:r w:rsidR="000B70BE" w:rsidRPr="00131BBF">
        <w:rPr>
          <w:rFonts w:cstheme="minorHAnsi"/>
          <w:sz w:val="24"/>
          <w:lang w:val="en-AU"/>
        </w:rPr>
        <w:t xml:space="preserve"> </w:t>
      </w:r>
      <w:r w:rsidRPr="00131BBF">
        <w:rPr>
          <w:rFonts w:cstheme="minorHAnsi"/>
          <w:sz w:val="24"/>
          <w:lang w:val="en-AU"/>
        </w:rPr>
        <w:t>one of the following:</w:t>
      </w:r>
    </w:p>
    <w:p w14:paraId="04749369" w14:textId="77777777" w:rsidR="00131BBF" w:rsidRPr="00131BBF" w:rsidRDefault="00131BBF" w:rsidP="00131BBF">
      <w:pPr>
        <w:numPr>
          <w:ilvl w:val="0"/>
          <w:numId w:val="28"/>
        </w:numPr>
        <w:rPr>
          <w:rFonts w:cstheme="minorHAnsi"/>
          <w:sz w:val="24"/>
          <w:lang w:val="en-AU"/>
        </w:rPr>
      </w:pPr>
      <w:r w:rsidRPr="00131BBF">
        <w:rPr>
          <w:rFonts w:cstheme="minorHAnsi"/>
          <w:sz w:val="24"/>
          <w:lang w:val="en-AU"/>
        </w:rPr>
        <w:t xml:space="preserve">A Learn Local organisation (registered with the Adult, Community and Further Education Board) that is also a Registered Training Organisation (RTO) with a current </w:t>
      </w:r>
      <w:r w:rsidRPr="00131BBF">
        <w:rPr>
          <w:rFonts w:cstheme="minorHAnsi"/>
          <w:i/>
          <w:iCs/>
          <w:sz w:val="24"/>
          <w:lang w:val="en-AU"/>
        </w:rPr>
        <w:t>Skills First</w:t>
      </w:r>
      <w:r w:rsidRPr="00131BBF">
        <w:rPr>
          <w:rFonts w:cstheme="minorHAnsi"/>
          <w:sz w:val="24"/>
          <w:lang w:val="en-AU"/>
        </w:rPr>
        <w:t xml:space="preserve"> VET Funding Contract with the Department of Education and Training, Victoria; or </w:t>
      </w:r>
    </w:p>
    <w:p w14:paraId="0747E8D5" w14:textId="77777777" w:rsidR="00131BBF" w:rsidRPr="00131BBF" w:rsidRDefault="00131BBF" w:rsidP="00131BBF">
      <w:pPr>
        <w:numPr>
          <w:ilvl w:val="0"/>
          <w:numId w:val="28"/>
        </w:numPr>
        <w:rPr>
          <w:rFonts w:cstheme="minorHAnsi"/>
          <w:sz w:val="24"/>
          <w:lang w:val="en-AU"/>
        </w:rPr>
      </w:pPr>
      <w:r w:rsidRPr="00131BBF">
        <w:rPr>
          <w:rFonts w:cstheme="minorHAnsi"/>
          <w:sz w:val="24"/>
          <w:lang w:val="en-AU"/>
        </w:rPr>
        <w:t>A TAFE institute based in Victoria; or</w:t>
      </w:r>
    </w:p>
    <w:p w14:paraId="6CBBE401" w14:textId="77777777" w:rsidR="00131BBF" w:rsidRPr="00131BBF" w:rsidRDefault="00131BBF" w:rsidP="00131BBF">
      <w:pPr>
        <w:numPr>
          <w:ilvl w:val="0"/>
          <w:numId w:val="28"/>
        </w:numPr>
        <w:rPr>
          <w:rFonts w:cstheme="minorHAnsi"/>
          <w:sz w:val="24"/>
          <w:lang w:val="en-AU"/>
        </w:rPr>
      </w:pPr>
      <w:r w:rsidRPr="00131BBF">
        <w:rPr>
          <w:rFonts w:cstheme="minorHAnsi"/>
          <w:sz w:val="24"/>
          <w:lang w:val="en-AU"/>
        </w:rPr>
        <w:t xml:space="preserve">A Community Service Organisation (CSO) with a Learn Local RTO or TAFE partner that has a current </w:t>
      </w:r>
      <w:r w:rsidRPr="00131BBF">
        <w:rPr>
          <w:rFonts w:cstheme="minorHAnsi"/>
          <w:i/>
          <w:iCs/>
          <w:sz w:val="24"/>
          <w:lang w:val="en-AU"/>
        </w:rPr>
        <w:t>Skills First</w:t>
      </w:r>
      <w:r w:rsidRPr="00131BBF">
        <w:rPr>
          <w:rFonts w:cstheme="minorHAnsi"/>
          <w:sz w:val="24"/>
          <w:lang w:val="en-AU"/>
        </w:rPr>
        <w:t xml:space="preserve"> VET Funding Contract with the Department of Education and Training, Victoria. </w:t>
      </w:r>
    </w:p>
    <w:p w14:paraId="029FBB2D" w14:textId="77777777" w:rsidR="0036755D" w:rsidRDefault="0036755D" w:rsidP="00A02DA7">
      <w:pPr>
        <w:rPr>
          <w:rFonts w:asciiTheme="majorHAnsi" w:eastAsiaTheme="majorEastAsia" w:hAnsiTheme="majorHAnsi" w:cstheme="majorBidi"/>
          <w:caps/>
          <w:color w:val="AF272F" w:themeColor="accent1"/>
          <w:sz w:val="26"/>
          <w:szCs w:val="26"/>
          <w:lang w:val="en-AU"/>
        </w:rPr>
      </w:pPr>
    </w:p>
    <w:p w14:paraId="0F28B295" w14:textId="0C67BBE3" w:rsidR="00683D6E" w:rsidRDefault="00683D6E" w:rsidP="00A02DA7">
      <w:pPr>
        <w:rPr>
          <w:rFonts w:asciiTheme="majorHAnsi" w:eastAsiaTheme="majorEastAsia" w:hAnsiTheme="majorHAnsi" w:cstheme="majorBidi"/>
          <w:caps/>
          <w:color w:val="AF272F" w:themeColor="accent1"/>
          <w:sz w:val="26"/>
          <w:szCs w:val="26"/>
          <w:lang w:val="en-AU"/>
        </w:rPr>
      </w:pPr>
      <w:r w:rsidRPr="000C46BE">
        <w:rPr>
          <w:rFonts w:asciiTheme="majorHAnsi" w:eastAsiaTheme="majorEastAsia" w:hAnsiTheme="majorHAnsi" w:cstheme="majorBidi"/>
          <w:caps/>
          <w:color w:val="AF272F" w:themeColor="accent1"/>
          <w:sz w:val="26"/>
          <w:szCs w:val="26"/>
          <w:lang w:val="en-AU"/>
        </w:rPr>
        <w:t>EVIDENCE</w:t>
      </w:r>
    </w:p>
    <w:p w14:paraId="489DCFE5" w14:textId="27147232" w:rsidR="00CE19E5" w:rsidRPr="00FC5B57" w:rsidRDefault="00890F48" w:rsidP="00A02DA7">
      <w:pPr>
        <w:rPr>
          <w:color w:val="00B050"/>
        </w:rPr>
      </w:pPr>
      <w:r w:rsidRPr="008F1D24">
        <w:rPr>
          <w:rFonts w:cstheme="minorHAnsi"/>
          <w:sz w:val="24"/>
        </w:rPr>
        <w:t xml:space="preserve">CSO applicants </w:t>
      </w:r>
      <w:r w:rsidRPr="00890F48">
        <w:rPr>
          <w:rFonts w:cstheme="minorHAnsi"/>
          <w:sz w:val="24"/>
        </w:rPr>
        <w:t xml:space="preserve">must provide sound evidence of a genuine, robust and effective partnership arrangement with a TAFE or Learn Local RTO. </w:t>
      </w:r>
      <w:r w:rsidR="00161C3A">
        <w:rPr>
          <w:rFonts w:cstheme="minorHAnsi"/>
          <w:sz w:val="24"/>
        </w:rPr>
        <w:t>T</w:t>
      </w:r>
      <w:r w:rsidR="008F1D24" w:rsidRPr="008F1D24">
        <w:rPr>
          <w:rFonts w:cstheme="minorHAnsi"/>
          <w:sz w:val="24"/>
        </w:rPr>
        <w:t xml:space="preserve">his could include official letters, </w:t>
      </w:r>
      <w:r w:rsidR="008F1D24">
        <w:rPr>
          <w:rFonts w:cstheme="minorHAnsi"/>
          <w:sz w:val="24"/>
        </w:rPr>
        <w:t xml:space="preserve">or </w:t>
      </w:r>
      <w:r w:rsidR="008F1D24" w:rsidRPr="008F1D24">
        <w:rPr>
          <w:rFonts w:cstheme="minorHAnsi"/>
          <w:sz w:val="24"/>
        </w:rPr>
        <w:t>a MOU</w:t>
      </w:r>
      <w:r w:rsidR="008F1D24">
        <w:rPr>
          <w:rFonts w:cstheme="minorHAnsi"/>
          <w:sz w:val="24"/>
        </w:rPr>
        <w:t>.</w:t>
      </w:r>
      <w:r w:rsidR="008F1D24" w:rsidRPr="008F1D24">
        <w:rPr>
          <w:rFonts w:cstheme="minorHAnsi"/>
          <w:sz w:val="24"/>
        </w:rPr>
        <w:t xml:space="preserve"> </w:t>
      </w:r>
      <w:r w:rsidR="008F1D24">
        <w:rPr>
          <w:rFonts w:cstheme="minorHAnsi"/>
          <w:sz w:val="24"/>
        </w:rPr>
        <w:t xml:space="preserve">All applicants are welcome to </w:t>
      </w:r>
      <w:r w:rsidR="002C62AA" w:rsidRPr="008F1D24">
        <w:rPr>
          <w:rFonts w:cstheme="minorHAnsi"/>
          <w:sz w:val="24"/>
        </w:rPr>
        <w:t xml:space="preserve">upload </w:t>
      </w:r>
      <w:r w:rsidR="008F1D24">
        <w:rPr>
          <w:rFonts w:cstheme="minorHAnsi"/>
          <w:sz w:val="24"/>
        </w:rPr>
        <w:t>documentation that supports their application.</w:t>
      </w:r>
      <w:r w:rsidR="002C62AA" w:rsidRPr="008F1D24">
        <w:rPr>
          <w:rFonts w:cstheme="minorHAnsi"/>
          <w:sz w:val="24"/>
        </w:rPr>
        <w:t xml:space="preserve"> </w:t>
      </w:r>
    </w:p>
    <w:p w14:paraId="4D18D962" w14:textId="1CE237EB" w:rsidR="008F1D24" w:rsidRDefault="00A02DA7" w:rsidP="003C219B">
      <w:pPr>
        <w:rPr>
          <w:rFonts w:cstheme="minorHAnsi"/>
          <w:b/>
          <w:bCs/>
          <w:i/>
          <w:iCs/>
          <w:sz w:val="24"/>
        </w:rPr>
      </w:pPr>
      <w:r w:rsidRPr="008F1D24">
        <w:rPr>
          <w:rFonts w:cstheme="minorHAnsi"/>
          <w:b/>
          <w:bCs/>
          <w:i/>
          <w:iCs/>
          <w:sz w:val="24"/>
        </w:rPr>
        <w:t xml:space="preserve">Aboriginal and Torres Strait Islander </w:t>
      </w:r>
      <w:r w:rsidR="00131BBF">
        <w:rPr>
          <w:rFonts w:cstheme="minorHAnsi"/>
          <w:b/>
          <w:bCs/>
          <w:i/>
          <w:iCs/>
          <w:sz w:val="24"/>
        </w:rPr>
        <w:t>managed</w:t>
      </w:r>
      <w:r w:rsidRPr="008F1D24">
        <w:rPr>
          <w:rFonts w:cstheme="minorHAnsi"/>
          <w:b/>
          <w:bCs/>
          <w:i/>
          <w:iCs/>
          <w:sz w:val="24"/>
        </w:rPr>
        <w:t xml:space="preserve"> organisations (that meet the above criteria) are strongly encouraged to apply.</w:t>
      </w:r>
    </w:p>
    <w:p w14:paraId="729B9ECA" w14:textId="77777777" w:rsidR="001C5CE5" w:rsidRPr="003C219B" w:rsidRDefault="001C5CE5" w:rsidP="003C219B">
      <w:pPr>
        <w:rPr>
          <w:rFonts w:cstheme="minorHAnsi"/>
          <w:b/>
          <w:bCs/>
          <w:i/>
          <w:iCs/>
          <w:sz w:val="24"/>
        </w:rPr>
      </w:pPr>
    </w:p>
    <w:p w14:paraId="3307E148" w14:textId="77777777" w:rsidR="00C6060A" w:rsidRDefault="00C6060A">
      <w:pPr>
        <w:spacing w:after="0"/>
        <w:rPr>
          <w:rFonts w:asciiTheme="majorHAnsi" w:hAnsiTheme="majorHAnsi" w:cstheme="majorHAnsi"/>
          <w:caps/>
          <w:color w:val="AF272F" w:themeColor="accent1"/>
          <w:sz w:val="26"/>
          <w:szCs w:val="26"/>
          <w:lang w:val="en-AU"/>
        </w:rPr>
      </w:pPr>
      <w:r>
        <w:rPr>
          <w:rFonts w:asciiTheme="majorHAnsi" w:hAnsiTheme="majorHAnsi" w:cstheme="majorHAnsi"/>
          <w:caps/>
          <w:color w:val="AF272F" w:themeColor="accent1"/>
          <w:sz w:val="26"/>
          <w:szCs w:val="26"/>
          <w:lang w:val="en-AU"/>
        </w:rPr>
        <w:br w:type="page"/>
      </w:r>
    </w:p>
    <w:p w14:paraId="1A3693CC" w14:textId="7EC0519D" w:rsidR="00804851" w:rsidRDefault="003C219B" w:rsidP="00C6060A">
      <w:pPr>
        <w:spacing w:after="0"/>
        <w:rPr>
          <w:rFonts w:asciiTheme="majorHAnsi" w:hAnsiTheme="majorHAnsi" w:cstheme="majorHAnsi"/>
          <w:caps/>
          <w:color w:val="AF272F" w:themeColor="accent1"/>
          <w:sz w:val="26"/>
          <w:szCs w:val="26"/>
          <w:lang w:val="en-AU"/>
        </w:rPr>
      </w:pPr>
      <w:r>
        <w:rPr>
          <w:rFonts w:asciiTheme="majorHAnsi" w:hAnsiTheme="majorHAnsi" w:cstheme="majorHAnsi"/>
          <w:caps/>
          <w:color w:val="AF272F" w:themeColor="accent1"/>
          <w:sz w:val="26"/>
          <w:szCs w:val="26"/>
          <w:lang w:val="en-AU"/>
        </w:rPr>
        <w:lastRenderedPageBreak/>
        <w:t>a</w:t>
      </w:r>
      <w:r w:rsidR="008F1D24">
        <w:rPr>
          <w:rFonts w:asciiTheme="majorHAnsi" w:hAnsiTheme="majorHAnsi" w:cstheme="majorHAnsi"/>
          <w:caps/>
          <w:color w:val="AF272F" w:themeColor="accent1"/>
          <w:sz w:val="26"/>
          <w:szCs w:val="26"/>
          <w:lang w:val="en-AU"/>
        </w:rPr>
        <w:t>pplication</w:t>
      </w:r>
      <w:r w:rsidR="0036755D">
        <w:rPr>
          <w:rFonts w:asciiTheme="majorHAnsi" w:hAnsiTheme="majorHAnsi" w:cstheme="majorHAnsi"/>
          <w:caps/>
          <w:color w:val="AF272F" w:themeColor="accent1"/>
          <w:sz w:val="26"/>
          <w:szCs w:val="26"/>
          <w:lang w:val="en-AU"/>
        </w:rPr>
        <w:t xml:space="preserve"> </w:t>
      </w:r>
      <w:r w:rsidR="008F1D24">
        <w:rPr>
          <w:rFonts w:asciiTheme="majorHAnsi" w:hAnsiTheme="majorHAnsi" w:cstheme="majorHAnsi"/>
          <w:caps/>
          <w:color w:val="AF272F" w:themeColor="accent1"/>
          <w:sz w:val="26"/>
          <w:szCs w:val="26"/>
          <w:lang w:val="en-AU"/>
        </w:rPr>
        <w:t>timeline</w:t>
      </w:r>
    </w:p>
    <w:p w14:paraId="5C77E606" w14:textId="77777777" w:rsidR="00C6060A" w:rsidRDefault="00C6060A" w:rsidP="00C6060A">
      <w:pPr>
        <w:spacing w:after="0"/>
        <w:rPr>
          <w:rFonts w:asciiTheme="majorHAnsi" w:hAnsiTheme="majorHAnsi" w:cstheme="majorHAnsi"/>
          <w:caps/>
          <w:color w:val="AF272F" w:themeColor="accent1"/>
          <w:sz w:val="26"/>
          <w:szCs w:val="26"/>
          <w:lang w:val="en-AU"/>
        </w:rPr>
      </w:pPr>
    </w:p>
    <w:tbl>
      <w:tblPr>
        <w:tblStyle w:val="TableGrid"/>
        <w:tblW w:w="0" w:type="auto"/>
        <w:tblInd w:w="421" w:type="dxa"/>
        <w:tblLook w:val="04A0" w:firstRow="1" w:lastRow="0" w:firstColumn="1" w:lastColumn="0" w:noHBand="0" w:noVBand="1"/>
      </w:tblPr>
      <w:tblGrid>
        <w:gridCol w:w="3827"/>
        <w:gridCol w:w="3827"/>
      </w:tblGrid>
      <w:tr w:rsidR="00C6060A" w:rsidRPr="00816485" w14:paraId="4863A409" w14:textId="77777777" w:rsidTr="00A4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4EDE65DD" w14:textId="77777777" w:rsidR="00C6060A" w:rsidRPr="00816485" w:rsidRDefault="00C6060A" w:rsidP="00A438EE">
            <w:pPr>
              <w:pStyle w:val="ListParagraph"/>
              <w:ind w:left="0"/>
              <w:rPr>
                <w:b w:val="0"/>
                <w:bCs/>
              </w:rPr>
            </w:pPr>
            <w:r w:rsidRPr="00816485">
              <w:rPr>
                <w:bCs/>
              </w:rPr>
              <w:t>PARTICULARS</w:t>
            </w:r>
          </w:p>
        </w:tc>
        <w:tc>
          <w:tcPr>
            <w:tcW w:w="3827" w:type="dxa"/>
          </w:tcPr>
          <w:p w14:paraId="44F6BAA8" w14:textId="77777777" w:rsidR="00C6060A" w:rsidRPr="00816485" w:rsidRDefault="00C6060A" w:rsidP="00A438EE">
            <w:pPr>
              <w:pStyle w:val="ListParagraph"/>
              <w:ind w:left="0"/>
              <w:cnfStyle w:val="100000000000" w:firstRow="1" w:lastRow="0" w:firstColumn="0" w:lastColumn="0" w:oddVBand="0" w:evenVBand="0" w:oddHBand="0" w:evenHBand="0" w:firstRowFirstColumn="0" w:firstRowLastColumn="0" w:lastRowFirstColumn="0" w:lastRowLastColumn="0"/>
              <w:rPr>
                <w:b w:val="0"/>
                <w:bCs/>
              </w:rPr>
            </w:pPr>
            <w:r w:rsidRPr="00816485">
              <w:rPr>
                <w:bCs/>
              </w:rPr>
              <w:t>DATE</w:t>
            </w:r>
          </w:p>
        </w:tc>
      </w:tr>
      <w:tr w:rsidR="00C6060A" w14:paraId="6EC51E2A" w14:textId="77777777" w:rsidTr="00A438EE">
        <w:tc>
          <w:tcPr>
            <w:cnfStyle w:val="001000000000" w:firstRow="0" w:lastRow="0" w:firstColumn="1" w:lastColumn="0" w:oddVBand="0" w:evenVBand="0" w:oddHBand="0" w:evenHBand="0" w:firstRowFirstColumn="0" w:firstRowLastColumn="0" w:lastRowFirstColumn="0" w:lastRowLastColumn="0"/>
            <w:tcW w:w="3827" w:type="dxa"/>
          </w:tcPr>
          <w:p w14:paraId="3198C16A" w14:textId="77777777" w:rsidR="00C6060A" w:rsidRDefault="00C6060A" w:rsidP="00A438EE">
            <w:pPr>
              <w:pStyle w:val="ListParagraph"/>
              <w:ind w:left="0"/>
            </w:pPr>
            <w:r>
              <w:t>Release of Application</w:t>
            </w:r>
            <w:r w:rsidRPr="00D84B1E">
              <w:t xml:space="preserve"> </w:t>
            </w:r>
          </w:p>
        </w:tc>
        <w:tc>
          <w:tcPr>
            <w:tcW w:w="3827" w:type="dxa"/>
          </w:tcPr>
          <w:p w14:paraId="4C40D8AC" w14:textId="77777777" w:rsidR="00C6060A" w:rsidRDefault="00C6060A" w:rsidP="00A438EE">
            <w:pPr>
              <w:pStyle w:val="ListParagraph"/>
              <w:ind w:left="0"/>
              <w:cnfStyle w:val="000000000000" w:firstRow="0" w:lastRow="0" w:firstColumn="0" w:lastColumn="0" w:oddVBand="0" w:evenVBand="0" w:oddHBand="0" w:evenHBand="0" w:firstRowFirstColumn="0" w:firstRowLastColumn="0" w:lastRowFirstColumn="0" w:lastRowLastColumn="0"/>
            </w:pPr>
            <w:r>
              <w:t xml:space="preserve">Tuesday, </w:t>
            </w:r>
            <w:r w:rsidRPr="00D84B1E">
              <w:t>15 September 2020</w:t>
            </w:r>
          </w:p>
        </w:tc>
      </w:tr>
      <w:tr w:rsidR="00C6060A" w14:paraId="6CB0FD09" w14:textId="77777777" w:rsidTr="00A438EE">
        <w:tc>
          <w:tcPr>
            <w:cnfStyle w:val="001000000000" w:firstRow="0" w:lastRow="0" w:firstColumn="1" w:lastColumn="0" w:oddVBand="0" w:evenVBand="0" w:oddHBand="0" w:evenHBand="0" w:firstRowFirstColumn="0" w:firstRowLastColumn="0" w:lastRowFirstColumn="0" w:lastRowLastColumn="0"/>
            <w:tcW w:w="3827" w:type="dxa"/>
          </w:tcPr>
          <w:p w14:paraId="1B232FBD" w14:textId="77777777" w:rsidR="00C6060A" w:rsidRDefault="00C6060A" w:rsidP="00A438EE">
            <w:pPr>
              <w:pStyle w:val="ListParagraph"/>
              <w:ind w:left="0"/>
            </w:pPr>
            <w:r>
              <w:t xml:space="preserve">Online </w:t>
            </w:r>
            <w:r w:rsidRPr="00D84B1E">
              <w:t xml:space="preserve">Information </w:t>
            </w:r>
            <w:r>
              <w:t>Session</w:t>
            </w:r>
            <w:r w:rsidRPr="00D84B1E">
              <w:t xml:space="preserve">  </w:t>
            </w:r>
          </w:p>
        </w:tc>
        <w:tc>
          <w:tcPr>
            <w:tcW w:w="3827" w:type="dxa"/>
          </w:tcPr>
          <w:p w14:paraId="2FEB3084" w14:textId="77777777" w:rsidR="00C6060A" w:rsidRDefault="00C6060A" w:rsidP="00A438EE">
            <w:pPr>
              <w:pStyle w:val="ListParagraph"/>
              <w:ind w:left="0"/>
              <w:cnfStyle w:val="000000000000" w:firstRow="0" w:lastRow="0" w:firstColumn="0" w:lastColumn="0" w:oddVBand="0" w:evenVBand="0" w:oddHBand="0" w:evenHBand="0" w:firstRowFirstColumn="0" w:firstRowLastColumn="0" w:lastRowFirstColumn="0" w:lastRowLastColumn="0"/>
            </w:pPr>
            <w:r>
              <w:t>11.30am, Friday, 18 September 2020</w:t>
            </w:r>
          </w:p>
        </w:tc>
      </w:tr>
      <w:tr w:rsidR="00C6060A" w14:paraId="684A4444" w14:textId="77777777" w:rsidTr="00A438EE">
        <w:tc>
          <w:tcPr>
            <w:cnfStyle w:val="001000000000" w:firstRow="0" w:lastRow="0" w:firstColumn="1" w:lastColumn="0" w:oddVBand="0" w:evenVBand="0" w:oddHBand="0" w:evenHBand="0" w:firstRowFirstColumn="0" w:firstRowLastColumn="0" w:lastRowFirstColumn="0" w:lastRowLastColumn="0"/>
            <w:tcW w:w="3827" w:type="dxa"/>
          </w:tcPr>
          <w:p w14:paraId="5CE82E3D" w14:textId="77777777" w:rsidR="00C6060A" w:rsidRDefault="00C6060A" w:rsidP="00A438EE">
            <w:pPr>
              <w:pStyle w:val="ListParagraph"/>
              <w:ind w:left="0"/>
            </w:pPr>
            <w:r w:rsidRPr="00D84B1E">
              <w:t xml:space="preserve">Closing </w:t>
            </w:r>
            <w:r>
              <w:t>D</w:t>
            </w:r>
            <w:r w:rsidRPr="00D84B1E">
              <w:t xml:space="preserve">ate </w:t>
            </w:r>
            <w:r>
              <w:t xml:space="preserve">&amp; Time </w:t>
            </w:r>
            <w:r w:rsidRPr="00D84B1E">
              <w:t xml:space="preserve">of </w:t>
            </w:r>
            <w:r>
              <w:t>Application</w:t>
            </w:r>
          </w:p>
        </w:tc>
        <w:tc>
          <w:tcPr>
            <w:tcW w:w="3827" w:type="dxa"/>
          </w:tcPr>
          <w:p w14:paraId="5242D09F" w14:textId="77777777" w:rsidR="00C6060A" w:rsidRDefault="00C6060A" w:rsidP="00A438EE">
            <w:pPr>
              <w:pStyle w:val="ListParagraph"/>
              <w:ind w:left="0"/>
              <w:cnfStyle w:val="000000000000" w:firstRow="0" w:lastRow="0" w:firstColumn="0" w:lastColumn="0" w:oddVBand="0" w:evenVBand="0" w:oddHBand="0" w:evenHBand="0" w:firstRowFirstColumn="0" w:firstRowLastColumn="0" w:lastRowFirstColumn="0" w:lastRowLastColumn="0"/>
            </w:pPr>
            <w:r>
              <w:t>Midnight, Sunday, 4 October 2020</w:t>
            </w:r>
          </w:p>
        </w:tc>
      </w:tr>
      <w:tr w:rsidR="00C6060A" w14:paraId="0336A1A8" w14:textId="77777777" w:rsidTr="00A438EE">
        <w:tc>
          <w:tcPr>
            <w:cnfStyle w:val="001000000000" w:firstRow="0" w:lastRow="0" w:firstColumn="1" w:lastColumn="0" w:oddVBand="0" w:evenVBand="0" w:oddHBand="0" w:evenHBand="0" w:firstRowFirstColumn="0" w:firstRowLastColumn="0" w:lastRowFirstColumn="0" w:lastRowLastColumn="0"/>
            <w:tcW w:w="3827" w:type="dxa"/>
          </w:tcPr>
          <w:p w14:paraId="0429E31C" w14:textId="77777777" w:rsidR="00C6060A" w:rsidRDefault="00C6060A" w:rsidP="00A438EE">
            <w:pPr>
              <w:pStyle w:val="ListParagraph"/>
              <w:ind w:left="0"/>
            </w:pPr>
            <w:r w:rsidRPr="00D84B1E">
              <w:t xml:space="preserve">Announcement of Successful </w:t>
            </w:r>
            <w:r>
              <w:t>Organisation</w:t>
            </w:r>
            <w:r w:rsidRPr="00D84B1E">
              <w:t xml:space="preserve">s  </w:t>
            </w:r>
          </w:p>
        </w:tc>
        <w:tc>
          <w:tcPr>
            <w:tcW w:w="3827" w:type="dxa"/>
          </w:tcPr>
          <w:p w14:paraId="55FA6D0E" w14:textId="77777777" w:rsidR="00C6060A" w:rsidRDefault="00C6060A" w:rsidP="00A438EE">
            <w:pPr>
              <w:pStyle w:val="ListParagraph"/>
              <w:ind w:left="0"/>
              <w:cnfStyle w:val="000000000000" w:firstRow="0" w:lastRow="0" w:firstColumn="0" w:lastColumn="0" w:oddVBand="0" w:evenVBand="0" w:oddHBand="0" w:evenHBand="0" w:firstRowFirstColumn="0" w:firstRowLastColumn="0" w:lastRowFirstColumn="0" w:lastRowLastColumn="0"/>
            </w:pPr>
            <w:r>
              <w:t>By Friday, 30 November 2020</w:t>
            </w:r>
          </w:p>
        </w:tc>
      </w:tr>
      <w:tr w:rsidR="00C6060A" w14:paraId="30591109" w14:textId="77777777" w:rsidTr="00A438EE">
        <w:tc>
          <w:tcPr>
            <w:cnfStyle w:val="001000000000" w:firstRow="0" w:lastRow="0" w:firstColumn="1" w:lastColumn="0" w:oddVBand="0" w:evenVBand="0" w:oddHBand="0" w:evenHBand="0" w:firstRowFirstColumn="0" w:firstRowLastColumn="0" w:lastRowFirstColumn="0" w:lastRowLastColumn="0"/>
            <w:tcW w:w="3827" w:type="dxa"/>
          </w:tcPr>
          <w:p w14:paraId="61E46F43" w14:textId="77777777" w:rsidR="00C6060A" w:rsidRDefault="00C6060A" w:rsidP="00A438EE">
            <w:pPr>
              <w:pStyle w:val="ListParagraph"/>
              <w:ind w:left="0"/>
            </w:pPr>
            <w:r w:rsidRPr="00D84B1E">
              <w:t xml:space="preserve">Funding Agreement in Place </w:t>
            </w:r>
          </w:p>
        </w:tc>
        <w:tc>
          <w:tcPr>
            <w:tcW w:w="3827" w:type="dxa"/>
          </w:tcPr>
          <w:p w14:paraId="138D5741" w14:textId="77777777" w:rsidR="00C6060A" w:rsidRDefault="00C6060A" w:rsidP="00A438EE">
            <w:pPr>
              <w:pStyle w:val="ListParagraph"/>
              <w:ind w:left="0"/>
              <w:cnfStyle w:val="000000000000" w:firstRow="0" w:lastRow="0" w:firstColumn="0" w:lastColumn="0" w:oddVBand="0" w:evenVBand="0" w:oddHBand="0" w:evenHBand="0" w:firstRowFirstColumn="0" w:firstRowLastColumn="0" w:lastRowFirstColumn="0" w:lastRowLastColumn="0"/>
            </w:pPr>
            <w:r>
              <w:t>By Friday, 30 November 2020</w:t>
            </w:r>
          </w:p>
        </w:tc>
      </w:tr>
    </w:tbl>
    <w:p w14:paraId="5DFBCB85" w14:textId="77777777" w:rsidR="00C6060A" w:rsidRDefault="00C6060A" w:rsidP="003C219B">
      <w:pPr>
        <w:spacing w:after="160" w:line="259" w:lineRule="auto"/>
        <w:rPr>
          <w:rFonts w:asciiTheme="majorHAnsi" w:hAnsiTheme="majorHAnsi" w:cstheme="majorHAnsi"/>
          <w:caps/>
          <w:color w:val="AF272F" w:themeColor="accent1"/>
          <w:sz w:val="26"/>
          <w:szCs w:val="26"/>
          <w:lang w:val="en-AU"/>
        </w:rPr>
      </w:pPr>
    </w:p>
    <w:p w14:paraId="2D01D57B" w14:textId="22044E25" w:rsidR="003C219B" w:rsidRPr="003C219B" w:rsidRDefault="003C219B" w:rsidP="003C219B">
      <w:pPr>
        <w:spacing w:after="160" w:line="259" w:lineRule="auto"/>
        <w:rPr>
          <w:rFonts w:asciiTheme="majorHAnsi" w:hAnsiTheme="majorHAnsi" w:cstheme="majorHAnsi"/>
          <w:caps/>
          <w:color w:val="AF272F" w:themeColor="accent1"/>
          <w:sz w:val="26"/>
          <w:szCs w:val="26"/>
          <w:lang w:val="en-AU"/>
        </w:rPr>
      </w:pPr>
      <w:r w:rsidRPr="003C219B">
        <w:rPr>
          <w:rFonts w:asciiTheme="majorHAnsi" w:hAnsiTheme="majorHAnsi" w:cstheme="majorHAnsi"/>
          <w:caps/>
          <w:color w:val="AF272F" w:themeColor="accent1"/>
          <w:sz w:val="26"/>
          <w:szCs w:val="26"/>
          <w:lang w:val="en-AU"/>
        </w:rPr>
        <w:t>submission</w:t>
      </w:r>
    </w:p>
    <w:p w14:paraId="7BB36A4C" w14:textId="6003EC9C" w:rsidR="003C219B" w:rsidRDefault="00415ABE" w:rsidP="00A02DA7">
      <w:pPr>
        <w:rPr>
          <w:rFonts w:cstheme="minorHAnsi"/>
          <w:sz w:val="24"/>
        </w:rPr>
      </w:pPr>
      <w:r w:rsidRPr="00415ABE">
        <w:rPr>
          <w:rFonts w:cstheme="minorHAnsi"/>
          <w:sz w:val="24"/>
        </w:rPr>
        <w:t>The application form is an online form and will require that each applicant create a profile within the system.</w:t>
      </w:r>
    </w:p>
    <w:p w14:paraId="45BA3001" w14:textId="190A4D18" w:rsidR="009F52B0" w:rsidRDefault="00A02DA7" w:rsidP="00A02DA7">
      <w:pPr>
        <w:rPr>
          <w:iCs/>
          <w:sz w:val="24"/>
        </w:rPr>
      </w:pPr>
      <w:r>
        <w:rPr>
          <w:rFonts w:cstheme="minorHAnsi"/>
          <w:sz w:val="24"/>
        </w:rPr>
        <w:t>For further information regarding eligibility</w:t>
      </w:r>
      <w:r w:rsidR="00690A15">
        <w:rPr>
          <w:rFonts w:cstheme="minorHAnsi"/>
          <w:sz w:val="24"/>
        </w:rPr>
        <w:t xml:space="preserve"> and </w:t>
      </w:r>
      <w:r w:rsidR="00690A15" w:rsidRPr="00AB15F5">
        <w:rPr>
          <w:iCs/>
          <w:sz w:val="24"/>
        </w:rPr>
        <w:t>program delivery</w:t>
      </w:r>
      <w:r w:rsidRPr="00AB15F5">
        <w:rPr>
          <w:iCs/>
          <w:sz w:val="24"/>
        </w:rPr>
        <w:t xml:space="preserve"> please </w:t>
      </w:r>
      <w:r w:rsidR="000E0320">
        <w:rPr>
          <w:iCs/>
          <w:sz w:val="24"/>
        </w:rPr>
        <w:t xml:space="preserve">carefully review the </w:t>
      </w:r>
      <w:r w:rsidR="006339EA">
        <w:rPr>
          <w:iCs/>
          <w:sz w:val="24"/>
        </w:rPr>
        <w:t>‘</w:t>
      </w:r>
      <w:r w:rsidR="000E0320">
        <w:rPr>
          <w:iCs/>
          <w:sz w:val="24"/>
        </w:rPr>
        <w:t>Reconnect</w:t>
      </w:r>
      <w:r w:rsidR="00910707">
        <w:rPr>
          <w:iCs/>
          <w:sz w:val="24"/>
        </w:rPr>
        <w:t xml:space="preserve"> Program</w:t>
      </w:r>
      <w:r w:rsidR="000E0320">
        <w:rPr>
          <w:iCs/>
          <w:sz w:val="24"/>
        </w:rPr>
        <w:t xml:space="preserve"> Guidelines </w:t>
      </w:r>
      <w:r w:rsidR="006339EA">
        <w:rPr>
          <w:iCs/>
          <w:sz w:val="24"/>
        </w:rPr>
        <w:t xml:space="preserve">(2021)’ </w:t>
      </w:r>
      <w:r w:rsidR="000E0320">
        <w:rPr>
          <w:iCs/>
          <w:sz w:val="24"/>
        </w:rPr>
        <w:t>document</w:t>
      </w:r>
      <w:r w:rsidR="006339EA">
        <w:rPr>
          <w:iCs/>
          <w:sz w:val="24"/>
        </w:rPr>
        <w:t xml:space="preserve"> available at</w:t>
      </w:r>
      <w:r w:rsidR="000B70BE">
        <w:rPr>
          <w:iCs/>
          <w:sz w:val="24"/>
        </w:rPr>
        <w:t>:</w:t>
      </w:r>
      <w:r w:rsidR="000B70BE">
        <w:rPr>
          <w:iCs/>
          <w:sz w:val="24"/>
        </w:rPr>
        <w:tab/>
      </w:r>
      <w:r w:rsidR="006339EA">
        <w:rPr>
          <w:iCs/>
          <w:sz w:val="24"/>
        </w:rPr>
        <w:t xml:space="preserve"> </w:t>
      </w:r>
      <w:hyperlink r:id="rId15" w:history="1">
        <w:r w:rsidR="00485DD5" w:rsidRPr="0024514E">
          <w:rPr>
            <w:rStyle w:val="Hyperlink"/>
            <w:iCs/>
            <w:sz w:val="24"/>
          </w:rPr>
          <w:t>https://www.education.vic.gov.au/about/programs/Pages/reconnect-program.aspx</w:t>
        </w:r>
      </w:hyperlink>
      <w:r w:rsidR="00485BE2">
        <w:rPr>
          <w:iCs/>
          <w:sz w:val="24"/>
        </w:rPr>
        <w:t>.</w:t>
      </w:r>
    </w:p>
    <w:p w14:paraId="4136E4AD" w14:textId="77777777" w:rsidR="00485BE2" w:rsidRPr="002E4195" w:rsidRDefault="00485BE2" w:rsidP="00A02DA7">
      <w:pPr>
        <w:rPr>
          <w:rFonts w:cstheme="minorHAnsi"/>
          <w:sz w:val="24"/>
        </w:rPr>
      </w:pPr>
    </w:p>
    <w:bookmarkEnd w:id="0"/>
    <w:p w14:paraId="2C565AC3" w14:textId="77777777" w:rsidR="002E4195" w:rsidRPr="002E4195" w:rsidRDefault="002E4195" w:rsidP="002E4195">
      <w:pPr>
        <w:rPr>
          <w:rFonts w:cstheme="minorHAnsi"/>
          <w:sz w:val="24"/>
        </w:rPr>
      </w:pPr>
      <w:r w:rsidRPr="009F4659">
        <w:rPr>
          <w:rFonts w:cstheme="minorHAnsi"/>
          <w:b/>
          <w:bCs/>
          <w:sz w:val="24"/>
          <w:highlight w:val="yellow"/>
        </w:rPr>
        <w:t xml:space="preserve">APPLY HERE: </w:t>
      </w:r>
      <w:r w:rsidRPr="002E4195">
        <w:rPr>
          <w:rFonts w:cstheme="minorHAnsi"/>
          <w:sz w:val="24"/>
          <w:highlight w:val="yellow"/>
        </w:rPr>
        <w:t>Link to the Online Application Form</w:t>
      </w:r>
      <w:r w:rsidRPr="002E4195">
        <w:rPr>
          <w:rFonts w:cstheme="minorHAnsi"/>
          <w:sz w:val="24"/>
        </w:rPr>
        <w:t xml:space="preserve"> (will be available after the Online Forum is held on 18 September 2020).</w:t>
      </w:r>
    </w:p>
    <w:p w14:paraId="3A29742A" w14:textId="6412E46E" w:rsidR="008144B3" w:rsidRPr="002E4195" w:rsidRDefault="008144B3" w:rsidP="008144B3">
      <w:pPr>
        <w:spacing w:after="0"/>
        <w:rPr>
          <w:rFonts w:cstheme="minorHAnsi"/>
          <w:sz w:val="24"/>
        </w:rPr>
      </w:pPr>
    </w:p>
    <w:p w14:paraId="5FCE6DBC" w14:textId="6A7E8BA3" w:rsidR="00C2505A" w:rsidRPr="009F4659" w:rsidRDefault="00C2505A" w:rsidP="009F4659">
      <w:pPr>
        <w:spacing w:after="160" w:line="259" w:lineRule="auto"/>
        <w:rPr>
          <w:rFonts w:asciiTheme="majorHAnsi" w:hAnsiTheme="majorHAnsi" w:cstheme="majorHAnsi"/>
          <w:caps/>
          <w:color w:val="AF272F" w:themeColor="accent1"/>
          <w:sz w:val="26"/>
          <w:szCs w:val="26"/>
          <w:lang w:val="en-AU"/>
        </w:rPr>
      </w:pPr>
      <w:r w:rsidRPr="00C2505A">
        <w:rPr>
          <w:rFonts w:asciiTheme="majorHAnsi" w:hAnsiTheme="majorHAnsi" w:cstheme="majorHAnsi"/>
          <w:caps/>
          <w:color w:val="AF272F" w:themeColor="accent1"/>
          <w:sz w:val="26"/>
          <w:szCs w:val="26"/>
          <w:lang w:val="en-AU"/>
        </w:rPr>
        <w:t>GRANT AGREEMENT DURATION</w:t>
      </w:r>
    </w:p>
    <w:p w14:paraId="0D54AD60" w14:textId="04B33B11" w:rsidR="00C2505A" w:rsidRDefault="00C2505A" w:rsidP="00C2505A">
      <w:pPr>
        <w:spacing w:after="0"/>
        <w:rPr>
          <w:sz w:val="24"/>
          <w:szCs w:val="32"/>
        </w:rPr>
      </w:pPr>
      <w:r w:rsidRPr="0045373C">
        <w:rPr>
          <w:sz w:val="24"/>
          <w:szCs w:val="32"/>
        </w:rPr>
        <w:t xml:space="preserve">Program funding includes a grant agreement </w:t>
      </w:r>
      <w:r w:rsidR="00D00EEF">
        <w:rPr>
          <w:sz w:val="24"/>
          <w:szCs w:val="32"/>
        </w:rPr>
        <w:t>for a term of</w:t>
      </w:r>
      <w:r w:rsidRPr="0045373C">
        <w:rPr>
          <w:sz w:val="24"/>
          <w:szCs w:val="32"/>
        </w:rPr>
        <w:t xml:space="preserve"> 2 years plus 1, plus 1 (2 years with </w:t>
      </w:r>
      <w:r w:rsidR="006F370A">
        <w:rPr>
          <w:sz w:val="24"/>
          <w:szCs w:val="32"/>
        </w:rPr>
        <w:t xml:space="preserve">the right of renewal </w:t>
      </w:r>
      <w:r w:rsidR="003D255D">
        <w:rPr>
          <w:sz w:val="24"/>
          <w:szCs w:val="32"/>
        </w:rPr>
        <w:t>of</w:t>
      </w:r>
      <w:r w:rsidR="006F370A">
        <w:rPr>
          <w:sz w:val="24"/>
          <w:szCs w:val="32"/>
        </w:rPr>
        <w:t xml:space="preserve"> </w:t>
      </w:r>
      <w:r w:rsidR="00C042A2">
        <w:rPr>
          <w:sz w:val="24"/>
          <w:szCs w:val="32"/>
        </w:rPr>
        <w:t xml:space="preserve">2 additional </w:t>
      </w:r>
      <w:r w:rsidR="003D255D">
        <w:rPr>
          <w:sz w:val="24"/>
          <w:szCs w:val="32"/>
        </w:rPr>
        <w:t>12-month</w:t>
      </w:r>
      <w:r w:rsidR="00C042A2">
        <w:rPr>
          <w:sz w:val="24"/>
          <w:szCs w:val="32"/>
        </w:rPr>
        <w:t xml:space="preserve"> periods</w:t>
      </w:r>
      <w:r w:rsidRPr="0045373C">
        <w:rPr>
          <w:sz w:val="24"/>
          <w:szCs w:val="32"/>
        </w:rPr>
        <w:t xml:space="preserve">). </w:t>
      </w:r>
      <w:r w:rsidR="002D562E">
        <w:rPr>
          <w:sz w:val="24"/>
          <w:szCs w:val="32"/>
        </w:rPr>
        <w:t xml:space="preserve">The </w:t>
      </w:r>
      <w:r w:rsidR="00943075">
        <w:rPr>
          <w:sz w:val="24"/>
          <w:szCs w:val="32"/>
        </w:rPr>
        <w:t xml:space="preserve">Department will </w:t>
      </w:r>
      <w:r w:rsidR="00D00EEF">
        <w:rPr>
          <w:sz w:val="24"/>
          <w:szCs w:val="32"/>
        </w:rPr>
        <w:t>decide</w:t>
      </w:r>
      <w:r w:rsidR="00943075">
        <w:rPr>
          <w:sz w:val="24"/>
          <w:szCs w:val="32"/>
        </w:rPr>
        <w:t xml:space="preserve"> </w:t>
      </w:r>
      <w:r w:rsidR="002D562E">
        <w:rPr>
          <w:sz w:val="24"/>
          <w:szCs w:val="32"/>
        </w:rPr>
        <w:t xml:space="preserve">based on priorities and performance whether to exercise the </w:t>
      </w:r>
      <w:r w:rsidR="00D00EEF">
        <w:rPr>
          <w:sz w:val="24"/>
          <w:szCs w:val="32"/>
        </w:rPr>
        <w:t>right of renewal</w:t>
      </w:r>
      <w:r w:rsidR="003D255D">
        <w:rPr>
          <w:sz w:val="24"/>
          <w:szCs w:val="32"/>
        </w:rPr>
        <w:t>s</w:t>
      </w:r>
      <w:r w:rsidR="00D00EEF">
        <w:rPr>
          <w:sz w:val="24"/>
          <w:szCs w:val="32"/>
        </w:rPr>
        <w:t xml:space="preserve">. </w:t>
      </w:r>
    </w:p>
    <w:p w14:paraId="3A09C1E8" w14:textId="2360AAA3" w:rsidR="00D00EEF" w:rsidRDefault="00D00EEF" w:rsidP="00C2505A">
      <w:pPr>
        <w:spacing w:after="0"/>
        <w:rPr>
          <w:sz w:val="24"/>
          <w:szCs w:val="32"/>
        </w:rPr>
      </w:pPr>
    </w:p>
    <w:p w14:paraId="4E7F0262" w14:textId="77777777" w:rsidR="00D00EEF" w:rsidRPr="0045373C" w:rsidRDefault="00D00EEF" w:rsidP="00C2505A">
      <w:pPr>
        <w:spacing w:after="0"/>
        <w:rPr>
          <w:sz w:val="24"/>
          <w:szCs w:val="32"/>
        </w:rPr>
      </w:pPr>
    </w:p>
    <w:p w14:paraId="048BFAD2" w14:textId="77777777" w:rsidR="00C2505A" w:rsidRPr="0045373C" w:rsidRDefault="00C2505A" w:rsidP="00C2505A">
      <w:pPr>
        <w:spacing w:after="0"/>
        <w:rPr>
          <w:sz w:val="24"/>
          <w:szCs w:val="32"/>
        </w:rPr>
      </w:pPr>
    </w:p>
    <w:p w14:paraId="17D30F1E" w14:textId="77777777" w:rsidR="00F6426E" w:rsidRPr="00F6426E" w:rsidRDefault="00F6426E" w:rsidP="00F6426E">
      <w:pPr>
        <w:spacing w:after="0"/>
        <w:rPr>
          <w:rFonts w:asciiTheme="majorHAnsi" w:eastAsiaTheme="majorEastAsia" w:hAnsiTheme="majorHAnsi" w:cstheme="majorBidi"/>
          <w:caps/>
          <w:color w:val="AF272F" w:themeColor="accent1"/>
          <w:sz w:val="26"/>
          <w:szCs w:val="26"/>
          <w:lang w:val="en-AU"/>
        </w:rPr>
      </w:pPr>
      <w:r w:rsidRPr="00F6426E">
        <w:rPr>
          <w:rFonts w:asciiTheme="majorHAnsi" w:eastAsiaTheme="majorEastAsia" w:hAnsiTheme="majorHAnsi" w:cstheme="majorBidi"/>
          <w:caps/>
          <w:color w:val="AF272F" w:themeColor="accent1"/>
          <w:sz w:val="26"/>
          <w:szCs w:val="26"/>
          <w:lang w:val="en-AU"/>
        </w:rPr>
        <w:lastRenderedPageBreak/>
        <w:t xml:space="preserve">PARTNERSHIPS: AN INTEGRAL COMPONENT </w:t>
      </w:r>
    </w:p>
    <w:p w14:paraId="16F7A6CD" w14:textId="77777777" w:rsidR="00F6426E" w:rsidRPr="00F6426E" w:rsidRDefault="00F6426E" w:rsidP="00F6426E">
      <w:pPr>
        <w:pStyle w:val="ListParagraph"/>
        <w:spacing w:after="0"/>
        <w:rPr>
          <w:rFonts w:asciiTheme="majorHAnsi" w:eastAsiaTheme="majorEastAsia" w:hAnsiTheme="majorHAnsi" w:cstheme="majorBidi"/>
          <w:b/>
          <w:bCs/>
          <w:caps/>
          <w:color w:val="AF272F" w:themeColor="accent1"/>
          <w:sz w:val="26"/>
          <w:szCs w:val="26"/>
          <w:lang w:val="en-AU"/>
        </w:rPr>
      </w:pPr>
    </w:p>
    <w:p w14:paraId="35C6C317" w14:textId="77777777" w:rsidR="00F6426E" w:rsidRPr="00F6426E" w:rsidRDefault="00F6426E" w:rsidP="00F6426E">
      <w:pPr>
        <w:spacing w:after="0"/>
        <w:rPr>
          <w:iCs/>
          <w:sz w:val="24"/>
        </w:rPr>
      </w:pPr>
      <w:r w:rsidRPr="00F6426E">
        <w:rPr>
          <w:iCs/>
          <w:sz w:val="24"/>
        </w:rPr>
        <w:t xml:space="preserve">Partnerships and connections to local community continue to play an integral role in the delivery of successful programs. Existing partnerships that are proven to be robust and effective will be highly valued. Each of the four program elements (engagement; learner wraparound supports; education, training and employment; and pathways) require strong connections to local services and partners with proven capability to deliver the program with impactful outcomes. In addition, linkages to local businesses and industry are vital to ensuring participants have access to relevant pathways towards job experience and employment.   </w:t>
      </w:r>
    </w:p>
    <w:p w14:paraId="1F2CE17C" w14:textId="77777777" w:rsidR="00F6426E" w:rsidRDefault="00F6426E" w:rsidP="009F4659">
      <w:pPr>
        <w:spacing w:after="160" w:line="259" w:lineRule="auto"/>
        <w:rPr>
          <w:rFonts w:asciiTheme="majorHAnsi" w:hAnsiTheme="majorHAnsi" w:cstheme="majorHAnsi"/>
          <w:caps/>
          <w:color w:val="AF272F" w:themeColor="accent1"/>
          <w:sz w:val="26"/>
          <w:szCs w:val="26"/>
          <w:lang w:val="en-AU"/>
        </w:rPr>
      </w:pPr>
    </w:p>
    <w:p w14:paraId="75A435CE" w14:textId="0A37F133" w:rsidR="00C2505A" w:rsidRPr="009F4659" w:rsidRDefault="00C2505A" w:rsidP="009F4659">
      <w:pPr>
        <w:spacing w:after="160" w:line="259" w:lineRule="auto"/>
        <w:rPr>
          <w:b/>
          <w:bCs/>
          <w:sz w:val="24"/>
          <w:szCs w:val="32"/>
        </w:rPr>
      </w:pPr>
      <w:r w:rsidRPr="00C2505A">
        <w:rPr>
          <w:rFonts w:asciiTheme="majorHAnsi" w:hAnsiTheme="majorHAnsi" w:cstheme="majorHAnsi"/>
          <w:caps/>
          <w:color w:val="AF272F" w:themeColor="accent1"/>
          <w:sz w:val="26"/>
          <w:szCs w:val="26"/>
          <w:lang w:val="en-AU"/>
        </w:rPr>
        <w:t>LOCATION OF DELIVERY</w:t>
      </w:r>
    </w:p>
    <w:p w14:paraId="37B12762" w14:textId="4E859487" w:rsidR="00C2505A" w:rsidRPr="0045373C" w:rsidRDefault="00C2505A" w:rsidP="00C2505A">
      <w:pPr>
        <w:rPr>
          <w:sz w:val="24"/>
          <w:szCs w:val="32"/>
        </w:rPr>
      </w:pPr>
      <w:r>
        <w:rPr>
          <w:sz w:val="24"/>
          <w:szCs w:val="32"/>
        </w:rPr>
        <w:t>DET</w:t>
      </w:r>
      <w:r w:rsidRPr="0045373C">
        <w:rPr>
          <w:sz w:val="24"/>
          <w:szCs w:val="32"/>
        </w:rPr>
        <w:t xml:space="preserve"> wants to ensure </w:t>
      </w:r>
      <w:r>
        <w:rPr>
          <w:sz w:val="24"/>
          <w:szCs w:val="32"/>
        </w:rPr>
        <w:t xml:space="preserve">that the </w:t>
      </w:r>
      <w:r w:rsidRPr="0045373C">
        <w:rPr>
          <w:sz w:val="24"/>
          <w:szCs w:val="32"/>
        </w:rPr>
        <w:t xml:space="preserve">Reconnect Program will be delivered across Victoria, especially in the most disadvantaged Local Government Areas (LGAs). </w:t>
      </w:r>
    </w:p>
    <w:p w14:paraId="2240A4B5" w14:textId="77777777" w:rsidR="00C2505A" w:rsidRPr="0045373C" w:rsidRDefault="00C2505A" w:rsidP="00C2505A">
      <w:pPr>
        <w:rPr>
          <w:b/>
          <w:bCs/>
          <w:color w:val="FF0000"/>
          <w:sz w:val="24"/>
          <w:szCs w:val="32"/>
        </w:rPr>
      </w:pPr>
      <w:r w:rsidRPr="0045373C">
        <w:rPr>
          <w:sz w:val="24"/>
          <w:szCs w:val="32"/>
        </w:rPr>
        <w:t xml:space="preserve">To ensure appropriate allocation of the program delivery, organisations will be required to select up to a maximum of 5 LGAs in the order of preference (1 being the most important and 5 being the least important) that you would like to deliver the Reconnect Program in. </w:t>
      </w:r>
    </w:p>
    <w:p w14:paraId="52204451" w14:textId="6D2BEAAE" w:rsidR="000F29D4" w:rsidRDefault="000F29D4" w:rsidP="0076081A">
      <w:pPr>
        <w:spacing w:after="0"/>
        <w:rPr>
          <w:rFonts w:asciiTheme="majorHAnsi" w:eastAsiaTheme="majorEastAsia" w:hAnsiTheme="majorHAnsi" w:cstheme="majorBidi"/>
          <w:b/>
          <w:bCs/>
          <w:caps/>
          <w:color w:val="AF272F" w:themeColor="accent1"/>
          <w:sz w:val="26"/>
          <w:szCs w:val="26"/>
          <w:lang w:val="en-AU"/>
        </w:rPr>
      </w:pPr>
    </w:p>
    <w:p w14:paraId="2FEFB9D0" w14:textId="77777777" w:rsidR="0093290D" w:rsidRPr="0093290D" w:rsidRDefault="0093290D" w:rsidP="0093290D">
      <w:pPr>
        <w:spacing w:after="160" w:line="259" w:lineRule="auto"/>
        <w:rPr>
          <w:rFonts w:asciiTheme="majorHAnsi" w:hAnsiTheme="majorHAnsi" w:cstheme="majorHAnsi"/>
          <w:caps/>
          <w:color w:val="AF272F" w:themeColor="accent1"/>
          <w:sz w:val="26"/>
          <w:szCs w:val="26"/>
          <w:lang w:val="en-AU"/>
        </w:rPr>
      </w:pPr>
      <w:r w:rsidRPr="0093290D">
        <w:rPr>
          <w:rFonts w:asciiTheme="majorHAnsi" w:hAnsiTheme="majorHAnsi" w:cstheme="majorHAnsi"/>
          <w:caps/>
          <w:color w:val="AF272F" w:themeColor="accent1"/>
          <w:sz w:val="26"/>
          <w:szCs w:val="26"/>
          <w:lang w:val="en-AU"/>
        </w:rPr>
        <w:t>CASE LOAD</w:t>
      </w:r>
    </w:p>
    <w:p w14:paraId="1AB840A0" w14:textId="77777777" w:rsidR="0093290D" w:rsidRPr="0045373C" w:rsidRDefault="0093290D" w:rsidP="0093290D">
      <w:pPr>
        <w:rPr>
          <w:sz w:val="24"/>
          <w:szCs w:val="32"/>
        </w:rPr>
      </w:pPr>
      <w:r w:rsidRPr="0045373C">
        <w:rPr>
          <w:sz w:val="24"/>
          <w:szCs w:val="32"/>
        </w:rPr>
        <w:t>The case load for each applicant is the mechanism through which participant targets are determined and how the grant agreement value is calculated.</w:t>
      </w:r>
    </w:p>
    <w:p w14:paraId="2993E85C" w14:textId="7A805126" w:rsidR="0093290D" w:rsidRPr="0045373C" w:rsidRDefault="0093290D" w:rsidP="0093290D">
      <w:pPr>
        <w:rPr>
          <w:sz w:val="24"/>
          <w:szCs w:val="32"/>
        </w:rPr>
      </w:pPr>
      <w:r w:rsidRPr="0045373C">
        <w:rPr>
          <w:sz w:val="24"/>
          <w:szCs w:val="32"/>
        </w:rPr>
        <w:t>Case load (previously participant target</w:t>
      </w:r>
      <w:r w:rsidR="00BB369D">
        <w:rPr>
          <w:sz w:val="24"/>
          <w:szCs w:val="32"/>
        </w:rPr>
        <w:t>s</w:t>
      </w:r>
      <w:r w:rsidRPr="0045373C">
        <w:rPr>
          <w:sz w:val="24"/>
          <w:szCs w:val="32"/>
        </w:rPr>
        <w:t xml:space="preserve">) is applied per calendar year of the contract and will be amended annually or as required based on local community needs, program delivery and Government priorities. </w:t>
      </w:r>
    </w:p>
    <w:p w14:paraId="2A45C7AC" w14:textId="43492A1C" w:rsidR="0093290D" w:rsidRDefault="0093290D" w:rsidP="0093290D">
      <w:pPr>
        <w:rPr>
          <w:sz w:val="24"/>
          <w:szCs w:val="32"/>
        </w:rPr>
      </w:pPr>
      <w:r w:rsidRPr="0045373C">
        <w:rPr>
          <w:sz w:val="24"/>
          <w:szCs w:val="32"/>
        </w:rPr>
        <w:t xml:space="preserve">One unit of metropolitan or regional case load funding will include a set participant rate for a set number of participants, along with funding to support the salary of a full-time staff member and </w:t>
      </w:r>
      <w:proofErr w:type="spellStart"/>
      <w:r w:rsidRPr="0045373C">
        <w:rPr>
          <w:sz w:val="24"/>
          <w:szCs w:val="32"/>
        </w:rPr>
        <w:t>oncosts</w:t>
      </w:r>
      <w:proofErr w:type="spellEnd"/>
      <w:r w:rsidRPr="0045373C">
        <w:rPr>
          <w:sz w:val="24"/>
          <w:szCs w:val="32"/>
        </w:rPr>
        <w:t xml:space="preserve"> as follows: </w:t>
      </w:r>
    </w:p>
    <w:p w14:paraId="24E9861B" w14:textId="2DCA718F" w:rsidR="00F6426E" w:rsidRDefault="00F6426E" w:rsidP="0093290D">
      <w:pPr>
        <w:rPr>
          <w:sz w:val="24"/>
          <w:szCs w:val="32"/>
        </w:rPr>
      </w:pPr>
    </w:p>
    <w:p w14:paraId="4A7333D2" w14:textId="4097D3F5" w:rsidR="00F6426E" w:rsidRDefault="00F6426E" w:rsidP="0093290D">
      <w:pPr>
        <w:rPr>
          <w:sz w:val="24"/>
          <w:szCs w:val="32"/>
        </w:rPr>
      </w:pPr>
    </w:p>
    <w:p w14:paraId="1BAB4196" w14:textId="13FFDA55" w:rsidR="00F6426E" w:rsidRDefault="00F6426E" w:rsidP="0093290D">
      <w:pPr>
        <w:rPr>
          <w:sz w:val="24"/>
          <w:szCs w:val="32"/>
        </w:rPr>
      </w:pPr>
    </w:p>
    <w:p w14:paraId="5967A341" w14:textId="77777777" w:rsidR="00F6426E" w:rsidRPr="0045373C" w:rsidRDefault="00F6426E" w:rsidP="0093290D">
      <w:pPr>
        <w:rPr>
          <w:sz w:val="24"/>
          <w:szCs w:val="32"/>
        </w:rPr>
      </w:pPr>
    </w:p>
    <w:tbl>
      <w:tblPr>
        <w:tblStyle w:val="TableGrid"/>
        <w:tblW w:w="0" w:type="auto"/>
        <w:tblLook w:val="04A0" w:firstRow="1" w:lastRow="0" w:firstColumn="1" w:lastColumn="0" w:noHBand="0" w:noVBand="1"/>
      </w:tblPr>
      <w:tblGrid>
        <w:gridCol w:w="7366"/>
        <w:gridCol w:w="7088"/>
      </w:tblGrid>
      <w:tr w:rsidR="0093290D" w14:paraId="36F75B98" w14:textId="77777777" w:rsidTr="00A4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single" w:sz="4" w:space="0" w:color="auto"/>
              <w:bottom w:val="single" w:sz="4" w:space="0" w:color="auto"/>
              <w:right w:val="single" w:sz="4" w:space="0" w:color="auto"/>
            </w:tcBorders>
            <w:hideMark/>
          </w:tcPr>
          <w:p w14:paraId="5209D871" w14:textId="77777777" w:rsidR="0093290D" w:rsidRDefault="0093290D" w:rsidP="00A438EE">
            <w:pPr>
              <w:spacing w:after="0"/>
              <w:jc w:val="center"/>
              <w:rPr>
                <w:bCs/>
              </w:rPr>
            </w:pPr>
            <w:r>
              <w:rPr>
                <w:b w:val="0"/>
                <w:bCs/>
              </w:rPr>
              <w:lastRenderedPageBreak/>
              <w:t>One Unit of Metropolitan Case Load Funding</w:t>
            </w:r>
          </w:p>
        </w:tc>
        <w:tc>
          <w:tcPr>
            <w:tcW w:w="7088" w:type="dxa"/>
            <w:tcBorders>
              <w:top w:val="single" w:sz="4" w:space="0" w:color="auto"/>
              <w:left w:val="single" w:sz="4" w:space="0" w:color="auto"/>
              <w:bottom w:val="single" w:sz="4" w:space="0" w:color="auto"/>
              <w:right w:val="single" w:sz="4" w:space="0" w:color="auto"/>
            </w:tcBorders>
            <w:hideMark/>
          </w:tcPr>
          <w:p w14:paraId="5EC1416A" w14:textId="77777777" w:rsidR="0093290D" w:rsidRDefault="0093290D" w:rsidP="00A438EE">
            <w:pPr>
              <w:spacing w:after="0"/>
              <w:jc w:val="center"/>
              <w:cnfStyle w:val="100000000000" w:firstRow="1" w:lastRow="0" w:firstColumn="0" w:lastColumn="0" w:oddVBand="0" w:evenVBand="0" w:oddHBand="0" w:evenHBand="0" w:firstRowFirstColumn="0" w:firstRowLastColumn="0" w:lastRowFirstColumn="0" w:lastRowLastColumn="0"/>
              <w:rPr>
                <w:b w:val="0"/>
                <w:bCs/>
              </w:rPr>
            </w:pPr>
            <w:r>
              <w:rPr>
                <w:b w:val="0"/>
                <w:bCs/>
              </w:rPr>
              <w:t>One Unit of Regional Case Load Funding</w:t>
            </w:r>
          </w:p>
        </w:tc>
      </w:tr>
      <w:tr w:rsidR="0093290D" w14:paraId="70C19C8B" w14:textId="77777777" w:rsidTr="0076081A">
        <w:trPr>
          <w:trHeight w:val="1216"/>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single" w:sz="4" w:space="0" w:color="auto"/>
              <w:bottom w:val="single" w:sz="4" w:space="0" w:color="auto"/>
              <w:right w:val="single" w:sz="4" w:space="0" w:color="auto"/>
            </w:tcBorders>
          </w:tcPr>
          <w:p w14:paraId="4A81B920" w14:textId="77777777" w:rsidR="0093290D" w:rsidRPr="003B3AB0" w:rsidRDefault="0093290D" w:rsidP="0093290D">
            <w:pPr>
              <w:pStyle w:val="ListParagraph"/>
              <w:numPr>
                <w:ilvl w:val="0"/>
                <w:numId w:val="29"/>
              </w:numPr>
              <w:spacing w:after="0"/>
              <w:rPr>
                <w:rFonts w:cstheme="minorHAnsi"/>
                <w:color w:val="auto"/>
              </w:rPr>
            </w:pPr>
            <w:r w:rsidRPr="003B3AB0">
              <w:rPr>
                <w:rFonts w:cstheme="minorHAnsi"/>
                <w:color w:val="auto"/>
              </w:rPr>
              <w:t xml:space="preserve">Metropolitan LGAs will receive </w:t>
            </w:r>
            <w:r w:rsidRPr="003B3AB0">
              <w:rPr>
                <w:i/>
                <w:iCs/>
                <w:color w:val="auto"/>
              </w:rPr>
              <w:t>a participant rate of $5,000 per participant against a caseload of 40 participants; and</w:t>
            </w:r>
          </w:p>
          <w:p w14:paraId="6DA7D178" w14:textId="77777777" w:rsidR="0093290D" w:rsidRPr="003B3AB0" w:rsidRDefault="0093290D" w:rsidP="00A438EE">
            <w:pPr>
              <w:pStyle w:val="ListParagraph"/>
              <w:spacing w:after="0"/>
              <w:ind w:left="360"/>
              <w:rPr>
                <w:rFonts w:cstheme="minorHAnsi"/>
                <w:color w:val="auto"/>
              </w:rPr>
            </w:pPr>
          </w:p>
          <w:p w14:paraId="5A1BE86C" w14:textId="6AEDA941" w:rsidR="0093290D" w:rsidRDefault="0093290D" w:rsidP="0093290D">
            <w:pPr>
              <w:pStyle w:val="ListParagraph"/>
              <w:numPr>
                <w:ilvl w:val="0"/>
                <w:numId w:val="29"/>
              </w:numPr>
              <w:spacing w:after="0"/>
              <w:rPr>
                <w:rFonts w:cstheme="minorHAnsi"/>
              </w:rPr>
            </w:pPr>
            <w:r w:rsidRPr="003B3AB0">
              <w:rPr>
                <w:rFonts w:cstheme="minorHAnsi"/>
                <w:color w:val="auto"/>
              </w:rPr>
              <w:t>$80,000 to cover the equivalent of one full</w:t>
            </w:r>
            <w:r w:rsidR="00BB369D">
              <w:rPr>
                <w:rFonts w:cstheme="minorHAnsi"/>
                <w:color w:val="auto"/>
              </w:rPr>
              <w:t>-</w:t>
            </w:r>
            <w:r w:rsidRPr="003B3AB0">
              <w:rPr>
                <w:rFonts w:cstheme="minorHAnsi"/>
                <w:color w:val="auto"/>
              </w:rPr>
              <w:t xml:space="preserve">time staff member salary and </w:t>
            </w:r>
            <w:proofErr w:type="spellStart"/>
            <w:r w:rsidRPr="003B3AB0">
              <w:rPr>
                <w:rFonts w:cstheme="minorHAnsi"/>
                <w:color w:val="auto"/>
              </w:rPr>
              <w:t>oncosts</w:t>
            </w:r>
            <w:proofErr w:type="spellEnd"/>
            <w:r>
              <w:rPr>
                <w:rFonts w:cstheme="minorHAnsi"/>
                <w:color w:val="auto"/>
              </w:rPr>
              <w:t xml:space="preserve">. </w:t>
            </w:r>
          </w:p>
        </w:tc>
        <w:tc>
          <w:tcPr>
            <w:tcW w:w="7088" w:type="dxa"/>
            <w:tcBorders>
              <w:top w:val="single" w:sz="4" w:space="0" w:color="auto"/>
              <w:left w:val="single" w:sz="4" w:space="0" w:color="auto"/>
              <w:bottom w:val="single" w:sz="4" w:space="0" w:color="auto"/>
              <w:right w:val="single" w:sz="4" w:space="0" w:color="auto"/>
            </w:tcBorders>
          </w:tcPr>
          <w:p w14:paraId="7BB04C93" w14:textId="77777777" w:rsidR="0093290D" w:rsidRDefault="0093290D" w:rsidP="0093290D">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Regional LGAs will receive </w:t>
            </w:r>
            <w:r>
              <w:rPr>
                <w:i/>
                <w:iCs/>
              </w:rPr>
              <w:t>a participant rate of $5,500 per participant against a caseload of 35 participants; and</w:t>
            </w:r>
          </w:p>
          <w:p w14:paraId="35769F56" w14:textId="77777777" w:rsidR="0093290D" w:rsidRDefault="0093290D" w:rsidP="00A438EE">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cstheme="minorHAnsi"/>
              </w:rPr>
            </w:pPr>
          </w:p>
          <w:p w14:paraId="22CB6A81" w14:textId="3A8317A7" w:rsidR="0093290D" w:rsidRDefault="0093290D" w:rsidP="0093290D">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$80,000 to cover the equivalent of one full</w:t>
            </w:r>
            <w:r w:rsidR="00BB369D">
              <w:rPr>
                <w:rFonts w:cstheme="minorHAnsi"/>
              </w:rPr>
              <w:t>-</w:t>
            </w:r>
            <w:r>
              <w:rPr>
                <w:rFonts w:cstheme="minorHAnsi"/>
              </w:rPr>
              <w:t xml:space="preserve">time staff member salary and </w:t>
            </w:r>
            <w:proofErr w:type="spellStart"/>
            <w:r>
              <w:rPr>
                <w:rFonts w:cstheme="minorHAnsi"/>
              </w:rPr>
              <w:t>oncosts</w:t>
            </w:r>
            <w:proofErr w:type="spellEnd"/>
            <w:r>
              <w:rPr>
                <w:rFonts w:cstheme="minorHAnsi"/>
              </w:rPr>
              <w:t xml:space="preserve">.  </w:t>
            </w:r>
          </w:p>
        </w:tc>
      </w:tr>
    </w:tbl>
    <w:p w14:paraId="4E9F7DDA" w14:textId="77777777" w:rsidR="0093290D" w:rsidRDefault="0093290D" w:rsidP="0093290D">
      <w:pPr>
        <w:spacing w:after="0"/>
        <w:rPr>
          <w:rFonts w:asciiTheme="majorHAnsi" w:eastAsiaTheme="majorEastAsia" w:hAnsiTheme="majorHAnsi" w:cstheme="majorBidi"/>
          <w:b/>
          <w:bCs/>
          <w:caps/>
          <w:color w:val="AF272F" w:themeColor="accent1"/>
          <w:sz w:val="26"/>
          <w:szCs w:val="26"/>
          <w:lang w:val="en-AU"/>
        </w:rPr>
      </w:pPr>
    </w:p>
    <w:p w14:paraId="57ABE9B0" w14:textId="23654F14" w:rsidR="0093290D" w:rsidRDefault="0093290D" w:rsidP="0093290D">
      <w:pPr>
        <w:spacing w:after="0"/>
        <w:rPr>
          <w:sz w:val="24"/>
        </w:rPr>
      </w:pPr>
      <w:r w:rsidRPr="0045373C">
        <w:rPr>
          <w:sz w:val="24"/>
        </w:rPr>
        <w:t xml:space="preserve">Applicant may select a minimum of a 0.5 case load and a maximum of 3 </w:t>
      </w:r>
      <w:proofErr w:type="spellStart"/>
      <w:r w:rsidRPr="0045373C">
        <w:rPr>
          <w:sz w:val="24"/>
        </w:rPr>
        <w:t>case loads</w:t>
      </w:r>
      <w:proofErr w:type="spellEnd"/>
      <w:r w:rsidRPr="0045373C">
        <w:rPr>
          <w:sz w:val="24"/>
        </w:rPr>
        <w:t xml:space="preserve"> per year. The </w:t>
      </w:r>
      <w:proofErr w:type="spellStart"/>
      <w:r w:rsidRPr="0045373C">
        <w:rPr>
          <w:sz w:val="24"/>
        </w:rPr>
        <w:t>case loads</w:t>
      </w:r>
      <w:proofErr w:type="spellEnd"/>
      <w:r w:rsidRPr="0045373C">
        <w:rPr>
          <w:sz w:val="24"/>
        </w:rPr>
        <w:t xml:space="preserve"> can be selected via possible combinations within this limitation. For example, 0.5 x Metro case load plus 1 x Regional case load will equate to 20 metro participants ($100,000), 35 regional participants ($192,500) and 1.5 staffing allocation ($120,000). This will equate to $412,500 in total funding. </w:t>
      </w:r>
    </w:p>
    <w:p w14:paraId="40CE5662" w14:textId="77777777" w:rsidR="0076081A" w:rsidRPr="0045373C" w:rsidRDefault="0076081A" w:rsidP="0093290D">
      <w:pPr>
        <w:spacing w:after="0"/>
        <w:rPr>
          <w:sz w:val="24"/>
        </w:rPr>
      </w:pPr>
    </w:p>
    <w:p w14:paraId="64521948" w14:textId="51B8C91F" w:rsidR="0093290D" w:rsidRPr="0045373C" w:rsidRDefault="0093290D" w:rsidP="0093290D">
      <w:pPr>
        <w:rPr>
          <w:b/>
          <w:bCs/>
          <w:sz w:val="24"/>
        </w:rPr>
      </w:pPr>
      <w:r w:rsidRPr="0045373C">
        <w:rPr>
          <w:b/>
          <w:bCs/>
          <w:sz w:val="24"/>
        </w:rPr>
        <w:t xml:space="preserve">Please note, the location of delivery and case load is only relevant to the first calendar year of the contract and will be amended annually or as required based on local community needs, program delivery and Government priorities. </w:t>
      </w:r>
    </w:p>
    <w:p w14:paraId="559A75AC" w14:textId="634B6AE0" w:rsidR="00E65E98" w:rsidRDefault="00E65E98" w:rsidP="00A26513">
      <w:pPr>
        <w:spacing w:after="0"/>
        <w:rPr>
          <w:rFonts w:asciiTheme="majorHAnsi" w:eastAsiaTheme="majorEastAsia" w:hAnsiTheme="majorHAnsi" w:cstheme="majorBidi"/>
          <w:b/>
          <w:bCs/>
          <w:caps/>
          <w:color w:val="AF272F" w:themeColor="accent1"/>
          <w:sz w:val="26"/>
          <w:szCs w:val="26"/>
          <w:lang w:val="en-AU"/>
        </w:rPr>
      </w:pPr>
      <w:r w:rsidRPr="00E65E98">
        <w:rPr>
          <w:rFonts w:asciiTheme="majorHAnsi" w:eastAsiaTheme="majorEastAsia" w:hAnsiTheme="majorHAnsi" w:cstheme="majorBidi"/>
          <w:b/>
          <w:bCs/>
          <w:caps/>
          <w:color w:val="AF272F" w:themeColor="accent1"/>
          <w:sz w:val="26"/>
          <w:szCs w:val="26"/>
          <w:lang w:val="en-AU"/>
        </w:rPr>
        <w:t>application details</w:t>
      </w:r>
    </w:p>
    <w:p w14:paraId="5F5005DD" w14:textId="77777777" w:rsidR="00A26513" w:rsidRPr="00E65E98" w:rsidRDefault="00A26513" w:rsidP="00A26513">
      <w:pPr>
        <w:spacing w:after="0"/>
        <w:rPr>
          <w:rFonts w:asciiTheme="majorHAnsi" w:eastAsiaTheme="majorEastAsia" w:hAnsiTheme="majorHAnsi" w:cstheme="majorBidi"/>
          <w:b/>
          <w:bCs/>
          <w:caps/>
          <w:color w:val="AF272F" w:themeColor="accent1"/>
          <w:sz w:val="26"/>
          <w:szCs w:val="26"/>
          <w:lang w:val="en-AU"/>
        </w:rPr>
      </w:pPr>
    </w:p>
    <w:p w14:paraId="4217A2CC" w14:textId="18BE3F98" w:rsidR="00F263CB" w:rsidRPr="0040080A" w:rsidRDefault="00E65E98" w:rsidP="007E1EAA">
      <w:pPr>
        <w:rPr>
          <w:rFonts w:asciiTheme="majorHAnsi" w:eastAsiaTheme="majorEastAsia" w:hAnsiTheme="majorHAnsi" w:cstheme="majorBidi"/>
          <w:caps/>
          <w:color w:val="AF272F" w:themeColor="accent1"/>
          <w:sz w:val="26"/>
          <w:szCs w:val="26"/>
          <w:lang w:val="en-AU"/>
        </w:rPr>
      </w:pPr>
      <w:r w:rsidRPr="0040080A">
        <w:rPr>
          <w:rFonts w:asciiTheme="majorHAnsi" w:eastAsiaTheme="majorEastAsia" w:hAnsiTheme="majorHAnsi" w:cstheme="majorBidi"/>
          <w:caps/>
          <w:color w:val="AF272F" w:themeColor="accent1"/>
          <w:sz w:val="26"/>
          <w:szCs w:val="26"/>
          <w:lang w:val="en-AU"/>
        </w:rPr>
        <w:t>key selection criteria</w:t>
      </w:r>
    </w:p>
    <w:tbl>
      <w:tblPr>
        <w:tblStyle w:val="TableGrid"/>
        <w:tblW w:w="14562" w:type="dxa"/>
        <w:tblLayout w:type="fixed"/>
        <w:tblLook w:val="04A0" w:firstRow="1" w:lastRow="0" w:firstColumn="1" w:lastColumn="0" w:noHBand="0" w:noVBand="1"/>
      </w:tblPr>
      <w:tblGrid>
        <w:gridCol w:w="12895"/>
        <w:gridCol w:w="1667"/>
      </w:tblGrid>
      <w:tr w:rsidR="008144B3" w:rsidRPr="00C20B7C" w14:paraId="39F79267" w14:textId="77777777" w:rsidTr="008F1D24">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895" w:type="dxa"/>
          </w:tcPr>
          <w:p w14:paraId="41B1DCC2" w14:textId="77777777" w:rsidR="008144B3" w:rsidRPr="00C20B7C" w:rsidRDefault="008144B3" w:rsidP="008F1D24">
            <w:pPr>
              <w:pStyle w:val="Heading2"/>
              <w:jc w:val="center"/>
              <w:outlineLvl w:val="1"/>
              <w:rPr>
                <w:color w:val="auto"/>
                <w:sz w:val="22"/>
                <w:szCs w:val="22"/>
              </w:rPr>
            </w:pPr>
            <w:r w:rsidRPr="00C20B7C">
              <w:rPr>
                <w:color w:val="FFFFFF" w:themeColor="background1"/>
                <w:sz w:val="22"/>
                <w:szCs w:val="22"/>
                <w:lang w:val="en-AU"/>
              </w:rPr>
              <w:t>Selection Criteria</w:t>
            </w:r>
          </w:p>
        </w:tc>
        <w:tc>
          <w:tcPr>
            <w:tcW w:w="1667" w:type="dxa"/>
          </w:tcPr>
          <w:p w14:paraId="5F6ED53E" w14:textId="77777777" w:rsidR="008144B3" w:rsidRPr="00C20B7C" w:rsidRDefault="008144B3" w:rsidP="008F1D24">
            <w:pPr>
              <w:pStyle w:val="Heading2"/>
              <w:jc w:val="center"/>
              <w:outlineLvl w:val="1"/>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en-AU"/>
              </w:rPr>
            </w:pPr>
            <w:r>
              <w:rPr>
                <w:color w:val="FFFFFF" w:themeColor="background1"/>
                <w:sz w:val="22"/>
                <w:szCs w:val="22"/>
                <w:lang w:val="en-AU"/>
              </w:rPr>
              <w:t>Weighting</w:t>
            </w:r>
          </w:p>
        </w:tc>
      </w:tr>
      <w:tr w:rsidR="008144B3" w:rsidRPr="00587A4A" w14:paraId="158D59A8" w14:textId="77777777" w:rsidTr="008F1D24">
        <w:trPr>
          <w:trHeight w:val="544"/>
        </w:trPr>
        <w:tc>
          <w:tcPr>
            <w:cnfStyle w:val="001000000000" w:firstRow="0" w:lastRow="0" w:firstColumn="1" w:lastColumn="0" w:oddVBand="0" w:evenVBand="0" w:oddHBand="0" w:evenHBand="0" w:firstRowFirstColumn="0" w:firstRowLastColumn="0" w:lastRowFirstColumn="0" w:lastRowLastColumn="0"/>
            <w:tcW w:w="12895" w:type="dxa"/>
          </w:tcPr>
          <w:p w14:paraId="69B83BF4" w14:textId="456069DF" w:rsidR="008144B3" w:rsidRPr="00614310" w:rsidRDefault="008144B3" w:rsidP="00CA2887">
            <w:pPr>
              <w:numPr>
                <w:ilvl w:val="0"/>
                <w:numId w:val="5"/>
              </w:numPr>
              <w:rPr>
                <w:i/>
                <w:color w:val="auto"/>
                <w:szCs w:val="20"/>
              </w:rPr>
            </w:pPr>
            <w:r>
              <w:rPr>
                <w:b/>
                <w:color w:val="auto"/>
                <w:sz w:val="22"/>
                <w:szCs w:val="22"/>
              </w:rPr>
              <w:t>Proposed Pro</w:t>
            </w:r>
            <w:r w:rsidR="003C219B">
              <w:rPr>
                <w:b/>
                <w:color w:val="auto"/>
                <w:sz w:val="22"/>
                <w:szCs w:val="22"/>
              </w:rPr>
              <w:t>gram</w:t>
            </w:r>
            <w:r>
              <w:rPr>
                <w:b/>
                <w:color w:val="auto"/>
                <w:sz w:val="22"/>
                <w:szCs w:val="22"/>
              </w:rPr>
              <w:t xml:space="preserve"> Methodology </w:t>
            </w:r>
          </w:p>
          <w:p w14:paraId="1ECA6D86" w14:textId="56D87B87" w:rsidR="00614310" w:rsidRPr="00E01DCC" w:rsidRDefault="00614310" w:rsidP="00614310">
            <w:pPr>
              <w:ind w:left="502"/>
              <w:rPr>
                <w:i/>
                <w:color w:val="auto"/>
                <w:szCs w:val="20"/>
              </w:rPr>
            </w:pPr>
            <w:r w:rsidRPr="00673A6B">
              <w:rPr>
                <w:rFonts w:cstheme="minorHAnsi"/>
                <w:lang w:val="en-US"/>
              </w:rPr>
              <w:t xml:space="preserve">Explain the </w:t>
            </w:r>
            <w:r>
              <w:rPr>
                <w:rFonts w:cstheme="minorHAnsi"/>
                <w:lang w:val="en-US"/>
              </w:rPr>
              <w:t>proposed program</w:t>
            </w:r>
            <w:r w:rsidRPr="00673A6B">
              <w:rPr>
                <w:rFonts w:cstheme="minorHAnsi"/>
                <w:lang w:val="en-US"/>
              </w:rPr>
              <w:t xml:space="preserve"> methodology in detail in term of how the Applicant (Lead Organisation or Consortium) will successfully develop and deliver the program in accordance with the Reconnect Program (202</w:t>
            </w:r>
            <w:r>
              <w:rPr>
                <w:rFonts w:cstheme="minorHAnsi"/>
                <w:lang w:val="en-US"/>
              </w:rPr>
              <w:t>1</w:t>
            </w:r>
            <w:r w:rsidRPr="00673A6B">
              <w:rPr>
                <w:rFonts w:cstheme="minorHAnsi"/>
                <w:lang w:val="en-US"/>
              </w:rPr>
              <w:t>) Guidelines.</w:t>
            </w:r>
          </w:p>
          <w:p w14:paraId="33E5566E" w14:textId="77777777" w:rsidR="006D0704" w:rsidRPr="006D0704" w:rsidRDefault="006D0704" w:rsidP="006D0704">
            <w:pPr>
              <w:pStyle w:val="ListParagraph"/>
              <w:numPr>
                <w:ilvl w:val="0"/>
                <w:numId w:val="9"/>
              </w:numPr>
              <w:rPr>
                <w:color w:val="auto"/>
                <w:szCs w:val="20"/>
              </w:rPr>
            </w:pPr>
            <w:r w:rsidRPr="006D0704">
              <w:rPr>
                <w:color w:val="auto"/>
                <w:szCs w:val="20"/>
              </w:rPr>
              <w:t>Demonstrate how the program will be developed, coordinated, managed and delivered in the selected location(s). (Maximum 300 words)</w:t>
            </w:r>
          </w:p>
          <w:p w14:paraId="00318C29" w14:textId="77777777" w:rsidR="006D0704" w:rsidRPr="006D0704" w:rsidRDefault="006D0704" w:rsidP="006D0704">
            <w:pPr>
              <w:pStyle w:val="ListParagraph"/>
              <w:numPr>
                <w:ilvl w:val="0"/>
                <w:numId w:val="9"/>
              </w:numPr>
              <w:rPr>
                <w:color w:val="auto"/>
                <w:szCs w:val="20"/>
              </w:rPr>
            </w:pPr>
            <w:r w:rsidRPr="006D0704">
              <w:rPr>
                <w:color w:val="auto"/>
                <w:szCs w:val="20"/>
              </w:rPr>
              <w:t>Demonstrate how the program will be integrated with locally existing programs and services. (Maximum 300 words)</w:t>
            </w:r>
          </w:p>
          <w:p w14:paraId="07DABE57" w14:textId="2C53EAD6" w:rsidR="006D0704" w:rsidRPr="006D0704" w:rsidRDefault="006D0704" w:rsidP="006D0704">
            <w:pPr>
              <w:pStyle w:val="ListParagraph"/>
              <w:numPr>
                <w:ilvl w:val="0"/>
                <w:numId w:val="9"/>
              </w:numPr>
              <w:rPr>
                <w:color w:val="auto"/>
                <w:szCs w:val="20"/>
              </w:rPr>
            </w:pPr>
            <w:r w:rsidRPr="006D0704">
              <w:rPr>
                <w:color w:val="auto"/>
                <w:szCs w:val="20"/>
              </w:rPr>
              <w:t>Demonstrate a comprehensive program methodology to the specified service elements, including reporting and outcome requirements. (Maximum 500 words and an additional optional one-page visual description can be provided as an attachment to describe the program methodology if required)</w:t>
            </w:r>
          </w:p>
          <w:p w14:paraId="1D82FCD5" w14:textId="3F4C931A" w:rsidR="008144B3" w:rsidRPr="004F65B8" w:rsidRDefault="006D0704" w:rsidP="007E78CD">
            <w:pPr>
              <w:pStyle w:val="ListParagraph"/>
              <w:numPr>
                <w:ilvl w:val="0"/>
                <w:numId w:val="9"/>
              </w:numPr>
              <w:rPr>
                <w:color w:val="auto"/>
              </w:rPr>
            </w:pPr>
            <w:r w:rsidRPr="006D0704">
              <w:rPr>
                <w:color w:val="auto"/>
                <w:szCs w:val="20"/>
              </w:rPr>
              <w:t>Demonstrate a commitment to high standards of quality, timeliness and efficiency. (Maximum 200 words)</w:t>
            </w:r>
            <w:r>
              <w:rPr>
                <w:color w:val="auto"/>
                <w:szCs w:val="20"/>
              </w:rPr>
              <w:t xml:space="preserve"> </w:t>
            </w:r>
          </w:p>
        </w:tc>
        <w:tc>
          <w:tcPr>
            <w:tcW w:w="1667" w:type="dxa"/>
          </w:tcPr>
          <w:p w14:paraId="452A31D3" w14:textId="77777777" w:rsidR="008144B3" w:rsidRPr="00587A4A" w:rsidRDefault="008144B3" w:rsidP="008F1D24">
            <w:pPr>
              <w:ind w:left="142"/>
              <w:jc w:val="center"/>
              <w:cnfStyle w:val="000000000000" w:firstRow="0" w:lastRow="0" w:firstColumn="0" w:lastColumn="0" w:oddVBand="0" w:evenVBand="0" w:oddHBand="0" w:evenHBand="0" w:firstRowFirstColumn="0" w:firstRowLastColumn="0" w:lastRowFirstColumn="0" w:lastRowLastColumn="0"/>
              <w:rPr>
                <w:szCs w:val="20"/>
              </w:rPr>
            </w:pPr>
          </w:p>
          <w:p w14:paraId="7EC63933" w14:textId="77777777" w:rsidR="008144B3" w:rsidRPr="00587A4A" w:rsidRDefault="008144B3" w:rsidP="008F1D2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30</w:t>
            </w:r>
            <w:r w:rsidRPr="00587A4A">
              <w:rPr>
                <w:szCs w:val="20"/>
              </w:rPr>
              <w:t>%</w:t>
            </w:r>
          </w:p>
        </w:tc>
      </w:tr>
      <w:tr w:rsidR="008144B3" w:rsidRPr="00587A4A" w14:paraId="5767812A" w14:textId="77777777" w:rsidTr="008F1D24">
        <w:trPr>
          <w:trHeight w:val="544"/>
        </w:trPr>
        <w:tc>
          <w:tcPr>
            <w:cnfStyle w:val="001000000000" w:firstRow="0" w:lastRow="0" w:firstColumn="1" w:lastColumn="0" w:oddVBand="0" w:evenVBand="0" w:oddHBand="0" w:evenHBand="0" w:firstRowFirstColumn="0" w:firstRowLastColumn="0" w:lastRowFirstColumn="0" w:lastRowLastColumn="0"/>
            <w:tcW w:w="12895" w:type="dxa"/>
          </w:tcPr>
          <w:p w14:paraId="6AB54CE2" w14:textId="1134A8C2" w:rsidR="008144B3" w:rsidRDefault="008144B3" w:rsidP="003C219B">
            <w:pPr>
              <w:numPr>
                <w:ilvl w:val="0"/>
                <w:numId w:val="5"/>
              </w:numPr>
              <w:rPr>
                <w:b/>
                <w:sz w:val="22"/>
                <w:szCs w:val="22"/>
              </w:rPr>
            </w:pPr>
            <w:r w:rsidRPr="005F5FAF">
              <w:rPr>
                <w:b/>
                <w:color w:val="auto"/>
                <w:sz w:val="22"/>
                <w:szCs w:val="22"/>
              </w:rPr>
              <w:lastRenderedPageBreak/>
              <w:t>Robust Partnership</w:t>
            </w:r>
            <w:r>
              <w:rPr>
                <w:b/>
                <w:color w:val="auto"/>
                <w:sz w:val="22"/>
                <w:szCs w:val="22"/>
              </w:rPr>
              <w:t xml:space="preserve"> Model &amp; Stakeholder Engagement </w:t>
            </w:r>
          </w:p>
          <w:p w14:paraId="2C3ADA3E" w14:textId="50CD646E" w:rsidR="00614310" w:rsidRPr="005F5FAF" w:rsidRDefault="00C522C2" w:rsidP="00614310">
            <w:pPr>
              <w:ind w:left="502"/>
              <w:rPr>
                <w:b/>
                <w:sz w:val="22"/>
                <w:szCs w:val="22"/>
              </w:rPr>
            </w:pPr>
            <w:r w:rsidRPr="00C25327">
              <w:rPr>
                <w:rFonts w:cstheme="minorHAnsi"/>
                <w:lang w:val="en-US"/>
              </w:rPr>
              <w:t xml:space="preserve">Explain how the </w:t>
            </w:r>
            <w:r w:rsidRPr="00673A6B">
              <w:rPr>
                <w:rFonts w:cstheme="minorHAnsi"/>
                <w:lang w:val="en-US"/>
              </w:rPr>
              <w:t xml:space="preserve">Applicant (Lead Organisation or Consortium) </w:t>
            </w:r>
            <w:r w:rsidRPr="00C25327">
              <w:rPr>
                <w:rFonts w:cstheme="minorHAnsi"/>
                <w:lang w:val="en-US"/>
              </w:rPr>
              <w:t xml:space="preserve">will successfully </w:t>
            </w:r>
            <w:r>
              <w:rPr>
                <w:rFonts w:cstheme="minorHAnsi"/>
                <w:lang w:val="en-US"/>
              </w:rPr>
              <w:t>delivery the program through a genuine, robust and effective partnership arrangement.</w:t>
            </w:r>
          </w:p>
          <w:p w14:paraId="4D083B14" w14:textId="77777777" w:rsidR="00165672" w:rsidRPr="00165672" w:rsidRDefault="00165672" w:rsidP="00165672">
            <w:pPr>
              <w:pStyle w:val="ListParagraph"/>
              <w:numPr>
                <w:ilvl w:val="0"/>
                <w:numId w:val="9"/>
              </w:numPr>
              <w:rPr>
                <w:color w:val="auto"/>
                <w:szCs w:val="20"/>
              </w:rPr>
            </w:pPr>
            <w:r w:rsidRPr="00165672">
              <w:rPr>
                <w:color w:val="auto"/>
                <w:szCs w:val="20"/>
              </w:rPr>
              <w:t>Demonstrate evidence of preparation made to date and the capacity to work collaboratively with existing, Community Service Organisations (CSOs), employers and industry, TAFEs, Registered Training Organisations (RTOs), Learn Local organisations, Government departments and agencies that have appropriate service delivery experience and expertise to compliment the delivery of the program in the selected location(s) of delivery. (Maximum 500 words)</w:t>
            </w:r>
          </w:p>
          <w:p w14:paraId="4FCF4CC0" w14:textId="2A64E604" w:rsidR="00165672" w:rsidRPr="00165672" w:rsidRDefault="00165672" w:rsidP="00165672">
            <w:pPr>
              <w:pStyle w:val="ListParagraph"/>
              <w:numPr>
                <w:ilvl w:val="0"/>
                <w:numId w:val="9"/>
              </w:numPr>
              <w:rPr>
                <w:color w:val="auto"/>
                <w:szCs w:val="20"/>
              </w:rPr>
            </w:pPr>
            <w:r w:rsidRPr="00165672">
              <w:rPr>
                <w:color w:val="auto"/>
                <w:szCs w:val="20"/>
              </w:rPr>
              <w:t>Provide examples of flexible service provision, successful collaboration and linkages with other organisations to support the proposed program delivery model and how it will benefit the target group and emerging needs of the local community. (Max 500 words)</w:t>
            </w:r>
          </w:p>
          <w:p w14:paraId="5EC03D76" w14:textId="77777777" w:rsidR="00165672" w:rsidRPr="00165672" w:rsidRDefault="00165672" w:rsidP="00165672">
            <w:pPr>
              <w:pStyle w:val="ListParagraph"/>
              <w:numPr>
                <w:ilvl w:val="0"/>
                <w:numId w:val="9"/>
              </w:numPr>
              <w:rPr>
                <w:color w:val="auto"/>
                <w:szCs w:val="20"/>
              </w:rPr>
            </w:pPr>
            <w:r w:rsidRPr="00165672">
              <w:rPr>
                <w:color w:val="auto"/>
                <w:szCs w:val="20"/>
              </w:rPr>
              <w:t>Demonstrate community connections and localised knowledge and understanding of community needs in selected delivery location(s). (Maximum 500 words)</w:t>
            </w:r>
          </w:p>
          <w:p w14:paraId="426B97D5" w14:textId="47126C1F" w:rsidR="0076081A" w:rsidRPr="00F6426E" w:rsidRDefault="00165672" w:rsidP="00F6426E">
            <w:pPr>
              <w:pStyle w:val="ListParagraph"/>
              <w:numPr>
                <w:ilvl w:val="0"/>
                <w:numId w:val="9"/>
              </w:numPr>
              <w:rPr>
                <w:color w:val="auto"/>
                <w:szCs w:val="20"/>
              </w:rPr>
            </w:pPr>
            <w:r w:rsidRPr="00165672">
              <w:rPr>
                <w:color w:val="auto"/>
                <w:szCs w:val="20"/>
              </w:rPr>
              <w:t>Evidence of partnership arrangements, including Letters of Support, Memorandum of Understanding etc. can be attached.</w:t>
            </w:r>
          </w:p>
        </w:tc>
        <w:tc>
          <w:tcPr>
            <w:tcW w:w="1667" w:type="dxa"/>
          </w:tcPr>
          <w:p w14:paraId="34AC9667" w14:textId="77777777" w:rsidR="008144B3" w:rsidRPr="00587A4A" w:rsidRDefault="008144B3" w:rsidP="008F1D24">
            <w:pPr>
              <w:ind w:left="142"/>
              <w:jc w:val="center"/>
              <w:cnfStyle w:val="000000000000" w:firstRow="0" w:lastRow="0" w:firstColumn="0" w:lastColumn="0" w:oddVBand="0" w:evenVBand="0" w:oddHBand="0" w:evenHBand="0" w:firstRowFirstColumn="0" w:firstRowLastColumn="0" w:lastRowFirstColumn="0" w:lastRowLastColumn="0"/>
              <w:rPr>
                <w:szCs w:val="20"/>
              </w:rPr>
            </w:pPr>
          </w:p>
          <w:p w14:paraId="5C12C6F5" w14:textId="77777777" w:rsidR="008144B3" w:rsidRPr="00587A4A" w:rsidRDefault="008144B3" w:rsidP="008F1D24">
            <w:pPr>
              <w:ind w:left="142"/>
              <w:jc w:val="center"/>
              <w:cnfStyle w:val="000000000000" w:firstRow="0" w:lastRow="0" w:firstColumn="0" w:lastColumn="0" w:oddVBand="0" w:evenVBand="0" w:oddHBand="0" w:evenHBand="0" w:firstRowFirstColumn="0" w:firstRowLastColumn="0" w:lastRowFirstColumn="0" w:lastRowLastColumn="0"/>
              <w:rPr>
                <w:szCs w:val="20"/>
              </w:rPr>
            </w:pPr>
            <w:r>
              <w:rPr>
                <w:szCs w:val="20"/>
              </w:rPr>
              <w:t>40</w:t>
            </w:r>
            <w:r w:rsidRPr="00587A4A">
              <w:rPr>
                <w:szCs w:val="20"/>
              </w:rPr>
              <w:t>%</w:t>
            </w:r>
          </w:p>
        </w:tc>
      </w:tr>
      <w:tr w:rsidR="008144B3" w:rsidRPr="00587A4A" w14:paraId="625EA84C" w14:textId="77777777" w:rsidTr="008F1D24">
        <w:trPr>
          <w:trHeight w:val="263"/>
        </w:trPr>
        <w:tc>
          <w:tcPr>
            <w:cnfStyle w:val="001000000000" w:firstRow="0" w:lastRow="0" w:firstColumn="1" w:lastColumn="0" w:oddVBand="0" w:evenVBand="0" w:oddHBand="0" w:evenHBand="0" w:firstRowFirstColumn="0" w:firstRowLastColumn="0" w:lastRowFirstColumn="0" w:lastRowLastColumn="0"/>
            <w:tcW w:w="12895" w:type="dxa"/>
          </w:tcPr>
          <w:p w14:paraId="38D31222" w14:textId="268F1838" w:rsidR="008144B3" w:rsidRPr="00C522C2" w:rsidRDefault="008144B3" w:rsidP="003C219B">
            <w:pPr>
              <w:numPr>
                <w:ilvl w:val="0"/>
                <w:numId w:val="5"/>
              </w:numPr>
              <w:rPr>
                <w:b/>
                <w:color w:val="auto"/>
                <w:sz w:val="22"/>
                <w:szCs w:val="22"/>
              </w:rPr>
            </w:pPr>
            <w:r w:rsidRPr="005F5FAF">
              <w:rPr>
                <w:b/>
                <w:color w:val="auto"/>
                <w:sz w:val="22"/>
                <w:szCs w:val="22"/>
              </w:rPr>
              <w:t>Capability, Knowledge &amp; Experience</w:t>
            </w:r>
          </w:p>
          <w:p w14:paraId="5AA0F01D" w14:textId="5692149D" w:rsidR="00C522C2" w:rsidRPr="005F5FAF" w:rsidRDefault="00137B66" w:rsidP="00C522C2">
            <w:pPr>
              <w:ind w:left="502"/>
              <w:rPr>
                <w:b/>
                <w:color w:val="auto"/>
                <w:sz w:val="22"/>
                <w:szCs w:val="22"/>
              </w:rPr>
            </w:pPr>
            <w:r w:rsidRPr="00C25327">
              <w:rPr>
                <w:rFonts w:cstheme="minorHAnsi"/>
              </w:rPr>
              <w:t>Detail the</w:t>
            </w:r>
            <w:r w:rsidRPr="00C25327">
              <w:rPr>
                <w:rFonts w:cstheme="minorHAnsi"/>
                <w:lang w:val="en-US"/>
              </w:rPr>
              <w:t xml:space="preserve"> </w:t>
            </w:r>
            <w:r w:rsidRPr="00673A6B">
              <w:rPr>
                <w:rFonts w:cstheme="minorHAnsi"/>
                <w:lang w:val="en-US"/>
              </w:rPr>
              <w:t>Applicant</w:t>
            </w:r>
            <w:r>
              <w:rPr>
                <w:rFonts w:cstheme="minorHAnsi"/>
                <w:lang w:val="en-US"/>
              </w:rPr>
              <w:t>’s</w:t>
            </w:r>
            <w:r w:rsidRPr="00673A6B">
              <w:rPr>
                <w:rFonts w:cstheme="minorHAnsi"/>
                <w:lang w:val="en-US"/>
              </w:rPr>
              <w:t xml:space="preserve"> (Lead Organisation</w:t>
            </w:r>
            <w:r>
              <w:rPr>
                <w:rFonts w:cstheme="minorHAnsi"/>
                <w:lang w:val="en-US"/>
              </w:rPr>
              <w:t>’s</w:t>
            </w:r>
            <w:r w:rsidRPr="00673A6B">
              <w:rPr>
                <w:rFonts w:cstheme="minorHAnsi"/>
                <w:lang w:val="en-US"/>
              </w:rPr>
              <w:t xml:space="preserve"> or Consortium</w:t>
            </w:r>
            <w:r>
              <w:rPr>
                <w:rFonts w:cstheme="minorHAnsi"/>
                <w:lang w:val="en-US"/>
              </w:rPr>
              <w:t>’s</w:t>
            </w:r>
            <w:r w:rsidRPr="00673A6B">
              <w:rPr>
                <w:rFonts w:cstheme="minorHAnsi"/>
                <w:lang w:val="en-US"/>
              </w:rPr>
              <w:t xml:space="preserve">) </w:t>
            </w:r>
            <w:r w:rsidRPr="00C25327">
              <w:rPr>
                <w:rFonts w:cstheme="minorHAnsi"/>
              </w:rPr>
              <w:t xml:space="preserve">capability, knowledge and experience in working with </w:t>
            </w:r>
            <w:r>
              <w:rPr>
                <w:rFonts w:cstheme="minorHAnsi"/>
              </w:rPr>
              <w:t xml:space="preserve">and supporting </w:t>
            </w:r>
            <w:r w:rsidRPr="00C25327">
              <w:rPr>
                <w:rFonts w:cstheme="minorHAnsi"/>
              </w:rPr>
              <w:t>disadvantaged people</w:t>
            </w:r>
            <w:r>
              <w:rPr>
                <w:rFonts w:cstheme="minorHAnsi"/>
              </w:rPr>
              <w:t xml:space="preserve"> facing significant barriers in our society.</w:t>
            </w:r>
          </w:p>
          <w:p w14:paraId="4D0BA1BA" w14:textId="4C03AF50" w:rsidR="00C57BAD" w:rsidRPr="00C57BAD" w:rsidRDefault="00C57BAD" w:rsidP="00C57BAD">
            <w:pPr>
              <w:pStyle w:val="ListParagraph"/>
              <w:numPr>
                <w:ilvl w:val="0"/>
                <w:numId w:val="7"/>
              </w:numPr>
              <w:rPr>
                <w:color w:val="auto"/>
                <w:szCs w:val="20"/>
              </w:rPr>
            </w:pPr>
            <w:r w:rsidRPr="00C57BAD">
              <w:rPr>
                <w:color w:val="auto"/>
                <w:szCs w:val="20"/>
              </w:rPr>
              <w:t>Demonstrate successful project management experience in managing a multi-sector, cross-departmental, community-based project where successful project outcomes have been met. (Maximum 500 words)</w:t>
            </w:r>
          </w:p>
          <w:p w14:paraId="52484A6A" w14:textId="1F519410" w:rsidR="00C57BAD" w:rsidRPr="00C57BAD" w:rsidRDefault="00C57BAD" w:rsidP="00C57BAD">
            <w:pPr>
              <w:pStyle w:val="ListParagraph"/>
              <w:numPr>
                <w:ilvl w:val="0"/>
                <w:numId w:val="7"/>
              </w:numPr>
              <w:rPr>
                <w:color w:val="auto"/>
                <w:szCs w:val="20"/>
              </w:rPr>
            </w:pPr>
            <w:r w:rsidRPr="00C57BAD">
              <w:rPr>
                <w:color w:val="auto"/>
                <w:szCs w:val="20"/>
              </w:rPr>
              <w:t>Demonstrate expertise and experience in successfully delivering vocational education and training programs to people experiencing disadvantaged, including achieving successful training outcomes and pathways to further education and/or employment. (Maximum 500 words)</w:t>
            </w:r>
          </w:p>
          <w:p w14:paraId="7455D97A" w14:textId="4376D85C" w:rsidR="008144B3" w:rsidRPr="00106AD2" w:rsidRDefault="00C57BAD" w:rsidP="00106AD2">
            <w:pPr>
              <w:pStyle w:val="ListParagraph"/>
              <w:numPr>
                <w:ilvl w:val="0"/>
                <w:numId w:val="7"/>
              </w:numPr>
              <w:rPr>
                <w:color w:val="auto"/>
                <w:szCs w:val="20"/>
              </w:rPr>
            </w:pPr>
            <w:r w:rsidRPr="00C57BAD">
              <w:rPr>
                <w:color w:val="auto"/>
                <w:szCs w:val="20"/>
              </w:rPr>
              <w:t>Demonstrate expertise and experience in the provision of case management, brokerage of services for people experiencing disadvantage, specifically vocational barriers. (Maximum 500 words)</w:t>
            </w:r>
          </w:p>
        </w:tc>
        <w:tc>
          <w:tcPr>
            <w:tcW w:w="1667" w:type="dxa"/>
          </w:tcPr>
          <w:p w14:paraId="1C851D3A" w14:textId="77777777" w:rsidR="008144B3" w:rsidRPr="00587A4A" w:rsidRDefault="008144B3" w:rsidP="008F1D24">
            <w:pPr>
              <w:ind w:left="142"/>
              <w:jc w:val="center"/>
              <w:cnfStyle w:val="000000000000" w:firstRow="0" w:lastRow="0" w:firstColumn="0" w:lastColumn="0" w:oddVBand="0" w:evenVBand="0" w:oddHBand="0" w:evenHBand="0" w:firstRowFirstColumn="0" w:firstRowLastColumn="0" w:lastRowFirstColumn="0" w:lastRowLastColumn="0"/>
              <w:rPr>
                <w:szCs w:val="20"/>
              </w:rPr>
            </w:pPr>
          </w:p>
          <w:p w14:paraId="39BEEFF2" w14:textId="77777777" w:rsidR="008144B3" w:rsidRPr="00587A4A" w:rsidRDefault="008144B3" w:rsidP="008F1D24">
            <w:pPr>
              <w:ind w:left="142"/>
              <w:jc w:val="center"/>
              <w:cnfStyle w:val="000000000000" w:firstRow="0" w:lastRow="0" w:firstColumn="0" w:lastColumn="0" w:oddVBand="0" w:evenVBand="0" w:oddHBand="0" w:evenHBand="0" w:firstRowFirstColumn="0" w:firstRowLastColumn="0" w:lastRowFirstColumn="0" w:lastRowLastColumn="0"/>
              <w:rPr>
                <w:szCs w:val="20"/>
              </w:rPr>
            </w:pPr>
          </w:p>
          <w:p w14:paraId="6D07E164" w14:textId="77777777" w:rsidR="008144B3" w:rsidRPr="00587A4A" w:rsidRDefault="008144B3" w:rsidP="008F1D24">
            <w:pPr>
              <w:ind w:left="142"/>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r w:rsidRPr="00587A4A">
              <w:rPr>
                <w:szCs w:val="20"/>
              </w:rPr>
              <w:t>%</w:t>
            </w:r>
          </w:p>
        </w:tc>
      </w:tr>
      <w:tr w:rsidR="008144B3" w:rsidRPr="00587A4A" w14:paraId="1C7E69CB" w14:textId="77777777" w:rsidTr="008F1D24">
        <w:trPr>
          <w:trHeight w:val="248"/>
        </w:trPr>
        <w:tc>
          <w:tcPr>
            <w:cnfStyle w:val="001000000000" w:firstRow="0" w:lastRow="0" w:firstColumn="1" w:lastColumn="0" w:oddVBand="0" w:evenVBand="0" w:oddHBand="0" w:evenHBand="0" w:firstRowFirstColumn="0" w:firstRowLastColumn="0" w:lastRowFirstColumn="0" w:lastRowLastColumn="0"/>
            <w:tcW w:w="12895" w:type="dxa"/>
          </w:tcPr>
          <w:p w14:paraId="646B45E5" w14:textId="4C88BDC3" w:rsidR="008144B3" w:rsidRPr="00137B66" w:rsidRDefault="008144B3" w:rsidP="003C219B">
            <w:pPr>
              <w:numPr>
                <w:ilvl w:val="0"/>
                <w:numId w:val="5"/>
              </w:numPr>
              <w:rPr>
                <w:b/>
                <w:color w:val="auto"/>
                <w:sz w:val="22"/>
                <w:szCs w:val="22"/>
              </w:rPr>
            </w:pPr>
            <w:r w:rsidRPr="005F5FAF">
              <w:rPr>
                <w:b/>
                <w:color w:val="auto"/>
                <w:sz w:val="22"/>
                <w:szCs w:val="22"/>
              </w:rPr>
              <w:t xml:space="preserve">Financial Planning </w:t>
            </w:r>
          </w:p>
          <w:p w14:paraId="34E4B4DD" w14:textId="480AF080" w:rsidR="00137B66" w:rsidRPr="005F5FAF" w:rsidRDefault="00A36BB5" w:rsidP="00137B66">
            <w:pPr>
              <w:ind w:left="502"/>
              <w:rPr>
                <w:b/>
                <w:color w:val="auto"/>
                <w:sz w:val="22"/>
                <w:szCs w:val="22"/>
              </w:rPr>
            </w:pPr>
            <w:r>
              <w:t xml:space="preserve">Provide a detailed and carefully thought through </w:t>
            </w:r>
            <w:r w:rsidRPr="00C25327">
              <w:t>financial planning and budget allocation for the development and delivery of the program</w:t>
            </w:r>
            <w:r>
              <w:t>.</w:t>
            </w:r>
          </w:p>
          <w:p w14:paraId="110C40E2" w14:textId="66B93710" w:rsidR="008144B3" w:rsidRDefault="003F1F42" w:rsidP="009F4659">
            <w:pPr>
              <w:pStyle w:val="ListParagraph"/>
              <w:numPr>
                <w:ilvl w:val="0"/>
                <w:numId w:val="8"/>
              </w:numPr>
              <w:rPr>
                <w:szCs w:val="20"/>
              </w:rPr>
            </w:pPr>
            <w:r w:rsidRPr="009F4659">
              <w:rPr>
                <w:color w:val="auto"/>
                <w:szCs w:val="20"/>
              </w:rPr>
              <w:t xml:space="preserve">Provide a detailed and carefully thought through financial </w:t>
            </w:r>
            <w:r w:rsidR="00954924" w:rsidRPr="009F4659">
              <w:rPr>
                <w:color w:val="auto"/>
                <w:szCs w:val="20"/>
              </w:rPr>
              <w:t>plan</w:t>
            </w:r>
            <w:r w:rsidRPr="009F4659">
              <w:rPr>
                <w:color w:val="auto"/>
                <w:szCs w:val="20"/>
              </w:rPr>
              <w:t xml:space="preserve"> and budget allocation for the development and delivery of the program. (Maximum 500 words)</w:t>
            </w:r>
            <w:r w:rsidR="009F4659" w:rsidRPr="009F4659">
              <w:rPr>
                <w:color w:val="auto"/>
                <w:szCs w:val="20"/>
              </w:rPr>
              <w:t>.</w:t>
            </w:r>
            <w:r w:rsidRPr="009F4659">
              <w:rPr>
                <w:color w:val="auto"/>
                <w:szCs w:val="20"/>
              </w:rPr>
              <w:tab/>
            </w:r>
          </w:p>
          <w:p w14:paraId="02655DAD" w14:textId="2515FC0B" w:rsidR="008457B2" w:rsidRPr="001A4528" w:rsidRDefault="001A4528" w:rsidP="001A4528">
            <w:pPr>
              <w:pStyle w:val="ListParagraph"/>
              <w:numPr>
                <w:ilvl w:val="0"/>
                <w:numId w:val="8"/>
              </w:numPr>
              <w:rPr>
                <w:color w:val="auto"/>
                <w:szCs w:val="20"/>
              </w:rPr>
            </w:pPr>
            <w:r w:rsidRPr="001A4528">
              <w:rPr>
                <w:color w:val="auto"/>
                <w:szCs w:val="20"/>
              </w:rPr>
              <w:t>Complete the program budget summary template.</w:t>
            </w:r>
          </w:p>
        </w:tc>
        <w:tc>
          <w:tcPr>
            <w:tcW w:w="1667" w:type="dxa"/>
          </w:tcPr>
          <w:p w14:paraId="05C77684" w14:textId="77777777" w:rsidR="008144B3" w:rsidRPr="00587A4A" w:rsidRDefault="008144B3" w:rsidP="008F1D24">
            <w:pPr>
              <w:jc w:val="center"/>
              <w:cnfStyle w:val="000000000000" w:firstRow="0" w:lastRow="0" w:firstColumn="0" w:lastColumn="0" w:oddVBand="0" w:evenVBand="0" w:oddHBand="0" w:evenHBand="0" w:firstRowFirstColumn="0" w:firstRowLastColumn="0" w:lastRowFirstColumn="0" w:lastRowLastColumn="0"/>
              <w:rPr>
                <w:szCs w:val="20"/>
              </w:rPr>
            </w:pPr>
          </w:p>
          <w:p w14:paraId="501A5011" w14:textId="77777777" w:rsidR="008144B3" w:rsidRPr="00587A4A" w:rsidRDefault="008144B3" w:rsidP="008F1D2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r w:rsidRPr="00587A4A">
              <w:rPr>
                <w:szCs w:val="20"/>
              </w:rPr>
              <w:t>%</w:t>
            </w:r>
          </w:p>
        </w:tc>
      </w:tr>
    </w:tbl>
    <w:p w14:paraId="73DD90DB" w14:textId="77777777" w:rsidR="009F4659" w:rsidRDefault="009F4659" w:rsidP="009F4659">
      <w:pPr>
        <w:spacing w:after="0"/>
        <w:rPr>
          <w:rFonts w:asciiTheme="majorHAnsi" w:eastAsiaTheme="majorEastAsia" w:hAnsiTheme="majorHAnsi" w:cstheme="majorBidi"/>
          <w:caps/>
          <w:color w:val="AF272F" w:themeColor="accent1"/>
          <w:sz w:val="26"/>
          <w:szCs w:val="26"/>
          <w:lang w:val="en-AU"/>
        </w:rPr>
      </w:pPr>
    </w:p>
    <w:p w14:paraId="3A3987D6" w14:textId="77777777" w:rsidR="0013719F" w:rsidRDefault="0013719F">
      <w:pPr>
        <w:spacing w:after="0"/>
        <w:rPr>
          <w:rFonts w:asciiTheme="majorHAnsi" w:eastAsiaTheme="majorEastAsia" w:hAnsiTheme="majorHAnsi" w:cstheme="majorBidi"/>
          <w:caps/>
          <w:color w:val="AF272F" w:themeColor="accent1"/>
          <w:sz w:val="26"/>
          <w:szCs w:val="26"/>
          <w:lang w:val="en-AU"/>
        </w:rPr>
      </w:pPr>
      <w:r>
        <w:rPr>
          <w:rFonts w:asciiTheme="majorHAnsi" w:eastAsiaTheme="majorEastAsia" w:hAnsiTheme="majorHAnsi" w:cstheme="majorBidi"/>
          <w:caps/>
          <w:color w:val="AF272F" w:themeColor="accent1"/>
          <w:sz w:val="26"/>
          <w:szCs w:val="26"/>
          <w:lang w:val="en-AU"/>
        </w:rPr>
        <w:br w:type="page"/>
      </w:r>
    </w:p>
    <w:p w14:paraId="1DF7915C" w14:textId="2D79F1AF" w:rsidR="00E65E98" w:rsidRDefault="00E65E98" w:rsidP="009F4659">
      <w:pPr>
        <w:spacing w:after="0"/>
        <w:rPr>
          <w:rFonts w:asciiTheme="majorHAnsi" w:eastAsiaTheme="majorEastAsia" w:hAnsiTheme="majorHAnsi" w:cstheme="majorBidi"/>
          <w:caps/>
          <w:color w:val="AF272F" w:themeColor="accent1"/>
          <w:sz w:val="26"/>
          <w:szCs w:val="26"/>
          <w:lang w:val="en-AU"/>
        </w:rPr>
      </w:pPr>
      <w:r w:rsidRPr="0040080A">
        <w:rPr>
          <w:rFonts w:asciiTheme="majorHAnsi" w:eastAsiaTheme="majorEastAsia" w:hAnsiTheme="majorHAnsi" w:cstheme="majorBidi"/>
          <w:caps/>
          <w:color w:val="AF272F" w:themeColor="accent1"/>
          <w:sz w:val="26"/>
          <w:szCs w:val="26"/>
          <w:lang w:val="en-AU"/>
        </w:rPr>
        <w:lastRenderedPageBreak/>
        <w:t>Pro</w:t>
      </w:r>
      <w:r w:rsidR="00C7243C">
        <w:rPr>
          <w:rFonts w:asciiTheme="majorHAnsi" w:eastAsiaTheme="majorEastAsia" w:hAnsiTheme="majorHAnsi" w:cstheme="majorBidi"/>
          <w:caps/>
          <w:color w:val="AF272F" w:themeColor="accent1"/>
          <w:sz w:val="26"/>
          <w:szCs w:val="26"/>
          <w:lang w:val="en-AU"/>
        </w:rPr>
        <w:t>gram</w:t>
      </w:r>
      <w:r w:rsidRPr="0040080A">
        <w:rPr>
          <w:rFonts w:asciiTheme="majorHAnsi" w:eastAsiaTheme="majorEastAsia" w:hAnsiTheme="majorHAnsi" w:cstheme="majorBidi"/>
          <w:caps/>
          <w:color w:val="AF272F" w:themeColor="accent1"/>
          <w:sz w:val="26"/>
          <w:szCs w:val="26"/>
          <w:lang w:val="en-AU"/>
        </w:rPr>
        <w:t xml:space="preserve"> Development and Delivery Requirements</w:t>
      </w:r>
    </w:p>
    <w:p w14:paraId="42CAB6CB" w14:textId="77777777" w:rsidR="009F4659" w:rsidRPr="009F4659" w:rsidRDefault="009F4659" w:rsidP="009F4659">
      <w:pPr>
        <w:spacing w:after="0"/>
        <w:rPr>
          <w:rFonts w:asciiTheme="majorHAnsi" w:eastAsiaTheme="majorEastAsia" w:hAnsiTheme="majorHAnsi" w:cstheme="majorBidi"/>
          <w:caps/>
          <w:color w:val="AF272F" w:themeColor="accent1"/>
          <w:sz w:val="26"/>
          <w:szCs w:val="26"/>
          <w:lang w:val="en-AU"/>
        </w:rPr>
      </w:pPr>
    </w:p>
    <w:p w14:paraId="3D904911" w14:textId="733522BB" w:rsidR="00E65E98" w:rsidRPr="008144B3" w:rsidRDefault="00371F5C" w:rsidP="00E65E98">
      <w:pPr>
        <w:rPr>
          <w:rFonts w:cstheme="minorHAnsi"/>
          <w:b/>
          <w:bCs/>
          <w:color w:val="FF0000"/>
          <w:sz w:val="24"/>
        </w:rPr>
      </w:pPr>
      <w:r>
        <w:rPr>
          <w:rFonts w:cstheme="minorHAnsi"/>
          <w:sz w:val="24"/>
        </w:rPr>
        <w:t>Applicant</w:t>
      </w:r>
      <w:r w:rsidR="001E51E4">
        <w:rPr>
          <w:rFonts w:cstheme="minorHAnsi"/>
          <w:sz w:val="24"/>
        </w:rPr>
        <w:t xml:space="preserve"> responses should demonstrate</w:t>
      </w:r>
      <w:r w:rsidR="00E65E98" w:rsidRPr="00345F59">
        <w:rPr>
          <w:rFonts w:cstheme="minorHAnsi"/>
          <w:sz w:val="24"/>
        </w:rPr>
        <w:t xml:space="preserve"> how the following</w:t>
      </w:r>
      <w:r w:rsidR="00E65E98" w:rsidRPr="00371F5C">
        <w:rPr>
          <w:rFonts w:cstheme="minorHAnsi"/>
          <w:sz w:val="24"/>
        </w:rPr>
        <w:t xml:space="preserve"> Pro</w:t>
      </w:r>
      <w:r w:rsidR="001E51E4" w:rsidRPr="00371F5C">
        <w:rPr>
          <w:rFonts w:cstheme="minorHAnsi"/>
          <w:sz w:val="24"/>
        </w:rPr>
        <w:t>gram</w:t>
      </w:r>
      <w:r w:rsidR="00E65E98" w:rsidRPr="00371F5C">
        <w:rPr>
          <w:rFonts w:cstheme="minorHAnsi"/>
          <w:sz w:val="24"/>
        </w:rPr>
        <w:t xml:space="preserve"> Development and Delivery Requirements </w:t>
      </w:r>
      <w:r w:rsidR="00E65E98" w:rsidRPr="00345F59">
        <w:rPr>
          <w:rFonts w:cstheme="minorHAnsi"/>
          <w:sz w:val="24"/>
        </w:rPr>
        <w:t xml:space="preserve">will be </w:t>
      </w:r>
      <w:r w:rsidR="00EC3361">
        <w:rPr>
          <w:rFonts w:cstheme="minorHAnsi"/>
          <w:sz w:val="24"/>
        </w:rPr>
        <w:t xml:space="preserve">successfully </w:t>
      </w:r>
      <w:r w:rsidR="00516F6B">
        <w:rPr>
          <w:rFonts w:cstheme="minorHAnsi"/>
          <w:sz w:val="24"/>
        </w:rPr>
        <w:t>provided</w:t>
      </w:r>
      <w:r w:rsidR="00E65E98" w:rsidRPr="00345F59">
        <w:rPr>
          <w:rFonts w:cstheme="minorHAnsi"/>
          <w:sz w:val="24"/>
        </w:rPr>
        <w:t xml:space="preserve"> </w:t>
      </w:r>
      <w:r w:rsidR="00E65E98" w:rsidRPr="00345F59">
        <w:rPr>
          <w:sz w:val="24"/>
        </w:rPr>
        <w:t>at the selected delivery location (refer to</w:t>
      </w:r>
      <w:r w:rsidR="00E65E98">
        <w:rPr>
          <w:b/>
          <w:bCs/>
          <w:sz w:val="24"/>
        </w:rPr>
        <w:t xml:space="preserve"> the Reconnect Model</w:t>
      </w:r>
      <w:r w:rsidR="00D70966">
        <w:rPr>
          <w:sz w:val="24"/>
        </w:rPr>
        <w:t xml:space="preserve"> </w:t>
      </w:r>
      <w:r w:rsidR="00534D8C">
        <w:rPr>
          <w:sz w:val="24"/>
        </w:rPr>
        <w:t xml:space="preserve">and </w:t>
      </w:r>
      <w:r w:rsidR="00534D8C" w:rsidRPr="00EE3B14">
        <w:rPr>
          <w:b/>
          <w:bCs/>
          <w:sz w:val="24"/>
        </w:rPr>
        <w:t>Program Elements</w:t>
      </w:r>
      <w:r w:rsidR="00534D8C">
        <w:rPr>
          <w:sz w:val="24"/>
        </w:rPr>
        <w:t xml:space="preserve"> </w:t>
      </w:r>
      <w:r w:rsidR="00D70966">
        <w:rPr>
          <w:sz w:val="24"/>
        </w:rPr>
        <w:t xml:space="preserve">in the </w:t>
      </w:r>
      <w:r w:rsidR="00D70966" w:rsidRPr="00EE3B14">
        <w:rPr>
          <w:i/>
          <w:iCs/>
          <w:sz w:val="24"/>
        </w:rPr>
        <w:t>Reconnect Program Guidelines (2021)</w:t>
      </w:r>
      <w:r w:rsidR="00D70966">
        <w:rPr>
          <w:sz w:val="24"/>
        </w:rPr>
        <w:t>)</w:t>
      </w:r>
      <w:r w:rsidR="00E65E98" w:rsidRPr="0040080A">
        <w:rPr>
          <w:color w:val="000000" w:themeColor="text1"/>
          <w:sz w:val="24"/>
        </w:rPr>
        <w:t>:</w:t>
      </w:r>
    </w:p>
    <w:p w14:paraId="634FF86D" w14:textId="5772F9DA" w:rsidR="00E65E98" w:rsidRPr="00345F59" w:rsidRDefault="00E65E98" w:rsidP="003C219B">
      <w:pPr>
        <w:numPr>
          <w:ilvl w:val="0"/>
          <w:numId w:val="13"/>
        </w:numPr>
        <w:rPr>
          <w:b/>
          <w:bCs/>
          <w:sz w:val="24"/>
        </w:rPr>
      </w:pPr>
      <w:r w:rsidRPr="00F93A9C">
        <w:rPr>
          <w:b/>
          <w:bCs/>
          <w:sz w:val="24"/>
        </w:rPr>
        <w:t xml:space="preserve">Leadership </w:t>
      </w:r>
      <w:r w:rsidR="00B10261" w:rsidRPr="00F93A9C">
        <w:rPr>
          <w:b/>
          <w:bCs/>
          <w:sz w:val="24"/>
        </w:rPr>
        <w:t xml:space="preserve">and </w:t>
      </w:r>
      <w:r w:rsidRPr="00F93A9C">
        <w:rPr>
          <w:b/>
          <w:bCs/>
          <w:sz w:val="24"/>
        </w:rPr>
        <w:t>Pro</w:t>
      </w:r>
      <w:r w:rsidR="006923F1">
        <w:rPr>
          <w:b/>
          <w:bCs/>
          <w:sz w:val="24"/>
        </w:rPr>
        <w:t>gram</w:t>
      </w:r>
      <w:r w:rsidRPr="00F93A9C">
        <w:rPr>
          <w:b/>
          <w:bCs/>
          <w:sz w:val="24"/>
        </w:rPr>
        <w:t xml:space="preserve"> Management:</w:t>
      </w:r>
      <w:r w:rsidRPr="00345F59">
        <w:rPr>
          <w:sz w:val="24"/>
        </w:rPr>
        <w:t xml:space="preserve"> Lead, coordinate and manage the overall location-based delivery</w:t>
      </w:r>
      <w:r w:rsidR="00B10261">
        <w:rPr>
          <w:sz w:val="24"/>
        </w:rPr>
        <w:t>.</w:t>
      </w:r>
      <w:r w:rsidR="00EC3361">
        <w:rPr>
          <w:sz w:val="24"/>
        </w:rPr>
        <w:t xml:space="preserve"> </w:t>
      </w:r>
      <w:r w:rsidR="002741FD">
        <w:rPr>
          <w:sz w:val="24"/>
        </w:rPr>
        <w:t xml:space="preserve">Establish </w:t>
      </w:r>
      <w:r w:rsidR="00C545D5">
        <w:rPr>
          <w:sz w:val="24"/>
        </w:rPr>
        <w:t xml:space="preserve">and maintain Community of </w:t>
      </w:r>
      <w:r w:rsidR="003E59E0">
        <w:rPr>
          <w:sz w:val="24"/>
        </w:rPr>
        <w:t>Practice (CoP)</w:t>
      </w:r>
      <w:r w:rsidR="00C545D5">
        <w:rPr>
          <w:sz w:val="24"/>
        </w:rPr>
        <w:t xml:space="preserve"> with </w:t>
      </w:r>
      <w:r w:rsidR="003E59E0">
        <w:rPr>
          <w:sz w:val="24"/>
        </w:rPr>
        <w:t>other Reconnect Providers.</w:t>
      </w:r>
    </w:p>
    <w:p w14:paraId="0DFA52FB" w14:textId="7DB33B46" w:rsidR="00E65E98" w:rsidRPr="00345F59" w:rsidRDefault="00E65E98" w:rsidP="003C219B">
      <w:pPr>
        <w:numPr>
          <w:ilvl w:val="0"/>
          <w:numId w:val="13"/>
        </w:numPr>
        <w:rPr>
          <w:b/>
          <w:bCs/>
          <w:sz w:val="24"/>
        </w:rPr>
      </w:pPr>
      <w:r w:rsidRPr="00F93A9C">
        <w:rPr>
          <w:b/>
          <w:bCs/>
          <w:sz w:val="24"/>
        </w:rPr>
        <w:t>Integration of Services:</w:t>
      </w:r>
      <w:r w:rsidRPr="00345F59">
        <w:rPr>
          <w:sz w:val="24"/>
        </w:rPr>
        <w:t xml:space="preserve"> Integrate the ‘education response’ and ‘pathway planning’ with </w:t>
      </w:r>
      <w:r w:rsidR="00A5555A">
        <w:rPr>
          <w:sz w:val="24"/>
        </w:rPr>
        <w:t xml:space="preserve">other </w:t>
      </w:r>
      <w:r w:rsidRPr="00345F59">
        <w:rPr>
          <w:sz w:val="24"/>
        </w:rPr>
        <w:t xml:space="preserve">services </w:t>
      </w:r>
      <w:r w:rsidR="00A5555A">
        <w:rPr>
          <w:sz w:val="24"/>
        </w:rPr>
        <w:t xml:space="preserve">to </w:t>
      </w:r>
      <w:r w:rsidR="004B2DCF">
        <w:rPr>
          <w:sz w:val="24"/>
        </w:rPr>
        <w:t>develop</w:t>
      </w:r>
      <w:r w:rsidR="00A5555A">
        <w:rPr>
          <w:sz w:val="24"/>
        </w:rPr>
        <w:t xml:space="preserve"> a </w:t>
      </w:r>
      <w:r w:rsidR="004B2DCF">
        <w:rPr>
          <w:sz w:val="24"/>
        </w:rPr>
        <w:t>comprehensive plan and</w:t>
      </w:r>
      <w:r w:rsidR="00A5555A">
        <w:rPr>
          <w:sz w:val="24"/>
        </w:rPr>
        <w:t xml:space="preserve"> response to</w:t>
      </w:r>
      <w:r w:rsidR="004B2DCF">
        <w:rPr>
          <w:sz w:val="24"/>
        </w:rPr>
        <w:t xml:space="preserve"> participants vocational aspirations</w:t>
      </w:r>
      <w:r w:rsidR="00B10261">
        <w:rPr>
          <w:sz w:val="24"/>
        </w:rPr>
        <w:t>.</w:t>
      </w:r>
      <w:r w:rsidR="00B10261" w:rsidRPr="00345F59">
        <w:rPr>
          <w:sz w:val="24"/>
        </w:rPr>
        <w:t xml:space="preserve"> </w:t>
      </w:r>
    </w:p>
    <w:p w14:paraId="574E1171" w14:textId="6696811A" w:rsidR="00E65E98" w:rsidRPr="00345F59" w:rsidRDefault="00E65E98" w:rsidP="003C219B">
      <w:pPr>
        <w:numPr>
          <w:ilvl w:val="0"/>
          <w:numId w:val="13"/>
        </w:numPr>
        <w:rPr>
          <w:b/>
          <w:bCs/>
          <w:sz w:val="24"/>
        </w:rPr>
      </w:pPr>
      <w:r w:rsidRPr="00F93A9C">
        <w:rPr>
          <w:b/>
          <w:bCs/>
          <w:sz w:val="24"/>
        </w:rPr>
        <w:t>Education Response:</w:t>
      </w:r>
      <w:r w:rsidRPr="00345F59">
        <w:rPr>
          <w:sz w:val="24"/>
        </w:rPr>
        <w:t xml:space="preserve"> Develop and deliver the education response encompassing both the educational and needs-based support services that are identified to be critical for </w:t>
      </w:r>
      <w:r w:rsidR="00A5555A">
        <w:rPr>
          <w:sz w:val="24"/>
        </w:rPr>
        <w:t>peoples experiencing disadvantage</w:t>
      </w:r>
      <w:r w:rsidRPr="00345F59">
        <w:rPr>
          <w:sz w:val="24"/>
        </w:rPr>
        <w:t xml:space="preserve"> to engage</w:t>
      </w:r>
      <w:r w:rsidR="00003F66">
        <w:rPr>
          <w:sz w:val="24"/>
        </w:rPr>
        <w:t xml:space="preserve"> in sustainable </w:t>
      </w:r>
      <w:r w:rsidRPr="00345F59">
        <w:rPr>
          <w:sz w:val="24"/>
        </w:rPr>
        <w:t>education</w:t>
      </w:r>
      <w:r w:rsidR="00003F66">
        <w:rPr>
          <w:sz w:val="24"/>
        </w:rPr>
        <w:t xml:space="preserve"> pathway</w:t>
      </w:r>
      <w:r w:rsidR="00B10261">
        <w:rPr>
          <w:sz w:val="24"/>
        </w:rPr>
        <w:t>.</w:t>
      </w:r>
      <w:r w:rsidR="00B10261" w:rsidRPr="00345F59">
        <w:rPr>
          <w:sz w:val="24"/>
        </w:rPr>
        <w:t xml:space="preserve"> </w:t>
      </w:r>
    </w:p>
    <w:p w14:paraId="49662AE2" w14:textId="16E35A56" w:rsidR="003C219B" w:rsidRPr="004B340D" w:rsidRDefault="00E65E98" w:rsidP="004B340D">
      <w:pPr>
        <w:pStyle w:val="ListParagraph"/>
        <w:numPr>
          <w:ilvl w:val="0"/>
          <w:numId w:val="13"/>
        </w:numPr>
        <w:spacing w:line="259" w:lineRule="auto"/>
        <w:contextualSpacing w:val="0"/>
        <w:rPr>
          <w:b/>
          <w:bCs/>
          <w:sz w:val="22"/>
          <w:szCs w:val="22"/>
        </w:rPr>
      </w:pPr>
      <w:r w:rsidRPr="00F93A9C">
        <w:rPr>
          <w:b/>
          <w:bCs/>
          <w:sz w:val="24"/>
        </w:rPr>
        <w:t>Pathway Planning:</w:t>
      </w:r>
      <w:r w:rsidRPr="00345F59">
        <w:rPr>
          <w:sz w:val="24"/>
        </w:rPr>
        <w:t xml:space="preserve"> </w:t>
      </w:r>
      <w:r w:rsidR="004B2DCF">
        <w:rPr>
          <w:sz w:val="24"/>
        </w:rPr>
        <w:t>Co-d</w:t>
      </w:r>
      <w:r w:rsidRPr="00345F59">
        <w:rPr>
          <w:sz w:val="24"/>
        </w:rPr>
        <w:t xml:space="preserve">evelop tailored pathways to employment and further education </w:t>
      </w:r>
      <w:r w:rsidR="004B2DCF">
        <w:rPr>
          <w:sz w:val="24"/>
        </w:rPr>
        <w:t>with</w:t>
      </w:r>
      <w:r w:rsidRPr="00345F59">
        <w:rPr>
          <w:sz w:val="24"/>
        </w:rPr>
        <w:t xml:space="preserve"> </w:t>
      </w:r>
      <w:r w:rsidR="004B2DCF">
        <w:rPr>
          <w:sz w:val="24"/>
        </w:rPr>
        <w:t>and for participants.</w:t>
      </w:r>
    </w:p>
    <w:p w14:paraId="4A487FCE" w14:textId="77777777" w:rsidR="0013719F" w:rsidRDefault="0013719F" w:rsidP="003F1F42">
      <w:pPr>
        <w:spacing w:after="0"/>
        <w:rPr>
          <w:rFonts w:asciiTheme="majorHAnsi" w:eastAsiaTheme="majorEastAsia" w:hAnsiTheme="majorHAnsi" w:cstheme="majorBidi"/>
          <w:caps/>
          <w:color w:val="AF272F" w:themeColor="accent1"/>
          <w:sz w:val="26"/>
          <w:szCs w:val="26"/>
          <w:lang w:val="en-AU"/>
        </w:rPr>
      </w:pPr>
    </w:p>
    <w:p w14:paraId="2498FFF7" w14:textId="458995E6" w:rsidR="008878F5" w:rsidRDefault="008878F5" w:rsidP="003F1F42">
      <w:pPr>
        <w:spacing w:after="0"/>
        <w:rPr>
          <w:rFonts w:asciiTheme="majorHAnsi" w:eastAsiaTheme="majorEastAsia" w:hAnsiTheme="majorHAnsi" w:cstheme="majorBidi"/>
          <w:caps/>
          <w:color w:val="AF272F" w:themeColor="accent1"/>
          <w:sz w:val="26"/>
          <w:szCs w:val="26"/>
          <w:lang w:val="en-AU"/>
        </w:rPr>
      </w:pPr>
      <w:r w:rsidRPr="000F6B22">
        <w:rPr>
          <w:rFonts w:asciiTheme="majorHAnsi" w:eastAsiaTheme="majorEastAsia" w:hAnsiTheme="majorHAnsi" w:cstheme="majorBidi"/>
          <w:caps/>
          <w:color w:val="AF272F" w:themeColor="accent1"/>
          <w:sz w:val="26"/>
          <w:szCs w:val="26"/>
          <w:lang w:val="en-AU"/>
        </w:rPr>
        <w:t>F</w:t>
      </w:r>
      <w:r w:rsidR="00D86CB8" w:rsidRPr="000F6B22">
        <w:rPr>
          <w:rFonts w:asciiTheme="majorHAnsi" w:eastAsiaTheme="majorEastAsia" w:hAnsiTheme="majorHAnsi" w:cstheme="majorBidi"/>
          <w:caps/>
          <w:color w:val="AF272F" w:themeColor="accent1"/>
          <w:sz w:val="26"/>
          <w:szCs w:val="26"/>
          <w:lang w:val="en-AU"/>
        </w:rPr>
        <w:t xml:space="preserve">our </w:t>
      </w:r>
      <w:r w:rsidR="000D4B99">
        <w:rPr>
          <w:rFonts w:asciiTheme="majorHAnsi" w:eastAsiaTheme="majorEastAsia" w:hAnsiTheme="majorHAnsi" w:cstheme="majorBidi"/>
          <w:caps/>
          <w:color w:val="AF272F" w:themeColor="accent1"/>
          <w:sz w:val="26"/>
          <w:szCs w:val="26"/>
          <w:lang w:val="en-AU"/>
        </w:rPr>
        <w:t>PROGRAM</w:t>
      </w:r>
      <w:r w:rsidR="00D86CB8" w:rsidRPr="000F6B22">
        <w:rPr>
          <w:rFonts w:asciiTheme="majorHAnsi" w:eastAsiaTheme="majorEastAsia" w:hAnsiTheme="majorHAnsi" w:cstheme="majorBidi"/>
          <w:caps/>
          <w:color w:val="AF272F" w:themeColor="accent1"/>
          <w:sz w:val="26"/>
          <w:szCs w:val="26"/>
          <w:lang w:val="en-AU"/>
        </w:rPr>
        <w:t xml:space="preserve"> </w:t>
      </w:r>
      <w:r w:rsidRPr="000F6B22">
        <w:rPr>
          <w:rFonts w:asciiTheme="majorHAnsi" w:eastAsiaTheme="majorEastAsia" w:hAnsiTheme="majorHAnsi" w:cstheme="majorBidi"/>
          <w:caps/>
          <w:color w:val="AF272F" w:themeColor="accent1"/>
          <w:sz w:val="26"/>
          <w:szCs w:val="26"/>
          <w:lang w:val="en-AU"/>
        </w:rPr>
        <w:t>E</w:t>
      </w:r>
      <w:r w:rsidR="00D86CB8" w:rsidRPr="000F6B22">
        <w:rPr>
          <w:rFonts w:asciiTheme="majorHAnsi" w:eastAsiaTheme="majorEastAsia" w:hAnsiTheme="majorHAnsi" w:cstheme="majorBidi"/>
          <w:caps/>
          <w:color w:val="AF272F" w:themeColor="accent1"/>
          <w:sz w:val="26"/>
          <w:szCs w:val="26"/>
          <w:lang w:val="en-AU"/>
        </w:rPr>
        <w:t xml:space="preserve">lements </w:t>
      </w:r>
      <w:r w:rsidR="000F6B22">
        <w:rPr>
          <w:rFonts w:asciiTheme="majorHAnsi" w:eastAsiaTheme="majorEastAsia" w:hAnsiTheme="majorHAnsi" w:cstheme="majorBidi"/>
          <w:caps/>
          <w:color w:val="AF272F" w:themeColor="accent1"/>
          <w:sz w:val="26"/>
          <w:szCs w:val="26"/>
          <w:lang w:val="en-AU"/>
        </w:rPr>
        <w:t>(</w:t>
      </w:r>
      <w:r w:rsidR="000F6B22" w:rsidRPr="000C46BE">
        <w:rPr>
          <w:rFonts w:asciiTheme="majorHAnsi" w:eastAsiaTheme="majorEastAsia" w:hAnsiTheme="majorHAnsi" w:cstheme="majorBidi"/>
          <w:caps/>
          <w:color w:val="AF272F" w:themeColor="accent1"/>
          <w:sz w:val="26"/>
          <w:szCs w:val="26"/>
          <w:lang w:val="en-AU"/>
        </w:rPr>
        <w:t>SERVICES and activities TO BE DELIVERED</w:t>
      </w:r>
      <w:r w:rsidR="000F6B22">
        <w:rPr>
          <w:rFonts w:asciiTheme="majorHAnsi" w:eastAsiaTheme="majorEastAsia" w:hAnsiTheme="majorHAnsi" w:cstheme="majorBidi"/>
          <w:caps/>
          <w:color w:val="AF272F" w:themeColor="accent1"/>
          <w:sz w:val="26"/>
          <w:szCs w:val="26"/>
          <w:lang w:val="en-AU"/>
        </w:rPr>
        <w:t>)</w:t>
      </w:r>
    </w:p>
    <w:p w14:paraId="492A6877" w14:textId="77777777" w:rsidR="009F4659" w:rsidRPr="000F6B22" w:rsidRDefault="009F4659" w:rsidP="003F1F42">
      <w:pPr>
        <w:spacing w:after="0"/>
        <w:rPr>
          <w:rFonts w:asciiTheme="majorHAnsi" w:eastAsiaTheme="majorEastAsia" w:hAnsiTheme="majorHAnsi" w:cstheme="majorBidi"/>
          <w:caps/>
          <w:color w:val="AF272F" w:themeColor="accent1"/>
          <w:sz w:val="26"/>
          <w:szCs w:val="26"/>
          <w:lang w:val="en-AU"/>
        </w:rPr>
      </w:pPr>
    </w:p>
    <w:p w14:paraId="4F8F1895" w14:textId="0F243433" w:rsidR="003C219B" w:rsidRDefault="003C4B44" w:rsidP="007E1EAA">
      <w:pPr>
        <w:rPr>
          <w:rFonts w:cstheme="minorHAnsi"/>
          <w:sz w:val="24"/>
        </w:rPr>
      </w:pPr>
      <w:r w:rsidRPr="003C4B44">
        <w:rPr>
          <w:rFonts w:cstheme="minorHAnsi"/>
          <w:sz w:val="24"/>
        </w:rPr>
        <w:t>Applicant</w:t>
      </w:r>
      <w:r w:rsidR="001E51E4">
        <w:rPr>
          <w:rFonts w:cstheme="minorHAnsi"/>
          <w:sz w:val="24"/>
        </w:rPr>
        <w:t xml:space="preserve"> responses should include examples of </w:t>
      </w:r>
      <w:r w:rsidRPr="003C4B44">
        <w:rPr>
          <w:rFonts w:cstheme="minorHAnsi"/>
          <w:sz w:val="24"/>
        </w:rPr>
        <w:t>inn</w:t>
      </w:r>
      <w:r>
        <w:rPr>
          <w:rFonts w:cstheme="minorHAnsi"/>
          <w:sz w:val="24"/>
        </w:rPr>
        <w:t>ova</w:t>
      </w:r>
      <w:r w:rsidRPr="003C4B44">
        <w:rPr>
          <w:rFonts w:cstheme="minorHAnsi"/>
          <w:sz w:val="24"/>
        </w:rPr>
        <w:t xml:space="preserve">tive and effective </w:t>
      </w:r>
      <w:r>
        <w:rPr>
          <w:rFonts w:cstheme="minorHAnsi"/>
          <w:sz w:val="24"/>
        </w:rPr>
        <w:t xml:space="preserve">modes </w:t>
      </w:r>
      <w:r w:rsidRPr="003C4B44">
        <w:rPr>
          <w:rFonts w:cstheme="minorHAnsi"/>
          <w:sz w:val="24"/>
        </w:rPr>
        <w:t xml:space="preserve">of delivery that </w:t>
      </w:r>
      <w:r>
        <w:rPr>
          <w:rFonts w:cstheme="minorHAnsi"/>
          <w:sz w:val="24"/>
        </w:rPr>
        <w:t>enhance vocational outcomes</w:t>
      </w:r>
      <w:r w:rsidR="00474DCE">
        <w:rPr>
          <w:rFonts w:cstheme="minorHAnsi"/>
          <w:sz w:val="24"/>
        </w:rPr>
        <w:t xml:space="preserve"> that</w:t>
      </w:r>
      <w:r>
        <w:rPr>
          <w:rFonts w:cstheme="minorHAnsi"/>
          <w:sz w:val="24"/>
        </w:rPr>
        <w:t xml:space="preserve"> align</w:t>
      </w:r>
      <w:r w:rsidR="001E51E4">
        <w:rPr>
          <w:rFonts w:cstheme="minorHAnsi"/>
          <w:sz w:val="24"/>
        </w:rPr>
        <w:t xml:space="preserve"> with </w:t>
      </w:r>
      <w:r>
        <w:rPr>
          <w:rFonts w:cstheme="minorHAnsi"/>
          <w:sz w:val="24"/>
        </w:rPr>
        <w:t>the</w:t>
      </w:r>
      <w:r w:rsidR="00474DCE">
        <w:rPr>
          <w:rFonts w:cstheme="minorHAnsi"/>
          <w:sz w:val="24"/>
        </w:rPr>
        <w:t xml:space="preserve"> </w:t>
      </w:r>
      <w:r w:rsidR="00474DCE" w:rsidRPr="00D86CB8">
        <w:rPr>
          <w:rFonts w:cstheme="minorHAnsi"/>
          <w:i/>
          <w:iCs/>
          <w:sz w:val="24"/>
        </w:rPr>
        <w:t xml:space="preserve">four </w:t>
      </w:r>
      <w:r w:rsidR="000D4B99">
        <w:rPr>
          <w:rFonts w:cstheme="minorHAnsi"/>
          <w:i/>
          <w:iCs/>
          <w:sz w:val="24"/>
        </w:rPr>
        <w:t>program</w:t>
      </w:r>
      <w:r w:rsidR="00474DCE" w:rsidRPr="00D86CB8">
        <w:rPr>
          <w:rFonts w:cstheme="minorHAnsi"/>
          <w:i/>
          <w:iCs/>
          <w:sz w:val="24"/>
        </w:rPr>
        <w:t xml:space="preserve"> elements</w:t>
      </w:r>
      <w:r>
        <w:rPr>
          <w:rFonts w:cstheme="minorHAnsi"/>
          <w:sz w:val="24"/>
        </w:rPr>
        <w:t xml:space="preserve">. The </w:t>
      </w:r>
      <w:r w:rsidR="00C14F0C">
        <w:rPr>
          <w:rFonts w:cstheme="minorHAnsi"/>
          <w:sz w:val="24"/>
        </w:rPr>
        <w:t>services</w:t>
      </w:r>
      <w:r>
        <w:rPr>
          <w:rFonts w:cstheme="minorHAnsi"/>
          <w:sz w:val="24"/>
        </w:rPr>
        <w:t xml:space="preserve"> and activities </w:t>
      </w:r>
      <w:r w:rsidR="00474DCE">
        <w:rPr>
          <w:rFonts w:cstheme="minorHAnsi"/>
          <w:sz w:val="24"/>
        </w:rPr>
        <w:t xml:space="preserve">detailed under </w:t>
      </w:r>
      <w:r w:rsidR="001E51E4">
        <w:rPr>
          <w:rFonts w:cstheme="minorHAnsi"/>
          <w:sz w:val="24"/>
        </w:rPr>
        <w:t>the below</w:t>
      </w:r>
      <w:r w:rsidR="00474DCE">
        <w:rPr>
          <w:rFonts w:cstheme="minorHAnsi"/>
          <w:sz w:val="24"/>
        </w:rPr>
        <w:t xml:space="preserve"> element</w:t>
      </w:r>
      <w:r w:rsidR="001E51E4">
        <w:rPr>
          <w:rFonts w:cstheme="minorHAnsi"/>
          <w:sz w:val="24"/>
        </w:rPr>
        <w:t>s</w:t>
      </w:r>
      <w:r w:rsidR="00474DCE">
        <w:rPr>
          <w:rFonts w:cstheme="minorHAnsi"/>
          <w:sz w:val="24"/>
        </w:rPr>
        <w:t xml:space="preserve"> </w:t>
      </w:r>
      <w:r>
        <w:rPr>
          <w:rFonts w:cstheme="minorHAnsi"/>
          <w:sz w:val="24"/>
        </w:rPr>
        <w:t xml:space="preserve">directly correspond to the </w:t>
      </w:r>
      <w:r w:rsidR="001D7635">
        <w:rPr>
          <w:rFonts w:cstheme="minorHAnsi"/>
          <w:b/>
          <w:bCs/>
          <w:sz w:val="24"/>
        </w:rPr>
        <w:t>Reconnect P</w:t>
      </w:r>
      <w:r w:rsidRPr="001D7635">
        <w:rPr>
          <w:rFonts w:cstheme="minorHAnsi"/>
          <w:b/>
          <w:bCs/>
          <w:sz w:val="24"/>
        </w:rPr>
        <w:t xml:space="preserve">articipant </w:t>
      </w:r>
      <w:r w:rsidR="001D7635">
        <w:rPr>
          <w:rFonts w:cstheme="minorHAnsi"/>
          <w:b/>
          <w:bCs/>
          <w:sz w:val="24"/>
        </w:rPr>
        <w:t>J</w:t>
      </w:r>
      <w:r w:rsidRPr="001D7635">
        <w:rPr>
          <w:rFonts w:cstheme="minorHAnsi"/>
          <w:b/>
          <w:bCs/>
          <w:sz w:val="24"/>
        </w:rPr>
        <w:t xml:space="preserve">ourney </w:t>
      </w:r>
      <w:r w:rsidR="000D4B99">
        <w:rPr>
          <w:sz w:val="24"/>
        </w:rPr>
        <w:t xml:space="preserve">in the </w:t>
      </w:r>
      <w:r w:rsidR="000D4B99" w:rsidRPr="00EE3B14">
        <w:rPr>
          <w:i/>
          <w:iCs/>
          <w:sz w:val="24"/>
        </w:rPr>
        <w:t>Reconnect Program Guidelines (2021)</w:t>
      </w:r>
      <w:r w:rsidR="001D7635" w:rsidRPr="001D7635">
        <w:rPr>
          <w:rFonts w:cstheme="minorHAnsi"/>
          <w:sz w:val="24"/>
        </w:rPr>
        <w:t>.</w:t>
      </w:r>
    </w:p>
    <w:p w14:paraId="5E876516" w14:textId="77777777" w:rsidR="009F4659" w:rsidRPr="001E51E4" w:rsidRDefault="009F4659" w:rsidP="0013719F">
      <w:pPr>
        <w:spacing w:after="0"/>
        <w:rPr>
          <w:rFonts w:cstheme="minorHAnsi"/>
          <w:sz w:val="24"/>
        </w:rPr>
      </w:pPr>
    </w:p>
    <w:p w14:paraId="062A3687" w14:textId="28D71A55" w:rsidR="006C54DB" w:rsidRPr="0076081A" w:rsidRDefault="003C4B44" w:rsidP="004B340D">
      <w:pPr>
        <w:pStyle w:val="ListParagraph"/>
        <w:numPr>
          <w:ilvl w:val="0"/>
          <w:numId w:val="14"/>
        </w:numPr>
        <w:rPr>
          <w:rFonts w:asciiTheme="majorHAnsi" w:eastAsiaTheme="majorEastAsia" w:hAnsiTheme="majorHAnsi" w:cstheme="majorBidi"/>
          <w:caps/>
          <w:color w:val="AF272F" w:themeColor="accent1"/>
          <w:sz w:val="23"/>
          <w:szCs w:val="23"/>
          <w:lang w:val="en-AU"/>
        </w:rPr>
      </w:pPr>
      <w:r w:rsidRPr="0076081A">
        <w:rPr>
          <w:rFonts w:asciiTheme="majorHAnsi" w:eastAsiaTheme="majorEastAsia" w:hAnsiTheme="majorHAnsi" w:cstheme="majorBidi"/>
          <w:caps/>
          <w:color w:val="AF272F" w:themeColor="accent1"/>
          <w:sz w:val="23"/>
          <w:szCs w:val="23"/>
          <w:lang w:val="en-AU"/>
        </w:rPr>
        <w:t>Engagement</w:t>
      </w:r>
    </w:p>
    <w:p w14:paraId="50B39708" w14:textId="7BD8EBDC" w:rsidR="00474DCE" w:rsidRPr="0076081A" w:rsidRDefault="003E7ECE" w:rsidP="003C219B">
      <w:pPr>
        <w:pStyle w:val="ListParagraph"/>
        <w:numPr>
          <w:ilvl w:val="0"/>
          <w:numId w:val="15"/>
        </w:numPr>
        <w:rPr>
          <w:rFonts w:cstheme="minorHAnsi"/>
          <w:sz w:val="23"/>
          <w:szCs w:val="23"/>
        </w:rPr>
      </w:pPr>
      <w:r w:rsidRPr="0076081A">
        <w:rPr>
          <w:rFonts w:cstheme="minorHAnsi"/>
          <w:sz w:val="23"/>
          <w:szCs w:val="23"/>
        </w:rPr>
        <w:t>E</w:t>
      </w:r>
      <w:r w:rsidR="00474DCE" w:rsidRPr="0076081A">
        <w:rPr>
          <w:rFonts w:cstheme="minorHAnsi"/>
          <w:sz w:val="23"/>
          <w:szCs w:val="23"/>
        </w:rPr>
        <w:t>ngage participants</w:t>
      </w:r>
      <w:r w:rsidRPr="0076081A">
        <w:rPr>
          <w:rFonts w:cstheme="minorHAnsi"/>
          <w:sz w:val="23"/>
          <w:szCs w:val="23"/>
        </w:rPr>
        <w:t xml:space="preserve"> (including</w:t>
      </w:r>
      <w:r w:rsidR="0086678C">
        <w:rPr>
          <w:rFonts w:cstheme="minorHAnsi"/>
          <w:sz w:val="23"/>
          <w:szCs w:val="23"/>
        </w:rPr>
        <w:t xml:space="preserve"> </w:t>
      </w:r>
      <w:r w:rsidRPr="0076081A">
        <w:rPr>
          <w:rFonts w:cstheme="minorHAnsi"/>
          <w:sz w:val="23"/>
          <w:szCs w:val="23"/>
        </w:rPr>
        <w:t>non-service-connected)</w:t>
      </w:r>
    </w:p>
    <w:p w14:paraId="6292ADE1" w14:textId="228281A1" w:rsidR="00474DCE" w:rsidRPr="0076081A" w:rsidRDefault="003E7ECE" w:rsidP="003C219B">
      <w:pPr>
        <w:pStyle w:val="ListParagraph"/>
        <w:numPr>
          <w:ilvl w:val="0"/>
          <w:numId w:val="15"/>
        </w:numPr>
        <w:rPr>
          <w:rFonts w:cstheme="minorHAnsi"/>
          <w:sz w:val="23"/>
          <w:szCs w:val="23"/>
        </w:rPr>
      </w:pPr>
      <w:r w:rsidRPr="0076081A">
        <w:rPr>
          <w:rFonts w:cstheme="minorHAnsi"/>
          <w:sz w:val="23"/>
          <w:szCs w:val="23"/>
        </w:rPr>
        <w:t>D</w:t>
      </w:r>
      <w:r w:rsidR="00474DCE" w:rsidRPr="0076081A">
        <w:rPr>
          <w:rFonts w:cstheme="minorHAnsi"/>
          <w:sz w:val="23"/>
          <w:szCs w:val="23"/>
        </w:rPr>
        <w:t>evelop and maintain place-based partne</w:t>
      </w:r>
      <w:r w:rsidR="00037472" w:rsidRPr="0076081A">
        <w:rPr>
          <w:rFonts w:cstheme="minorHAnsi"/>
          <w:sz w:val="23"/>
          <w:szCs w:val="23"/>
        </w:rPr>
        <w:t>r</w:t>
      </w:r>
      <w:r w:rsidR="00474DCE" w:rsidRPr="0076081A">
        <w:rPr>
          <w:rFonts w:cstheme="minorHAnsi"/>
          <w:sz w:val="23"/>
          <w:szCs w:val="23"/>
        </w:rPr>
        <w:t>ships</w:t>
      </w:r>
      <w:r w:rsidR="00037472" w:rsidRPr="0076081A">
        <w:rPr>
          <w:rFonts w:cstheme="minorHAnsi"/>
          <w:sz w:val="23"/>
          <w:szCs w:val="23"/>
        </w:rPr>
        <w:t xml:space="preserve"> with community services that facilitate referral pathways </w:t>
      </w:r>
    </w:p>
    <w:p w14:paraId="775D81F3" w14:textId="513F14CD" w:rsidR="00037472" w:rsidRPr="0076081A" w:rsidRDefault="003E7ECE" w:rsidP="003C219B">
      <w:pPr>
        <w:pStyle w:val="ListParagraph"/>
        <w:numPr>
          <w:ilvl w:val="0"/>
          <w:numId w:val="15"/>
        </w:numPr>
        <w:rPr>
          <w:rFonts w:cstheme="minorHAnsi"/>
          <w:sz w:val="23"/>
          <w:szCs w:val="23"/>
        </w:rPr>
      </w:pPr>
      <w:r w:rsidRPr="0076081A">
        <w:rPr>
          <w:rFonts w:cstheme="minorHAnsi"/>
          <w:sz w:val="23"/>
          <w:szCs w:val="23"/>
        </w:rPr>
        <w:t>A</w:t>
      </w:r>
      <w:r w:rsidR="00037472" w:rsidRPr="0076081A">
        <w:rPr>
          <w:rFonts w:cstheme="minorHAnsi"/>
          <w:sz w:val="23"/>
          <w:szCs w:val="23"/>
        </w:rPr>
        <w:t>ssess suitability of the program for potential participants</w:t>
      </w:r>
    </w:p>
    <w:p w14:paraId="5EE3C9E2" w14:textId="5F19F59C" w:rsidR="001D7635" w:rsidRPr="0076081A" w:rsidRDefault="000E3126" w:rsidP="003C219B">
      <w:pPr>
        <w:pStyle w:val="ListParagraph"/>
        <w:numPr>
          <w:ilvl w:val="0"/>
          <w:numId w:val="15"/>
        </w:numPr>
        <w:rPr>
          <w:rFonts w:cstheme="minorHAnsi"/>
          <w:sz w:val="23"/>
          <w:szCs w:val="23"/>
        </w:rPr>
      </w:pPr>
      <w:r w:rsidRPr="0076081A">
        <w:rPr>
          <w:rFonts w:cstheme="minorHAnsi"/>
          <w:sz w:val="23"/>
          <w:szCs w:val="23"/>
        </w:rPr>
        <w:t>Engage with participants to identify their strengths and interests</w:t>
      </w:r>
    </w:p>
    <w:p w14:paraId="01F04D7F" w14:textId="634DA68D" w:rsidR="004B340D" w:rsidRDefault="004B340D" w:rsidP="004B340D">
      <w:pPr>
        <w:pStyle w:val="ListParagraph"/>
        <w:rPr>
          <w:rFonts w:cstheme="minorHAnsi"/>
          <w:sz w:val="23"/>
          <w:szCs w:val="23"/>
        </w:rPr>
      </w:pPr>
      <w:bookmarkStart w:id="1" w:name="_GoBack"/>
    </w:p>
    <w:bookmarkEnd w:id="1"/>
    <w:p w14:paraId="34FB49D0" w14:textId="77777777" w:rsidR="00686485" w:rsidRPr="0076081A" w:rsidRDefault="00686485" w:rsidP="004B340D">
      <w:pPr>
        <w:pStyle w:val="ListParagraph"/>
        <w:rPr>
          <w:rFonts w:cstheme="minorHAnsi"/>
          <w:sz w:val="23"/>
          <w:szCs w:val="23"/>
        </w:rPr>
      </w:pPr>
    </w:p>
    <w:p w14:paraId="4477E78C" w14:textId="1EBA8F83" w:rsidR="003C4B44" w:rsidRPr="0076081A" w:rsidRDefault="003C4B44" w:rsidP="003C219B">
      <w:pPr>
        <w:pStyle w:val="ListParagraph"/>
        <w:numPr>
          <w:ilvl w:val="0"/>
          <w:numId w:val="14"/>
        </w:numPr>
        <w:rPr>
          <w:rFonts w:asciiTheme="majorHAnsi" w:eastAsiaTheme="majorEastAsia" w:hAnsiTheme="majorHAnsi" w:cstheme="majorBidi"/>
          <w:caps/>
          <w:color w:val="AF272F" w:themeColor="accent1"/>
          <w:sz w:val="23"/>
          <w:szCs w:val="23"/>
          <w:lang w:val="en-AU"/>
        </w:rPr>
      </w:pPr>
      <w:r w:rsidRPr="0076081A">
        <w:rPr>
          <w:rFonts w:asciiTheme="majorHAnsi" w:eastAsiaTheme="majorEastAsia" w:hAnsiTheme="majorHAnsi" w:cstheme="majorBidi"/>
          <w:caps/>
          <w:color w:val="AF272F" w:themeColor="accent1"/>
          <w:sz w:val="23"/>
          <w:szCs w:val="23"/>
          <w:lang w:val="en-AU"/>
        </w:rPr>
        <w:t>Particpant Wraparound Support</w:t>
      </w:r>
    </w:p>
    <w:p w14:paraId="39025A18" w14:textId="7AF34B83" w:rsidR="00037472" w:rsidRPr="0076081A" w:rsidRDefault="003E7ECE" w:rsidP="003C219B">
      <w:pPr>
        <w:pStyle w:val="ListParagraph"/>
        <w:numPr>
          <w:ilvl w:val="0"/>
          <w:numId w:val="16"/>
        </w:numPr>
        <w:rPr>
          <w:rFonts w:cstheme="minorHAnsi"/>
          <w:sz w:val="23"/>
          <w:szCs w:val="23"/>
        </w:rPr>
      </w:pPr>
      <w:r w:rsidRPr="0076081A">
        <w:rPr>
          <w:rFonts w:cstheme="minorHAnsi"/>
          <w:sz w:val="23"/>
          <w:szCs w:val="23"/>
        </w:rPr>
        <w:t>Work with participant</w:t>
      </w:r>
      <w:r w:rsidR="0086678C">
        <w:rPr>
          <w:rFonts w:cstheme="minorHAnsi"/>
          <w:sz w:val="23"/>
          <w:szCs w:val="23"/>
        </w:rPr>
        <w:t>s</w:t>
      </w:r>
      <w:r w:rsidRPr="0076081A">
        <w:rPr>
          <w:rFonts w:cstheme="minorHAnsi"/>
          <w:sz w:val="23"/>
          <w:szCs w:val="23"/>
        </w:rPr>
        <w:t xml:space="preserve"> to i</w:t>
      </w:r>
      <w:r w:rsidR="00037472" w:rsidRPr="0076081A">
        <w:rPr>
          <w:rFonts w:cstheme="minorHAnsi"/>
          <w:sz w:val="23"/>
          <w:szCs w:val="23"/>
        </w:rPr>
        <w:t>dentify</w:t>
      </w:r>
      <w:r w:rsidRPr="0076081A">
        <w:rPr>
          <w:rFonts w:cstheme="minorHAnsi"/>
          <w:sz w:val="23"/>
          <w:szCs w:val="23"/>
        </w:rPr>
        <w:t xml:space="preserve"> </w:t>
      </w:r>
      <w:r w:rsidR="00037472" w:rsidRPr="0076081A">
        <w:rPr>
          <w:rFonts w:cstheme="minorHAnsi"/>
          <w:sz w:val="23"/>
          <w:szCs w:val="23"/>
        </w:rPr>
        <w:t>support needs</w:t>
      </w:r>
    </w:p>
    <w:p w14:paraId="1EC181B8" w14:textId="0D72FF25" w:rsidR="00037472" w:rsidRPr="0076081A" w:rsidRDefault="003E7ECE" w:rsidP="003C219B">
      <w:pPr>
        <w:pStyle w:val="ListParagraph"/>
        <w:numPr>
          <w:ilvl w:val="0"/>
          <w:numId w:val="16"/>
        </w:numPr>
        <w:rPr>
          <w:rFonts w:cstheme="minorHAnsi"/>
          <w:sz w:val="23"/>
          <w:szCs w:val="23"/>
        </w:rPr>
      </w:pPr>
      <w:r w:rsidRPr="0076081A">
        <w:rPr>
          <w:rFonts w:cstheme="minorHAnsi"/>
          <w:sz w:val="23"/>
          <w:szCs w:val="23"/>
        </w:rPr>
        <w:lastRenderedPageBreak/>
        <w:t>R</w:t>
      </w:r>
      <w:r w:rsidR="00037472" w:rsidRPr="0076081A">
        <w:rPr>
          <w:rFonts w:cstheme="minorHAnsi"/>
          <w:sz w:val="23"/>
          <w:szCs w:val="23"/>
        </w:rPr>
        <w:t>efer participants to appropriate services t</w:t>
      </w:r>
      <w:r w:rsidRPr="0076081A">
        <w:rPr>
          <w:rFonts w:cstheme="minorHAnsi"/>
          <w:sz w:val="23"/>
          <w:szCs w:val="23"/>
        </w:rPr>
        <w:t xml:space="preserve">hat </w:t>
      </w:r>
      <w:r w:rsidR="00037472" w:rsidRPr="0076081A">
        <w:rPr>
          <w:rFonts w:cstheme="minorHAnsi"/>
          <w:sz w:val="23"/>
          <w:szCs w:val="23"/>
        </w:rPr>
        <w:t>address support needs</w:t>
      </w:r>
    </w:p>
    <w:p w14:paraId="67FCFA8D" w14:textId="4C46158D" w:rsidR="00037472" w:rsidRPr="0076081A" w:rsidRDefault="000E3126" w:rsidP="003C219B">
      <w:pPr>
        <w:pStyle w:val="ListParagraph"/>
        <w:numPr>
          <w:ilvl w:val="0"/>
          <w:numId w:val="16"/>
        </w:numPr>
        <w:rPr>
          <w:rFonts w:cstheme="minorHAnsi"/>
          <w:sz w:val="23"/>
          <w:szCs w:val="23"/>
        </w:rPr>
      </w:pPr>
      <w:r w:rsidRPr="0076081A">
        <w:rPr>
          <w:rFonts w:cstheme="minorHAnsi"/>
          <w:sz w:val="23"/>
          <w:szCs w:val="23"/>
        </w:rPr>
        <w:t>Develop and h</w:t>
      </w:r>
      <w:r w:rsidR="00037472" w:rsidRPr="0076081A">
        <w:rPr>
          <w:rFonts w:cstheme="minorHAnsi"/>
          <w:sz w:val="23"/>
          <w:szCs w:val="23"/>
        </w:rPr>
        <w:t xml:space="preserve">arness community </w:t>
      </w:r>
      <w:r w:rsidRPr="0076081A">
        <w:rPr>
          <w:rFonts w:cstheme="minorHAnsi"/>
          <w:sz w:val="23"/>
          <w:szCs w:val="23"/>
        </w:rPr>
        <w:t>connections</w:t>
      </w:r>
      <w:r w:rsidR="00037472" w:rsidRPr="0076081A">
        <w:rPr>
          <w:rFonts w:cstheme="minorHAnsi"/>
          <w:sz w:val="23"/>
          <w:szCs w:val="23"/>
        </w:rPr>
        <w:t xml:space="preserve"> </w:t>
      </w:r>
      <w:r w:rsidRPr="0076081A">
        <w:rPr>
          <w:rFonts w:cstheme="minorHAnsi"/>
          <w:sz w:val="23"/>
          <w:szCs w:val="23"/>
        </w:rPr>
        <w:t xml:space="preserve">to enable referrals and generate </w:t>
      </w:r>
      <w:r w:rsidR="00037472" w:rsidRPr="0076081A">
        <w:rPr>
          <w:rFonts w:cstheme="minorHAnsi"/>
          <w:sz w:val="23"/>
          <w:szCs w:val="23"/>
        </w:rPr>
        <w:t>fruitful collaborations</w:t>
      </w:r>
    </w:p>
    <w:p w14:paraId="0EEA2BB5" w14:textId="130308C4" w:rsidR="001D7635" w:rsidRPr="0076081A" w:rsidRDefault="000E3126" w:rsidP="007E1EAA">
      <w:pPr>
        <w:pStyle w:val="ListParagraph"/>
        <w:numPr>
          <w:ilvl w:val="0"/>
          <w:numId w:val="16"/>
        </w:numPr>
        <w:rPr>
          <w:rFonts w:cstheme="minorHAnsi"/>
          <w:sz w:val="23"/>
          <w:szCs w:val="23"/>
        </w:rPr>
      </w:pPr>
      <w:r w:rsidRPr="0076081A">
        <w:rPr>
          <w:rFonts w:cstheme="minorHAnsi"/>
          <w:sz w:val="23"/>
          <w:szCs w:val="23"/>
        </w:rPr>
        <w:t>Identify opportunities for community participation</w:t>
      </w:r>
    </w:p>
    <w:p w14:paraId="76741008" w14:textId="77777777" w:rsidR="001C447D" w:rsidRPr="0076081A" w:rsidRDefault="001C447D" w:rsidP="001C447D">
      <w:pPr>
        <w:pStyle w:val="ListParagraph"/>
        <w:rPr>
          <w:rFonts w:cstheme="minorHAnsi"/>
          <w:sz w:val="23"/>
          <w:szCs w:val="23"/>
        </w:rPr>
      </w:pPr>
    </w:p>
    <w:p w14:paraId="4AE901F4" w14:textId="24317054" w:rsidR="003C4B44" w:rsidRPr="0076081A" w:rsidRDefault="003C4B44" w:rsidP="003C219B">
      <w:pPr>
        <w:pStyle w:val="ListParagraph"/>
        <w:numPr>
          <w:ilvl w:val="0"/>
          <w:numId w:val="14"/>
        </w:numPr>
        <w:rPr>
          <w:rFonts w:asciiTheme="majorHAnsi" w:eastAsiaTheme="majorEastAsia" w:hAnsiTheme="majorHAnsi" w:cstheme="majorBidi"/>
          <w:caps/>
          <w:color w:val="AF272F" w:themeColor="accent1"/>
          <w:sz w:val="23"/>
          <w:szCs w:val="23"/>
          <w:lang w:val="en-AU"/>
        </w:rPr>
      </w:pPr>
      <w:r w:rsidRPr="0076081A">
        <w:rPr>
          <w:rFonts w:asciiTheme="majorHAnsi" w:eastAsiaTheme="majorEastAsia" w:hAnsiTheme="majorHAnsi" w:cstheme="majorBidi"/>
          <w:caps/>
          <w:color w:val="AF272F" w:themeColor="accent1"/>
          <w:sz w:val="23"/>
          <w:szCs w:val="23"/>
          <w:lang w:val="en-AU"/>
        </w:rPr>
        <w:t>Education, training and employment</w:t>
      </w:r>
    </w:p>
    <w:p w14:paraId="05AF8E5F" w14:textId="66CA0619" w:rsidR="000E3126" w:rsidRPr="0076081A" w:rsidRDefault="000E3126" w:rsidP="003C219B">
      <w:pPr>
        <w:pStyle w:val="ListParagraph"/>
        <w:numPr>
          <w:ilvl w:val="0"/>
          <w:numId w:val="17"/>
        </w:numPr>
        <w:rPr>
          <w:rFonts w:cstheme="minorHAnsi"/>
          <w:sz w:val="23"/>
          <w:szCs w:val="23"/>
        </w:rPr>
      </w:pPr>
      <w:r w:rsidRPr="0076081A">
        <w:rPr>
          <w:rFonts w:cstheme="minorHAnsi"/>
          <w:sz w:val="23"/>
          <w:szCs w:val="23"/>
        </w:rPr>
        <w:t xml:space="preserve">Assess </w:t>
      </w:r>
      <w:r w:rsidR="0086678C">
        <w:rPr>
          <w:rFonts w:cstheme="minorHAnsi"/>
          <w:sz w:val="23"/>
          <w:szCs w:val="23"/>
        </w:rPr>
        <w:t>e</w:t>
      </w:r>
      <w:r w:rsidRPr="0076081A">
        <w:rPr>
          <w:rFonts w:cstheme="minorHAnsi"/>
          <w:sz w:val="23"/>
          <w:szCs w:val="23"/>
        </w:rPr>
        <w:t xml:space="preserve">ducation and </w:t>
      </w:r>
      <w:r w:rsidR="0086678C">
        <w:rPr>
          <w:rFonts w:cstheme="minorHAnsi"/>
          <w:sz w:val="23"/>
          <w:szCs w:val="23"/>
        </w:rPr>
        <w:t>t</w:t>
      </w:r>
      <w:r w:rsidRPr="0076081A">
        <w:rPr>
          <w:rFonts w:cstheme="minorHAnsi"/>
          <w:sz w:val="23"/>
          <w:szCs w:val="23"/>
        </w:rPr>
        <w:t>raining support needs</w:t>
      </w:r>
    </w:p>
    <w:p w14:paraId="08A66065" w14:textId="410141CA" w:rsidR="000E3126" w:rsidRPr="0076081A" w:rsidRDefault="000E3126" w:rsidP="003C219B">
      <w:pPr>
        <w:pStyle w:val="ListParagraph"/>
        <w:numPr>
          <w:ilvl w:val="0"/>
          <w:numId w:val="17"/>
        </w:numPr>
        <w:rPr>
          <w:rFonts w:cstheme="minorHAnsi"/>
          <w:sz w:val="23"/>
          <w:szCs w:val="23"/>
        </w:rPr>
      </w:pPr>
      <w:r w:rsidRPr="0076081A">
        <w:rPr>
          <w:rFonts w:cstheme="minorHAnsi"/>
          <w:sz w:val="23"/>
          <w:szCs w:val="23"/>
        </w:rPr>
        <w:t xml:space="preserve">Facilitate engagement in </w:t>
      </w:r>
      <w:r w:rsidR="0086678C">
        <w:rPr>
          <w:rFonts w:cstheme="minorHAnsi"/>
          <w:sz w:val="23"/>
          <w:szCs w:val="23"/>
        </w:rPr>
        <w:t>e</w:t>
      </w:r>
      <w:r w:rsidRPr="0076081A">
        <w:rPr>
          <w:rFonts w:cstheme="minorHAnsi"/>
          <w:sz w:val="23"/>
          <w:szCs w:val="23"/>
        </w:rPr>
        <w:t xml:space="preserve">ducation and </w:t>
      </w:r>
      <w:r w:rsidR="0086678C">
        <w:rPr>
          <w:rFonts w:cstheme="minorHAnsi"/>
          <w:sz w:val="23"/>
          <w:szCs w:val="23"/>
        </w:rPr>
        <w:t>t</w:t>
      </w:r>
      <w:r w:rsidRPr="0076081A">
        <w:rPr>
          <w:rFonts w:cstheme="minorHAnsi"/>
          <w:sz w:val="23"/>
          <w:szCs w:val="23"/>
        </w:rPr>
        <w:t>raining via partnerships</w:t>
      </w:r>
    </w:p>
    <w:p w14:paraId="04A17C60" w14:textId="6845A7D7" w:rsidR="000E3126" w:rsidRPr="0076081A" w:rsidRDefault="000E3126" w:rsidP="003C219B">
      <w:pPr>
        <w:pStyle w:val="ListParagraph"/>
        <w:numPr>
          <w:ilvl w:val="0"/>
          <w:numId w:val="17"/>
        </w:numPr>
        <w:rPr>
          <w:rFonts w:cstheme="minorHAnsi"/>
          <w:sz w:val="23"/>
          <w:szCs w:val="23"/>
        </w:rPr>
      </w:pPr>
      <w:r w:rsidRPr="0076081A">
        <w:rPr>
          <w:rFonts w:cstheme="minorHAnsi"/>
          <w:sz w:val="23"/>
          <w:szCs w:val="23"/>
        </w:rPr>
        <w:t>Identify employment goals and facilitate opportunities through industry partners</w:t>
      </w:r>
    </w:p>
    <w:p w14:paraId="0F09CCA4" w14:textId="5166987D" w:rsidR="001D7635" w:rsidRPr="0076081A" w:rsidRDefault="000E3126" w:rsidP="003C219B">
      <w:pPr>
        <w:pStyle w:val="ListParagraph"/>
        <w:numPr>
          <w:ilvl w:val="0"/>
          <w:numId w:val="17"/>
        </w:numPr>
        <w:rPr>
          <w:rFonts w:cstheme="minorHAnsi"/>
          <w:sz w:val="23"/>
          <w:szCs w:val="23"/>
        </w:rPr>
      </w:pPr>
      <w:r w:rsidRPr="0076081A">
        <w:rPr>
          <w:rFonts w:cstheme="minorHAnsi"/>
          <w:sz w:val="23"/>
          <w:szCs w:val="23"/>
        </w:rPr>
        <w:t>Co-develop individual vocational plans with participants</w:t>
      </w:r>
    </w:p>
    <w:p w14:paraId="71E1632A" w14:textId="085A41CB" w:rsidR="001B4EBB" w:rsidRPr="0086678C" w:rsidRDefault="00AD61E5" w:rsidP="00D04476">
      <w:pPr>
        <w:pStyle w:val="ListParagraph"/>
        <w:rPr>
          <w:rFonts w:cstheme="minorHAnsi"/>
          <w:sz w:val="23"/>
          <w:szCs w:val="23"/>
        </w:rPr>
      </w:pPr>
      <w:r w:rsidRPr="0086678C">
        <w:rPr>
          <w:rFonts w:cstheme="minorHAnsi"/>
          <w:sz w:val="23"/>
          <w:szCs w:val="23"/>
        </w:rPr>
        <w:t>Participants may engage in</w:t>
      </w:r>
      <w:r w:rsidR="0086678C" w:rsidRPr="0086678C">
        <w:rPr>
          <w:rFonts w:cstheme="minorHAnsi"/>
          <w:sz w:val="23"/>
          <w:szCs w:val="23"/>
        </w:rPr>
        <w:t xml:space="preserve"> </w:t>
      </w:r>
      <w:r w:rsidRPr="0086678C">
        <w:rPr>
          <w:rFonts w:cstheme="minorHAnsi"/>
          <w:sz w:val="23"/>
          <w:szCs w:val="23"/>
        </w:rPr>
        <w:t>non-accredited, pre-accredited</w:t>
      </w:r>
      <w:r w:rsidR="00A35344" w:rsidRPr="0086678C">
        <w:rPr>
          <w:rFonts w:cstheme="minorHAnsi"/>
          <w:sz w:val="23"/>
          <w:szCs w:val="23"/>
        </w:rPr>
        <w:t>,</w:t>
      </w:r>
      <w:r w:rsidR="0086678C" w:rsidRPr="0086678C">
        <w:rPr>
          <w:rFonts w:cstheme="minorHAnsi"/>
          <w:sz w:val="23"/>
          <w:szCs w:val="23"/>
        </w:rPr>
        <w:t xml:space="preserve"> </w:t>
      </w:r>
      <w:r w:rsidR="0086678C" w:rsidRPr="00686485">
        <w:rPr>
          <w:rFonts w:cstheme="minorHAnsi"/>
          <w:sz w:val="23"/>
          <w:szCs w:val="23"/>
        </w:rPr>
        <w:t xml:space="preserve">and/or </w:t>
      </w:r>
      <w:r w:rsidRPr="00686485">
        <w:rPr>
          <w:rFonts w:cstheme="minorHAnsi"/>
          <w:sz w:val="23"/>
          <w:szCs w:val="23"/>
        </w:rPr>
        <w:t>accredited</w:t>
      </w:r>
      <w:r w:rsidR="0086678C" w:rsidRPr="00686485">
        <w:rPr>
          <w:rFonts w:cstheme="minorHAnsi"/>
          <w:sz w:val="23"/>
          <w:szCs w:val="23"/>
        </w:rPr>
        <w:t xml:space="preserve"> education and</w:t>
      </w:r>
      <w:r w:rsidRPr="00686485">
        <w:rPr>
          <w:rFonts w:cstheme="minorHAnsi"/>
          <w:sz w:val="23"/>
          <w:szCs w:val="23"/>
        </w:rPr>
        <w:t xml:space="preserve"> training</w:t>
      </w:r>
      <w:r w:rsidR="0086678C" w:rsidRPr="00686485">
        <w:rPr>
          <w:rFonts w:cstheme="minorHAnsi"/>
          <w:sz w:val="23"/>
          <w:szCs w:val="23"/>
        </w:rPr>
        <w:t xml:space="preserve"> programs</w:t>
      </w:r>
      <w:r w:rsidR="00A35344" w:rsidRPr="00686485">
        <w:rPr>
          <w:rFonts w:cstheme="minorHAnsi"/>
          <w:sz w:val="23"/>
          <w:szCs w:val="23"/>
        </w:rPr>
        <w:t>, or employment</w:t>
      </w:r>
    </w:p>
    <w:p w14:paraId="754C440F" w14:textId="5166EB5A" w:rsidR="003C4B44" w:rsidRPr="0076081A" w:rsidRDefault="003C4B44" w:rsidP="003C219B">
      <w:pPr>
        <w:pStyle w:val="ListParagraph"/>
        <w:numPr>
          <w:ilvl w:val="0"/>
          <w:numId w:val="14"/>
        </w:numPr>
        <w:rPr>
          <w:rFonts w:asciiTheme="majorHAnsi" w:eastAsiaTheme="majorEastAsia" w:hAnsiTheme="majorHAnsi" w:cstheme="majorBidi"/>
          <w:caps/>
          <w:color w:val="AF272F" w:themeColor="accent1"/>
          <w:sz w:val="23"/>
          <w:szCs w:val="23"/>
          <w:lang w:val="en-AU"/>
        </w:rPr>
      </w:pPr>
      <w:r w:rsidRPr="0076081A">
        <w:rPr>
          <w:rFonts w:asciiTheme="majorHAnsi" w:eastAsiaTheme="majorEastAsia" w:hAnsiTheme="majorHAnsi" w:cstheme="majorBidi"/>
          <w:caps/>
          <w:color w:val="AF272F" w:themeColor="accent1"/>
          <w:sz w:val="23"/>
          <w:szCs w:val="23"/>
          <w:lang w:val="en-AU"/>
        </w:rPr>
        <w:t>Participant Pathways</w:t>
      </w:r>
    </w:p>
    <w:p w14:paraId="6A0F0BED" w14:textId="05220952" w:rsidR="000E3126" w:rsidRPr="0076081A" w:rsidRDefault="00C7243C" w:rsidP="003C219B">
      <w:pPr>
        <w:pStyle w:val="ListParagraph"/>
        <w:numPr>
          <w:ilvl w:val="0"/>
          <w:numId w:val="18"/>
        </w:numPr>
        <w:rPr>
          <w:rFonts w:cstheme="minorHAnsi"/>
          <w:sz w:val="23"/>
          <w:szCs w:val="23"/>
        </w:rPr>
      </w:pPr>
      <w:r w:rsidRPr="0076081A">
        <w:rPr>
          <w:rFonts w:cstheme="minorHAnsi"/>
          <w:sz w:val="23"/>
          <w:szCs w:val="23"/>
        </w:rPr>
        <w:t>Regularly check-in with vocational plan and adjust to respond to participants needs and aspirations</w:t>
      </w:r>
    </w:p>
    <w:p w14:paraId="530FF5D0" w14:textId="6740D227" w:rsidR="00C7243C" w:rsidRPr="0076081A" w:rsidRDefault="00C7243C" w:rsidP="003C219B">
      <w:pPr>
        <w:pStyle w:val="ListParagraph"/>
        <w:numPr>
          <w:ilvl w:val="0"/>
          <w:numId w:val="18"/>
        </w:numPr>
        <w:rPr>
          <w:rFonts w:cstheme="minorHAnsi"/>
          <w:sz w:val="23"/>
          <w:szCs w:val="23"/>
        </w:rPr>
      </w:pPr>
      <w:r w:rsidRPr="0076081A">
        <w:rPr>
          <w:rFonts w:cstheme="minorHAnsi"/>
          <w:sz w:val="23"/>
          <w:szCs w:val="23"/>
        </w:rPr>
        <w:t>Support participants towards effective transition out of the program</w:t>
      </w:r>
    </w:p>
    <w:p w14:paraId="36134E65" w14:textId="0984855C" w:rsidR="00F6426E" w:rsidRPr="00687988" w:rsidRDefault="00C7243C" w:rsidP="00686485">
      <w:pPr>
        <w:pStyle w:val="ListParagraph"/>
        <w:numPr>
          <w:ilvl w:val="0"/>
          <w:numId w:val="18"/>
        </w:numPr>
      </w:pPr>
      <w:r w:rsidRPr="00DB06FF">
        <w:t xml:space="preserve">Participants may pathway into further education, training or employment. </w:t>
      </w:r>
      <w:r w:rsidRPr="00687988">
        <w:t xml:space="preserve">Some participants may need to pathway into another service for additional support. </w:t>
      </w:r>
    </w:p>
    <w:p w14:paraId="0F6015F7" w14:textId="77777777" w:rsidR="0013719F" w:rsidRDefault="0013719F" w:rsidP="0076081A">
      <w:pPr>
        <w:rPr>
          <w:rFonts w:asciiTheme="majorHAnsi" w:eastAsiaTheme="majorEastAsia" w:hAnsiTheme="majorHAnsi" w:cstheme="majorBidi"/>
          <w:b/>
          <w:bCs/>
          <w:caps/>
          <w:color w:val="AF272F" w:themeColor="accent1"/>
          <w:sz w:val="26"/>
          <w:szCs w:val="26"/>
          <w:lang w:val="en-AU"/>
        </w:rPr>
      </w:pPr>
    </w:p>
    <w:p w14:paraId="721E5253" w14:textId="4C1CFE99" w:rsidR="001E51E4" w:rsidRPr="0076081A" w:rsidRDefault="00347355" w:rsidP="0076081A">
      <w:pPr>
        <w:rPr>
          <w:rFonts w:cstheme="minorHAnsi"/>
          <w:sz w:val="23"/>
          <w:szCs w:val="23"/>
        </w:rPr>
      </w:pPr>
      <w:r w:rsidRPr="0076081A">
        <w:rPr>
          <w:rFonts w:asciiTheme="majorHAnsi" w:eastAsiaTheme="majorEastAsia" w:hAnsiTheme="majorHAnsi" w:cstheme="majorBidi"/>
          <w:b/>
          <w:bCs/>
          <w:caps/>
          <w:color w:val="AF272F" w:themeColor="accent1"/>
          <w:sz w:val="26"/>
          <w:szCs w:val="26"/>
          <w:lang w:val="en-AU"/>
        </w:rPr>
        <w:t>contact details</w:t>
      </w:r>
    </w:p>
    <w:p w14:paraId="1923FF09" w14:textId="0286FC26" w:rsidR="00347355" w:rsidRPr="00AF014B" w:rsidRDefault="009B2735" w:rsidP="00B57577">
      <w:pPr>
        <w:pBdr>
          <w:top w:val="single" w:sz="4" w:space="1" w:color="auto"/>
          <w:left w:val="single" w:sz="4" w:space="4" w:color="auto"/>
          <w:bottom w:val="single" w:sz="4" w:space="1" w:color="auto"/>
          <w:right w:val="single" w:sz="4" w:space="4" w:color="auto"/>
        </w:pBdr>
        <w:spacing w:after="160" w:line="259" w:lineRule="auto"/>
        <w:rPr>
          <w:rFonts w:cstheme="minorHAnsi"/>
          <w:sz w:val="24"/>
        </w:rPr>
      </w:pPr>
      <w:r w:rsidRPr="009B2735">
        <w:rPr>
          <w:rFonts w:cstheme="minorHAnsi"/>
          <w:sz w:val="24"/>
        </w:rPr>
        <w:t xml:space="preserve">Please contact </w:t>
      </w:r>
      <w:r w:rsidR="00A83598">
        <w:rPr>
          <w:rFonts w:cstheme="minorHAnsi"/>
          <w:sz w:val="24"/>
        </w:rPr>
        <w:t>DET’s</w:t>
      </w:r>
      <w:r w:rsidRPr="009B2735">
        <w:rPr>
          <w:rFonts w:cstheme="minorHAnsi"/>
          <w:sz w:val="24"/>
        </w:rPr>
        <w:t xml:space="preserve"> Reconnect Program team via </w:t>
      </w:r>
      <w:hyperlink r:id="rId16" w:history="1">
        <w:r w:rsidRPr="009B2735">
          <w:rPr>
            <w:rFonts w:cstheme="minorHAnsi"/>
            <w:sz w:val="24"/>
            <w:u w:val="single"/>
          </w:rPr>
          <w:t>Reconnect.Program@education.vic.gov.au</w:t>
        </w:r>
      </w:hyperlink>
      <w:r w:rsidRPr="009B2735">
        <w:rPr>
          <w:rFonts w:cstheme="minorHAnsi"/>
          <w:sz w:val="24"/>
        </w:rPr>
        <w:t xml:space="preserve"> or speak to Stefanie Wale, Senior Project Officer, Program Management Unit on 03 7022 0606.</w:t>
      </w:r>
    </w:p>
    <w:p w14:paraId="0F96735E" w14:textId="77777777" w:rsidR="00A35344" w:rsidRDefault="00A35344" w:rsidP="00A35344">
      <w:pPr>
        <w:spacing w:after="0"/>
        <w:rPr>
          <w:rFonts w:asciiTheme="majorHAnsi" w:hAnsiTheme="majorHAnsi" w:cstheme="majorHAnsi"/>
          <w:b/>
          <w:bCs/>
          <w:caps/>
          <w:color w:val="AF272F" w:themeColor="accent1"/>
          <w:sz w:val="26"/>
          <w:szCs w:val="26"/>
          <w:lang w:val="en-AU"/>
        </w:rPr>
      </w:pPr>
    </w:p>
    <w:p w14:paraId="0D16FA36" w14:textId="77777777" w:rsidR="0013719F" w:rsidRDefault="0013719F">
      <w:pPr>
        <w:spacing w:after="0"/>
        <w:rPr>
          <w:rFonts w:asciiTheme="majorHAnsi" w:eastAsiaTheme="majorEastAsia" w:hAnsiTheme="majorHAnsi" w:cstheme="majorBidi"/>
          <w:b/>
          <w:bCs/>
          <w:caps/>
          <w:color w:val="AF272F" w:themeColor="accent1"/>
          <w:sz w:val="26"/>
          <w:szCs w:val="26"/>
          <w:lang w:val="en-AU"/>
        </w:rPr>
      </w:pPr>
      <w:r>
        <w:rPr>
          <w:rFonts w:asciiTheme="majorHAnsi" w:eastAsiaTheme="majorEastAsia" w:hAnsiTheme="majorHAnsi" w:cstheme="majorBidi"/>
          <w:b/>
          <w:bCs/>
          <w:caps/>
          <w:color w:val="AF272F" w:themeColor="accent1"/>
          <w:sz w:val="26"/>
          <w:szCs w:val="26"/>
          <w:lang w:val="en-AU"/>
        </w:rPr>
        <w:br w:type="page"/>
      </w:r>
    </w:p>
    <w:p w14:paraId="51C11846" w14:textId="74376B29" w:rsidR="009C2EF6" w:rsidRPr="0076081A" w:rsidRDefault="009C2EF6" w:rsidP="00BD48CF">
      <w:pPr>
        <w:spacing w:after="0"/>
        <w:rPr>
          <w:b/>
          <w:bCs/>
        </w:rPr>
      </w:pPr>
      <w:r w:rsidRPr="00AF014B">
        <w:rPr>
          <w:rFonts w:asciiTheme="majorHAnsi" w:eastAsiaTheme="majorEastAsia" w:hAnsiTheme="majorHAnsi" w:cstheme="majorBidi"/>
          <w:b/>
          <w:bCs/>
          <w:caps/>
          <w:color w:val="AF272F" w:themeColor="accent1"/>
          <w:sz w:val="26"/>
          <w:szCs w:val="26"/>
          <w:lang w:val="en-AU"/>
        </w:rPr>
        <w:lastRenderedPageBreak/>
        <w:t>Terms and Conditions</w:t>
      </w:r>
    </w:p>
    <w:p w14:paraId="6145740C" w14:textId="77777777" w:rsidR="0052403A" w:rsidRPr="00BD48CF" w:rsidRDefault="0052403A" w:rsidP="00BD48CF">
      <w:pPr>
        <w:spacing w:after="0"/>
        <w:rPr>
          <w:b/>
          <w:bCs/>
        </w:rPr>
      </w:pPr>
    </w:p>
    <w:p w14:paraId="77CD187B" w14:textId="77777777" w:rsidR="009C2EF6" w:rsidRPr="00497C9C" w:rsidRDefault="009C2EF6" w:rsidP="009C2EF6">
      <w:pPr>
        <w:pStyle w:val="ListParagraph"/>
        <w:numPr>
          <w:ilvl w:val="0"/>
          <w:numId w:val="25"/>
        </w:numPr>
        <w:spacing w:after="0"/>
        <w:rPr>
          <w:rFonts w:cstheme="minorHAnsi"/>
          <w:b/>
          <w:i/>
          <w:szCs w:val="20"/>
        </w:rPr>
      </w:pPr>
      <w:r w:rsidRPr="00497C9C">
        <w:rPr>
          <w:rFonts w:cstheme="minorHAnsi"/>
          <w:b/>
          <w:szCs w:val="20"/>
        </w:rPr>
        <w:t>Funding Criteria</w:t>
      </w:r>
    </w:p>
    <w:p w14:paraId="12312BD6" w14:textId="77777777" w:rsidR="009C2EF6" w:rsidRPr="00497C9C" w:rsidRDefault="009C2EF6" w:rsidP="009C2EF6">
      <w:pPr>
        <w:spacing w:after="0" w:line="259" w:lineRule="auto"/>
        <w:ind w:left="471"/>
        <w:rPr>
          <w:szCs w:val="20"/>
          <w:lang w:val="en-US"/>
        </w:rPr>
      </w:pPr>
      <w:r w:rsidRPr="00497C9C">
        <w:rPr>
          <w:szCs w:val="20"/>
          <w:lang w:val="en-US"/>
        </w:rPr>
        <w:t xml:space="preserve">Only the organisations that were selectively provided with the Expression of Interest formally by the Department of Education and Training are eligible to make a submission. </w:t>
      </w:r>
      <w:r w:rsidRPr="00497C9C">
        <w:rPr>
          <w:rFonts w:cstheme="minorHAnsi"/>
          <w:szCs w:val="20"/>
        </w:rPr>
        <w:t xml:space="preserve">Providers not currently funded by the department must provide proof of their legal status. </w:t>
      </w:r>
      <w:r w:rsidRPr="00497C9C">
        <w:rPr>
          <w:szCs w:val="20"/>
          <w:lang w:val="en-US"/>
        </w:rPr>
        <w:t>The applicant must have an Australian Business Number (ABN) or provide written advice from the Australian Tax Office that withholding tax is not required from the grant payment.</w:t>
      </w:r>
    </w:p>
    <w:p w14:paraId="036B5BAE" w14:textId="77777777" w:rsidR="009C2EF6" w:rsidRPr="00497C9C" w:rsidRDefault="009C2EF6" w:rsidP="009C2EF6">
      <w:pPr>
        <w:pStyle w:val="ListParagraph"/>
        <w:numPr>
          <w:ilvl w:val="0"/>
          <w:numId w:val="25"/>
        </w:numPr>
        <w:spacing w:after="0"/>
        <w:rPr>
          <w:rFonts w:cstheme="minorHAnsi"/>
          <w:b/>
          <w:szCs w:val="20"/>
        </w:rPr>
      </w:pPr>
      <w:r w:rsidRPr="00497C9C">
        <w:rPr>
          <w:rFonts w:cstheme="minorHAnsi"/>
          <w:b/>
          <w:szCs w:val="20"/>
        </w:rPr>
        <w:t>Consortia, Coalitions and Subcontracting</w:t>
      </w:r>
    </w:p>
    <w:p w14:paraId="48A8D8C2" w14:textId="77777777" w:rsidR="009C2EF6" w:rsidRPr="00497C9C" w:rsidRDefault="009C2EF6" w:rsidP="009C2EF6">
      <w:pPr>
        <w:ind w:left="471"/>
        <w:rPr>
          <w:rFonts w:cstheme="minorHAnsi"/>
          <w:szCs w:val="20"/>
        </w:rPr>
      </w:pPr>
      <w:r w:rsidRPr="00497C9C">
        <w:rPr>
          <w:rFonts w:cstheme="minorHAnsi"/>
          <w:szCs w:val="20"/>
        </w:rPr>
        <w:t>There are three legal and management options available to consortia in making a submission. Each of these types of arrangements is acceptable to the department:</w:t>
      </w:r>
    </w:p>
    <w:p w14:paraId="10906D4F" w14:textId="77777777" w:rsidR="009C2EF6" w:rsidRPr="00497C9C" w:rsidRDefault="009C2EF6" w:rsidP="009C2EF6">
      <w:pPr>
        <w:pStyle w:val="ListParagraph"/>
        <w:numPr>
          <w:ilvl w:val="0"/>
          <w:numId w:val="26"/>
        </w:numPr>
        <w:ind w:left="1191"/>
        <w:rPr>
          <w:rFonts w:cstheme="minorHAnsi"/>
          <w:szCs w:val="20"/>
        </w:rPr>
      </w:pPr>
      <w:r w:rsidRPr="00497C9C">
        <w:rPr>
          <w:rFonts w:cstheme="minorHAnsi"/>
          <w:szCs w:val="20"/>
        </w:rPr>
        <w:t>incorporate as a single body</w:t>
      </w:r>
    </w:p>
    <w:p w14:paraId="0FBE3995" w14:textId="77777777" w:rsidR="009C2EF6" w:rsidRPr="00497C9C" w:rsidRDefault="009C2EF6" w:rsidP="009C2EF6">
      <w:pPr>
        <w:pStyle w:val="ListParagraph"/>
        <w:numPr>
          <w:ilvl w:val="0"/>
          <w:numId w:val="26"/>
        </w:numPr>
        <w:ind w:left="1191"/>
        <w:rPr>
          <w:rFonts w:cstheme="minorHAnsi"/>
          <w:szCs w:val="20"/>
        </w:rPr>
      </w:pPr>
      <w:r w:rsidRPr="00497C9C">
        <w:rPr>
          <w:rFonts w:cstheme="minorHAnsi"/>
          <w:szCs w:val="20"/>
        </w:rPr>
        <w:t>each member signs as part of a non-incorporated consortium, or</w:t>
      </w:r>
    </w:p>
    <w:p w14:paraId="0FB3C05B" w14:textId="77777777" w:rsidR="009C2EF6" w:rsidRPr="00497C9C" w:rsidRDefault="009C2EF6" w:rsidP="009C2EF6">
      <w:pPr>
        <w:pStyle w:val="ListParagraph"/>
        <w:numPr>
          <w:ilvl w:val="0"/>
          <w:numId w:val="26"/>
        </w:numPr>
        <w:ind w:left="1191"/>
        <w:rPr>
          <w:rFonts w:cstheme="minorHAnsi"/>
          <w:szCs w:val="20"/>
        </w:rPr>
      </w:pPr>
      <w:r w:rsidRPr="00497C9C">
        <w:rPr>
          <w:rFonts w:cstheme="minorHAnsi"/>
          <w:szCs w:val="20"/>
        </w:rPr>
        <w:t>subcontracting by the lead agency to other members of the consortium.</w:t>
      </w:r>
    </w:p>
    <w:p w14:paraId="7DE71183" w14:textId="0FFDCAB7" w:rsidR="009C2EF6" w:rsidRPr="00497C9C" w:rsidRDefault="009C2EF6" w:rsidP="009C2EF6">
      <w:pPr>
        <w:spacing w:after="0"/>
        <w:ind w:left="471"/>
        <w:rPr>
          <w:rFonts w:cstheme="minorHAnsi"/>
          <w:szCs w:val="20"/>
        </w:rPr>
      </w:pPr>
      <w:r w:rsidRPr="00497C9C">
        <w:rPr>
          <w:rFonts w:cstheme="minorHAnsi"/>
          <w:szCs w:val="20"/>
        </w:rPr>
        <w:t xml:space="preserve">The </w:t>
      </w:r>
      <w:r>
        <w:rPr>
          <w:rFonts w:cstheme="minorHAnsi"/>
          <w:szCs w:val="20"/>
        </w:rPr>
        <w:t>D</w:t>
      </w:r>
      <w:r w:rsidRPr="00497C9C">
        <w:rPr>
          <w:rFonts w:cstheme="minorHAnsi"/>
          <w:szCs w:val="20"/>
        </w:rPr>
        <w:t>epartment encourages partnerships with the objective of promoting integration to better meet the needs of the community. Where the provider is a consortium, the submission must indicate which parts of the project each entity comprising the consortium is proposing to provide. Where subcontracting is proposed, the submission must detail how the lead organisation and the subcontractor(s) would relate to each other to ensure full provision of the required services.</w:t>
      </w:r>
    </w:p>
    <w:p w14:paraId="2497C01C" w14:textId="77777777" w:rsidR="009C2EF6" w:rsidRPr="00497C9C" w:rsidRDefault="009C2EF6" w:rsidP="009C2EF6">
      <w:pPr>
        <w:pStyle w:val="ListParagraph"/>
        <w:numPr>
          <w:ilvl w:val="0"/>
          <w:numId w:val="25"/>
        </w:numPr>
        <w:spacing w:after="0"/>
        <w:rPr>
          <w:rFonts w:cstheme="minorHAnsi"/>
          <w:szCs w:val="20"/>
        </w:rPr>
      </w:pPr>
      <w:r w:rsidRPr="00497C9C">
        <w:rPr>
          <w:rFonts w:cstheme="minorHAnsi"/>
          <w:b/>
          <w:szCs w:val="20"/>
        </w:rPr>
        <w:t>Evaluation of Submissions</w:t>
      </w:r>
    </w:p>
    <w:p w14:paraId="6CB1ACD7" w14:textId="77777777" w:rsidR="009C2EF6" w:rsidRPr="00497C9C" w:rsidRDefault="009C2EF6" w:rsidP="009C2EF6">
      <w:pPr>
        <w:pStyle w:val="ListParagraph"/>
        <w:ind w:left="471"/>
        <w:rPr>
          <w:rFonts w:cstheme="minorHAnsi"/>
          <w:szCs w:val="20"/>
        </w:rPr>
      </w:pPr>
      <w:r w:rsidRPr="00497C9C">
        <w:rPr>
          <w:rFonts w:cstheme="minorHAnsi"/>
          <w:szCs w:val="20"/>
        </w:rPr>
        <w:t xml:space="preserve">Eligibility and evaluation criteria will be used to evaluate all submissions and determine the successful service provider(s). Submissions need to address all the elements within the criteria. </w:t>
      </w:r>
    </w:p>
    <w:p w14:paraId="7740968F" w14:textId="77777777" w:rsidR="009C2EF6" w:rsidRPr="00497C9C" w:rsidRDefault="009C2EF6" w:rsidP="009C2EF6">
      <w:pPr>
        <w:pStyle w:val="ListParagraph"/>
        <w:numPr>
          <w:ilvl w:val="0"/>
          <w:numId w:val="25"/>
        </w:numPr>
        <w:rPr>
          <w:rFonts w:cstheme="minorHAnsi"/>
          <w:b/>
          <w:szCs w:val="20"/>
        </w:rPr>
      </w:pPr>
      <w:r w:rsidRPr="00497C9C">
        <w:rPr>
          <w:rFonts w:cstheme="minorHAnsi"/>
          <w:b/>
          <w:szCs w:val="20"/>
        </w:rPr>
        <w:t xml:space="preserve">Additional Information </w:t>
      </w:r>
    </w:p>
    <w:p w14:paraId="03DCDFDE" w14:textId="77777777" w:rsidR="009C2EF6" w:rsidRPr="00497C9C" w:rsidRDefault="009C2EF6" w:rsidP="009C2EF6">
      <w:pPr>
        <w:pStyle w:val="ListParagraph"/>
        <w:ind w:left="471"/>
        <w:rPr>
          <w:rFonts w:cstheme="minorHAnsi"/>
          <w:szCs w:val="20"/>
        </w:rPr>
      </w:pPr>
      <w:r w:rsidRPr="00497C9C">
        <w:rPr>
          <w:rFonts w:cstheme="minorHAnsi"/>
          <w:szCs w:val="20"/>
        </w:rPr>
        <w:t>Should information additional to that contained in a submission be required while submissions are being considered by the Department, written information and/or interviews may be requested at no cost to the Department. The name and telephone number of an officer or employee of the provider capable of clarifying technical and commercial aspects of the submission must be provided.</w:t>
      </w:r>
    </w:p>
    <w:p w14:paraId="4B84FB20" w14:textId="77777777" w:rsidR="009C2EF6" w:rsidRPr="00497C9C" w:rsidRDefault="009C2EF6" w:rsidP="009C2EF6">
      <w:pPr>
        <w:pStyle w:val="ListParagraph"/>
        <w:numPr>
          <w:ilvl w:val="0"/>
          <w:numId w:val="25"/>
        </w:numPr>
        <w:rPr>
          <w:rFonts w:cstheme="minorHAnsi"/>
          <w:b/>
          <w:szCs w:val="20"/>
        </w:rPr>
      </w:pPr>
      <w:r w:rsidRPr="00497C9C">
        <w:rPr>
          <w:rFonts w:cstheme="minorHAnsi"/>
          <w:b/>
          <w:szCs w:val="20"/>
        </w:rPr>
        <w:t>Negotiation</w:t>
      </w:r>
    </w:p>
    <w:p w14:paraId="47A2CC4C" w14:textId="77777777" w:rsidR="009C2EF6" w:rsidRPr="00497C9C" w:rsidRDefault="009C2EF6" w:rsidP="009C2EF6">
      <w:pPr>
        <w:pStyle w:val="ListParagraph"/>
        <w:ind w:left="471"/>
        <w:rPr>
          <w:rFonts w:cstheme="minorHAnsi"/>
          <w:szCs w:val="20"/>
        </w:rPr>
      </w:pPr>
      <w:r w:rsidRPr="00497C9C">
        <w:rPr>
          <w:rFonts w:cstheme="minorHAnsi"/>
          <w:szCs w:val="20"/>
        </w:rPr>
        <w:t>The department may elect to negotiate with short-listed providers after the nominated closing date for submissions.</w:t>
      </w:r>
    </w:p>
    <w:p w14:paraId="4B845900" w14:textId="77777777" w:rsidR="009C2EF6" w:rsidRPr="00497C9C" w:rsidRDefault="009C2EF6" w:rsidP="009C2EF6">
      <w:pPr>
        <w:pStyle w:val="ListParagraph"/>
        <w:numPr>
          <w:ilvl w:val="0"/>
          <w:numId w:val="25"/>
        </w:numPr>
        <w:rPr>
          <w:rFonts w:cstheme="minorHAnsi"/>
          <w:b/>
          <w:szCs w:val="20"/>
        </w:rPr>
      </w:pPr>
      <w:r w:rsidRPr="00497C9C">
        <w:rPr>
          <w:rFonts w:cstheme="minorHAnsi"/>
          <w:b/>
          <w:szCs w:val="20"/>
        </w:rPr>
        <w:t>Part Offers</w:t>
      </w:r>
    </w:p>
    <w:p w14:paraId="2F57233A" w14:textId="77777777" w:rsidR="009C2EF6" w:rsidRPr="00497C9C" w:rsidRDefault="009C2EF6" w:rsidP="009C2EF6">
      <w:pPr>
        <w:pStyle w:val="ListParagraph"/>
        <w:ind w:left="471"/>
        <w:rPr>
          <w:rFonts w:cstheme="minorHAnsi"/>
          <w:szCs w:val="20"/>
        </w:rPr>
      </w:pPr>
      <w:r w:rsidRPr="00497C9C">
        <w:rPr>
          <w:rFonts w:cstheme="minorHAnsi"/>
          <w:szCs w:val="20"/>
        </w:rPr>
        <w:t xml:space="preserve">The department may accept submissions in relation to part of the scope of activity described in this brief, or appoint one, more than one or no provider </w:t>
      </w:r>
      <w:proofErr w:type="gramStart"/>
      <w:r w:rsidRPr="00497C9C">
        <w:rPr>
          <w:rFonts w:cstheme="minorHAnsi"/>
          <w:szCs w:val="20"/>
        </w:rPr>
        <w:t>on the basis of</w:t>
      </w:r>
      <w:proofErr w:type="gramEnd"/>
      <w:r w:rsidRPr="00497C9C">
        <w:rPr>
          <w:rFonts w:cstheme="minorHAnsi"/>
          <w:szCs w:val="20"/>
        </w:rPr>
        <w:t xml:space="preserve"> the submissions received.</w:t>
      </w:r>
    </w:p>
    <w:p w14:paraId="3CEF33D3" w14:textId="77777777" w:rsidR="009C2EF6" w:rsidRPr="00497C9C" w:rsidRDefault="009C2EF6" w:rsidP="009C2EF6">
      <w:pPr>
        <w:pStyle w:val="ListParagraph"/>
        <w:numPr>
          <w:ilvl w:val="0"/>
          <w:numId w:val="25"/>
        </w:numPr>
        <w:spacing w:after="0" w:line="259" w:lineRule="auto"/>
        <w:rPr>
          <w:szCs w:val="20"/>
          <w:lang w:val="en-US"/>
        </w:rPr>
      </w:pPr>
      <w:r w:rsidRPr="00497C9C">
        <w:rPr>
          <w:rFonts w:cstheme="minorHAnsi"/>
          <w:b/>
          <w:bCs/>
          <w:szCs w:val="20"/>
        </w:rPr>
        <w:t>Lobbying</w:t>
      </w:r>
    </w:p>
    <w:p w14:paraId="3FA3F1A1" w14:textId="77777777" w:rsidR="009C2EF6" w:rsidRPr="00497C9C" w:rsidRDefault="009C2EF6" w:rsidP="009C2EF6">
      <w:pPr>
        <w:spacing w:after="0"/>
        <w:ind w:left="471"/>
        <w:contextualSpacing/>
        <w:rPr>
          <w:rFonts w:cstheme="minorHAnsi"/>
          <w:szCs w:val="20"/>
        </w:rPr>
      </w:pPr>
      <w:r w:rsidRPr="00497C9C">
        <w:rPr>
          <w:rFonts w:cstheme="minorHAnsi"/>
          <w:szCs w:val="20"/>
        </w:rPr>
        <w:t>Applicants are reminded that they should not attempt to exert influence on the outcome of the assessment process by lobbying, directly or indirectly, the departmental staff or members of parliament.</w:t>
      </w:r>
    </w:p>
    <w:p w14:paraId="0F798E60"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Unauthorised Communication and Improper Assistance</w:t>
      </w:r>
    </w:p>
    <w:p w14:paraId="4557A708" w14:textId="77777777" w:rsidR="009C2EF6" w:rsidRPr="00497C9C" w:rsidRDefault="009C2EF6" w:rsidP="009C2EF6">
      <w:pPr>
        <w:spacing w:after="0"/>
        <w:ind w:left="471"/>
        <w:contextualSpacing/>
        <w:rPr>
          <w:rFonts w:cstheme="minorHAnsi"/>
          <w:szCs w:val="20"/>
        </w:rPr>
      </w:pPr>
      <w:r w:rsidRPr="00497C9C">
        <w:rPr>
          <w:rFonts w:cstheme="minorHAnsi"/>
          <w:szCs w:val="20"/>
        </w:rPr>
        <w:t xml:space="preserve">Invitees are required to direct all communications through the Contact Person, unless advised otherwise by the Contact Person or the Department. Unauthorised communication and/or seeking to obtain assistance of employees, agents or contractors of the Department in preparation of their proposal may, in the absolute discretion of the Department, lead to disqualification of an Expression of Interest submission. </w:t>
      </w:r>
    </w:p>
    <w:p w14:paraId="4EAFB38C" w14:textId="77777777" w:rsidR="009C2EF6" w:rsidRPr="00497C9C" w:rsidRDefault="009C2EF6" w:rsidP="009C2EF6">
      <w:pPr>
        <w:pStyle w:val="ListParagraph"/>
        <w:numPr>
          <w:ilvl w:val="0"/>
          <w:numId w:val="25"/>
        </w:numPr>
        <w:spacing w:after="0"/>
        <w:rPr>
          <w:rFonts w:cstheme="minorHAnsi"/>
          <w:b/>
          <w:szCs w:val="20"/>
          <w:lang w:val="en-US"/>
        </w:rPr>
      </w:pPr>
      <w:r w:rsidRPr="00497C9C">
        <w:rPr>
          <w:rFonts w:cstheme="minorHAnsi"/>
          <w:b/>
          <w:bCs/>
          <w:szCs w:val="20"/>
        </w:rPr>
        <w:lastRenderedPageBreak/>
        <w:t>Conflicts of Interest</w:t>
      </w:r>
    </w:p>
    <w:p w14:paraId="4587F34D" w14:textId="77777777" w:rsidR="009C2EF6" w:rsidRPr="00497C9C" w:rsidRDefault="009C2EF6" w:rsidP="009C2EF6">
      <w:pPr>
        <w:spacing w:after="0"/>
        <w:ind w:left="471"/>
        <w:rPr>
          <w:rFonts w:cstheme="minorHAnsi"/>
          <w:szCs w:val="20"/>
        </w:rPr>
      </w:pPr>
      <w:r w:rsidRPr="00497C9C">
        <w:rPr>
          <w:rFonts w:cstheme="minorHAnsi"/>
          <w:szCs w:val="20"/>
        </w:rPr>
        <w:t>Providers must declare to department any matter or issue that is, or may be perceived to be, or may lead to, a conflict of interest regarding their submission or participation in providing the services described. Where applicable, providers must also describe a strategy designed to avoid any conflict of interest.</w:t>
      </w:r>
    </w:p>
    <w:p w14:paraId="0B8DAAF7" w14:textId="77777777" w:rsidR="009C2EF6" w:rsidRPr="00497C9C" w:rsidRDefault="009C2EF6" w:rsidP="009C2EF6">
      <w:pPr>
        <w:pStyle w:val="ListParagraph"/>
        <w:numPr>
          <w:ilvl w:val="0"/>
          <w:numId w:val="25"/>
        </w:numPr>
        <w:spacing w:after="0" w:line="259" w:lineRule="auto"/>
        <w:rPr>
          <w:szCs w:val="20"/>
          <w:lang w:val="en-US"/>
        </w:rPr>
      </w:pPr>
      <w:r w:rsidRPr="00497C9C">
        <w:rPr>
          <w:rFonts w:cstheme="minorHAnsi"/>
          <w:b/>
          <w:szCs w:val="20"/>
        </w:rPr>
        <w:t>Insurance</w:t>
      </w:r>
    </w:p>
    <w:p w14:paraId="54E47EFA" w14:textId="77777777" w:rsidR="009C2EF6" w:rsidRPr="00497C9C" w:rsidRDefault="009C2EF6" w:rsidP="009C2EF6">
      <w:pPr>
        <w:spacing w:after="0"/>
        <w:ind w:left="471"/>
        <w:rPr>
          <w:rFonts w:cstheme="minorHAnsi"/>
          <w:szCs w:val="20"/>
        </w:rPr>
      </w:pPr>
      <w:r w:rsidRPr="00497C9C">
        <w:rPr>
          <w:rFonts w:cstheme="minorHAnsi"/>
          <w:szCs w:val="20"/>
        </w:rPr>
        <w:t>In accordance with the standard Common Funding Agreement terms and conditions, all providers are required to indemnify the Department against a claim by any person for loss of or damage to property, death or personal injury or other financial loss caused by the negligence of or breach of statutory duty by the successful applicants.</w:t>
      </w:r>
    </w:p>
    <w:p w14:paraId="5CE80DF7" w14:textId="77777777" w:rsidR="009C2EF6" w:rsidRPr="00497C9C" w:rsidRDefault="009C2EF6" w:rsidP="009C2EF6">
      <w:pPr>
        <w:pStyle w:val="ListParagraph"/>
        <w:numPr>
          <w:ilvl w:val="0"/>
          <w:numId w:val="25"/>
        </w:numPr>
        <w:spacing w:after="0"/>
        <w:rPr>
          <w:rFonts w:cstheme="minorHAnsi"/>
          <w:b/>
          <w:szCs w:val="20"/>
          <w:lang w:val="en-US"/>
        </w:rPr>
      </w:pPr>
      <w:r w:rsidRPr="00497C9C">
        <w:rPr>
          <w:rFonts w:cstheme="minorHAnsi"/>
          <w:b/>
          <w:szCs w:val="20"/>
          <w:lang w:val="en-US"/>
        </w:rPr>
        <w:t>Funding Conditions</w:t>
      </w:r>
    </w:p>
    <w:p w14:paraId="4D6CB211" w14:textId="77777777" w:rsidR="009C2EF6" w:rsidRPr="00497C9C" w:rsidRDefault="009C2EF6" w:rsidP="009C2EF6">
      <w:pPr>
        <w:pStyle w:val="ListParagraph"/>
        <w:numPr>
          <w:ilvl w:val="0"/>
          <w:numId w:val="24"/>
        </w:numPr>
        <w:spacing w:after="0" w:line="259" w:lineRule="auto"/>
        <w:rPr>
          <w:rFonts w:cstheme="minorHAnsi"/>
          <w:szCs w:val="20"/>
          <w:lang w:val="en-US"/>
        </w:rPr>
      </w:pPr>
      <w:r w:rsidRPr="00497C9C">
        <w:rPr>
          <w:rFonts w:cstheme="minorHAnsi"/>
          <w:szCs w:val="20"/>
          <w:lang w:val="en-US"/>
        </w:rPr>
        <w:t>The successful applicants must enter into a Common Funding Agreement with the Department of Education and Training that includes conditions and reporting requirements.</w:t>
      </w:r>
    </w:p>
    <w:p w14:paraId="5DF8213F" w14:textId="77777777" w:rsidR="009C2EF6" w:rsidRPr="00497C9C" w:rsidRDefault="009C2EF6" w:rsidP="009C2EF6">
      <w:pPr>
        <w:pStyle w:val="ListParagraph"/>
        <w:numPr>
          <w:ilvl w:val="0"/>
          <w:numId w:val="24"/>
        </w:numPr>
        <w:spacing w:after="0" w:line="259" w:lineRule="auto"/>
        <w:rPr>
          <w:rFonts w:cstheme="minorHAnsi"/>
          <w:szCs w:val="20"/>
          <w:lang w:val="en-US"/>
        </w:rPr>
      </w:pPr>
      <w:r w:rsidRPr="00497C9C">
        <w:rPr>
          <w:rFonts w:cstheme="minorHAnsi"/>
          <w:szCs w:val="20"/>
          <w:lang w:val="en-US"/>
        </w:rPr>
        <w:t>Funds must be spent on the project as described in the approved business case.</w:t>
      </w:r>
    </w:p>
    <w:p w14:paraId="13205D62" w14:textId="77777777" w:rsidR="009C2EF6" w:rsidRPr="00497C9C" w:rsidRDefault="009C2EF6" w:rsidP="009C2EF6">
      <w:pPr>
        <w:pStyle w:val="ListParagraph"/>
        <w:numPr>
          <w:ilvl w:val="0"/>
          <w:numId w:val="24"/>
        </w:numPr>
        <w:spacing w:after="0" w:line="259" w:lineRule="auto"/>
        <w:rPr>
          <w:rFonts w:cstheme="minorHAnsi"/>
          <w:szCs w:val="20"/>
          <w:lang w:val="en-US"/>
        </w:rPr>
      </w:pPr>
      <w:r w:rsidRPr="00497C9C">
        <w:rPr>
          <w:rFonts w:cstheme="minorHAnsi"/>
          <w:szCs w:val="20"/>
          <w:lang w:val="en-US"/>
        </w:rPr>
        <w:t>Any variation to the approved project must be submitted to the Department of Education and Training for approval prior to implementation.</w:t>
      </w:r>
    </w:p>
    <w:p w14:paraId="5BAB36DE" w14:textId="77777777" w:rsidR="009C2EF6" w:rsidRPr="00497C9C" w:rsidRDefault="009C2EF6" w:rsidP="009C2EF6">
      <w:pPr>
        <w:pStyle w:val="ListParagraph"/>
        <w:numPr>
          <w:ilvl w:val="0"/>
          <w:numId w:val="24"/>
        </w:numPr>
        <w:spacing w:after="0" w:line="259" w:lineRule="auto"/>
        <w:rPr>
          <w:rFonts w:cstheme="minorHAnsi"/>
          <w:szCs w:val="20"/>
          <w:lang w:val="en-US"/>
        </w:rPr>
      </w:pPr>
      <w:r w:rsidRPr="00497C9C">
        <w:rPr>
          <w:rFonts w:cstheme="minorHAnsi"/>
          <w:szCs w:val="20"/>
          <w:lang w:val="en-US"/>
        </w:rPr>
        <w:t>Police Checks and Working with Children Checks are conducted on staff and people aged 18 and over who come into regular, direct and unsupervised contact with young people participating in the program.</w:t>
      </w:r>
    </w:p>
    <w:p w14:paraId="5264BA50" w14:textId="77777777" w:rsidR="009C2EF6" w:rsidRPr="00497C9C" w:rsidRDefault="009C2EF6" w:rsidP="009C2EF6">
      <w:pPr>
        <w:pStyle w:val="ListParagraph"/>
        <w:numPr>
          <w:ilvl w:val="0"/>
          <w:numId w:val="24"/>
        </w:numPr>
        <w:spacing w:after="0" w:line="259" w:lineRule="auto"/>
        <w:rPr>
          <w:rFonts w:cstheme="minorHAnsi"/>
          <w:szCs w:val="20"/>
          <w:lang w:val="en-US"/>
        </w:rPr>
      </w:pPr>
      <w:r w:rsidRPr="00497C9C">
        <w:rPr>
          <w:rFonts w:cstheme="minorHAnsi"/>
          <w:szCs w:val="20"/>
          <w:lang w:val="en-US"/>
        </w:rPr>
        <w:t>The successful applicants must have at least $10 million Public Liability Coverage to cover all aspects of operations of the project delivery. Successful applicants will be required to produce a certificate of currency to verify their insurance.</w:t>
      </w:r>
    </w:p>
    <w:p w14:paraId="7D4C7CD4" w14:textId="77777777" w:rsidR="009C2EF6" w:rsidRPr="00497C9C" w:rsidRDefault="009C2EF6" w:rsidP="009C2EF6">
      <w:pPr>
        <w:numPr>
          <w:ilvl w:val="0"/>
          <w:numId w:val="25"/>
        </w:numPr>
        <w:spacing w:after="0"/>
        <w:contextualSpacing/>
        <w:rPr>
          <w:rFonts w:cstheme="minorHAnsi"/>
          <w:i/>
          <w:szCs w:val="20"/>
        </w:rPr>
      </w:pPr>
      <w:r w:rsidRPr="00497C9C">
        <w:rPr>
          <w:rFonts w:cstheme="minorHAnsi"/>
          <w:b/>
          <w:szCs w:val="20"/>
        </w:rPr>
        <w:t>Accuracy of Expression of Interest</w:t>
      </w:r>
    </w:p>
    <w:p w14:paraId="7A5DD530" w14:textId="77777777" w:rsidR="009C2EF6" w:rsidRPr="00497C9C" w:rsidRDefault="009C2EF6" w:rsidP="009C2EF6">
      <w:pPr>
        <w:pStyle w:val="BodyText2"/>
        <w:spacing w:after="0" w:line="240" w:lineRule="auto"/>
        <w:ind w:left="471"/>
        <w:contextualSpacing/>
        <w:rPr>
          <w:rFonts w:cstheme="minorHAnsi"/>
          <w:szCs w:val="20"/>
        </w:rPr>
      </w:pPr>
      <w:r w:rsidRPr="00497C9C">
        <w:rPr>
          <w:rFonts w:cstheme="minorHAnsi"/>
          <w:szCs w:val="20"/>
        </w:rPr>
        <w:t>The Department does not warrant the accuracy of the content of the Expression of Interest. The Department will not be liable for any omission from the Expression of Interest.</w:t>
      </w:r>
    </w:p>
    <w:p w14:paraId="7CC87C28"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Confidentiality</w:t>
      </w:r>
    </w:p>
    <w:p w14:paraId="32501620" w14:textId="77777777" w:rsidR="009C2EF6" w:rsidRPr="00497C9C" w:rsidRDefault="009C2EF6" w:rsidP="009C2EF6">
      <w:pPr>
        <w:pStyle w:val="BodyText2"/>
        <w:spacing w:after="0" w:line="240" w:lineRule="auto"/>
        <w:ind w:left="471"/>
        <w:contextualSpacing/>
        <w:rPr>
          <w:rFonts w:cstheme="minorHAnsi"/>
          <w:szCs w:val="20"/>
        </w:rPr>
      </w:pPr>
      <w:r w:rsidRPr="00497C9C">
        <w:rPr>
          <w:rFonts w:cstheme="minorHAnsi"/>
          <w:szCs w:val="20"/>
        </w:rPr>
        <w:t xml:space="preserve">It must be noted that this Expression of Interest is conducted in a selective manner and is only provided to selected organisations. The Department may require persons and organisations provided with this Expression of Interest (or information relevant to this Expression of Interest) to execute a deed of confidentiality in a form required by, or satisfactory to, the Department before or after access is granted. Whether or not execution of a deed of confidentiality is required by the Department, all persons obtaining or receiving this Expression of Interest and any other information in connection with the Expression of Interest must keep the contents of the Expression of Interest and such other information confidential and not disclose or use that information except as required for the purpose of developing a response to this Expression of Interest.  </w:t>
      </w:r>
    </w:p>
    <w:p w14:paraId="456D8C63"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Quotation Documents</w:t>
      </w:r>
    </w:p>
    <w:p w14:paraId="16AF85BD" w14:textId="77777777" w:rsidR="009C2EF6" w:rsidRPr="00497C9C" w:rsidRDefault="009C2EF6" w:rsidP="009C2EF6">
      <w:pPr>
        <w:pStyle w:val="BodyText2"/>
        <w:spacing w:after="0" w:line="240" w:lineRule="auto"/>
        <w:ind w:left="471"/>
        <w:contextualSpacing/>
        <w:rPr>
          <w:rFonts w:cstheme="minorHAnsi"/>
          <w:szCs w:val="20"/>
        </w:rPr>
      </w:pPr>
      <w:r w:rsidRPr="00497C9C">
        <w:rPr>
          <w:rFonts w:cstheme="minorHAnsi"/>
          <w:szCs w:val="20"/>
        </w:rPr>
        <w:t>All responses to the Expression of Interest and any accompanying documents will, upon submission, become the property of the Department.  The Department will not return any of these documents.</w:t>
      </w:r>
      <w:bookmarkStart w:id="2" w:name="_Ref495807696"/>
      <w:r w:rsidRPr="00497C9C">
        <w:rPr>
          <w:rFonts w:cstheme="minorHAnsi"/>
          <w:szCs w:val="20"/>
        </w:rPr>
        <w:t xml:space="preserve"> By submitting a response to this Expression of Interest, an Invitee licenses the Department to reproduce the whole or any portion of the documents which it has submitted for the purposes of, or in connection with, its evaluation, notwithstanding any copyright or other intellectual property rights that may subsist in those documents.</w:t>
      </w:r>
      <w:bookmarkEnd w:id="2"/>
      <w:r w:rsidRPr="00497C9C">
        <w:rPr>
          <w:rFonts w:cstheme="minorHAnsi"/>
          <w:szCs w:val="20"/>
        </w:rPr>
        <w:t xml:space="preserve"> </w:t>
      </w:r>
    </w:p>
    <w:p w14:paraId="66AA59FB"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Late Expression of Interests</w:t>
      </w:r>
    </w:p>
    <w:p w14:paraId="304AE679" w14:textId="77777777" w:rsidR="009C2EF6" w:rsidRPr="00497C9C" w:rsidRDefault="009C2EF6" w:rsidP="009C2EF6">
      <w:pPr>
        <w:spacing w:after="0"/>
        <w:ind w:left="471"/>
        <w:contextualSpacing/>
        <w:rPr>
          <w:rFonts w:cstheme="minorHAnsi"/>
          <w:b/>
          <w:i/>
          <w:szCs w:val="20"/>
        </w:rPr>
      </w:pPr>
      <w:r w:rsidRPr="00497C9C">
        <w:rPr>
          <w:rFonts w:cstheme="minorHAnsi"/>
          <w:szCs w:val="20"/>
        </w:rPr>
        <w:t>If an Expression of Interest is lodged after the Closing Time, it may be disqualified from the Expression of Interest process and may be ineligible for consideration unless:</w:t>
      </w:r>
    </w:p>
    <w:p w14:paraId="44788633" w14:textId="77777777" w:rsidR="009C2EF6" w:rsidRPr="00497C9C" w:rsidRDefault="009C2EF6" w:rsidP="009C2EF6">
      <w:pPr>
        <w:pStyle w:val="ListParagraph"/>
        <w:numPr>
          <w:ilvl w:val="0"/>
          <w:numId w:val="23"/>
        </w:numPr>
        <w:spacing w:after="0"/>
        <w:rPr>
          <w:rFonts w:cstheme="minorHAnsi"/>
          <w:szCs w:val="20"/>
        </w:rPr>
      </w:pPr>
      <w:r w:rsidRPr="00497C9C">
        <w:rPr>
          <w:rFonts w:cstheme="minorHAnsi"/>
          <w:szCs w:val="20"/>
        </w:rPr>
        <w:t xml:space="preserve">The invitee can clearly document to the satisfaction of the Department that an event of exceptional circumstances caused the Expression of Interest to be lodged after the Closing Time; and </w:t>
      </w:r>
    </w:p>
    <w:p w14:paraId="5EC12EFD" w14:textId="77777777" w:rsidR="009C2EF6" w:rsidRPr="00497C9C" w:rsidRDefault="009C2EF6" w:rsidP="009C2EF6">
      <w:pPr>
        <w:pStyle w:val="ListParagraph"/>
        <w:numPr>
          <w:ilvl w:val="0"/>
          <w:numId w:val="23"/>
        </w:numPr>
        <w:spacing w:after="0"/>
        <w:rPr>
          <w:rFonts w:cstheme="minorHAnsi"/>
          <w:szCs w:val="20"/>
        </w:rPr>
      </w:pPr>
      <w:r w:rsidRPr="00497C9C">
        <w:rPr>
          <w:rFonts w:cstheme="minorHAnsi"/>
          <w:szCs w:val="20"/>
        </w:rPr>
        <w:lastRenderedPageBreak/>
        <w:t>The Department is satisfied that accepting a late submission would not compromise the integrity of the market approach.</w:t>
      </w:r>
    </w:p>
    <w:p w14:paraId="34347F4B" w14:textId="77777777" w:rsidR="009C2EF6" w:rsidRPr="00497C9C" w:rsidRDefault="009C2EF6" w:rsidP="009C2EF6">
      <w:pPr>
        <w:spacing w:after="0"/>
        <w:ind w:left="471"/>
        <w:contextualSpacing/>
        <w:rPr>
          <w:rFonts w:cstheme="minorHAnsi"/>
          <w:szCs w:val="20"/>
        </w:rPr>
      </w:pPr>
      <w:r w:rsidRPr="00497C9C">
        <w:rPr>
          <w:rFonts w:cstheme="minorHAnsi"/>
          <w:szCs w:val="20"/>
        </w:rPr>
        <w:t>The determination of the Department as to the actual time that the Invitee’s response is lodged is final. All Expression of Interests lodged after the Closing Time will be recorded by the Department. The Department will inform an invitee whose Quotation was lodged after the Closing Time of their ineligibility for consideration.</w:t>
      </w:r>
    </w:p>
    <w:p w14:paraId="5D0442DA"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Incomplete Expression of Interests</w:t>
      </w:r>
    </w:p>
    <w:p w14:paraId="07858089" w14:textId="77777777" w:rsidR="009C2EF6" w:rsidRPr="00497C9C" w:rsidRDefault="009C2EF6" w:rsidP="009C2EF6">
      <w:pPr>
        <w:spacing w:after="0"/>
        <w:ind w:left="471"/>
        <w:contextualSpacing/>
        <w:rPr>
          <w:rFonts w:cstheme="minorHAnsi"/>
          <w:szCs w:val="20"/>
        </w:rPr>
      </w:pPr>
      <w:r w:rsidRPr="00497C9C">
        <w:rPr>
          <w:rFonts w:cstheme="minorHAnsi"/>
          <w:szCs w:val="20"/>
        </w:rPr>
        <w:t xml:space="preserve">If an Expression of Interest does not include all the information in the format required by the Expression of Interest or is incomplete in any way as determined by the Department in its sole discretion, it may be rejected. </w:t>
      </w:r>
    </w:p>
    <w:p w14:paraId="27A0CB5B"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Validity of Expression of Interest</w:t>
      </w:r>
    </w:p>
    <w:p w14:paraId="5EA635C0" w14:textId="77777777" w:rsidR="009C2EF6" w:rsidRPr="00497C9C" w:rsidRDefault="009C2EF6" w:rsidP="009C2EF6">
      <w:pPr>
        <w:spacing w:after="0"/>
        <w:ind w:left="471"/>
        <w:contextualSpacing/>
        <w:rPr>
          <w:rFonts w:cstheme="minorHAnsi"/>
          <w:szCs w:val="20"/>
        </w:rPr>
      </w:pPr>
      <w:r w:rsidRPr="00497C9C">
        <w:rPr>
          <w:rFonts w:cstheme="minorHAnsi"/>
          <w:szCs w:val="20"/>
        </w:rPr>
        <w:t>An Expression of Interest will be valid for acceptance by the Department for a period of 90 Business Days from the Closing Time. This period may be extended by mutual agreement between the parties.</w:t>
      </w:r>
    </w:p>
    <w:p w14:paraId="296902D5"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Reservation</w:t>
      </w:r>
    </w:p>
    <w:p w14:paraId="3C9E776D" w14:textId="77777777" w:rsidR="009C2EF6" w:rsidRPr="00497C9C" w:rsidRDefault="009C2EF6" w:rsidP="009C2EF6">
      <w:pPr>
        <w:spacing w:after="0"/>
        <w:ind w:left="471"/>
        <w:contextualSpacing/>
        <w:rPr>
          <w:rFonts w:cstheme="minorHAnsi"/>
          <w:szCs w:val="20"/>
        </w:rPr>
      </w:pPr>
      <w:r w:rsidRPr="00497C9C">
        <w:rPr>
          <w:rFonts w:cstheme="minorHAnsi"/>
          <w:szCs w:val="20"/>
        </w:rPr>
        <w:t>The Department reserves the right to, in its absolute discretion, refuse to consider or accept any Expression of Interest. The Department will not necessarily accept the lowest priced Expression of Interest nor any other Expression of Interest.  The Department further reserves the right to:</w:t>
      </w:r>
    </w:p>
    <w:p w14:paraId="26586678" w14:textId="77777777" w:rsidR="009C2EF6" w:rsidRPr="00497C9C" w:rsidRDefault="009C2EF6" w:rsidP="009C2EF6">
      <w:pPr>
        <w:numPr>
          <w:ilvl w:val="0"/>
          <w:numId w:val="22"/>
        </w:numPr>
        <w:spacing w:after="0"/>
        <w:contextualSpacing/>
        <w:rPr>
          <w:rFonts w:cstheme="minorHAnsi"/>
          <w:szCs w:val="20"/>
        </w:rPr>
      </w:pPr>
      <w:r w:rsidRPr="00497C9C">
        <w:rPr>
          <w:rFonts w:cstheme="minorHAnsi"/>
          <w:szCs w:val="20"/>
        </w:rPr>
        <w:t xml:space="preserve">reject all Expression of Interest without giving reason for the rejection; </w:t>
      </w:r>
    </w:p>
    <w:p w14:paraId="285FC337" w14:textId="77777777" w:rsidR="009C2EF6" w:rsidRPr="00497C9C" w:rsidRDefault="009C2EF6" w:rsidP="009C2EF6">
      <w:pPr>
        <w:numPr>
          <w:ilvl w:val="0"/>
          <w:numId w:val="22"/>
        </w:numPr>
        <w:spacing w:after="0"/>
        <w:contextualSpacing/>
        <w:rPr>
          <w:rFonts w:cstheme="minorHAnsi"/>
          <w:szCs w:val="20"/>
        </w:rPr>
      </w:pPr>
      <w:r w:rsidRPr="00497C9C">
        <w:rPr>
          <w:rFonts w:cstheme="minorHAnsi"/>
          <w:szCs w:val="20"/>
        </w:rPr>
        <w:t>accept a portion or the whole of any Expression of Interest at the price or prices quoted unless the Expression of Interest states specifically to the contrary; and</w:t>
      </w:r>
    </w:p>
    <w:p w14:paraId="7CD0E29A" w14:textId="77777777" w:rsidR="009C2EF6" w:rsidRPr="00497C9C" w:rsidRDefault="009C2EF6" w:rsidP="009C2EF6">
      <w:pPr>
        <w:numPr>
          <w:ilvl w:val="0"/>
          <w:numId w:val="22"/>
        </w:numPr>
        <w:spacing w:after="0"/>
        <w:contextualSpacing/>
        <w:rPr>
          <w:rFonts w:cstheme="minorHAnsi"/>
          <w:szCs w:val="20"/>
        </w:rPr>
      </w:pPr>
      <w:r w:rsidRPr="00497C9C">
        <w:rPr>
          <w:rFonts w:cstheme="minorHAnsi"/>
          <w:noProof/>
          <w:szCs w:val="20"/>
        </w:rPr>
        <w:t xml:space="preserve">negotiate with one or more Invitee’s and allow any Invitee to vary its </w:t>
      </w:r>
      <w:r w:rsidRPr="00497C9C">
        <w:rPr>
          <w:rFonts w:cstheme="minorHAnsi"/>
          <w:szCs w:val="20"/>
        </w:rPr>
        <w:t>Expression of Interest.</w:t>
      </w:r>
    </w:p>
    <w:p w14:paraId="7492350A" w14:textId="77777777" w:rsidR="009C2EF6" w:rsidRPr="00497C9C" w:rsidRDefault="009C2EF6" w:rsidP="009C2EF6">
      <w:pPr>
        <w:numPr>
          <w:ilvl w:val="0"/>
          <w:numId w:val="25"/>
        </w:numPr>
        <w:spacing w:after="0"/>
        <w:contextualSpacing/>
        <w:rPr>
          <w:rFonts w:cstheme="minorHAnsi"/>
          <w:b/>
          <w:szCs w:val="20"/>
        </w:rPr>
      </w:pPr>
      <w:r w:rsidRPr="00497C9C">
        <w:rPr>
          <w:rFonts w:cstheme="minorHAnsi"/>
          <w:b/>
          <w:szCs w:val="20"/>
        </w:rPr>
        <w:t xml:space="preserve">Preferred Supplier </w:t>
      </w:r>
    </w:p>
    <w:p w14:paraId="2809ADA8" w14:textId="77777777" w:rsidR="009C2EF6" w:rsidRPr="00497C9C" w:rsidRDefault="009C2EF6" w:rsidP="009C2EF6">
      <w:pPr>
        <w:spacing w:after="0"/>
        <w:ind w:left="471"/>
        <w:contextualSpacing/>
        <w:rPr>
          <w:rFonts w:cstheme="minorHAnsi"/>
          <w:noProof/>
          <w:szCs w:val="20"/>
        </w:rPr>
      </w:pPr>
      <w:r w:rsidRPr="00497C9C">
        <w:rPr>
          <w:rFonts w:cstheme="minorHAnsi"/>
          <w:noProof/>
          <w:szCs w:val="20"/>
        </w:rPr>
        <w:t>Selection as a preferred supplier does not give rise to a contract (express or implied) between the preferred supplier and the Department for the supply of Goods and/or Services. No legal relationship will exist between the Department and the preferred supplier until such time as a binding contract is executed by both parties.</w:t>
      </w:r>
    </w:p>
    <w:p w14:paraId="1657C499" w14:textId="77777777" w:rsidR="009C2EF6" w:rsidRPr="00497C9C" w:rsidRDefault="009C2EF6" w:rsidP="009C2EF6">
      <w:pPr>
        <w:numPr>
          <w:ilvl w:val="0"/>
          <w:numId w:val="25"/>
        </w:numPr>
        <w:spacing w:after="0"/>
        <w:contextualSpacing/>
        <w:rPr>
          <w:rFonts w:cstheme="minorHAnsi"/>
          <w:b/>
          <w:szCs w:val="20"/>
        </w:rPr>
      </w:pPr>
      <w:bookmarkStart w:id="3" w:name="_Toc508893985"/>
      <w:r w:rsidRPr="00497C9C">
        <w:rPr>
          <w:rFonts w:cstheme="minorHAnsi"/>
          <w:b/>
          <w:szCs w:val="20"/>
        </w:rPr>
        <w:t>Performance Monitoring and Liaison</w:t>
      </w:r>
      <w:bookmarkEnd w:id="3"/>
    </w:p>
    <w:p w14:paraId="401DEEC2" w14:textId="77777777" w:rsidR="009C2EF6" w:rsidRPr="00497C9C" w:rsidRDefault="009C2EF6" w:rsidP="009C2EF6">
      <w:pPr>
        <w:ind w:left="471"/>
        <w:rPr>
          <w:rFonts w:cstheme="minorHAnsi"/>
          <w:szCs w:val="20"/>
        </w:rPr>
      </w:pPr>
      <w:r w:rsidRPr="00497C9C">
        <w:rPr>
          <w:rFonts w:cstheme="minorHAnsi"/>
          <w:szCs w:val="20"/>
        </w:rPr>
        <w:t xml:space="preserve">Performance monitoring will be managed through the appropriate departmental division (depending on the location of the program) and be undertaken through liaison with the successful applicants.  </w:t>
      </w:r>
      <w:bookmarkStart w:id="4" w:name="_Toc508893987"/>
    </w:p>
    <w:bookmarkEnd w:id="4"/>
    <w:p w14:paraId="575D65C3" w14:textId="77777777" w:rsidR="009C2EF6" w:rsidRPr="00497C9C" w:rsidRDefault="009C2EF6" w:rsidP="009C2EF6">
      <w:pPr>
        <w:pStyle w:val="ListParagraph"/>
        <w:numPr>
          <w:ilvl w:val="0"/>
          <w:numId w:val="25"/>
        </w:numPr>
        <w:spacing w:after="160" w:line="259" w:lineRule="auto"/>
        <w:rPr>
          <w:rFonts w:cstheme="minorHAnsi"/>
          <w:b/>
          <w:bCs/>
          <w:szCs w:val="20"/>
        </w:rPr>
      </w:pPr>
      <w:r w:rsidRPr="00497C9C">
        <w:rPr>
          <w:rFonts w:cstheme="minorHAnsi"/>
          <w:b/>
          <w:bCs/>
          <w:szCs w:val="20"/>
        </w:rPr>
        <w:t>Statement of Departures</w:t>
      </w:r>
    </w:p>
    <w:p w14:paraId="3515C926" w14:textId="77777777" w:rsidR="009C2EF6" w:rsidRPr="00497C9C" w:rsidRDefault="009C2EF6" w:rsidP="009C2EF6">
      <w:pPr>
        <w:pStyle w:val="ListParagraph"/>
        <w:ind w:left="471"/>
        <w:rPr>
          <w:rFonts w:cstheme="minorHAnsi"/>
          <w:szCs w:val="20"/>
        </w:rPr>
      </w:pPr>
      <w:r w:rsidRPr="00497C9C">
        <w:rPr>
          <w:rFonts w:cstheme="minorHAnsi"/>
          <w:szCs w:val="20"/>
        </w:rPr>
        <w:t>Applicant must state in their submissions that they have not proposed any changes or departures from this document. By making a submission in response to this document, providers are deemed to have accepted these conditions.</w:t>
      </w:r>
    </w:p>
    <w:p w14:paraId="1FD29272" w14:textId="77777777" w:rsidR="009C2EF6" w:rsidRPr="00497C9C" w:rsidRDefault="009C2EF6" w:rsidP="009C2EF6">
      <w:pPr>
        <w:pStyle w:val="ListParagraph"/>
        <w:numPr>
          <w:ilvl w:val="0"/>
          <w:numId w:val="25"/>
        </w:numPr>
        <w:rPr>
          <w:rFonts w:cstheme="minorHAnsi"/>
          <w:b/>
          <w:bCs/>
          <w:szCs w:val="20"/>
        </w:rPr>
      </w:pPr>
      <w:r w:rsidRPr="00497C9C">
        <w:rPr>
          <w:rFonts w:cstheme="minorHAnsi"/>
          <w:b/>
          <w:bCs/>
          <w:szCs w:val="20"/>
        </w:rPr>
        <w:t>Presumption to Full Disclosure</w:t>
      </w:r>
    </w:p>
    <w:p w14:paraId="6C48D882" w14:textId="77777777" w:rsidR="009C2EF6" w:rsidRPr="00497C9C" w:rsidRDefault="009C2EF6" w:rsidP="009C2EF6">
      <w:pPr>
        <w:pStyle w:val="ListParagraph"/>
        <w:ind w:left="471"/>
        <w:rPr>
          <w:rFonts w:cstheme="minorHAnsi"/>
          <w:bCs/>
          <w:szCs w:val="20"/>
        </w:rPr>
      </w:pPr>
      <w:r w:rsidRPr="00497C9C">
        <w:rPr>
          <w:rFonts w:cstheme="minorHAnsi"/>
          <w:bCs/>
          <w:szCs w:val="20"/>
        </w:rPr>
        <w:t>The Victorian Government has a strong presumption in favour of disclosing agreements and, in determining whether any clauses should be confidential, specific freedom of information (FOI) principles (including a public interest test) will apply. The government cannot pre-empt the workings of the Freedom of Information Act 1982 or constrain the Auditor-General’s powers to secure and publish documents as appropriate.</w:t>
      </w:r>
    </w:p>
    <w:p w14:paraId="41A6DCCD" w14:textId="77777777" w:rsidR="009C2EF6" w:rsidRPr="00497C9C" w:rsidRDefault="009C2EF6" w:rsidP="009C2EF6">
      <w:pPr>
        <w:pStyle w:val="ListParagraph"/>
        <w:numPr>
          <w:ilvl w:val="0"/>
          <w:numId w:val="25"/>
        </w:numPr>
        <w:rPr>
          <w:rFonts w:cstheme="minorHAnsi"/>
          <w:b/>
          <w:bCs/>
          <w:szCs w:val="20"/>
        </w:rPr>
      </w:pPr>
      <w:r w:rsidRPr="00497C9C">
        <w:rPr>
          <w:rFonts w:cstheme="minorHAnsi"/>
          <w:b/>
          <w:bCs/>
          <w:szCs w:val="20"/>
        </w:rPr>
        <w:t>Disclosure of Submission and Agreement Details</w:t>
      </w:r>
    </w:p>
    <w:p w14:paraId="39717BC4" w14:textId="77777777" w:rsidR="009C2EF6" w:rsidRPr="00497C9C" w:rsidRDefault="009C2EF6" w:rsidP="009C2EF6">
      <w:pPr>
        <w:pStyle w:val="ListParagraph"/>
        <w:ind w:left="471"/>
        <w:rPr>
          <w:rFonts w:cstheme="minorHAnsi"/>
          <w:szCs w:val="20"/>
        </w:rPr>
      </w:pPr>
      <w:r w:rsidRPr="00497C9C">
        <w:rPr>
          <w:rFonts w:cstheme="minorHAnsi"/>
          <w:szCs w:val="20"/>
        </w:rPr>
        <w:t xml:space="preserve">Subject to this clause and the Conditions of Agreement, all documents provided by the provider will be held in confidence so far as the law permits. Notwithstanding any copyright or other intellectual property right that may subsist in any documents, by making a submission the provider licenses the department to reproduce the whole or any portion of the submission documents for the purposes of evaluation. In making its submission, the provider accepts </w:t>
      </w:r>
      <w:r w:rsidRPr="00497C9C">
        <w:rPr>
          <w:rFonts w:cstheme="minorHAnsi"/>
          <w:szCs w:val="20"/>
        </w:rPr>
        <w:lastRenderedPageBreak/>
        <w:t>the department may publish (on the internet or otherwise) the name of the successful or recommended provider(s) and the value of the successful agreement(s), together with the provisions of the agreement generally.</w:t>
      </w:r>
    </w:p>
    <w:p w14:paraId="51A5D921" w14:textId="77777777" w:rsidR="009C2EF6" w:rsidRPr="00497C9C" w:rsidRDefault="009C2EF6" w:rsidP="009C2EF6">
      <w:pPr>
        <w:pStyle w:val="ListParagraph"/>
        <w:numPr>
          <w:ilvl w:val="0"/>
          <w:numId w:val="25"/>
        </w:numPr>
        <w:rPr>
          <w:rFonts w:cstheme="minorHAnsi"/>
          <w:b/>
          <w:bCs/>
          <w:szCs w:val="20"/>
        </w:rPr>
      </w:pPr>
      <w:r w:rsidRPr="00497C9C">
        <w:rPr>
          <w:rFonts w:cstheme="minorHAnsi"/>
          <w:b/>
          <w:bCs/>
          <w:szCs w:val="20"/>
        </w:rPr>
        <w:t>Non-Disclosure of Agreement Provisions</w:t>
      </w:r>
    </w:p>
    <w:p w14:paraId="6287B967" w14:textId="77777777" w:rsidR="009C2EF6" w:rsidRPr="00497C9C" w:rsidRDefault="009C2EF6" w:rsidP="009C2EF6">
      <w:pPr>
        <w:pStyle w:val="ListParagraph"/>
        <w:ind w:left="471"/>
        <w:rPr>
          <w:rFonts w:cstheme="minorHAnsi"/>
          <w:szCs w:val="20"/>
        </w:rPr>
      </w:pPr>
      <w:r w:rsidRPr="00497C9C">
        <w:rPr>
          <w:rFonts w:cstheme="minorHAnsi"/>
          <w:szCs w:val="20"/>
        </w:rPr>
        <w:t>Non-disclosure of agreement provisions must be justified under the principles for exemption within section 34(1) of the Freedom of Information Act, providing that information acquired by an agency or a government minister from a business, commercial or financial undertaking is exempt under the Act if the information relates to trade secrets or other matters of a business, commercial or financial nature and the disclosure would be likely to expose the undertaking unreasonably to disadvantage. The department will consider these arguments in the evaluation and negotiations with providers.</w:t>
      </w:r>
    </w:p>
    <w:p w14:paraId="7CA00339" w14:textId="77777777" w:rsidR="00F803CC" w:rsidRPr="00F803CC" w:rsidRDefault="00F803CC" w:rsidP="00F803CC">
      <w:pPr>
        <w:jc w:val="right"/>
        <w:rPr>
          <w:rFonts w:asciiTheme="majorHAnsi" w:hAnsiTheme="majorHAnsi" w:cstheme="majorHAnsi"/>
          <w:sz w:val="22"/>
          <w:szCs w:val="22"/>
        </w:rPr>
      </w:pPr>
    </w:p>
    <w:sectPr w:rsidR="00F803CC" w:rsidRPr="00F803CC" w:rsidSect="00012699">
      <w:headerReference w:type="default" r:id="rId17"/>
      <w:footerReference w:type="default" r:id="rId18"/>
      <w:pgSz w:w="16840" w:h="11900" w:orient="landscape"/>
      <w:pgMar w:top="156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62D3" w14:textId="77777777" w:rsidR="00EF03D9" w:rsidRDefault="00EF03D9" w:rsidP="003967DD">
      <w:pPr>
        <w:spacing w:after="0"/>
      </w:pPr>
      <w:r>
        <w:separator/>
      </w:r>
    </w:p>
  </w:endnote>
  <w:endnote w:type="continuationSeparator" w:id="0">
    <w:p w14:paraId="3C121808" w14:textId="77777777" w:rsidR="00EF03D9" w:rsidRDefault="00EF03D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8F1D24" w:rsidRDefault="008F1D24" w:rsidP="00FB2FD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8F1D24" w:rsidRDefault="008F1D2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4625B88C" w:rsidR="008F1D24" w:rsidRDefault="008F1D24" w:rsidP="000B7ECF">
    <w:pPr>
      <w:pStyle w:val="Footer"/>
      <w:tabs>
        <w:tab w:val="clear" w:pos="4513"/>
        <w:tab w:val="clear" w:pos="9026"/>
        <w:tab w:val="left" w:pos="4980"/>
        <w:tab w:val="left" w:pos="8250"/>
      </w:tabs>
      <w:ind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6B18" w14:textId="28529BD8" w:rsidR="008F1D24" w:rsidRDefault="008F1D24" w:rsidP="00FB2FD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2A3493E" w14:textId="0BCC255D" w:rsidR="008F1D24" w:rsidRDefault="008F1D24" w:rsidP="00C7729F">
    <w:pPr>
      <w:pStyle w:val="Footer"/>
      <w:tabs>
        <w:tab w:val="clear" w:pos="4513"/>
        <w:tab w:val="clear" w:pos="9026"/>
        <w:tab w:val="left" w:pos="12735"/>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3DA0" w14:textId="77777777" w:rsidR="00EF03D9" w:rsidRDefault="00EF03D9" w:rsidP="003967DD">
      <w:pPr>
        <w:spacing w:after="0"/>
      </w:pPr>
      <w:r>
        <w:separator/>
      </w:r>
    </w:p>
  </w:footnote>
  <w:footnote w:type="continuationSeparator" w:id="0">
    <w:p w14:paraId="18097839" w14:textId="77777777" w:rsidR="00EF03D9" w:rsidRDefault="00EF03D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37661E6B" w:rsidR="008F1D24" w:rsidRDefault="008F1D24">
    <w:pPr>
      <w:pStyle w:val="Header"/>
    </w:pPr>
    <w:r>
      <w:rPr>
        <w:noProof/>
        <w:lang w:val="en-AU" w:eastAsia="en-AU"/>
      </w:rPr>
      <w:drawing>
        <wp:anchor distT="0" distB="0" distL="114300" distR="114300" simplePos="0" relativeHeight="251664896" behindDoc="1" locked="0" layoutInCell="1" allowOverlap="1" wp14:anchorId="64E6E57F" wp14:editId="2A1727ED">
          <wp:simplePos x="0" y="0"/>
          <wp:positionH relativeFrom="column">
            <wp:posOffset>-721995</wp:posOffset>
          </wp:positionH>
          <wp:positionV relativeFrom="paragraph">
            <wp:posOffset>-445135</wp:posOffset>
          </wp:positionV>
          <wp:extent cx="10691495" cy="1727200"/>
          <wp:effectExtent l="0" t="0" r="1905"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1">
                    <a:extLst>
                      <a:ext uri="{28A0092B-C50C-407E-A947-70E740481C1C}">
                        <a14:useLocalDpi xmlns:a14="http://schemas.microsoft.com/office/drawing/2010/main" val="0"/>
                      </a:ext>
                    </a:extLst>
                  </a:blip>
                  <a:srcRect b="77149"/>
                  <a:stretch/>
                </pic:blipFill>
                <pic:spPr bwMode="auto">
                  <a:xfrm>
                    <a:off x="0" y="0"/>
                    <a:ext cx="10691495" cy="1727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5680" behindDoc="1" locked="0" layoutInCell="1" allowOverlap="1" wp14:anchorId="766647CD" wp14:editId="053ED4D5">
              <wp:simplePos x="0" y="0"/>
              <wp:positionH relativeFrom="column">
                <wp:posOffset>-721995</wp:posOffset>
              </wp:positionH>
              <wp:positionV relativeFrom="paragraph">
                <wp:posOffset>6008370</wp:posOffset>
              </wp:positionV>
              <wp:extent cx="10686415" cy="1145540"/>
              <wp:effectExtent l="0" t="0" r="6985" b="0"/>
              <wp:wrapNone/>
              <wp:docPr id="11" name="Rectangle 11"/>
              <wp:cNvGraphicFramePr/>
              <a:graphic xmlns:a="http://schemas.openxmlformats.org/drawingml/2006/main">
                <a:graphicData uri="http://schemas.microsoft.com/office/word/2010/wordprocessingShape">
                  <wps:wsp>
                    <wps:cNvSpPr/>
                    <wps:spPr>
                      <a:xfrm>
                        <a:off x="0" y="0"/>
                        <a:ext cx="10686415" cy="11455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25E8" id="Rectangle 11" o:spid="_x0000_s1026" style="position:absolute;margin-left:-56.85pt;margin-top:473.1pt;width:841.45pt;height:9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iofgIAAHMFAAAOAAAAZHJzL2Uyb0RvYy54bWysVF9v2jAQf5+072D5fQ1h0HWooUJUTJOq&#10;FrWd+mwcGyzZPs82BPbpd3ZCYF2lStNekjvf/7vf3fXN3miyEz4osBUtLwaUCMuhVnZd0R/Pi09X&#10;lITIbM00WFHRgwj0Zvrxw3XjJmIIG9C18ASd2DBpXEU3MbpJUQS+EYaFC3DColCCNywi69dF7VmD&#10;3o0uhoPBZdGAr50HLkLA19tWSKfZv5SCxwcpg4hEVxRzi/nr83eVvsX0mk3WnrmN4l0a7B+yMExZ&#10;DNq7umWRka1Xf7kyinsIIOMFB1OAlIqLXANWUw5eVfO0YU7kWrA5wfVtCv/PLb/fLT1RNc6upMQy&#10;gzN6xK4xu9aC4Bs2qHFhgnpPbuk7LiCZqt1Lb9If6yD73NRD31Sxj4TjYzm4vLoclWNKOArLcjQe&#10;j3Lfi5O98yF+E2BIIirqMYHcTba7CxFjoupRJYULoFW9UFpnJkFFzLUnO4ZDXq1zzmjxh5a2SddC&#10;smodti8iY6SLkgptS8tUPGiRrLR9FBJ7lIrJaWV0nkIyzoWNx7BZO5lJDNUbfn7fsNNPpm1WvfHw&#10;fePeIkcGG3tjoyz4txzoPmXZ6mOfz+pO5ArqA8LDQ7s3wfGFwgndsRCXzOOi4Erh8scH/EgNTUWh&#10;oyjZgP/11nvSR/yilJIGF6+i4eeWeUGJ/m4R2V/LEeKDxMyMxl+GyPhzyepcYrdmDjh2BC9ml8mk&#10;H/WRlB7MC96IWYqKImY5xq4oj/7IzGN7EPDKcDGbZTXcTsfinX1y/Dj1hMDn/QvzroNpRIjfw3FJ&#10;2eQVWlvdNA8Ls20EqTKUT33t+o2bnRHeXaF0Os75rHW6ldPfAAAA//8DAFBLAwQUAAYACAAAACEA&#10;Gtg/VeQAAAAOAQAADwAAAGRycy9kb3ducmV2LnhtbEyPy07DMBBF90j8gzVI7FonKRga4lSAQF2U&#10;DW2lsnTjIY6IH9huE/r1uCvY3dEc3TlTLUbdkyP60FnDIZ9mQNA0Vnam5bDdvE7ugYQojBS9Ncjh&#10;BwMs6suLSpTSDuYdj+vYklRiQik4qBhdSWloFGoRptahSbtP67WIafQtlV4MqVz3tMgyRrXoTLqg&#10;hMNnhc3X+qA5OLX8HpaMKp89nU4vq7fZh9vtOL++Gh8fgEQc4x8MZ/2kDnVy2tuDkYH0HCZ5PrtL&#10;LIf5DSuAnJFbNk9pn1JeMAa0ruj/N+pfAAAA//8DAFBLAQItABQABgAIAAAAIQC2gziS/gAAAOEB&#10;AAATAAAAAAAAAAAAAAAAAAAAAABbQ29udGVudF9UeXBlc10ueG1sUEsBAi0AFAAGAAgAAAAhADj9&#10;If/WAAAAlAEAAAsAAAAAAAAAAAAAAAAALwEAAF9yZWxzLy5yZWxzUEsBAi0AFAAGAAgAAAAhAFOO&#10;GKh+AgAAcwUAAA4AAAAAAAAAAAAAAAAALgIAAGRycy9lMm9Eb2MueG1sUEsBAi0AFAAGAAgAAAAh&#10;ABrYP1XkAAAADgEAAA8AAAAAAAAAAAAAAAAA2AQAAGRycy9kb3ducmV2LnhtbFBLBQYAAAAABAAE&#10;APMAAADpBQAAAAA=&#10;" fillcolor="white [3212]" stroked="f"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DF10" w14:textId="5162DE93" w:rsidR="008F1D24" w:rsidRDefault="008F1D24" w:rsidP="00BB7637">
    <w:pPr>
      <w:pStyle w:val="Header"/>
      <w:tabs>
        <w:tab w:val="clear" w:pos="4513"/>
        <w:tab w:val="clear" w:pos="9026"/>
        <w:tab w:val="left" w:pos="3210"/>
        <w:tab w:val="left" w:pos="4333"/>
      </w:tabs>
    </w:pPr>
    <w:r>
      <w:rPr>
        <w:noProof/>
        <w:lang w:val="en-AU" w:eastAsia="en-AU"/>
      </w:rPr>
      <w:drawing>
        <wp:anchor distT="0" distB="0" distL="114300" distR="114300" simplePos="0" relativeHeight="251664384" behindDoc="1" locked="0" layoutInCell="1" allowOverlap="1" wp14:anchorId="2570C724" wp14:editId="64616838">
          <wp:simplePos x="0" y="0"/>
          <wp:positionH relativeFrom="page">
            <wp:align>left</wp:align>
          </wp:positionH>
          <wp:positionV relativeFrom="page">
            <wp:align>top</wp:align>
          </wp:positionV>
          <wp:extent cx="11036595" cy="7559675"/>
          <wp:effectExtent l="0" t="0" r="0"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_landscape_footer.jpg"/>
                  <pic:cNvPicPr/>
                </pic:nvPicPr>
                <pic:blipFill>
                  <a:blip r:embed="rId1">
                    <a:extLst>
                      <a:ext uri="{28A0092B-C50C-407E-A947-70E740481C1C}">
                        <a14:useLocalDpi xmlns:a14="http://schemas.microsoft.com/office/drawing/2010/main" val="0"/>
                      </a:ext>
                    </a:extLst>
                  </a:blip>
                  <a:stretch>
                    <a:fillRect/>
                  </a:stretch>
                </pic:blipFill>
                <pic:spPr>
                  <a:xfrm>
                    <a:off x="0" y="0"/>
                    <a:ext cx="11038895" cy="756125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8F"/>
    <w:multiLevelType w:val="hybridMultilevel"/>
    <w:tmpl w:val="5380CE24"/>
    <w:lvl w:ilvl="0" w:tplc="BBE6E02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E3680C"/>
    <w:multiLevelType w:val="hybridMultilevel"/>
    <w:tmpl w:val="896EAB44"/>
    <w:lvl w:ilvl="0" w:tplc="BE30CCF2">
      <w:start w:val="1"/>
      <w:numFmt w:val="bullet"/>
      <w:lvlText w:val=""/>
      <w:lvlJc w:val="left"/>
      <w:pPr>
        <w:ind w:left="862" w:hanging="360"/>
      </w:pPr>
      <w:rPr>
        <w:rFonts w:ascii="Wingdings" w:hAnsi="Wingdings"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71D61E2"/>
    <w:multiLevelType w:val="hybridMultilevel"/>
    <w:tmpl w:val="C95C7F36"/>
    <w:lvl w:ilvl="0" w:tplc="9FEE1832">
      <w:start w:val="1"/>
      <w:numFmt w:val="decimal"/>
      <w:lvlText w:val="%1."/>
      <w:lvlJc w:val="left"/>
      <w:pPr>
        <w:ind w:left="502" w:hanging="360"/>
      </w:pPr>
      <w:rPr>
        <w:rFonts w:hint="default"/>
        <w:b/>
        <w:i w:val="0"/>
        <w:color w:val="auto"/>
      </w:rPr>
    </w:lvl>
    <w:lvl w:ilvl="1" w:tplc="FAF64610">
      <w:start w:val="1"/>
      <w:numFmt w:val="lowerLetter"/>
      <w:lvlText w:val="%2."/>
      <w:lvlJc w:val="left"/>
      <w:pPr>
        <w:ind w:left="1080" w:hanging="360"/>
      </w:pPr>
      <w:rPr>
        <w:color w:val="AF272F" w:themeColor="accent1"/>
      </w:r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5A45C7"/>
    <w:multiLevelType w:val="hybridMultilevel"/>
    <w:tmpl w:val="3B20B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4F6B51"/>
    <w:multiLevelType w:val="hybridMultilevel"/>
    <w:tmpl w:val="A10A8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4460C"/>
    <w:multiLevelType w:val="hybridMultilevel"/>
    <w:tmpl w:val="5FA259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D7622"/>
    <w:multiLevelType w:val="hybridMultilevel"/>
    <w:tmpl w:val="79EE42D8"/>
    <w:lvl w:ilvl="0" w:tplc="0C090001">
      <w:start w:val="1"/>
      <w:numFmt w:val="bullet"/>
      <w:lvlText w:val=""/>
      <w:lvlJc w:val="left"/>
      <w:pPr>
        <w:ind w:left="502" w:hanging="360"/>
      </w:pPr>
      <w:rPr>
        <w:rFonts w:ascii="Symbol" w:hAnsi="Symbol" w:hint="default"/>
        <w:b/>
        <w:i w:val="0"/>
        <w:color w:val="auto"/>
      </w:rPr>
    </w:lvl>
    <w:lvl w:ilvl="1" w:tplc="FAF64610">
      <w:start w:val="1"/>
      <w:numFmt w:val="lowerLetter"/>
      <w:lvlText w:val="%2."/>
      <w:lvlJc w:val="left"/>
      <w:pPr>
        <w:ind w:left="1080" w:hanging="360"/>
      </w:pPr>
      <w:rPr>
        <w:color w:val="AF272F" w:themeColor="accent1"/>
      </w:r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4E0C07"/>
    <w:multiLevelType w:val="hybridMultilevel"/>
    <w:tmpl w:val="2898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D46F4"/>
    <w:multiLevelType w:val="hybridMultilevel"/>
    <w:tmpl w:val="F76451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906061"/>
    <w:multiLevelType w:val="hybridMultilevel"/>
    <w:tmpl w:val="4DEEF61A"/>
    <w:lvl w:ilvl="0" w:tplc="0C090005">
      <w:start w:val="1"/>
      <w:numFmt w:val="bullet"/>
      <w:lvlText w:val=""/>
      <w:lvlJc w:val="left"/>
      <w:pPr>
        <w:ind w:left="831" w:hanging="360"/>
      </w:pPr>
      <w:rPr>
        <w:rFonts w:ascii="Wingdings" w:hAnsi="Wingdings"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1" w15:restartNumberingAfterBreak="0">
    <w:nsid w:val="34723CAE"/>
    <w:multiLevelType w:val="hybridMultilevel"/>
    <w:tmpl w:val="E7987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C0401"/>
    <w:multiLevelType w:val="hybridMultilevel"/>
    <w:tmpl w:val="831EB3B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88318E"/>
    <w:multiLevelType w:val="hybridMultilevel"/>
    <w:tmpl w:val="A1D6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16" w15:restartNumberingAfterBreak="0">
    <w:nsid w:val="456462B6"/>
    <w:multiLevelType w:val="hybridMultilevel"/>
    <w:tmpl w:val="5FA259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9D70ED"/>
    <w:multiLevelType w:val="hybridMultilevel"/>
    <w:tmpl w:val="207C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8706A9"/>
    <w:multiLevelType w:val="hybridMultilevel"/>
    <w:tmpl w:val="C5A01418"/>
    <w:lvl w:ilvl="0" w:tplc="406CC836">
      <w:start w:val="1"/>
      <w:numFmt w:val="bullet"/>
      <w:lvlText w:val=""/>
      <w:lvlJc w:val="left"/>
      <w:pPr>
        <w:ind w:left="862" w:hanging="360"/>
      </w:pPr>
      <w:rPr>
        <w:rFonts w:ascii="Wingdings" w:hAnsi="Wingdings"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4564133"/>
    <w:multiLevelType w:val="hybridMultilevel"/>
    <w:tmpl w:val="0B787A28"/>
    <w:lvl w:ilvl="0" w:tplc="7C04415E">
      <w:start w:val="1"/>
      <w:numFmt w:val="bullet"/>
      <w:lvlText w:val="•"/>
      <w:lvlJc w:val="left"/>
      <w:pPr>
        <w:tabs>
          <w:tab w:val="num" w:pos="360"/>
        </w:tabs>
        <w:ind w:left="360" w:hanging="360"/>
      </w:pPr>
      <w:rPr>
        <w:rFonts w:ascii="Arial" w:hAnsi="Arial" w:hint="default"/>
      </w:rPr>
    </w:lvl>
    <w:lvl w:ilvl="1" w:tplc="3CB0A492">
      <w:start w:val="1"/>
      <w:numFmt w:val="bullet"/>
      <w:lvlText w:val="o"/>
      <w:lvlJc w:val="left"/>
      <w:pPr>
        <w:tabs>
          <w:tab w:val="num" w:pos="1080"/>
        </w:tabs>
        <w:ind w:left="1080" w:hanging="360"/>
      </w:pPr>
      <w:rPr>
        <w:rFonts w:ascii="Courier New" w:hAnsi="Courier New" w:hint="default"/>
      </w:rPr>
    </w:lvl>
    <w:lvl w:ilvl="2" w:tplc="F39AF35C">
      <w:start w:val="1"/>
      <w:numFmt w:val="bullet"/>
      <w:lvlText w:val="o"/>
      <w:lvlJc w:val="left"/>
      <w:pPr>
        <w:tabs>
          <w:tab w:val="num" w:pos="1800"/>
        </w:tabs>
        <w:ind w:left="1800" w:hanging="360"/>
      </w:pPr>
      <w:rPr>
        <w:rFonts w:ascii="Courier New" w:hAnsi="Courier New" w:hint="default"/>
      </w:rPr>
    </w:lvl>
    <w:lvl w:ilvl="3" w:tplc="D032A192">
      <w:start w:val="1"/>
      <w:numFmt w:val="bullet"/>
      <w:lvlText w:val="o"/>
      <w:lvlJc w:val="left"/>
      <w:pPr>
        <w:tabs>
          <w:tab w:val="num" w:pos="2520"/>
        </w:tabs>
        <w:ind w:left="2520" w:hanging="360"/>
      </w:pPr>
      <w:rPr>
        <w:rFonts w:ascii="Courier New" w:hAnsi="Courier New" w:hint="default"/>
      </w:rPr>
    </w:lvl>
    <w:lvl w:ilvl="4" w:tplc="091CCD74">
      <w:start w:val="1"/>
      <w:numFmt w:val="bullet"/>
      <w:lvlText w:val="o"/>
      <w:lvlJc w:val="left"/>
      <w:pPr>
        <w:tabs>
          <w:tab w:val="num" w:pos="3240"/>
        </w:tabs>
        <w:ind w:left="3240" w:hanging="360"/>
      </w:pPr>
      <w:rPr>
        <w:rFonts w:ascii="Courier New" w:hAnsi="Courier New" w:hint="default"/>
      </w:rPr>
    </w:lvl>
    <w:lvl w:ilvl="5" w:tplc="5736087E" w:tentative="1">
      <w:start w:val="1"/>
      <w:numFmt w:val="bullet"/>
      <w:lvlText w:val="o"/>
      <w:lvlJc w:val="left"/>
      <w:pPr>
        <w:tabs>
          <w:tab w:val="num" w:pos="3960"/>
        </w:tabs>
        <w:ind w:left="3960" w:hanging="360"/>
      </w:pPr>
      <w:rPr>
        <w:rFonts w:ascii="Courier New" w:hAnsi="Courier New" w:hint="default"/>
      </w:rPr>
    </w:lvl>
    <w:lvl w:ilvl="6" w:tplc="13BEE620" w:tentative="1">
      <w:start w:val="1"/>
      <w:numFmt w:val="bullet"/>
      <w:lvlText w:val="o"/>
      <w:lvlJc w:val="left"/>
      <w:pPr>
        <w:tabs>
          <w:tab w:val="num" w:pos="4680"/>
        </w:tabs>
        <w:ind w:left="4680" w:hanging="360"/>
      </w:pPr>
      <w:rPr>
        <w:rFonts w:ascii="Courier New" w:hAnsi="Courier New" w:hint="default"/>
      </w:rPr>
    </w:lvl>
    <w:lvl w:ilvl="7" w:tplc="149AC256" w:tentative="1">
      <w:start w:val="1"/>
      <w:numFmt w:val="bullet"/>
      <w:lvlText w:val="o"/>
      <w:lvlJc w:val="left"/>
      <w:pPr>
        <w:tabs>
          <w:tab w:val="num" w:pos="5400"/>
        </w:tabs>
        <w:ind w:left="5400" w:hanging="360"/>
      </w:pPr>
      <w:rPr>
        <w:rFonts w:ascii="Courier New" w:hAnsi="Courier New" w:hint="default"/>
      </w:rPr>
    </w:lvl>
    <w:lvl w:ilvl="8" w:tplc="0CCC6120" w:tentative="1">
      <w:start w:val="1"/>
      <w:numFmt w:val="bullet"/>
      <w:lvlText w:val="o"/>
      <w:lvlJc w:val="left"/>
      <w:pPr>
        <w:tabs>
          <w:tab w:val="num" w:pos="6120"/>
        </w:tabs>
        <w:ind w:left="6120" w:hanging="360"/>
      </w:pPr>
      <w:rPr>
        <w:rFonts w:ascii="Courier New" w:hAnsi="Courier New" w:hint="default"/>
      </w:rPr>
    </w:lvl>
  </w:abstractNum>
  <w:abstractNum w:abstractNumId="20" w15:restartNumberingAfterBreak="0">
    <w:nsid w:val="5AEB3C25"/>
    <w:multiLevelType w:val="hybridMultilevel"/>
    <w:tmpl w:val="197ACBB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1" w15:restartNumberingAfterBreak="0">
    <w:nsid w:val="5E256E11"/>
    <w:multiLevelType w:val="hybridMultilevel"/>
    <w:tmpl w:val="A4AE408A"/>
    <w:lvl w:ilvl="0" w:tplc="55F064D6">
      <w:start w:val="1"/>
      <w:numFmt w:val="bullet"/>
      <w:lvlText w:val="•"/>
      <w:lvlJc w:val="left"/>
      <w:pPr>
        <w:tabs>
          <w:tab w:val="num" w:pos="720"/>
        </w:tabs>
        <w:ind w:left="720" w:hanging="360"/>
      </w:pPr>
      <w:rPr>
        <w:rFonts w:ascii="Arial" w:hAnsi="Arial" w:hint="default"/>
      </w:rPr>
    </w:lvl>
    <w:lvl w:ilvl="1" w:tplc="E938B60C" w:tentative="1">
      <w:start w:val="1"/>
      <w:numFmt w:val="bullet"/>
      <w:lvlText w:val="•"/>
      <w:lvlJc w:val="left"/>
      <w:pPr>
        <w:tabs>
          <w:tab w:val="num" w:pos="1440"/>
        </w:tabs>
        <w:ind w:left="1440" w:hanging="360"/>
      </w:pPr>
      <w:rPr>
        <w:rFonts w:ascii="Arial" w:hAnsi="Arial" w:hint="default"/>
      </w:rPr>
    </w:lvl>
    <w:lvl w:ilvl="2" w:tplc="984C4B1C" w:tentative="1">
      <w:start w:val="1"/>
      <w:numFmt w:val="bullet"/>
      <w:lvlText w:val="•"/>
      <w:lvlJc w:val="left"/>
      <w:pPr>
        <w:tabs>
          <w:tab w:val="num" w:pos="2160"/>
        </w:tabs>
        <w:ind w:left="2160" w:hanging="360"/>
      </w:pPr>
      <w:rPr>
        <w:rFonts w:ascii="Arial" w:hAnsi="Arial" w:hint="default"/>
      </w:rPr>
    </w:lvl>
    <w:lvl w:ilvl="3" w:tplc="C1567C2C" w:tentative="1">
      <w:start w:val="1"/>
      <w:numFmt w:val="bullet"/>
      <w:lvlText w:val="•"/>
      <w:lvlJc w:val="left"/>
      <w:pPr>
        <w:tabs>
          <w:tab w:val="num" w:pos="2880"/>
        </w:tabs>
        <w:ind w:left="2880" w:hanging="360"/>
      </w:pPr>
      <w:rPr>
        <w:rFonts w:ascii="Arial" w:hAnsi="Arial" w:hint="default"/>
      </w:rPr>
    </w:lvl>
    <w:lvl w:ilvl="4" w:tplc="434E978E" w:tentative="1">
      <w:start w:val="1"/>
      <w:numFmt w:val="bullet"/>
      <w:lvlText w:val="•"/>
      <w:lvlJc w:val="left"/>
      <w:pPr>
        <w:tabs>
          <w:tab w:val="num" w:pos="3600"/>
        </w:tabs>
        <w:ind w:left="3600" w:hanging="360"/>
      </w:pPr>
      <w:rPr>
        <w:rFonts w:ascii="Arial" w:hAnsi="Arial" w:hint="default"/>
      </w:rPr>
    </w:lvl>
    <w:lvl w:ilvl="5" w:tplc="9C3E951E" w:tentative="1">
      <w:start w:val="1"/>
      <w:numFmt w:val="bullet"/>
      <w:lvlText w:val="•"/>
      <w:lvlJc w:val="left"/>
      <w:pPr>
        <w:tabs>
          <w:tab w:val="num" w:pos="4320"/>
        </w:tabs>
        <w:ind w:left="4320" w:hanging="360"/>
      </w:pPr>
      <w:rPr>
        <w:rFonts w:ascii="Arial" w:hAnsi="Arial" w:hint="default"/>
      </w:rPr>
    </w:lvl>
    <w:lvl w:ilvl="6" w:tplc="3C1674C2" w:tentative="1">
      <w:start w:val="1"/>
      <w:numFmt w:val="bullet"/>
      <w:lvlText w:val="•"/>
      <w:lvlJc w:val="left"/>
      <w:pPr>
        <w:tabs>
          <w:tab w:val="num" w:pos="5040"/>
        </w:tabs>
        <w:ind w:left="5040" w:hanging="360"/>
      </w:pPr>
      <w:rPr>
        <w:rFonts w:ascii="Arial" w:hAnsi="Arial" w:hint="default"/>
      </w:rPr>
    </w:lvl>
    <w:lvl w:ilvl="7" w:tplc="9F62DA1C" w:tentative="1">
      <w:start w:val="1"/>
      <w:numFmt w:val="bullet"/>
      <w:lvlText w:val="•"/>
      <w:lvlJc w:val="left"/>
      <w:pPr>
        <w:tabs>
          <w:tab w:val="num" w:pos="5760"/>
        </w:tabs>
        <w:ind w:left="5760" w:hanging="360"/>
      </w:pPr>
      <w:rPr>
        <w:rFonts w:ascii="Arial" w:hAnsi="Arial" w:hint="default"/>
      </w:rPr>
    </w:lvl>
    <w:lvl w:ilvl="8" w:tplc="1550FC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882CB5"/>
    <w:multiLevelType w:val="multilevel"/>
    <w:tmpl w:val="C9D80A94"/>
    <w:lvl w:ilvl="0">
      <w:start w:val="1"/>
      <w:numFmt w:val="decimal"/>
      <w:lvlText w:val="%1."/>
      <w:lvlJc w:val="left"/>
      <w:pPr>
        <w:tabs>
          <w:tab w:val="num" w:pos="471"/>
        </w:tabs>
        <w:ind w:left="471" w:hanging="471"/>
      </w:pPr>
      <w:rPr>
        <w:rFonts w:hint="default"/>
        <w:b/>
        <w:i w:val="0"/>
      </w:rPr>
    </w:lvl>
    <w:lvl w:ilvl="1">
      <w:start w:val="1"/>
      <w:numFmt w:val="decimal"/>
      <w:lvlText w:val="%1.%2."/>
      <w:lvlJc w:val="left"/>
      <w:pPr>
        <w:tabs>
          <w:tab w:val="num" w:pos="792"/>
        </w:tabs>
        <w:ind w:left="792" w:hanging="79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24534"/>
    <w:multiLevelType w:val="hybridMultilevel"/>
    <w:tmpl w:val="76787C48"/>
    <w:lvl w:ilvl="0" w:tplc="0C090005">
      <w:start w:val="1"/>
      <w:numFmt w:val="bullet"/>
      <w:lvlText w:val=""/>
      <w:lvlJc w:val="left"/>
      <w:pPr>
        <w:tabs>
          <w:tab w:val="num" w:pos="862"/>
        </w:tabs>
        <w:ind w:left="862" w:hanging="360"/>
      </w:pPr>
      <w:rPr>
        <w:rFonts w:ascii="Wingdings" w:hAnsi="Wingdings" w:hint="default"/>
        <w:color w:val="auto"/>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66D24BEF"/>
    <w:multiLevelType w:val="hybridMultilevel"/>
    <w:tmpl w:val="EB6069E4"/>
    <w:lvl w:ilvl="0" w:tplc="9D00735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6548F9"/>
    <w:multiLevelType w:val="hybridMultilevel"/>
    <w:tmpl w:val="C84E099E"/>
    <w:lvl w:ilvl="0" w:tplc="4754C992">
      <w:start w:val="1"/>
      <w:numFmt w:val="bullet"/>
      <w:lvlText w:val=""/>
      <w:lvlJc w:val="left"/>
      <w:pPr>
        <w:ind w:left="862" w:hanging="360"/>
      </w:pPr>
      <w:rPr>
        <w:rFonts w:ascii="Wingdings" w:hAnsi="Wingdings"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78732470"/>
    <w:multiLevelType w:val="hybridMultilevel"/>
    <w:tmpl w:val="C5724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2"/>
  </w:num>
  <w:num w:numId="2">
    <w:abstractNumId w:val="23"/>
  </w:num>
  <w:num w:numId="3">
    <w:abstractNumId w:val="8"/>
  </w:num>
  <w:num w:numId="4">
    <w:abstractNumId w:val="28"/>
  </w:num>
  <w:num w:numId="5">
    <w:abstractNumId w:val="2"/>
  </w:num>
  <w:num w:numId="6">
    <w:abstractNumId w:val="24"/>
  </w:num>
  <w:num w:numId="7">
    <w:abstractNumId w:val="1"/>
  </w:num>
  <w:num w:numId="8">
    <w:abstractNumId w:val="18"/>
  </w:num>
  <w:num w:numId="9">
    <w:abstractNumId w:val="26"/>
  </w:num>
  <w:num w:numId="10">
    <w:abstractNumId w:val="27"/>
  </w:num>
  <w:num w:numId="11">
    <w:abstractNumId w:val="19"/>
  </w:num>
  <w:num w:numId="12">
    <w:abstractNumId w:val="21"/>
  </w:num>
  <w:num w:numId="13">
    <w:abstractNumId w:val="0"/>
  </w:num>
  <w:num w:numId="14">
    <w:abstractNumId w:val="9"/>
  </w:num>
  <w:num w:numId="15">
    <w:abstractNumId w:val="4"/>
  </w:num>
  <w:num w:numId="16">
    <w:abstractNumId w:val="7"/>
  </w:num>
  <w:num w:numId="17">
    <w:abstractNumId w:val="17"/>
  </w:num>
  <w:num w:numId="18">
    <w:abstractNumId w:val="14"/>
  </w:num>
  <w:num w:numId="19">
    <w:abstractNumId w:val="11"/>
  </w:num>
  <w:num w:numId="20">
    <w:abstractNumId w:val="25"/>
  </w:num>
  <w:num w:numId="21">
    <w:abstractNumId w:val="6"/>
  </w:num>
  <w:num w:numId="22">
    <w:abstractNumId w:val="15"/>
  </w:num>
  <w:num w:numId="23">
    <w:abstractNumId w:val="20"/>
  </w:num>
  <w:num w:numId="24">
    <w:abstractNumId w:val="10"/>
  </w:num>
  <w:num w:numId="25">
    <w:abstractNumId w:val="22"/>
  </w:num>
  <w:num w:numId="26">
    <w:abstractNumId w:val="3"/>
  </w:num>
  <w:num w:numId="27">
    <w:abstractNumId w:val="5"/>
  </w:num>
  <w:num w:numId="28">
    <w:abstractNumId w:val="16"/>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8F9"/>
    <w:rsid w:val="00003F66"/>
    <w:rsid w:val="00004CFE"/>
    <w:rsid w:val="00012699"/>
    <w:rsid w:val="00013339"/>
    <w:rsid w:val="000165E1"/>
    <w:rsid w:val="0001719B"/>
    <w:rsid w:val="0002283E"/>
    <w:rsid w:val="000247E6"/>
    <w:rsid w:val="0002691F"/>
    <w:rsid w:val="00033E5F"/>
    <w:rsid w:val="00034375"/>
    <w:rsid w:val="00034993"/>
    <w:rsid w:val="00034C29"/>
    <w:rsid w:val="00036CA0"/>
    <w:rsid w:val="00037472"/>
    <w:rsid w:val="00043D1C"/>
    <w:rsid w:val="000445E1"/>
    <w:rsid w:val="00051E43"/>
    <w:rsid w:val="00053B68"/>
    <w:rsid w:val="00060F0A"/>
    <w:rsid w:val="00062531"/>
    <w:rsid w:val="000632E8"/>
    <w:rsid w:val="00063674"/>
    <w:rsid w:val="00063854"/>
    <w:rsid w:val="0006424D"/>
    <w:rsid w:val="00065626"/>
    <w:rsid w:val="00066ED2"/>
    <w:rsid w:val="00083CE2"/>
    <w:rsid w:val="00083DDC"/>
    <w:rsid w:val="000873A8"/>
    <w:rsid w:val="00087E88"/>
    <w:rsid w:val="00090ACA"/>
    <w:rsid w:val="00091210"/>
    <w:rsid w:val="0009425C"/>
    <w:rsid w:val="00094DBD"/>
    <w:rsid w:val="000A47D4"/>
    <w:rsid w:val="000A5FCC"/>
    <w:rsid w:val="000A6480"/>
    <w:rsid w:val="000B0B0A"/>
    <w:rsid w:val="000B1852"/>
    <w:rsid w:val="000B5940"/>
    <w:rsid w:val="000B70BE"/>
    <w:rsid w:val="000B7B00"/>
    <w:rsid w:val="000B7ECF"/>
    <w:rsid w:val="000C23C0"/>
    <w:rsid w:val="000C46BE"/>
    <w:rsid w:val="000C4DD6"/>
    <w:rsid w:val="000D2141"/>
    <w:rsid w:val="000D4B99"/>
    <w:rsid w:val="000D4C5B"/>
    <w:rsid w:val="000D5796"/>
    <w:rsid w:val="000D673E"/>
    <w:rsid w:val="000E0320"/>
    <w:rsid w:val="000E10EF"/>
    <w:rsid w:val="000E1207"/>
    <w:rsid w:val="000E1B24"/>
    <w:rsid w:val="000E1C2F"/>
    <w:rsid w:val="000E3126"/>
    <w:rsid w:val="000E5C4C"/>
    <w:rsid w:val="000F0906"/>
    <w:rsid w:val="000F29D4"/>
    <w:rsid w:val="000F4337"/>
    <w:rsid w:val="000F6549"/>
    <w:rsid w:val="000F6B22"/>
    <w:rsid w:val="000F7D5E"/>
    <w:rsid w:val="00100B15"/>
    <w:rsid w:val="00100CAF"/>
    <w:rsid w:val="00101FEF"/>
    <w:rsid w:val="00106AD2"/>
    <w:rsid w:val="001129DA"/>
    <w:rsid w:val="00122369"/>
    <w:rsid w:val="00122642"/>
    <w:rsid w:val="00123785"/>
    <w:rsid w:val="00123F6C"/>
    <w:rsid w:val="00127624"/>
    <w:rsid w:val="00131BBF"/>
    <w:rsid w:val="00135BC8"/>
    <w:rsid w:val="0013719F"/>
    <w:rsid w:val="00137B66"/>
    <w:rsid w:val="001437EE"/>
    <w:rsid w:val="001507D2"/>
    <w:rsid w:val="00150EC7"/>
    <w:rsid w:val="00157297"/>
    <w:rsid w:val="001574C3"/>
    <w:rsid w:val="00161C3A"/>
    <w:rsid w:val="0016524C"/>
    <w:rsid w:val="00165672"/>
    <w:rsid w:val="00166449"/>
    <w:rsid w:val="00170F85"/>
    <w:rsid w:val="0017146F"/>
    <w:rsid w:val="00172A96"/>
    <w:rsid w:val="0017548E"/>
    <w:rsid w:val="0017699F"/>
    <w:rsid w:val="001814FC"/>
    <w:rsid w:val="00181704"/>
    <w:rsid w:val="0018277E"/>
    <w:rsid w:val="0018503D"/>
    <w:rsid w:val="00190551"/>
    <w:rsid w:val="001947E5"/>
    <w:rsid w:val="001967AA"/>
    <w:rsid w:val="00196BE7"/>
    <w:rsid w:val="00197950"/>
    <w:rsid w:val="001A4528"/>
    <w:rsid w:val="001A4CF5"/>
    <w:rsid w:val="001B2AC4"/>
    <w:rsid w:val="001B4EBB"/>
    <w:rsid w:val="001B5AE9"/>
    <w:rsid w:val="001B5B4C"/>
    <w:rsid w:val="001C0B1D"/>
    <w:rsid w:val="001C1A01"/>
    <w:rsid w:val="001C28AC"/>
    <w:rsid w:val="001C447D"/>
    <w:rsid w:val="001C44C9"/>
    <w:rsid w:val="001C5CE5"/>
    <w:rsid w:val="001C667E"/>
    <w:rsid w:val="001C782C"/>
    <w:rsid w:val="001D0A61"/>
    <w:rsid w:val="001D2F8F"/>
    <w:rsid w:val="001D3DFF"/>
    <w:rsid w:val="001D41CF"/>
    <w:rsid w:val="001D7635"/>
    <w:rsid w:val="001E0BDE"/>
    <w:rsid w:val="001E1045"/>
    <w:rsid w:val="001E2A4A"/>
    <w:rsid w:val="001E51E4"/>
    <w:rsid w:val="001E5E62"/>
    <w:rsid w:val="001F34BE"/>
    <w:rsid w:val="001F7B95"/>
    <w:rsid w:val="002005D1"/>
    <w:rsid w:val="0020313F"/>
    <w:rsid w:val="00204F3A"/>
    <w:rsid w:val="00211930"/>
    <w:rsid w:val="00213204"/>
    <w:rsid w:val="00215044"/>
    <w:rsid w:val="0022227E"/>
    <w:rsid w:val="0022342F"/>
    <w:rsid w:val="00230C77"/>
    <w:rsid w:val="0023396C"/>
    <w:rsid w:val="00233FD2"/>
    <w:rsid w:val="00244A0C"/>
    <w:rsid w:val="0024514E"/>
    <w:rsid w:val="00245B01"/>
    <w:rsid w:val="00252F97"/>
    <w:rsid w:val="00256323"/>
    <w:rsid w:val="00256B1F"/>
    <w:rsid w:val="002615FC"/>
    <w:rsid w:val="00261E09"/>
    <w:rsid w:val="00262016"/>
    <w:rsid w:val="002710B3"/>
    <w:rsid w:val="002741FD"/>
    <w:rsid w:val="00276003"/>
    <w:rsid w:val="00280A41"/>
    <w:rsid w:val="00280B0A"/>
    <w:rsid w:val="00282E0D"/>
    <w:rsid w:val="002839CD"/>
    <w:rsid w:val="00286320"/>
    <w:rsid w:val="00286FA8"/>
    <w:rsid w:val="00287537"/>
    <w:rsid w:val="0029114C"/>
    <w:rsid w:val="002953D9"/>
    <w:rsid w:val="0029552C"/>
    <w:rsid w:val="002963C9"/>
    <w:rsid w:val="00297817"/>
    <w:rsid w:val="002A0DDA"/>
    <w:rsid w:val="002A7B86"/>
    <w:rsid w:val="002B73D7"/>
    <w:rsid w:val="002C0A04"/>
    <w:rsid w:val="002C1906"/>
    <w:rsid w:val="002C19A3"/>
    <w:rsid w:val="002C37C7"/>
    <w:rsid w:val="002C4239"/>
    <w:rsid w:val="002C62AA"/>
    <w:rsid w:val="002C670F"/>
    <w:rsid w:val="002C6B88"/>
    <w:rsid w:val="002D562E"/>
    <w:rsid w:val="002D6F5B"/>
    <w:rsid w:val="002E3BED"/>
    <w:rsid w:val="002E4195"/>
    <w:rsid w:val="002E66F1"/>
    <w:rsid w:val="002E6CB4"/>
    <w:rsid w:val="002E7183"/>
    <w:rsid w:val="002E74A6"/>
    <w:rsid w:val="002F7162"/>
    <w:rsid w:val="002F7516"/>
    <w:rsid w:val="002F75FC"/>
    <w:rsid w:val="00302A23"/>
    <w:rsid w:val="00312720"/>
    <w:rsid w:val="003209FA"/>
    <w:rsid w:val="00322101"/>
    <w:rsid w:val="00324F80"/>
    <w:rsid w:val="00332010"/>
    <w:rsid w:val="00336A73"/>
    <w:rsid w:val="0034060E"/>
    <w:rsid w:val="003407B7"/>
    <w:rsid w:val="00340BFE"/>
    <w:rsid w:val="003441D0"/>
    <w:rsid w:val="003453B6"/>
    <w:rsid w:val="00345A15"/>
    <w:rsid w:val="00345BDF"/>
    <w:rsid w:val="00345F59"/>
    <w:rsid w:val="00347355"/>
    <w:rsid w:val="00353EE1"/>
    <w:rsid w:val="00362F55"/>
    <w:rsid w:val="0036339E"/>
    <w:rsid w:val="00363957"/>
    <w:rsid w:val="0036619C"/>
    <w:rsid w:val="00366D90"/>
    <w:rsid w:val="0036755D"/>
    <w:rsid w:val="00370ECB"/>
    <w:rsid w:val="00371F5C"/>
    <w:rsid w:val="003743C8"/>
    <w:rsid w:val="00374508"/>
    <w:rsid w:val="00374FEE"/>
    <w:rsid w:val="0037676C"/>
    <w:rsid w:val="003778E4"/>
    <w:rsid w:val="00383B19"/>
    <w:rsid w:val="003841BF"/>
    <w:rsid w:val="00385446"/>
    <w:rsid w:val="00386BC6"/>
    <w:rsid w:val="00387C70"/>
    <w:rsid w:val="003900FB"/>
    <w:rsid w:val="00390907"/>
    <w:rsid w:val="00396605"/>
    <w:rsid w:val="003967DD"/>
    <w:rsid w:val="003B59AD"/>
    <w:rsid w:val="003B5F35"/>
    <w:rsid w:val="003B617C"/>
    <w:rsid w:val="003C1012"/>
    <w:rsid w:val="003C1C3B"/>
    <w:rsid w:val="003C1C44"/>
    <w:rsid w:val="003C219B"/>
    <w:rsid w:val="003C43B5"/>
    <w:rsid w:val="003C4B44"/>
    <w:rsid w:val="003C5CB1"/>
    <w:rsid w:val="003C5D82"/>
    <w:rsid w:val="003C6210"/>
    <w:rsid w:val="003C78DF"/>
    <w:rsid w:val="003D0168"/>
    <w:rsid w:val="003D070A"/>
    <w:rsid w:val="003D09CB"/>
    <w:rsid w:val="003D0B09"/>
    <w:rsid w:val="003D255D"/>
    <w:rsid w:val="003D28DA"/>
    <w:rsid w:val="003D307C"/>
    <w:rsid w:val="003D463B"/>
    <w:rsid w:val="003E1EA1"/>
    <w:rsid w:val="003E2AE0"/>
    <w:rsid w:val="003E59E0"/>
    <w:rsid w:val="003E687F"/>
    <w:rsid w:val="003E6DD7"/>
    <w:rsid w:val="003E7ECE"/>
    <w:rsid w:val="003F0D44"/>
    <w:rsid w:val="003F1614"/>
    <w:rsid w:val="003F1F42"/>
    <w:rsid w:val="00400392"/>
    <w:rsid w:val="0040080A"/>
    <w:rsid w:val="004015A9"/>
    <w:rsid w:val="00401D54"/>
    <w:rsid w:val="0040203F"/>
    <w:rsid w:val="00404F30"/>
    <w:rsid w:val="00412651"/>
    <w:rsid w:val="00415ABE"/>
    <w:rsid w:val="00416B3B"/>
    <w:rsid w:val="00417F9A"/>
    <w:rsid w:val="00423E3D"/>
    <w:rsid w:val="004250A2"/>
    <w:rsid w:val="00426BD1"/>
    <w:rsid w:val="00431513"/>
    <w:rsid w:val="004316D3"/>
    <w:rsid w:val="0043180C"/>
    <w:rsid w:val="00441EE7"/>
    <w:rsid w:val="00452D09"/>
    <w:rsid w:val="00454414"/>
    <w:rsid w:val="00460E7D"/>
    <w:rsid w:val="00461F90"/>
    <w:rsid w:val="00466BFE"/>
    <w:rsid w:val="00472119"/>
    <w:rsid w:val="0047301A"/>
    <w:rsid w:val="00474DCE"/>
    <w:rsid w:val="0047573A"/>
    <w:rsid w:val="00480B6D"/>
    <w:rsid w:val="00483A4E"/>
    <w:rsid w:val="00483D20"/>
    <w:rsid w:val="00484E18"/>
    <w:rsid w:val="00485BE2"/>
    <w:rsid w:val="00485D09"/>
    <w:rsid w:val="00485DD5"/>
    <w:rsid w:val="004912BD"/>
    <w:rsid w:val="00494A69"/>
    <w:rsid w:val="004968CE"/>
    <w:rsid w:val="00496910"/>
    <w:rsid w:val="00497C11"/>
    <w:rsid w:val="004A0209"/>
    <w:rsid w:val="004A4EC6"/>
    <w:rsid w:val="004B2DCF"/>
    <w:rsid w:val="004B340D"/>
    <w:rsid w:val="004B3EA4"/>
    <w:rsid w:val="004B66BA"/>
    <w:rsid w:val="004C1CF8"/>
    <w:rsid w:val="004C1F37"/>
    <w:rsid w:val="004C6991"/>
    <w:rsid w:val="004C7A16"/>
    <w:rsid w:val="004D7C33"/>
    <w:rsid w:val="004E23B1"/>
    <w:rsid w:val="004E7B39"/>
    <w:rsid w:val="004E7F48"/>
    <w:rsid w:val="004F0196"/>
    <w:rsid w:val="004F65B8"/>
    <w:rsid w:val="004F77B0"/>
    <w:rsid w:val="00500EFA"/>
    <w:rsid w:val="0050329D"/>
    <w:rsid w:val="00505AB2"/>
    <w:rsid w:val="00513B92"/>
    <w:rsid w:val="00514BDE"/>
    <w:rsid w:val="00516F6B"/>
    <w:rsid w:val="00520E03"/>
    <w:rsid w:val="0052403A"/>
    <w:rsid w:val="005243A4"/>
    <w:rsid w:val="005277AF"/>
    <w:rsid w:val="00531509"/>
    <w:rsid w:val="0053167C"/>
    <w:rsid w:val="00533EF4"/>
    <w:rsid w:val="00534D8C"/>
    <w:rsid w:val="00536F38"/>
    <w:rsid w:val="00545975"/>
    <w:rsid w:val="00551091"/>
    <w:rsid w:val="00551E8A"/>
    <w:rsid w:val="005521CD"/>
    <w:rsid w:val="0055275F"/>
    <w:rsid w:val="00553B94"/>
    <w:rsid w:val="00555CFF"/>
    <w:rsid w:val="005614EB"/>
    <w:rsid w:val="00565BC5"/>
    <w:rsid w:val="005717A8"/>
    <w:rsid w:val="0057581D"/>
    <w:rsid w:val="00575AFB"/>
    <w:rsid w:val="00576CD7"/>
    <w:rsid w:val="00582136"/>
    <w:rsid w:val="00583D78"/>
    <w:rsid w:val="00584564"/>
    <w:rsid w:val="00585955"/>
    <w:rsid w:val="00585A4C"/>
    <w:rsid w:val="00587488"/>
    <w:rsid w:val="00587A4A"/>
    <w:rsid w:val="00590757"/>
    <w:rsid w:val="00590DEE"/>
    <w:rsid w:val="00592CD6"/>
    <w:rsid w:val="005934AB"/>
    <w:rsid w:val="00596338"/>
    <w:rsid w:val="00597D9F"/>
    <w:rsid w:val="005A0A28"/>
    <w:rsid w:val="005A0D08"/>
    <w:rsid w:val="005A2B87"/>
    <w:rsid w:val="005A5940"/>
    <w:rsid w:val="005A7E75"/>
    <w:rsid w:val="005B0F1F"/>
    <w:rsid w:val="005B3D0E"/>
    <w:rsid w:val="005C1F9E"/>
    <w:rsid w:val="005C4FC7"/>
    <w:rsid w:val="005C5A22"/>
    <w:rsid w:val="005C707F"/>
    <w:rsid w:val="005C7791"/>
    <w:rsid w:val="005C7AC1"/>
    <w:rsid w:val="005D0CCA"/>
    <w:rsid w:val="005D4F4E"/>
    <w:rsid w:val="005D67CB"/>
    <w:rsid w:val="005E068B"/>
    <w:rsid w:val="005E08AD"/>
    <w:rsid w:val="005F0CF6"/>
    <w:rsid w:val="005F118E"/>
    <w:rsid w:val="005F151F"/>
    <w:rsid w:val="005F223D"/>
    <w:rsid w:val="005F35C8"/>
    <w:rsid w:val="005F5FAF"/>
    <w:rsid w:val="006048D6"/>
    <w:rsid w:val="00605719"/>
    <w:rsid w:val="00607376"/>
    <w:rsid w:val="00614310"/>
    <w:rsid w:val="006169F3"/>
    <w:rsid w:val="00617CCD"/>
    <w:rsid w:val="00624A55"/>
    <w:rsid w:val="00631F08"/>
    <w:rsid w:val="00631F57"/>
    <w:rsid w:val="0063261C"/>
    <w:rsid w:val="006339EA"/>
    <w:rsid w:val="006430B8"/>
    <w:rsid w:val="00643F72"/>
    <w:rsid w:val="0064508E"/>
    <w:rsid w:val="00646C46"/>
    <w:rsid w:val="00654713"/>
    <w:rsid w:val="00657168"/>
    <w:rsid w:val="006571C5"/>
    <w:rsid w:val="006637C1"/>
    <w:rsid w:val="00671F6C"/>
    <w:rsid w:val="00675D4A"/>
    <w:rsid w:val="00675EB8"/>
    <w:rsid w:val="00676B1C"/>
    <w:rsid w:val="00681EA7"/>
    <w:rsid w:val="00682A06"/>
    <w:rsid w:val="00683D6E"/>
    <w:rsid w:val="00686485"/>
    <w:rsid w:val="00687678"/>
    <w:rsid w:val="006876B4"/>
    <w:rsid w:val="00687703"/>
    <w:rsid w:val="00687988"/>
    <w:rsid w:val="00687CC8"/>
    <w:rsid w:val="00690A15"/>
    <w:rsid w:val="00691F6F"/>
    <w:rsid w:val="006923F1"/>
    <w:rsid w:val="00693499"/>
    <w:rsid w:val="00697252"/>
    <w:rsid w:val="006A03C8"/>
    <w:rsid w:val="006A17D3"/>
    <w:rsid w:val="006A25AC"/>
    <w:rsid w:val="006A3200"/>
    <w:rsid w:val="006A36FA"/>
    <w:rsid w:val="006B027E"/>
    <w:rsid w:val="006B24A6"/>
    <w:rsid w:val="006B49EC"/>
    <w:rsid w:val="006B5E42"/>
    <w:rsid w:val="006C54DB"/>
    <w:rsid w:val="006D0017"/>
    <w:rsid w:val="006D0704"/>
    <w:rsid w:val="006D1317"/>
    <w:rsid w:val="006D3C2D"/>
    <w:rsid w:val="006D47F0"/>
    <w:rsid w:val="006E289D"/>
    <w:rsid w:val="006E3443"/>
    <w:rsid w:val="006E418E"/>
    <w:rsid w:val="006E5565"/>
    <w:rsid w:val="006E75B5"/>
    <w:rsid w:val="006F2694"/>
    <w:rsid w:val="006F370A"/>
    <w:rsid w:val="00704952"/>
    <w:rsid w:val="00704CC0"/>
    <w:rsid w:val="00705AA6"/>
    <w:rsid w:val="007113BE"/>
    <w:rsid w:val="00715732"/>
    <w:rsid w:val="0071696F"/>
    <w:rsid w:val="00717D96"/>
    <w:rsid w:val="007206DC"/>
    <w:rsid w:val="00723E0F"/>
    <w:rsid w:val="007264BB"/>
    <w:rsid w:val="00730055"/>
    <w:rsid w:val="00735B65"/>
    <w:rsid w:val="00742F3F"/>
    <w:rsid w:val="00744640"/>
    <w:rsid w:val="00746200"/>
    <w:rsid w:val="00754E17"/>
    <w:rsid w:val="0076081A"/>
    <w:rsid w:val="00761FA6"/>
    <w:rsid w:val="00764B4D"/>
    <w:rsid w:val="00771C00"/>
    <w:rsid w:val="00771E96"/>
    <w:rsid w:val="00772A87"/>
    <w:rsid w:val="00776C2B"/>
    <w:rsid w:val="00782F31"/>
    <w:rsid w:val="00783A7D"/>
    <w:rsid w:val="00786C16"/>
    <w:rsid w:val="00786C6A"/>
    <w:rsid w:val="00792032"/>
    <w:rsid w:val="00792A6C"/>
    <w:rsid w:val="007A2114"/>
    <w:rsid w:val="007A2503"/>
    <w:rsid w:val="007A30D8"/>
    <w:rsid w:val="007A4BAB"/>
    <w:rsid w:val="007A7DD1"/>
    <w:rsid w:val="007B08E7"/>
    <w:rsid w:val="007B1DF2"/>
    <w:rsid w:val="007B448C"/>
    <w:rsid w:val="007B4DC4"/>
    <w:rsid w:val="007B556E"/>
    <w:rsid w:val="007B7B3E"/>
    <w:rsid w:val="007C58EB"/>
    <w:rsid w:val="007D13CA"/>
    <w:rsid w:val="007D3945"/>
    <w:rsid w:val="007D3E38"/>
    <w:rsid w:val="007D3EAC"/>
    <w:rsid w:val="007E03B9"/>
    <w:rsid w:val="007E1EAA"/>
    <w:rsid w:val="007E42C7"/>
    <w:rsid w:val="007E78CD"/>
    <w:rsid w:val="007F11A8"/>
    <w:rsid w:val="007F2832"/>
    <w:rsid w:val="007F6259"/>
    <w:rsid w:val="007F7834"/>
    <w:rsid w:val="007F792D"/>
    <w:rsid w:val="00804851"/>
    <w:rsid w:val="008144B3"/>
    <w:rsid w:val="00815BBF"/>
    <w:rsid w:val="008200A9"/>
    <w:rsid w:val="0082179B"/>
    <w:rsid w:val="008224A1"/>
    <w:rsid w:val="00825601"/>
    <w:rsid w:val="00825D0C"/>
    <w:rsid w:val="008262CC"/>
    <w:rsid w:val="008264F4"/>
    <w:rsid w:val="008314DF"/>
    <w:rsid w:val="00832CAB"/>
    <w:rsid w:val="0084101E"/>
    <w:rsid w:val="008410D3"/>
    <w:rsid w:val="00843EAE"/>
    <w:rsid w:val="00844A71"/>
    <w:rsid w:val="008453B4"/>
    <w:rsid w:val="008457B2"/>
    <w:rsid w:val="00846F81"/>
    <w:rsid w:val="008501CC"/>
    <w:rsid w:val="00852545"/>
    <w:rsid w:val="008553CD"/>
    <w:rsid w:val="0086253A"/>
    <w:rsid w:val="008633C4"/>
    <w:rsid w:val="0086678C"/>
    <w:rsid w:val="00867309"/>
    <w:rsid w:val="008726BC"/>
    <w:rsid w:val="00874BE9"/>
    <w:rsid w:val="00876C3E"/>
    <w:rsid w:val="0088042A"/>
    <w:rsid w:val="00880496"/>
    <w:rsid w:val="00880E88"/>
    <w:rsid w:val="00883AB8"/>
    <w:rsid w:val="008878F5"/>
    <w:rsid w:val="00890F48"/>
    <w:rsid w:val="0089146F"/>
    <w:rsid w:val="00891D1D"/>
    <w:rsid w:val="00896A02"/>
    <w:rsid w:val="008A0D6A"/>
    <w:rsid w:val="008A1312"/>
    <w:rsid w:val="008A36C8"/>
    <w:rsid w:val="008A42D3"/>
    <w:rsid w:val="008A79FD"/>
    <w:rsid w:val="008B1232"/>
    <w:rsid w:val="008C5E5A"/>
    <w:rsid w:val="008C60CA"/>
    <w:rsid w:val="008C6144"/>
    <w:rsid w:val="008C69D8"/>
    <w:rsid w:val="008D6021"/>
    <w:rsid w:val="008D61C9"/>
    <w:rsid w:val="008D65AD"/>
    <w:rsid w:val="008E205F"/>
    <w:rsid w:val="008E4FF4"/>
    <w:rsid w:val="008E63CC"/>
    <w:rsid w:val="008E643B"/>
    <w:rsid w:val="008F1D24"/>
    <w:rsid w:val="008F386D"/>
    <w:rsid w:val="008F4D8B"/>
    <w:rsid w:val="00905DC9"/>
    <w:rsid w:val="00910707"/>
    <w:rsid w:val="009126D0"/>
    <w:rsid w:val="00913D1D"/>
    <w:rsid w:val="00914FD4"/>
    <w:rsid w:val="009173B6"/>
    <w:rsid w:val="00917E45"/>
    <w:rsid w:val="00922F92"/>
    <w:rsid w:val="00924638"/>
    <w:rsid w:val="00927C9B"/>
    <w:rsid w:val="00930BA9"/>
    <w:rsid w:val="00931E37"/>
    <w:rsid w:val="0093290D"/>
    <w:rsid w:val="009367CF"/>
    <w:rsid w:val="0094069D"/>
    <w:rsid w:val="00943075"/>
    <w:rsid w:val="00954924"/>
    <w:rsid w:val="00967D6D"/>
    <w:rsid w:val="00973807"/>
    <w:rsid w:val="00973C7F"/>
    <w:rsid w:val="0097515C"/>
    <w:rsid w:val="009763C9"/>
    <w:rsid w:val="00980918"/>
    <w:rsid w:val="0098483B"/>
    <w:rsid w:val="00987081"/>
    <w:rsid w:val="0098793F"/>
    <w:rsid w:val="009907A0"/>
    <w:rsid w:val="00994CBF"/>
    <w:rsid w:val="00996498"/>
    <w:rsid w:val="009967EF"/>
    <w:rsid w:val="00996A79"/>
    <w:rsid w:val="009A04CF"/>
    <w:rsid w:val="009A1602"/>
    <w:rsid w:val="009A1A1A"/>
    <w:rsid w:val="009A75AA"/>
    <w:rsid w:val="009B2735"/>
    <w:rsid w:val="009B3512"/>
    <w:rsid w:val="009B3DA0"/>
    <w:rsid w:val="009B3F0D"/>
    <w:rsid w:val="009B5BFE"/>
    <w:rsid w:val="009B6666"/>
    <w:rsid w:val="009C2EF6"/>
    <w:rsid w:val="009C56BC"/>
    <w:rsid w:val="009C60DC"/>
    <w:rsid w:val="009C7C49"/>
    <w:rsid w:val="009D1454"/>
    <w:rsid w:val="009D6621"/>
    <w:rsid w:val="009E115C"/>
    <w:rsid w:val="009E2EA8"/>
    <w:rsid w:val="009E34FD"/>
    <w:rsid w:val="009E372F"/>
    <w:rsid w:val="009E776B"/>
    <w:rsid w:val="009F1721"/>
    <w:rsid w:val="009F4659"/>
    <w:rsid w:val="009F51BC"/>
    <w:rsid w:val="009F52B0"/>
    <w:rsid w:val="009F59B7"/>
    <w:rsid w:val="009F7DFD"/>
    <w:rsid w:val="00A00234"/>
    <w:rsid w:val="00A003E4"/>
    <w:rsid w:val="00A0077B"/>
    <w:rsid w:val="00A0110A"/>
    <w:rsid w:val="00A0258B"/>
    <w:rsid w:val="00A02DA7"/>
    <w:rsid w:val="00A037D3"/>
    <w:rsid w:val="00A06E19"/>
    <w:rsid w:val="00A0715F"/>
    <w:rsid w:val="00A147C8"/>
    <w:rsid w:val="00A14F11"/>
    <w:rsid w:val="00A16DAE"/>
    <w:rsid w:val="00A23161"/>
    <w:rsid w:val="00A24B7D"/>
    <w:rsid w:val="00A26063"/>
    <w:rsid w:val="00A26513"/>
    <w:rsid w:val="00A26782"/>
    <w:rsid w:val="00A31926"/>
    <w:rsid w:val="00A33FEC"/>
    <w:rsid w:val="00A35344"/>
    <w:rsid w:val="00A36BB5"/>
    <w:rsid w:val="00A3714F"/>
    <w:rsid w:val="00A40B21"/>
    <w:rsid w:val="00A41552"/>
    <w:rsid w:val="00A431EC"/>
    <w:rsid w:val="00A455B7"/>
    <w:rsid w:val="00A506E2"/>
    <w:rsid w:val="00A52926"/>
    <w:rsid w:val="00A5555A"/>
    <w:rsid w:val="00A55F62"/>
    <w:rsid w:val="00A56FF6"/>
    <w:rsid w:val="00A70611"/>
    <w:rsid w:val="00A83598"/>
    <w:rsid w:val="00A8770B"/>
    <w:rsid w:val="00A87DA4"/>
    <w:rsid w:val="00AA3F8B"/>
    <w:rsid w:val="00AA48DF"/>
    <w:rsid w:val="00AA4EE9"/>
    <w:rsid w:val="00AB15F5"/>
    <w:rsid w:val="00AB34EA"/>
    <w:rsid w:val="00AB4BB9"/>
    <w:rsid w:val="00AB5661"/>
    <w:rsid w:val="00AC0104"/>
    <w:rsid w:val="00AC0FF8"/>
    <w:rsid w:val="00AC2213"/>
    <w:rsid w:val="00AC4EA3"/>
    <w:rsid w:val="00AD1CE2"/>
    <w:rsid w:val="00AD4D6F"/>
    <w:rsid w:val="00AD56FC"/>
    <w:rsid w:val="00AD5C3F"/>
    <w:rsid w:val="00AD61E5"/>
    <w:rsid w:val="00AE5335"/>
    <w:rsid w:val="00AF014B"/>
    <w:rsid w:val="00B00386"/>
    <w:rsid w:val="00B10261"/>
    <w:rsid w:val="00B10A76"/>
    <w:rsid w:val="00B122BE"/>
    <w:rsid w:val="00B1315C"/>
    <w:rsid w:val="00B14BA0"/>
    <w:rsid w:val="00B16C7C"/>
    <w:rsid w:val="00B17142"/>
    <w:rsid w:val="00B20EBF"/>
    <w:rsid w:val="00B24957"/>
    <w:rsid w:val="00B25ACC"/>
    <w:rsid w:val="00B27F5A"/>
    <w:rsid w:val="00B300AA"/>
    <w:rsid w:val="00B36AB6"/>
    <w:rsid w:val="00B42F7D"/>
    <w:rsid w:val="00B44DF5"/>
    <w:rsid w:val="00B47ADB"/>
    <w:rsid w:val="00B50C5C"/>
    <w:rsid w:val="00B51905"/>
    <w:rsid w:val="00B57577"/>
    <w:rsid w:val="00B57E1C"/>
    <w:rsid w:val="00B631A1"/>
    <w:rsid w:val="00B63914"/>
    <w:rsid w:val="00B702F0"/>
    <w:rsid w:val="00B71B5D"/>
    <w:rsid w:val="00B80EF7"/>
    <w:rsid w:val="00B81C4F"/>
    <w:rsid w:val="00B83C19"/>
    <w:rsid w:val="00B8463A"/>
    <w:rsid w:val="00B85335"/>
    <w:rsid w:val="00B8592C"/>
    <w:rsid w:val="00B86849"/>
    <w:rsid w:val="00B95520"/>
    <w:rsid w:val="00B95BDB"/>
    <w:rsid w:val="00BA0E7F"/>
    <w:rsid w:val="00BB0869"/>
    <w:rsid w:val="00BB369D"/>
    <w:rsid w:val="00BB6BED"/>
    <w:rsid w:val="00BB6E35"/>
    <w:rsid w:val="00BB7637"/>
    <w:rsid w:val="00BB79BF"/>
    <w:rsid w:val="00BB7F1A"/>
    <w:rsid w:val="00BC1DBC"/>
    <w:rsid w:val="00BC743B"/>
    <w:rsid w:val="00BD034F"/>
    <w:rsid w:val="00BD04F4"/>
    <w:rsid w:val="00BD4338"/>
    <w:rsid w:val="00BD4466"/>
    <w:rsid w:val="00BD48CF"/>
    <w:rsid w:val="00BE5AE0"/>
    <w:rsid w:val="00BE7A92"/>
    <w:rsid w:val="00BF1864"/>
    <w:rsid w:val="00BF43E1"/>
    <w:rsid w:val="00C02B34"/>
    <w:rsid w:val="00C042A2"/>
    <w:rsid w:val="00C04771"/>
    <w:rsid w:val="00C06223"/>
    <w:rsid w:val="00C06EE2"/>
    <w:rsid w:val="00C1061C"/>
    <w:rsid w:val="00C110B3"/>
    <w:rsid w:val="00C122CC"/>
    <w:rsid w:val="00C1410D"/>
    <w:rsid w:val="00C14F0C"/>
    <w:rsid w:val="00C20826"/>
    <w:rsid w:val="00C20B7C"/>
    <w:rsid w:val="00C2322C"/>
    <w:rsid w:val="00C245B9"/>
    <w:rsid w:val="00C2505A"/>
    <w:rsid w:val="00C254EA"/>
    <w:rsid w:val="00C30E9D"/>
    <w:rsid w:val="00C4093B"/>
    <w:rsid w:val="00C47AA4"/>
    <w:rsid w:val="00C522C2"/>
    <w:rsid w:val="00C545D5"/>
    <w:rsid w:val="00C57BAD"/>
    <w:rsid w:val="00C6060A"/>
    <w:rsid w:val="00C61B33"/>
    <w:rsid w:val="00C64444"/>
    <w:rsid w:val="00C7157C"/>
    <w:rsid w:val="00C7243C"/>
    <w:rsid w:val="00C73AC7"/>
    <w:rsid w:val="00C74983"/>
    <w:rsid w:val="00C7729F"/>
    <w:rsid w:val="00C8220B"/>
    <w:rsid w:val="00C82BF8"/>
    <w:rsid w:val="00C83786"/>
    <w:rsid w:val="00C900A1"/>
    <w:rsid w:val="00C90771"/>
    <w:rsid w:val="00C95200"/>
    <w:rsid w:val="00CA0251"/>
    <w:rsid w:val="00CA1256"/>
    <w:rsid w:val="00CA1949"/>
    <w:rsid w:val="00CA2887"/>
    <w:rsid w:val="00CA2D20"/>
    <w:rsid w:val="00CA438B"/>
    <w:rsid w:val="00CA50B1"/>
    <w:rsid w:val="00CA524A"/>
    <w:rsid w:val="00CA53A3"/>
    <w:rsid w:val="00CA5997"/>
    <w:rsid w:val="00CA64BC"/>
    <w:rsid w:val="00CA6C63"/>
    <w:rsid w:val="00CA6CCF"/>
    <w:rsid w:val="00CA73AD"/>
    <w:rsid w:val="00CB0C8F"/>
    <w:rsid w:val="00CB1739"/>
    <w:rsid w:val="00CB319E"/>
    <w:rsid w:val="00CB3CF4"/>
    <w:rsid w:val="00CB562B"/>
    <w:rsid w:val="00CB62C6"/>
    <w:rsid w:val="00CB735C"/>
    <w:rsid w:val="00CC4404"/>
    <w:rsid w:val="00CC493E"/>
    <w:rsid w:val="00CE02E1"/>
    <w:rsid w:val="00CE19E5"/>
    <w:rsid w:val="00CE2253"/>
    <w:rsid w:val="00CE52BA"/>
    <w:rsid w:val="00CE5F3C"/>
    <w:rsid w:val="00CF10FC"/>
    <w:rsid w:val="00CF2DB7"/>
    <w:rsid w:val="00CF4642"/>
    <w:rsid w:val="00CF4C75"/>
    <w:rsid w:val="00D00EEF"/>
    <w:rsid w:val="00D032AC"/>
    <w:rsid w:val="00D161B2"/>
    <w:rsid w:val="00D2102E"/>
    <w:rsid w:val="00D21A40"/>
    <w:rsid w:val="00D220A6"/>
    <w:rsid w:val="00D2264D"/>
    <w:rsid w:val="00D27CFF"/>
    <w:rsid w:val="00D326FF"/>
    <w:rsid w:val="00D3340C"/>
    <w:rsid w:val="00D3546E"/>
    <w:rsid w:val="00D42182"/>
    <w:rsid w:val="00D4480B"/>
    <w:rsid w:val="00D44E53"/>
    <w:rsid w:val="00D4523D"/>
    <w:rsid w:val="00D4635B"/>
    <w:rsid w:val="00D47F83"/>
    <w:rsid w:val="00D51ADC"/>
    <w:rsid w:val="00D52F57"/>
    <w:rsid w:val="00D54C8F"/>
    <w:rsid w:val="00D57A75"/>
    <w:rsid w:val="00D64AB3"/>
    <w:rsid w:val="00D67A33"/>
    <w:rsid w:val="00D70966"/>
    <w:rsid w:val="00D741C2"/>
    <w:rsid w:val="00D753C0"/>
    <w:rsid w:val="00D82209"/>
    <w:rsid w:val="00D86CB8"/>
    <w:rsid w:val="00D86D03"/>
    <w:rsid w:val="00D94212"/>
    <w:rsid w:val="00D958C6"/>
    <w:rsid w:val="00DA1E82"/>
    <w:rsid w:val="00DB06FF"/>
    <w:rsid w:val="00DB1BF4"/>
    <w:rsid w:val="00DB3C6A"/>
    <w:rsid w:val="00DB400F"/>
    <w:rsid w:val="00DC629A"/>
    <w:rsid w:val="00DD075C"/>
    <w:rsid w:val="00DD4008"/>
    <w:rsid w:val="00DE2BFF"/>
    <w:rsid w:val="00DE2F61"/>
    <w:rsid w:val="00DE7EEE"/>
    <w:rsid w:val="00DF2DC4"/>
    <w:rsid w:val="00DF5339"/>
    <w:rsid w:val="00E01DCC"/>
    <w:rsid w:val="00E053D6"/>
    <w:rsid w:val="00E07AA8"/>
    <w:rsid w:val="00E1041A"/>
    <w:rsid w:val="00E121E2"/>
    <w:rsid w:val="00E137B0"/>
    <w:rsid w:val="00E225EB"/>
    <w:rsid w:val="00E25402"/>
    <w:rsid w:val="00E25CE9"/>
    <w:rsid w:val="00E25E78"/>
    <w:rsid w:val="00E34183"/>
    <w:rsid w:val="00E458E9"/>
    <w:rsid w:val="00E50F95"/>
    <w:rsid w:val="00E6525D"/>
    <w:rsid w:val="00E65E98"/>
    <w:rsid w:val="00E67A69"/>
    <w:rsid w:val="00E711D5"/>
    <w:rsid w:val="00E76145"/>
    <w:rsid w:val="00E81079"/>
    <w:rsid w:val="00E910D0"/>
    <w:rsid w:val="00E97809"/>
    <w:rsid w:val="00EA0CE7"/>
    <w:rsid w:val="00EB0CC5"/>
    <w:rsid w:val="00EB24B1"/>
    <w:rsid w:val="00EB4200"/>
    <w:rsid w:val="00EB52EA"/>
    <w:rsid w:val="00EC2607"/>
    <w:rsid w:val="00EC3361"/>
    <w:rsid w:val="00EC389F"/>
    <w:rsid w:val="00ED0139"/>
    <w:rsid w:val="00ED052B"/>
    <w:rsid w:val="00ED338F"/>
    <w:rsid w:val="00ED4C46"/>
    <w:rsid w:val="00ED55C1"/>
    <w:rsid w:val="00EE3B14"/>
    <w:rsid w:val="00EE7709"/>
    <w:rsid w:val="00EE7B40"/>
    <w:rsid w:val="00EF03D9"/>
    <w:rsid w:val="00EF0BB9"/>
    <w:rsid w:val="00EF37AC"/>
    <w:rsid w:val="00EF389E"/>
    <w:rsid w:val="00EF7DB0"/>
    <w:rsid w:val="00F04819"/>
    <w:rsid w:val="00F0520D"/>
    <w:rsid w:val="00F12850"/>
    <w:rsid w:val="00F13011"/>
    <w:rsid w:val="00F146CB"/>
    <w:rsid w:val="00F164A2"/>
    <w:rsid w:val="00F218E8"/>
    <w:rsid w:val="00F21BD7"/>
    <w:rsid w:val="00F263CB"/>
    <w:rsid w:val="00F30703"/>
    <w:rsid w:val="00F3080A"/>
    <w:rsid w:val="00F32110"/>
    <w:rsid w:val="00F32A31"/>
    <w:rsid w:val="00F3431A"/>
    <w:rsid w:val="00F3563E"/>
    <w:rsid w:val="00F36FF1"/>
    <w:rsid w:val="00F5177D"/>
    <w:rsid w:val="00F562D1"/>
    <w:rsid w:val="00F56F50"/>
    <w:rsid w:val="00F5796B"/>
    <w:rsid w:val="00F6371D"/>
    <w:rsid w:val="00F6426E"/>
    <w:rsid w:val="00F655B2"/>
    <w:rsid w:val="00F65CFB"/>
    <w:rsid w:val="00F71FCC"/>
    <w:rsid w:val="00F72C98"/>
    <w:rsid w:val="00F73E10"/>
    <w:rsid w:val="00F7435C"/>
    <w:rsid w:val="00F755C6"/>
    <w:rsid w:val="00F76C2C"/>
    <w:rsid w:val="00F803CC"/>
    <w:rsid w:val="00F82FB1"/>
    <w:rsid w:val="00F84EB1"/>
    <w:rsid w:val="00F8640B"/>
    <w:rsid w:val="00F8718F"/>
    <w:rsid w:val="00F91AD1"/>
    <w:rsid w:val="00F93A9C"/>
    <w:rsid w:val="00FA6BC3"/>
    <w:rsid w:val="00FB2FD7"/>
    <w:rsid w:val="00FB4EAF"/>
    <w:rsid w:val="00FC1F74"/>
    <w:rsid w:val="00FC4374"/>
    <w:rsid w:val="00FC5B57"/>
    <w:rsid w:val="00FC5CD9"/>
    <w:rsid w:val="00FD33F2"/>
    <w:rsid w:val="00FE4016"/>
    <w:rsid w:val="00FE4361"/>
    <w:rsid w:val="00FE4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15:docId w15:val="{13F54150-BA8E-4CF9-8F77-0113C47D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9B"/>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4"/>
      </w:numPr>
      <w:ind w:left="568" w:hanging="284"/>
    </w:pPr>
    <w:rPr>
      <w:lang w:val="en-AU"/>
    </w:rPr>
  </w:style>
  <w:style w:type="paragraph" w:styleId="TOC3">
    <w:name w:val="toc 3"/>
    <w:basedOn w:val="Normal"/>
    <w:next w:val="Normal"/>
    <w:autoRedefine/>
    <w:uiPriority w:val="39"/>
    <w:unhideWhenUsed/>
    <w:rsid w:val="00D86D03"/>
    <w:pPr>
      <w:tabs>
        <w:tab w:val="right" w:leader="dot" w:pos="12474"/>
      </w:tabs>
      <w:spacing w:line="240" w:lineRule="atLeast"/>
      <w:ind w:left="360"/>
    </w:pPr>
    <w:rPr>
      <w:rFonts w:ascii="Arial" w:eastAsiaTheme="minorEastAsia" w:hAnsi="Arial" w:cs="Arial"/>
      <w:sz w:val="18"/>
      <w:szCs w:val="18"/>
      <w:lang w:val="en-US"/>
    </w:rPr>
  </w:style>
  <w:style w:type="paragraph" w:styleId="TOC1">
    <w:name w:val="toc 1"/>
    <w:basedOn w:val="Normal"/>
    <w:next w:val="Normal"/>
    <w:autoRedefine/>
    <w:uiPriority w:val="39"/>
    <w:unhideWhenUsed/>
    <w:rsid w:val="00D86D03"/>
    <w:pPr>
      <w:tabs>
        <w:tab w:val="right" w:leader="dot" w:pos="12474"/>
      </w:tabs>
      <w:spacing w:after="100" w:line="240" w:lineRule="atLeast"/>
    </w:pPr>
    <w:rPr>
      <w:rFonts w:ascii="Arial" w:eastAsiaTheme="minorEastAsia" w:hAnsi="Arial" w:cs="Arial"/>
      <w:b/>
      <w:color w:val="AF272F"/>
      <w:sz w:val="18"/>
      <w:szCs w:val="18"/>
      <w:lang w:val="en-US"/>
    </w:rPr>
  </w:style>
  <w:style w:type="paragraph" w:styleId="TOC2">
    <w:name w:val="toc 2"/>
    <w:basedOn w:val="Normal"/>
    <w:next w:val="Normal"/>
    <w:autoRedefine/>
    <w:uiPriority w:val="39"/>
    <w:unhideWhenUsed/>
    <w:rsid w:val="00D86D03"/>
    <w:pPr>
      <w:tabs>
        <w:tab w:val="right" w:leader="dot" w:pos="12474"/>
      </w:tabs>
      <w:spacing w:after="100" w:line="240" w:lineRule="atLeast"/>
      <w:ind w:left="180"/>
    </w:pPr>
    <w:rPr>
      <w:rFonts w:ascii="Arial" w:eastAsiaTheme="minorEastAsia" w:hAnsi="Arial" w:cs="Arial"/>
      <w:color w:val="AF272F"/>
      <w:sz w:val="18"/>
      <w:szCs w:val="18"/>
      <w:lang w:val="en-US"/>
    </w:rPr>
  </w:style>
  <w:style w:type="paragraph" w:customStyle="1" w:styleId="Covertitle">
    <w:name w:val="Cover title"/>
    <w:basedOn w:val="Normal"/>
    <w:qFormat/>
    <w:rsid w:val="00033E5F"/>
    <w:pPr>
      <w:spacing w:after="180"/>
    </w:pPr>
    <w:rPr>
      <w:b/>
      <w:color w:val="AF272F" w:themeColor="accent1"/>
      <w:sz w:val="44"/>
      <w:lang w:val="en-AU"/>
    </w:rPr>
  </w:style>
  <w:style w:type="paragraph" w:customStyle="1" w:styleId="Coversubtitle">
    <w:name w:val="Cover subtitle"/>
    <w:basedOn w:val="Normal"/>
    <w:qFormat/>
    <w:rsid w:val="00033E5F"/>
    <w:pPr>
      <w:spacing w:after="40"/>
    </w:pPr>
    <w:rPr>
      <w:color w:val="53565A" w:themeColor="text2"/>
      <w:sz w:val="36"/>
    </w:rPr>
  </w:style>
  <w:style w:type="paragraph" w:styleId="ListParagraph">
    <w:name w:val="List Paragraph"/>
    <w:aliases w:val="List Paragraph11,Bullet point,L,List Paragraph1,Recommendation,DDM Gen Text,List Paragraph - bullets,NFP GP Bulleted List,bullet point list,Bullet points,Content descriptions,Bullet Point,Dot Points,Report subheading,Capire List Paragraph"/>
    <w:basedOn w:val="Normal"/>
    <w:link w:val="ListParagraphChar"/>
    <w:uiPriority w:val="34"/>
    <w:qFormat/>
    <w:rsid w:val="00383B19"/>
    <w:pPr>
      <w:ind w:left="720"/>
      <w:contextualSpacing/>
    </w:pPr>
  </w:style>
  <w:style w:type="character" w:styleId="Hyperlink">
    <w:name w:val="Hyperlink"/>
    <w:basedOn w:val="DefaultParagraphFont"/>
    <w:uiPriority w:val="99"/>
    <w:unhideWhenUsed/>
    <w:rsid w:val="00233FD2"/>
    <w:rPr>
      <w:color w:val="004EA8" w:themeColor="hyperlink"/>
      <w:u w:val="single"/>
    </w:rPr>
  </w:style>
  <w:style w:type="paragraph" w:styleId="BalloonText">
    <w:name w:val="Balloon Text"/>
    <w:basedOn w:val="Normal"/>
    <w:link w:val="BalloonTextChar"/>
    <w:uiPriority w:val="99"/>
    <w:semiHidden/>
    <w:unhideWhenUsed/>
    <w:rsid w:val="00F130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1"/>
    <w:rPr>
      <w:rFonts w:ascii="Segoe UI" w:hAnsi="Segoe UI" w:cs="Segoe UI"/>
      <w:sz w:val="18"/>
      <w:szCs w:val="18"/>
    </w:rPr>
  </w:style>
  <w:style w:type="table" w:customStyle="1" w:styleId="TableGrid1">
    <w:name w:val="Table Grid1"/>
    <w:basedOn w:val="TableNormal"/>
    <w:next w:val="TableGrid"/>
    <w:uiPriority w:val="59"/>
    <w:rsid w:val="004015A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01DCC"/>
    <w:rPr>
      <w:rFonts w:ascii="Times New Roman" w:eastAsia="Times New Roman" w:hAnsi="Times New Roman" w:cs="Times New Roman"/>
      <w:sz w:val="24"/>
      <w:lang w:val="en-AU" w:eastAsia="en-AU"/>
    </w:rPr>
  </w:style>
  <w:style w:type="character" w:customStyle="1" w:styleId="BodyTextChar">
    <w:name w:val="Body Text Char"/>
    <w:basedOn w:val="DefaultParagraphFont"/>
    <w:link w:val="BodyText"/>
    <w:uiPriority w:val="99"/>
    <w:rsid w:val="00E01DCC"/>
    <w:rPr>
      <w:rFonts w:ascii="Times New Roman" w:eastAsia="Times New Roman" w:hAnsi="Times New Roman" w:cs="Times New Roman"/>
      <w:lang w:val="en-AU" w:eastAsia="en-AU"/>
    </w:rPr>
  </w:style>
  <w:style w:type="table" w:customStyle="1" w:styleId="ListTable6Colorful1">
    <w:name w:val="List Table 6 Colorful1"/>
    <w:basedOn w:val="TableNormal"/>
    <w:uiPriority w:val="51"/>
    <w:rsid w:val="007E1E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3F161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874B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semiHidden/>
    <w:unhideWhenUsed/>
    <w:rsid w:val="00536F38"/>
    <w:pPr>
      <w:spacing w:line="480" w:lineRule="auto"/>
    </w:pPr>
  </w:style>
  <w:style w:type="character" w:customStyle="1" w:styleId="BodyText2Char">
    <w:name w:val="Body Text 2 Char"/>
    <w:basedOn w:val="DefaultParagraphFont"/>
    <w:link w:val="BodyText2"/>
    <w:uiPriority w:val="99"/>
    <w:semiHidden/>
    <w:rsid w:val="00536F38"/>
    <w:rPr>
      <w:sz w:val="20"/>
    </w:rPr>
  </w:style>
  <w:style w:type="paragraph" w:customStyle="1" w:styleId="Indent4">
    <w:name w:val="Indent 4"/>
    <w:basedOn w:val="Normal"/>
    <w:rsid w:val="00536F38"/>
    <w:pPr>
      <w:tabs>
        <w:tab w:val="left" w:pos="851"/>
        <w:tab w:val="left" w:pos="1985"/>
        <w:tab w:val="left" w:pos="3289"/>
        <w:tab w:val="left" w:pos="4763"/>
        <w:tab w:val="left" w:pos="6407"/>
        <w:tab w:val="left" w:pos="8222"/>
        <w:tab w:val="right" w:pos="9639"/>
      </w:tabs>
      <w:spacing w:before="240" w:after="0"/>
      <w:ind w:left="4763"/>
      <w:jc w:val="both"/>
    </w:pPr>
    <w:rPr>
      <w:rFonts w:ascii="Arial" w:eastAsia="Times New Roman" w:hAnsi="Arial" w:cs="Times New Roman"/>
      <w:sz w:val="23"/>
      <w:szCs w:val="20"/>
      <w:lang w:val="en-AU"/>
    </w:rPr>
  </w:style>
  <w:style w:type="paragraph" w:styleId="FootnoteText">
    <w:name w:val="footnote text"/>
    <w:basedOn w:val="Normal"/>
    <w:link w:val="FootnoteTextChar"/>
    <w:uiPriority w:val="99"/>
    <w:unhideWhenUsed/>
    <w:rsid w:val="00697252"/>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697252"/>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697252"/>
    <w:rPr>
      <w:color w:val="AF272F"/>
      <w:sz w:val="13"/>
      <w:szCs w:val="13"/>
      <w:vertAlign w:val="superscript"/>
    </w:rPr>
  </w:style>
  <w:style w:type="character" w:customStyle="1" w:styleId="ListParagraphChar">
    <w:name w:val="List Paragraph Char"/>
    <w:aliases w:val="List Paragraph11 Char,Bullet point Char,L Char,List Paragraph1 Char,Recommendation Char,DDM Gen Text Char,List Paragraph - bullets Char,NFP GP Bulleted List Char,bullet point list Char,Bullet points Char,Content descriptions Char"/>
    <w:basedOn w:val="DefaultParagraphFont"/>
    <w:link w:val="ListParagraph"/>
    <w:uiPriority w:val="34"/>
    <w:locked/>
    <w:rsid w:val="00697252"/>
    <w:rPr>
      <w:sz w:val="20"/>
    </w:rPr>
  </w:style>
  <w:style w:type="paragraph" w:styleId="Caption">
    <w:name w:val="caption"/>
    <w:basedOn w:val="Normal"/>
    <w:next w:val="Normal"/>
    <w:uiPriority w:val="35"/>
    <w:unhideWhenUsed/>
    <w:qFormat/>
    <w:rsid w:val="00697252"/>
    <w:pPr>
      <w:spacing w:after="200"/>
    </w:pPr>
    <w:rPr>
      <w:i/>
      <w:iCs/>
      <w:color w:val="53565A" w:themeColor="text2"/>
      <w:sz w:val="18"/>
      <w:szCs w:val="18"/>
    </w:rPr>
  </w:style>
  <w:style w:type="table" w:customStyle="1" w:styleId="ListTable3-Accent11">
    <w:name w:val="List Table 3 - Accent 11"/>
    <w:basedOn w:val="TableNormal"/>
    <w:uiPriority w:val="48"/>
    <w:rsid w:val="00466BFE"/>
    <w:tblPr>
      <w:tblStyleRowBandSize w:val="1"/>
      <w:tblStyleColBandSize w:val="1"/>
      <w:tblBorders>
        <w:top w:val="single" w:sz="4" w:space="0" w:color="AF272F" w:themeColor="accent1"/>
        <w:left w:val="single" w:sz="4" w:space="0" w:color="AF272F" w:themeColor="accent1"/>
        <w:bottom w:val="single" w:sz="4" w:space="0" w:color="AF272F" w:themeColor="accent1"/>
        <w:right w:val="single" w:sz="4" w:space="0" w:color="AF272F" w:themeColor="accent1"/>
      </w:tblBorders>
    </w:tblPr>
    <w:tblStylePr w:type="firstRow">
      <w:rPr>
        <w:b/>
        <w:bCs/>
        <w:color w:val="FFFFFF" w:themeColor="background1"/>
      </w:rPr>
      <w:tblPr/>
      <w:tcPr>
        <w:shd w:val="clear" w:color="auto" w:fill="AF272F" w:themeFill="accent1"/>
      </w:tcPr>
    </w:tblStylePr>
    <w:tblStylePr w:type="lastRow">
      <w:rPr>
        <w:b/>
        <w:bCs/>
      </w:rPr>
      <w:tblPr/>
      <w:tcPr>
        <w:tcBorders>
          <w:top w:val="double" w:sz="4" w:space="0" w:color="AF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1"/>
          <w:right w:val="single" w:sz="4" w:space="0" w:color="AF272F" w:themeColor="accent1"/>
        </w:tcBorders>
      </w:tcPr>
    </w:tblStylePr>
    <w:tblStylePr w:type="band1Horz">
      <w:tblPr/>
      <w:tcPr>
        <w:tcBorders>
          <w:top w:val="single" w:sz="4" w:space="0" w:color="AF272F" w:themeColor="accent1"/>
          <w:bottom w:val="single" w:sz="4" w:space="0" w:color="AF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1"/>
          <w:left w:val="nil"/>
        </w:tcBorders>
      </w:tcPr>
    </w:tblStylePr>
    <w:tblStylePr w:type="swCell">
      <w:tblPr/>
      <w:tcPr>
        <w:tcBorders>
          <w:top w:val="double" w:sz="4" w:space="0" w:color="AF272F" w:themeColor="accent1"/>
          <w:right w:val="nil"/>
        </w:tcBorders>
      </w:tcPr>
    </w:tblStylePr>
  </w:style>
  <w:style w:type="table" w:customStyle="1" w:styleId="ListTable7Colorful-Accent11">
    <w:name w:val="List Table 7 Colorful - Accent 11"/>
    <w:basedOn w:val="TableNormal"/>
    <w:uiPriority w:val="52"/>
    <w:rsid w:val="00466BFE"/>
    <w:rPr>
      <w:color w:val="821D2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27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27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27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272F" w:themeColor="accent1"/>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466BFE"/>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customStyle="1" w:styleId="Reconnect1">
    <w:name w:val="Reconnect1"/>
    <w:basedOn w:val="TableNormal"/>
    <w:uiPriority w:val="99"/>
    <w:rsid w:val="002A0DDA"/>
    <w:rPr>
      <w:rFonts w:ascii="Arial" w:eastAsiaTheme="minorEastAsia" w:hAnsi="Arial"/>
      <w:color w:val="000000" w:themeColor="text1"/>
      <w:sz w:val="18"/>
      <w:lang w:val="en-US"/>
    </w:rPr>
    <w:tblPr>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tblPr>
  </w:style>
  <w:style w:type="character" w:styleId="CommentReference">
    <w:name w:val="annotation reference"/>
    <w:basedOn w:val="DefaultParagraphFont"/>
    <w:uiPriority w:val="99"/>
    <w:semiHidden/>
    <w:unhideWhenUsed/>
    <w:rsid w:val="007B7B3E"/>
    <w:rPr>
      <w:sz w:val="18"/>
      <w:szCs w:val="18"/>
    </w:rPr>
  </w:style>
  <w:style w:type="paragraph" w:styleId="CommentText">
    <w:name w:val="annotation text"/>
    <w:basedOn w:val="Normal"/>
    <w:link w:val="CommentTextChar"/>
    <w:uiPriority w:val="99"/>
    <w:semiHidden/>
    <w:unhideWhenUsed/>
    <w:rsid w:val="007B7B3E"/>
    <w:rPr>
      <w:sz w:val="24"/>
    </w:rPr>
  </w:style>
  <w:style w:type="character" w:customStyle="1" w:styleId="CommentTextChar">
    <w:name w:val="Comment Text Char"/>
    <w:basedOn w:val="DefaultParagraphFont"/>
    <w:link w:val="CommentText"/>
    <w:uiPriority w:val="99"/>
    <w:semiHidden/>
    <w:rsid w:val="007B7B3E"/>
  </w:style>
  <w:style w:type="paragraph" w:styleId="CommentSubject">
    <w:name w:val="annotation subject"/>
    <w:basedOn w:val="CommentText"/>
    <w:next w:val="CommentText"/>
    <w:link w:val="CommentSubjectChar"/>
    <w:uiPriority w:val="99"/>
    <w:semiHidden/>
    <w:unhideWhenUsed/>
    <w:rsid w:val="007B7B3E"/>
    <w:rPr>
      <w:b/>
      <w:bCs/>
      <w:sz w:val="20"/>
      <w:szCs w:val="20"/>
    </w:rPr>
  </w:style>
  <w:style w:type="character" w:customStyle="1" w:styleId="CommentSubjectChar">
    <w:name w:val="Comment Subject Char"/>
    <w:basedOn w:val="CommentTextChar"/>
    <w:link w:val="CommentSubject"/>
    <w:uiPriority w:val="99"/>
    <w:semiHidden/>
    <w:rsid w:val="007B7B3E"/>
    <w:rPr>
      <w:b/>
      <w:bCs/>
      <w:sz w:val="20"/>
      <w:szCs w:val="20"/>
    </w:rPr>
  </w:style>
  <w:style w:type="character" w:styleId="UnresolvedMention">
    <w:name w:val="Unresolved Mention"/>
    <w:basedOn w:val="DefaultParagraphFont"/>
    <w:uiPriority w:val="99"/>
    <w:semiHidden/>
    <w:unhideWhenUsed/>
    <w:rsid w:val="00276003"/>
    <w:rPr>
      <w:color w:val="605E5C"/>
      <w:shd w:val="clear" w:color="auto" w:fill="E1DFDD"/>
    </w:rPr>
  </w:style>
  <w:style w:type="paragraph" w:styleId="Revision">
    <w:name w:val="Revision"/>
    <w:hidden/>
    <w:uiPriority w:val="99"/>
    <w:semiHidden/>
    <w:rsid w:val="00161C3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8559">
      <w:bodyDiv w:val="1"/>
      <w:marLeft w:val="0"/>
      <w:marRight w:val="0"/>
      <w:marTop w:val="0"/>
      <w:marBottom w:val="0"/>
      <w:divBdr>
        <w:top w:val="none" w:sz="0" w:space="0" w:color="auto"/>
        <w:left w:val="none" w:sz="0" w:space="0" w:color="auto"/>
        <w:bottom w:val="none" w:sz="0" w:space="0" w:color="auto"/>
        <w:right w:val="none" w:sz="0" w:space="0" w:color="auto"/>
      </w:divBdr>
      <w:divsChild>
        <w:div w:id="1025398859">
          <w:marLeft w:val="446"/>
          <w:marRight w:val="0"/>
          <w:marTop w:val="100"/>
          <w:marBottom w:val="0"/>
          <w:divBdr>
            <w:top w:val="none" w:sz="0" w:space="0" w:color="auto"/>
            <w:left w:val="none" w:sz="0" w:space="0" w:color="auto"/>
            <w:bottom w:val="none" w:sz="0" w:space="0" w:color="auto"/>
            <w:right w:val="none" w:sz="0" w:space="0" w:color="auto"/>
          </w:divBdr>
        </w:div>
        <w:div w:id="1308045903">
          <w:marLeft w:val="446"/>
          <w:marRight w:val="0"/>
          <w:marTop w:val="100"/>
          <w:marBottom w:val="0"/>
          <w:divBdr>
            <w:top w:val="none" w:sz="0" w:space="0" w:color="auto"/>
            <w:left w:val="none" w:sz="0" w:space="0" w:color="auto"/>
            <w:bottom w:val="none" w:sz="0" w:space="0" w:color="auto"/>
            <w:right w:val="none" w:sz="0" w:space="0" w:color="auto"/>
          </w:divBdr>
        </w:div>
        <w:div w:id="75826745">
          <w:marLeft w:val="446"/>
          <w:marRight w:val="0"/>
          <w:marTop w:val="100"/>
          <w:marBottom w:val="0"/>
          <w:divBdr>
            <w:top w:val="none" w:sz="0" w:space="0" w:color="auto"/>
            <w:left w:val="none" w:sz="0" w:space="0" w:color="auto"/>
            <w:bottom w:val="none" w:sz="0" w:space="0" w:color="auto"/>
            <w:right w:val="none" w:sz="0" w:space="0" w:color="auto"/>
          </w:divBdr>
        </w:div>
        <w:div w:id="61300376">
          <w:marLeft w:val="446"/>
          <w:marRight w:val="0"/>
          <w:marTop w:val="100"/>
          <w:marBottom w:val="0"/>
          <w:divBdr>
            <w:top w:val="none" w:sz="0" w:space="0" w:color="auto"/>
            <w:left w:val="none" w:sz="0" w:space="0" w:color="auto"/>
            <w:bottom w:val="none" w:sz="0" w:space="0" w:color="auto"/>
            <w:right w:val="none" w:sz="0" w:space="0" w:color="auto"/>
          </w:divBdr>
        </w:div>
        <w:div w:id="1971082650">
          <w:marLeft w:val="446"/>
          <w:marRight w:val="0"/>
          <w:marTop w:val="100"/>
          <w:marBottom w:val="0"/>
          <w:divBdr>
            <w:top w:val="none" w:sz="0" w:space="0" w:color="auto"/>
            <w:left w:val="none" w:sz="0" w:space="0" w:color="auto"/>
            <w:bottom w:val="none" w:sz="0" w:space="0" w:color="auto"/>
            <w:right w:val="none" w:sz="0" w:space="0" w:color="auto"/>
          </w:divBdr>
        </w:div>
      </w:divsChild>
    </w:div>
    <w:div w:id="1524594607">
      <w:bodyDiv w:val="1"/>
      <w:marLeft w:val="0"/>
      <w:marRight w:val="0"/>
      <w:marTop w:val="0"/>
      <w:marBottom w:val="0"/>
      <w:divBdr>
        <w:top w:val="none" w:sz="0" w:space="0" w:color="auto"/>
        <w:left w:val="none" w:sz="0" w:space="0" w:color="auto"/>
        <w:bottom w:val="none" w:sz="0" w:space="0" w:color="auto"/>
        <w:right w:val="none" w:sz="0" w:space="0" w:color="auto"/>
      </w:divBdr>
      <w:divsChild>
        <w:div w:id="2070837345">
          <w:marLeft w:val="274"/>
          <w:marRight w:val="0"/>
          <w:marTop w:val="0"/>
          <w:marBottom w:val="0"/>
          <w:divBdr>
            <w:top w:val="none" w:sz="0" w:space="0" w:color="auto"/>
            <w:left w:val="none" w:sz="0" w:space="0" w:color="auto"/>
            <w:bottom w:val="none" w:sz="0" w:space="0" w:color="auto"/>
            <w:right w:val="none" w:sz="0" w:space="0" w:color="auto"/>
          </w:divBdr>
        </w:div>
        <w:div w:id="196434032">
          <w:marLeft w:val="274"/>
          <w:marRight w:val="0"/>
          <w:marTop w:val="0"/>
          <w:marBottom w:val="0"/>
          <w:divBdr>
            <w:top w:val="none" w:sz="0" w:space="0" w:color="auto"/>
            <w:left w:val="none" w:sz="0" w:space="0" w:color="auto"/>
            <w:bottom w:val="none" w:sz="0" w:space="0" w:color="auto"/>
            <w:right w:val="none" w:sz="0" w:space="0" w:color="auto"/>
          </w:divBdr>
        </w:div>
        <w:div w:id="1860657943">
          <w:marLeft w:val="274"/>
          <w:marRight w:val="0"/>
          <w:marTop w:val="0"/>
          <w:marBottom w:val="0"/>
          <w:divBdr>
            <w:top w:val="none" w:sz="0" w:space="0" w:color="auto"/>
            <w:left w:val="none" w:sz="0" w:space="0" w:color="auto"/>
            <w:bottom w:val="none" w:sz="0" w:space="0" w:color="auto"/>
            <w:right w:val="none" w:sz="0" w:space="0" w:color="auto"/>
          </w:divBdr>
        </w:div>
        <w:div w:id="723329739">
          <w:marLeft w:val="274"/>
          <w:marRight w:val="0"/>
          <w:marTop w:val="0"/>
          <w:marBottom w:val="0"/>
          <w:divBdr>
            <w:top w:val="none" w:sz="0" w:space="0" w:color="auto"/>
            <w:left w:val="none" w:sz="0" w:space="0" w:color="auto"/>
            <w:bottom w:val="none" w:sz="0" w:space="0" w:color="auto"/>
            <w:right w:val="none" w:sz="0" w:space="0" w:color="auto"/>
          </w:divBdr>
        </w:div>
      </w:divsChild>
    </w:div>
    <w:div w:id="1558858380">
      <w:bodyDiv w:val="1"/>
      <w:marLeft w:val="0"/>
      <w:marRight w:val="0"/>
      <w:marTop w:val="0"/>
      <w:marBottom w:val="0"/>
      <w:divBdr>
        <w:top w:val="none" w:sz="0" w:space="0" w:color="auto"/>
        <w:left w:val="none" w:sz="0" w:space="0" w:color="auto"/>
        <w:bottom w:val="none" w:sz="0" w:space="0" w:color="auto"/>
        <w:right w:val="none" w:sz="0" w:space="0" w:color="auto"/>
      </w:divBdr>
      <w:divsChild>
        <w:div w:id="1061245144">
          <w:marLeft w:val="446"/>
          <w:marRight w:val="0"/>
          <w:marTop w:val="100"/>
          <w:marBottom w:val="0"/>
          <w:divBdr>
            <w:top w:val="none" w:sz="0" w:space="0" w:color="auto"/>
            <w:left w:val="none" w:sz="0" w:space="0" w:color="auto"/>
            <w:bottom w:val="none" w:sz="0" w:space="0" w:color="auto"/>
            <w:right w:val="none" w:sz="0" w:space="0" w:color="auto"/>
          </w:divBdr>
        </w:div>
        <w:div w:id="1417508037">
          <w:marLeft w:val="446"/>
          <w:marRight w:val="0"/>
          <w:marTop w:val="100"/>
          <w:marBottom w:val="0"/>
          <w:divBdr>
            <w:top w:val="none" w:sz="0" w:space="0" w:color="auto"/>
            <w:left w:val="none" w:sz="0" w:space="0" w:color="auto"/>
            <w:bottom w:val="none" w:sz="0" w:space="0" w:color="auto"/>
            <w:right w:val="none" w:sz="0" w:space="0" w:color="auto"/>
          </w:divBdr>
        </w:div>
      </w:divsChild>
    </w:div>
    <w:div w:id="1609657863">
      <w:bodyDiv w:val="1"/>
      <w:marLeft w:val="0"/>
      <w:marRight w:val="0"/>
      <w:marTop w:val="0"/>
      <w:marBottom w:val="0"/>
      <w:divBdr>
        <w:top w:val="none" w:sz="0" w:space="0" w:color="auto"/>
        <w:left w:val="none" w:sz="0" w:space="0" w:color="auto"/>
        <w:bottom w:val="none" w:sz="0" w:space="0" w:color="auto"/>
        <w:right w:val="none" w:sz="0" w:space="0" w:color="auto"/>
      </w:divBdr>
      <w:divsChild>
        <w:div w:id="151335766">
          <w:marLeft w:val="864"/>
          <w:marRight w:val="0"/>
          <w:marTop w:val="0"/>
          <w:marBottom w:val="0"/>
          <w:divBdr>
            <w:top w:val="none" w:sz="0" w:space="0" w:color="auto"/>
            <w:left w:val="none" w:sz="0" w:space="0" w:color="auto"/>
            <w:bottom w:val="none" w:sz="0" w:space="0" w:color="auto"/>
            <w:right w:val="none" w:sz="0" w:space="0" w:color="auto"/>
          </w:divBdr>
        </w:div>
        <w:div w:id="1578631920">
          <w:marLeft w:val="864"/>
          <w:marRight w:val="0"/>
          <w:marTop w:val="0"/>
          <w:marBottom w:val="0"/>
          <w:divBdr>
            <w:top w:val="none" w:sz="0" w:space="0" w:color="auto"/>
            <w:left w:val="none" w:sz="0" w:space="0" w:color="auto"/>
            <w:bottom w:val="none" w:sz="0" w:space="0" w:color="auto"/>
            <w:right w:val="none" w:sz="0" w:space="0" w:color="auto"/>
          </w:divBdr>
        </w:div>
        <w:div w:id="1039008093">
          <w:marLeft w:val="864"/>
          <w:marRight w:val="0"/>
          <w:marTop w:val="0"/>
          <w:marBottom w:val="0"/>
          <w:divBdr>
            <w:top w:val="none" w:sz="0" w:space="0" w:color="auto"/>
            <w:left w:val="none" w:sz="0" w:space="0" w:color="auto"/>
            <w:bottom w:val="none" w:sz="0" w:space="0" w:color="auto"/>
            <w:right w:val="none" w:sz="0" w:space="0" w:color="auto"/>
          </w:divBdr>
        </w:div>
      </w:divsChild>
    </w:div>
    <w:div w:id="1854371920">
      <w:bodyDiv w:val="1"/>
      <w:marLeft w:val="0"/>
      <w:marRight w:val="0"/>
      <w:marTop w:val="0"/>
      <w:marBottom w:val="0"/>
      <w:divBdr>
        <w:top w:val="none" w:sz="0" w:space="0" w:color="auto"/>
        <w:left w:val="none" w:sz="0" w:space="0" w:color="auto"/>
        <w:bottom w:val="none" w:sz="0" w:space="0" w:color="auto"/>
        <w:right w:val="none" w:sz="0" w:space="0" w:color="auto"/>
      </w:divBdr>
    </w:div>
    <w:div w:id="2143960801">
      <w:bodyDiv w:val="1"/>
      <w:marLeft w:val="0"/>
      <w:marRight w:val="0"/>
      <w:marTop w:val="0"/>
      <w:marBottom w:val="0"/>
      <w:divBdr>
        <w:top w:val="none" w:sz="0" w:space="0" w:color="auto"/>
        <w:left w:val="none" w:sz="0" w:space="0" w:color="auto"/>
        <w:bottom w:val="none" w:sz="0" w:space="0" w:color="auto"/>
        <w:right w:val="none" w:sz="0" w:space="0" w:color="auto"/>
      </w:divBdr>
      <w:divsChild>
        <w:div w:id="523328214">
          <w:marLeft w:val="446"/>
          <w:marRight w:val="0"/>
          <w:marTop w:val="100"/>
          <w:marBottom w:val="0"/>
          <w:divBdr>
            <w:top w:val="none" w:sz="0" w:space="0" w:color="auto"/>
            <w:left w:val="none" w:sz="0" w:space="0" w:color="auto"/>
            <w:bottom w:val="none" w:sz="0" w:space="0" w:color="auto"/>
            <w:right w:val="none" w:sz="0" w:space="0" w:color="auto"/>
          </w:divBdr>
        </w:div>
        <w:div w:id="1872260784">
          <w:marLeft w:val="446"/>
          <w:marRight w:val="0"/>
          <w:marTop w:val="100"/>
          <w:marBottom w:val="0"/>
          <w:divBdr>
            <w:top w:val="none" w:sz="0" w:space="0" w:color="auto"/>
            <w:left w:val="none" w:sz="0" w:space="0" w:color="auto"/>
            <w:bottom w:val="none" w:sz="0" w:space="0" w:color="auto"/>
            <w:right w:val="none" w:sz="0" w:space="0" w:color="auto"/>
          </w:divBdr>
        </w:div>
        <w:div w:id="117072643">
          <w:marLeft w:val="44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connect.Program@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ucation.vic.gov.au/about/programs/Pages/reconnect-program.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Reconnect Program 2021 - Application Handbook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0894-A2A3-4442-8BA9-2EF0C25A2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89136-F69C-44BF-B179-B3DCCA5A905E}">
  <ds:schemaRefs>
    <ds:schemaRef ds:uri="http://schemas.microsoft.com/sharepoint/v3/contenttype/forms"/>
  </ds:schemaRefs>
</ds:datastoreItem>
</file>

<file path=customXml/itemProps3.xml><?xml version="1.0" encoding="utf-8"?>
<ds:datastoreItem xmlns:ds="http://schemas.openxmlformats.org/officeDocument/2006/customXml" ds:itemID="{28738997-508B-4093-B4A8-C7134BCFF1C2}"/>
</file>

<file path=customXml/itemProps4.xml><?xml version="1.0" encoding="utf-8"?>
<ds:datastoreItem xmlns:ds="http://schemas.openxmlformats.org/officeDocument/2006/customXml" ds:itemID="{A5E8E216-204C-4B1A-BFDF-BD3F8B41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Attachment 1 - Skills First Youth Access Initiative - Guide Book</vt:lpstr>
    </vt:vector>
  </TitlesOfParts>
  <Company>Department of Education and Training</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 Program 2021 - Application Handbook</dc:title>
  <dc:subject/>
  <dc:creator>Isabel Lim</dc:creator>
  <cp:keywords/>
  <dc:description/>
  <cp:lastModifiedBy>Wale, Stefanie S</cp:lastModifiedBy>
  <cp:revision>13</cp:revision>
  <cp:lastPrinted>2018-05-10T05:04:00Z</cp:lastPrinted>
  <dcterms:created xsi:type="dcterms:W3CDTF">2020-09-14T04:00:00Z</dcterms:created>
  <dcterms:modified xsi:type="dcterms:W3CDTF">2020-09-14T04:07:00Z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y fmtid="{D5CDD505-2E9C-101B-9397-08002B2CF9AE}" pid="7" name="MSIP_Label_1124e982-4ed1-4819-8c70-4a27f3d38393_Enabled">
    <vt:lpwstr>true</vt:lpwstr>
  </property>
  <property fmtid="{D5CDD505-2E9C-101B-9397-08002B2CF9AE}" pid="8" name="MSIP_Label_1124e982-4ed1-4819-8c70-4a27f3d38393_SetDate">
    <vt:lpwstr>2020-08-28T02:07:39Z</vt:lpwstr>
  </property>
  <property fmtid="{D5CDD505-2E9C-101B-9397-08002B2CF9AE}" pid="9" name="MSIP_Label_1124e982-4ed1-4819-8c70-4a27f3d38393_Method">
    <vt:lpwstr>Standard</vt:lpwstr>
  </property>
  <property fmtid="{D5CDD505-2E9C-101B-9397-08002B2CF9AE}" pid="10" name="MSIP_Label_1124e982-4ed1-4819-8c70-4a27f3d38393_Name">
    <vt:lpwstr>No DLM Required</vt:lpwstr>
  </property>
  <property fmtid="{D5CDD505-2E9C-101B-9397-08002B2CF9AE}" pid="11" name="MSIP_Label_1124e982-4ed1-4819-8c70-4a27f3d38393_SiteId">
    <vt:lpwstr>19537222-55d7-4581-84fb-c2da6e835c74</vt:lpwstr>
  </property>
  <property fmtid="{D5CDD505-2E9C-101B-9397-08002B2CF9AE}" pid="12" name="MSIP_Label_1124e982-4ed1-4819-8c70-4a27f3d38393_ActionId">
    <vt:lpwstr>a5422eab-ae27-489f-8e49-00009aae29be</vt:lpwstr>
  </property>
  <property fmtid="{D5CDD505-2E9C-101B-9397-08002B2CF9AE}" pid="13" name="MSIP_Label_1124e982-4ed1-4819-8c70-4a27f3d38393_ContentBits">
    <vt:lpwstr>0</vt:lpwstr>
  </property>
  <property fmtid="{D5CDD505-2E9C-101B-9397-08002B2CF9AE}" pid="14" name="DEECD_SubjectCategory">
    <vt:lpwstr/>
  </property>
  <property fmtid="{D5CDD505-2E9C-101B-9397-08002B2CF9AE}" pid="15" name="DEECD_Audience">
    <vt:lpwstr/>
  </property>
</Properties>
</file>