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24D5" w14:textId="752CE766" w:rsidR="006462C2" w:rsidRDefault="006462C2" w:rsidP="006462C2">
      <w:pPr>
        <w:pStyle w:val="Intro"/>
        <w:rPr>
          <w:rFonts w:asciiTheme="majorHAnsi" w:eastAsiaTheme="majorEastAsia" w:hAnsiTheme="majorHAnsi" w:cs="Times New Roman (Headings CS)"/>
          <w:color w:val="E25205" w:themeColor="accent1"/>
          <w:sz w:val="48"/>
          <w:szCs w:val="32"/>
        </w:rPr>
      </w:pPr>
      <w:r w:rsidRPr="006462C2">
        <w:rPr>
          <w:rFonts w:asciiTheme="majorHAnsi" w:eastAsiaTheme="majorEastAsia" w:hAnsiTheme="majorHAnsi" w:cs="Times New Roman (Headings CS)"/>
          <w:color w:val="E25205" w:themeColor="accent1"/>
          <w:sz w:val="48"/>
          <w:szCs w:val="32"/>
        </w:rPr>
        <w:t>Program for Students with Disabilities</w:t>
      </w:r>
    </w:p>
    <w:p w14:paraId="6EFC39FA" w14:textId="3CF11EF0" w:rsidR="007463C2" w:rsidRDefault="00236D6A" w:rsidP="007463C2">
      <w:pPr>
        <w:pStyle w:val="Heading2"/>
        <w:rPr>
          <w:bCs/>
          <w:color w:val="E25205" w:themeColor="accent1"/>
          <w:szCs w:val="32"/>
          <w:lang w:val="en-US"/>
        </w:rPr>
      </w:pPr>
      <w:bookmarkStart w:id="0" w:name="_Toc496687994"/>
      <w:bookmarkStart w:id="1" w:name="_Toc496692160"/>
      <w:bookmarkStart w:id="2" w:name="_Toc496696564"/>
      <w:r w:rsidRPr="004757BB">
        <w:rPr>
          <w:bCs/>
          <w:color w:val="E25205" w:themeColor="accent1"/>
          <w:szCs w:val="32"/>
          <w:lang w:val="en-US"/>
        </w:rPr>
        <w:t>2023 Guidance and Form</w:t>
      </w:r>
      <w:r>
        <w:rPr>
          <w:bCs/>
          <w:color w:val="E25205" w:themeColor="accent1"/>
          <w:szCs w:val="32"/>
          <w:lang w:val="en-US"/>
        </w:rPr>
        <w:t xml:space="preserve"> for s</w:t>
      </w:r>
      <w:r w:rsidR="007463C2" w:rsidRPr="007463C2">
        <w:rPr>
          <w:bCs/>
          <w:color w:val="E25205" w:themeColor="accent1"/>
          <w:szCs w:val="32"/>
          <w:lang w:val="en-US"/>
        </w:rPr>
        <w:t>tudents turning 19 or 20 and completing an accredited senior or foundation secondary course in 2023</w:t>
      </w:r>
      <w:r w:rsidR="00B964B8">
        <w:rPr>
          <w:bCs/>
          <w:color w:val="E25205" w:themeColor="accent1"/>
          <w:szCs w:val="32"/>
          <w:lang w:val="en-US"/>
        </w:rPr>
        <w:t>*</w:t>
      </w:r>
      <w:r w:rsidR="00AA4EE9">
        <w:rPr>
          <w:bCs/>
          <w:color w:val="E25205" w:themeColor="accent1"/>
          <w:szCs w:val="32"/>
          <w:lang w:val="en-US"/>
        </w:rPr>
        <w:t>.</w:t>
      </w:r>
      <w:r w:rsidR="007463C2" w:rsidRPr="007463C2">
        <w:rPr>
          <w:bCs/>
          <w:color w:val="E25205" w:themeColor="accent1"/>
          <w:szCs w:val="32"/>
          <w:lang w:val="en-US"/>
        </w:rPr>
        <w:t xml:space="preserve"> </w:t>
      </w:r>
    </w:p>
    <w:bookmarkEnd w:id="0"/>
    <w:bookmarkEnd w:id="1"/>
    <w:bookmarkEnd w:id="2"/>
    <w:p w14:paraId="3C6EB3FD" w14:textId="033F047F" w:rsidR="004757BB" w:rsidRDefault="00A76AFB" w:rsidP="004757BB">
      <w:pPr>
        <w:pStyle w:val="Heading2"/>
        <w:rPr>
          <w:bCs/>
          <w:lang w:val="en-US"/>
        </w:rPr>
      </w:pPr>
      <w:r>
        <w:rPr>
          <w:bCs/>
          <w:lang w:val="en-US"/>
        </w:rPr>
        <w:t>Background</w:t>
      </w:r>
    </w:p>
    <w:p w14:paraId="6ED0C0D5" w14:textId="7CD156E4" w:rsidR="006E3C78" w:rsidRPr="006E3C78" w:rsidRDefault="006E3C78" w:rsidP="006E3C78">
      <w:pPr>
        <w:rPr>
          <w:bCs/>
          <w:lang w:val="en-AU"/>
        </w:rPr>
      </w:pPr>
      <w:bookmarkStart w:id="3" w:name="_Toc63941016"/>
      <w:r w:rsidRPr="006E3C78">
        <w:rPr>
          <w:bCs/>
          <w:lang w:val="en-AU"/>
        </w:rPr>
        <w:t>The Program for Students with Disabilities (PSD) is a targeted supplementary funding program for Victorian government schools. It provides resources to schools for a defined population of students with disabilit</w:t>
      </w:r>
      <w:r w:rsidR="007F1374">
        <w:rPr>
          <w:bCs/>
          <w:lang w:val="en-AU"/>
        </w:rPr>
        <w:t>y and</w:t>
      </w:r>
      <w:r w:rsidRPr="006E3C78">
        <w:rPr>
          <w:bCs/>
          <w:lang w:val="en-AU"/>
        </w:rPr>
        <w:t xml:space="preserve"> high needs.</w:t>
      </w:r>
    </w:p>
    <w:p w14:paraId="59829EFE" w14:textId="77777777" w:rsidR="006E3C78" w:rsidRPr="006E3C78" w:rsidRDefault="006E3C78" w:rsidP="006E3C78">
      <w:pPr>
        <w:rPr>
          <w:bCs/>
          <w:lang w:val="en-AU"/>
        </w:rPr>
      </w:pPr>
      <w:r w:rsidRPr="006E3C78">
        <w:rPr>
          <w:bCs/>
          <w:lang w:val="en-AU"/>
        </w:rPr>
        <w:t xml:space="preserve">The </w:t>
      </w:r>
      <w:r w:rsidRPr="006E3C78">
        <w:rPr>
          <w:bCs/>
          <w:i/>
          <w:lang w:val="en-AU"/>
        </w:rPr>
        <w:t>Education and Training Reform Regulations 2007</w:t>
      </w:r>
      <w:r w:rsidRPr="006E3C78">
        <w:rPr>
          <w:bCs/>
          <w:lang w:val="en-AU"/>
        </w:rPr>
        <w:t xml:space="preserve"> prescribe age requirements for enrolment and attendance at government schools. These regulations specify maximum age requirements for Government schools.  </w:t>
      </w:r>
    </w:p>
    <w:p w14:paraId="031A5A9B" w14:textId="1E4F937D" w:rsidR="006E3C78" w:rsidRPr="006E3C78" w:rsidRDefault="006E3C78" w:rsidP="006E3C78">
      <w:pPr>
        <w:rPr>
          <w:bCs/>
          <w:lang w:val="en-AU"/>
        </w:rPr>
      </w:pPr>
      <w:r w:rsidRPr="006E3C78">
        <w:rPr>
          <w:bCs/>
          <w:lang w:val="en-AU"/>
        </w:rPr>
        <w:t xml:space="preserve">Under these regulations, in general terms, students are required to finish school in the year that they turn 18, unless they meet age eligibility and approval requirements as detailed in the </w:t>
      </w:r>
      <w:hyperlink r:id="rId11" w:history="1">
        <w:r w:rsidRPr="006E3C78">
          <w:rPr>
            <w:rStyle w:val="Hyperlink"/>
            <w:bCs/>
            <w:lang w:val="en-AU"/>
          </w:rPr>
          <w:t>Enrolment (school age requirements)</w:t>
        </w:r>
      </w:hyperlink>
      <w:r w:rsidRPr="006E3C78">
        <w:rPr>
          <w:bCs/>
          <w:lang w:val="en-AU"/>
        </w:rPr>
        <w:t xml:space="preserve"> section of the Policy and Advisory Library. These requirements apply to all students, including students who are eligible for the PSD.  </w:t>
      </w:r>
    </w:p>
    <w:bookmarkEnd w:id="3"/>
    <w:p w14:paraId="368BB2F0" w14:textId="18FD1B49" w:rsidR="00624A55" w:rsidRDefault="00FF5467" w:rsidP="00624A55">
      <w:pPr>
        <w:pStyle w:val="Heading3"/>
        <w:rPr>
          <w:lang w:val="en-AU"/>
        </w:rPr>
      </w:pPr>
      <w:r>
        <w:rPr>
          <w:lang w:val="en-AU"/>
        </w:rPr>
        <w:t>Students turning 19 or 20 in 2023 and eligible for the Program for Students with Disabilities</w:t>
      </w:r>
    </w:p>
    <w:p w14:paraId="6CCB620F" w14:textId="77777777" w:rsidR="007A2CEB" w:rsidRPr="007A2CEB" w:rsidRDefault="007A2CEB" w:rsidP="007A2CEB">
      <w:pPr>
        <w:rPr>
          <w:lang w:val="en-AU"/>
        </w:rPr>
      </w:pPr>
      <w:r w:rsidRPr="007A2CEB">
        <w:rPr>
          <w:lang w:val="en-AU"/>
        </w:rPr>
        <w:t xml:space="preserve">For students eligible for the PSD who are above the maximum age and turning 19 or 20 in 2023, these guidelines set out the process required to confirm enrolment eligibility in line with </w:t>
      </w:r>
      <w:hyperlink r:id="rId12" w:history="1">
        <w:r w:rsidRPr="007A2CEB">
          <w:rPr>
            <w:rStyle w:val="Hyperlink"/>
            <w:lang w:val="en-AU"/>
          </w:rPr>
          <w:t>scho</w:t>
        </w:r>
        <w:r w:rsidRPr="007A2CEB">
          <w:rPr>
            <w:rStyle w:val="Hyperlink"/>
            <w:lang w:val="en-AU"/>
          </w:rPr>
          <w:t>o</w:t>
        </w:r>
        <w:r w:rsidRPr="007A2CEB">
          <w:rPr>
            <w:rStyle w:val="Hyperlink"/>
            <w:lang w:val="en-AU"/>
          </w:rPr>
          <w:t>l age requirements</w:t>
        </w:r>
      </w:hyperlink>
      <w:r w:rsidRPr="007A2CEB">
        <w:rPr>
          <w:lang w:val="en-AU"/>
        </w:rPr>
        <w:t>, and enable continuation of existing funding arrangements.</w:t>
      </w:r>
    </w:p>
    <w:p w14:paraId="1930426E" w14:textId="1DE294B0" w:rsidR="00624A55" w:rsidRDefault="007A2CEB" w:rsidP="007A2CEB">
      <w:pPr>
        <w:rPr>
          <w:lang w:val="en-AU"/>
        </w:rPr>
      </w:pPr>
      <w:r w:rsidRPr="007A2CEB">
        <w:rPr>
          <w:b/>
          <w:lang w:val="en-AU"/>
        </w:rPr>
        <w:t>Inclusive Education Division</w:t>
      </w:r>
      <w:r w:rsidRPr="007A2CEB">
        <w:rPr>
          <w:lang w:val="en-AU"/>
        </w:rPr>
        <w:t xml:space="preserve"> is responsible for PSD funding arrangements for students turning 19 or 20 in line with the maximum age regulations. T</w:t>
      </w:r>
      <w:r w:rsidRPr="007A2CEB">
        <w:rPr>
          <w:bCs/>
          <w:lang w:val="en-AU"/>
        </w:rPr>
        <w:t>o enable continuation of existing PSD funding into 2023 for eligible students</w:t>
      </w:r>
      <w:r w:rsidRPr="007A2CEB">
        <w:rPr>
          <w:lang w:val="en-AU"/>
        </w:rPr>
        <w:t>, Inclusive Education Division use enrolment information provided by schools via PSDMS and confirmation of enrolment eligibility from the school’s principal via submission of the attached form (</w:t>
      </w:r>
      <w:r w:rsidRPr="007A2CEB">
        <w:rPr>
          <w:b/>
          <w:i/>
          <w:lang w:val="en-US"/>
        </w:rPr>
        <w:t xml:space="preserve">PSD – form for students turning 19 or 20 completing a senior or foundation secondary course in 2023). </w:t>
      </w:r>
      <w:r w:rsidRPr="007A2CEB">
        <w:rPr>
          <w:lang w:val="en-AU"/>
        </w:rPr>
        <w:t xml:space="preserve"> </w:t>
      </w:r>
    </w:p>
    <w:p w14:paraId="62BB11E3" w14:textId="5F0C48C0" w:rsidR="00AB6AEA" w:rsidRDefault="00AB6AEA" w:rsidP="00AB6AEA">
      <w:pPr>
        <w:pStyle w:val="Heading3"/>
        <w:rPr>
          <w:lang w:val="en-AU"/>
        </w:rPr>
      </w:pPr>
      <w:r>
        <w:rPr>
          <w:lang w:val="en-AU"/>
        </w:rPr>
        <w:t>Exceptions to the maximum age requirements</w:t>
      </w:r>
    </w:p>
    <w:p w14:paraId="1C524926" w14:textId="53C16D83" w:rsidR="00F24983" w:rsidRPr="00F24983" w:rsidRDefault="00F24983" w:rsidP="00F24983">
      <w:pPr>
        <w:rPr>
          <w:lang w:val="en"/>
        </w:rPr>
      </w:pPr>
      <w:r w:rsidRPr="00F24983">
        <w:rPr>
          <w:lang w:val="en"/>
        </w:rPr>
        <w:t xml:space="preserve">In line with </w:t>
      </w:r>
      <w:hyperlink r:id="rId13" w:history="1">
        <w:r w:rsidRPr="00F24983">
          <w:rPr>
            <w:rStyle w:val="Hyperlink"/>
            <w:lang w:val="en-AU"/>
          </w:rPr>
          <w:t>Enrolment (school age re</w:t>
        </w:r>
        <w:r w:rsidRPr="00F24983">
          <w:rPr>
            <w:rStyle w:val="Hyperlink"/>
            <w:lang w:val="en-AU"/>
          </w:rPr>
          <w:t>q</w:t>
        </w:r>
        <w:r w:rsidRPr="00F24983">
          <w:rPr>
            <w:rStyle w:val="Hyperlink"/>
            <w:lang w:val="en-AU"/>
          </w:rPr>
          <w:t>uirements)</w:t>
        </w:r>
      </w:hyperlink>
      <w:r w:rsidRPr="00F24983">
        <w:rPr>
          <w:lang w:val="en-AU"/>
        </w:rPr>
        <w:t xml:space="preserve"> policy and advice</w:t>
      </w:r>
      <w:r w:rsidRPr="00F24983">
        <w:rPr>
          <w:lang w:val="en"/>
        </w:rPr>
        <w:t xml:space="preserve">, </w:t>
      </w:r>
      <w:r w:rsidR="007F1374">
        <w:rPr>
          <w:lang w:val="en"/>
        </w:rPr>
        <w:t>p</w:t>
      </w:r>
      <w:r w:rsidRPr="00F24983">
        <w:rPr>
          <w:lang w:val="en"/>
        </w:rPr>
        <w:t xml:space="preserve">rincipals are responsible for assessing eligibility and approving the enrolment of individuals who fall within an </w:t>
      </w:r>
      <w:r w:rsidRPr="00F24983">
        <w:rPr>
          <w:b/>
          <w:lang w:val="en"/>
        </w:rPr>
        <w:t>exception</w:t>
      </w:r>
      <w:r w:rsidRPr="00F24983">
        <w:rPr>
          <w:lang w:val="en"/>
        </w:rPr>
        <w:t xml:space="preserve"> under the Regulations, including individuals who:</w:t>
      </w:r>
    </w:p>
    <w:p w14:paraId="1BCD0435" w14:textId="1F5E46B9" w:rsidR="00F24983" w:rsidRPr="00F24983" w:rsidRDefault="00F24983" w:rsidP="00F24983">
      <w:pPr>
        <w:numPr>
          <w:ilvl w:val="0"/>
          <w:numId w:val="20"/>
        </w:numPr>
        <w:rPr>
          <w:lang w:val="en-AU"/>
        </w:rPr>
      </w:pPr>
      <w:r w:rsidRPr="00F24983">
        <w:rPr>
          <w:lang w:val="en-AU"/>
        </w:rPr>
        <w:t xml:space="preserve">are turning 19 during the year of </w:t>
      </w:r>
      <w:r w:rsidR="00AA4EE9" w:rsidRPr="00F24983">
        <w:rPr>
          <w:lang w:val="en-AU"/>
        </w:rPr>
        <w:t>enrolment if</w:t>
      </w:r>
      <w:r w:rsidRPr="00F24983">
        <w:rPr>
          <w:lang w:val="en-AU"/>
        </w:rPr>
        <w:t xml:space="preserve"> they are enrolling </w:t>
      </w:r>
      <w:r w:rsidR="0095708A">
        <w:rPr>
          <w:lang w:val="en-AU"/>
        </w:rPr>
        <w:t xml:space="preserve">solely for purpose of completing </w:t>
      </w:r>
      <w:r w:rsidRPr="00F24983">
        <w:rPr>
          <w:lang w:val="en-AU"/>
        </w:rPr>
        <w:t xml:space="preserve">an accredited senior </w:t>
      </w:r>
      <w:r w:rsidR="0095708A">
        <w:rPr>
          <w:lang w:val="en-AU"/>
        </w:rPr>
        <w:t xml:space="preserve">secondary </w:t>
      </w:r>
      <w:r w:rsidRPr="00F24983">
        <w:rPr>
          <w:lang w:val="en-AU"/>
        </w:rPr>
        <w:t xml:space="preserve">or foundation secondary course* </w:t>
      </w:r>
      <w:r w:rsidR="0095708A">
        <w:rPr>
          <w:lang w:val="en-AU"/>
        </w:rPr>
        <w:t xml:space="preserve">in that year (or that </w:t>
      </w:r>
      <w:r w:rsidRPr="00F24983">
        <w:rPr>
          <w:lang w:val="en-AU"/>
        </w:rPr>
        <w:t>they are expected to successfully complete their course in 2023 based on current assessment information and course plan</w:t>
      </w:r>
      <w:r w:rsidR="0095708A">
        <w:rPr>
          <w:lang w:val="en-AU"/>
        </w:rPr>
        <w:t>)</w:t>
      </w:r>
      <w:r w:rsidRPr="00F24983">
        <w:rPr>
          <w:lang w:val="en-AU"/>
        </w:rPr>
        <w:t>.</w:t>
      </w:r>
    </w:p>
    <w:p w14:paraId="23273115" w14:textId="77777777" w:rsidR="00F24983" w:rsidRPr="00F24983" w:rsidRDefault="00F24983" w:rsidP="00F24983">
      <w:pPr>
        <w:numPr>
          <w:ilvl w:val="0"/>
          <w:numId w:val="18"/>
        </w:numPr>
        <w:rPr>
          <w:lang w:val="en-AU"/>
        </w:rPr>
      </w:pPr>
      <w:r w:rsidRPr="00F24983">
        <w:rPr>
          <w:lang w:val="en-AU"/>
        </w:rPr>
        <w:t xml:space="preserve">will turn 20 years of age during the year of enrolment, and satisfy each of the following criteria: </w:t>
      </w:r>
    </w:p>
    <w:p w14:paraId="3192C593" w14:textId="56F1B40C" w:rsidR="00F24983" w:rsidRPr="00F24983" w:rsidRDefault="00F24983" w:rsidP="00520502">
      <w:pPr>
        <w:numPr>
          <w:ilvl w:val="0"/>
          <w:numId w:val="24"/>
        </w:numPr>
        <w:ind w:left="567" w:hanging="283"/>
        <w:rPr>
          <w:lang w:val="en-AU"/>
        </w:rPr>
      </w:pPr>
      <w:r w:rsidRPr="00F24983">
        <w:rPr>
          <w:lang w:val="en-AU"/>
        </w:rPr>
        <w:t>enrolled at a government school situated outside the metropolitan area solely for the purpose of completing an accredited senior or foundation secondary course</w:t>
      </w:r>
      <w:r w:rsidR="00230F8A" w:rsidRPr="00F24983">
        <w:rPr>
          <w:lang w:val="en-AU"/>
        </w:rPr>
        <w:t>* in</w:t>
      </w:r>
      <w:r w:rsidRPr="00F24983">
        <w:rPr>
          <w:lang w:val="en-AU"/>
        </w:rPr>
        <w:t xml:space="preserve"> that year </w:t>
      </w:r>
      <w:r w:rsidRPr="00F24983">
        <w:rPr>
          <w:b/>
          <w:lang w:val="en-AU"/>
        </w:rPr>
        <w:t>and</w:t>
      </w:r>
    </w:p>
    <w:p w14:paraId="66B27529" w14:textId="77777777" w:rsidR="00F24983" w:rsidRPr="00F24983" w:rsidRDefault="00F24983" w:rsidP="00520502">
      <w:pPr>
        <w:numPr>
          <w:ilvl w:val="0"/>
          <w:numId w:val="24"/>
        </w:numPr>
        <w:ind w:left="567" w:hanging="283"/>
        <w:rPr>
          <w:lang w:val="en-AU"/>
        </w:rPr>
      </w:pPr>
      <w:r w:rsidRPr="00F24983">
        <w:rPr>
          <w:lang w:val="en-AU"/>
        </w:rPr>
        <w:t>there is no TAFE institute or other registered education or training organisation (other than another government school) within 50 kilometres of the school in which the person is seeking to enrol that is offering an accredited senior or foundation secondary course* through a distance education program that the person is eligible to enrol in.</w:t>
      </w:r>
    </w:p>
    <w:p w14:paraId="186ED64B" w14:textId="77777777" w:rsidR="007A2CEB" w:rsidRPr="00624A55" w:rsidRDefault="007A2CEB" w:rsidP="007A2CEB">
      <w:pPr>
        <w:rPr>
          <w:lang w:val="en-AU"/>
        </w:rPr>
      </w:pPr>
    </w:p>
    <w:p w14:paraId="143FCDAF" w14:textId="77777777" w:rsidR="00520502" w:rsidRDefault="00520502" w:rsidP="00624A55">
      <w:pPr>
        <w:pStyle w:val="Heading2"/>
        <w:rPr>
          <w:rFonts w:cstheme="majorBidi"/>
          <w:color w:val="E25205" w:themeColor="accent1"/>
          <w:sz w:val="28"/>
          <w:szCs w:val="24"/>
          <w:lang w:val="en-AU"/>
        </w:rPr>
      </w:pPr>
      <w:bookmarkStart w:id="4" w:name="_Hlk124165470"/>
      <w:bookmarkStart w:id="5" w:name="_Hlk124325470"/>
    </w:p>
    <w:p w14:paraId="6B714828" w14:textId="5207E743" w:rsidR="00624A55" w:rsidRPr="00624A55" w:rsidRDefault="004B4EC8" w:rsidP="00624A55">
      <w:pPr>
        <w:pStyle w:val="Heading2"/>
        <w:rPr>
          <w:lang w:val="en-AU"/>
        </w:rPr>
      </w:pPr>
      <w:r w:rsidRPr="004B4EC8">
        <w:rPr>
          <w:rFonts w:cstheme="majorBidi"/>
          <w:color w:val="E25205" w:themeColor="accent1"/>
          <w:sz w:val="28"/>
          <w:szCs w:val="24"/>
          <w:lang w:val="en-AU"/>
        </w:rPr>
        <w:t>Exemptions to the maximum age requirements</w:t>
      </w:r>
      <w:r w:rsidRPr="003D5731">
        <w:rPr>
          <w:rFonts w:cstheme="majorBidi"/>
          <w:color w:val="E25205" w:themeColor="accent1"/>
          <w:sz w:val="28"/>
          <w:szCs w:val="24"/>
          <w:lang w:val="en-AU"/>
        </w:rPr>
        <w:t>.</w:t>
      </w:r>
      <w:bookmarkEnd w:id="4"/>
    </w:p>
    <w:p w14:paraId="276B16F0" w14:textId="77777777" w:rsidR="00954FB7" w:rsidRDefault="00954FB7" w:rsidP="00954FB7">
      <w:pPr>
        <w:rPr>
          <w:lang w:val="en-US"/>
        </w:rPr>
      </w:pPr>
      <w:bookmarkStart w:id="6" w:name="_Hlk124165577"/>
      <w:bookmarkEnd w:id="5"/>
      <w:r w:rsidRPr="00481210">
        <w:rPr>
          <w:lang w:val="en-US"/>
        </w:rPr>
        <w:t xml:space="preserve">A student turning 19 or 20 in 2023 who </w:t>
      </w:r>
      <w:r w:rsidRPr="00481210">
        <w:rPr>
          <w:b/>
          <w:lang w:val="en-US"/>
        </w:rPr>
        <w:t>does not meet</w:t>
      </w:r>
      <w:r w:rsidRPr="00481210">
        <w:rPr>
          <w:lang w:val="en-US"/>
        </w:rPr>
        <w:t xml:space="preserve"> one of the exceptions listed above may only enroll </w:t>
      </w:r>
      <w:bookmarkEnd w:id="6"/>
      <w:r w:rsidRPr="00481210">
        <w:rPr>
          <w:lang w:val="en-US"/>
        </w:rPr>
        <w:t xml:space="preserve">in or attend a government school if they are granted an </w:t>
      </w:r>
      <w:r w:rsidRPr="00481210">
        <w:rPr>
          <w:b/>
          <w:lang w:val="en-US"/>
        </w:rPr>
        <w:t>exemption</w:t>
      </w:r>
      <w:r w:rsidRPr="00481210">
        <w:rPr>
          <w:lang w:val="en-US"/>
        </w:rPr>
        <w:t xml:space="preserve"> from the age requirements at the discretion of the Minister or Regional Director. Principals are referred to ‘Exemptions from the age requirements’ in the </w:t>
      </w:r>
      <w:hyperlink r:id="rId14" w:history="1">
        <w:r w:rsidRPr="00481210">
          <w:rPr>
            <w:rStyle w:val="Hyperlink"/>
            <w:color w:val="0070C0"/>
            <w:lang w:val="en-AU"/>
          </w:rPr>
          <w:t>Enrolment (school age requirements)</w:t>
        </w:r>
      </w:hyperlink>
      <w:r w:rsidRPr="00481210">
        <w:rPr>
          <w:color w:val="0070C0"/>
          <w:lang w:val="en-US"/>
        </w:rPr>
        <w:t xml:space="preserve"> </w:t>
      </w:r>
      <w:r w:rsidRPr="00481210">
        <w:rPr>
          <w:lang w:val="en-US"/>
        </w:rPr>
        <w:t xml:space="preserve">section of the Policy and Advisory Library.  </w:t>
      </w:r>
    </w:p>
    <w:p w14:paraId="525BB4E0" w14:textId="747C126C" w:rsidR="00954FB7" w:rsidRPr="00962FD4" w:rsidRDefault="00954FB7" w:rsidP="00954FB7">
      <w:r w:rsidRPr="003A5480">
        <w:rPr>
          <w:b/>
          <w:bCs/>
          <w:sz w:val="28"/>
          <w:szCs w:val="28"/>
        </w:rPr>
        <w:t>*</w:t>
      </w:r>
      <w:r w:rsidRPr="00962FD4">
        <w:t xml:space="preserve">In 2023, </w:t>
      </w:r>
      <w:r w:rsidRPr="00962FD4">
        <w:rPr>
          <w:b/>
          <w:bCs/>
        </w:rPr>
        <w:t xml:space="preserve">an accredited senior </w:t>
      </w:r>
      <w:r w:rsidR="0095708A">
        <w:rPr>
          <w:b/>
          <w:bCs/>
        </w:rPr>
        <w:t xml:space="preserve">secondary </w:t>
      </w:r>
      <w:r w:rsidRPr="00962FD4">
        <w:rPr>
          <w:b/>
          <w:bCs/>
        </w:rPr>
        <w:t>or foundation secondary course</w:t>
      </w:r>
      <w:r w:rsidRPr="00962FD4">
        <w:t xml:space="preserve"> includes the following:</w:t>
      </w:r>
    </w:p>
    <w:p w14:paraId="2336DE5A" w14:textId="77777777" w:rsidR="00954FB7" w:rsidRPr="00962FD4" w:rsidRDefault="00954FB7" w:rsidP="00FF41F7">
      <w:pPr>
        <w:pStyle w:val="Bullet1"/>
        <w:ind w:left="284" w:hanging="284"/>
      </w:pPr>
      <w:r w:rsidRPr="00962FD4">
        <w:t>Victorian Certificate of Education (VCE)</w:t>
      </w:r>
    </w:p>
    <w:p w14:paraId="0AFCE888" w14:textId="3AC198F9" w:rsidR="00954FB7" w:rsidRDefault="00954FB7" w:rsidP="00FF41F7">
      <w:pPr>
        <w:pStyle w:val="Bullet1"/>
        <w:ind w:left="284" w:hanging="284"/>
      </w:pPr>
      <w:r w:rsidRPr="00962FD4">
        <w:t>V</w:t>
      </w:r>
      <w:r w:rsidR="0095708A">
        <w:t xml:space="preserve">ictorian Certificate of Education </w:t>
      </w:r>
      <w:r w:rsidRPr="00962FD4">
        <w:t>Vocational Major</w:t>
      </w:r>
      <w:r w:rsidR="0095708A">
        <w:t xml:space="preserve"> (VCE VM)</w:t>
      </w:r>
    </w:p>
    <w:p w14:paraId="237167F9" w14:textId="77777777" w:rsidR="00954FB7" w:rsidRDefault="00954FB7" w:rsidP="00FF41F7">
      <w:pPr>
        <w:pStyle w:val="Bullet1"/>
        <w:ind w:left="284" w:hanging="284"/>
      </w:pPr>
      <w:r w:rsidRPr="00962FD4">
        <w:t>International Baccalaureate (IB)</w:t>
      </w:r>
    </w:p>
    <w:p w14:paraId="50AE88A2" w14:textId="433A7855" w:rsidR="00954FB7" w:rsidRDefault="00954FB7" w:rsidP="0068003A">
      <w:pPr>
        <w:pStyle w:val="Bullet1"/>
        <w:spacing w:after="240"/>
        <w:ind w:left="284" w:hanging="284"/>
      </w:pPr>
      <w:r w:rsidRPr="00962FD4">
        <w:t xml:space="preserve">Victorian Pathways Certificate (VPC).  </w:t>
      </w:r>
    </w:p>
    <w:p w14:paraId="2F1CA1EF" w14:textId="21D94B4C" w:rsidR="000770AC" w:rsidRDefault="00E75371" w:rsidP="000770AC">
      <w:pPr>
        <w:pStyle w:val="Heading2"/>
        <w:rPr>
          <w:lang w:val="en-AU"/>
        </w:rPr>
      </w:pPr>
      <w:bookmarkStart w:id="7" w:name="_Hlk124325683"/>
      <w:r w:rsidRPr="00E75371">
        <w:rPr>
          <w:lang w:val="en-AU"/>
        </w:rPr>
        <w:t>Schools –Documentation and Timelines</w:t>
      </w:r>
      <w:r w:rsidR="000770AC">
        <w:rPr>
          <w:lang w:val="en-AU"/>
        </w:rPr>
        <w:t>.</w:t>
      </w:r>
    </w:p>
    <w:bookmarkEnd w:id="7"/>
    <w:p w14:paraId="577A49DA" w14:textId="067FD03B" w:rsidR="00167570" w:rsidRPr="00624A55" w:rsidRDefault="005F36CB" w:rsidP="00167570">
      <w:pPr>
        <w:pStyle w:val="Heading2"/>
        <w:rPr>
          <w:lang w:val="en-AU"/>
        </w:rPr>
      </w:pPr>
      <w:r>
        <w:rPr>
          <w:rFonts w:cstheme="majorBidi"/>
          <w:color w:val="E25205" w:themeColor="accent1"/>
          <w:sz w:val="28"/>
          <w:szCs w:val="24"/>
          <w:lang w:val="en-AU"/>
        </w:rPr>
        <w:t>For continuation of PSD funding for students turning 19 or 20 in 2023, schools are required to:</w:t>
      </w:r>
    </w:p>
    <w:p w14:paraId="5F54C255" w14:textId="77777777" w:rsidR="00F95A3B" w:rsidRPr="00F95A3B" w:rsidRDefault="00F95A3B" w:rsidP="00F95A3B">
      <w:pPr>
        <w:numPr>
          <w:ilvl w:val="0"/>
          <w:numId w:val="23"/>
        </w:numPr>
        <w:rPr>
          <w:rFonts w:ascii="Arial" w:eastAsia="Arial" w:hAnsi="Arial" w:cs="Times New Roman"/>
          <w:lang w:val="en-AU"/>
        </w:rPr>
      </w:pPr>
      <w:r w:rsidRPr="00F95A3B">
        <w:rPr>
          <w:rFonts w:ascii="Arial" w:eastAsia="Arial" w:hAnsi="Arial" w:cs="Times New Roman"/>
          <w:lang w:val="en-AU"/>
        </w:rPr>
        <w:t xml:space="preserve">Complete the attached </w:t>
      </w:r>
      <w:r w:rsidRPr="00F95A3B">
        <w:rPr>
          <w:rFonts w:ascii="Arial" w:eastAsia="Arial" w:hAnsi="Arial" w:cs="Times New Roman"/>
          <w:b/>
          <w:bCs/>
          <w:i/>
          <w:iCs/>
          <w:lang w:val="en-AU"/>
        </w:rPr>
        <w:t>PSD – form for students turning 19 or 20 who are completing an accredited senior or foundation secondary course in 2023</w:t>
      </w:r>
      <w:r w:rsidRPr="00F95A3B">
        <w:rPr>
          <w:rFonts w:ascii="Arial" w:eastAsia="Arial" w:hAnsi="Arial" w:cs="Times New Roman"/>
          <w:lang w:val="en-AU"/>
        </w:rPr>
        <w:t xml:space="preserve">: </w:t>
      </w:r>
    </w:p>
    <w:p w14:paraId="51B025C6" w14:textId="77777777" w:rsidR="00F95A3B" w:rsidRPr="00F95A3B" w:rsidRDefault="00F95A3B" w:rsidP="00F958F3">
      <w:pPr>
        <w:numPr>
          <w:ilvl w:val="1"/>
          <w:numId w:val="23"/>
        </w:numPr>
        <w:ind w:left="709" w:hanging="284"/>
        <w:rPr>
          <w:rFonts w:ascii="Arial" w:eastAsia="Arial" w:hAnsi="Arial" w:cs="Times New Roman"/>
          <w:lang w:val="en-AU"/>
        </w:rPr>
      </w:pPr>
      <w:r w:rsidRPr="00F95A3B">
        <w:rPr>
          <w:rFonts w:ascii="Arial" w:eastAsia="Arial" w:hAnsi="Arial" w:cs="Times New Roman"/>
          <w:lang w:val="en-AU"/>
        </w:rPr>
        <w:t xml:space="preserve">Fill in the details for all students seeking PSD funding based on an enrolment exception or exemption for 2023 </w:t>
      </w:r>
    </w:p>
    <w:p w14:paraId="6DA5F02C" w14:textId="77777777" w:rsidR="00F95A3B" w:rsidRPr="00F95A3B" w:rsidRDefault="00F95A3B" w:rsidP="00F958F3">
      <w:pPr>
        <w:numPr>
          <w:ilvl w:val="1"/>
          <w:numId w:val="23"/>
        </w:numPr>
        <w:ind w:left="709" w:hanging="284"/>
        <w:rPr>
          <w:rFonts w:ascii="Arial" w:eastAsia="Arial" w:hAnsi="Arial" w:cs="Times New Roman"/>
          <w:lang w:val="en-AU"/>
        </w:rPr>
      </w:pPr>
      <w:r w:rsidRPr="00F95A3B">
        <w:rPr>
          <w:rFonts w:ascii="Arial" w:eastAsia="Arial" w:hAnsi="Arial" w:cs="Times New Roman"/>
          <w:lang w:val="en-AU"/>
        </w:rPr>
        <w:t xml:space="preserve">Principal signs the form to endorse that each student listed is eligible to be enrolled in the school as per the </w:t>
      </w:r>
      <w:hyperlink r:id="rId15" w:history="1">
        <w:r w:rsidRPr="00F95A3B">
          <w:rPr>
            <w:rFonts w:ascii="Arial" w:eastAsia="Arial" w:hAnsi="Arial" w:cs="Times New Roman"/>
            <w:color w:val="0070C0"/>
            <w:u w:val="single"/>
            <w:lang w:val="en-AU"/>
          </w:rPr>
          <w:t>Enrolment (school age requirements)</w:t>
        </w:r>
      </w:hyperlink>
      <w:r w:rsidRPr="00F95A3B">
        <w:rPr>
          <w:rFonts w:ascii="Arial" w:eastAsia="Arial" w:hAnsi="Arial" w:cs="Times New Roman"/>
          <w:lang w:val="en-AU"/>
        </w:rPr>
        <w:t xml:space="preserve"> policy.</w:t>
      </w:r>
    </w:p>
    <w:p w14:paraId="11FBC09F" w14:textId="77777777" w:rsidR="00F95A3B" w:rsidRPr="00F95A3B" w:rsidRDefault="00F95A3B" w:rsidP="00F958F3">
      <w:pPr>
        <w:numPr>
          <w:ilvl w:val="1"/>
          <w:numId w:val="23"/>
        </w:numPr>
        <w:ind w:left="709" w:hanging="284"/>
        <w:rPr>
          <w:rFonts w:ascii="Arial" w:eastAsia="Arial" w:hAnsi="Arial" w:cs="Times New Roman"/>
          <w:lang w:val="en-AU"/>
        </w:rPr>
      </w:pPr>
      <w:r w:rsidRPr="00F95A3B">
        <w:rPr>
          <w:rFonts w:ascii="Arial" w:eastAsia="Arial" w:hAnsi="Arial" w:cs="Times New Roman"/>
          <w:lang w:val="en-AU"/>
        </w:rPr>
        <w:t xml:space="preserve">Attach 2023 exemption documentation signed by the Regional Director. </w:t>
      </w:r>
    </w:p>
    <w:p w14:paraId="02195853" w14:textId="48BA6BDD" w:rsidR="00F95A3B" w:rsidRPr="00DA7D50" w:rsidRDefault="00F95A3B" w:rsidP="00B16719">
      <w:pPr>
        <w:numPr>
          <w:ilvl w:val="1"/>
          <w:numId w:val="23"/>
        </w:numPr>
        <w:spacing w:after="0"/>
        <w:ind w:left="709" w:hanging="284"/>
        <w:rPr>
          <w:rFonts w:ascii="Arial" w:eastAsia="Arial" w:hAnsi="Arial" w:cs="Times New Roman"/>
          <w:lang w:val="en-AU"/>
        </w:rPr>
      </w:pPr>
      <w:r w:rsidRPr="00F95A3B">
        <w:rPr>
          <w:rFonts w:ascii="Arial" w:eastAsia="Arial" w:hAnsi="Arial" w:cs="Times New Roman"/>
          <w:lang w:val="en-AU"/>
        </w:rPr>
        <w:t xml:space="preserve">Email the form and any exemption documents to </w:t>
      </w:r>
      <w:hyperlink r:id="rId16" w:history="1">
        <w:r w:rsidRPr="00F95A3B">
          <w:rPr>
            <w:rFonts w:ascii="Arial" w:eastAsia="Arial" w:hAnsi="Arial" w:cs="Times New Roman"/>
            <w:color w:val="AE272F"/>
            <w:u w:val="single"/>
            <w:lang w:val="en-AU"/>
          </w:rPr>
          <w:t>disability.services@education.vic.gov.au</w:t>
        </w:r>
      </w:hyperlink>
      <w:r w:rsidRPr="00F95A3B">
        <w:rPr>
          <w:rFonts w:ascii="Arial" w:eastAsia="Arial" w:hAnsi="Arial" w:cs="Times New Roman"/>
          <w:lang w:val="en-AU"/>
        </w:rPr>
        <w:t xml:space="preserve"> by </w:t>
      </w:r>
      <w:r w:rsidRPr="00F95A3B">
        <w:rPr>
          <w:rFonts w:ascii="Arial" w:eastAsia="Arial" w:hAnsi="Arial" w:cs="Times New Roman"/>
          <w:b/>
          <w:bCs/>
          <w:lang w:val="en-AU"/>
        </w:rPr>
        <w:t>28 February 2023.</w:t>
      </w:r>
    </w:p>
    <w:p w14:paraId="32C8D6D3" w14:textId="77777777" w:rsidR="00DA7D50" w:rsidRPr="00F95A3B" w:rsidRDefault="00DA7D50" w:rsidP="00DA7D50">
      <w:pPr>
        <w:ind w:left="709"/>
        <w:contextualSpacing/>
        <w:rPr>
          <w:rFonts w:ascii="Arial" w:eastAsia="Arial" w:hAnsi="Arial" w:cs="Times New Roman"/>
          <w:lang w:val="en-AU"/>
        </w:rPr>
      </w:pPr>
    </w:p>
    <w:p w14:paraId="215E2359" w14:textId="77777777" w:rsidR="00F95A3B" w:rsidRPr="00F95A3B" w:rsidRDefault="00F95A3B" w:rsidP="00F95A3B">
      <w:pPr>
        <w:numPr>
          <w:ilvl w:val="0"/>
          <w:numId w:val="23"/>
        </w:numPr>
        <w:rPr>
          <w:rFonts w:ascii="Arial" w:eastAsia="Arial" w:hAnsi="Arial" w:cs="Times New Roman"/>
          <w:lang w:val="en-US"/>
        </w:rPr>
      </w:pPr>
      <w:r w:rsidRPr="00F95A3B">
        <w:rPr>
          <w:rFonts w:ascii="Arial" w:eastAsia="Arial" w:hAnsi="Arial" w:cs="Times New Roman"/>
          <w:lang w:val="en-AU"/>
        </w:rPr>
        <w:t xml:space="preserve">Update student information in PSDMS by </w:t>
      </w:r>
      <w:r w:rsidRPr="00F95A3B">
        <w:rPr>
          <w:rFonts w:ascii="Arial" w:eastAsia="Arial" w:hAnsi="Arial" w:cs="Times New Roman"/>
          <w:b/>
          <w:bCs/>
          <w:lang w:val="en-US"/>
        </w:rPr>
        <w:t>28 February 2023</w:t>
      </w:r>
    </w:p>
    <w:p w14:paraId="337ED3D8" w14:textId="77777777" w:rsidR="00F95A3B" w:rsidRPr="00F95A3B" w:rsidRDefault="00F95A3B" w:rsidP="00B16719">
      <w:pPr>
        <w:numPr>
          <w:ilvl w:val="1"/>
          <w:numId w:val="23"/>
        </w:numPr>
        <w:ind w:left="709" w:hanging="283"/>
        <w:rPr>
          <w:rFonts w:ascii="Arial" w:eastAsia="Arial" w:hAnsi="Arial" w:cs="Times New Roman"/>
          <w:lang w:val="en-AU"/>
        </w:rPr>
      </w:pPr>
      <w:r w:rsidRPr="00F95A3B">
        <w:rPr>
          <w:rFonts w:ascii="Arial" w:eastAsia="Arial" w:hAnsi="Arial" w:cs="Times New Roman"/>
          <w:lang w:val="en-AU"/>
        </w:rPr>
        <w:t xml:space="preserve">Check that all eligible students listed on the form have their enrolment details correctly entered in PSDMS. </w:t>
      </w:r>
    </w:p>
    <w:p w14:paraId="2391CD07" w14:textId="77777777" w:rsidR="00F95A3B" w:rsidRPr="00F95A3B" w:rsidRDefault="00F95A3B" w:rsidP="004C6E7E">
      <w:pPr>
        <w:numPr>
          <w:ilvl w:val="1"/>
          <w:numId w:val="23"/>
        </w:numPr>
        <w:spacing w:after="240"/>
        <w:ind w:left="709" w:hanging="284"/>
        <w:rPr>
          <w:rFonts w:ascii="Arial" w:eastAsia="Arial" w:hAnsi="Arial" w:cs="Times New Roman"/>
          <w:lang w:val="en-AU"/>
        </w:rPr>
      </w:pPr>
      <w:r w:rsidRPr="00F95A3B">
        <w:rPr>
          <w:rFonts w:ascii="Arial" w:eastAsia="Arial" w:hAnsi="Arial" w:cs="Times New Roman"/>
          <w:lang w:val="en-AU"/>
        </w:rPr>
        <w:t xml:space="preserve">Ensure all  time fractions recorded in PSDMS are consistent with advice in </w:t>
      </w:r>
      <w:hyperlink r:id="rId17" w:history="1">
        <w:r w:rsidRPr="00F95A3B">
          <w:rPr>
            <w:rFonts w:ascii="Arial" w:eastAsia="Arial" w:hAnsi="Arial" w:cs="Times New Roman"/>
            <w:color w:val="AE272F"/>
            <w:u w:val="single"/>
            <w:lang w:val="en-AU"/>
          </w:rPr>
          <w:t>School Enrolment Census - time fraction assessment</w:t>
        </w:r>
      </w:hyperlink>
      <w:r w:rsidRPr="00F95A3B">
        <w:rPr>
          <w:rFonts w:ascii="Arial" w:eastAsia="Arial" w:hAnsi="Arial" w:cs="Times New Roman"/>
          <w:u w:val="single"/>
          <w:lang w:val="en-AU"/>
        </w:rPr>
        <w:t>.</w:t>
      </w:r>
    </w:p>
    <w:p w14:paraId="0243B9A2" w14:textId="3276267A" w:rsidR="00AA4EE9" w:rsidRDefault="00AA4EE9" w:rsidP="00AA4EE9">
      <w:pPr>
        <w:pStyle w:val="Heading2"/>
        <w:rPr>
          <w:lang w:val="en-AU"/>
        </w:rPr>
      </w:pPr>
      <w:r>
        <w:rPr>
          <w:lang w:val="en-AU"/>
        </w:rPr>
        <w:t>Funding Confirmation.</w:t>
      </w:r>
    </w:p>
    <w:p w14:paraId="26E6E79C" w14:textId="12518EBF" w:rsidR="00483F47" w:rsidRDefault="0057684B" w:rsidP="00483F47">
      <w:pPr>
        <w:rPr>
          <w:lang w:val="en-US"/>
        </w:rPr>
      </w:pPr>
      <w:r>
        <w:rPr>
          <w:lang w:val="en-US"/>
        </w:rPr>
        <w:t>Once</w:t>
      </w:r>
      <w:r w:rsidR="00483F47">
        <w:rPr>
          <w:lang w:val="en-US"/>
        </w:rPr>
        <w:t xml:space="preserve"> </w:t>
      </w:r>
      <w:r w:rsidR="00D06982">
        <w:rPr>
          <w:lang w:val="en-US"/>
        </w:rPr>
        <w:t>all</w:t>
      </w:r>
      <w:r w:rsidR="00483F47">
        <w:rPr>
          <w:lang w:val="en-US"/>
        </w:rPr>
        <w:t xml:space="preserve"> information has been provided, as above, </w:t>
      </w:r>
      <w:r w:rsidR="006F7CB3">
        <w:rPr>
          <w:lang w:val="en-US"/>
        </w:rPr>
        <w:t xml:space="preserve">and </w:t>
      </w:r>
      <w:r w:rsidR="00204542">
        <w:rPr>
          <w:lang w:val="en-US"/>
        </w:rPr>
        <w:t>is</w:t>
      </w:r>
      <w:r w:rsidR="00483F47">
        <w:rPr>
          <w:lang w:val="en-US"/>
        </w:rPr>
        <w:t xml:space="preserve"> validated, PSD funding </w:t>
      </w:r>
      <w:r w:rsidR="009D7EC2">
        <w:rPr>
          <w:lang w:val="en-US"/>
        </w:rPr>
        <w:t xml:space="preserve">will be </w:t>
      </w:r>
      <w:r w:rsidR="00483F47">
        <w:rPr>
          <w:lang w:val="en-US"/>
        </w:rPr>
        <w:t>activated.</w:t>
      </w:r>
    </w:p>
    <w:p w14:paraId="03500273" w14:textId="62BE34FD" w:rsidR="00483F47" w:rsidRPr="000F5E8B" w:rsidRDefault="00483F47" w:rsidP="00483F47">
      <w:pPr>
        <w:rPr>
          <w:bCs/>
          <w:lang w:val="en-AU"/>
        </w:rPr>
      </w:pPr>
      <w:r w:rsidRPr="00AE5A15">
        <w:rPr>
          <w:b/>
          <w:lang w:val="en-AU"/>
        </w:rPr>
        <w:t xml:space="preserve">Schools can check </w:t>
      </w:r>
      <w:r w:rsidRPr="000F5E8B">
        <w:rPr>
          <w:b/>
          <w:lang w:val="en-AU"/>
        </w:rPr>
        <w:t>confirmation of eligibility</w:t>
      </w:r>
      <w:r w:rsidRPr="000F5E8B">
        <w:rPr>
          <w:bCs/>
          <w:lang w:val="en-AU"/>
        </w:rPr>
        <w:t xml:space="preserve"> for continued PSD funding for nominated students turning 19 or 20 in 2023, via the </w:t>
      </w:r>
      <w:hyperlink r:id="rId18" w:history="1">
        <w:r w:rsidRPr="000F5E8B">
          <w:rPr>
            <w:rStyle w:val="Hyperlink"/>
            <w:bCs/>
            <w:lang w:val="en-AU"/>
          </w:rPr>
          <w:t>PSDMS Resource Allocation List (select Term 1)</w:t>
        </w:r>
      </w:hyperlink>
      <w:r w:rsidRPr="000F5E8B">
        <w:rPr>
          <w:bCs/>
          <w:lang w:val="en-AU"/>
        </w:rPr>
        <w:t xml:space="preserve"> and the </w:t>
      </w:r>
      <w:hyperlink r:id="rId19" w:history="1">
        <w:r w:rsidRPr="000F5E8B">
          <w:rPr>
            <w:rStyle w:val="Hyperlink"/>
            <w:bCs/>
            <w:lang w:val="en-AU"/>
          </w:rPr>
          <w:t>2023 Confirmed Student Resource Package</w:t>
        </w:r>
      </w:hyperlink>
      <w:r w:rsidRPr="000F5E8B">
        <w:rPr>
          <w:bCs/>
          <w:lang w:val="en-AU"/>
        </w:rPr>
        <w:t xml:space="preserve"> released at the end of Term 1. Schools can also consult their Regional Disability Coordinator or log a query with the </w:t>
      </w:r>
      <w:hyperlink r:id="rId20" w:history="1">
        <w:r w:rsidR="004C6E7E" w:rsidRPr="00075D53">
          <w:rPr>
            <w:rStyle w:val="Hyperlink"/>
            <w:bCs/>
            <w:lang w:val="en-US"/>
          </w:rPr>
          <w:t>DET Services Portal</w:t>
        </w:r>
      </w:hyperlink>
      <w:r w:rsidR="004C6E7E">
        <w:rPr>
          <w:bCs/>
          <w:lang w:val="en-AU"/>
        </w:rPr>
        <w:t>.</w:t>
      </w:r>
    </w:p>
    <w:p w14:paraId="0E7722E8" w14:textId="025711F0" w:rsidR="00483F47" w:rsidRDefault="00483F47" w:rsidP="00483F47">
      <w:pPr>
        <w:rPr>
          <w:bCs/>
          <w:lang w:val="en-AU"/>
        </w:rPr>
      </w:pPr>
      <w:r>
        <w:rPr>
          <w:lang w:val="en-US"/>
        </w:rPr>
        <w:t xml:space="preserve">If </w:t>
      </w:r>
      <w:r w:rsidRPr="00B553D4">
        <w:rPr>
          <w:lang w:val="en-US"/>
        </w:rPr>
        <w:t xml:space="preserve">further information </w:t>
      </w:r>
      <w:r>
        <w:rPr>
          <w:lang w:val="en-US"/>
        </w:rPr>
        <w:t xml:space="preserve">if needed </w:t>
      </w:r>
      <w:r w:rsidR="005160F3">
        <w:rPr>
          <w:lang w:val="en-US"/>
        </w:rPr>
        <w:t xml:space="preserve">by the department, </w:t>
      </w:r>
      <w:r>
        <w:rPr>
          <w:lang w:val="en-US"/>
        </w:rPr>
        <w:t>or continuation of funding cannot be confirmed, t</w:t>
      </w:r>
      <w:r w:rsidRPr="00B553D4">
        <w:rPr>
          <w:lang w:val="en-US"/>
        </w:rPr>
        <w:t>he nominated school contact person will be contacted</w:t>
      </w:r>
      <w:r>
        <w:rPr>
          <w:lang w:val="en-US"/>
        </w:rPr>
        <w:t>.</w:t>
      </w:r>
      <w:r w:rsidRPr="00B553D4">
        <w:rPr>
          <w:lang w:val="en-US"/>
        </w:rPr>
        <w:t xml:space="preserve"> </w:t>
      </w:r>
      <w:r w:rsidRPr="00B553D4">
        <w:rPr>
          <w:lang w:val="en-AU"/>
        </w:rPr>
        <w:t xml:space="preserve">Advice may </w:t>
      </w:r>
      <w:r>
        <w:rPr>
          <w:lang w:val="en-AU"/>
        </w:rPr>
        <w:t xml:space="preserve">also </w:t>
      </w:r>
      <w:r w:rsidRPr="00B553D4">
        <w:rPr>
          <w:lang w:val="en-AU"/>
        </w:rPr>
        <w:t xml:space="preserve">be sought from the </w:t>
      </w:r>
      <w:r w:rsidR="00657E6B">
        <w:rPr>
          <w:lang w:val="en-AU"/>
        </w:rPr>
        <w:t>d</w:t>
      </w:r>
      <w:r w:rsidRPr="00B553D4">
        <w:rPr>
          <w:lang w:val="en-AU"/>
        </w:rPr>
        <w:t xml:space="preserve">epartment’s </w:t>
      </w:r>
      <w:r w:rsidR="007F338B">
        <w:rPr>
          <w:bCs/>
          <w:lang w:val="en-AU"/>
        </w:rPr>
        <w:t>r</w:t>
      </w:r>
      <w:r w:rsidRPr="00B553D4">
        <w:rPr>
          <w:bCs/>
          <w:lang w:val="en-AU"/>
        </w:rPr>
        <w:t xml:space="preserve">egional </w:t>
      </w:r>
      <w:r w:rsidR="007F338B">
        <w:rPr>
          <w:bCs/>
          <w:lang w:val="en-AU"/>
        </w:rPr>
        <w:t>o</w:t>
      </w:r>
      <w:r w:rsidRPr="00B553D4">
        <w:rPr>
          <w:bCs/>
          <w:lang w:val="en-AU"/>
        </w:rPr>
        <w:t xml:space="preserve">ffices and </w:t>
      </w:r>
      <w:r w:rsidR="007F338B">
        <w:rPr>
          <w:bCs/>
          <w:lang w:val="en-AU"/>
        </w:rPr>
        <w:t>l</w:t>
      </w:r>
      <w:r w:rsidRPr="00B553D4">
        <w:rPr>
          <w:bCs/>
          <w:lang w:val="en-AU"/>
        </w:rPr>
        <w:t xml:space="preserve">egal </w:t>
      </w:r>
      <w:r w:rsidR="007F338B">
        <w:rPr>
          <w:bCs/>
          <w:lang w:val="en-AU"/>
        </w:rPr>
        <w:t>d</w:t>
      </w:r>
      <w:r w:rsidRPr="00B553D4">
        <w:rPr>
          <w:bCs/>
          <w:lang w:val="en-AU"/>
        </w:rPr>
        <w:t>ivision as required.</w:t>
      </w:r>
    </w:p>
    <w:p w14:paraId="0F2FAC4E" w14:textId="77777777" w:rsidR="00075D53" w:rsidRPr="00E034B4" w:rsidRDefault="00075D53" w:rsidP="00483F47">
      <w:pPr>
        <w:rPr>
          <w:bCs/>
          <w:lang w:val="en-AU"/>
        </w:rPr>
      </w:pPr>
    </w:p>
    <w:p w14:paraId="06FB3F85" w14:textId="77777777" w:rsidR="00075D53" w:rsidRDefault="00075D53" w:rsidP="00075D53">
      <w:pPr>
        <w:rPr>
          <w:rFonts w:asciiTheme="majorHAnsi" w:eastAsiaTheme="majorEastAsia" w:hAnsiTheme="majorHAnsi" w:cs="Times New Roman (Headings CS)"/>
          <w:b/>
          <w:color w:val="004C97" w:themeColor="accent5"/>
          <w:sz w:val="32"/>
          <w:szCs w:val="26"/>
          <w:lang w:val="en-AU"/>
        </w:rPr>
      </w:pPr>
    </w:p>
    <w:p w14:paraId="7F6AF3C5" w14:textId="32F1F2C5" w:rsidR="00075D53" w:rsidRPr="00075D53" w:rsidRDefault="00075D53" w:rsidP="00075D53">
      <w:pPr>
        <w:rPr>
          <w:rFonts w:asciiTheme="majorHAnsi" w:eastAsiaTheme="majorEastAsia" w:hAnsiTheme="majorHAnsi" w:cs="Times New Roman (Headings CS)"/>
          <w:b/>
          <w:color w:val="004C97" w:themeColor="accent5"/>
          <w:sz w:val="32"/>
          <w:szCs w:val="26"/>
          <w:lang w:val="en-AU"/>
        </w:rPr>
      </w:pPr>
      <w:r w:rsidRPr="00075D53">
        <w:rPr>
          <w:rFonts w:asciiTheme="majorHAnsi" w:eastAsiaTheme="majorEastAsia" w:hAnsiTheme="majorHAnsi" w:cs="Times New Roman (Headings CS)"/>
          <w:b/>
          <w:color w:val="004C97" w:themeColor="accent5"/>
          <w:sz w:val="32"/>
          <w:szCs w:val="26"/>
          <w:lang w:val="en-AU"/>
        </w:rPr>
        <w:t>Further Information</w:t>
      </w:r>
    </w:p>
    <w:p w14:paraId="4516BB4F" w14:textId="77777777" w:rsidR="00075D53" w:rsidRPr="00075D53" w:rsidRDefault="0095708A" w:rsidP="00075D53">
      <w:pPr>
        <w:rPr>
          <w:u w:val="single"/>
          <w:lang w:val="en-US"/>
        </w:rPr>
      </w:pPr>
      <w:hyperlink r:id="rId21" w:history="1">
        <w:r w:rsidR="00075D53" w:rsidRPr="00075D53">
          <w:rPr>
            <w:rStyle w:val="Hyperlink"/>
            <w:lang w:val="en-US"/>
          </w:rPr>
          <w:t>Program for Students with Disabilities</w:t>
        </w:r>
      </w:hyperlink>
      <w:r w:rsidR="00075D53" w:rsidRPr="00075D53">
        <w:rPr>
          <w:lang w:val="en-US"/>
        </w:rPr>
        <w:t xml:space="preserve"> </w:t>
      </w:r>
    </w:p>
    <w:p w14:paraId="141CB186" w14:textId="77777777" w:rsidR="00075D53" w:rsidRPr="00075D53" w:rsidRDefault="0095708A" w:rsidP="00075D53">
      <w:pPr>
        <w:rPr>
          <w:u w:val="single"/>
          <w:lang w:val="en-US"/>
        </w:rPr>
      </w:pPr>
      <w:hyperlink r:id="rId22" w:history="1">
        <w:r w:rsidR="00075D53" w:rsidRPr="00075D53">
          <w:rPr>
            <w:rStyle w:val="Hyperlink"/>
            <w:lang w:val="en-AU"/>
          </w:rPr>
          <w:t>Enrolment (school age requirements)</w:t>
        </w:r>
      </w:hyperlink>
      <w:r w:rsidR="00075D53" w:rsidRPr="00075D53">
        <w:rPr>
          <w:lang w:val="en-US"/>
        </w:rPr>
        <w:t xml:space="preserve"> (maximum age) </w:t>
      </w:r>
    </w:p>
    <w:p w14:paraId="2BD323C5" w14:textId="77777777" w:rsidR="00075D53" w:rsidRPr="00075D53" w:rsidRDefault="0095708A" w:rsidP="00075D53">
      <w:pPr>
        <w:rPr>
          <w:u w:val="single"/>
          <w:lang w:val="en-US"/>
        </w:rPr>
      </w:pPr>
      <w:hyperlink r:id="rId23" w:history="1">
        <w:r w:rsidR="00075D53" w:rsidRPr="00075D53">
          <w:rPr>
            <w:rStyle w:val="Hyperlink"/>
            <w:lang w:val="en-US"/>
          </w:rPr>
          <w:t>School Enrolment Census - time fraction assessment</w:t>
        </w:r>
      </w:hyperlink>
      <w:r w:rsidR="00075D53" w:rsidRPr="00075D53">
        <w:rPr>
          <w:lang w:val="en-US"/>
        </w:rPr>
        <w:t xml:space="preserve"> </w:t>
      </w:r>
    </w:p>
    <w:p w14:paraId="5E0FF7FC" w14:textId="77777777" w:rsidR="00075D53" w:rsidRPr="00075D53" w:rsidRDefault="0095708A" w:rsidP="00075D53">
      <w:pPr>
        <w:rPr>
          <w:u w:val="single"/>
          <w:lang w:val="en-US"/>
        </w:rPr>
      </w:pPr>
      <w:hyperlink r:id="rId24" w:history="1">
        <w:r w:rsidR="00075D53" w:rsidRPr="00075D53">
          <w:rPr>
            <w:rStyle w:val="Hyperlink"/>
            <w:lang w:val="en-US"/>
          </w:rPr>
          <w:t>PSDMS - Program for Students with Disabilities Management System</w:t>
        </w:r>
      </w:hyperlink>
      <w:r w:rsidR="00075D53" w:rsidRPr="00075D53">
        <w:rPr>
          <w:lang w:val="en-US"/>
        </w:rPr>
        <w:t xml:space="preserve"> </w:t>
      </w:r>
    </w:p>
    <w:p w14:paraId="25A959F6" w14:textId="77777777" w:rsidR="00075D53" w:rsidRPr="00075D53" w:rsidRDefault="0095708A" w:rsidP="00075D53">
      <w:pPr>
        <w:rPr>
          <w:lang w:val="en-US"/>
        </w:rPr>
      </w:pPr>
      <w:hyperlink r:id="rId25" w:history="1">
        <w:r w:rsidR="00075D53" w:rsidRPr="00075D53">
          <w:rPr>
            <w:rStyle w:val="Hyperlink"/>
            <w:lang w:val="en-US"/>
          </w:rPr>
          <w:t>DET Services Portal</w:t>
        </w:r>
      </w:hyperlink>
      <w:r w:rsidR="00075D53" w:rsidRPr="00075D53">
        <w:rPr>
          <w:lang w:val="en-US"/>
        </w:rPr>
        <w:t xml:space="preserve"> (‘Log a Request’, choose ‘Applications’ and select ‘PSDMS’) or </w:t>
      </w:r>
      <w:r w:rsidR="00075D53" w:rsidRPr="00075D53">
        <w:rPr>
          <w:b/>
          <w:bCs/>
          <w:lang w:val="en-US"/>
        </w:rPr>
        <w:t>1800 641 943</w:t>
      </w:r>
    </w:p>
    <w:p w14:paraId="1D0F25C4" w14:textId="3B148063" w:rsidR="00040F46" w:rsidRDefault="0095708A" w:rsidP="0008445B">
      <w:pPr>
        <w:rPr>
          <w:lang w:val="en-AU"/>
        </w:rPr>
      </w:pPr>
      <w:hyperlink r:id="rId26" w:history="1">
        <w:r w:rsidR="00075D53" w:rsidRPr="00075D53">
          <w:rPr>
            <w:rStyle w:val="Hyperlink"/>
            <w:lang w:val="en-US"/>
          </w:rPr>
          <w:t>Regional Offices</w:t>
        </w:r>
      </w:hyperlink>
      <w:r w:rsidR="00075D53" w:rsidRPr="00075D53">
        <w:rPr>
          <w:lang w:val="en-US"/>
        </w:rPr>
        <w:t xml:space="preserve"> </w:t>
      </w:r>
      <w:r w:rsidR="00075D53" w:rsidRPr="00075D53">
        <w:rPr>
          <w:lang w:val="en-US"/>
        </w:rPr>
        <w:br/>
      </w:r>
    </w:p>
    <w:p w14:paraId="2645A3AA" w14:textId="77777777" w:rsidR="00040F46" w:rsidRDefault="00040F46">
      <w:pPr>
        <w:spacing w:after="0"/>
        <w:rPr>
          <w:lang w:val="en-AU"/>
        </w:rPr>
        <w:sectPr w:rsidR="00040F46" w:rsidSect="0095708A">
          <w:headerReference w:type="default" r:id="rId27"/>
          <w:footerReference w:type="even" r:id="rId28"/>
          <w:footerReference w:type="default" r:id="rId29"/>
          <w:headerReference w:type="first" r:id="rId30"/>
          <w:pgSz w:w="11900" w:h="16840"/>
          <w:pgMar w:top="1701" w:right="1134" w:bottom="1560" w:left="1134" w:header="284" w:footer="709" w:gutter="0"/>
          <w:cols w:space="708"/>
          <w:docGrid w:linePitch="360"/>
        </w:sectPr>
      </w:pPr>
      <w:r>
        <w:rPr>
          <w:lang w:val="en-AU"/>
        </w:rPr>
        <w:br w:type="page"/>
      </w:r>
    </w:p>
    <w:p w14:paraId="3E5140BC" w14:textId="77777777" w:rsidR="00040F46" w:rsidRDefault="00040F46">
      <w:pPr>
        <w:spacing w:after="0"/>
        <w:rPr>
          <w:lang w:val="en-AU"/>
        </w:rPr>
      </w:pPr>
    </w:p>
    <w:p w14:paraId="0E096B93" w14:textId="77777777" w:rsidR="00040F46" w:rsidRPr="00826D98" w:rsidRDefault="00040F46" w:rsidP="00040F46">
      <w:pPr>
        <w:rPr>
          <w:rFonts w:asciiTheme="majorHAnsi" w:eastAsiaTheme="majorEastAsia" w:hAnsiTheme="majorHAnsi" w:cs="Times New Roman (Headings CS)"/>
          <w:b/>
          <w:color w:val="004C97" w:themeColor="accent5"/>
          <w:sz w:val="32"/>
          <w:szCs w:val="26"/>
          <w:lang w:val="en-AU"/>
        </w:rPr>
      </w:pPr>
      <w:r w:rsidRPr="00826D98">
        <w:rPr>
          <w:rFonts w:asciiTheme="majorHAnsi" w:eastAsiaTheme="majorEastAsia" w:hAnsiTheme="majorHAnsi" w:cs="Times New Roman (Headings CS)"/>
          <w:b/>
          <w:color w:val="004C97" w:themeColor="accent5"/>
          <w:sz w:val="32"/>
          <w:szCs w:val="26"/>
          <w:lang w:val="en-AU"/>
        </w:rPr>
        <w:t>Form for students turning 19 or 20 completing a senior or foundation secondary course in 2023</w:t>
      </w:r>
    </w:p>
    <w:p w14:paraId="1A7099E1" w14:textId="77777777" w:rsidR="00040F46" w:rsidRPr="003D103B" w:rsidRDefault="00040F46" w:rsidP="00040F46">
      <w:pPr>
        <w:pStyle w:val="Heading2"/>
        <w:rPr>
          <w:rFonts w:asciiTheme="minorHAnsi" w:hAnsiTheme="minorHAnsi" w:cstheme="minorHAnsi"/>
          <w:color w:val="auto"/>
          <w:sz w:val="20"/>
          <w:szCs w:val="20"/>
          <w:lang w:val="en-AU"/>
        </w:rPr>
      </w:pPr>
      <w:r w:rsidRPr="0044235F">
        <w:rPr>
          <w:rFonts w:asciiTheme="minorHAnsi" w:hAnsiTheme="minorHAnsi" w:cstheme="minorHAnsi"/>
          <w:color w:val="auto"/>
          <w:sz w:val="20"/>
          <w:szCs w:val="20"/>
          <w:lang w:val="en-AU"/>
        </w:rPr>
        <w:t xml:space="preserve">Email this completed form and any attachment/s to </w:t>
      </w:r>
      <w:hyperlink r:id="rId31" w:history="1">
        <w:r w:rsidRPr="0044235F">
          <w:rPr>
            <w:rStyle w:val="Hyperlink"/>
            <w:rFonts w:asciiTheme="minorHAnsi" w:hAnsiTheme="minorHAnsi" w:cstheme="minorHAnsi"/>
            <w:color w:val="00B0F0"/>
            <w:sz w:val="20"/>
            <w:szCs w:val="20"/>
            <w:lang w:val="en-AU"/>
          </w:rPr>
          <w:t>disability.services@education.vic.gov.au</w:t>
        </w:r>
      </w:hyperlink>
      <w:r w:rsidRPr="0044235F">
        <w:rPr>
          <w:rFonts w:asciiTheme="minorHAnsi" w:hAnsiTheme="minorHAnsi" w:cstheme="minorHAnsi"/>
          <w:color w:val="00B0F0"/>
          <w:sz w:val="20"/>
          <w:szCs w:val="20"/>
          <w:lang w:val="en-AU"/>
        </w:rPr>
        <w:t xml:space="preserve"> </w:t>
      </w:r>
      <w:r w:rsidRPr="0044235F">
        <w:rPr>
          <w:rFonts w:asciiTheme="minorHAnsi" w:hAnsiTheme="minorHAnsi" w:cstheme="minorHAnsi"/>
          <w:color w:val="auto"/>
          <w:sz w:val="20"/>
          <w:szCs w:val="20"/>
          <w:lang w:val="en-AU"/>
        </w:rPr>
        <w:t>by 28 February 2023.</w:t>
      </w:r>
    </w:p>
    <w:p w14:paraId="6CCC1E68" w14:textId="77777777" w:rsidR="00040F46" w:rsidRPr="00C126C1" w:rsidRDefault="00040F46" w:rsidP="00040F46">
      <w:pPr>
        <w:spacing w:after="80"/>
        <w:rPr>
          <w:rFonts w:asciiTheme="majorHAnsi" w:eastAsiaTheme="majorEastAsia" w:hAnsiTheme="majorHAnsi" w:cstheme="majorBidi"/>
          <w:b/>
          <w:color w:val="E25205" w:themeColor="accent1"/>
          <w:sz w:val="24"/>
          <w:lang w:val="en-AU"/>
        </w:rPr>
      </w:pPr>
      <w:bookmarkStart w:id="8" w:name="_Hlk124328738"/>
      <w:r>
        <w:rPr>
          <w:rFonts w:asciiTheme="majorHAnsi" w:eastAsiaTheme="majorEastAsia" w:hAnsiTheme="majorHAnsi" w:cstheme="majorBidi"/>
          <w:b/>
          <w:color w:val="E25205" w:themeColor="accent1"/>
          <w:sz w:val="24"/>
          <w:lang w:val="en-AU"/>
        </w:rPr>
        <w:t>School Details</w:t>
      </w:r>
    </w:p>
    <w:tbl>
      <w:tblPr>
        <w:tblStyle w:val="TableGrid"/>
        <w:tblW w:w="5000" w:type="pct"/>
        <w:tblLook w:val="04A0" w:firstRow="1" w:lastRow="0" w:firstColumn="1" w:lastColumn="0" w:noHBand="0" w:noVBand="1"/>
      </w:tblPr>
      <w:tblGrid>
        <w:gridCol w:w="2115"/>
        <w:gridCol w:w="4597"/>
        <w:gridCol w:w="2249"/>
        <w:gridCol w:w="4467"/>
      </w:tblGrid>
      <w:tr w:rsidR="00040F46" w14:paraId="6D50994F" w14:textId="77777777" w:rsidTr="00F712C9">
        <w:trPr>
          <w:cnfStyle w:val="100000000000" w:firstRow="1" w:lastRow="0" w:firstColumn="0" w:lastColumn="0" w:oddVBand="0" w:evenVBand="0" w:oddHBand="0" w:evenHBand="0" w:firstRowFirstColumn="0" w:firstRowLastColumn="0" w:lastRowFirstColumn="0" w:lastRowLastColumn="0"/>
          <w:cantSplit/>
          <w:trHeight w:val="113"/>
        </w:trPr>
        <w:tc>
          <w:tcPr>
            <w:cnfStyle w:val="001000000000" w:firstRow="0" w:lastRow="0" w:firstColumn="1" w:lastColumn="0" w:oddVBand="0" w:evenVBand="0" w:oddHBand="0" w:evenHBand="0" w:firstRowFirstColumn="0" w:firstRowLastColumn="0" w:lastRowFirstColumn="0" w:lastRowLastColumn="0"/>
            <w:tcW w:w="2263" w:type="dxa"/>
            <w:shd w:val="clear" w:color="auto" w:fill="004C97"/>
          </w:tcPr>
          <w:bookmarkEnd w:id="8"/>
          <w:p w14:paraId="6DB77B88" w14:textId="77777777" w:rsidR="00040F46" w:rsidRPr="00064974" w:rsidRDefault="00040F46" w:rsidP="00F712C9">
            <w:pPr>
              <w:rPr>
                <w:sz w:val="18"/>
                <w:szCs w:val="18"/>
                <w:lang w:val="en-AU"/>
              </w:rPr>
            </w:pPr>
            <w:r w:rsidRPr="00064974">
              <w:rPr>
                <w:sz w:val="18"/>
                <w:szCs w:val="18"/>
                <w:lang w:val="en-AU"/>
              </w:rPr>
              <w:t>School Name</w:t>
            </w:r>
          </w:p>
        </w:tc>
        <w:tc>
          <w:tcPr>
            <w:tcW w:w="5101" w:type="dxa"/>
            <w:shd w:val="clear" w:color="auto" w:fill="F2F2F2" w:themeFill="background1" w:themeFillShade="F2"/>
          </w:tcPr>
          <w:p w14:paraId="330B0512" w14:textId="77777777" w:rsidR="00040F46" w:rsidRPr="00064974" w:rsidRDefault="00040F46" w:rsidP="00F712C9">
            <w:pPr>
              <w:cnfStyle w:val="100000000000" w:firstRow="1" w:lastRow="0" w:firstColumn="0" w:lastColumn="0" w:oddVBand="0" w:evenVBand="0" w:oddHBand="0" w:evenHBand="0" w:firstRowFirstColumn="0" w:firstRowLastColumn="0" w:lastRowFirstColumn="0" w:lastRowLastColumn="0"/>
              <w:rPr>
                <w:sz w:val="18"/>
                <w:szCs w:val="18"/>
                <w:lang w:val="en-AU"/>
              </w:rPr>
            </w:pPr>
          </w:p>
        </w:tc>
        <w:tc>
          <w:tcPr>
            <w:tcW w:w="2412" w:type="dxa"/>
            <w:shd w:val="clear" w:color="auto" w:fill="004C97"/>
          </w:tcPr>
          <w:p w14:paraId="48CE5656" w14:textId="77777777" w:rsidR="00040F46" w:rsidRPr="00064974" w:rsidRDefault="00040F46" w:rsidP="00F712C9">
            <w:pPr>
              <w:cnfStyle w:val="100000000000" w:firstRow="1" w:lastRow="0" w:firstColumn="0" w:lastColumn="0" w:oddVBand="0" w:evenVBand="0" w:oddHBand="0" w:evenHBand="0" w:firstRowFirstColumn="0" w:firstRowLastColumn="0" w:lastRowFirstColumn="0" w:lastRowLastColumn="0"/>
              <w:rPr>
                <w:sz w:val="18"/>
                <w:szCs w:val="18"/>
                <w:lang w:val="en-AU"/>
              </w:rPr>
            </w:pPr>
            <w:r w:rsidRPr="00064974">
              <w:rPr>
                <w:sz w:val="18"/>
                <w:szCs w:val="18"/>
                <w:lang w:val="en-AU"/>
              </w:rPr>
              <w:t>Contact Person</w:t>
            </w:r>
          </w:p>
        </w:tc>
        <w:tc>
          <w:tcPr>
            <w:tcW w:w="4956" w:type="dxa"/>
            <w:shd w:val="clear" w:color="auto" w:fill="F2F2F2" w:themeFill="background1" w:themeFillShade="F2"/>
          </w:tcPr>
          <w:p w14:paraId="2ED2F011" w14:textId="77777777" w:rsidR="00040F46" w:rsidRPr="00D6125E" w:rsidRDefault="00040F46" w:rsidP="00F712C9">
            <w:pPr>
              <w:cnfStyle w:val="100000000000" w:firstRow="1" w:lastRow="0" w:firstColumn="0" w:lastColumn="0" w:oddVBand="0" w:evenVBand="0" w:oddHBand="0" w:evenHBand="0" w:firstRowFirstColumn="0" w:firstRowLastColumn="0" w:lastRowFirstColumn="0" w:lastRowLastColumn="0"/>
              <w:rPr>
                <w:sz w:val="18"/>
                <w:szCs w:val="18"/>
                <w:lang w:val="en-AU"/>
              </w:rPr>
            </w:pPr>
          </w:p>
        </w:tc>
      </w:tr>
      <w:tr w:rsidR="00040F46" w14:paraId="3205E6FF" w14:textId="77777777" w:rsidTr="00F712C9">
        <w:trPr>
          <w:cantSplit/>
          <w:trHeight w:val="113"/>
        </w:trPr>
        <w:tc>
          <w:tcPr>
            <w:cnfStyle w:val="001000000000" w:firstRow="0" w:lastRow="0" w:firstColumn="1" w:lastColumn="0" w:oddVBand="0" w:evenVBand="0" w:oddHBand="0" w:evenHBand="0" w:firstRowFirstColumn="0" w:firstRowLastColumn="0" w:lastRowFirstColumn="0" w:lastRowLastColumn="0"/>
            <w:tcW w:w="2263" w:type="dxa"/>
            <w:shd w:val="clear" w:color="auto" w:fill="004C97"/>
          </w:tcPr>
          <w:p w14:paraId="4816636F" w14:textId="77777777" w:rsidR="00040F46" w:rsidRPr="00064974" w:rsidRDefault="00040F46" w:rsidP="00F712C9">
            <w:pPr>
              <w:rPr>
                <w:sz w:val="18"/>
                <w:szCs w:val="18"/>
                <w:lang w:val="en-AU"/>
              </w:rPr>
            </w:pPr>
            <w:bookmarkStart w:id="9" w:name="_Hlk124327220"/>
            <w:r w:rsidRPr="00064974">
              <w:rPr>
                <w:color w:val="FFFFFF" w:themeColor="background1"/>
                <w:sz w:val="18"/>
                <w:szCs w:val="18"/>
                <w:lang w:val="en-AU"/>
              </w:rPr>
              <w:t>Contact Email</w:t>
            </w:r>
          </w:p>
        </w:tc>
        <w:tc>
          <w:tcPr>
            <w:tcW w:w="5101" w:type="dxa"/>
          </w:tcPr>
          <w:p w14:paraId="1DF17D5B" w14:textId="77777777" w:rsidR="00040F46" w:rsidRPr="00064974" w:rsidRDefault="00040F46" w:rsidP="00F712C9">
            <w:pPr>
              <w:cnfStyle w:val="000000000000" w:firstRow="0" w:lastRow="0" w:firstColumn="0" w:lastColumn="0" w:oddVBand="0" w:evenVBand="0" w:oddHBand="0" w:evenHBand="0" w:firstRowFirstColumn="0" w:firstRowLastColumn="0" w:lastRowFirstColumn="0" w:lastRowLastColumn="0"/>
              <w:rPr>
                <w:sz w:val="18"/>
                <w:szCs w:val="18"/>
                <w:lang w:val="en-AU"/>
              </w:rPr>
            </w:pPr>
          </w:p>
        </w:tc>
        <w:tc>
          <w:tcPr>
            <w:tcW w:w="2412" w:type="dxa"/>
            <w:shd w:val="clear" w:color="auto" w:fill="004C97"/>
          </w:tcPr>
          <w:p w14:paraId="5462D257" w14:textId="77777777" w:rsidR="00040F46" w:rsidRPr="00064974" w:rsidRDefault="00040F46" w:rsidP="00F712C9">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lang w:val="en-AU"/>
              </w:rPr>
            </w:pPr>
            <w:r w:rsidRPr="00064974">
              <w:rPr>
                <w:color w:val="FFFFFF" w:themeColor="background1"/>
                <w:sz w:val="18"/>
                <w:szCs w:val="18"/>
                <w:lang w:val="en-AU"/>
              </w:rPr>
              <w:t>Contact Phone</w:t>
            </w:r>
          </w:p>
        </w:tc>
        <w:tc>
          <w:tcPr>
            <w:tcW w:w="4956" w:type="dxa"/>
          </w:tcPr>
          <w:p w14:paraId="6E2C3BFA" w14:textId="77777777" w:rsidR="00040F46" w:rsidRPr="00D6125E" w:rsidRDefault="00040F46" w:rsidP="00F712C9">
            <w:pPr>
              <w:cnfStyle w:val="000000000000" w:firstRow="0" w:lastRow="0" w:firstColumn="0" w:lastColumn="0" w:oddVBand="0" w:evenVBand="0" w:oddHBand="0" w:evenHBand="0" w:firstRowFirstColumn="0" w:firstRowLastColumn="0" w:lastRowFirstColumn="0" w:lastRowLastColumn="0"/>
              <w:rPr>
                <w:sz w:val="18"/>
                <w:szCs w:val="18"/>
                <w:lang w:val="en-AU"/>
              </w:rPr>
            </w:pPr>
          </w:p>
        </w:tc>
      </w:tr>
    </w:tbl>
    <w:bookmarkEnd w:id="9"/>
    <w:p w14:paraId="277BA42C" w14:textId="77777777" w:rsidR="00040F46" w:rsidRPr="00C126C1" w:rsidRDefault="00040F46" w:rsidP="00040F46">
      <w:pPr>
        <w:spacing w:before="120" w:after="0"/>
        <w:rPr>
          <w:rFonts w:asciiTheme="majorHAnsi" w:eastAsiaTheme="majorEastAsia" w:hAnsiTheme="majorHAnsi" w:cstheme="majorBidi"/>
          <w:b/>
          <w:color w:val="E25205" w:themeColor="accent1"/>
          <w:sz w:val="24"/>
          <w:lang w:val="en-AU"/>
        </w:rPr>
      </w:pPr>
      <w:r>
        <w:rPr>
          <w:rFonts w:asciiTheme="majorHAnsi" w:eastAsiaTheme="majorEastAsia" w:hAnsiTheme="majorHAnsi" w:cstheme="majorBidi"/>
          <w:b/>
          <w:color w:val="E25205" w:themeColor="accent1"/>
          <w:sz w:val="24"/>
          <w:lang w:val="en-AU"/>
        </w:rPr>
        <w:t>Student Details</w:t>
      </w:r>
    </w:p>
    <w:tbl>
      <w:tblPr>
        <w:tblStyle w:val="TableGrid"/>
        <w:tblW w:w="4954" w:type="pct"/>
        <w:tblCellMar>
          <w:left w:w="57" w:type="dxa"/>
          <w:right w:w="57" w:type="dxa"/>
        </w:tblCellMar>
        <w:tblLook w:val="04A0" w:firstRow="1" w:lastRow="0" w:firstColumn="1" w:lastColumn="0" w:noHBand="0" w:noVBand="1"/>
      </w:tblPr>
      <w:tblGrid>
        <w:gridCol w:w="1465"/>
        <w:gridCol w:w="1706"/>
        <w:gridCol w:w="755"/>
        <w:gridCol w:w="908"/>
        <w:gridCol w:w="581"/>
        <w:gridCol w:w="916"/>
        <w:gridCol w:w="1929"/>
        <w:gridCol w:w="820"/>
        <w:gridCol w:w="2318"/>
        <w:gridCol w:w="1906"/>
      </w:tblGrid>
      <w:tr w:rsidR="00040F46" w:rsidRPr="00375694" w14:paraId="6DF1D9B3" w14:textId="77777777" w:rsidTr="00F712C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74" w:type="dxa"/>
            <w:shd w:val="clear" w:color="auto" w:fill="004C97"/>
          </w:tcPr>
          <w:p w14:paraId="4D55F62A" w14:textId="77777777" w:rsidR="00040F46" w:rsidRPr="00375694" w:rsidRDefault="00040F46" w:rsidP="00F712C9">
            <w:pPr>
              <w:rPr>
                <w:bCs/>
                <w:sz w:val="18"/>
                <w:szCs w:val="18"/>
                <w:lang w:val="en-AU"/>
              </w:rPr>
            </w:pPr>
            <w:r w:rsidRPr="002F6ACD">
              <w:rPr>
                <w:bCs/>
                <w:sz w:val="18"/>
                <w:szCs w:val="18"/>
                <w:lang w:val="en-AU"/>
              </w:rPr>
              <w:t xml:space="preserve">Given </w:t>
            </w:r>
            <w:r w:rsidRPr="00375694">
              <w:rPr>
                <w:bCs/>
                <w:sz w:val="18"/>
                <w:szCs w:val="18"/>
                <w:lang w:val="en-AU"/>
              </w:rPr>
              <w:t>Name</w:t>
            </w:r>
          </w:p>
        </w:tc>
        <w:tc>
          <w:tcPr>
            <w:tcW w:w="1989" w:type="dxa"/>
            <w:shd w:val="clear" w:color="auto" w:fill="004C97"/>
          </w:tcPr>
          <w:p w14:paraId="75D17C5A" w14:textId="77777777" w:rsidR="00040F46" w:rsidRPr="00375694" w:rsidRDefault="00040F46" w:rsidP="00F712C9">
            <w:pPr>
              <w:cnfStyle w:val="100000000000" w:firstRow="1" w:lastRow="0" w:firstColumn="0" w:lastColumn="0" w:oddVBand="0" w:evenVBand="0" w:oddHBand="0" w:evenHBand="0" w:firstRowFirstColumn="0" w:firstRowLastColumn="0" w:lastRowFirstColumn="0" w:lastRowLastColumn="0"/>
              <w:rPr>
                <w:bCs/>
                <w:sz w:val="18"/>
                <w:szCs w:val="18"/>
                <w:lang w:val="en-AU"/>
              </w:rPr>
            </w:pPr>
            <w:r w:rsidRPr="002F6ACD">
              <w:rPr>
                <w:bCs/>
                <w:sz w:val="18"/>
                <w:szCs w:val="18"/>
                <w:lang w:val="en-AU"/>
              </w:rPr>
              <w:t>Surname</w:t>
            </w:r>
          </w:p>
        </w:tc>
        <w:tc>
          <w:tcPr>
            <w:tcW w:w="755" w:type="dxa"/>
            <w:shd w:val="clear" w:color="auto" w:fill="004C97"/>
          </w:tcPr>
          <w:p w14:paraId="009C7366" w14:textId="77777777" w:rsidR="00040F46" w:rsidRPr="00375694" w:rsidRDefault="00040F46" w:rsidP="00F712C9">
            <w:pPr>
              <w:cnfStyle w:val="100000000000" w:firstRow="1" w:lastRow="0" w:firstColumn="0" w:lastColumn="0" w:oddVBand="0" w:evenVBand="0" w:oddHBand="0" w:evenHBand="0" w:firstRowFirstColumn="0" w:firstRowLastColumn="0" w:lastRowFirstColumn="0" w:lastRowLastColumn="0"/>
              <w:rPr>
                <w:bCs/>
                <w:sz w:val="18"/>
                <w:szCs w:val="18"/>
                <w:lang w:val="en-AU"/>
              </w:rPr>
            </w:pPr>
            <w:r w:rsidRPr="002F6ACD">
              <w:rPr>
                <w:bCs/>
                <w:sz w:val="18"/>
                <w:szCs w:val="18"/>
                <w:lang w:val="en-AU"/>
              </w:rPr>
              <w:t>PSDMS ID</w:t>
            </w:r>
          </w:p>
        </w:tc>
        <w:tc>
          <w:tcPr>
            <w:tcW w:w="964" w:type="dxa"/>
            <w:shd w:val="clear" w:color="auto" w:fill="004C97"/>
          </w:tcPr>
          <w:p w14:paraId="0D03B659" w14:textId="77777777" w:rsidR="00040F46" w:rsidRPr="002F6ACD" w:rsidRDefault="00040F46" w:rsidP="00F712C9">
            <w:pPr>
              <w:cnfStyle w:val="100000000000" w:firstRow="1" w:lastRow="0" w:firstColumn="0" w:lastColumn="0" w:oddVBand="0" w:evenVBand="0" w:oddHBand="0" w:evenHBand="0" w:firstRowFirstColumn="0" w:firstRowLastColumn="0" w:lastRowFirstColumn="0" w:lastRowLastColumn="0"/>
              <w:rPr>
                <w:bCs/>
                <w:sz w:val="18"/>
                <w:szCs w:val="18"/>
                <w:lang w:val="en-AU"/>
              </w:rPr>
            </w:pPr>
            <w:r w:rsidRPr="002F6ACD">
              <w:rPr>
                <w:bCs/>
                <w:sz w:val="18"/>
                <w:szCs w:val="18"/>
                <w:lang w:val="en-AU"/>
              </w:rPr>
              <w:t>Date of Birth</w:t>
            </w:r>
          </w:p>
        </w:tc>
        <w:tc>
          <w:tcPr>
            <w:tcW w:w="593" w:type="dxa"/>
            <w:shd w:val="clear" w:color="auto" w:fill="004C97"/>
          </w:tcPr>
          <w:p w14:paraId="627720D7" w14:textId="77777777" w:rsidR="00040F46" w:rsidRPr="002F6ACD" w:rsidRDefault="00040F46" w:rsidP="00F712C9">
            <w:pPr>
              <w:cnfStyle w:val="100000000000" w:firstRow="1" w:lastRow="0" w:firstColumn="0" w:lastColumn="0" w:oddVBand="0" w:evenVBand="0" w:oddHBand="0" w:evenHBand="0" w:firstRowFirstColumn="0" w:firstRowLastColumn="0" w:lastRowFirstColumn="0" w:lastRowLastColumn="0"/>
              <w:rPr>
                <w:bCs/>
                <w:sz w:val="18"/>
                <w:szCs w:val="18"/>
                <w:lang w:val="en-AU"/>
              </w:rPr>
            </w:pPr>
            <w:r w:rsidRPr="002F6ACD">
              <w:rPr>
                <w:bCs/>
                <w:sz w:val="18"/>
                <w:szCs w:val="18"/>
                <w:lang w:val="en-AU"/>
              </w:rPr>
              <w:t>Year Level</w:t>
            </w:r>
          </w:p>
        </w:tc>
        <w:tc>
          <w:tcPr>
            <w:tcW w:w="966" w:type="dxa"/>
            <w:shd w:val="clear" w:color="auto" w:fill="004C97"/>
          </w:tcPr>
          <w:p w14:paraId="0F33B967" w14:textId="77777777" w:rsidR="00040F46" w:rsidRPr="002F6ACD" w:rsidRDefault="00040F46" w:rsidP="00F712C9">
            <w:pPr>
              <w:cnfStyle w:val="100000000000" w:firstRow="1" w:lastRow="0" w:firstColumn="0" w:lastColumn="0" w:oddVBand="0" w:evenVBand="0" w:oddHBand="0" w:evenHBand="0" w:firstRowFirstColumn="0" w:firstRowLastColumn="0" w:lastRowFirstColumn="0" w:lastRowLastColumn="0"/>
              <w:rPr>
                <w:bCs/>
                <w:sz w:val="18"/>
                <w:szCs w:val="18"/>
                <w:lang w:val="en-AU"/>
              </w:rPr>
            </w:pPr>
            <w:r w:rsidRPr="002F6ACD">
              <w:rPr>
                <w:bCs/>
                <w:sz w:val="18"/>
                <w:szCs w:val="18"/>
                <w:lang w:val="en-AU"/>
              </w:rPr>
              <w:t>Time Fraction</w:t>
            </w:r>
          </w:p>
        </w:tc>
        <w:tc>
          <w:tcPr>
            <w:tcW w:w="2230" w:type="dxa"/>
            <w:shd w:val="clear" w:color="auto" w:fill="004C97"/>
          </w:tcPr>
          <w:p w14:paraId="4E5C65C1" w14:textId="77777777" w:rsidR="00040F46" w:rsidRPr="002F6ACD" w:rsidRDefault="00040F46" w:rsidP="00F712C9">
            <w:pPr>
              <w:cnfStyle w:val="100000000000" w:firstRow="1" w:lastRow="0" w:firstColumn="0" w:lastColumn="0" w:oddVBand="0" w:evenVBand="0" w:oddHBand="0" w:evenHBand="0" w:firstRowFirstColumn="0" w:firstRowLastColumn="0" w:lastRowFirstColumn="0" w:lastRowLastColumn="0"/>
              <w:rPr>
                <w:bCs/>
                <w:sz w:val="18"/>
                <w:szCs w:val="18"/>
                <w:lang w:val="en-AU"/>
              </w:rPr>
            </w:pPr>
            <w:r w:rsidRPr="002F6ACD">
              <w:rPr>
                <w:bCs/>
                <w:sz w:val="18"/>
                <w:szCs w:val="18"/>
                <w:lang w:val="en-AU"/>
              </w:rPr>
              <w:t>2023 Accredited Senior or Foundation Secondary Course</w:t>
            </w:r>
            <w:r>
              <w:rPr>
                <w:bCs/>
                <w:sz w:val="18"/>
                <w:szCs w:val="18"/>
                <w:lang w:val="en-AU"/>
              </w:rPr>
              <w:t>*</w:t>
            </w:r>
          </w:p>
        </w:tc>
        <w:tc>
          <w:tcPr>
            <w:tcW w:w="917" w:type="dxa"/>
            <w:shd w:val="clear" w:color="auto" w:fill="004C97"/>
          </w:tcPr>
          <w:p w14:paraId="49B885F0" w14:textId="77777777" w:rsidR="00040F46" w:rsidRPr="002F6ACD" w:rsidRDefault="00040F46" w:rsidP="00F712C9">
            <w:pPr>
              <w:cnfStyle w:val="100000000000" w:firstRow="1" w:lastRow="0" w:firstColumn="0" w:lastColumn="0" w:oddVBand="0" w:evenVBand="0" w:oddHBand="0" w:evenHBand="0" w:firstRowFirstColumn="0" w:firstRowLastColumn="0" w:lastRowFirstColumn="0" w:lastRowLastColumn="0"/>
              <w:rPr>
                <w:bCs/>
                <w:sz w:val="18"/>
                <w:szCs w:val="18"/>
                <w:lang w:val="en-AU"/>
              </w:rPr>
            </w:pPr>
            <w:r w:rsidRPr="002F6ACD">
              <w:rPr>
                <w:bCs/>
                <w:sz w:val="18"/>
                <w:szCs w:val="18"/>
                <w:lang w:val="en-AU"/>
              </w:rPr>
              <w:t>No. of Units</w:t>
            </w:r>
          </w:p>
        </w:tc>
        <w:tc>
          <w:tcPr>
            <w:tcW w:w="2401" w:type="dxa"/>
            <w:shd w:val="clear" w:color="auto" w:fill="004C97"/>
          </w:tcPr>
          <w:p w14:paraId="46F72672" w14:textId="77777777" w:rsidR="00040F46" w:rsidRPr="002F6ACD" w:rsidRDefault="00040F46" w:rsidP="00F712C9">
            <w:pPr>
              <w:spacing w:after="0"/>
              <w:cnfStyle w:val="100000000000" w:firstRow="1" w:lastRow="0" w:firstColumn="0" w:lastColumn="0" w:oddVBand="0" w:evenVBand="0" w:oddHBand="0" w:evenHBand="0" w:firstRowFirstColumn="0" w:firstRowLastColumn="0" w:lastRowFirstColumn="0" w:lastRowLastColumn="0"/>
              <w:rPr>
                <w:bCs/>
                <w:sz w:val="18"/>
                <w:szCs w:val="18"/>
                <w:lang w:val="en-AU"/>
              </w:rPr>
            </w:pPr>
            <w:r w:rsidRPr="002F6ACD">
              <w:rPr>
                <w:bCs/>
                <w:sz w:val="18"/>
                <w:szCs w:val="18"/>
                <w:lang w:val="en-AU"/>
              </w:rPr>
              <w:t>Is the student’s enrolment an exception or exemption?</w:t>
            </w:r>
          </w:p>
          <w:p w14:paraId="128AD096" w14:textId="77777777" w:rsidR="00040F46" w:rsidRPr="006F1DFA" w:rsidRDefault="00040F46" w:rsidP="00F712C9">
            <w:pPr>
              <w:cnfStyle w:val="100000000000" w:firstRow="1" w:lastRow="0" w:firstColumn="0" w:lastColumn="0" w:oddVBand="0" w:evenVBand="0" w:oddHBand="0" w:evenHBand="0" w:firstRowFirstColumn="0" w:firstRowLastColumn="0" w:lastRowFirstColumn="0" w:lastRowLastColumn="0"/>
              <w:rPr>
                <w:b/>
                <w:sz w:val="18"/>
                <w:szCs w:val="18"/>
                <w:lang w:val="en-AU"/>
              </w:rPr>
            </w:pPr>
            <w:r w:rsidRPr="006F1DFA">
              <w:rPr>
                <w:b/>
                <w:sz w:val="18"/>
                <w:szCs w:val="18"/>
                <w:lang w:val="en-AU"/>
              </w:rPr>
              <w:t>(Exception/Exemption)</w:t>
            </w:r>
          </w:p>
        </w:tc>
        <w:tc>
          <w:tcPr>
            <w:tcW w:w="2107" w:type="dxa"/>
            <w:shd w:val="clear" w:color="auto" w:fill="004C97"/>
          </w:tcPr>
          <w:p w14:paraId="7270D6EB" w14:textId="77777777" w:rsidR="00040F46" w:rsidRPr="00375694" w:rsidRDefault="00040F46" w:rsidP="00F712C9">
            <w:pPr>
              <w:cnfStyle w:val="100000000000" w:firstRow="1" w:lastRow="0" w:firstColumn="0" w:lastColumn="0" w:oddVBand="0" w:evenVBand="0" w:oddHBand="0" w:evenHBand="0" w:firstRowFirstColumn="0" w:firstRowLastColumn="0" w:lastRowFirstColumn="0" w:lastRowLastColumn="0"/>
              <w:rPr>
                <w:bCs/>
                <w:sz w:val="18"/>
                <w:szCs w:val="18"/>
                <w:lang w:val="en-AU"/>
              </w:rPr>
            </w:pPr>
            <w:r w:rsidRPr="002F6ACD">
              <w:rPr>
                <w:bCs/>
                <w:sz w:val="18"/>
                <w:szCs w:val="18"/>
                <w:lang w:val="en-AU"/>
              </w:rPr>
              <w:t xml:space="preserve">Approved exemption documentation attached </w:t>
            </w:r>
            <w:r w:rsidRPr="006F1DFA">
              <w:rPr>
                <w:b/>
                <w:sz w:val="18"/>
                <w:szCs w:val="18"/>
                <w:lang w:val="en-AU"/>
              </w:rPr>
              <w:t>(Yes/No)</w:t>
            </w:r>
          </w:p>
        </w:tc>
      </w:tr>
      <w:tr w:rsidR="00040F46" w:rsidRPr="00375694" w14:paraId="73286C29" w14:textId="77777777" w:rsidTr="00F712C9">
        <w:trPr>
          <w:cantSplit/>
          <w:trHeight w:val="283"/>
        </w:trPr>
        <w:tc>
          <w:tcPr>
            <w:cnfStyle w:val="001000000000" w:firstRow="0" w:lastRow="0" w:firstColumn="1" w:lastColumn="0" w:oddVBand="0" w:evenVBand="0" w:oddHBand="0" w:evenHBand="0" w:firstRowFirstColumn="0" w:firstRowLastColumn="0" w:lastRowFirstColumn="0" w:lastRowLastColumn="0"/>
            <w:tcW w:w="1674" w:type="dxa"/>
          </w:tcPr>
          <w:p w14:paraId="72398A41" w14:textId="77777777" w:rsidR="00040F46" w:rsidRPr="00375694" w:rsidRDefault="00040F46" w:rsidP="00F712C9">
            <w:pPr>
              <w:rPr>
                <w:rFonts w:cstheme="minorHAnsi"/>
                <w:i/>
                <w:iCs/>
                <w:color w:val="D50032" w:themeColor="accent3"/>
                <w:sz w:val="16"/>
                <w:szCs w:val="16"/>
                <w:lang w:val="en-AU"/>
              </w:rPr>
            </w:pPr>
            <w:r w:rsidRPr="00C23E1D">
              <w:rPr>
                <w:rFonts w:cstheme="minorHAnsi"/>
                <w:i/>
                <w:iCs/>
                <w:color w:val="D50032" w:themeColor="accent3"/>
                <w:sz w:val="16"/>
                <w:szCs w:val="16"/>
                <w:lang w:val="en-AU"/>
              </w:rPr>
              <w:t>Example1</w:t>
            </w:r>
          </w:p>
        </w:tc>
        <w:tc>
          <w:tcPr>
            <w:tcW w:w="1989" w:type="dxa"/>
          </w:tcPr>
          <w:p w14:paraId="2479E4EA" w14:textId="77777777" w:rsidR="00040F46" w:rsidRPr="00375694"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sidRPr="00C23E1D">
              <w:rPr>
                <w:rFonts w:cstheme="minorHAnsi"/>
                <w:i/>
                <w:iCs/>
                <w:color w:val="D50032" w:themeColor="accent3"/>
                <w:sz w:val="16"/>
                <w:szCs w:val="16"/>
                <w:lang w:val="en-AU"/>
              </w:rPr>
              <w:t>Example</w:t>
            </w:r>
            <w:r>
              <w:rPr>
                <w:rFonts w:cstheme="minorHAnsi"/>
                <w:i/>
                <w:iCs/>
                <w:color w:val="D50032" w:themeColor="accent3"/>
                <w:sz w:val="16"/>
                <w:szCs w:val="16"/>
                <w:lang w:val="en-AU"/>
              </w:rPr>
              <w:t>1</w:t>
            </w:r>
          </w:p>
        </w:tc>
        <w:tc>
          <w:tcPr>
            <w:tcW w:w="755" w:type="dxa"/>
          </w:tcPr>
          <w:p w14:paraId="734F9DE0" w14:textId="77777777" w:rsidR="00040F46" w:rsidRPr="00375694"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sidRPr="00C23E1D">
              <w:rPr>
                <w:rFonts w:cstheme="minorHAnsi"/>
                <w:i/>
                <w:iCs/>
                <w:color w:val="D50032" w:themeColor="accent3"/>
                <w:sz w:val="16"/>
                <w:szCs w:val="16"/>
                <w:lang w:val="en-AU"/>
              </w:rPr>
              <w:t>123456</w:t>
            </w:r>
          </w:p>
        </w:tc>
        <w:tc>
          <w:tcPr>
            <w:tcW w:w="964" w:type="dxa"/>
          </w:tcPr>
          <w:p w14:paraId="50689568" w14:textId="77777777" w:rsidR="00040F46" w:rsidRPr="00C23E1D"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sidRPr="00C23E1D">
              <w:rPr>
                <w:rFonts w:cstheme="minorHAnsi"/>
                <w:i/>
                <w:iCs/>
                <w:color w:val="D50032" w:themeColor="accent3"/>
                <w:sz w:val="16"/>
                <w:szCs w:val="16"/>
                <w:lang w:val="en-AU"/>
              </w:rPr>
              <w:t>12/12/04</w:t>
            </w:r>
          </w:p>
        </w:tc>
        <w:tc>
          <w:tcPr>
            <w:tcW w:w="593" w:type="dxa"/>
          </w:tcPr>
          <w:p w14:paraId="57389A82" w14:textId="77777777" w:rsidR="00040F46" w:rsidRPr="00C23E1D"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sidRPr="00C23E1D">
              <w:rPr>
                <w:rFonts w:cstheme="minorHAnsi"/>
                <w:i/>
                <w:iCs/>
                <w:color w:val="D50032" w:themeColor="accent3"/>
                <w:sz w:val="16"/>
                <w:szCs w:val="16"/>
                <w:lang w:val="en-AU"/>
              </w:rPr>
              <w:t>12</w:t>
            </w:r>
          </w:p>
        </w:tc>
        <w:tc>
          <w:tcPr>
            <w:tcW w:w="966" w:type="dxa"/>
          </w:tcPr>
          <w:p w14:paraId="318C645D" w14:textId="77777777" w:rsidR="00040F46" w:rsidRPr="00C23E1D"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Pr>
                <w:rFonts w:cstheme="minorHAnsi"/>
                <w:i/>
                <w:iCs/>
                <w:color w:val="D50032" w:themeColor="accent3"/>
                <w:sz w:val="16"/>
                <w:szCs w:val="16"/>
                <w:lang w:val="en-AU"/>
              </w:rPr>
              <w:t>1.0</w:t>
            </w:r>
          </w:p>
        </w:tc>
        <w:tc>
          <w:tcPr>
            <w:tcW w:w="2230" w:type="dxa"/>
          </w:tcPr>
          <w:p w14:paraId="71F31647" w14:textId="77777777" w:rsidR="00040F46" w:rsidRPr="00C23E1D"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sidRPr="00C23E1D">
              <w:rPr>
                <w:rFonts w:cstheme="minorHAnsi"/>
                <w:i/>
                <w:iCs/>
                <w:color w:val="D50032" w:themeColor="accent3"/>
                <w:sz w:val="16"/>
                <w:szCs w:val="16"/>
                <w:lang w:val="en-AU"/>
              </w:rPr>
              <w:t xml:space="preserve">Vic </w:t>
            </w:r>
            <w:r>
              <w:rPr>
                <w:rFonts w:cstheme="minorHAnsi"/>
                <w:i/>
                <w:iCs/>
                <w:color w:val="D50032" w:themeColor="accent3"/>
                <w:sz w:val="16"/>
                <w:szCs w:val="16"/>
                <w:lang w:val="en-AU"/>
              </w:rPr>
              <w:t>Vocational Major</w:t>
            </w:r>
          </w:p>
        </w:tc>
        <w:tc>
          <w:tcPr>
            <w:tcW w:w="917" w:type="dxa"/>
          </w:tcPr>
          <w:p w14:paraId="15AAA179" w14:textId="77777777" w:rsidR="00040F46" w:rsidRPr="00C23E1D"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Pr>
                <w:rFonts w:cstheme="minorHAnsi"/>
                <w:i/>
                <w:iCs/>
                <w:color w:val="D50032" w:themeColor="accent3"/>
                <w:sz w:val="16"/>
                <w:szCs w:val="16"/>
                <w:lang w:val="en-AU"/>
              </w:rPr>
              <w:t>10</w:t>
            </w:r>
          </w:p>
        </w:tc>
        <w:tc>
          <w:tcPr>
            <w:tcW w:w="2401" w:type="dxa"/>
          </w:tcPr>
          <w:p w14:paraId="4E016637" w14:textId="77777777" w:rsidR="00040F46" w:rsidRPr="00C23E1D"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sidRPr="00C23E1D">
              <w:rPr>
                <w:rFonts w:cstheme="minorHAnsi"/>
                <w:i/>
                <w:iCs/>
                <w:color w:val="D50032" w:themeColor="accent3"/>
                <w:sz w:val="16"/>
                <w:szCs w:val="16"/>
                <w:lang w:val="en-AU"/>
              </w:rPr>
              <w:t>Exception</w:t>
            </w:r>
          </w:p>
        </w:tc>
        <w:tc>
          <w:tcPr>
            <w:tcW w:w="2107" w:type="dxa"/>
          </w:tcPr>
          <w:p w14:paraId="26BB1BDB" w14:textId="77777777" w:rsidR="00040F46" w:rsidRPr="00375694"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sidRPr="00C23E1D">
              <w:rPr>
                <w:rFonts w:cstheme="minorHAnsi"/>
                <w:i/>
                <w:iCs/>
                <w:color w:val="D50032" w:themeColor="accent3"/>
                <w:sz w:val="16"/>
                <w:szCs w:val="16"/>
                <w:lang w:val="en-AU"/>
              </w:rPr>
              <w:t>N/A</w:t>
            </w:r>
          </w:p>
        </w:tc>
      </w:tr>
      <w:tr w:rsidR="00040F46" w:rsidRPr="00375694" w14:paraId="0DBF2CD9" w14:textId="77777777" w:rsidTr="00F712C9">
        <w:trPr>
          <w:cantSplit/>
          <w:trHeight w:val="283"/>
        </w:trPr>
        <w:tc>
          <w:tcPr>
            <w:cnfStyle w:val="001000000000" w:firstRow="0" w:lastRow="0" w:firstColumn="1" w:lastColumn="0" w:oddVBand="0" w:evenVBand="0" w:oddHBand="0" w:evenHBand="0" w:firstRowFirstColumn="0" w:firstRowLastColumn="0" w:lastRowFirstColumn="0" w:lastRowLastColumn="0"/>
            <w:tcW w:w="1674" w:type="dxa"/>
          </w:tcPr>
          <w:p w14:paraId="70CA454C" w14:textId="77777777" w:rsidR="00040F46" w:rsidRPr="00C23E1D" w:rsidRDefault="00040F46" w:rsidP="00F712C9">
            <w:pPr>
              <w:rPr>
                <w:rFonts w:cstheme="minorHAnsi"/>
                <w:i/>
                <w:iCs/>
                <w:color w:val="D50032" w:themeColor="accent3"/>
                <w:sz w:val="16"/>
                <w:szCs w:val="16"/>
                <w:lang w:val="en-AU"/>
              </w:rPr>
            </w:pPr>
            <w:r>
              <w:rPr>
                <w:rFonts w:cstheme="minorHAnsi"/>
                <w:i/>
                <w:iCs/>
                <w:color w:val="D50032" w:themeColor="accent3"/>
                <w:sz w:val="16"/>
                <w:szCs w:val="16"/>
                <w:lang w:val="en-AU"/>
              </w:rPr>
              <w:t>Example2</w:t>
            </w:r>
          </w:p>
        </w:tc>
        <w:tc>
          <w:tcPr>
            <w:tcW w:w="1989" w:type="dxa"/>
          </w:tcPr>
          <w:p w14:paraId="1AD15DBD" w14:textId="77777777" w:rsidR="00040F46" w:rsidRPr="00C23E1D"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Pr>
                <w:rFonts w:cstheme="minorHAnsi"/>
                <w:i/>
                <w:iCs/>
                <w:color w:val="D50032" w:themeColor="accent3"/>
                <w:sz w:val="16"/>
                <w:szCs w:val="16"/>
                <w:lang w:val="en-AU"/>
              </w:rPr>
              <w:t>Example2</w:t>
            </w:r>
          </w:p>
        </w:tc>
        <w:tc>
          <w:tcPr>
            <w:tcW w:w="755" w:type="dxa"/>
          </w:tcPr>
          <w:p w14:paraId="6D05C924" w14:textId="77777777" w:rsidR="00040F46" w:rsidRPr="00C23E1D"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Pr>
                <w:rFonts w:cstheme="minorHAnsi"/>
                <w:i/>
                <w:iCs/>
                <w:color w:val="D50032" w:themeColor="accent3"/>
                <w:sz w:val="16"/>
                <w:szCs w:val="16"/>
                <w:lang w:val="en-AU"/>
              </w:rPr>
              <w:t>654321</w:t>
            </w:r>
          </w:p>
        </w:tc>
        <w:tc>
          <w:tcPr>
            <w:tcW w:w="964" w:type="dxa"/>
          </w:tcPr>
          <w:p w14:paraId="12024DBC" w14:textId="77777777" w:rsidR="00040F46" w:rsidRPr="00C23E1D"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Pr>
                <w:rFonts w:cstheme="minorHAnsi"/>
                <w:i/>
                <w:iCs/>
                <w:color w:val="D50032" w:themeColor="accent3"/>
                <w:sz w:val="16"/>
                <w:szCs w:val="16"/>
                <w:lang w:val="en-AU"/>
              </w:rPr>
              <w:t>12/12/03</w:t>
            </w:r>
          </w:p>
        </w:tc>
        <w:tc>
          <w:tcPr>
            <w:tcW w:w="593" w:type="dxa"/>
          </w:tcPr>
          <w:p w14:paraId="7D6CEF3F" w14:textId="77777777" w:rsidR="00040F46" w:rsidRPr="00C23E1D"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Pr>
                <w:rFonts w:cstheme="minorHAnsi"/>
                <w:i/>
                <w:iCs/>
                <w:color w:val="D50032" w:themeColor="accent3"/>
                <w:sz w:val="16"/>
                <w:szCs w:val="16"/>
                <w:lang w:val="en-AU"/>
              </w:rPr>
              <w:t>12</w:t>
            </w:r>
          </w:p>
        </w:tc>
        <w:tc>
          <w:tcPr>
            <w:tcW w:w="966" w:type="dxa"/>
          </w:tcPr>
          <w:p w14:paraId="57234ECD" w14:textId="77777777" w:rsidR="00040F46" w:rsidRPr="00C23E1D"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Pr>
                <w:rFonts w:cstheme="minorHAnsi"/>
                <w:i/>
                <w:iCs/>
                <w:color w:val="D50032" w:themeColor="accent3"/>
                <w:sz w:val="16"/>
                <w:szCs w:val="16"/>
                <w:lang w:val="en-AU"/>
              </w:rPr>
              <w:t>0.8</w:t>
            </w:r>
          </w:p>
        </w:tc>
        <w:tc>
          <w:tcPr>
            <w:tcW w:w="2230" w:type="dxa"/>
          </w:tcPr>
          <w:p w14:paraId="009305B0" w14:textId="77777777" w:rsidR="00040F46" w:rsidRPr="00C23E1D"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Pr>
                <w:rFonts w:cstheme="minorHAnsi"/>
                <w:i/>
                <w:iCs/>
                <w:color w:val="D50032" w:themeColor="accent3"/>
                <w:sz w:val="16"/>
                <w:szCs w:val="16"/>
                <w:lang w:val="en-AU"/>
              </w:rPr>
              <w:t>VCE</w:t>
            </w:r>
          </w:p>
        </w:tc>
        <w:tc>
          <w:tcPr>
            <w:tcW w:w="917" w:type="dxa"/>
          </w:tcPr>
          <w:p w14:paraId="234DE40A" w14:textId="77777777" w:rsidR="00040F46" w:rsidRPr="00C23E1D"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Pr>
                <w:rFonts w:cstheme="minorHAnsi"/>
                <w:i/>
                <w:iCs/>
                <w:color w:val="D50032" w:themeColor="accent3"/>
                <w:sz w:val="16"/>
                <w:szCs w:val="16"/>
                <w:lang w:val="en-AU"/>
              </w:rPr>
              <w:t>8</w:t>
            </w:r>
          </w:p>
        </w:tc>
        <w:tc>
          <w:tcPr>
            <w:tcW w:w="2401" w:type="dxa"/>
          </w:tcPr>
          <w:p w14:paraId="7E3228D3" w14:textId="77777777" w:rsidR="00040F46" w:rsidRPr="00C23E1D"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Pr>
                <w:rFonts w:cstheme="minorHAnsi"/>
                <w:i/>
                <w:iCs/>
                <w:color w:val="D50032" w:themeColor="accent3"/>
                <w:sz w:val="16"/>
                <w:szCs w:val="16"/>
                <w:lang w:val="en-AU"/>
              </w:rPr>
              <w:t>Exemption</w:t>
            </w:r>
          </w:p>
        </w:tc>
        <w:tc>
          <w:tcPr>
            <w:tcW w:w="2107" w:type="dxa"/>
          </w:tcPr>
          <w:p w14:paraId="65552026" w14:textId="77777777" w:rsidR="00040F46" w:rsidRPr="00C23E1D"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i/>
                <w:iCs/>
                <w:color w:val="D50032" w:themeColor="accent3"/>
                <w:sz w:val="16"/>
                <w:szCs w:val="16"/>
                <w:lang w:val="en-AU"/>
              </w:rPr>
            </w:pPr>
            <w:r>
              <w:rPr>
                <w:rFonts w:cstheme="minorHAnsi"/>
                <w:i/>
                <w:iCs/>
                <w:color w:val="D50032" w:themeColor="accent3"/>
                <w:sz w:val="16"/>
                <w:szCs w:val="16"/>
                <w:lang w:val="en-AU"/>
              </w:rPr>
              <w:t>Yes</w:t>
            </w:r>
          </w:p>
        </w:tc>
      </w:tr>
      <w:tr w:rsidR="00040F46" w:rsidRPr="00375694" w14:paraId="64CC6425" w14:textId="77777777" w:rsidTr="00F712C9">
        <w:trPr>
          <w:cantSplit/>
          <w:trHeight w:val="283"/>
        </w:trPr>
        <w:tc>
          <w:tcPr>
            <w:cnfStyle w:val="001000000000" w:firstRow="0" w:lastRow="0" w:firstColumn="1" w:lastColumn="0" w:oddVBand="0" w:evenVBand="0" w:oddHBand="0" w:evenHBand="0" w:firstRowFirstColumn="0" w:firstRowLastColumn="0" w:lastRowFirstColumn="0" w:lastRowLastColumn="0"/>
            <w:tcW w:w="1674" w:type="dxa"/>
          </w:tcPr>
          <w:p w14:paraId="7A28288A" w14:textId="77777777" w:rsidR="00040F46" w:rsidRPr="00EE5FD3" w:rsidRDefault="00040F46" w:rsidP="00F712C9">
            <w:pPr>
              <w:rPr>
                <w:rFonts w:cstheme="minorHAnsi"/>
                <w:sz w:val="16"/>
                <w:szCs w:val="16"/>
                <w:lang w:val="en-AU"/>
              </w:rPr>
            </w:pPr>
          </w:p>
        </w:tc>
        <w:tc>
          <w:tcPr>
            <w:tcW w:w="1989" w:type="dxa"/>
          </w:tcPr>
          <w:p w14:paraId="71A840AC"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755" w:type="dxa"/>
          </w:tcPr>
          <w:p w14:paraId="5EC60124"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64" w:type="dxa"/>
          </w:tcPr>
          <w:p w14:paraId="6D26A940"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593" w:type="dxa"/>
          </w:tcPr>
          <w:p w14:paraId="7F380105"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66" w:type="dxa"/>
          </w:tcPr>
          <w:p w14:paraId="228C17ED"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230" w:type="dxa"/>
          </w:tcPr>
          <w:p w14:paraId="737EA35B"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17" w:type="dxa"/>
          </w:tcPr>
          <w:p w14:paraId="5C4DC61B"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401" w:type="dxa"/>
          </w:tcPr>
          <w:p w14:paraId="2EB5D0F4"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107" w:type="dxa"/>
          </w:tcPr>
          <w:p w14:paraId="101DDDA3"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r>
      <w:tr w:rsidR="00040F46" w:rsidRPr="00375694" w14:paraId="1FAFFB8E" w14:textId="77777777" w:rsidTr="00F712C9">
        <w:trPr>
          <w:cantSplit/>
          <w:trHeight w:val="283"/>
        </w:trPr>
        <w:tc>
          <w:tcPr>
            <w:cnfStyle w:val="001000000000" w:firstRow="0" w:lastRow="0" w:firstColumn="1" w:lastColumn="0" w:oddVBand="0" w:evenVBand="0" w:oddHBand="0" w:evenHBand="0" w:firstRowFirstColumn="0" w:firstRowLastColumn="0" w:lastRowFirstColumn="0" w:lastRowLastColumn="0"/>
            <w:tcW w:w="1674" w:type="dxa"/>
          </w:tcPr>
          <w:p w14:paraId="102AC68C" w14:textId="77777777" w:rsidR="00040F46" w:rsidRPr="00EE5FD3" w:rsidRDefault="00040F46" w:rsidP="00F712C9">
            <w:pPr>
              <w:rPr>
                <w:rFonts w:cstheme="minorHAnsi"/>
                <w:sz w:val="16"/>
                <w:szCs w:val="16"/>
                <w:lang w:val="en-AU"/>
              </w:rPr>
            </w:pPr>
          </w:p>
        </w:tc>
        <w:tc>
          <w:tcPr>
            <w:tcW w:w="1989" w:type="dxa"/>
          </w:tcPr>
          <w:p w14:paraId="540F99F0"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755" w:type="dxa"/>
          </w:tcPr>
          <w:p w14:paraId="7591650D"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64" w:type="dxa"/>
          </w:tcPr>
          <w:p w14:paraId="65DE8DE5"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593" w:type="dxa"/>
          </w:tcPr>
          <w:p w14:paraId="25F672DE"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66" w:type="dxa"/>
          </w:tcPr>
          <w:p w14:paraId="7AA17EF8"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230" w:type="dxa"/>
          </w:tcPr>
          <w:p w14:paraId="2090E582"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17" w:type="dxa"/>
          </w:tcPr>
          <w:p w14:paraId="71C177FA"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401" w:type="dxa"/>
          </w:tcPr>
          <w:p w14:paraId="2624A42A"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107" w:type="dxa"/>
          </w:tcPr>
          <w:p w14:paraId="66BA99ED"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r>
      <w:tr w:rsidR="00040F46" w:rsidRPr="00375694" w14:paraId="697657BA" w14:textId="77777777" w:rsidTr="00F712C9">
        <w:trPr>
          <w:cantSplit/>
          <w:trHeight w:val="283"/>
        </w:trPr>
        <w:tc>
          <w:tcPr>
            <w:cnfStyle w:val="001000000000" w:firstRow="0" w:lastRow="0" w:firstColumn="1" w:lastColumn="0" w:oddVBand="0" w:evenVBand="0" w:oddHBand="0" w:evenHBand="0" w:firstRowFirstColumn="0" w:firstRowLastColumn="0" w:lastRowFirstColumn="0" w:lastRowLastColumn="0"/>
            <w:tcW w:w="1674" w:type="dxa"/>
          </w:tcPr>
          <w:p w14:paraId="3D5243FD" w14:textId="77777777" w:rsidR="00040F46" w:rsidRPr="00EE5FD3" w:rsidRDefault="00040F46" w:rsidP="00F712C9">
            <w:pPr>
              <w:rPr>
                <w:rFonts w:cstheme="minorHAnsi"/>
                <w:sz w:val="16"/>
                <w:szCs w:val="16"/>
                <w:lang w:val="en-AU"/>
              </w:rPr>
            </w:pPr>
          </w:p>
        </w:tc>
        <w:tc>
          <w:tcPr>
            <w:tcW w:w="1989" w:type="dxa"/>
          </w:tcPr>
          <w:p w14:paraId="18070CBE"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755" w:type="dxa"/>
          </w:tcPr>
          <w:p w14:paraId="6180819B"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64" w:type="dxa"/>
          </w:tcPr>
          <w:p w14:paraId="19F8F413"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593" w:type="dxa"/>
          </w:tcPr>
          <w:p w14:paraId="7EB82B6E"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66" w:type="dxa"/>
          </w:tcPr>
          <w:p w14:paraId="7A671371"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230" w:type="dxa"/>
          </w:tcPr>
          <w:p w14:paraId="5F61D940"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17" w:type="dxa"/>
          </w:tcPr>
          <w:p w14:paraId="47D84830"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401" w:type="dxa"/>
          </w:tcPr>
          <w:p w14:paraId="4F562E68"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107" w:type="dxa"/>
          </w:tcPr>
          <w:p w14:paraId="383F24DF"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r>
      <w:tr w:rsidR="00040F46" w:rsidRPr="00375694" w14:paraId="4C5E8358" w14:textId="77777777" w:rsidTr="00F712C9">
        <w:trPr>
          <w:cantSplit/>
          <w:trHeight w:val="283"/>
        </w:trPr>
        <w:tc>
          <w:tcPr>
            <w:cnfStyle w:val="001000000000" w:firstRow="0" w:lastRow="0" w:firstColumn="1" w:lastColumn="0" w:oddVBand="0" w:evenVBand="0" w:oddHBand="0" w:evenHBand="0" w:firstRowFirstColumn="0" w:firstRowLastColumn="0" w:lastRowFirstColumn="0" w:lastRowLastColumn="0"/>
            <w:tcW w:w="1674" w:type="dxa"/>
          </w:tcPr>
          <w:p w14:paraId="7C1056CE" w14:textId="77777777" w:rsidR="00040F46" w:rsidRPr="00EE5FD3" w:rsidRDefault="00040F46" w:rsidP="00F712C9">
            <w:pPr>
              <w:rPr>
                <w:rFonts w:cstheme="minorHAnsi"/>
                <w:sz w:val="16"/>
                <w:szCs w:val="16"/>
                <w:lang w:val="en-AU"/>
              </w:rPr>
            </w:pPr>
          </w:p>
        </w:tc>
        <w:tc>
          <w:tcPr>
            <w:tcW w:w="1989" w:type="dxa"/>
          </w:tcPr>
          <w:p w14:paraId="19DF0DAE"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755" w:type="dxa"/>
          </w:tcPr>
          <w:p w14:paraId="1D1C94F8"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64" w:type="dxa"/>
          </w:tcPr>
          <w:p w14:paraId="6C8BAFE1"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593" w:type="dxa"/>
          </w:tcPr>
          <w:p w14:paraId="45E73702"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66" w:type="dxa"/>
          </w:tcPr>
          <w:p w14:paraId="523633B3"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230" w:type="dxa"/>
          </w:tcPr>
          <w:p w14:paraId="046A2A0E"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17" w:type="dxa"/>
          </w:tcPr>
          <w:p w14:paraId="77DC0E42"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401" w:type="dxa"/>
          </w:tcPr>
          <w:p w14:paraId="501BFC80"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107" w:type="dxa"/>
          </w:tcPr>
          <w:p w14:paraId="5CB2A486"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r>
      <w:tr w:rsidR="00040F46" w:rsidRPr="00375694" w14:paraId="624AA8AB" w14:textId="77777777" w:rsidTr="00F712C9">
        <w:trPr>
          <w:cantSplit/>
          <w:trHeight w:val="283"/>
        </w:trPr>
        <w:tc>
          <w:tcPr>
            <w:cnfStyle w:val="001000000000" w:firstRow="0" w:lastRow="0" w:firstColumn="1" w:lastColumn="0" w:oddVBand="0" w:evenVBand="0" w:oddHBand="0" w:evenHBand="0" w:firstRowFirstColumn="0" w:firstRowLastColumn="0" w:lastRowFirstColumn="0" w:lastRowLastColumn="0"/>
            <w:tcW w:w="1674" w:type="dxa"/>
          </w:tcPr>
          <w:p w14:paraId="60E19890" w14:textId="77777777" w:rsidR="00040F46" w:rsidRPr="00EE5FD3" w:rsidRDefault="00040F46" w:rsidP="00F712C9">
            <w:pPr>
              <w:rPr>
                <w:rFonts w:cstheme="minorHAnsi"/>
                <w:sz w:val="16"/>
                <w:szCs w:val="16"/>
                <w:lang w:val="en-AU"/>
              </w:rPr>
            </w:pPr>
          </w:p>
        </w:tc>
        <w:tc>
          <w:tcPr>
            <w:tcW w:w="1989" w:type="dxa"/>
          </w:tcPr>
          <w:p w14:paraId="49A6C519"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755" w:type="dxa"/>
          </w:tcPr>
          <w:p w14:paraId="1DE4226E"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64" w:type="dxa"/>
          </w:tcPr>
          <w:p w14:paraId="5409A157"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593" w:type="dxa"/>
          </w:tcPr>
          <w:p w14:paraId="107F561C"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66" w:type="dxa"/>
          </w:tcPr>
          <w:p w14:paraId="001718F0"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230" w:type="dxa"/>
          </w:tcPr>
          <w:p w14:paraId="11245B79"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17" w:type="dxa"/>
          </w:tcPr>
          <w:p w14:paraId="3AD5F1D9"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401" w:type="dxa"/>
          </w:tcPr>
          <w:p w14:paraId="3CABDE81"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107" w:type="dxa"/>
          </w:tcPr>
          <w:p w14:paraId="2883C5DE"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r>
      <w:tr w:rsidR="00040F46" w:rsidRPr="00375694" w14:paraId="36CF6A06" w14:textId="77777777" w:rsidTr="00F712C9">
        <w:trPr>
          <w:cantSplit/>
          <w:trHeight w:val="283"/>
        </w:trPr>
        <w:tc>
          <w:tcPr>
            <w:cnfStyle w:val="001000000000" w:firstRow="0" w:lastRow="0" w:firstColumn="1" w:lastColumn="0" w:oddVBand="0" w:evenVBand="0" w:oddHBand="0" w:evenHBand="0" w:firstRowFirstColumn="0" w:firstRowLastColumn="0" w:lastRowFirstColumn="0" w:lastRowLastColumn="0"/>
            <w:tcW w:w="1674" w:type="dxa"/>
          </w:tcPr>
          <w:p w14:paraId="65358BD9" w14:textId="77777777" w:rsidR="00040F46" w:rsidRPr="00EE5FD3" w:rsidRDefault="00040F46" w:rsidP="00F712C9">
            <w:pPr>
              <w:rPr>
                <w:rFonts w:cstheme="minorHAnsi"/>
                <w:sz w:val="16"/>
                <w:szCs w:val="16"/>
                <w:lang w:val="en-AU"/>
              </w:rPr>
            </w:pPr>
          </w:p>
        </w:tc>
        <w:tc>
          <w:tcPr>
            <w:tcW w:w="1989" w:type="dxa"/>
          </w:tcPr>
          <w:p w14:paraId="5242FAF8"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755" w:type="dxa"/>
          </w:tcPr>
          <w:p w14:paraId="6EA2CE96"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64" w:type="dxa"/>
          </w:tcPr>
          <w:p w14:paraId="76DC502B"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593" w:type="dxa"/>
          </w:tcPr>
          <w:p w14:paraId="7CFC6F3D"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66" w:type="dxa"/>
          </w:tcPr>
          <w:p w14:paraId="7B446D78"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230" w:type="dxa"/>
          </w:tcPr>
          <w:p w14:paraId="0B288D9B"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917" w:type="dxa"/>
          </w:tcPr>
          <w:p w14:paraId="2DCD3446"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401" w:type="dxa"/>
          </w:tcPr>
          <w:p w14:paraId="345B276A"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c>
          <w:tcPr>
            <w:tcW w:w="2107" w:type="dxa"/>
          </w:tcPr>
          <w:p w14:paraId="2803DA03" w14:textId="77777777" w:rsidR="00040F46" w:rsidRPr="00EE5FD3" w:rsidRDefault="00040F46" w:rsidP="00F712C9">
            <w:pPr>
              <w:cnfStyle w:val="000000000000" w:firstRow="0" w:lastRow="0" w:firstColumn="0" w:lastColumn="0" w:oddVBand="0" w:evenVBand="0" w:oddHBand="0" w:evenHBand="0" w:firstRowFirstColumn="0" w:firstRowLastColumn="0" w:lastRowFirstColumn="0" w:lastRowLastColumn="0"/>
              <w:rPr>
                <w:rFonts w:cstheme="minorHAnsi"/>
                <w:sz w:val="16"/>
                <w:szCs w:val="16"/>
                <w:lang w:val="en-AU"/>
              </w:rPr>
            </w:pPr>
          </w:p>
        </w:tc>
      </w:tr>
    </w:tbl>
    <w:p w14:paraId="4E234637" w14:textId="77777777" w:rsidR="00040F46" w:rsidRPr="008613DF" w:rsidRDefault="00040F46" w:rsidP="00040F46">
      <w:pPr>
        <w:spacing w:after="0"/>
        <w:rPr>
          <w:bCs/>
          <w:sz w:val="16"/>
          <w:szCs w:val="16"/>
          <w:lang w:val="en-US"/>
        </w:rPr>
      </w:pPr>
      <w:bookmarkStart w:id="10" w:name="_Toc464035699"/>
      <w:bookmarkStart w:id="11" w:name="_Toc496696584"/>
    </w:p>
    <w:p w14:paraId="3A49843F" w14:textId="77777777" w:rsidR="00040F46" w:rsidRPr="00C126C1" w:rsidRDefault="00040F46" w:rsidP="00040F46">
      <w:pPr>
        <w:spacing w:after="80"/>
        <w:rPr>
          <w:rFonts w:asciiTheme="majorHAnsi" w:eastAsiaTheme="majorEastAsia" w:hAnsiTheme="majorHAnsi" w:cstheme="majorBidi"/>
          <w:b/>
          <w:color w:val="E25205" w:themeColor="accent1"/>
          <w:sz w:val="24"/>
          <w:lang w:val="en-AU"/>
        </w:rPr>
      </w:pPr>
      <w:bookmarkStart w:id="12" w:name="_Hlk124328446"/>
      <w:r w:rsidRPr="00C126C1">
        <w:rPr>
          <w:rFonts w:asciiTheme="majorHAnsi" w:eastAsiaTheme="majorEastAsia" w:hAnsiTheme="majorHAnsi" w:cstheme="majorBidi"/>
          <w:b/>
          <w:color w:val="E25205" w:themeColor="accent1"/>
          <w:sz w:val="24"/>
          <w:lang w:val="en-AU"/>
        </w:rPr>
        <w:t>Principal’s Endorsement</w:t>
      </w:r>
      <w:bookmarkEnd w:id="10"/>
      <w:bookmarkEnd w:id="11"/>
    </w:p>
    <w:bookmarkEnd w:id="12"/>
    <w:p w14:paraId="31633DAE" w14:textId="77777777" w:rsidR="00040F46" w:rsidRPr="00C126C1" w:rsidRDefault="00040F46" w:rsidP="00040F46">
      <w:pPr>
        <w:rPr>
          <w:sz w:val="18"/>
          <w:szCs w:val="18"/>
          <w:u w:val="single"/>
          <w:lang w:val="en-US"/>
        </w:rPr>
      </w:pPr>
      <w:r w:rsidRPr="00C126C1">
        <w:rPr>
          <w:sz w:val="18"/>
          <w:szCs w:val="18"/>
          <w:lang w:val="en-AU"/>
        </w:rPr>
        <w:t xml:space="preserve">I confirm that I, the Principal, am responsible for ensuring that the individuals named above are eligible to be enrolled in a government school </w:t>
      </w:r>
      <w:r w:rsidRPr="00C126C1">
        <w:rPr>
          <w:sz w:val="18"/>
          <w:szCs w:val="18"/>
          <w:lang w:val="en-US"/>
        </w:rPr>
        <w:t xml:space="preserve">under an exception or exemption as per the </w:t>
      </w:r>
      <w:hyperlink r:id="rId32" w:history="1">
        <w:r w:rsidRPr="00C126C1">
          <w:rPr>
            <w:rStyle w:val="Hyperlink"/>
            <w:sz w:val="18"/>
            <w:szCs w:val="18"/>
            <w:lang w:val="en-US"/>
          </w:rPr>
          <w:t>Enrolment (school age requirements)</w:t>
        </w:r>
      </w:hyperlink>
      <w:r w:rsidRPr="00C126C1">
        <w:rPr>
          <w:sz w:val="18"/>
          <w:szCs w:val="18"/>
          <w:lang w:val="en-US"/>
        </w:rPr>
        <w:t xml:space="preserve"> policy available in the Policy Advisory Library, and confirm  each individual is eligible to enroll under that policy:</w:t>
      </w:r>
    </w:p>
    <w:tbl>
      <w:tblPr>
        <w:tblW w:w="5000" w:type="pct"/>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2100"/>
        <w:gridCol w:w="5847"/>
        <w:gridCol w:w="953"/>
        <w:gridCol w:w="4528"/>
      </w:tblGrid>
      <w:tr w:rsidR="00040F46" w:rsidRPr="00C126C1" w14:paraId="13406266" w14:textId="77777777" w:rsidTr="00F712C9">
        <w:trPr>
          <w:trHeight w:val="405"/>
        </w:trPr>
        <w:tc>
          <w:tcPr>
            <w:tcW w:w="782" w:type="pct"/>
            <w:shd w:val="clear" w:color="auto" w:fill="004C97"/>
            <w:vAlign w:val="center"/>
          </w:tcPr>
          <w:p w14:paraId="4741F90D" w14:textId="77777777" w:rsidR="00040F46" w:rsidRPr="00C126C1" w:rsidRDefault="00040F46" w:rsidP="00F712C9">
            <w:pPr>
              <w:rPr>
                <w:sz w:val="18"/>
                <w:szCs w:val="18"/>
                <w:lang w:val="en-US"/>
              </w:rPr>
            </w:pPr>
            <w:r w:rsidRPr="00C126C1">
              <w:rPr>
                <w:color w:val="FFFFFF" w:themeColor="background1"/>
                <w:sz w:val="18"/>
                <w:szCs w:val="18"/>
                <w:lang w:val="en-AU"/>
              </w:rPr>
              <w:t>Principal’s name</w:t>
            </w:r>
          </w:p>
        </w:tc>
        <w:tc>
          <w:tcPr>
            <w:tcW w:w="4218" w:type="pct"/>
            <w:gridSpan w:val="3"/>
            <w:shd w:val="clear" w:color="auto" w:fill="F2F2F2" w:themeFill="background1" w:themeFillShade="F2"/>
            <w:vAlign w:val="center"/>
          </w:tcPr>
          <w:p w14:paraId="48FC5472" w14:textId="77777777" w:rsidR="00040F46" w:rsidRPr="006F1DFA" w:rsidRDefault="00040F46" w:rsidP="00F712C9">
            <w:pPr>
              <w:rPr>
                <w:rFonts w:cstheme="minorHAnsi"/>
                <w:sz w:val="16"/>
                <w:szCs w:val="16"/>
                <w:lang w:val="en-AU"/>
              </w:rPr>
            </w:pPr>
          </w:p>
        </w:tc>
      </w:tr>
      <w:tr w:rsidR="00040F46" w:rsidRPr="00C126C1" w14:paraId="39F7963B" w14:textId="77777777" w:rsidTr="00F712C9">
        <w:trPr>
          <w:trHeight w:val="411"/>
        </w:trPr>
        <w:tc>
          <w:tcPr>
            <w:tcW w:w="782" w:type="pct"/>
            <w:shd w:val="clear" w:color="auto" w:fill="004C97"/>
            <w:vAlign w:val="center"/>
          </w:tcPr>
          <w:p w14:paraId="280B9363" w14:textId="77777777" w:rsidR="00040F46" w:rsidRPr="00C126C1" w:rsidRDefault="00040F46" w:rsidP="00F712C9">
            <w:pPr>
              <w:rPr>
                <w:color w:val="FFFFFF" w:themeColor="background1"/>
                <w:sz w:val="18"/>
                <w:szCs w:val="18"/>
                <w:lang w:val="en-AU"/>
              </w:rPr>
            </w:pPr>
            <w:r w:rsidRPr="00C126C1">
              <w:rPr>
                <w:color w:val="FFFFFF" w:themeColor="background1"/>
                <w:sz w:val="18"/>
                <w:szCs w:val="18"/>
                <w:lang w:val="en-AU"/>
              </w:rPr>
              <w:t>Principal’s signature</w:t>
            </w:r>
          </w:p>
        </w:tc>
        <w:tc>
          <w:tcPr>
            <w:tcW w:w="2177" w:type="pct"/>
            <w:shd w:val="clear" w:color="auto" w:fill="F2F2F2" w:themeFill="background1" w:themeFillShade="F2"/>
            <w:vAlign w:val="center"/>
          </w:tcPr>
          <w:p w14:paraId="5F21F682" w14:textId="77777777" w:rsidR="00040F46" w:rsidRPr="006F1DFA" w:rsidRDefault="00040F46" w:rsidP="00F712C9">
            <w:pPr>
              <w:rPr>
                <w:rFonts w:cstheme="minorHAnsi"/>
                <w:sz w:val="16"/>
                <w:szCs w:val="16"/>
                <w:lang w:val="en-AU"/>
              </w:rPr>
            </w:pPr>
          </w:p>
        </w:tc>
        <w:tc>
          <w:tcPr>
            <w:tcW w:w="355" w:type="pct"/>
            <w:shd w:val="clear" w:color="auto" w:fill="004C97"/>
            <w:vAlign w:val="center"/>
          </w:tcPr>
          <w:p w14:paraId="34FAC640" w14:textId="77777777" w:rsidR="00040F46" w:rsidRPr="00C126C1" w:rsidRDefault="00040F46" w:rsidP="00F712C9">
            <w:pPr>
              <w:rPr>
                <w:color w:val="FFFFFF" w:themeColor="background1"/>
                <w:sz w:val="18"/>
                <w:szCs w:val="18"/>
                <w:lang w:val="en-AU"/>
              </w:rPr>
            </w:pPr>
            <w:r w:rsidRPr="00C126C1">
              <w:rPr>
                <w:color w:val="FFFFFF" w:themeColor="background1"/>
                <w:sz w:val="18"/>
                <w:szCs w:val="18"/>
                <w:lang w:val="en-AU"/>
              </w:rPr>
              <w:t>Date</w:t>
            </w:r>
          </w:p>
        </w:tc>
        <w:tc>
          <w:tcPr>
            <w:tcW w:w="1685" w:type="pct"/>
            <w:shd w:val="clear" w:color="auto" w:fill="F2F2F2" w:themeFill="background1" w:themeFillShade="F2"/>
            <w:vAlign w:val="center"/>
          </w:tcPr>
          <w:p w14:paraId="139443BE" w14:textId="77777777" w:rsidR="00040F46" w:rsidRPr="006F1DFA" w:rsidRDefault="00040F46" w:rsidP="00F712C9">
            <w:pPr>
              <w:rPr>
                <w:sz w:val="18"/>
                <w:szCs w:val="18"/>
                <w:lang w:val="en-US"/>
              </w:rPr>
            </w:pPr>
          </w:p>
        </w:tc>
      </w:tr>
    </w:tbl>
    <w:p w14:paraId="6A4B36D7" w14:textId="77777777" w:rsidR="00040F46" w:rsidRPr="00E34721" w:rsidRDefault="00040F46" w:rsidP="00040F46">
      <w:pPr>
        <w:spacing w:after="0"/>
        <w:rPr>
          <w:rFonts w:cstheme="minorHAnsi"/>
          <w:sz w:val="12"/>
          <w:szCs w:val="12"/>
        </w:rPr>
      </w:pPr>
    </w:p>
    <w:p w14:paraId="180CB8A6" w14:textId="77777777" w:rsidR="00C53D60" w:rsidRDefault="00C53D60" w:rsidP="0008445B">
      <w:pPr>
        <w:rPr>
          <w:lang w:val="en-AU"/>
        </w:rPr>
      </w:pPr>
    </w:p>
    <w:sectPr w:rsidR="00C53D60" w:rsidSect="00040F46">
      <w:pgSz w:w="16840" w:h="11900" w:orient="landscape"/>
      <w:pgMar w:top="1582" w:right="1701" w:bottom="32"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8414" w14:textId="77777777" w:rsidR="006C1ED6" w:rsidRDefault="006C1ED6" w:rsidP="003967DD">
      <w:pPr>
        <w:spacing w:after="0"/>
      </w:pPr>
      <w:r>
        <w:separator/>
      </w:r>
    </w:p>
  </w:endnote>
  <w:endnote w:type="continuationSeparator" w:id="0">
    <w:p w14:paraId="258B8A45" w14:textId="77777777" w:rsidR="006C1ED6" w:rsidRDefault="006C1ED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1DA4" w14:textId="77777777" w:rsidR="006C1ED6" w:rsidRDefault="006C1ED6" w:rsidP="003967DD">
      <w:pPr>
        <w:spacing w:after="0"/>
      </w:pPr>
      <w:r>
        <w:separator/>
      </w:r>
    </w:p>
  </w:footnote>
  <w:footnote w:type="continuationSeparator" w:id="0">
    <w:p w14:paraId="1EE9E281" w14:textId="77777777" w:rsidR="006C1ED6" w:rsidRDefault="006C1ED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61312"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1403" w14:textId="002BC053" w:rsidR="00040F46" w:rsidRDefault="00040F46">
    <w:pPr>
      <w:pStyle w:val="Header"/>
    </w:pPr>
    <w:r>
      <w:rPr>
        <w:noProof/>
      </w:rPr>
      <w:drawing>
        <wp:anchor distT="0" distB="0" distL="114300" distR="114300" simplePos="0" relativeHeight="251663360" behindDoc="1" locked="0" layoutInCell="1" allowOverlap="1" wp14:anchorId="297DF11E" wp14:editId="6FC5B05A">
          <wp:simplePos x="0" y="0"/>
          <wp:positionH relativeFrom="page">
            <wp:posOffset>23495</wp:posOffset>
          </wp:positionH>
          <wp:positionV relativeFrom="page">
            <wp:posOffset>-94615</wp:posOffset>
          </wp:positionV>
          <wp:extent cx="10672485" cy="7550688"/>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2485" cy="75506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E53A58"/>
    <w:multiLevelType w:val="hybridMultilevel"/>
    <w:tmpl w:val="E0E8E0DA"/>
    <w:lvl w:ilvl="0" w:tplc="CA886854">
      <w:start w:val="1"/>
      <w:numFmt w:val="bullet"/>
      <w:lvlText w:val=""/>
      <w:lvlJc w:val="left"/>
      <w:pPr>
        <w:ind w:left="720" w:hanging="360"/>
      </w:pPr>
      <w:rPr>
        <w:rFonts w:ascii="Symbol" w:hAnsi="Symbol" w:hint="default"/>
        <w:color w:val="auto"/>
      </w:rPr>
    </w:lvl>
    <w:lvl w:ilvl="1" w:tplc="2B14FD5E">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6376BF"/>
    <w:multiLevelType w:val="hybridMultilevel"/>
    <w:tmpl w:val="34C61128"/>
    <w:lvl w:ilvl="0" w:tplc="829283CC">
      <w:start w:val="1"/>
      <w:numFmt w:val="bullet"/>
      <w:lvlText w:val=""/>
      <w:lvlJc w:val="left"/>
      <w:pPr>
        <w:ind w:left="360" w:hanging="360"/>
      </w:pPr>
      <w:rPr>
        <w:rFonts w:ascii="Wingdings" w:hAnsi="Wingdings" w:hint="default"/>
        <w:color w:val="AF272F"/>
      </w:rPr>
    </w:lvl>
    <w:lvl w:ilvl="1" w:tplc="2B14FD5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55B2B"/>
    <w:multiLevelType w:val="hybridMultilevel"/>
    <w:tmpl w:val="D5909FAE"/>
    <w:lvl w:ilvl="0" w:tplc="CA886854">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960527E"/>
    <w:multiLevelType w:val="hybridMultilevel"/>
    <w:tmpl w:val="5E3CB96A"/>
    <w:lvl w:ilvl="0" w:tplc="CA886854">
      <w:start w:val="1"/>
      <w:numFmt w:val="bullet"/>
      <w:lvlText w:val=""/>
      <w:lvlJc w:val="left"/>
      <w:pPr>
        <w:ind w:left="360" w:hanging="360"/>
      </w:pPr>
      <w:rPr>
        <w:rFonts w:ascii="Symbol" w:hAnsi="Symbol" w:hint="default"/>
        <w:color w:val="auto"/>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F4373C"/>
    <w:multiLevelType w:val="hybridMultilevel"/>
    <w:tmpl w:val="075A6ED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35399"/>
    <w:multiLevelType w:val="hybridMultilevel"/>
    <w:tmpl w:val="056427EC"/>
    <w:lvl w:ilvl="0" w:tplc="2B14FD5E">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5"/>
  </w:num>
  <w:num w:numId="13" w16cid:durableId="1077093040">
    <w:abstractNumId w:val="20"/>
  </w:num>
  <w:num w:numId="14" w16cid:durableId="548568946">
    <w:abstractNumId w:val="21"/>
  </w:num>
  <w:num w:numId="15" w16cid:durableId="1307275789">
    <w:abstractNumId w:val="12"/>
  </w:num>
  <w:num w:numId="16" w16cid:durableId="1422794765">
    <w:abstractNumId w:val="18"/>
  </w:num>
  <w:num w:numId="17" w16cid:durableId="2083717576">
    <w:abstractNumId w:val="13"/>
  </w:num>
  <w:num w:numId="18" w16cid:durableId="820733462">
    <w:abstractNumId w:val="17"/>
  </w:num>
  <w:num w:numId="19" w16cid:durableId="517550539">
    <w:abstractNumId w:val="11"/>
  </w:num>
  <w:num w:numId="20" w16cid:durableId="1669944070">
    <w:abstractNumId w:val="16"/>
  </w:num>
  <w:num w:numId="21" w16cid:durableId="1486242371">
    <w:abstractNumId w:val="19"/>
  </w:num>
  <w:num w:numId="22" w16cid:durableId="2034257628">
    <w:abstractNumId w:val="21"/>
  </w:num>
  <w:num w:numId="23" w16cid:durableId="2099329949">
    <w:abstractNumId w:val="14"/>
  </w:num>
  <w:num w:numId="24" w16cid:durableId="12840032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40F46"/>
    <w:rsid w:val="00075D53"/>
    <w:rsid w:val="000770AC"/>
    <w:rsid w:val="00080DA9"/>
    <w:rsid w:val="0008445B"/>
    <w:rsid w:val="000861DD"/>
    <w:rsid w:val="000A47D4"/>
    <w:rsid w:val="000B606F"/>
    <w:rsid w:val="000C600E"/>
    <w:rsid w:val="001137A0"/>
    <w:rsid w:val="00122369"/>
    <w:rsid w:val="00150E0F"/>
    <w:rsid w:val="00157212"/>
    <w:rsid w:val="0016287D"/>
    <w:rsid w:val="00167570"/>
    <w:rsid w:val="0017511B"/>
    <w:rsid w:val="001C24E2"/>
    <w:rsid w:val="001D0D94"/>
    <w:rsid w:val="001D13F9"/>
    <w:rsid w:val="001E7408"/>
    <w:rsid w:val="001F39DD"/>
    <w:rsid w:val="00204542"/>
    <w:rsid w:val="00224DFA"/>
    <w:rsid w:val="00230F8A"/>
    <w:rsid w:val="00236D6A"/>
    <w:rsid w:val="002512BE"/>
    <w:rsid w:val="0026472E"/>
    <w:rsid w:val="00275FB8"/>
    <w:rsid w:val="002A4A96"/>
    <w:rsid w:val="002E3BED"/>
    <w:rsid w:val="002F41D7"/>
    <w:rsid w:val="002F6115"/>
    <w:rsid w:val="00312720"/>
    <w:rsid w:val="00322884"/>
    <w:rsid w:val="00343AFC"/>
    <w:rsid w:val="0034745C"/>
    <w:rsid w:val="00392ED8"/>
    <w:rsid w:val="003967DD"/>
    <w:rsid w:val="003A4C39"/>
    <w:rsid w:val="003A5480"/>
    <w:rsid w:val="003D5731"/>
    <w:rsid w:val="003E068B"/>
    <w:rsid w:val="0042333B"/>
    <w:rsid w:val="00443E58"/>
    <w:rsid w:val="004757BB"/>
    <w:rsid w:val="00483F47"/>
    <w:rsid w:val="004A2E74"/>
    <w:rsid w:val="004B2ED6"/>
    <w:rsid w:val="004B4EC8"/>
    <w:rsid w:val="004C6E7E"/>
    <w:rsid w:val="00500ADA"/>
    <w:rsid w:val="00512BBA"/>
    <w:rsid w:val="005160F3"/>
    <w:rsid w:val="00520502"/>
    <w:rsid w:val="00555277"/>
    <w:rsid w:val="00567CF0"/>
    <w:rsid w:val="0057684B"/>
    <w:rsid w:val="00584366"/>
    <w:rsid w:val="005A4F12"/>
    <w:rsid w:val="005D73B7"/>
    <w:rsid w:val="005E0713"/>
    <w:rsid w:val="005F36CB"/>
    <w:rsid w:val="00624A55"/>
    <w:rsid w:val="006462C2"/>
    <w:rsid w:val="006523D7"/>
    <w:rsid w:val="00657E6B"/>
    <w:rsid w:val="006671CE"/>
    <w:rsid w:val="006675CC"/>
    <w:rsid w:val="0068003A"/>
    <w:rsid w:val="006A1F8A"/>
    <w:rsid w:val="006A25AC"/>
    <w:rsid w:val="006C1ED6"/>
    <w:rsid w:val="006C45C0"/>
    <w:rsid w:val="006E2B9A"/>
    <w:rsid w:val="006E3C78"/>
    <w:rsid w:val="006F7CB3"/>
    <w:rsid w:val="00710CED"/>
    <w:rsid w:val="00735566"/>
    <w:rsid w:val="007463C2"/>
    <w:rsid w:val="00767573"/>
    <w:rsid w:val="00777FD9"/>
    <w:rsid w:val="007A2CEB"/>
    <w:rsid w:val="007B556E"/>
    <w:rsid w:val="007D3E38"/>
    <w:rsid w:val="007D40FC"/>
    <w:rsid w:val="007E71DF"/>
    <w:rsid w:val="007F1374"/>
    <w:rsid w:val="007F338B"/>
    <w:rsid w:val="008065DA"/>
    <w:rsid w:val="0081678D"/>
    <w:rsid w:val="00890680"/>
    <w:rsid w:val="00892E24"/>
    <w:rsid w:val="008B1737"/>
    <w:rsid w:val="008F3D35"/>
    <w:rsid w:val="00912EE1"/>
    <w:rsid w:val="00934E38"/>
    <w:rsid w:val="00945833"/>
    <w:rsid w:val="00952690"/>
    <w:rsid w:val="00954B9A"/>
    <w:rsid w:val="00954FB7"/>
    <w:rsid w:val="0095708A"/>
    <w:rsid w:val="0099358C"/>
    <w:rsid w:val="009D7EC2"/>
    <w:rsid w:val="009F6A77"/>
    <w:rsid w:val="00A27B69"/>
    <w:rsid w:val="00A31926"/>
    <w:rsid w:val="00A54CF6"/>
    <w:rsid w:val="00A710DF"/>
    <w:rsid w:val="00A76AFB"/>
    <w:rsid w:val="00AA4EE9"/>
    <w:rsid w:val="00AB6AEA"/>
    <w:rsid w:val="00B16719"/>
    <w:rsid w:val="00B21562"/>
    <w:rsid w:val="00B47FF8"/>
    <w:rsid w:val="00B707D9"/>
    <w:rsid w:val="00B775D4"/>
    <w:rsid w:val="00B964B8"/>
    <w:rsid w:val="00BD79B1"/>
    <w:rsid w:val="00C539BB"/>
    <w:rsid w:val="00C53D60"/>
    <w:rsid w:val="00CC5AA8"/>
    <w:rsid w:val="00CD5993"/>
    <w:rsid w:val="00CE7916"/>
    <w:rsid w:val="00D06982"/>
    <w:rsid w:val="00D17E55"/>
    <w:rsid w:val="00D71F59"/>
    <w:rsid w:val="00D9777A"/>
    <w:rsid w:val="00DA7D50"/>
    <w:rsid w:val="00DC48EE"/>
    <w:rsid w:val="00DC4D0D"/>
    <w:rsid w:val="00DD0830"/>
    <w:rsid w:val="00E34263"/>
    <w:rsid w:val="00E34721"/>
    <w:rsid w:val="00E4317E"/>
    <w:rsid w:val="00E47519"/>
    <w:rsid w:val="00E5030B"/>
    <w:rsid w:val="00E64758"/>
    <w:rsid w:val="00E67209"/>
    <w:rsid w:val="00E75371"/>
    <w:rsid w:val="00E77EB9"/>
    <w:rsid w:val="00E87E91"/>
    <w:rsid w:val="00EE7EB8"/>
    <w:rsid w:val="00F20CEC"/>
    <w:rsid w:val="00F24983"/>
    <w:rsid w:val="00F5271F"/>
    <w:rsid w:val="00F94715"/>
    <w:rsid w:val="00F958F3"/>
    <w:rsid w:val="00F95A3B"/>
    <w:rsid w:val="00FF41F7"/>
    <w:rsid w:val="00FF5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customStyle="1" w:styleId="ESBulletsinTableLevel2">
    <w:name w:val="ES_Bullets in Table Level 2"/>
    <w:basedOn w:val="ListParagraph"/>
    <w:qFormat/>
    <w:rsid w:val="00F24983"/>
    <w:pPr>
      <w:numPr>
        <w:ilvl w:val="1"/>
        <w:numId w:val="18"/>
      </w:numPr>
      <w:tabs>
        <w:tab w:val="num" w:pos="360"/>
        <w:tab w:val="num" w:pos="1492"/>
      </w:tabs>
      <w:spacing w:after="80"/>
      <w:ind w:left="592" w:firstLine="0"/>
    </w:pPr>
    <w:rPr>
      <w:rFonts w:ascii="Arial" w:eastAsia="Arial" w:hAnsi="Arial" w:cs="Times New Roman"/>
      <w:sz w:val="18"/>
      <w:szCs w:val="22"/>
      <w:lang w:val="en-AU"/>
    </w:rPr>
  </w:style>
  <w:style w:type="paragraph" w:styleId="ListParagraph">
    <w:name w:val="List Paragraph"/>
    <w:basedOn w:val="Normal"/>
    <w:uiPriority w:val="34"/>
    <w:qFormat/>
    <w:rsid w:val="00F24983"/>
    <w:pPr>
      <w:ind w:left="720"/>
      <w:contextualSpacing/>
    </w:pPr>
  </w:style>
  <w:style w:type="character" w:styleId="CommentReference">
    <w:name w:val="annotation reference"/>
    <w:basedOn w:val="DefaultParagraphFont"/>
    <w:uiPriority w:val="99"/>
    <w:semiHidden/>
    <w:unhideWhenUsed/>
    <w:rsid w:val="00954FB7"/>
    <w:rPr>
      <w:sz w:val="16"/>
      <w:szCs w:val="16"/>
    </w:rPr>
  </w:style>
  <w:style w:type="paragraph" w:styleId="CommentText">
    <w:name w:val="annotation text"/>
    <w:basedOn w:val="Normal"/>
    <w:link w:val="CommentTextChar"/>
    <w:uiPriority w:val="99"/>
    <w:unhideWhenUsed/>
    <w:rsid w:val="00954FB7"/>
    <w:rPr>
      <w:sz w:val="20"/>
      <w:szCs w:val="20"/>
    </w:rPr>
  </w:style>
  <w:style w:type="character" w:customStyle="1" w:styleId="CommentTextChar">
    <w:name w:val="Comment Text Char"/>
    <w:basedOn w:val="DefaultParagraphFont"/>
    <w:link w:val="CommentText"/>
    <w:uiPriority w:val="99"/>
    <w:rsid w:val="00954FB7"/>
    <w:rPr>
      <w:sz w:val="20"/>
      <w:szCs w:val="20"/>
    </w:rPr>
  </w:style>
  <w:style w:type="paragraph" w:styleId="CommentSubject">
    <w:name w:val="annotation subject"/>
    <w:basedOn w:val="CommentText"/>
    <w:next w:val="CommentText"/>
    <w:link w:val="CommentSubjectChar"/>
    <w:uiPriority w:val="99"/>
    <w:semiHidden/>
    <w:unhideWhenUsed/>
    <w:rsid w:val="005D73B7"/>
    <w:rPr>
      <w:b/>
      <w:bCs/>
    </w:rPr>
  </w:style>
  <w:style w:type="character" w:customStyle="1" w:styleId="CommentSubjectChar">
    <w:name w:val="Comment Subject Char"/>
    <w:basedOn w:val="CommentTextChar"/>
    <w:link w:val="CommentSubject"/>
    <w:uiPriority w:val="99"/>
    <w:semiHidden/>
    <w:rsid w:val="005D7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enrolment/guidance/school-age-requirements" TargetMode="External"/><Relationship Id="rId18" Type="http://schemas.openxmlformats.org/officeDocument/2006/relationships/hyperlink" Target="https://www.eduweb.vic.gov.au/psdms/ReportResourceAllocation.aspx" TargetMode="External"/><Relationship Id="rId26" Type="http://schemas.openxmlformats.org/officeDocument/2006/relationships/hyperlink" Target="http://www.education.vic.gov.au/about/contact/Pages/regions.aspx" TargetMode="External"/><Relationship Id="rId3" Type="http://schemas.openxmlformats.org/officeDocument/2006/relationships/customXml" Target="../customXml/item3.xml"/><Relationship Id="rId21" Type="http://schemas.openxmlformats.org/officeDocument/2006/relationships/hyperlink" Target="http://www.education.vic.gov.au/school/teachers/learningneeds/Pages/psdhandbook.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2.education.vic.gov.au/pal/enrolment/guidance/school-age-requirements" TargetMode="External"/><Relationship Id="rId17" Type="http://schemas.openxmlformats.org/officeDocument/2006/relationships/hyperlink" Target="https://www2.education.vic.gov.au/pal/student-enrolment-census/guidance/2-eligibility-enrolment" TargetMode="External"/><Relationship Id="rId25" Type="http://schemas.openxmlformats.org/officeDocument/2006/relationships/hyperlink" Target="https://services.educationapps.vic.gov.au/d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isability.services@education.vic.gov.au" TargetMode="External"/><Relationship Id="rId20" Type="http://schemas.openxmlformats.org/officeDocument/2006/relationships/hyperlink" Target="https://services.educationapps.vic.gov.au/d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enrolment/policy" TargetMode="External"/><Relationship Id="rId24" Type="http://schemas.openxmlformats.org/officeDocument/2006/relationships/hyperlink" Target="https://www.eduweb.vic.gov.au/psdms/Home.aspx" TargetMode="External"/><Relationship Id="rId32" Type="http://schemas.openxmlformats.org/officeDocument/2006/relationships/hyperlink" Target="https://www2.education.vic.gov.au/pal/enrolment/guidance/school-age-requirements" TargetMode="External"/><Relationship Id="rId5" Type="http://schemas.openxmlformats.org/officeDocument/2006/relationships/numbering" Target="numbering.xml"/><Relationship Id="rId15" Type="http://schemas.openxmlformats.org/officeDocument/2006/relationships/hyperlink" Target="https://www2.education.vic.gov.au/pal/enrolment/guidance/school-age-requirements" TargetMode="External"/><Relationship Id="rId23" Type="http://schemas.openxmlformats.org/officeDocument/2006/relationships/hyperlink" Target="https://www2.education.vic.gov.au/pal/student-enrolment-census/guidance/2-eligibility-enrolmen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uweb.vic.gov.au/srp/reports/report.aspx?id=2" TargetMode="External"/><Relationship Id="rId31" Type="http://schemas.openxmlformats.org/officeDocument/2006/relationships/hyperlink" Target="mailto:disability.service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enrolment/guidance/school-age-requirements" TargetMode="External"/><Relationship Id="rId22" Type="http://schemas.openxmlformats.org/officeDocument/2006/relationships/hyperlink" Target="https://www2.education.vic.gov.au/pal/enrolment/guidance/school-age-requirements"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PSD guidance for students turning 19 or 20 and completing a senior secondary course in 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F8361BFF-5393-4A82-9762-FE64647C36F6}"/>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9275a8f9-ef5a-4709-94e6-5fb800874183"/>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Lisa Wills 3</cp:lastModifiedBy>
  <cp:revision>3</cp:revision>
  <dcterms:created xsi:type="dcterms:W3CDTF">2023-02-08T06:05:00Z</dcterms:created>
  <dcterms:modified xsi:type="dcterms:W3CDTF">2023-02-09T06:23:00Z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