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C8C" w:rsidRDefault="00836814" w:rsidP="00901B55">
      <w:pPr>
        <w:pStyle w:val="Heading2"/>
        <w:spacing w:before="100"/>
        <w:jc w:val="both"/>
        <w:rPr>
          <w:noProof/>
          <w:lang w:val="en-AU" w:eastAsia="en-AU"/>
        </w:rPr>
      </w:pPr>
      <w:r>
        <w:rPr>
          <w:noProof/>
          <w:lang w:val="en-AU" w:eastAsia="en-AU"/>
        </w:rPr>
        <w:drawing>
          <wp:inline distT="0" distB="0" distL="0" distR="0" wp14:anchorId="46173D7E" wp14:editId="5566A956">
            <wp:extent cx="4993200" cy="396000"/>
            <wp:effectExtent l="0" t="0" r="0"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TECT_lockup_logo"/>
                    <pic:cNvPicPr/>
                  </pic:nvPicPr>
                  <pic:blipFill>
                    <a:blip r:embed="rId12">
                      <a:extLst>
                        <a:ext uri="{28A0092B-C50C-407E-A947-70E740481C1C}">
                          <a14:useLocalDpi xmlns:a14="http://schemas.microsoft.com/office/drawing/2010/main" val="0"/>
                        </a:ext>
                      </a:extLst>
                    </a:blip>
                    <a:stretch>
                      <a:fillRect/>
                    </a:stretch>
                  </pic:blipFill>
                  <pic:spPr>
                    <a:xfrm>
                      <a:off x="0" y="0"/>
                      <a:ext cx="4993200" cy="396000"/>
                    </a:xfrm>
                    <a:prstGeom prst="rect">
                      <a:avLst/>
                    </a:prstGeom>
                  </pic:spPr>
                </pic:pic>
              </a:graphicData>
            </a:graphic>
          </wp:inline>
        </w:drawing>
      </w:r>
    </w:p>
    <w:p w:rsidR="009D4C90" w:rsidRDefault="001E7499" w:rsidP="00901B55">
      <w:pPr>
        <w:pStyle w:val="Heading2"/>
        <w:spacing w:before="100"/>
        <w:ind w:right="-433"/>
        <w:jc w:val="both"/>
        <w:rPr>
          <w:noProof/>
          <w:lang w:val="en-AU" w:eastAsia="en-AU"/>
        </w:rPr>
      </w:pPr>
      <w:r>
        <w:rPr>
          <w:noProof/>
          <w:lang w:val="en-AU" w:eastAsia="en-AU"/>
        </w:rPr>
        <w:t>Child Safe Standard</w:t>
      </w:r>
      <w:r w:rsidR="00CB718B">
        <w:rPr>
          <w:noProof/>
          <w:lang w:val="en-AU" w:eastAsia="en-AU"/>
        </w:rPr>
        <w:t>S</w:t>
      </w:r>
    </w:p>
    <w:p w:rsidR="0054741E" w:rsidRPr="0009486F" w:rsidRDefault="001E7499" w:rsidP="00901B55">
      <w:pPr>
        <w:pStyle w:val="Heading1"/>
        <w:jc w:val="both"/>
      </w:pPr>
      <w:r>
        <w:rPr>
          <w:noProof/>
          <w:lang w:val="en-AU" w:eastAsia="en-AU"/>
        </w:rPr>
        <w:t>Guidance f</w:t>
      </w:r>
      <w:r w:rsidR="004B6DA3">
        <w:rPr>
          <w:noProof/>
          <w:lang w:val="en-AU" w:eastAsia="en-AU"/>
        </w:rPr>
        <w:t>or U</w:t>
      </w:r>
      <w:r w:rsidR="00CB718B">
        <w:rPr>
          <w:noProof/>
          <w:lang w:val="en-AU" w:eastAsia="en-AU"/>
        </w:rPr>
        <w:t>niversities in meeting the S</w:t>
      </w:r>
      <w:r>
        <w:rPr>
          <w:noProof/>
          <w:lang w:val="en-AU" w:eastAsia="en-AU"/>
        </w:rPr>
        <w:t>tandards</w:t>
      </w:r>
      <w:r w:rsidR="008613BC">
        <w:rPr>
          <w:noProof/>
          <w:lang w:val="en-AU" w:eastAsia="en-AU"/>
        </w:rPr>
        <w:t xml:space="preserve"> </w:t>
      </w:r>
    </w:p>
    <w:p w:rsidR="00234707" w:rsidRPr="00234707" w:rsidRDefault="00234707" w:rsidP="00901B55">
      <w:pPr>
        <w:pStyle w:val="Subtitle"/>
        <w:jc w:val="both"/>
      </w:pPr>
      <w:r w:rsidRPr="00597B7F">
        <w:t xml:space="preserve">The Child Safe Standards </w:t>
      </w:r>
      <w:r>
        <w:t xml:space="preserve">(the Standards) </w:t>
      </w:r>
      <w:r w:rsidRPr="00597B7F">
        <w:t>were introduced by the Victorian Government to improve the way organisations prevent and respond to abuse</w:t>
      </w:r>
      <w:r>
        <w:t xml:space="preserve"> </w:t>
      </w:r>
      <w:r w:rsidR="00CB718B">
        <w:t>of</w:t>
      </w:r>
      <w:r>
        <w:t xml:space="preserve"> children and </w:t>
      </w:r>
      <w:r w:rsidRPr="006151D5">
        <w:t>young</w:t>
      </w:r>
      <w:r>
        <w:t xml:space="preserve"> people</w:t>
      </w:r>
      <w:r w:rsidR="009B5E0F" w:rsidRPr="009B5E0F">
        <w:t xml:space="preserve"> (i.e. </w:t>
      </w:r>
      <w:r w:rsidR="00F05441" w:rsidRPr="009B5E0F">
        <w:t xml:space="preserve">under </w:t>
      </w:r>
      <w:r w:rsidR="009A7466" w:rsidRPr="009B5E0F">
        <w:t>18 year</w:t>
      </w:r>
      <w:r w:rsidR="009B5E0F" w:rsidRPr="009B5E0F">
        <w:t>s of age</w:t>
      </w:r>
      <w:r w:rsidR="009B5E0F">
        <w:t>)</w:t>
      </w:r>
      <w:r w:rsidR="00ED4C10">
        <w:t xml:space="preserve"> </w:t>
      </w:r>
      <w:r w:rsidR="00ED4C10" w:rsidRPr="00597B7F">
        <w:t>within</w:t>
      </w:r>
      <w:r w:rsidRPr="00597B7F">
        <w:t xml:space="preserve"> their organisation</w:t>
      </w:r>
      <w:r>
        <w:t xml:space="preserve">. </w:t>
      </w:r>
      <w:r w:rsidRPr="00597B7F">
        <w:t xml:space="preserve">The Standards will come into effect for post-school education and training providers in Victoria, including </w:t>
      </w:r>
      <w:r w:rsidR="00E53EA6">
        <w:t>u</w:t>
      </w:r>
      <w:r>
        <w:t>niversities</w:t>
      </w:r>
      <w:r w:rsidRPr="00597B7F">
        <w:t xml:space="preserve">, from </w:t>
      </w:r>
      <w:r>
        <w:t xml:space="preserve">1 </w:t>
      </w:r>
      <w:r w:rsidRPr="00597B7F">
        <w:t>January 2017.</w:t>
      </w:r>
    </w:p>
    <w:p w:rsidR="00234707" w:rsidRDefault="00234707" w:rsidP="00901B55">
      <w:pPr>
        <w:pStyle w:val="Text"/>
        <w:spacing w:before="240"/>
        <w:jc w:val="both"/>
      </w:pPr>
      <w:r>
        <w:t>I</w:t>
      </w:r>
      <w:r w:rsidRPr="00597B7F">
        <w:t xml:space="preserve">t is important that </w:t>
      </w:r>
      <w:r w:rsidR="00E53EA6">
        <w:t>u</w:t>
      </w:r>
      <w:r>
        <w:t>niversities</w:t>
      </w:r>
      <w:r w:rsidRPr="00597B7F">
        <w:t xml:space="preserve"> are aware and understand their obligations </w:t>
      </w:r>
      <w:r>
        <w:t>in meeting the</w:t>
      </w:r>
      <w:r w:rsidRPr="00597B7F">
        <w:t xml:space="preserve"> Standards</w:t>
      </w:r>
      <w:r w:rsidRPr="001E4122">
        <w:t xml:space="preserve">. </w:t>
      </w:r>
    </w:p>
    <w:p w:rsidR="00234707" w:rsidRDefault="00234707" w:rsidP="00901B55">
      <w:pPr>
        <w:pStyle w:val="Text"/>
        <w:spacing w:before="240"/>
        <w:jc w:val="both"/>
      </w:pPr>
      <w:r w:rsidRPr="001E4122">
        <w:t>This fact sheet provides</w:t>
      </w:r>
      <w:r>
        <w:t xml:space="preserve"> </w:t>
      </w:r>
      <w:r w:rsidRPr="001E4122">
        <w:t>background to the Standards, a summary description of the Standards, possible high-risk circumstances</w:t>
      </w:r>
      <w:r w:rsidR="00E53EA6">
        <w:t xml:space="preserve"> that u</w:t>
      </w:r>
      <w:r>
        <w:t>niversities</w:t>
      </w:r>
      <w:r w:rsidRPr="00597B7F">
        <w:t xml:space="preserve"> </w:t>
      </w:r>
      <w:r>
        <w:t>may consider in developing their response</w:t>
      </w:r>
      <w:r w:rsidRPr="001E4122">
        <w:t xml:space="preserve"> </w:t>
      </w:r>
      <w:r>
        <w:t xml:space="preserve">to the Standards, </w:t>
      </w:r>
      <w:r w:rsidRPr="001E4122">
        <w:t>links to general resources</w:t>
      </w:r>
      <w:r>
        <w:t xml:space="preserve"> and contacts for further information.</w:t>
      </w:r>
    </w:p>
    <w:p w:rsidR="00A22EA9" w:rsidRPr="00A22EA9" w:rsidRDefault="00A22EA9" w:rsidP="00901B55">
      <w:pPr>
        <w:jc w:val="both"/>
        <w:rPr>
          <w:lang w:val="en-AU"/>
        </w:rPr>
      </w:pPr>
    </w:p>
    <w:tbl>
      <w:tblPr>
        <w:tblStyle w:val="TableGrid"/>
        <w:tblW w:w="9747" w:type="dxa"/>
        <w:tblBorders>
          <w:top w:val="single" w:sz="18" w:space="0" w:color="E57216"/>
          <w:left w:val="single" w:sz="18" w:space="0" w:color="E57216"/>
          <w:bottom w:val="single" w:sz="18" w:space="0" w:color="E57216"/>
          <w:right w:val="single" w:sz="18" w:space="0" w:color="E57216"/>
          <w:insideH w:val="single" w:sz="18" w:space="0" w:color="E57216"/>
          <w:insideV w:val="single" w:sz="18" w:space="0" w:color="E57216"/>
        </w:tblBorders>
        <w:tblLook w:val="04A0" w:firstRow="1" w:lastRow="0" w:firstColumn="1" w:lastColumn="0" w:noHBand="0" w:noVBand="1"/>
      </w:tblPr>
      <w:tblGrid>
        <w:gridCol w:w="9747"/>
      </w:tblGrid>
      <w:tr w:rsidR="00A67C8C" w:rsidRPr="00A67C8C" w:rsidTr="00A44374">
        <w:trPr>
          <w:trHeight w:val="454"/>
        </w:trPr>
        <w:tc>
          <w:tcPr>
            <w:tcW w:w="9747" w:type="dxa"/>
            <w:tcBorders>
              <w:top w:val="single" w:sz="18" w:space="0" w:color="E57216"/>
              <w:left w:val="single" w:sz="18" w:space="0" w:color="E57216"/>
              <w:bottom w:val="nil"/>
              <w:right w:val="nil"/>
            </w:tcBorders>
            <w:shd w:val="clear" w:color="auto" w:fill="E57216"/>
            <w:vAlign w:val="center"/>
          </w:tcPr>
          <w:p w:rsidR="00A67C8C" w:rsidRPr="00234707" w:rsidRDefault="00234707" w:rsidP="00901B55">
            <w:pPr>
              <w:pStyle w:val="Text"/>
              <w:jc w:val="both"/>
              <w:rPr>
                <w:b/>
              </w:rPr>
            </w:pPr>
            <w:r w:rsidRPr="00234707">
              <w:rPr>
                <w:b/>
              </w:rPr>
              <w:t>Key messages</w:t>
            </w:r>
          </w:p>
        </w:tc>
      </w:tr>
      <w:tr w:rsidR="00A67C8C" w:rsidRPr="00A67C8C" w:rsidTr="00A44374">
        <w:trPr>
          <w:trHeight w:val="340"/>
        </w:trPr>
        <w:tc>
          <w:tcPr>
            <w:tcW w:w="9747" w:type="dxa"/>
            <w:tcBorders>
              <w:top w:val="nil"/>
            </w:tcBorders>
            <w:vAlign w:val="center"/>
          </w:tcPr>
          <w:p w:rsidR="00234707" w:rsidRPr="00234707" w:rsidRDefault="00234707" w:rsidP="00901B55">
            <w:pPr>
              <w:pStyle w:val="Tabletext"/>
              <w:numPr>
                <w:ilvl w:val="0"/>
                <w:numId w:val="12"/>
              </w:numPr>
              <w:jc w:val="both"/>
              <w:rPr>
                <w:sz w:val="20"/>
                <w:szCs w:val="20"/>
              </w:rPr>
            </w:pPr>
            <w:r w:rsidRPr="00234707">
              <w:rPr>
                <w:sz w:val="20"/>
                <w:szCs w:val="20"/>
              </w:rPr>
              <w:t xml:space="preserve">From </w:t>
            </w:r>
            <w:r w:rsidRPr="00234707">
              <w:rPr>
                <w:b/>
                <w:bCs/>
                <w:sz w:val="20"/>
                <w:szCs w:val="20"/>
              </w:rPr>
              <w:t xml:space="preserve">1 January 2017 </w:t>
            </w:r>
            <w:r w:rsidRPr="00234707">
              <w:rPr>
                <w:sz w:val="20"/>
                <w:szCs w:val="20"/>
              </w:rPr>
              <w:t>the Child Safe Standards (the Standards) will apply to post-school education and training providers in Victoria.</w:t>
            </w:r>
          </w:p>
          <w:p w:rsidR="00234707" w:rsidRPr="00234707" w:rsidRDefault="00234707" w:rsidP="00901B55">
            <w:pPr>
              <w:pStyle w:val="Tabletext"/>
              <w:numPr>
                <w:ilvl w:val="0"/>
                <w:numId w:val="12"/>
              </w:numPr>
              <w:jc w:val="both"/>
              <w:rPr>
                <w:sz w:val="20"/>
                <w:szCs w:val="20"/>
              </w:rPr>
            </w:pPr>
            <w:r w:rsidRPr="00234707">
              <w:rPr>
                <w:sz w:val="20"/>
                <w:szCs w:val="20"/>
                <w:lang w:val="en"/>
              </w:rPr>
              <w:t xml:space="preserve">The Standards apply to the safety of all children and </w:t>
            </w:r>
            <w:r w:rsidRPr="006151D5">
              <w:rPr>
                <w:sz w:val="20"/>
                <w:szCs w:val="20"/>
                <w:lang w:val="en"/>
              </w:rPr>
              <w:t>young</w:t>
            </w:r>
            <w:r w:rsidRPr="00234707">
              <w:rPr>
                <w:sz w:val="20"/>
                <w:szCs w:val="20"/>
                <w:lang w:val="en"/>
              </w:rPr>
              <w:t xml:space="preserve"> people</w:t>
            </w:r>
            <w:r w:rsidR="00FE20BB">
              <w:rPr>
                <w:sz w:val="20"/>
                <w:szCs w:val="20"/>
                <w:lang w:val="en"/>
              </w:rPr>
              <w:t xml:space="preserve"> </w:t>
            </w:r>
            <w:r w:rsidR="00F05441" w:rsidRPr="00234707">
              <w:rPr>
                <w:sz w:val="20"/>
                <w:szCs w:val="20"/>
                <w:lang w:val="en"/>
              </w:rPr>
              <w:t>across</w:t>
            </w:r>
            <w:r w:rsidRPr="00234707">
              <w:rPr>
                <w:sz w:val="20"/>
                <w:szCs w:val="20"/>
                <w:lang w:val="en"/>
              </w:rPr>
              <w:t xml:space="preserve"> the range of services and activities of </w:t>
            </w:r>
            <w:r w:rsidR="009A7466" w:rsidRPr="009B5E0F">
              <w:rPr>
                <w:sz w:val="20"/>
                <w:szCs w:val="20"/>
                <w:lang w:val="en"/>
              </w:rPr>
              <w:t>the</w:t>
            </w:r>
            <w:r w:rsidRPr="009B5E0F">
              <w:rPr>
                <w:sz w:val="20"/>
                <w:szCs w:val="20"/>
                <w:lang w:val="en"/>
              </w:rPr>
              <w:t xml:space="preserve"> </w:t>
            </w:r>
            <w:r w:rsidR="009A7466" w:rsidRPr="009B5E0F">
              <w:rPr>
                <w:sz w:val="20"/>
                <w:szCs w:val="20"/>
                <w:lang w:val="en"/>
              </w:rPr>
              <w:t>university</w:t>
            </w:r>
            <w:r w:rsidRPr="00234707">
              <w:rPr>
                <w:sz w:val="20"/>
                <w:szCs w:val="20"/>
                <w:lang w:val="en"/>
              </w:rPr>
              <w:t xml:space="preserve">. A child or </w:t>
            </w:r>
            <w:r w:rsidRPr="006151D5">
              <w:rPr>
                <w:sz w:val="20"/>
                <w:szCs w:val="20"/>
                <w:lang w:val="en"/>
              </w:rPr>
              <w:t>young</w:t>
            </w:r>
            <w:r w:rsidRPr="00234707">
              <w:rPr>
                <w:sz w:val="20"/>
                <w:szCs w:val="20"/>
                <w:lang w:val="en"/>
              </w:rPr>
              <w:t xml:space="preserve"> person is defined as a person under the age of 18 years.</w:t>
            </w:r>
            <w:r w:rsidR="00BD24AA">
              <w:rPr>
                <w:sz w:val="20"/>
                <w:szCs w:val="20"/>
                <w:lang w:val="en"/>
              </w:rPr>
              <w:t xml:space="preserve"> </w:t>
            </w:r>
          </w:p>
          <w:p w:rsidR="00234707" w:rsidRPr="00234707" w:rsidRDefault="00234707" w:rsidP="00901B55">
            <w:pPr>
              <w:pStyle w:val="Tabletext"/>
              <w:numPr>
                <w:ilvl w:val="0"/>
                <w:numId w:val="12"/>
              </w:numPr>
              <w:jc w:val="both"/>
              <w:rPr>
                <w:sz w:val="20"/>
                <w:szCs w:val="20"/>
              </w:rPr>
            </w:pPr>
            <w:r w:rsidRPr="00234707">
              <w:rPr>
                <w:sz w:val="20"/>
                <w:szCs w:val="20"/>
              </w:rPr>
              <w:t>Prepare your response to the Standards – see Initial steps in developing your response to the Standards in this fact sheet.</w:t>
            </w:r>
          </w:p>
          <w:p w:rsidR="00A67C8C" w:rsidRPr="00234707" w:rsidRDefault="00234707" w:rsidP="00901B55">
            <w:pPr>
              <w:pStyle w:val="Tabletext"/>
              <w:numPr>
                <w:ilvl w:val="0"/>
                <w:numId w:val="12"/>
              </w:numPr>
              <w:jc w:val="both"/>
            </w:pPr>
            <w:r w:rsidRPr="00234707">
              <w:rPr>
                <w:sz w:val="20"/>
                <w:szCs w:val="20"/>
              </w:rPr>
              <w:t xml:space="preserve">During 2017 you may be asked to undertake an online self-assessment and make a declaration about the extent to which the </w:t>
            </w:r>
            <w:r w:rsidR="009A7466" w:rsidRPr="009B5E0F">
              <w:rPr>
                <w:sz w:val="20"/>
                <w:szCs w:val="20"/>
                <w:lang w:val="en"/>
              </w:rPr>
              <w:t>university</w:t>
            </w:r>
            <w:r w:rsidR="009A7466" w:rsidRPr="00234707">
              <w:rPr>
                <w:sz w:val="20"/>
                <w:szCs w:val="20"/>
              </w:rPr>
              <w:t xml:space="preserve"> </w:t>
            </w:r>
            <w:r w:rsidRPr="00234707">
              <w:rPr>
                <w:sz w:val="20"/>
                <w:szCs w:val="20"/>
              </w:rPr>
              <w:t>meets the Standards.</w:t>
            </w:r>
          </w:p>
        </w:tc>
      </w:tr>
    </w:tbl>
    <w:p w:rsidR="00901B55" w:rsidRDefault="00901B55" w:rsidP="00901B55">
      <w:pPr>
        <w:pStyle w:val="Heading3"/>
        <w:jc w:val="both"/>
      </w:pPr>
    </w:p>
    <w:p w:rsidR="00A67C8C" w:rsidRPr="00836814" w:rsidRDefault="00A67C8C" w:rsidP="00901B55">
      <w:pPr>
        <w:pStyle w:val="Heading3"/>
        <w:jc w:val="both"/>
      </w:pPr>
      <w:r w:rsidRPr="00A67C8C">
        <w:lastRenderedPageBreak/>
        <w:t>Background</w:t>
      </w:r>
    </w:p>
    <w:p w:rsidR="00234707" w:rsidRPr="00B20FE7" w:rsidRDefault="00234707" w:rsidP="00901B55">
      <w:pPr>
        <w:pStyle w:val="Text"/>
        <w:spacing w:before="240"/>
        <w:jc w:val="both"/>
      </w:pPr>
      <w:r w:rsidRPr="00B20FE7">
        <w:t xml:space="preserve">The </w:t>
      </w:r>
      <w:r w:rsidRPr="001C1776">
        <w:rPr>
          <w:i/>
        </w:rPr>
        <w:t>Betrayal of Trust</w:t>
      </w:r>
      <w:r w:rsidRPr="00B20FE7">
        <w:t xml:space="preserve"> </w:t>
      </w:r>
      <w:r>
        <w:t xml:space="preserve">parliamentary </w:t>
      </w:r>
      <w:r w:rsidRPr="00B20FE7">
        <w:t xml:space="preserve">report was tabled on 13 November 2013. It recommended changes to legislation to strengthen the accountability of organisations and their legal duty to take reasonable care to prevent child abuse occurring in their organisation. The Victorian Government’s response introduces new Child Safe Standards to drive cultural change in </w:t>
      </w:r>
      <w:r>
        <w:t>o</w:t>
      </w:r>
      <w:r w:rsidRPr="00B20FE7">
        <w:t xml:space="preserve">rganisations, so that protecting children from the risks of abuse is embedded in everyday thinking and practice. </w:t>
      </w:r>
    </w:p>
    <w:p w:rsidR="00234707" w:rsidRDefault="00234707" w:rsidP="00901B55">
      <w:pPr>
        <w:pStyle w:val="Text"/>
        <w:spacing w:before="240"/>
        <w:jc w:val="both"/>
      </w:pPr>
      <w:r w:rsidRPr="00B26A9C">
        <w:t xml:space="preserve">On 26 November 2015, the Victorian Parliament </w:t>
      </w:r>
      <w:r w:rsidRPr="00EB5FA9">
        <w:t xml:space="preserve">passed the </w:t>
      </w:r>
      <w:r w:rsidRPr="00EB5FA9">
        <w:rPr>
          <w:i/>
        </w:rPr>
        <w:t xml:space="preserve">Child Wellbeing and Safety Amendment (Child Safe Standards) Bill </w:t>
      </w:r>
      <w:r w:rsidRPr="00EB5FA9">
        <w:t>2015 to introd</w:t>
      </w:r>
      <w:r>
        <w:t xml:space="preserve">uce the Standards </w:t>
      </w:r>
      <w:r w:rsidRPr="00EB5FA9">
        <w:t>into law. The Standards apply to all organisations involved in work related</w:t>
      </w:r>
      <w:r>
        <w:t xml:space="preserve"> to a child or young person</w:t>
      </w:r>
      <w:r w:rsidR="00FE20BB">
        <w:t xml:space="preserve"> under the age of 18</w:t>
      </w:r>
      <w:r w:rsidRPr="00B26A9C">
        <w:t xml:space="preserve"> in Victoria.</w:t>
      </w:r>
      <w:r w:rsidRPr="00B20FE7">
        <w:t xml:space="preserve"> The Standards are being implemented in two phases, and will become compulsory by 2017 for all organisations that provide services to children.</w:t>
      </w:r>
    </w:p>
    <w:p w:rsidR="00234707" w:rsidRDefault="00234707" w:rsidP="00901B55">
      <w:pPr>
        <w:pStyle w:val="Text"/>
        <w:spacing w:before="240"/>
        <w:jc w:val="both"/>
      </w:pPr>
      <w:r w:rsidRPr="00EB5FA9">
        <w:rPr>
          <w:lang w:val="en"/>
        </w:rPr>
        <w:t>The Standards apply to the safety of all children and young people</w:t>
      </w:r>
      <w:r w:rsidR="00382335" w:rsidRPr="00382335">
        <w:t xml:space="preserve"> </w:t>
      </w:r>
      <w:r w:rsidR="00ED4C10" w:rsidRPr="00EB5FA9">
        <w:rPr>
          <w:lang w:val="en"/>
        </w:rPr>
        <w:t>who</w:t>
      </w:r>
      <w:r w:rsidRPr="00EB5FA9">
        <w:rPr>
          <w:lang w:val="en"/>
        </w:rPr>
        <w:t xml:space="preserve"> are involved with </w:t>
      </w:r>
      <w:r w:rsidR="0084609C" w:rsidRPr="00382335">
        <w:rPr>
          <w:lang w:val="en"/>
        </w:rPr>
        <w:t>the university</w:t>
      </w:r>
      <w:r w:rsidRPr="00EB5FA9">
        <w:rPr>
          <w:lang w:val="en"/>
        </w:rPr>
        <w:t>. A child or young person is defined as a person under the age of 18 years</w:t>
      </w:r>
      <w:r w:rsidRPr="00E72E56">
        <w:rPr>
          <w:lang w:val="en"/>
        </w:rPr>
        <w:t>.</w:t>
      </w:r>
      <w:r w:rsidR="00BD24AA">
        <w:rPr>
          <w:lang w:val="en"/>
        </w:rPr>
        <w:t xml:space="preserve"> </w:t>
      </w:r>
      <w:r w:rsidR="00BD24AA" w:rsidRPr="00382335">
        <w:rPr>
          <w:lang w:val="en"/>
        </w:rPr>
        <w:t>There are a r</w:t>
      </w:r>
      <w:r w:rsidR="00FA4CF4" w:rsidRPr="00382335">
        <w:rPr>
          <w:lang w:val="en"/>
        </w:rPr>
        <w:t xml:space="preserve">ange of circumstances in which </w:t>
      </w:r>
      <w:r w:rsidR="00FA4CF4" w:rsidRPr="00382335">
        <w:rPr>
          <w:szCs w:val="20"/>
        </w:rPr>
        <w:t>universities</w:t>
      </w:r>
      <w:r w:rsidR="00BD24AA" w:rsidRPr="00382335">
        <w:rPr>
          <w:szCs w:val="20"/>
        </w:rPr>
        <w:t xml:space="preserve"> may interact with</w:t>
      </w:r>
      <w:r w:rsidR="00BD24AA" w:rsidRPr="00382335">
        <w:rPr>
          <w:lang w:val="en"/>
        </w:rPr>
        <w:t xml:space="preserve"> a child or young person. Examples include,</w:t>
      </w:r>
      <w:r w:rsidR="00BD24AA" w:rsidRPr="00382335">
        <w:rPr>
          <w:szCs w:val="20"/>
        </w:rPr>
        <w:t xml:space="preserve"> students</w:t>
      </w:r>
      <w:r w:rsidR="00382335" w:rsidRPr="00382335">
        <w:rPr>
          <w:szCs w:val="20"/>
        </w:rPr>
        <w:t xml:space="preserve"> and</w:t>
      </w:r>
      <w:r w:rsidR="00BD24AA" w:rsidRPr="00382335">
        <w:rPr>
          <w:szCs w:val="20"/>
        </w:rPr>
        <w:t xml:space="preserve"> young people</w:t>
      </w:r>
      <w:r w:rsidR="00382335" w:rsidRPr="00382335">
        <w:rPr>
          <w:szCs w:val="20"/>
        </w:rPr>
        <w:t xml:space="preserve"> under the age of 18 </w:t>
      </w:r>
      <w:r w:rsidR="00BD24AA" w:rsidRPr="00382335">
        <w:rPr>
          <w:szCs w:val="20"/>
        </w:rPr>
        <w:t>participating in clubs or activities, or children through practice placements or research. This is discussed further in the ‘</w:t>
      </w:r>
      <w:r w:rsidR="00BD24AA" w:rsidRPr="00382335">
        <w:rPr>
          <w:i/>
          <w:szCs w:val="20"/>
        </w:rPr>
        <w:t>Consider the Range of High-Risk Circumstances</w:t>
      </w:r>
      <w:r w:rsidR="00BD24AA" w:rsidRPr="00382335">
        <w:rPr>
          <w:szCs w:val="20"/>
        </w:rPr>
        <w:t>’ section as part of this fact sheet.</w:t>
      </w:r>
      <w:r w:rsidR="00BD24AA">
        <w:rPr>
          <w:szCs w:val="20"/>
        </w:rPr>
        <w:t xml:space="preserve"> </w:t>
      </w:r>
    </w:p>
    <w:p w:rsidR="00234707" w:rsidRDefault="00234707" w:rsidP="00901B55">
      <w:pPr>
        <w:pStyle w:val="Text"/>
        <w:spacing w:before="240"/>
        <w:jc w:val="both"/>
      </w:pPr>
      <w:r>
        <w:t xml:space="preserve">In November 2016, the </w:t>
      </w:r>
      <w:r w:rsidRPr="00AA4281">
        <w:t xml:space="preserve">Victorian Government enacted the </w:t>
      </w:r>
      <w:r w:rsidRPr="00AA4281">
        <w:rPr>
          <w:i/>
        </w:rPr>
        <w:t>Child Wellbeing and Safety Amendment (Oversight and Enforcement of Child Safe Standards) Act 2016</w:t>
      </w:r>
      <w:r w:rsidRPr="00AA4281">
        <w:t xml:space="preserve"> provid</w:t>
      </w:r>
      <w:r>
        <w:t>ing</w:t>
      </w:r>
      <w:r w:rsidRPr="00AA4281">
        <w:t xml:space="preserve"> the Commission for </w:t>
      </w:r>
      <w:r w:rsidRPr="00EB5FA9">
        <w:t xml:space="preserve">Children </w:t>
      </w:r>
      <w:r w:rsidRPr="00AA4281">
        <w:t xml:space="preserve">and Young People with </w:t>
      </w:r>
      <w:r>
        <w:t>functions and</w:t>
      </w:r>
      <w:r w:rsidRPr="00AA4281">
        <w:t xml:space="preserve"> power</w:t>
      </w:r>
      <w:r>
        <w:t>s</w:t>
      </w:r>
      <w:r w:rsidRPr="00AA4281">
        <w:t xml:space="preserve"> to</w:t>
      </w:r>
      <w:r>
        <w:t xml:space="preserve"> </w:t>
      </w:r>
      <w:r w:rsidRPr="00AA4281">
        <w:t>educate and provide advice to organisatio</w:t>
      </w:r>
      <w:r>
        <w:t>ns on safe practices for children and young people</w:t>
      </w:r>
      <w:r w:rsidR="00BB55B0" w:rsidRPr="00BB55B0">
        <w:t xml:space="preserve"> </w:t>
      </w:r>
      <w:r w:rsidR="00F05441" w:rsidRPr="00BB55B0">
        <w:t xml:space="preserve">under </w:t>
      </w:r>
      <w:r w:rsidR="009A7466" w:rsidRPr="00BB55B0">
        <w:t xml:space="preserve">18 </w:t>
      </w:r>
      <w:r w:rsidR="00BB55B0" w:rsidRPr="00BB55B0">
        <w:t>years</w:t>
      </w:r>
      <w:r w:rsidR="00BB55B0">
        <w:t xml:space="preserve"> old</w:t>
      </w:r>
      <w:r>
        <w:t xml:space="preserve"> and </w:t>
      </w:r>
      <w:r w:rsidRPr="00AA4281">
        <w:t>take action to enforce compliance with the Standards.</w:t>
      </w:r>
      <w:r>
        <w:t xml:space="preserve"> </w:t>
      </w:r>
    </w:p>
    <w:p w:rsidR="00234707" w:rsidRDefault="00234707" w:rsidP="00901B55">
      <w:pPr>
        <w:pStyle w:val="Text"/>
        <w:spacing w:before="240"/>
        <w:jc w:val="both"/>
      </w:pPr>
      <w:r w:rsidRPr="00AA4281">
        <w:t xml:space="preserve">In exercising its functions, the Commission </w:t>
      </w:r>
      <w:r>
        <w:t>works</w:t>
      </w:r>
      <w:r w:rsidRPr="00AA4281">
        <w:t xml:space="preserve"> with </w:t>
      </w:r>
      <w:r>
        <w:t>relevant authorities</w:t>
      </w:r>
      <w:r w:rsidRPr="00AA4281">
        <w:t xml:space="preserve"> (</w:t>
      </w:r>
      <w:r>
        <w:t>including regulators and funders</w:t>
      </w:r>
      <w:r w:rsidRPr="00AA4281">
        <w:t xml:space="preserve">) </w:t>
      </w:r>
      <w:r>
        <w:t>to promote</w:t>
      </w:r>
      <w:r w:rsidRPr="00AA4281">
        <w:t xml:space="preserve"> compliance</w:t>
      </w:r>
      <w:r>
        <w:t xml:space="preserve">. </w:t>
      </w:r>
      <w:r w:rsidRPr="00B356C6">
        <w:t>Although mandated with compliance and enforcement powers, the Commission intends to adopt a capacity building approach to assist organisations to meet their obligations under the Standards</w:t>
      </w:r>
      <w:r>
        <w:t>.</w:t>
      </w:r>
    </w:p>
    <w:p w:rsidR="00704E58" w:rsidRPr="00A22EA9" w:rsidRDefault="00234707" w:rsidP="00901B55">
      <w:pPr>
        <w:pStyle w:val="Heading3"/>
        <w:jc w:val="both"/>
      </w:pPr>
      <w:r>
        <w:t xml:space="preserve">What are the standards? </w:t>
      </w:r>
    </w:p>
    <w:p w:rsidR="009D4C90" w:rsidRDefault="009D4C90" w:rsidP="00901B55">
      <w:pPr>
        <w:pStyle w:val="Text"/>
        <w:jc w:val="both"/>
        <w:rPr>
          <w:lang w:val="en"/>
        </w:rPr>
      </w:pPr>
      <w:r w:rsidRPr="00E72E56">
        <w:rPr>
          <w:lang w:val="en"/>
        </w:rPr>
        <w:t xml:space="preserve">The Standards seek to create a culture and </w:t>
      </w:r>
      <w:r w:rsidRPr="00EB5FA9">
        <w:rPr>
          <w:lang w:val="en"/>
        </w:rPr>
        <w:t>environment that is supportive and protective of children and young people</w:t>
      </w:r>
      <w:r w:rsidR="00BB55B0">
        <w:t xml:space="preserve"> under the age of 18, </w:t>
      </w:r>
      <w:r w:rsidRPr="00EB5FA9">
        <w:rPr>
          <w:lang w:val="en"/>
        </w:rPr>
        <w:t xml:space="preserve">in addition to </w:t>
      </w:r>
      <w:r w:rsidR="0084609C" w:rsidRPr="00BB55B0">
        <w:rPr>
          <w:lang w:val="en"/>
        </w:rPr>
        <w:t>the university’s</w:t>
      </w:r>
      <w:r w:rsidRPr="00EB5FA9">
        <w:rPr>
          <w:lang w:val="en"/>
        </w:rPr>
        <w:t xml:space="preserve"> policies and procedures.</w:t>
      </w:r>
      <w:r>
        <w:rPr>
          <w:lang w:val="en"/>
        </w:rPr>
        <w:t xml:space="preserve"> T</w:t>
      </w:r>
      <w:r w:rsidRPr="00C372E6">
        <w:rPr>
          <w:lang w:val="en"/>
        </w:rPr>
        <w:t>he Standards are minimum Standards</w:t>
      </w:r>
      <w:r>
        <w:rPr>
          <w:lang w:val="en"/>
        </w:rPr>
        <w:t xml:space="preserve">. </w:t>
      </w:r>
      <w:r w:rsidRPr="00BA2B2D">
        <w:rPr>
          <w:lang w:val="en"/>
        </w:rPr>
        <w:t>The Standards should reinforce each other</w:t>
      </w:r>
      <w:r>
        <w:rPr>
          <w:lang w:val="en"/>
        </w:rPr>
        <w:t xml:space="preserve"> rather than be considered as separate individual areas</w:t>
      </w:r>
      <w:r w:rsidRPr="00BA2B2D">
        <w:rPr>
          <w:lang w:val="en"/>
        </w:rPr>
        <w:t xml:space="preserve">. </w:t>
      </w:r>
    </w:p>
    <w:p w:rsidR="009D4C90" w:rsidRPr="00E72E56" w:rsidRDefault="009D4C90" w:rsidP="00901B55">
      <w:pPr>
        <w:pStyle w:val="Text"/>
        <w:jc w:val="both"/>
        <w:rPr>
          <w:lang w:val="en"/>
        </w:rPr>
      </w:pPr>
      <w:r w:rsidRPr="00E72E56">
        <w:rPr>
          <w:lang w:val="en"/>
        </w:rPr>
        <w:t xml:space="preserve">A particular focus for the Standards is </w:t>
      </w:r>
      <w:r w:rsidRPr="00EB5FA9">
        <w:rPr>
          <w:lang w:val="en"/>
        </w:rPr>
        <w:t>recognition that children or young people</w:t>
      </w:r>
      <w:r w:rsidR="00FE20BB">
        <w:rPr>
          <w:lang w:val="en"/>
        </w:rPr>
        <w:t xml:space="preserve"> under the age of 18</w:t>
      </w:r>
      <w:r w:rsidR="00BB55B0">
        <w:t xml:space="preserve"> </w:t>
      </w:r>
      <w:r w:rsidR="00ED4C10" w:rsidRPr="00EB5FA9">
        <w:rPr>
          <w:lang w:val="en"/>
        </w:rPr>
        <w:t>from</w:t>
      </w:r>
      <w:r w:rsidRPr="00E72E56">
        <w:rPr>
          <w:lang w:val="en"/>
        </w:rPr>
        <w:t xml:space="preserve"> some groups are at a higher risk of abuse than others. As such, each of the Standards must also be understood and applied in the context of: </w:t>
      </w:r>
    </w:p>
    <w:p w:rsidR="009D4C90" w:rsidRPr="00E72E56" w:rsidRDefault="009D4C90" w:rsidP="00901B55">
      <w:pPr>
        <w:pStyle w:val="Text"/>
        <w:numPr>
          <w:ilvl w:val="0"/>
          <w:numId w:val="14"/>
        </w:numPr>
        <w:jc w:val="both"/>
        <w:rPr>
          <w:lang w:val="en"/>
        </w:rPr>
      </w:pPr>
      <w:r w:rsidRPr="00E72E56">
        <w:rPr>
          <w:lang w:val="en"/>
        </w:rPr>
        <w:t xml:space="preserve">The cultural safety of Aboriginal children </w:t>
      </w:r>
      <w:r w:rsidR="00ED4C10" w:rsidRPr="00BB55B0">
        <w:rPr>
          <w:lang w:val="en"/>
        </w:rPr>
        <w:t>and young people</w:t>
      </w:r>
      <w:r w:rsidR="00FE20BB">
        <w:rPr>
          <w:lang w:val="en"/>
        </w:rPr>
        <w:t xml:space="preserve"> under the age of 18</w:t>
      </w:r>
      <w:r w:rsidR="00BB55B0">
        <w:t xml:space="preserve"> </w:t>
      </w:r>
    </w:p>
    <w:p w:rsidR="009D4C90" w:rsidRPr="00E72E56" w:rsidRDefault="009D4C90" w:rsidP="00901B55">
      <w:pPr>
        <w:pStyle w:val="Text"/>
        <w:numPr>
          <w:ilvl w:val="0"/>
          <w:numId w:val="14"/>
        </w:numPr>
        <w:jc w:val="both"/>
        <w:rPr>
          <w:lang w:val="en"/>
        </w:rPr>
      </w:pPr>
      <w:r w:rsidRPr="00E72E56">
        <w:rPr>
          <w:lang w:val="en"/>
        </w:rPr>
        <w:lastRenderedPageBreak/>
        <w:t xml:space="preserve">The cultural safety of children </w:t>
      </w:r>
      <w:r w:rsidR="00ED4C10" w:rsidRPr="00BB55B0">
        <w:rPr>
          <w:lang w:val="en"/>
        </w:rPr>
        <w:t>and young people</w:t>
      </w:r>
      <w:r w:rsidR="00FE20BB">
        <w:rPr>
          <w:lang w:val="en"/>
        </w:rPr>
        <w:t xml:space="preserve"> under the age of 18</w:t>
      </w:r>
      <w:r w:rsidR="00BB55B0">
        <w:t xml:space="preserve"> </w:t>
      </w:r>
      <w:r w:rsidRPr="00E72E56">
        <w:rPr>
          <w:lang w:val="en"/>
        </w:rPr>
        <w:t xml:space="preserve">from a culturally and/or linguistically diverse background </w:t>
      </w:r>
    </w:p>
    <w:p w:rsidR="009D4C90" w:rsidRPr="00E72E56" w:rsidRDefault="009D4C90" w:rsidP="00901B55">
      <w:pPr>
        <w:pStyle w:val="Text"/>
        <w:numPr>
          <w:ilvl w:val="0"/>
          <w:numId w:val="14"/>
        </w:numPr>
        <w:jc w:val="both"/>
        <w:rPr>
          <w:lang w:val="en"/>
        </w:rPr>
      </w:pPr>
      <w:r w:rsidRPr="00E72E56">
        <w:rPr>
          <w:lang w:val="en"/>
        </w:rPr>
        <w:t xml:space="preserve">The safety of children </w:t>
      </w:r>
      <w:r w:rsidR="00ED4C10" w:rsidRPr="00BB55B0">
        <w:rPr>
          <w:lang w:val="en"/>
        </w:rPr>
        <w:t>and young people</w:t>
      </w:r>
      <w:r w:rsidR="00FE20BB">
        <w:rPr>
          <w:lang w:val="en"/>
        </w:rPr>
        <w:t xml:space="preserve"> under the age of 18</w:t>
      </w:r>
      <w:r w:rsidR="00BB55B0">
        <w:t xml:space="preserve"> </w:t>
      </w:r>
      <w:r w:rsidRPr="00E72E56">
        <w:rPr>
          <w:lang w:val="en"/>
        </w:rPr>
        <w:t>with a disability.</w:t>
      </w:r>
    </w:p>
    <w:p w:rsidR="009D4C90" w:rsidRDefault="009D4C90" w:rsidP="00901B55">
      <w:pPr>
        <w:pStyle w:val="Text"/>
        <w:spacing w:before="240"/>
        <w:jc w:val="both"/>
        <w:rPr>
          <w:lang w:val="en"/>
        </w:rPr>
      </w:pPr>
      <w:r w:rsidRPr="00E72E56">
        <w:rPr>
          <w:lang w:val="en"/>
        </w:rPr>
        <w:t>The Standards are as follows:</w:t>
      </w:r>
    </w:p>
    <w:tbl>
      <w:tblPr>
        <w:tblStyle w:val="TableGrid"/>
        <w:tblW w:w="0" w:type="auto"/>
        <w:tblBorders>
          <w:top w:val="single" w:sz="18" w:space="0" w:color="E57216"/>
          <w:left w:val="single" w:sz="18" w:space="0" w:color="E57216"/>
          <w:bottom w:val="single" w:sz="18" w:space="0" w:color="E57216"/>
          <w:right w:val="single" w:sz="18" w:space="0" w:color="E57216"/>
          <w:insideH w:val="single" w:sz="18" w:space="0" w:color="E57216"/>
          <w:insideV w:val="single" w:sz="18" w:space="0" w:color="E57216"/>
        </w:tblBorders>
        <w:tblLook w:val="04A0" w:firstRow="1" w:lastRow="0" w:firstColumn="1" w:lastColumn="0" w:noHBand="0" w:noVBand="1"/>
      </w:tblPr>
      <w:tblGrid>
        <w:gridCol w:w="3805"/>
        <w:gridCol w:w="4974"/>
      </w:tblGrid>
      <w:tr w:rsidR="009D4C90" w:rsidTr="001C1776">
        <w:trPr>
          <w:trHeight w:val="424"/>
        </w:trPr>
        <w:tc>
          <w:tcPr>
            <w:tcW w:w="3805" w:type="dxa"/>
            <w:tcBorders>
              <w:top w:val="single" w:sz="18" w:space="0" w:color="E57216"/>
              <w:left w:val="single" w:sz="18" w:space="0" w:color="E57216"/>
              <w:bottom w:val="nil"/>
              <w:right w:val="nil"/>
            </w:tcBorders>
            <w:shd w:val="clear" w:color="auto" w:fill="E57216"/>
            <w:vAlign w:val="center"/>
          </w:tcPr>
          <w:p w:rsidR="009D4C90" w:rsidRDefault="009D4C90" w:rsidP="00901B55">
            <w:pPr>
              <w:pStyle w:val="Headingtable"/>
              <w:jc w:val="both"/>
            </w:pPr>
            <w:r>
              <w:t>Child Safe standards</w:t>
            </w:r>
          </w:p>
        </w:tc>
        <w:tc>
          <w:tcPr>
            <w:tcW w:w="4974" w:type="dxa"/>
            <w:tcBorders>
              <w:top w:val="single" w:sz="18" w:space="0" w:color="E57216"/>
              <w:left w:val="nil"/>
              <w:bottom w:val="nil"/>
              <w:right w:val="nil"/>
            </w:tcBorders>
            <w:shd w:val="clear" w:color="auto" w:fill="E57216"/>
            <w:vAlign w:val="center"/>
          </w:tcPr>
          <w:p w:rsidR="009D4C90" w:rsidRDefault="009D4C90" w:rsidP="00901B55">
            <w:pPr>
              <w:pStyle w:val="Headingtable"/>
              <w:jc w:val="both"/>
            </w:pPr>
            <w:r>
              <w:t>description</w:t>
            </w:r>
          </w:p>
        </w:tc>
      </w:tr>
      <w:tr w:rsidR="009D4C90" w:rsidTr="001C1776">
        <w:trPr>
          <w:trHeight w:val="318"/>
        </w:trPr>
        <w:tc>
          <w:tcPr>
            <w:tcW w:w="3805" w:type="dxa"/>
            <w:tcBorders>
              <w:top w:val="nil"/>
            </w:tcBorders>
          </w:tcPr>
          <w:p w:rsidR="009D4C90" w:rsidRDefault="009D4C90" w:rsidP="00901B55">
            <w:pPr>
              <w:pStyle w:val="Tabletext"/>
              <w:jc w:val="both"/>
            </w:pPr>
            <w:r w:rsidRPr="009D4C90">
              <w:rPr>
                <w:b/>
                <w:lang w:val="en"/>
              </w:rPr>
              <w:t>Standard 1:</w:t>
            </w:r>
            <w:r w:rsidRPr="009D4C90">
              <w:rPr>
                <w:lang w:val="en"/>
              </w:rPr>
              <w:t xml:space="preserve"> Strategies to embed an organisational culture of child safety, including through effective leadership arrangements</w:t>
            </w:r>
          </w:p>
        </w:tc>
        <w:tc>
          <w:tcPr>
            <w:tcW w:w="4974" w:type="dxa"/>
            <w:tcBorders>
              <w:top w:val="nil"/>
            </w:tcBorders>
            <w:vAlign w:val="center"/>
          </w:tcPr>
          <w:p w:rsidR="009D4C90" w:rsidRDefault="009D4C90" w:rsidP="00901B55">
            <w:pPr>
              <w:pStyle w:val="Tabletext"/>
              <w:jc w:val="both"/>
            </w:pPr>
            <w:r w:rsidRPr="009D4C90">
              <w:rPr>
                <w:lang w:val="en"/>
              </w:rPr>
              <w:t>Preventing the abuse of children and young people</w:t>
            </w:r>
            <w:r w:rsidR="00FE20BB">
              <w:rPr>
                <w:lang w:val="en"/>
              </w:rPr>
              <w:t xml:space="preserve"> under the age of 18</w:t>
            </w:r>
            <w:r w:rsidR="00F05441">
              <w:t xml:space="preserve"> </w:t>
            </w:r>
            <w:r w:rsidR="00F05441" w:rsidRPr="009D4C90">
              <w:rPr>
                <w:lang w:val="en"/>
              </w:rPr>
              <w:t>and</w:t>
            </w:r>
            <w:r w:rsidRPr="009D4C90">
              <w:rPr>
                <w:lang w:val="en"/>
              </w:rPr>
              <w:t xml:space="preserve"> responding to allegations is everyone’s business. All staff and volunteers need to recognise the importance of keeping children and </w:t>
            </w:r>
            <w:r w:rsidR="00F05441">
              <w:rPr>
                <w:lang w:val="en"/>
              </w:rPr>
              <w:t>young people</w:t>
            </w:r>
            <w:r w:rsidR="00F05441" w:rsidRPr="00426003">
              <w:rPr>
                <w:lang w:val="en"/>
              </w:rPr>
              <w:t xml:space="preserve"> </w:t>
            </w:r>
            <w:r w:rsidR="00FE20BB">
              <w:rPr>
                <w:lang w:val="en"/>
              </w:rPr>
              <w:t xml:space="preserve">under the age of 18 </w:t>
            </w:r>
            <w:r w:rsidR="00F05441" w:rsidRPr="009D4C90">
              <w:rPr>
                <w:lang w:val="en"/>
              </w:rPr>
              <w:t>safe</w:t>
            </w:r>
            <w:r w:rsidRPr="009D4C90">
              <w:rPr>
                <w:lang w:val="en"/>
              </w:rPr>
              <w:t xml:space="preserve">. Under this Standard, </w:t>
            </w:r>
            <w:r w:rsidR="006F009A" w:rsidRPr="00BB55B0">
              <w:rPr>
                <w:lang w:val="en"/>
              </w:rPr>
              <w:t>universities</w:t>
            </w:r>
            <w:r w:rsidRPr="009D4C90">
              <w:rPr>
                <w:lang w:val="en"/>
              </w:rPr>
              <w:t xml:space="preserve"> need to establish new ways or build on existing systems to embed or improve on a culture of safety for children and </w:t>
            </w:r>
            <w:r w:rsidR="00F05441">
              <w:rPr>
                <w:lang w:val="en"/>
              </w:rPr>
              <w:t>young people</w:t>
            </w:r>
            <w:r w:rsidR="00FE20BB">
              <w:rPr>
                <w:lang w:val="en"/>
              </w:rPr>
              <w:t xml:space="preserve"> under the age of 18</w:t>
            </w:r>
            <w:r w:rsidRPr="001C1776">
              <w:rPr>
                <w:lang w:val="en"/>
              </w:rPr>
              <w:t xml:space="preserve"> </w:t>
            </w:r>
            <w:r w:rsidRPr="009D4C90">
              <w:rPr>
                <w:lang w:val="en"/>
              </w:rPr>
              <w:t xml:space="preserve">throughout all levels of </w:t>
            </w:r>
            <w:r w:rsidRPr="00BB55B0">
              <w:rPr>
                <w:lang w:val="en"/>
              </w:rPr>
              <w:t>the</w:t>
            </w:r>
            <w:r w:rsidR="0084609C" w:rsidRPr="00BB55B0">
              <w:rPr>
                <w:lang w:val="en"/>
              </w:rPr>
              <w:t xml:space="preserve"> university</w:t>
            </w:r>
            <w:r w:rsidRPr="009D4C90">
              <w:rPr>
                <w:lang w:val="en"/>
              </w:rPr>
              <w:t>. Strong leadership is important to drive cultural change.</w:t>
            </w:r>
          </w:p>
        </w:tc>
      </w:tr>
      <w:tr w:rsidR="009D4C90" w:rsidTr="001C1776">
        <w:trPr>
          <w:trHeight w:val="318"/>
        </w:trPr>
        <w:tc>
          <w:tcPr>
            <w:tcW w:w="3805" w:type="dxa"/>
          </w:tcPr>
          <w:p w:rsidR="009D4C90" w:rsidRDefault="009D4C90" w:rsidP="00901B55">
            <w:pPr>
              <w:pStyle w:val="Tabletext"/>
              <w:jc w:val="both"/>
            </w:pPr>
            <w:r w:rsidRPr="009D4C90">
              <w:rPr>
                <w:b/>
                <w:lang w:val="en"/>
              </w:rPr>
              <w:t>Standard 2:</w:t>
            </w:r>
            <w:r w:rsidRPr="009D4C90">
              <w:rPr>
                <w:lang w:val="en"/>
              </w:rPr>
              <w:t xml:space="preserve"> A child safe policy or statement of commitment to child safety</w:t>
            </w:r>
          </w:p>
        </w:tc>
        <w:tc>
          <w:tcPr>
            <w:tcW w:w="4974" w:type="dxa"/>
            <w:vAlign w:val="center"/>
          </w:tcPr>
          <w:p w:rsidR="009D4C90" w:rsidRPr="009D4C90" w:rsidRDefault="009D4C90" w:rsidP="00901B55">
            <w:pPr>
              <w:pStyle w:val="Tabletext"/>
              <w:jc w:val="both"/>
              <w:rPr>
                <w:lang w:val="en"/>
              </w:rPr>
            </w:pPr>
            <w:r w:rsidRPr="009D4C90">
              <w:rPr>
                <w:lang w:val="en"/>
              </w:rPr>
              <w:t xml:space="preserve">A child safe policy is an overarching document that provides key elements of </w:t>
            </w:r>
            <w:r w:rsidR="006F009A" w:rsidRPr="00BB55B0">
              <w:rPr>
                <w:lang w:val="en"/>
              </w:rPr>
              <w:t>a university’s</w:t>
            </w:r>
            <w:r w:rsidRPr="009D4C90">
              <w:rPr>
                <w:lang w:val="en"/>
              </w:rPr>
              <w:t xml:space="preserve"> approach to being safe for children and </w:t>
            </w:r>
            <w:r w:rsidR="00F05441">
              <w:rPr>
                <w:lang w:val="en"/>
              </w:rPr>
              <w:t>young people</w:t>
            </w:r>
            <w:r w:rsidR="00FE20BB">
              <w:rPr>
                <w:lang w:val="en"/>
              </w:rPr>
              <w:t xml:space="preserve"> under the age of 18</w:t>
            </w:r>
            <w:r w:rsidRPr="009D4C90">
              <w:rPr>
                <w:lang w:val="en"/>
              </w:rPr>
              <w:t xml:space="preserve">. It sets out the processes for reporting and responding to concerns and allegations. </w:t>
            </w:r>
          </w:p>
          <w:p w:rsidR="009D4C90" w:rsidRDefault="006F009A" w:rsidP="00901B55">
            <w:pPr>
              <w:pStyle w:val="Tabletext"/>
              <w:jc w:val="both"/>
            </w:pPr>
            <w:r w:rsidRPr="00BB55B0">
              <w:rPr>
                <w:lang w:val="en"/>
              </w:rPr>
              <w:t>Universities</w:t>
            </w:r>
            <w:r w:rsidRPr="009D4C90">
              <w:rPr>
                <w:lang w:val="en"/>
              </w:rPr>
              <w:t xml:space="preserve"> </w:t>
            </w:r>
            <w:r w:rsidR="009D4C90" w:rsidRPr="009D4C90">
              <w:rPr>
                <w:lang w:val="en"/>
              </w:rPr>
              <w:t xml:space="preserve">need to have a publicly accessible child safe policy or public statement of commitment to the safety of children and </w:t>
            </w:r>
            <w:r w:rsidR="00F05441">
              <w:rPr>
                <w:lang w:val="en"/>
              </w:rPr>
              <w:t>young people</w:t>
            </w:r>
            <w:r w:rsidR="00FE20BB">
              <w:rPr>
                <w:lang w:val="en"/>
              </w:rPr>
              <w:t xml:space="preserve"> under the age of 18</w:t>
            </w:r>
            <w:r w:rsidR="009D4C90" w:rsidRPr="009D4C90">
              <w:rPr>
                <w:lang w:val="en"/>
              </w:rPr>
              <w:t>, with an overarching set of principles to guide policies and procedures.</w:t>
            </w:r>
          </w:p>
        </w:tc>
      </w:tr>
      <w:tr w:rsidR="009D4C90" w:rsidTr="001C1776">
        <w:trPr>
          <w:trHeight w:val="318"/>
        </w:trPr>
        <w:tc>
          <w:tcPr>
            <w:tcW w:w="3805" w:type="dxa"/>
          </w:tcPr>
          <w:p w:rsidR="009D4C90" w:rsidRDefault="009D4C90" w:rsidP="00901B55">
            <w:pPr>
              <w:pStyle w:val="Tabletext"/>
              <w:jc w:val="both"/>
            </w:pPr>
            <w:r w:rsidRPr="009D4C90">
              <w:rPr>
                <w:b/>
                <w:lang w:val="en"/>
              </w:rPr>
              <w:t>Standard 3:</w:t>
            </w:r>
            <w:r w:rsidRPr="009D4C90">
              <w:rPr>
                <w:lang w:val="en"/>
              </w:rPr>
              <w:t xml:space="preserve"> A code of conduct that establishes clear expectations for appropriate behaviour with children</w:t>
            </w:r>
          </w:p>
        </w:tc>
        <w:tc>
          <w:tcPr>
            <w:tcW w:w="4974" w:type="dxa"/>
            <w:vAlign w:val="center"/>
          </w:tcPr>
          <w:p w:rsidR="009D4C90" w:rsidRPr="009D4C90" w:rsidRDefault="006F009A" w:rsidP="00901B55">
            <w:pPr>
              <w:pStyle w:val="Tabletext"/>
              <w:jc w:val="both"/>
              <w:rPr>
                <w:lang w:val="en"/>
              </w:rPr>
            </w:pPr>
            <w:r w:rsidRPr="00BB55B0">
              <w:rPr>
                <w:lang w:val="en"/>
              </w:rPr>
              <w:t>Universities</w:t>
            </w:r>
            <w:r w:rsidRPr="009D4C90">
              <w:rPr>
                <w:lang w:val="en"/>
              </w:rPr>
              <w:t xml:space="preserve"> </w:t>
            </w:r>
            <w:r w:rsidR="009D4C90" w:rsidRPr="009D4C90">
              <w:rPr>
                <w:lang w:val="en"/>
              </w:rPr>
              <w:t xml:space="preserve">are required to develop or review codes of conduct and ensure they provide all staff and volunteers with a set of clear principles about how they should behave with, and in front of, children and </w:t>
            </w:r>
            <w:r w:rsidR="00F05441">
              <w:rPr>
                <w:lang w:val="en"/>
              </w:rPr>
              <w:t>young people</w:t>
            </w:r>
            <w:r w:rsidR="00FE20BB">
              <w:rPr>
                <w:lang w:val="en"/>
              </w:rPr>
              <w:t xml:space="preserve"> under the age of 18</w:t>
            </w:r>
            <w:r w:rsidR="009D4C90" w:rsidRPr="009D4C90">
              <w:rPr>
                <w:lang w:val="en"/>
              </w:rPr>
              <w:t xml:space="preserve">. </w:t>
            </w:r>
          </w:p>
          <w:p w:rsidR="009D4C90" w:rsidRDefault="009D4C90" w:rsidP="00901B55">
            <w:pPr>
              <w:pStyle w:val="Tabletext"/>
              <w:jc w:val="both"/>
            </w:pPr>
            <w:r w:rsidRPr="009D4C90">
              <w:rPr>
                <w:lang w:val="en"/>
              </w:rPr>
              <w:t xml:space="preserve">Codes of conduct establish clear behavioural expectations and boundaries for personnel interacting with children and </w:t>
            </w:r>
            <w:r w:rsidR="00F05441">
              <w:rPr>
                <w:lang w:val="en"/>
              </w:rPr>
              <w:t>young people</w:t>
            </w:r>
            <w:r w:rsidR="00FE20BB">
              <w:rPr>
                <w:lang w:val="en"/>
              </w:rPr>
              <w:t xml:space="preserve"> under the age of 18</w:t>
            </w:r>
            <w:r w:rsidRPr="009D4C90">
              <w:rPr>
                <w:lang w:val="en"/>
              </w:rPr>
              <w:t xml:space="preserve">. Examples of conduct that is not appropriate </w:t>
            </w:r>
            <w:r w:rsidR="006F009A" w:rsidRPr="00BB55B0">
              <w:rPr>
                <w:lang w:val="en"/>
              </w:rPr>
              <w:t>(</w:t>
            </w:r>
            <w:r w:rsidRPr="00BB55B0">
              <w:rPr>
                <w:lang w:val="en"/>
              </w:rPr>
              <w:t xml:space="preserve">tailored to the </w:t>
            </w:r>
            <w:r w:rsidR="006F009A" w:rsidRPr="00BB55B0">
              <w:rPr>
                <w:lang w:val="en"/>
              </w:rPr>
              <w:t>university)</w:t>
            </w:r>
            <w:r w:rsidR="006F009A" w:rsidRPr="009D4C90">
              <w:rPr>
                <w:lang w:val="en"/>
              </w:rPr>
              <w:t xml:space="preserve"> </w:t>
            </w:r>
            <w:r w:rsidRPr="009D4C90">
              <w:rPr>
                <w:lang w:val="en"/>
              </w:rPr>
              <w:t>should be included. The Code may reference professional codes of conduct, and should provide clear explanation about how the code translates into practice.</w:t>
            </w:r>
          </w:p>
        </w:tc>
      </w:tr>
      <w:tr w:rsidR="009D4C90" w:rsidTr="001C1776">
        <w:trPr>
          <w:trHeight w:val="318"/>
        </w:trPr>
        <w:tc>
          <w:tcPr>
            <w:tcW w:w="3805" w:type="dxa"/>
          </w:tcPr>
          <w:p w:rsidR="009D4C90" w:rsidRDefault="009D4C90" w:rsidP="00901B55">
            <w:pPr>
              <w:pStyle w:val="Tabletext"/>
              <w:jc w:val="both"/>
            </w:pPr>
            <w:r w:rsidRPr="009D4C90">
              <w:rPr>
                <w:b/>
                <w:lang w:val="en"/>
              </w:rPr>
              <w:t>Standard 4:</w:t>
            </w:r>
            <w:r w:rsidRPr="009D4C90">
              <w:rPr>
                <w:lang w:val="en"/>
              </w:rPr>
              <w:t xml:space="preserve"> Screening, supervision, training and other human resources practices that reduce the risk of child abuse by new and existing personnel</w:t>
            </w:r>
          </w:p>
        </w:tc>
        <w:tc>
          <w:tcPr>
            <w:tcW w:w="4974" w:type="dxa"/>
            <w:vAlign w:val="center"/>
          </w:tcPr>
          <w:p w:rsidR="009D4C90" w:rsidRDefault="006F009A" w:rsidP="00901B55">
            <w:pPr>
              <w:pStyle w:val="Tabletext"/>
              <w:jc w:val="both"/>
            </w:pPr>
            <w:r w:rsidRPr="00BB55B0">
              <w:rPr>
                <w:lang w:val="en"/>
              </w:rPr>
              <w:t>Universities</w:t>
            </w:r>
            <w:r w:rsidRPr="009D4C90">
              <w:rPr>
                <w:lang w:val="en"/>
              </w:rPr>
              <w:t xml:space="preserve"> </w:t>
            </w:r>
            <w:r w:rsidR="009D4C90" w:rsidRPr="009D4C90">
              <w:rPr>
                <w:lang w:val="en"/>
              </w:rPr>
              <w:t xml:space="preserve">need to ensure that newly recruited and existing staff and volunteers understand the importance of safety for children and </w:t>
            </w:r>
            <w:r w:rsidR="00F05441">
              <w:rPr>
                <w:lang w:val="en"/>
              </w:rPr>
              <w:t>young people</w:t>
            </w:r>
            <w:r w:rsidR="00FE20BB">
              <w:rPr>
                <w:lang w:val="en"/>
              </w:rPr>
              <w:t xml:space="preserve"> under the age of 18</w:t>
            </w:r>
            <w:r w:rsidR="009D4C90" w:rsidRPr="00426003">
              <w:rPr>
                <w:lang w:val="en"/>
              </w:rPr>
              <w:t xml:space="preserve"> </w:t>
            </w:r>
            <w:r w:rsidR="009D4C90" w:rsidRPr="009D4C90">
              <w:rPr>
                <w:lang w:val="en"/>
              </w:rPr>
              <w:t xml:space="preserve">and the risks of abuse within </w:t>
            </w:r>
            <w:r w:rsidR="009D4C90" w:rsidRPr="00BB55B0">
              <w:rPr>
                <w:lang w:val="en"/>
              </w:rPr>
              <w:t>the</w:t>
            </w:r>
            <w:r w:rsidR="0084609C" w:rsidRPr="00BB55B0">
              <w:rPr>
                <w:lang w:val="en"/>
              </w:rPr>
              <w:t xml:space="preserve"> university</w:t>
            </w:r>
            <w:r w:rsidR="009D4C90" w:rsidRPr="009D4C90">
              <w:rPr>
                <w:lang w:val="en"/>
              </w:rPr>
              <w:t>. They need to be aware of the relevant policies and procedures, and trained to minimise the risk of child abuse. This should be done by engaging recruitment and induction, and providing staff and volunteers with appropriate continuing training and supervision to minimise the risk of a child or young person</w:t>
            </w:r>
            <w:r w:rsidR="00FE20BB">
              <w:rPr>
                <w:lang w:val="en"/>
              </w:rPr>
              <w:t xml:space="preserve"> under the age of 18</w:t>
            </w:r>
            <w:r w:rsidR="009D4C90" w:rsidRPr="009D4C90">
              <w:rPr>
                <w:lang w:val="en"/>
              </w:rPr>
              <w:t xml:space="preserve"> being abused.</w:t>
            </w:r>
          </w:p>
        </w:tc>
      </w:tr>
      <w:tr w:rsidR="009D4C90" w:rsidTr="001C1776">
        <w:trPr>
          <w:trHeight w:val="318"/>
        </w:trPr>
        <w:tc>
          <w:tcPr>
            <w:tcW w:w="3805" w:type="dxa"/>
          </w:tcPr>
          <w:p w:rsidR="009D4C90" w:rsidRDefault="009D4C90" w:rsidP="00901B55">
            <w:pPr>
              <w:pStyle w:val="Tabletext"/>
              <w:jc w:val="both"/>
            </w:pPr>
            <w:r w:rsidRPr="009D4C90">
              <w:rPr>
                <w:b/>
                <w:lang w:val="en"/>
              </w:rPr>
              <w:t>Standard 5:</w:t>
            </w:r>
            <w:r w:rsidRPr="009D4C90">
              <w:rPr>
                <w:lang w:val="en"/>
              </w:rPr>
              <w:t xml:space="preserve"> Processes for responding to and reporting suspected child abuse</w:t>
            </w:r>
          </w:p>
        </w:tc>
        <w:tc>
          <w:tcPr>
            <w:tcW w:w="4974" w:type="dxa"/>
            <w:vAlign w:val="center"/>
          </w:tcPr>
          <w:p w:rsidR="009D4C90" w:rsidRPr="009D4C90" w:rsidRDefault="006F009A" w:rsidP="00901B55">
            <w:pPr>
              <w:pStyle w:val="Tabletext"/>
              <w:jc w:val="both"/>
              <w:rPr>
                <w:lang w:val="en-AU"/>
              </w:rPr>
            </w:pPr>
            <w:r w:rsidRPr="00BB55B0">
              <w:rPr>
                <w:lang w:val="en"/>
              </w:rPr>
              <w:t>Universities</w:t>
            </w:r>
            <w:r w:rsidRPr="009D4C90">
              <w:rPr>
                <w:lang w:val="en"/>
              </w:rPr>
              <w:t xml:space="preserve"> </w:t>
            </w:r>
            <w:r w:rsidR="009D4C90" w:rsidRPr="009D4C90">
              <w:rPr>
                <w:lang w:val="en-AU"/>
              </w:rPr>
              <w:t>are required to develop and implement clear policies and procedures to ensure:</w:t>
            </w:r>
          </w:p>
          <w:p w:rsidR="009D4C90" w:rsidRPr="009D4C90" w:rsidRDefault="009D4C90" w:rsidP="00901B55">
            <w:pPr>
              <w:pStyle w:val="Tabletext"/>
              <w:numPr>
                <w:ilvl w:val="0"/>
                <w:numId w:val="15"/>
              </w:numPr>
              <w:jc w:val="both"/>
              <w:rPr>
                <w:lang w:val="en-AU"/>
              </w:rPr>
            </w:pPr>
            <w:r w:rsidRPr="009D4C90">
              <w:rPr>
                <w:lang w:val="en-AU"/>
              </w:rPr>
              <w:t xml:space="preserve">a supportive environment for children </w:t>
            </w:r>
            <w:r w:rsidRPr="009D4C90">
              <w:rPr>
                <w:lang w:val="en"/>
              </w:rPr>
              <w:t xml:space="preserve">and </w:t>
            </w:r>
            <w:r w:rsidR="00F05441">
              <w:rPr>
                <w:lang w:val="en"/>
              </w:rPr>
              <w:t>young people</w:t>
            </w:r>
            <w:r w:rsidR="00FE20BB">
              <w:rPr>
                <w:lang w:val="en"/>
              </w:rPr>
              <w:t xml:space="preserve"> under the age of 18</w:t>
            </w:r>
            <w:r w:rsidRPr="009D4C90">
              <w:rPr>
                <w:lang w:val="en-AU"/>
              </w:rPr>
              <w:t>, personnel or families who report allegations of abuse or child safety concerns</w:t>
            </w:r>
          </w:p>
          <w:p w:rsidR="009D4C90" w:rsidRPr="009D4C90" w:rsidRDefault="009D4C90" w:rsidP="00901B55">
            <w:pPr>
              <w:pStyle w:val="Tabletext"/>
              <w:numPr>
                <w:ilvl w:val="0"/>
                <w:numId w:val="15"/>
              </w:numPr>
              <w:jc w:val="both"/>
              <w:rPr>
                <w:lang w:val="en-AU"/>
              </w:rPr>
            </w:pPr>
            <w:r w:rsidRPr="009D4C90">
              <w:rPr>
                <w:lang w:val="en-AU"/>
              </w:rPr>
              <w:lastRenderedPageBreak/>
              <w:t>staff, volunteers, families and children</w:t>
            </w:r>
            <w:r w:rsidRPr="009D4C90">
              <w:rPr>
                <w:lang w:val="en"/>
              </w:rPr>
              <w:t xml:space="preserve"> and </w:t>
            </w:r>
            <w:r w:rsidR="00F05441">
              <w:rPr>
                <w:lang w:val="en"/>
              </w:rPr>
              <w:t>young people</w:t>
            </w:r>
            <w:r w:rsidR="00FE20BB">
              <w:rPr>
                <w:lang w:val="en"/>
              </w:rPr>
              <w:t xml:space="preserve"> under the age of 18</w:t>
            </w:r>
            <w:r w:rsidRPr="00426003">
              <w:rPr>
                <w:lang w:val="en-AU"/>
              </w:rPr>
              <w:t xml:space="preserve"> </w:t>
            </w:r>
            <w:r w:rsidRPr="009D4C90">
              <w:rPr>
                <w:lang w:val="en-AU"/>
              </w:rPr>
              <w:t xml:space="preserve">know how to report abuse allegations, and feel comfortable doing so </w:t>
            </w:r>
          </w:p>
          <w:p w:rsidR="009D4C90" w:rsidRPr="009D4C90" w:rsidRDefault="009D4C90" w:rsidP="00901B55">
            <w:pPr>
              <w:pStyle w:val="Tabletext"/>
              <w:numPr>
                <w:ilvl w:val="0"/>
                <w:numId w:val="15"/>
              </w:numPr>
              <w:jc w:val="both"/>
              <w:rPr>
                <w:lang w:val="en-AU"/>
              </w:rPr>
            </w:pPr>
            <w:r w:rsidRPr="009D4C90">
              <w:rPr>
                <w:lang w:val="en-AU"/>
              </w:rPr>
              <w:t>clear policies and procedures for notifying authorities, including the police, of suspected abuse of a child or young person</w:t>
            </w:r>
            <w:r w:rsidR="00FE20BB">
              <w:rPr>
                <w:lang w:val="en-AU"/>
              </w:rPr>
              <w:t xml:space="preserve"> under the age of 18</w:t>
            </w:r>
            <w:r w:rsidRPr="009D4C90">
              <w:rPr>
                <w:lang w:val="en-AU"/>
              </w:rPr>
              <w:t xml:space="preserve"> that comply with all legal requirements</w:t>
            </w:r>
          </w:p>
          <w:p w:rsidR="009D4C90" w:rsidRDefault="009D4C90" w:rsidP="00901B55">
            <w:pPr>
              <w:pStyle w:val="Tabletext"/>
              <w:jc w:val="both"/>
            </w:pPr>
            <w:r w:rsidRPr="009D4C90">
              <w:rPr>
                <w:lang w:val="en-AU"/>
              </w:rPr>
              <w:t>Information on policies and procedures should be child friendly, and accessible in relevant modalities (e.g. physical, in-person, online) and languages.</w:t>
            </w:r>
          </w:p>
        </w:tc>
      </w:tr>
      <w:tr w:rsidR="009D4C90" w:rsidTr="001C1776">
        <w:trPr>
          <w:trHeight w:val="318"/>
        </w:trPr>
        <w:tc>
          <w:tcPr>
            <w:tcW w:w="3805" w:type="dxa"/>
          </w:tcPr>
          <w:p w:rsidR="009D4C90" w:rsidRDefault="009D4C90" w:rsidP="00901B55">
            <w:pPr>
              <w:pStyle w:val="Tabletext"/>
              <w:jc w:val="both"/>
            </w:pPr>
            <w:r w:rsidRPr="009D4C90">
              <w:rPr>
                <w:b/>
                <w:lang w:val="en"/>
              </w:rPr>
              <w:lastRenderedPageBreak/>
              <w:t>Standard 6:</w:t>
            </w:r>
            <w:r w:rsidRPr="009D4C90">
              <w:rPr>
                <w:lang w:val="en"/>
              </w:rPr>
              <w:t xml:space="preserve"> Strategies to identify and reduce or remove risks of child abuse</w:t>
            </w:r>
          </w:p>
        </w:tc>
        <w:tc>
          <w:tcPr>
            <w:tcW w:w="4974" w:type="dxa"/>
            <w:vAlign w:val="center"/>
          </w:tcPr>
          <w:p w:rsidR="009D4C90" w:rsidRDefault="006F009A" w:rsidP="00901B55">
            <w:pPr>
              <w:pStyle w:val="Tabletext"/>
              <w:jc w:val="both"/>
              <w:rPr>
                <w:lang w:val="en"/>
              </w:rPr>
            </w:pPr>
            <w:r w:rsidRPr="00BB55B0">
              <w:rPr>
                <w:lang w:val="en"/>
              </w:rPr>
              <w:t>Universities</w:t>
            </w:r>
            <w:r w:rsidRPr="009D4C90">
              <w:rPr>
                <w:lang w:val="en"/>
              </w:rPr>
              <w:t xml:space="preserve"> </w:t>
            </w:r>
            <w:r w:rsidR="009D4C90" w:rsidRPr="009D4C90">
              <w:rPr>
                <w:lang w:val="en"/>
              </w:rPr>
              <w:t xml:space="preserve">need to adopt a risk management approach by identifying and considering the safety risk(s) for children and </w:t>
            </w:r>
            <w:r w:rsidR="00F05441">
              <w:rPr>
                <w:lang w:val="en"/>
              </w:rPr>
              <w:t>young people</w:t>
            </w:r>
            <w:r w:rsidR="00FE20BB">
              <w:rPr>
                <w:lang w:val="en"/>
              </w:rPr>
              <w:t xml:space="preserve"> under the age of 18</w:t>
            </w:r>
            <w:r w:rsidR="009D4C90" w:rsidRPr="00426003">
              <w:rPr>
                <w:lang w:val="en"/>
              </w:rPr>
              <w:t xml:space="preserve"> </w:t>
            </w:r>
            <w:r w:rsidR="009D4C90" w:rsidRPr="009D4C90">
              <w:rPr>
                <w:lang w:val="en"/>
              </w:rPr>
              <w:t xml:space="preserve">based on a range of factors including the nature of their activities with children and </w:t>
            </w:r>
            <w:r w:rsidR="00F05441">
              <w:rPr>
                <w:lang w:val="en"/>
              </w:rPr>
              <w:t>young people</w:t>
            </w:r>
            <w:r w:rsidR="00FE20BB">
              <w:rPr>
                <w:lang w:val="en"/>
              </w:rPr>
              <w:t xml:space="preserve"> under the age of 18</w:t>
            </w:r>
            <w:r w:rsidR="001C1776">
              <w:rPr>
                <w:lang w:val="en"/>
              </w:rPr>
              <w:t xml:space="preserve"> in </w:t>
            </w:r>
            <w:r w:rsidR="009D4C90" w:rsidRPr="009D4C90">
              <w:rPr>
                <w:lang w:val="en"/>
              </w:rPr>
              <w:t xml:space="preserve">physical and online environments and the characteristics of children and </w:t>
            </w:r>
            <w:r w:rsidR="00F05441">
              <w:rPr>
                <w:lang w:val="en"/>
              </w:rPr>
              <w:t>young people</w:t>
            </w:r>
            <w:r w:rsidR="00FE20BB">
              <w:rPr>
                <w:lang w:val="en"/>
              </w:rPr>
              <w:t xml:space="preserve"> under the age of 18</w:t>
            </w:r>
            <w:r w:rsidR="009D4C90" w:rsidRPr="009D4C90">
              <w:rPr>
                <w:lang w:val="en"/>
              </w:rPr>
              <w:t xml:space="preserve"> to whom they provide services. This covers both ‘business as usual’ risks and risks posed by specific activities such as excursions and overnight trips. </w:t>
            </w:r>
          </w:p>
          <w:p w:rsidR="009D4C90" w:rsidRDefault="00E05367" w:rsidP="00901B55">
            <w:pPr>
              <w:pStyle w:val="Tabletext"/>
              <w:jc w:val="both"/>
            </w:pPr>
            <w:r w:rsidRPr="00BB55B0">
              <w:rPr>
                <w:rFonts w:cs="Microsoft Sans Serif"/>
              </w:rPr>
              <w:t>A key part of a risk management strategy is a risk assessment. Risk assessments can take many forms, but will generally involve consideration of the likelihood and consequences of the risk.</w:t>
            </w:r>
            <w:r>
              <w:rPr>
                <w:rFonts w:cs="Microsoft Sans Serif"/>
              </w:rPr>
              <w:t xml:space="preserve"> </w:t>
            </w:r>
            <w:r w:rsidR="009D4C90" w:rsidRPr="009D4C90">
              <w:rPr>
                <w:lang w:val="en"/>
              </w:rPr>
              <w:t>Where risks are identified, organisations are required to institute measures to reduce or remove them. After an incident, organisations should review their response and seek continuous improvement.</w:t>
            </w:r>
            <w:r>
              <w:rPr>
                <w:lang w:val="en"/>
              </w:rPr>
              <w:t xml:space="preserve"> </w:t>
            </w:r>
          </w:p>
        </w:tc>
      </w:tr>
      <w:tr w:rsidR="009D4C90" w:rsidTr="001C1776">
        <w:trPr>
          <w:trHeight w:val="318"/>
        </w:trPr>
        <w:tc>
          <w:tcPr>
            <w:tcW w:w="3805" w:type="dxa"/>
          </w:tcPr>
          <w:p w:rsidR="009D4C90" w:rsidRDefault="009D4C90" w:rsidP="00901B55">
            <w:pPr>
              <w:pStyle w:val="Tabletext"/>
              <w:jc w:val="both"/>
            </w:pPr>
            <w:r w:rsidRPr="009D4C90">
              <w:rPr>
                <w:b/>
                <w:lang w:val="en"/>
              </w:rPr>
              <w:t>Standard 7:</w:t>
            </w:r>
            <w:r w:rsidRPr="009D4C90">
              <w:rPr>
                <w:lang w:val="en"/>
              </w:rPr>
              <w:t xml:space="preserve"> Strategies to promote the participation and empowerment of children</w:t>
            </w:r>
            <w:r w:rsidR="001A70FB">
              <w:rPr>
                <w:lang w:val="en"/>
              </w:rPr>
              <w:t xml:space="preserve"> and young people</w:t>
            </w:r>
          </w:p>
        </w:tc>
        <w:tc>
          <w:tcPr>
            <w:tcW w:w="4974" w:type="dxa"/>
            <w:vAlign w:val="center"/>
          </w:tcPr>
          <w:p w:rsidR="009D4C90" w:rsidRPr="009D4C90" w:rsidRDefault="006F009A" w:rsidP="00901B55">
            <w:pPr>
              <w:pStyle w:val="Tabletext"/>
              <w:jc w:val="both"/>
              <w:rPr>
                <w:lang w:val="en-AU"/>
              </w:rPr>
            </w:pPr>
            <w:r w:rsidRPr="00BB55B0">
              <w:rPr>
                <w:lang w:val="en"/>
              </w:rPr>
              <w:t>Universities</w:t>
            </w:r>
            <w:r w:rsidRPr="009D4C90">
              <w:rPr>
                <w:lang w:val="en"/>
              </w:rPr>
              <w:t xml:space="preserve"> </w:t>
            </w:r>
            <w:r w:rsidR="009D4C90" w:rsidRPr="009D4C90">
              <w:rPr>
                <w:lang w:val="en-AU"/>
              </w:rPr>
              <w:t xml:space="preserve">need to ensure children </w:t>
            </w:r>
            <w:r w:rsidR="009D4C90" w:rsidRPr="009D4C90">
              <w:rPr>
                <w:lang w:val="en"/>
              </w:rPr>
              <w:t xml:space="preserve">and </w:t>
            </w:r>
            <w:r w:rsidR="00F05441">
              <w:rPr>
                <w:lang w:val="en"/>
              </w:rPr>
              <w:t>young people</w:t>
            </w:r>
            <w:r w:rsidR="00FE20BB">
              <w:rPr>
                <w:lang w:val="en"/>
              </w:rPr>
              <w:t xml:space="preserve"> under the age of 18</w:t>
            </w:r>
            <w:r w:rsidR="00F05441" w:rsidRPr="001C1776">
              <w:rPr>
                <w:lang w:val="en"/>
              </w:rPr>
              <w:t xml:space="preserve"> </w:t>
            </w:r>
            <w:r w:rsidR="009D4C90" w:rsidRPr="009D4C90">
              <w:rPr>
                <w:lang w:val="en-AU"/>
              </w:rPr>
              <w:t xml:space="preserve">feel safe and comfortable in reporting concerns or allegations of abuse. </w:t>
            </w:r>
          </w:p>
          <w:p w:rsidR="009D4C90" w:rsidRPr="009D4C90" w:rsidRDefault="006F009A" w:rsidP="00901B55">
            <w:pPr>
              <w:pStyle w:val="Tabletext"/>
              <w:jc w:val="both"/>
              <w:rPr>
                <w:lang w:val="en-AU"/>
              </w:rPr>
            </w:pPr>
            <w:r w:rsidRPr="00BB55B0">
              <w:rPr>
                <w:lang w:val="en"/>
              </w:rPr>
              <w:t>Universities</w:t>
            </w:r>
            <w:r w:rsidRPr="009D4C90">
              <w:rPr>
                <w:lang w:val="en"/>
              </w:rPr>
              <w:t xml:space="preserve"> </w:t>
            </w:r>
            <w:r w:rsidR="009D4C90" w:rsidRPr="009D4C90">
              <w:rPr>
                <w:lang w:val="en-AU"/>
              </w:rPr>
              <w:t xml:space="preserve">should have simple and accessible processes that help children </w:t>
            </w:r>
            <w:r w:rsidR="009D4C90" w:rsidRPr="009D4C90">
              <w:rPr>
                <w:lang w:val="en"/>
              </w:rPr>
              <w:t xml:space="preserve">and </w:t>
            </w:r>
            <w:r w:rsidR="00F05441">
              <w:rPr>
                <w:lang w:val="en"/>
              </w:rPr>
              <w:t>young people</w:t>
            </w:r>
            <w:r w:rsidR="00FE20BB">
              <w:rPr>
                <w:lang w:val="en"/>
              </w:rPr>
              <w:t xml:space="preserve"> under the age of 18</w:t>
            </w:r>
            <w:r w:rsidR="009D4C90" w:rsidRPr="009D4C90">
              <w:rPr>
                <w:lang w:val="en-AU"/>
              </w:rPr>
              <w:t xml:space="preserve"> understand what to do if they want to report abuse, inappropriate behaviour or concerns for their safety. For example, information could be included in welcome packs, information sessions and posters, as well as on websites and social media.</w:t>
            </w:r>
          </w:p>
          <w:p w:rsidR="009D4C90" w:rsidRDefault="009D4C90" w:rsidP="00901B55">
            <w:pPr>
              <w:pStyle w:val="Tabletext"/>
              <w:jc w:val="both"/>
            </w:pPr>
            <w:r w:rsidRPr="009D4C90">
              <w:rPr>
                <w:lang w:val="en-AU"/>
              </w:rPr>
              <w:t xml:space="preserve">All personnel need to have an awareness of the rights of children </w:t>
            </w:r>
            <w:r w:rsidRPr="009D4C90">
              <w:rPr>
                <w:lang w:val="en"/>
              </w:rPr>
              <w:t xml:space="preserve">and </w:t>
            </w:r>
            <w:r w:rsidR="00F05441">
              <w:rPr>
                <w:lang w:val="en"/>
              </w:rPr>
              <w:t>young people</w:t>
            </w:r>
            <w:r w:rsidR="00FE20BB">
              <w:rPr>
                <w:lang w:val="en"/>
              </w:rPr>
              <w:t xml:space="preserve"> under the age of 18</w:t>
            </w:r>
            <w:r w:rsidRPr="009D4C90">
              <w:rPr>
                <w:lang w:val="en-AU"/>
              </w:rPr>
              <w:t xml:space="preserve"> and adults’ responsibilities regarding child abuse. In developing the response to this Standard, organisations should consult with and listen to children and </w:t>
            </w:r>
            <w:r w:rsidR="00F05441">
              <w:rPr>
                <w:lang w:val="en-AU"/>
              </w:rPr>
              <w:t>young people</w:t>
            </w:r>
            <w:r w:rsidR="00FE20BB">
              <w:rPr>
                <w:lang w:val="en-AU"/>
              </w:rPr>
              <w:t xml:space="preserve"> under the age of 18</w:t>
            </w:r>
            <w:r w:rsidRPr="009D4C90">
              <w:rPr>
                <w:lang w:val="en-AU"/>
              </w:rPr>
              <w:t>, particularly in regard to their perception of safety in your organisation.</w:t>
            </w:r>
          </w:p>
        </w:tc>
      </w:tr>
    </w:tbl>
    <w:p w:rsidR="009D4C90" w:rsidRPr="009D4C90" w:rsidRDefault="009D4C90" w:rsidP="00901B55">
      <w:pPr>
        <w:jc w:val="both"/>
        <w:rPr>
          <w:lang w:val="en"/>
        </w:rPr>
      </w:pPr>
    </w:p>
    <w:p w:rsidR="001C1776" w:rsidRPr="001C1776" w:rsidRDefault="009D4C90" w:rsidP="00901B55">
      <w:pPr>
        <w:pStyle w:val="Text"/>
        <w:jc w:val="both"/>
      </w:pPr>
      <w:r>
        <w:t>T</w:t>
      </w:r>
      <w:r w:rsidRPr="00AF4D28">
        <w:t xml:space="preserve">he way in which the </w:t>
      </w:r>
      <w:r w:rsidR="0084609C" w:rsidRPr="00BB55B0">
        <w:rPr>
          <w:szCs w:val="20"/>
          <w:lang w:val="en"/>
        </w:rPr>
        <w:t>university</w:t>
      </w:r>
      <w:r w:rsidR="0084609C" w:rsidRPr="00AF4D28">
        <w:t xml:space="preserve"> </w:t>
      </w:r>
      <w:r w:rsidRPr="00AF4D28">
        <w:t>adopts the Standards is likely to change over time as new risks become evident and environmental conditions change</w:t>
      </w:r>
      <w:r>
        <w:t>.</w:t>
      </w:r>
    </w:p>
    <w:p w:rsidR="001C1776" w:rsidRDefault="001C1776" w:rsidP="00901B55">
      <w:pPr>
        <w:pStyle w:val="Heading3"/>
        <w:jc w:val="both"/>
      </w:pPr>
    </w:p>
    <w:p w:rsidR="001C1776" w:rsidRDefault="001C1776" w:rsidP="00901B55">
      <w:pPr>
        <w:pStyle w:val="Heading3"/>
        <w:jc w:val="both"/>
      </w:pPr>
    </w:p>
    <w:p w:rsidR="001C1776" w:rsidRDefault="001C1776" w:rsidP="00901B55">
      <w:pPr>
        <w:pStyle w:val="Heading3"/>
        <w:jc w:val="both"/>
      </w:pPr>
    </w:p>
    <w:p w:rsidR="001C1776" w:rsidRDefault="001C1776" w:rsidP="00901B55">
      <w:pPr>
        <w:pStyle w:val="Heading3"/>
        <w:jc w:val="both"/>
      </w:pPr>
    </w:p>
    <w:p w:rsidR="000240D9" w:rsidRDefault="000240D9" w:rsidP="00901B55">
      <w:pPr>
        <w:pStyle w:val="Heading3"/>
        <w:jc w:val="both"/>
      </w:pPr>
    </w:p>
    <w:p w:rsidR="00836814" w:rsidRDefault="009D4C90" w:rsidP="00901B55">
      <w:pPr>
        <w:pStyle w:val="Heading3"/>
        <w:jc w:val="both"/>
      </w:pPr>
      <w:r>
        <w:t>consider the range of high-risk circumstances</w:t>
      </w:r>
    </w:p>
    <w:p w:rsidR="009D4C90" w:rsidRPr="009D4C90" w:rsidRDefault="009D4C90" w:rsidP="00901B55">
      <w:pPr>
        <w:pStyle w:val="Text"/>
        <w:jc w:val="both"/>
        <w:rPr>
          <w:lang w:val="en-AU"/>
        </w:rPr>
      </w:pPr>
      <w:r w:rsidRPr="009D4C90">
        <w:rPr>
          <w:lang w:val="en-AU"/>
        </w:rPr>
        <w:t>Universities should identify risks and implement risk management strategies that extend to any physical or virtual place made available or authorised for use by a child or young person</w:t>
      </w:r>
      <w:r w:rsidR="00FE20BB">
        <w:rPr>
          <w:lang w:val="en-AU"/>
        </w:rPr>
        <w:t xml:space="preserve"> under the age of 18</w:t>
      </w:r>
      <w:r w:rsidRPr="009D4C90">
        <w:rPr>
          <w:lang w:val="en-AU"/>
        </w:rPr>
        <w:t xml:space="preserve"> during or outside regular hours. Some examples of high-risk circumstances are provided below. </w:t>
      </w:r>
    </w:p>
    <w:p w:rsidR="009D4C90" w:rsidRPr="009D4C90" w:rsidRDefault="009D4C90" w:rsidP="00901B55">
      <w:pPr>
        <w:pStyle w:val="Text"/>
        <w:spacing w:before="240"/>
        <w:jc w:val="both"/>
        <w:rPr>
          <w:lang w:val="en-AU"/>
        </w:rPr>
      </w:pPr>
      <w:r w:rsidRPr="009D4C90">
        <w:rPr>
          <w:lang w:val="en-AU"/>
        </w:rPr>
        <w:t xml:space="preserve">As each </w:t>
      </w:r>
      <w:r w:rsidR="0084609C" w:rsidRPr="00BB55B0">
        <w:rPr>
          <w:szCs w:val="20"/>
          <w:lang w:val="en"/>
        </w:rPr>
        <w:t>university</w:t>
      </w:r>
      <w:r w:rsidR="0084609C" w:rsidRPr="009D4C90">
        <w:rPr>
          <w:lang w:val="en-AU"/>
        </w:rPr>
        <w:t xml:space="preserve"> </w:t>
      </w:r>
      <w:r w:rsidRPr="009D4C90">
        <w:rPr>
          <w:lang w:val="en-AU"/>
        </w:rPr>
        <w:t xml:space="preserve">varies in size and in the nature of their interaction with children and </w:t>
      </w:r>
      <w:r w:rsidR="00F05441">
        <w:rPr>
          <w:lang w:val="en-AU"/>
        </w:rPr>
        <w:t>young people</w:t>
      </w:r>
      <w:r w:rsidR="00BB55B0">
        <w:rPr>
          <w:lang w:val="en-AU"/>
        </w:rPr>
        <w:t xml:space="preserve"> under the age of 18</w:t>
      </w:r>
      <w:r w:rsidRPr="009D4C90">
        <w:rPr>
          <w:lang w:val="en-AU"/>
        </w:rPr>
        <w:t>, the identification of risks needs to be undertaken in the organisation’s own context.</w:t>
      </w:r>
    </w:p>
    <w:p w:rsidR="009D4C90" w:rsidRPr="009D4C90" w:rsidRDefault="009D4C90" w:rsidP="00901B55">
      <w:pPr>
        <w:pStyle w:val="Text"/>
        <w:spacing w:before="240"/>
        <w:jc w:val="both"/>
        <w:rPr>
          <w:lang w:val="en-AU"/>
        </w:rPr>
      </w:pPr>
      <w:r w:rsidRPr="009D4C90">
        <w:rPr>
          <w:lang w:val="en-AU"/>
        </w:rPr>
        <w:t xml:space="preserve">This may include: </w:t>
      </w:r>
    </w:p>
    <w:p w:rsidR="009D4C90" w:rsidRPr="009D4C90" w:rsidRDefault="009D4C90" w:rsidP="00901B55">
      <w:pPr>
        <w:pStyle w:val="Text"/>
        <w:numPr>
          <w:ilvl w:val="0"/>
          <w:numId w:val="17"/>
        </w:numPr>
        <w:jc w:val="both"/>
        <w:rPr>
          <w:lang w:val="en-AU"/>
        </w:rPr>
      </w:pPr>
      <w:r w:rsidRPr="009D4C90">
        <w:rPr>
          <w:u w:val="single"/>
          <w:lang w:val="en-AU"/>
        </w:rPr>
        <w:t>Personnel working closely with</w:t>
      </w:r>
      <w:r w:rsidR="0045221F">
        <w:rPr>
          <w:u w:val="single"/>
          <w:lang w:val="en-AU"/>
        </w:rPr>
        <w:t xml:space="preserve"> children and </w:t>
      </w:r>
      <w:r w:rsidR="00426003">
        <w:rPr>
          <w:u w:val="single"/>
          <w:lang w:val="en-AU"/>
        </w:rPr>
        <w:t>young people under the age of 18</w:t>
      </w:r>
      <w:r w:rsidRPr="009D4C90">
        <w:rPr>
          <w:u w:val="single"/>
          <w:lang w:val="en-AU"/>
        </w:rPr>
        <w:t xml:space="preserve"> in education and other activities</w:t>
      </w:r>
      <w:r w:rsidRPr="009D4C90">
        <w:rPr>
          <w:lang w:val="en-AU"/>
        </w:rPr>
        <w:t xml:space="preserve"> – this includes current staff, contractors and volunteers. It should also include interactions in an online learning context. </w:t>
      </w:r>
    </w:p>
    <w:p w:rsidR="009D4C90" w:rsidRPr="009D4C90" w:rsidRDefault="0045221F" w:rsidP="00901B55">
      <w:pPr>
        <w:pStyle w:val="Text"/>
        <w:numPr>
          <w:ilvl w:val="0"/>
          <w:numId w:val="17"/>
        </w:numPr>
        <w:jc w:val="both"/>
        <w:rPr>
          <w:lang w:val="en-AU"/>
        </w:rPr>
      </w:pPr>
      <w:r>
        <w:rPr>
          <w:u w:val="single"/>
          <w:lang w:val="en-AU"/>
        </w:rPr>
        <w:t>Children and y</w:t>
      </w:r>
      <w:r w:rsidR="00F05441">
        <w:rPr>
          <w:u w:val="single"/>
          <w:lang w:val="en-AU"/>
        </w:rPr>
        <w:t>oung people</w:t>
      </w:r>
      <w:r w:rsidR="00426003">
        <w:rPr>
          <w:u w:val="single"/>
          <w:lang w:val="en-AU"/>
        </w:rPr>
        <w:t xml:space="preserve"> under the age of 18 </w:t>
      </w:r>
      <w:r w:rsidR="009D4C90" w:rsidRPr="009D4C90">
        <w:rPr>
          <w:u w:val="single"/>
          <w:lang w:val="en-AU"/>
        </w:rPr>
        <w:t>participating in off-campus activities</w:t>
      </w:r>
      <w:r w:rsidR="009D4C90" w:rsidRPr="009D4C90">
        <w:rPr>
          <w:lang w:val="en-AU"/>
        </w:rPr>
        <w:t xml:space="preserve"> – for example, field trips and camps. Many institutions will have existing policies and procedures relating to such activities.</w:t>
      </w:r>
    </w:p>
    <w:p w:rsidR="009D4C90" w:rsidRPr="009D4C90" w:rsidRDefault="0045221F" w:rsidP="00901B55">
      <w:pPr>
        <w:pStyle w:val="Text"/>
        <w:numPr>
          <w:ilvl w:val="0"/>
          <w:numId w:val="17"/>
        </w:numPr>
        <w:jc w:val="both"/>
        <w:rPr>
          <w:lang w:val="en-AU"/>
        </w:rPr>
      </w:pPr>
      <w:r>
        <w:rPr>
          <w:u w:val="single"/>
          <w:lang w:val="en-AU"/>
        </w:rPr>
        <w:t>Children and y</w:t>
      </w:r>
      <w:r w:rsidR="00F05441">
        <w:rPr>
          <w:u w:val="single"/>
          <w:lang w:val="en-AU"/>
        </w:rPr>
        <w:t>oung people</w:t>
      </w:r>
      <w:r w:rsidR="00426003">
        <w:rPr>
          <w:u w:val="single"/>
          <w:lang w:val="en-AU"/>
        </w:rPr>
        <w:t xml:space="preserve"> under the age of 18</w:t>
      </w:r>
      <w:r w:rsidR="009D4C90" w:rsidRPr="009D4C90">
        <w:rPr>
          <w:u w:val="single"/>
          <w:lang w:val="en-AU"/>
        </w:rPr>
        <w:t xml:space="preserve"> participating in extra-curricular activities</w:t>
      </w:r>
      <w:r w:rsidR="009D4C90" w:rsidRPr="009D4C90">
        <w:rPr>
          <w:lang w:val="en-AU"/>
        </w:rPr>
        <w:t xml:space="preserve"> – for example, sports, music, drama, and or social clubs offered through the organisation. </w:t>
      </w:r>
    </w:p>
    <w:p w:rsidR="009D4C90" w:rsidRPr="009D4C90" w:rsidRDefault="0045221F" w:rsidP="00901B55">
      <w:pPr>
        <w:pStyle w:val="Text"/>
        <w:numPr>
          <w:ilvl w:val="0"/>
          <w:numId w:val="17"/>
        </w:numPr>
        <w:jc w:val="both"/>
        <w:rPr>
          <w:lang w:val="en-AU"/>
        </w:rPr>
      </w:pPr>
      <w:r>
        <w:rPr>
          <w:u w:val="single"/>
          <w:lang w:val="en-AU"/>
        </w:rPr>
        <w:t>Children and y</w:t>
      </w:r>
      <w:r w:rsidR="00F05441">
        <w:rPr>
          <w:u w:val="single"/>
          <w:lang w:val="en-AU"/>
        </w:rPr>
        <w:t>oung people</w:t>
      </w:r>
      <w:r w:rsidR="00426003">
        <w:rPr>
          <w:u w:val="single"/>
          <w:lang w:val="en-AU"/>
        </w:rPr>
        <w:t xml:space="preserve"> under the age 18</w:t>
      </w:r>
      <w:r w:rsidR="00F2231B">
        <w:rPr>
          <w:u w:val="single"/>
          <w:lang w:val="en-AU"/>
        </w:rPr>
        <w:t xml:space="preserve"> </w:t>
      </w:r>
      <w:r w:rsidR="009D4C90" w:rsidRPr="009D4C90">
        <w:rPr>
          <w:u w:val="single"/>
          <w:lang w:val="en-AU"/>
        </w:rPr>
        <w:t>participating in workplace learning</w:t>
      </w:r>
      <w:r w:rsidR="009D4C90" w:rsidRPr="009D4C90">
        <w:rPr>
          <w:lang w:val="en-AU"/>
        </w:rPr>
        <w:t xml:space="preserve"> – for example, </w:t>
      </w:r>
      <w:r>
        <w:rPr>
          <w:lang w:val="en-AU"/>
        </w:rPr>
        <w:t xml:space="preserve">children and </w:t>
      </w:r>
      <w:r w:rsidR="00F05441">
        <w:rPr>
          <w:lang w:val="en-AU"/>
        </w:rPr>
        <w:t>young people</w:t>
      </w:r>
      <w:r w:rsidR="00426003">
        <w:rPr>
          <w:lang w:val="en-AU"/>
        </w:rPr>
        <w:t xml:space="preserve"> under the age of 18</w:t>
      </w:r>
      <w:r w:rsidR="009D4C90" w:rsidRPr="009D4C90">
        <w:rPr>
          <w:lang w:val="en-AU"/>
        </w:rPr>
        <w:t xml:space="preserve"> may undertake work experience, structured workplace learning, community work (volunteering), apprenticeships, and traineeships.</w:t>
      </w:r>
    </w:p>
    <w:p w:rsidR="009D4C90" w:rsidRPr="009D4C90" w:rsidRDefault="009D4C90" w:rsidP="00901B55">
      <w:pPr>
        <w:pStyle w:val="Text"/>
        <w:numPr>
          <w:ilvl w:val="0"/>
          <w:numId w:val="17"/>
        </w:numPr>
        <w:jc w:val="both"/>
        <w:rPr>
          <w:lang w:val="en-AU"/>
        </w:rPr>
      </w:pPr>
      <w:r w:rsidRPr="009D4C90">
        <w:rPr>
          <w:u w:val="single"/>
          <w:lang w:val="en-AU"/>
        </w:rPr>
        <w:t xml:space="preserve">Students working with children and </w:t>
      </w:r>
      <w:r w:rsidR="00F05441">
        <w:rPr>
          <w:u w:val="single"/>
          <w:lang w:val="en-AU"/>
        </w:rPr>
        <w:t>young people</w:t>
      </w:r>
      <w:r w:rsidR="0045221F">
        <w:rPr>
          <w:u w:val="single"/>
          <w:lang w:val="en-AU"/>
        </w:rPr>
        <w:t xml:space="preserve"> under the age of 18</w:t>
      </w:r>
      <w:r w:rsidRPr="009D4C90">
        <w:rPr>
          <w:u w:val="single"/>
          <w:lang w:val="en-AU"/>
        </w:rPr>
        <w:t xml:space="preserve"> as part of their course</w:t>
      </w:r>
      <w:r w:rsidRPr="009D4C90">
        <w:rPr>
          <w:lang w:val="en-AU"/>
        </w:rPr>
        <w:t xml:space="preserve"> – students undertaking clinical placements, teaching/ training education placements or other activity that involves regular contact with children and </w:t>
      </w:r>
      <w:r w:rsidR="00F05441">
        <w:rPr>
          <w:lang w:val="en-AU"/>
        </w:rPr>
        <w:t>young people</w:t>
      </w:r>
      <w:r w:rsidR="0045221F">
        <w:rPr>
          <w:lang w:val="en-AU"/>
        </w:rPr>
        <w:t xml:space="preserve"> under the age of 18</w:t>
      </w:r>
      <w:r w:rsidRPr="009D4C90">
        <w:rPr>
          <w:lang w:val="en-AU"/>
        </w:rPr>
        <w:t>.</w:t>
      </w:r>
    </w:p>
    <w:p w:rsidR="009D4C90" w:rsidRPr="009D4C90" w:rsidRDefault="009D4C90" w:rsidP="00901B55">
      <w:pPr>
        <w:pStyle w:val="Text"/>
        <w:numPr>
          <w:ilvl w:val="0"/>
          <w:numId w:val="17"/>
        </w:numPr>
        <w:jc w:val="both"/>
        <w:rPr>
          <w:lang w:val="en-AU"/>
        </w:rPr>
      </w:pPr>
      <w:r w:rsidRPr="009D4C90">
        <w:rPr>
          <w:u w:val="single"/>
          <w:lang w:val="en-AU"/>
        </w:rPr>
        <w:t xml:space="preserve">Research activities involving children and </w:t>
      </w:r>
      <w:r w:rsidR="00F05441">
        <w:rPr>
          <w:u w:val="single"/>
          <w:lang w:val="en-AU"/>
        </w:rPr>
        <w:t>young people</w:t>
      </w:r>
      <w:r w:rsidR="0045221F">
        <w:rPr>
          <w:u w:val="single"/>
          <w:lang w:val="en-AU"/>
        </w:rPr>
        <w:t xml:space="preserve"> under the age of 18</w:t>
      </w:r>
      <w:r w:rsidRPr="009D4C90">
        <w:rPr>
          <w:lang w:val="en-AU"/>
        </w:rPr>
        <w:t xml:space="preserve"> recognising the range of research interests and approaches, and the need for appropriate risk management strategies. </w:t>
      </w:r>
    </w:p>
    <w:p w:rsidR="009D4C90" w:rsidRPr="009D4C90" w:rsidRDefault="006F009A" w:rsidP="00901B55">
      <w:pPr>
        <w:pStyle w:val="Text"/>
        <w:numPr>
          <w:ilvl w:val="0"/>
          <w:numId w:val="17"/>
        </w:numPr>
        <w:jc w:val="both"/>
        <w:rPr>
          <w:lang w:val="en-AU"/>
        </w:rPr>
      </w:pPr>
      <w:r>
        <w:rPr>
          <w:u w:val="single"/>
          <w:lang w:val="en-AU"/>
        </w:rPr>
        <w:t>Y</w:t>
      </w:r>
      <w:r w:rsidR="00F05441">
        <w:rPr>
          <w:u w:val="single"/>
          <w:lang w:val="en-AU"/>
        </w:rPr>
        <w:t>oung people</w:t>
      </w:r>
      <w:r w:rsidR="00426003">
        <w:rPr>
          <w:u w:val="single"/>
          <w:lang w:val="en-AU"/>
        </w:rPr>
        <w:t xml:space="preserve"> under the age of 18 </w:t>
      </w:r>
      <w:r w:rsidR="009D4C90" w:rsidRPr="009D4C90">
        <w:rPr>
          <w:u w:val="single"/>
          <w:lang w:val="en-AU"/>
        </w:rPr>
        <w:t>living in residential facilities or with local host families.</w:t>
      </w:r>
      <w:r w:rsidR="009D4C90" w:rsidRPr="009D4C90">
        <w:rPr>
          <w:lang w:val="en-AU"/>
        </w:rPr>
        <w:t xml:space="preserve"> </w:t>
      </w:r>
    </w:p>
    <w:p w:rsidR="001C1776" w:rsidRDefault="009D4C90" w:rsidP="00901B55">
      <w:pPr>
        <w:pStyle w:val="Text"/>
        <w:spacing w:before="240"/>
        <w:jc w:val="both"/>
        <w:rPr>
          <w:lang w:val="en-AU"/>
        </w:rPr>
      </w:pPr>
      <w:r w:rsidRPr="009D4C90">
        <w:rPr>
          <w:lang w:val="en"/>
        </w:rPr>
        <w:t xml:space="preserve">In addition, there may be situations, such as open or orientation days, in which the </w:t>
      </w:r>
      <w:r w:rsidR="006F009A">
        <w:rPr>
          <w:lang w:val="en"/>
        </w:rPr>
        <w:t>university</w:t>
      </w:r>
      <w:r w:rsidR="006F009A" w:rsidRPr="009D4C90">
        <w:rPr>
          <w:lang w:val="en"/>
        </w:rPr>
        <w:t xml:space="preserve"> </w:t>
      </w:r>
      <w:r w:rsidRPr="009D4C90">
        <w:rPr>
          <w:lang w:val="en"/>
        </w:rPr>
        <w:t xml:space="preserve">incorporates a </w:t>
      </w:r>
      <w:r w:rsidRPr="009D4C90">
        <w:rPr>
          <w:lang w:val="en-AU"/>
        </w:rPr>
        <w:t xml:space="preserve">risk management approach to the safety of children and </w:t>
      </w:r>
      <w:r w:rsidR="00F05441">
        <w:rPr>
          <w:lang w:val="en-AU"/>
        </w:rPr>
        <w:t>young people</w:t>
      </w:r>
      <w:r w:rsidR="00426003" w:rsidRPr="00426003">
        <w:rPr>
          <w:lang w:val="en-AU"/>
        </w:rPr>
        <w:t xml:space="preserve"> under the age of 18</w:t>
      </w:r>
      <w:r w:rsidRPr="009D4C90">
        <w:rPr>
          <w:lang w:val="en-AU"/>
        </w:rPr>
        <w:t xml:space="preserve">. Childcare facilities offered through the </w:t>
      </w:r>
      <w:r w:rsidR="0084609C" w:rsidRPr="00BB55B0">
        <w:rPr>
          <w:lang w:val="en-AU"/>
        </w:rPr>
        <w:t>university</w:t>
      </w:r>
      <w:r w:rsidRPr="009D4C90">
        <w:rPr>
          <w:lang w:val="en-AU"/>
        </w:rPr>
        <w:t xml:space="preserve"> are already require</w:t>
      </w:r>
      <w:r w:rsidR="001C1776">
        <w:rPr>
          <w:lang w:val="en-AU"/>
        </w:rPr>
        <w:t>d to comply with the Standards.</w:t>
      </w:r>
    </w:p>
    <w:p w:rsidR="001C1776" w:rsidRDefault="001C1776" w:rsidP="00901B55">
      <w:pPr>
        <w:pStyle w:val="Heading3"/>
        <w:jc w:val="both"/>
        <w:rPr>
          <w:lang w:val="en-AU"/>
        </w:rPr>
      </w:pPr>
    </w:p>
    <w:p w:rsidR="009D4C90" w:rsidRDefault="009D4C90" w:rsidP="00901B55">
      <w:pPr>
        <w:pStyle w:val="Heading3"/>
        <w:jc w:val="both"/>
        <w:rPr>
          <w:lang w:val="en-AU"/>
        </w:rPr>
      </w:pPr>
      <w:bookmarkStart w:id="0" w:name="_GoBack"/>
      <w:bookmarkEnd w:id="0"/>
      <w:r>
        <w:rPr>
          <w:lang w:val="en-AU"/>
        </w:rPr>
        <w:lastRenderedPageBreak/>
        <w:t>Initial steps in meeting the standards</w:t>
      </w:r>
    </w:p>
    <w:p w:rsidR="009D4C90" w:rsidRDefault="009D4C90" w:rsidP="00901B55">
      <w:pPr>
        <w:pStyle w:val="Text"/>
        <w:numPr>
          <w:ilvl w:val="0"/>
          <w:numId w:val="18"/>
        </w:numPr>
        <w:jc w:val="both"/>
      </w:pPr>
      <w:r w:rsidRPr="00A31E18">
        <w:t>Ident</w:t>
      </w:r>
      <w:r w:rsidR="00B9160B">
        <w:t xml:space="preserve">ify individuals who will have </w:t>
      </w:r>
      <w:r w:rsidRPr="00A31E18">
        <w:t>primary responsibility for implementing and monitoring compliance with the Standards</w:t>
      </w:r>
      <w:r>
        <w:t>.</w:t>
      </w:r>
      <w:r w:rsidRPr="00A31E18">
        <w:t xml:space="preserve"> </w:t>
      </w:r>
    </w:p>
    <w:p w:rsidR="009D4C90" w:rsidRPr="00CC1E41" w:rsidRDefault="009D4C90" w:rsidP="00901B55">
      <w:pPr>
        <w:pStyle w:val="Text"/>
        <w:numPr>
          <w:ilvl w:val="0"/>
          <w:numId w:val="18"/>
        </w:numPr>
        <w:jc w:val="both"/>
      </w:pPr>
      <w:r w:rsidRPr="00CC1E41">
        <w:t xml:space="preserve">Develop a working group or sub-committee to lead your </w:t>
      </w:r>
      <w:r w:rsidR="006F009A">
        <w:t>university</w:t>
      </w:r>
      <w:r w:rsidR="006F009A" w:rsidRPr="00CC1E41">
        <w:t xml:space="preserve">’s </w:t>
      </w:r>
      <w:r w:rsidRPr="00CC1E41">
        <w:t xml:space="preserve">focus on developing a safe culture </w:t>
      </w:r>
      <w:r>
        <w:t xml:space="preserve">for </w:t>
      </w:r>
      <w:r w:rsidRPr="00CC1E41">
        <w:t xml:space="preserve">children and </w:t>
      </w:r>
      <w:r w:rsidR="00F05441">
        <w:t>young people</w:t>
      </w:r>
      <w:r w:rsidR="0045221F">
        <w:t xml:space="preserve"> under the age of 18</w:t>
      </w:r>
      <w:r w:rsidRPr="00CC1E41">
        <w:t xml:space="preserve">. </w:t>
      </w:r>
    </w:p>
    <w:p w:rsidR="009D4C90" w:rsidRPr="007A50CA" w:rsidRDefault="009D4C90" w:rsidP="00901B55">
      <w:pPr>
        <w:pStyle w:val="Text"/>
        <w:numPr>
          <w:ilvl w:val="0"/>
          <w:numId w:val="18"/>
        </w:numPr>
        <w:jc w:val="both"/>
      </w:pPr>
      <w:r w:rsidRPr="007A50CA">
        <w:t>Understand your level of risk in relation to the services and activities you provide</w:t>
      </w:r>
      <w:r w:rsidR="00ED4C10">
        <w:t xml:space="preserve"> using </w:t>
      </w:r>
      <w:r w:rsidR="00ED4C10" w:rsidRPr="00BB55B0">
        <w:t>risk assessment and management processes</w:t>
      </w:r>
    </w:p>
    <w:p w:rsidR="009D4C90" w:rsidRPr="00A31E18" w:rsidRDefault="009D4C90" w:rsidP="00901B55">
      <w:pPr>
        <w:pStyle w:val="Text"/>
        <w:numPr>
          <w:ilvl w:val="0"/>
          <w:numId w:val="18"/>
        </w:numPr>
        <w:jc w:val="both"/>
      </w:pPr>
      <w:r w:rsidRPr="00A31E18">
        <w:t xml:space="preserve">Undertake a child and young person safety review to identify: what you already have in place, where you need to improve and when this will be completed. See Appendix </w:t>
      </w:r>
      <w:r w:rsidR="00ED4C10" w:rsidRPr="00BB55B0">
        <w:t>1</w:t>
      </w:r>
      <w:r w:rsidRPr="00BB55B0">
        <w:t>.</w:t>
      </w:r>
      <w:r w:rsidRPr="00A31E18">
        <w:t xml:space="preserve"> </w:t>
      </w:r>
      <w:r w:rsidRPr="00A31E18">
        <w:rPr>
          <w:i/>
        </w:rPr>
        <w:t>Child Safe Standards self-assessment tool</w:t>
      </w:r>
      <w:r w:rsidRPr="00A31E18">
        <w:t xml:space="preserve"> provides a guiding format. It is</w:t>
      </w:r>
      <w:r>
        <w:t xml:space="preserve"> </w:t>
      </w:r>
      <w:r w:rsidRPr="00A31E18">
        <w:t xml:space="preserve">important to specifically highlight policies and procedures </w:t>
      </w:r>
      <w:r>
        <w:t xml:space="preserve">for </w:t>
      </w:r>
      <w:r w:rsidRPr="00A31E18">
        <w:t>responding to and reporting suspected child abuse and criminal offences</w:t>
      </w:r>
      <w:r>
        <w:t>.</w:t>
      </w:r>
    </w:p>
    <w:p w:rsidR="009D4C90" w:rsidRPr="007A50CA" w:rsidRDefault="009D4C90" w:rsidP="00901B55">
      <w:pPr>
        <w:pStyle w:val="Text"/>
        <w:numPr>
          <w:ilvl w:val="0"/>
          <w:numId w:val="18"/>
        </w:numPr>
        <w:jc w:val="both"/>
      </w:pPr>
      <w:r w:rsidRPr="007A50CA">
        <w:t xml:space="preserve">Identify what further information, advice and support you need – consider also of the needs of clubs </w:t>
      </w:r>
      <w:r w:rsidR="00F30673">
        <w:t>and</w:t>
      </w:r>
      <w:r w:rsidRPr="007A50CA">
        <w:t xml:space="preserve"> associations offered through the </w:t>
      </w:r>
      <w:r w:rsidR="006F009A">
        <w:t>university</w:t>
      </w:r>
      <w:r w:rsidR="006F009A" w:rsidRPr="007A50CA">
        <w:t xml:space="preserve"> </w:t>
      </w:r>
      <w:r w:rsidRPr="007A50CA">
        <w:t>and what assistance they may require</w:t>
      </w:r>
      <w:r>
        <w:t>.</w:t>
      </w:r>
    </w:p>
    <w:p w:rsidR="009D4C90" w:rsidRPr="007A50CA" w:rsidRDefault="009D4C90" w:rsidP="00901B55">
      <w:pPr>
        <w:pStyle w:val="Text"/>
        <w:numPr>
          <w:ilvl w:val="0"/>
          <w:numId w:val="18"/>
        </w:numPr>
        <w:jc w:val="both"/>
      </w:pPr>
      <w:r w:rsidRPr="007A50CA">
        <w:t xml:space="preserve">Develop and implement an action plan to ensure your </w:t>
      </w:r>
      <w:r w:rsidR="006F009A">
        <w:t>university</w:t>
      </w:r>
      <w:r w:rsidR="006F009A" w:rsidRPr="007A50CA">
        <w:t xml:space="preserve"> </w:t>
      </w:r>
      <w:r w:rsidRPr="007A50CA">
        <w:t>meets the Standards</w:t>
      </w:r>
      <w:r>
        <w:t>.</w:t>
      </w:r>
      <w:r w:rsidRPr="007A50CA">
        <w:t xml:space="preserve"> </w:t>
      </w:r>
    </w:p>
    <w:p w:rsidR="009D4C90" w:rsidRDefault="009D4C90" w:rsidP="00901B55">
      <w:pPr>
        <w:pStyle w:val="Heading3"/>
        <w:jc w:val="both"/>
        <w:rPr>
          <w:lang w:val="en-AU"/>
        </w:rPr>
      </w:pPr>
      <w:r>
        <w:rPr>
          <w:lang w:val="en-AU"/>
        </w:rPr>
        <w:t xml:space="preserve">Reference materials </w:t>
      </w:r>
    </w:p>
    <w:p w:rsidR="009D4C90" w:rsidRPr="009D4C90" w:rsidRDefault="009D4C90" w:rsidP="00901B55">
      <w:pPr>
        <w:pStyle w:val="Text"/>
        <w:jc w:val="both"/>
        <w:rPr>
          <w:lang w:val="en"/>
        </w:rPr>
      </w:pPr>
      <w:r w:rsidRPr="004D7327">
        <w:rPr>
          <w:lang w:val="en"/>
        </w:rPr>
        <w:t>A range of third party materials are available. Some examples are provided as links below. The Commission for Children and Young People notes that the material is a useful reference only and has not been accredited in terms of a compliance framework.</w:t>
      </w:r>
    </w:p>
    <w:p w:rsidR="009D4C90" w:rsidRPr="004674A4" w:rsidRDefault="00035F37" w:rsidP="00901B55">
      <w:pPr>
        <w:pStyle w:val="Text"/>
        <w:numPr>
          <w:ilvl w:val="0"/>
          <w:numId w:val="20"/>
        </w:numPr>
        <w:jc w:val="both"/>
        <w:rPr>
          <w:rFonts w:eastAsia="Times New Roman"/>
          <w:color w:val="353535"/>
          <w:lang w:val="en"/>
        </w:rPr>
      </w:pPr>
      <w:hyperlink r:id="rId13" w:tgtFrame="_blank" w:history="1">
        <w:r w:rsidR="009D4C90" w:rsidRPr="004674A4">
          <w:rPr>
            <w:rFonts w:eastAsia="Times New Roman"/>
            <w:color w:val="0072CE"/>
            <w:lang w:val="en"/>
          </w:rPr>
          <w:t>A guide for creating a child safe organisation</w:t>
        </w:r>
      </w:hyperlink>
      <w:r w:rsidR="009D4C90" w:rsidRPr="004674A4">
        <w:rPr>
          <w:rFonts w:eastAsia="Times New Roman"/>
          <w:color w:val="353535"/>
          <w:lang w:val="en"/>
        </w:rPr>
        <w:t xml:space="preserve"> (Commission for Children and Young People) </w:t>
      </w:r>
    </w:p>
    <w:p w:rsidR="009D4C90" w:rsidRPr="004674A4" w:rsidRDefault="00035F37" w:rsidP="00901B55">
      <w:pPr>
        <w:pStyle w:val="Text"/>
        <w:numPr>
          <w:ilvl w:val="0"/>
          <w:numId w:val="20"/>
        </w:numPr>
        <w:jc w:val="both"/>
        <w:rPr>
          <w:rFonts w:eastAsia="Times New Roman"/>
          <w:color w:val="353535"/>
          <w:lang w:val="en"/>
        </w:rPr>
      </w:pPr>
      <w:hyperlink r:id="rId14" w:tgtFrame="_blank" w:history="1">
        <w:r w:rsidR="009D4C90" w:rsidRPr="004674A4">
          <w:rPr>
            <w:rFonts w:eastAsia="Times New Roman"/>
            <w:color w:val="0072CE"/>
            <w:lang w:val="en"/>
          </w:rPr>
          <w:t>Child protection toolkit</w:t>
        </w:r>
      </w:hyperlink>
      <w:r w:rsidR="009D4C90">
        <w:rPr>
          <w:rFonts w:eastAsia="Times New Roman"/>
          <w:color w:val="0072CE"/>
          <w:lang w:val="en"/>
        </w:rPr>
        <w:t xml:space="preserve"> </w:t>
      </w:r>
      <w:r w:rsidR="009D4C90" w:rsidRPr="004674A4">
        <w:rPr>
          <w:rFonts w:eastAsia="Times New Roman"/>
          <w:color w:val="353535"/>
          <w:lang w:val="en"/>
        </w:rPr>
        <w:t xml:space="preserve">The Child protection toolkit has been created by </w:t>
      </w:r>
      <w:proofErr w:type="spellStart"/>
      <w:r w:rsidR="009D4C90" w:rsidRPr="004674A4">
        <w:rPr>
          <w:rFonts w:eastAsia="Times New Roman"/>
          <w:color w:val="353535"/>
          <w:lang w:val="en"/>
        </w:rPr>
        <w:t>Moores</w:t>
      </w:r>
      <w:proofErr w:type="spellEnd"/>
      <w:r w:rsidR="009D4C90" w:rsidRPr="004674A4">
        <w:rPr>
          <w:rFonts w:eastAsia="Times New Roman"/>
          <w:color w:val="353535"/>
          <w:lang w:val="en"/>
        </w:rPr>
        <w:t xml:space="preserve"> Legal and published by Our Community to assist not-for-profit organisations to ensure their compliance with legislative requirements relating to child protection. </w:t>
      </w:r>
    </w:p>
    <w:p w:rsidR="009D4C90" w:rsidRPr="004674A4" w:rsidRDefault="00035F37" w:rsidP="00901B55">
      <w:pPr>
        <w:pStyle w:val="Text"/>
        <w:numPr>
          <w:ilvl w:val="0"/>
          <w:numId w:val="20"/>
        </w:numPr>
        <w:jc w:val="both"/>
        <w:rPr>
          <w:rFonts w:eastAsia="Times New Roman"/>
          <w:color w:val="353535"/>
          <w:lang w:val="en"/>
        </w:rPr>
      </w:pPr>
      <w:hyperlink r:id="rId15" w:tgtFrame="_blank" w:history="1">
        <w:r w:rsidR="009D4C90" w:rsidRPr="004674A4">
          <w:rPr>
            <w:rFonts w:eastAsia="Times New Roman"/>
            <w:color w:val="0072CE"/>
            <w:lang w:val="en"/>
          </w:rPr>
          <w:t>An overview of the Child Safe Standards</w:t>
        </w:r>
      </w:hyperlink>
      <w:r w:rsidR="009D4C90" w:rsidRPr="004674A4">
        <w:rPr>
          <w:rFonts w:eastAsia="Times New Roman"/>
          <w:color w:val="353535"/>
          <w:lang w:val="en"/>
        </w:rPr>
        <w:t xml:space="preserve"> (Department of Health and Human Services) </w:t>
      </w:r>
    </w:p>
    <w:p w:rsidR="009D4C90" w:rsidRPr="004674A4" w:rsidRDefault="00035F37" w:rsidP="00901B55">
      <w:pPr>
        <w:pStyle w:val="Text"/>
        <w:numPr>
          <w:ilvl w:val="0"/>
          <w:numId w:val="20"/>
        </w:numPr>
        <w:jc w:val="both"/>
        <w:rPr>
          <w:rFonts w:eastAsia="Times New Roman"/>
          <w:color w:val="353535"/>
          <w:lang w:val="en"/>
        </w:rPr>
      </w:pPr>
      <w:hyperlink r:id="rId16" w:tgtFrame="_blank" w:history="1">
        <w:r w:rsidR="009D4C90" w:rsidRPr="004674A4">
          <w:rPr>
            <w:rFonts w:eastAsia="Times New Roman"/>
            <w:color w:val="0072CE"/>
            <w:lang w:val="en"/>
          </w:rPr>
          <w:t>Royal Commission into Institutional Responses to Child Sexual Abuse</w:t>
        </w:r>
      </w:hyperlink>
      <w:r w:rsidR="009D4C90">
        <w:rPr>
          <w:rFonts w:eastAsia="Times New Roman"/>
          <w:color w:val="0072CE"/>
          <w:lang w:val="en"/>
        </w:rPr>
        <w:t xml:space="preserve"> </w:t>
      </w:r>
      <w:r w:rsidR="009D4C90" w:rsidRPr="004674A4">
        <w:rPr>
          <w:rFonts w:eastAsia="Times New Roman"/>
          <w:color w:val="353535"/>
          <w:lang w:val="en"/>
        </w:rPr>
        <w:t xml:space="preserve">A number of case studies from the Royal Commission have been published that set out how institutions have responded to allegations of abuse. </w:t>
      </w:r>
    </w:p>
    <w:p w:rsidR="009D4C90" w:rsidRDefault="009D4C90" w:rsidP="00901B55">
      <w:pPr>
        <w:pStyle w:val="Heading3"/>
        <w:jc w:val="both"/>
        <w:rPr>
          <w:lang w:val="en-AU"/>
        </w:rPr>
      </w:pPr>
      <w:r>
        <w:rPr>
          <w:lang w:val="en-AU"/>
        </w:rPr>
        <w:t>Further supports</w:t>
      </w:r>
    </w:p>
    <w:p w:rsidR="009D4C90" w:rsidRDefault="009D4C90" w:rsidP="00901B55">
      <w:pPr>
        <w:pStyle w:val="Text"/>
        <w:jc w:val="both"/>
        <w:rPr>
          <w:lang w:val="en"/>
        </w:rPr>
      </w:pPr>
      <w:r>
        <w:rPr>
          <w:lang w:val="en"/>
        </w:rPr>
        <w:t>Department of Education and Training</w:t>
      </w:r>
      <w:r w:rsidR="00901B55">
        <w:rPr>
          <w:lang w:val="en"/>
        </w:rPr>
        <w:t>:</w:t>
      </w:r>
    </w:p>
    <w:p w:rsidR="00901B55" w:rsidRPr="00901B55" w:rsidRDefault="00901B55" w:rsidP="00901B55">
      <w:pPr>
        <w:rPr>
          <w:lang w:val="en"/>
        </w:rPr>
      </w:pPr>
      <w:r w:rsidRPr="00901B55">
        <w:rPr>
          <w:rFonts w:ascii="Helvetica Neue" w:eastAsia="MS Mincho" w:hAnsi="Helvetica Neue" w:cs="Arial"/>
          <w:color w:val="212121"/>
        </w:rPr>
        <w:t>Web:</w:t>
      </w:r>
      <w:r>
        <w:rPr>
          <w:lang w:val="en"/>
        </w:rPr>
        <w:t xml:space="preserve"> </w:t>
      </w:r>
      <w:hyperlink r:id="rId17" w:history="1">
        <w:r w:rsidRPr="00901B55">
          <w:rPr>
            <w:rStyle w:val="Hyperlink"/>
            <w:rFonts w:ascii="Helvetica Neue" w:eastAsia="MS Mincho" w:hAnsi="Helvetica Neue" w:cs="Arial"/>
            <w:lang w:val="en"/>
          </w:rPr>
          <w:t>http://www.education.vic.gov.au/about/programs/health/protect/Pages/default.aspx</w:t>
        </w:r>
      </w:hyperlink>
      <w:r>
        <w:rPr>
          <w:lang w:val="en"/>
        </w:rPr>
        <w:t xml:space="preserve"> </w:t>
      </w:r>
    </w:p>
    <w:p w:rsidR="009D4C90" w:rsidRDefault="00901B55" w:rsidP="00901B55">
      <w:pPr>
        <w:pStyle w:val="Text"/>
        <w:jc w:val="both"/>
        <w:rPr>
          <w:lang w:val="en"/>
        </w:rPr>
      </w:pPr>
      <w:r>
        <w:t xml:space="preserve">Email: </w:t>
      </w:r>
      <w:hyperlink r:id="rId18" w:history="1">
        <w:r w:rsidR="00F30673" w:rsidRPr="00E641BD">
          <w:rPr>
            <w:rStyle w:val="Hyperlink"/>
            <w:lang w:val="en"/>
          </w:rPr>
          <w:t>child.safe.schools@edumail.vic.gov.au</w:t>
        </w:r>
      </w:hyperlink>
      <w:r w:rsidR="00F30673">
        <w:rPr>
          <w:lang w:val="en"/>
        </w:rPr>
        <w:t xml:space="preserve"> </w:t>
      </w:r>
    </w:p>
    <w:p w:rsidR="009D4C90" w:rsidRDefault="009D4C90" w:rsidP="00901B55">
      <w:pPr>
        <w:pStyle w:val="Text"/>
        <w:jc w:val="both"/>
        <w:rPr>
          <w:lang w:val="en"/>
        </w:rPr>
      </w:pPr>
      <w:r w:rsidRPr="001636F9">
        <w:rPr>
          <w:lang w:val="en"/>
        </w:rPr>
        <w:t>The Commission for Children and Young People</w:t>
      </w:r>
      <w:r w:rsidR="00901B55">
        <w:rPr>
          <w:lang w:val="en"/>
        </w:rPr>
        <w:t>:</w:t>
      </w:r>
      <w:r w:rsidRPr="001636F9">
        <w:rPr>
          <w:lang w:val="en"/>
        </w:rPr>
        <w:t xml:space="preserve"> </w:t>
      </w:r>
    </w:p>
    <w:p w:rsidR="009D4C90" w:rsidRDefault="00901B55" w:rsidP="00901B55">
      <w:pPr>
        <w:pStyle w:val="Text"/>
        <w:jc w:val="both"/>
        <w:rPr>
          <w:lang w:val="en"/>
        </w:rPr>
      </w:pPr>
      <w:r>
        <w:t xml:space="preserve">Web: </w:t>
      </w:r>
      <w:hyperlink r:id="rId19" w:history="1">
        <w:r w:rsidR="00F30673" w:rsidRPr="00E641BD">
          <w:rPr>
            <w:rStyle w:val="Hyperlink"/>
            <w:lang w:val="en"/>
          </w:rPr>
          <w:t>childsafestandards@ccyp.vic.gov.au</w:t>
        </w:r>
      </w:hyperlink>
      <w:r w:rsidR="00F30673">
        <w:rPr>
          <w:lang w:val="en"/>
        </w:rPr>
        <w:t xml:space="preserve"> </w:t>
      </w:r>
      <w:r w:rsidR="009D4C90" w:rsidRPr="001636F9">
        <w:rPr>
          <w:lang w:val="en"/>
        </w:rPr>
        <w:t xml:space="preserve">  </w:t>
      </w:r>
    </w:p>
    <w:p w:rsidR="00C23E80" w:rsidRPr="00901B55" w:rsidRDefault="00901B55" w:rsidP="00901B55">
      <w:pPr>
        <w:pStyle w:val="Text"/>
        <w:jc w:val="both"/>
        <w:rPr>
          <w:rStyle w:val="Hyperlink"/>
          <w:lang w:val="en"/>
        </w:rPr>
      </w:pPr>
      <w:r w:rsidRPr="00901B55">
        <w:t>Email:</w:t>
      </w:r>
      <w:r w:rsidRPr="00901B55">
        <w:rPr>
          <w:rStyle w:val="Hyperlink"/>
          <w:u w:val="none"/>
          <w:lang w:val="en"/>
        </w:rPr>
        <w:t xml:space="preserve"> </w:t>
      </w:r>
      <w:hyperlink r:id="rId20" w:history="1">
        <w:r w:rsidR="009D4C90" w:rsidRPr="00901B55">
          <w:rPr>
            <w:rStyle w:val="Hyperlink"/>
            <w:lang w:val="en"/>
          </w:rPr>
          <w:t>http://www.ccyp.vic.gov.au/child-safe-standards.htm</w:t>
        </w:r>
      </w:hyperlink>
      <w:r w:rsidR="009D4C90" w:rsidRPr="00901B55">
        <w:rPr>
          <w:rStyle w:val="Hyperlink"/>
        </w:rPr>
        <w:t xml:space="preserve">   </w:t>
      </w:r>
    </w:p>
    <w:p w:rsidR="00C23E80" w:rsidRDefault="00C23E80" w:rsidP="00901B55">
      <w:pPr>
        <w:pStyle w:val="Heading2"/>
        <w:spacing w:before="100"/>
        <w:jc w:val="both"/>
        <w:sectPr w:rsidR="00C23E80" w:rsidSect="00CE6C6C">
          <w:footerReference w:type="default" r:id="rId21"/>
          <w:pgSz w:w="11900" w:h="16820"/>
          <w:pgMar w:top="1104" w:right="1701" w:bottom="1134" w:left="993" w:header="0" w:footer="567" w:gutter="0"/>
          <w:cols w:space="708"/>
          <w:docGrid w:linePitch="360"/>
        </w:sectPr>
      </w:pPr>
    </w:p>
    <w:p w:rsidR="00A67C8C" w:rsidRPr="00C23E80" w:rsidRDefault="00C23E80" w:rsidP="00901B55">
      <w:pPr>
        <w:pStyle w:val="Heading2"/>
        <w:spacing w:before="100"/>
        <w:jc w:val="both"/>
      </w:pPr>
      <w:r>
        <w:lastRenderedPageBreak/>
        <w:t>appendix 1:</w:t>
      </w:r>
      <w:r w:rsidR="00F05441">
        <w:t xml:space="preserve"> </w:t>
      </w:r>
      <w:r>
        <w:t xml:space="preserve">Child Safe Standards self-assessment tool </w:t>
      </w:r>
    </w:p>
    <w:p w:rsidR="00C23E80" w:rsidRDefault="00C23E80" w:rsidP="00901B55">
      <w:pPr>
        <w:pStyle w:val="Text"/>
        <w:jc w:val="both"/>
        <w:rPr>
          <w:b/>
        </w:rPr>
      </w:pPr>
      <w:r>
        <w:t xml:space="preserve">The following tool provides general guidance as to the activities that </w:t>
      </w:r>
      <w:r w:rsidRPr="00BB55B0">
        <w:t>a</w:t>
      </w:r>
      <w:r w:rsidR="0084609C" w:rsidRPr="00BB55B0">
        <w:t xml:space="preserve"> university</w:t>
      </w:r>
      <w:r>
        <w:t xml:space="preserve"> may undertake to meet the Standards. </w:t>
      </w:r>
      <w:r w:rsidRPr="00C372E6">
        <w:t>There are no hard and fast checklists for what activities will meet a minimum standard as the Standards need to be flexibly adopted to meet the specific needs and risk of any given workplace and organisation</w:t>
      </w:r>
      <w:r>
        <w:t xml:space="preserve">. </w:t>
      </w:r>
    </w:p>
    <w:p w:rsidR="00C23E80" w:rsidRPr="0036147A" w:rsidRDefault="00C23E80" w:rsidP="00901B55">
      <w:pPr>
        <w:pStyle w:val="Text"/>
        <w:jc w:val="both"/>
        <w:rPr>
          <w:b/>
        </w:rPr>
      </w:pPr>
      <w:r>
        <w:t>In meeting the Standards, the three overarching principles are a fundamental underpinning that must be incorporated across all Standards</w:t>
      </w:r>
      <w:r w:rsidRPr="0036147A">
        <w:t>:</w:t>
      </w:r>
    </w:p>
    <w:p w:rsidR="00C23E80" w:rsidRPr="00E05A48" w:rsidRDefault="00C23E80" w:rsidP="00901B55">
      <w:pPr>
        <w:pStyle w:val="Text"/>
        <w:numPr>
          <w:ilvl w:val="0"/>
          <w:numId w:val="32"/>
        </w:numPr>
        <w:jc w:val="both"/>
      </w:pPr>
      <w:r w:rsidRPr="00E05A48">
        <w:t>promoting the cultural safety of Aboriginal children</w:t>
      </w:r>
      <w:r w:rsidR="00F05441">
        <w:t xml:space="preserve"> </w:t>
      </w:r>
      <w:r w:rsidR="00F05441" w:rsidRPr="00074337">
        <w:t>and young people</w:t>
      </w:r>
      <w:r w:rsidR="0045221F">
        <w:t xml:space="preserve"> under the age of 18</w:t>
      </w:r>
    </w:p>
    <w:p w:rsidR="00C23E80" w:rsidRPr="00E05A48" w:rsidRDefault="00C23E80" w:rsidP="00901B55">
      <w:pPr>
        <w:pStyle w:val="Text"/>
        <w:numPr>
          <w:ilvl w:val="0"/>
          <w:numId w:val="32"/>
        </w:numPr>
        <w:jc w:val="both"/>
      </w:pPr>
      <w:r w:rsidRPr="00E05A48">
        <w:t xml:space="preserve">promoting the cultural safety of children </w:t>
      </w:r>
      <w:r w:rsidR="00F05441" w:rsidRPr="00074337">
        <w:t>and young peop</w:t>
      </w:r>
      <w:r w:rsidR="00074337" w:rsidRPr="00074337">
        <w:t>le</w:t>
      </w:r>
      <w:r w:rsidR="0045221F">
        <w:t xml:space="preserve"> under the age of 18</w:t>
      </w:r>
      <w:r w:rsidR="00074337">
        <w:t xml:space="preserve"> </w:t>
      </w:r>
      <w:r w:rsidRPr="00E05A48">
        <w:t>from culturally and/or linguistically diverse backgrounds</w:t>
      </w:r>
    </w:p>
    <w:p w:rsidR="00C23E80" w:rsidRPr="00E05A48" w:rsidRDefault="00C23E80" w:rsidP="00901B55">
      <w:pPr>
        <w:pStyle w:val="Text"/>
        <w:numPr>
          <w:ilvl w:val="0"/>
          <w:numId w:val="32"/>
        </w:numPr>
        <w:jc w:val="both"/>
      </w:pPr>
      <w:r w:rsidRPr="00E05A48">
        <w:t xml:space="preserve">promoting the safety of children </w:t>
      </w:r>
      <w:r w:rsidR="00F05441" w:rsidRPr="00074337">
        <w:t>and young people</w:t>
      </w:r>
      <w:r w:rsidR="0045221F">
        <w:t xml:space="preserve"> under the age of 18</w:t>
      </w:r>
      <w:r w:rsidR="00074337">
        <w:t xml:space="preserve"> </w:t>
      </w:r>
      <w:r w:rsidRPr="00E05A48">
        <w:t>with a disability.</w:t>
      </w:r>
    </w:p>
    <w:p w:rsidR="000B677B" w:rsidRDefault="000B677B" w:rsidP="00901B55">
      <w:pPr>
        <w:pStyle w:val="DHHStablecaption"/>
        <w:keepLines w:val="0"/>
        <w:spacing w:before="0" w:after="200" w:line="276" w:lineRule="auto"/>
        <w:jc w:val="both"/>
      </w:pPr>
    </w:p>
    <w:p w:rsidR="00C23E80" w:rsidRDefault="00E05A48" w:rsidP="00901B55">
      <w:pPr>
        <w:pStyle w:val="DHHStablecaption"/>
        <w:keepLines w:val="0"/>
        <w:spacing w:before="0" w:after="200" w:line="276" w:lineRule="auto"/>
        <w:jc w:val="both"/>
      </w:pPr>
      <w:r>
        <w:br w:type="column"/>
      </w:r>
      <w:r w:rsidR="00C23E80" w:rsidRPr="007D6638">
        <w:lastRenderedPageBreak/>
        <w:t>Standard 1: Strategies</w:t>
      </w:r>
      <w:r w:rsidR="00C23E80" w:rsidRPr="00371DB4">
        <w:t xml:space="preserve"> to embed an organisational culture of child safety, including through effective leadership arrangements</w:t>
      </w:r>
    </w:p>
    <w:tbl>
      <w:tblPr>
        <w:tblStyle w:val="TableGrid"/>
        <w:tblW w:w="15003" w:type="dxa"/>
        <w:tblBorders>
          <w:top w:val="single" w:sz="18" w:space="0" w:color="E57216"/>
          <w:left w:val="single" w:sz="18" w:space="0" w:color="E57216"/>
          <w:bottom w:val="single" w:sz="18" w:space="0" w:color="E57216"/>
          <w:right w:val="single" w:sz="18" w:space="0" w:color="E57216"/>
          <w:insideH w:val="single" w:sz="18" w:space="0" w:color="E57216"/>
          <w:insideV w:val="single" w:sz="18" w:space="0" w:color="E57216"/>
        </w:tblBorders>
        <w:tblLayout w:type="fixed"/>
        <w:tblLook w:val="04A0" w:firstRow="1" w:lastRow="0" w:firstColumn="1" w:lastColumn="0" w:noHBand="0" w:noVBand="1"/>
      </w:tblPr>
      <w:tblGrid>
        <w:gridCol w:w="5506"/>
        <w:gridCol w:w="2268"/>
        <w:gridCol w:w="1559"/>
        <w:gridCol w:w="4111"/>
        <w:gridCol w:w="1559"/>
      </w:tblGrid>
      <w:tr w:rsidR="007D6638" w:rsidRPr="00C23E80" w:rsidTr="007D6638">
        <w:trPr>
          <w:trHeight w:val="490"/>
        </w:trPr>
        <w:tc>
          <w:tcPr>
            <w:tcW w:w="5506" w:type="dxa"/>
            <w:tcBorders>
              <w:top w:val="single" w:sz="18" w:space="0" w:color="E57216"/>
              <w:left w:val="single" w:sz="18" w:space="0" w:color="E57216"/>
              <w:bottom w:val="nil"/>
              <w:right w:val="nil"/>
            </w:tcBorders>
            <w:shd w:val="clear" w:color="auto" w:fill="E57216"/>
          </w:tcPr>
          <w:p w:rsidR="007D6638" w:rsidRPr="000B677B" w:rsidRDefault="007D6638" w:rsidP="00901B55">
            <w:pPr>
              <w:pStyle w:val="Tabletext"/>
              <w:jc w:val="both"/>
              <w:rPr>
                <w:b/>
                <w:sz w:val="18"/>
                <w:szCs w:val="18"/>
              </w:rPr>
            </w:pPr>
            <w:r w:rsidRPr="000B677B">
              <w:rPr>
                <w:b/>
                <w:sz w:val="18"/>
                <w:szCs w:val="18"/>
              </w:rPr>
              <w:t>Example activities supporting compliance</w:t>
            </w:r>
          </w:p>
        </w:tc>
        <w:tc>
          <w:tcPr>
            <w:tcW w:w="2268" w:type="dxa"/>
            <w:tcBorders>
              <w:top w:val="single" w:sz="18" w:space="0" w:color="E57216"/>
              <w:left w:val="nil"/>
              <w:bottom w:val="nil"/>
              <w:right w:val="nil"/>
            </w:tcBorders>
            <w:shd w:val="clear" w:color="auto" w:fill="E57216"/>
            <w:vAlign w:val="center"/>
          </w:tcPr>
          <w:p w:rsidR="007D6638" w:rsidRPr="000B677B" w:rsidRDefault="007D6638" w:rsidP="00901B55">
            <w:pPr>
              <w:pStyle w:val="Tabletext"/>
              <w:jc w:val="both"/>
              <w:rPr>
                <w:sz w:val="18"/>
                <w:szCs w:val="18"/>
              </w:rPr>
            </w:pPr>
            <w:r w:rsidRPr="000B677B">
              <w:rPr>
                <w:b/>
                <w:sz w:val="18"/>
                <w:szCs w:val="18"/>
              </w:rPr>
              <w:t>Self-assessment</w:t>
            </w:r>
            <w:r w:rsidRPr="000B677B">
              <w:rPr>
                <w:sz w:val="18"/>
                <w:szCs w:val="18"/>
              </w:rPr>
              <w:t xml:space="preserve">- </w:t>
            </w:r>
            <w:r w:rsidRPr="000B677B">
              <w:rPr>
                <w:i/>
                <w:sz w:val="18"/>
                <w:szCs w:val="18"/>
              </w:rPr>
              <w:t>Meets/ Partially meets/ Doesn’t meet</w:t>
            </w:r>
          </w:p>
        </w:tc>
        <w:tc>
          <w:tcPr>
            <w:tcW w:w="1559" w:type="dxa"/>
            <w:tcBorders>
              <w:top w:val="single" w:sz="18" w:space="0" w:color="E57216"/>
              <w:left w:val="nil"/>
              <w:bottom w:val="nil"/>
              <w:right w:val="nil"/>
            </w:tcBorders>
            <w:shd w:val="clear" w:color="auto" w:fill="E57216"/>
          </w:tcPr>
          <w:p w:rsidR="007D6638" w:rsidRPr="000B677B" w:rsidRDefault="007D6638" w:rsidP="00901B55">
            <w:pPr>
              <w:pStyle w:val="Tabletext"/>
              <w:jc w:val="both"/>
              <w:rPr>
                <w:sz w:val="18"/>
                <w:szCs w:val="18"/>
              </w:rPr>
            </w:pPr>
            <w:r w:rsidRPr="000B677B">
              <w:rPr>
                <w:b/>
                <w:sz w:val="18"/>
                <w:szCs w:val="18"/>
              </w:rPr>
              <w:t>Applies the principles</w:t>
            </w:r>
            <w:r w:rsidRPr="000B677B">
              <w:rPr>
                <w:sz w:val="18"/>
                <w:szCs w:val="18"/>
              </w:rPr>
              <w:t xml:space="preserve">- </w:t>
            </w:r>
            <w:r w:rsidRPr="000B677B">
              <w:rPr>
                <w:i/>
                <w:sz w:val="18"/>
                <w:szCs w:val="18"/>
              </w:rPr>
              <w:t>Yes/No</w:t>
            </w:r>
            <w:r w:rsidRPr="000B677B">
              <w:rPr>
                <w:sz w:val="18"/>
                <w:szCs w:val="18"/>
              </w:rPr>
              <w:t xml:space="preserve"> </w:t>
            </w:r>
          </w:p>
        </w:tc>
        <w:tc>
          <w:tcPr>
            <w:tcW w:w="4111" w:type="dxa"/>
            <w:tcBorders>
              <w:top w:val="single" w:sz="18" w:space="0" w:color="E57216"/>
              <w:left w:val="nil"/>
              <w:bottom w:val="nil"/>
              <w:right w:val="nil"/>
            </w:tcBorders>
            <w:shd w:val="clear" w:color="auto" w:fill="E57216"/>
          </w:tcPr>
          <w:p w:rsidR="007D6638" w:rsidRPr="000B677B" w:rsidRDefault="007D6638" w:rsidP="00901B55">
            <w:pPr>
              <w:pStyle w:val="Tabletext"/>
              <w:jc w:val="both"/>
              <w:rPr>
                <w:b/>
                <w:sz w:val="18"/>
                <w:szCs w:val="18"/>
              </w:rPr>
            </w:pPr>
            <w:r w:rsidRPr="000B677B">
              <w:rPr>
                <w:b/>
                <w:sz w:val="18"/>
                <w:szCs w:val="18"/>
              </w:rPr>
              <w:t>Action required</w:t>
            </w:r>
          </w:p>
        </w:tc>
        <w:tc>
          <w:tcPr>
            <w:tcW w:w="1559" w:type="dxa"/>
            <w:tcBorders>
              <w:top w:val="single" w:sz="18" w:space="0" w:color="E57216"/>
              <w:left w:val="nil"/>
              <w:bottom w:val="nil"/>
              <w:right w:val="nil"/>
            </w:tcBorders>
            <w:shd w:val="clear" w:color="auto" w:fill="E57216"/>
          </w:tcPr>
          <w:p w:rsidR="007D6638" w:rsidRPr="000B677B" w:rsidRDefault="007D6638" w:rsidP="00901B55">
            <w:pPr>
              <w:pStyle w:val="Tabletext"/>
              <w:jc w:val="both"/>
              <w:rPr>
                <w:b/>
                <w:sz w:val="18"/>
                <w:szCs w:val="18"/>
              </w:rPr>
            </w:pPr>
            <w:r w:rsidRPr="000B677B">
              <w:rPr>
                <w:b/>
                <w:sz w:val="18"/>
                <w:szCs w:val="18"/>
              </w:rPr>
              <w:t>Timeframe</w:t>
            </w:r>
          </w:p>
        </w:tc>
      </w:tr>
      <w:tr w:rsidR="007D6638" w:rsidRPr="00C23E80" w:rsidTr="007D6638">
        <w:trPr>
          <w:trHeight w:val="368"/>
        </w:trPr>
        <w:tc>
          <w:tcPr>
            <w:tcW w:w="5506" w:type="dxa"/>
            <w:tcBorders>
              <w:top w:val="nil"/>
            </w:tcBorders>
          </w:tcPr>
          <w:p w:rsidR="007D6638" w:rsidRPr="000B677B" w:rsidRDefault="007D6638" w:rsidP="00901B55">
            <w:pPr>
              <w:pStyle w:val="Text"/>
              <w:numPr>
                <w:ilvl w:val="0"/>
                <w:numId w:val="25"/>
              </w:numPr>
              <w:ind w:left="291" w:hanging="284"/>
              <w:jc w:val="both"/>
              <w:rPr>
                <w:sz w:val="18"/>
                <w:szCs w:val="18"/>
              </w:rPr>
            </w:pPr>
            <w:r w:rsidRPr="000B677B">
              <w:rPr>
                <w:sz w:val="18"/>
                <w:szCs w:val="18"/>
              </w:rPr>
              <w:t>The safety of children and young people</w:t>
            </w:r>
            <w:r w:rsidR="0045221F">
              <w:rPr>
                <w:sz w:val="18"/>
                <w:szCs w:val="18"/>
              </w:rPr>
              <w:t xml:space="preserve"> under the age of 18</w:t>
            </w:r>
            <w:r w:rsidRPr="000B677B">
              <w:rPr>
                <w:sz w:val="18"/>
                <w:szCs w:val="18"/>
              </w:rPr>
              <w:t xml:space="preserve"> is part of public and internal messaging.</w:t>
            </w:r>
          </w:p>
          <w:p w:rsidR="007D6638" w:rsidRPr="000B677B" w:rsidRDefault="007D6638" w:rsidP="00901B55">
            <w:pPr>
              <w:pStyle w:val="Text"/>
              <w:numPr>
                <w:ilvl w:val="0"/>
                <w:numId w:val="25"/>
              </w:numPr>
              <w:ind w:left="291" w:hanging="284"/>
              <w:jc w:val="both"/>
              <w:rPr>
                <w:sz w:val="18"/>
                <w:szCs w:val="18"/>
              </w:rPr>
            </w:pPr>
            <w:r w:rsidRPr="000B677B">
              <w:rPr>
                <w:sz w:val="18"/>
                <w:szCs w:val="18"/>
              </w:rPr>
              <w:t xml:space="preserve">There is a designated role or unit in your </w:t>
            </w:r>
            <w:r w:rsidR="009A7466" w:rsidRPr="00BB55B0">
              <w:rPr>
                <w:sz w:val="18"/>
                <w:szCs w:val="18"/>
              </w:rPr>
              <w:t>university</w:t>
            </w:r>
            <w:r w:rsidRPr="000B677B">
              <w:rPr>
                <w:sz w:val="18"/>
                <w:szCs w:val="18"/>
              </w:rPr>
              <w:t xml:space="preserve"> that has oversight of safety</w:t>
            </w:r>
            <w:r w:rsidR="00F05441" w:rsidRPr="000B677B">
              <w:rPr>
                <w:sz w:val="18"/>
                <w:szCs w:val="18"/>
              </w:rPr>
              <w:t xml:space="preserve"> </w:t>
            </w:r>
            <w:r w:rsidR="00F05441" w:rsidRPr="00BB55B0">
              <w:rPr>
                <w:sz w:val="18"/>
                <w:szCs w:val="18"/>
              </w:rPr>
              <w:t>for children and young people</w:t>
            </w:r>
            <w:r w:rsidR="0045221F">
              <w:rPr>
                <w:sz w:val="18"/>
                <w:szCs w:val="18"/>
              </w:rPr>
              <w:t xml:space="preserve"> under the age of 18</w:t>
            </w:r>
            <w:r w:rsidR="001A70FB">
              <w:rPr>
                <w:sz w:val="18"/>
                <w:szCs w:val="18"/>
              </w:rPr>
              <w:t>.</w:t>
            </w:r>
            <w:r w:rsidR="00F05441" w:rsidRPr="00F05441">
              <w:rPr>
                <w:sz w:val="18"/>
                <w:szCs w:val="18"/>
              </w:rPr>
              <w:t xml:space="preserve"> </w:t>
            </w:r>
          </w:p>
          <w:p w:rsidR="007D6638" w:rsidRPr="000B677B" w:rsidRDefault="007D6638" w:rsidP="00901B55">
            <w:pPr>
              <w:pStyle w:val="Text"/>
              <w:numPr>
                <w:ilvl w:val="0"/>
                <w:numId w:val="25"/>
              </w:numPr>
              <w:ind w:left="291" w:hanging="284"/>
              <w:jc w:val="both"/>
              <w:rPr>
                <w:sz w:val="18"/>
                <w:szCs w:val="18"/>
              </w:rPr>
            </w:pPr>
            <w:r w:rsidRPr="000B677B">
              <w:rPr>
                <w:sz w:val="18"/>
                <w:szCs w:val="18"/>
              </w:rPr>
              <w:t xml:space="preserve">Policies and practices exist that </w:t>
            </w:r>
            <w:proofErr w:type="spellStart"/>
            <w:r w:rsidRPr="000B677B">
              <w:rPr>
                <w:sz w:val="18"/>
                <w:szCs w:val="18"/>
              </w:rPr>
              <w:t>prioritise</w:t>
            </w:r>
            <w:proofErr w:type="spellEnd"/>
            <w:r w:rsidRPr="000B677B">
              <w:rPr>
                <w:sz w:val="18"/>
                <w:szCs w:val="18"/>
              </w:rPr>
              <w:t xml:space="preserve"> the safety of children and young people</w:t>
            </w:r>
            <w:r w:rsidR="0045221F">
              <w:rPr>
                <w:sz w:val="18"/>
                <w:szCs w:val="18"/>
              </w:rPr>
              <w:t xml:space="preserve"> under the age of 18</w:t>
            </w:r>
            <w:r w:rsidRPr="000B677B">
              <w:rPr>
                <w:sz w:val="18"/>
                <w:szCs w:val="18"/>
              </w:rPr>
              <w:t xml:space="preserve"> and promote shared responsibility, including staff responsibilities and the range of operating environments.</w:t>
            </w:r>
          </w:p>
          <w:p w:rsidR="007D6638" w:rsidRPr="000B677B" w:rsidRDefault="007D6638" w:rsidP="00901B55">
            <w:pPr>
              <w:pStyle w:val="Text"/>
              <w:numPr>
                <w:ilvl w:val="0"/>
                <w:numId w:val="25"/>
              </w:numPr>
              <w:ind w:left="291" w:hanging="291"/>
              <w:jc w:val="both"/>
              <w:rPr>
                <w:sz w:val="18"/>
                <w:szCs w:val="18"/>
              </w:rPr>
            </w:pPr>
            <w:r w:rsidRPr="000B677B">
              <w:rPr>
                <w:sz w:val="18"/>
                <w:szCs w:val="18"/>
              </w:rPr>
              <w:t xml:space="preserve">The leadership of the </w:t>
            </w:r>
            <w:r w:rsidR="009A7466" w:rsidRPr="00BB55B0">
              <w:rPr>
                <w:sz w:val="18"/>
                <w:szCs w:val="18"/>
              </w:rPr>
              <w:t>university</w:t>
            </w:r>
            <w:r w:rsidR="009A7466" w:rsidRPr="000B677B">
              <w:rPr>
                <w:sz w:val="18"/>
                <w:szCs w:val="18"/>
              </w:rPr>
              <w:t xml:space="preserve"> </w:t>
            </w:r>
            <w:r w:rsidRPr="000B677B">
              <w:rPr>
                <w:sz w:val="18"/>
                <w:szCs w:val="18"/>
              </w:rPr>
              <w:t>reinforces the culture of Child Safe Standards through promotion of the Standards and promoting a culture where the safety of children and young people</w:t>
            </w:r>
            <w:r w:rsidR="0045221F">
              <w:rPr>
                <w:sz w:val="18"/>
                <w:szCs w:val="18"/>
              </w:rPr>
              <w:t xml:space="preserve"> under the age of 18</w:t>
            </w:r>
            <w:r w:rsidRPr="000B677B">
              <w:rPr>
                <w:sz w:val="18"/>
                <w:szCs w:val="18"/>
              </w:rPr>
              <w:t xml:space="preserve"> is everyone’s responsibility.</w:t>
            </w:r>
          </w:p>
          <w:p w:rsidR="007D6638" w:rsidRPr="000B677B" w:rsidRDefault="007D6638" w:rsidP="00901B55">
            <w:pPr>
              <w:pStyle w:val="Text"/>
              <w:numPr>
                <w:ilvl w:val="0"/>
                <w:numId w:val="25"/>
              </w:numPr>
              <w:ind w:left="291" w:hanging="291"/>
              <w:jc w:val="both"/>
              <w:rPr>
                <w:sz w:val="18"/>
                <w:szCs w:val="18"/>
              </w:rPr>
            </w:pPr>
            <w:r w:rsidRPr="000B677B">
              <w:rPr>
                <w:sz w:val="18"/>
                <w:szCs w:val="18"/>
              </w:rPr>
              <w:t>A culture exists of supporting cultural safety for Aboriginal children and young people</w:t>
            </w:r>
            <w:r w:rsidR="0045221F">
              <w:rPr>
                <w:sz w:val="18"/>
                <w:szCs w:val="18"/>
              </w:rPr>
              <w:t xml:space="preserve"> under the age of 18</w:t>
            </w:r>
            <w:r w:rsidRPr="000B677B">
              <w:rPr>
                <w:sz w:val="18"/>
                <w:szCs w:val="18"/>
              </w:rPr>
              <w:t>, cultural safety for culturally and/or linguistically diverse children and young people</w:t>
            </w:r>
            <w:r w:rsidR="0045221F">
              <w:rPr>
                <w:sz w:val="18"/>
                <w:szCs w:val="18"/>
              </w:rPr>
              <w:t xml:space="preserve"> under the age of 18</w:t>
            </w:r>
            <w:r w:rsidRPr="000B677B">
              <w:rPr>
                <w:sz w:val="18"/>
                <w:szCs w:val="18"/>
              </w:rPr>
              <w:t xml:space="preserve"> and the safety of children and young people</w:t>
            </w:r>
            <w:r w:rsidR="0045221F">
              <w:rPr>
                <w:sz w:val="18"/>
                <w:szCs w:val="18"/>
              </w:rPr>
              <w:t xml:space="preserve"> under the age of 18</w:t>
            </w:r>
            <w:r w:rsidRPr="000B677B">
              <w:rPr>
                <w:sz w:val="18"/>
                <w:szCs w:val="18"/>
              </w:rPr>
              <w:t xml:space="preserve"> with a disability.</w:t>
            </w:r>
          </w:p>
        </w:tc>
        <w:tc>
          <w:tcPr>
            <w:tcW w:w="2268" w:type="dxa"/>
            <w:tcBorders>
              <w:top w:val="nil"/>
            </w:tcBorders>
            <w:vAlign w:val="center"/>
          </w:tcPr>
          <w:p w:rsidR="007D6638" w:rsidRPr="000B677B" w:rsidRDefault="007D6638" w:rsidP="00901B55">
            <w:pPr>
              <w:jc w:val="both"/>
              <w:rPr>
                <w:sz w:val="18"/>
                <w:szCs w:val="18"/>
              </w:rPr>
            </w:pPr>
          </w:p>
        </w:tc>
        <w:tc>
          <w:tcPr>
            <w:tcW w:w="1559" w:type="dxa"/>
            <w:tcBorders>
              <w:top w:val="nil"/>
            </w:tcBorders>
          </w:tcPr>
          <w:p w:rsidR="007D6638" w:rsidRPr="000B677B" w:rsidRDefault="007D6638" w:rsidP="00901B55">
            <w:pPr>
              <w:jc w:val="both"/>
              <w:rPr>
                <w:sz w:val="18"/>
                <w:szCs w:val="18"/>
              </w:rPr>
            </w:pPr>
          </w:p>
        </w:tc>
        <w:tc>
          <w:tcPr>
            <w:tcW w:w="4111" w:type="dxa"/>
            <w:tcBorders>
              <w:top w:val="nil"/>
            </w:tcBorders>
          </w:tcPr>
          <w:p w:rsidR="007D6638" w:rsidRPr="000B677B" w:rsidRDefault="007D6638" w:rsidP="00901B55">
            <w:pPr>
              <w:jc w:val="both"/>
              <w:rPr>
                <w:sz w:val="18"/>
                <w:szCs w:val="18"/>
              </w:rPr>
            </w:pPr>
          </w:p>
        </w:tc>
        <w:tc>
          <w:tcPr>
            <w:tcW w:w="1559" w:type="dxa"/>
            <w:tcBorders>
              <w:top w:val="nil"/>
            </w:tcBorders>
          </w:tcPr>
          <w:p w:rsidR="007D6638" w:rsidRPr="000B677B" w:rsidRDefault="007D6638" w:rsidP="00901B55">
            <w:pPr>
              <w:jc w:val="both"/>
              <w:rPr>
                <w:sz w:val="18"/>
                <w:szCs w:val="18"/>
              </w:rPr>
            </w:pPr>
          </w:p>
        </w:tc>
      </w:tr>
    </w:tbl>
    <w:p w:rsidR="00C23E80" w:rsidRDefault="00C23E80" w:rsidP="00901B55">
      <w:pPr>
        <w:jc w:val="both"/>
      </w:pPr>
    </w:p>
    <w:p w:rsidR="00C23E80" w:rsidRPr="007D6638" w:rsidRDefault="00E05A48" w:rsidP="00901B55">
      <w:pPr>
        <w:pStyle w:val="Text"/>
        <w:jc w:val="both"/>
        <w:rPr>
          <w:b/>
          <w:lang w:val="en-AU"/>
        </w:rPr>
      </w:pPr>
      <w:r>
        <w:rPr>
          <w:b/>
          <w:lang w:val="en-AU"/>
        </w:rPr>
        <w:br w:type="column"/>
      </w:r>
      <w:r w:rsidR="007D6638" w:rsidRPr="007D6638">
        <w:rPr>
          <w:b/>
          <w:lang w:val="en-AU"/>
        </w:rPr>
        <w:lastRenderedPageBreak/>
        <w:t>Standard 2: A child safe policy or statement of commitment to child safety</w:t>
      </w:r>
    </w:p>
    <w:tbl>
      <w:tblPr>
        <w:tblStyle w:val="TableGrid"/>
        <w:tblW w:w="14926" w:type="dxa"/>
        <w:tblBorders>
          <w:top w:val="single" w:sz="18" w:space="0" w:color="E57216"/>
          <w:left w:val="single" w:sz="18" w:space="0" w:color="E57216"/>
          <w:bottom w:val="single" w:sz="18" w:space="0" w:color="E57216"/>
          <w:right w:val="single" w:sz="18" w:space="0" w:color="E57216"/>
          <w:insideH w:val="single" w:sz="18" w:space="0" w:color="E57216"/>
          <w:insideV w:val="single" w:sz="18" w:space="0" w:color="E57216"/>
        </w:tblBorders>
        <w:tblLayout w:type="fixed"/>
        <w:tblLook w:val="04A0" w:firstRow="1" w:lastRow="0" w:firstColumn="1" w:lastColumn="0" w:noHBand="0" w:noVBand="1"/>
      </w:tblPr>
      <w:tblGrid>
        <w:gridCol w:w="5478"/>
        <w:gridCol w:w="2256"/>
        <w:gridCol w:w="1551"/>
        <w:gridCol w:w="4090"/>
        <w:gridCol w:w="1551"/>
      </w:tblGrid>
      <w:tr w:rsidR="007D6638" w:rsidRPr="00C23E80" w:rsidTr="007D6638">
        <w:trPr>
          <w:trHeight w:val="420"/>
        </w:trPr>
        <w:tc>
          <w:tcPr>
            <w:tcW w:w="5478" w:type="dxa"/>
            <w:tcBorders>
              <w:top w:val="single" w:sz="18" w:space="0" w:color="E57216"/>
              <w:left w:val="single" w:sz="18" w:space="0" w:color="E57216"/>
              <w:bottom w:val="nil"/>
              <w:right w:val="nil"/>
            </w:tcBorders>
            <w:shd w:val="clear" w:color="auto" w:fill="E57216"/>
          </w:tcPr>
          <w:p w:rsidR="007D6638" w:rsidRPr="000B677B" w:rsidRDefault="007D6638" w:rsidP="00901B55">
            <w:pPr>
              <w:pStyle w:val="Tabletext"/>
              <w:jc w:val="both"/>
              <w:rPr>
                <w:b/>
                <w:sz w:val="18"/>
                <w:szCs w:val="18"/>
              </w:rPr>
            </w:pPr>
            <w:r w:rsidRPr="000B677B">
              <w:rPr>
                <w:b/>
                <w:sz w:val="18"/>
                <w:szCs w:val="18"/>
              </w:rPr>
              <w:t>Example activities supporting compliance</w:t>
            </w:r>
          </w:p>
        </w:tc>
        <w:tc>
          <w:tcPr>
            <w:tcW w:w="2256" w:type="dxa"/>
            <w:tcBorders>
              <w:top w:val="single" w:sz="18" w:space="0" w:color="E57216"/>
              <w:left w:val="nil"/>
              <w:bottom w:val="nil"/>
              <w:right w:val="nil"/>
            </w:tcBorders>
            <w:shd w:val="clear" w:color="auto" w:fill="E57216"/>
            <w:vAlign w:val="center"/>
          </w:tcPr>
          <w:p w:rsidR="007D6638" w:rsidRPr="000B677B" w:rsidRDefault="007D6638" w:rsidP="00901B55">
            <w:pPr>
              <w:pStyle w:val="Tabletext"/>
              <w:jc w:val="both"/>
              <w:rPr>
                <w:sz w:val="18"/>
                <w:szCs w:val="18"/>
              </w:rPr>
            </w:pPr>
            <w:r w:rsidRPr="000B677B">
              <w:rPr>
                <w:b/>
                <w:sz w:val="18"/>
                <w:szCs w:val="18"/>
              </w:rPr>
              <w:t>Self-assessment</w:t>
            </w:r>
            <w:r w:rsidRPr="000B677B">
              <w:rPr>
                <w:sz w:val="18"/>
                <w:szCs w:val="18"/>
              </w:rPr>
              <w:t xml:space="preserve">- </w:t>
            </w:r>
            <w:r w:rsidRPr="000B677B">
              <w:rPr>
                <w:i/>
                <w:sz w:val="18"/>
                <w:szCs w:val="18"/>
              </w:rPr>
              <w:t>Meets/ Partially meets/ Doesn’t meet</w:t>
            </w:r>
          </w:p>
        </w:tc>
        <w:tc>
          <w:tcPr>
            <w:tcW w:w="1551" w:type="dxa"/>
            <w:tcBorders>
              <w:top w:val="single" w:sz="18" w:space="0" w:color="E57216"/>
              <w:left w:val="nil"/>
              <w:bottom w:val="nil"/>
              <w:right w:val="nil"/>
            </w:tcBorders>
            <w:shd w:val="clear" w:color="auto" w:fill="E57216"/>
          </w:tcPr>
          <w:p w:rsidR="007D6638" w:rsidRPr="000B677B" w:rsidRDefault="007D6638" w:rsidP="00901B55">
            <w:pPr>
              <w:pStyle w:val="Tabletext"/>
              <w:jc w:val="both"/>
              <w:rPr>
                <w:sz w:val="18"/>
                <w:szCs w:val="18"/>
              </w:rPr>
            </w:pPr>
            <w:r w:rsidRPr="000B677B">
              <w:rPr>
                <w:b/>
                <w:sz w:val="18"/>
                <w:szCs w:val="18"/>
              </w:rPr>
              <w:t>Applies the principles</w:t>
            </w:r>
            <w:r w:rsidRPr="000B677B">
              <w:rPr>
                <w:sz w:val="18"/>
                <w:szCs w:val="18"/>
              </w:rPr>
              <w:t xml:space="preserve">- </w:t>
            </w:r>
            <w:r w:rsidRPr="000B677B">
              <w:rPr>
                <w:i/>
                <w:sz w:val="18"/>
                <w:szCs w:val="18"/>
              </w:rPr>
              <w:t>Yes/No</w:t>
            </w:r>
            <w:r w:rsidRPr="000B677B">
              <w:rPr>
                <w:sz w:val="18"/>
                <w:szCs w:val="18"/>
              </w:rPr>
              <w:t xml:space="preserve"> </w:t>
            </w:r>
          </w:p>
        </w:tc>
        <w:tc>
          <w:tcPr>
            <w:tcW w:w="4090" w:type="dxa"/>
            <w:tcBorders>
              <w:top w:val="single" w:sz="18" w:space="0" w:color="E57216"/>
              <w:left w:val="nil"/>
              <w:bottom w:val="nil"/>
              <w:right w:val="nil"/>
            </w:tcBorders>
            <w:shd w:val="clear" w:color="auto" w:fill="E57216"/>
          </w:tcPr>
          <w:p w:rsidR="007D6638" w:rsidRPr="000B677B" w:rsidRDefault="007D6638" w:rsidP="00901B55">
            <w:pPr>
              <w:pStyle w:val="Tabletext"/>
              <w:jc w:val="both"/>
              <w:rPr>
                <w:b/>
                <w:sz w:val="18"/>
                <w:szCs w:val="18"/>
              </w:rPr>
            </w:pPr>
            <w:r w:rsidRPr="000B677B">
              <w:rPr>
                <w:b/>
                <w:sz w:val="18"/>
                <w:szCs w:val="18"/>
              </w:rPr>
              <w:t>Action required</w:t>
            </w:r>
          </w:p>
        </w:tc>
        <w:tc>
          <w:tcPr>
            <w:tcW w:w="1551" w:type="dxa"/>
            <w:tcBorders>
              <w:top w:val="single" w:sz="18" w:space="0" w:color="E57216"/>
              <w:left w:val="nil"/>
              <w:bottom w:val="nil"/>
              <w:right w:val="nil"/>
            </w:tcBorders>
            <w:shd w:val="clear" w:color="auto" w:fill="E57216"/>
          </w:tcPr>
          <w:p w:rsidR="007D6638" w:rsidRPr="000B677B" w:rsidRDefault="007D6638" w:rsidP="00901B55">
            <w:pPr>
              <w:pStyle w:val="Tabletext"/>
              <w:jc w:val="both"/>
              <w:rPr>
                <w:b/>
                <w:sz w:val="18"/>
                <w:szCs w:val="18"/>
              </w:rPr>
            </w:pPr>
            <w:r w:rsidRPr="000B677B">
              <w:rPr>
                <w:b/>
                <w:sz w:val="18"/>
                <w:szCs w:val="18"/>
              </w:rPr>
              <w:t>Timeframe</w:t>
            </w:r>
          </w:p>
        </w:tc>
      </w:tr>
      <w:tr w:rsidR="007D6638" w:rsidRPr="00C23E80" w:rsidTr="007D6638">
        <w:trPr>
          <w:trHeight w:val="315"/>
        </w:trPr>
        <w:tc>
          <w:tcPr>
            <w:tcW w:w="5478" w:type="dxa"/>
            <w:tcBorders>
              <w:top w:val="nil"/>
            </w:tcBorders>
          </w:tcPr>
          <w:p w:rsidR="007D6638" w:rsidRPr="000B677B" w:rsidRDefault="007D6638" w:rsidP="00901B55">
            <w:pPr>
              <w:pStyle w:val="Text"/>
              <w:numPr>
                <w:ilvl w:val="0"/>
                <w:numId w:val="25"/>
              </w:numPr>
              <w:ind w:left="291" w:hanging="284"/>
              <w:jc w:val="both"/>
              <w:rPr>
                <w:sz w:val="18"/>
                <w:szCs w:val="18"/>
              </w:rPr>
            </w:pPr>
            <w:r w:rsidRPr="000B677B">
              <w:rPr>
                <w:sz w:val="18"/>
                <w:szCs w:val="18"/>
              </w:rPr>
              <w:t xml:space="preserve">The </w:t>
            </w:r>
            <w:r w:rsidR="009A7466" w:rsidRPr="00BB55B0">
              <w:rPr>
                <w:sz w:val="18"/>
                <w:szCs w:val="18"/>
              </w:rPr>
              <w:t>university</w:t>
            </w:r>
            <w:r w:rsidR="009A7466" w:rsidRPr="000B677B">
              <w:rPr>
                <w:sz w:val="18"/>
                <w:szCs w:val="18"/>
              </w:rPr>
              <w:t xml:space="preserve"> </w:t>
            </w:r>
            <w:r w:rsidRPr="000B677B">
              <w:rPr>
                <w:sz w:val="18"/>
                <w:szCs w:val="18"/>
              </w:rPr>
              <w:t>has a child safe policy or statement of commitment, including a statement of zero tolerance of child abuse in all environments.</w:t>
            </w:r>
          </w:p>
          <w:p w:rsidR="007D6638" w:rsidRPr="000B677B" w:rsidRDefault="007D6638" w:rsidP="00901B55">
            <w:pPr>
              <w:pStyle w:val="Text"/>
              <w:numPr>
                <w:ilvl w:val="0"/>
                <w:numId w:val="25"/>
              </w:numPr>
              <w:ind w:left="291" w:hanging="284"/>
              <w:jc w:val="both"/>
              <w:rPr>
                <w:sz w:val="18"/>
                <w:szCs w:val="18"/>
              </w:rPr>
            </w:pPr>
            <w:r w:rsidRPr="000B677B">
              <w:rPr>
                <w:sz w:val="18"/>
                <w:szCs w:val="18"/>
              </w:rPr>
              <w:t xml:space="preserve">The </w:t>
            </w:r>
            <w:r w:rsidR="009A7466" w:rsidRPr="00BB55B0">
              <w:rPr>
                <w:sz w:val="18"/>
                <w:szCs w:val="18"/>
              </w:rPr>
              <w:t>university</w:t>
            </w:r>
            <w:r w:rsidR="009A7466" w:rsidRPr="000B677B">
              <w:rPr>
                <w:sz w:val="18"/>
                <w:szCs w:val="18"/>
              </w:rPr>
              <w:t xml:space="preserve"> </w:t>
            </w:r>
            <w:r w:rsidRPr="000B677B">
              <w:rPr>
                <w:sz w:val="18"/>
                <w:szCs w:val="18"/>
              </w:rPr>
              <w:t>has clear procedures to implement the statement of commitment to a culture of safety for children and young people</w:t>
            </w:r>
            <w:r w:rsidR="0045221F">
              <w:rPr>
                <w:sz w:val="18"/>
                <w:szCs w:val="18"/>
              </w:rPr>
              <w:t xml:space="preserve"> under the age of 18</w:t>
            </w:r>
            <w:r w:rsidR="00074337">
              <w:rPr>
                <w:sz w:val="18"/>
                <w:szCs w:val="18"/>
              </w:rPr>
              <w:t>.</w:t>
            </w:r>
            <w:r w:rsidRPr="000B677B">
              <w:rPr>
                <w:sz w:val="18"/>
                <w:szCs w:val="18"/>
              </w:rPr>
              <w:t xml:space="preserve"> </w:t>
            </w:r>
          </w:p>
          <w:p w:rsidR="007D6638" w:rsidRPr="000B677B" w:rsidRDefault="007D6638" w:rsidP="00901B55">
            <w:pPr>
              <w:pStyle w:val="Text"/>
              <w:numPr>
                <w:ilvl w:val="0"/>
                <w:numId w:val="25"/>
              </w:numPr>
              <w:ind w:left="291" w:hanging="284"/>
              <w:jc w:val="both"/>
              <w:rPr>
                <w:sz w:val="18"/>
                <w:szCs w:val="18"/>
              </w:rPr>
            </w:pPr>
            <w:r w:rsidRPr="000B677B">
              <w:rPr>
                <w:sz w:val="18"/>
                <w:szCs w:val="18"/>
              </w:rPr>
              <w:t xml:space="preserve">All staff and volunteers are aware of the </w:t>
            </w:r>
            <w:r w:rsidR="009A7466" w:rsidRPr="00BB55B0">
              <w:rPr>
                <w:sz w:val="18"/>
                <w:szCs w:val="18"/>
              </w:rPr>
              <w:t>university’</w:t>
            </w:r>
            <w:r w:rsidR="009A7466">
              <w:rPr>
                <w:sz w:val="18"/>
                <w:szCs w:val="18"/>
              </w:rPr>
              <w:t>s</w:t>
            </w:r>
            <w:r w:rsidR="009A7466" w:rsidRPr="000B677B">
              <w:rPr>
                <w:sz w:val="18"/>
                <w:szCs w:val="18"/>
              </w:rPr>
              <w:t xml:space="preserve"> </w:t>
            </w:r>
            <w:r w:rsidRPr="000B677B">
              <w:rPr>
                <w:sz w:val="18"/>
                <w:szCs w:val="18"/>
              </w:rPr>
              <w:t>commitment to the safety of children and young people</w:t>
            </w:r>
            <w:r w:rsidR="0045221F">
              <w:rPr>
                <w:sz w:val="18"/>
                <w:szCs w:val="18"/>
              </w:rPr>
              <w:t xml:space="preserve"> under the age of 18</w:t>
            </w:r>
            <w:r w:rsidRPr="000B677B">
              <w:rPr>
                <w:sz w:val="18"/>
                <w:szCs w:val="18"/>
              </w:rPr>
              <w:t xml:space="preserve"> and their duty of care requirements.</w:t>
            </w:r>
          </w:p>
        </w:tc>
        <w:tc>
          <w:tcPr>
            <w:tcW w:w="2256" w:type="dxa"/>
            <w:tcBorders>
              <w:top w:val="nil"/>
            </w:tcBorders>
            <w:vAlign w:val="center"/>
          </w:tcPr>
          <w:p w:rsidR="007D6638" w:rsidRPr="000B677B" w:rsidRDefault="007D6638" w:rsidP="00901B55">
            <w:pPr>
              <w:jc w:val="both"/>
              <w:rPr>
                <w:sz w:val="18"/>
                <w:szCs w:val="18"/>
              </w:rPr>
            </w:pPr>
          </w:p>
        </w:tc>
        <w:tc>
          <w:tcPr>
            <w:tcW w:w="1551" w:type="dxa"/>
            <w:tcBorders>
              <w:top w:val="nil"/>
            </w:tcBorders>
          </w:tcPr>
          <w:p w:rsidR="007D6638" w:rsidRPr="000B677B" w:rsidRDefault="007D6638" w:rsidP="00901B55">
            <w:pPr>
              <w:jc w:val="both"/>
              <w:rPr>
                <w:sz w:val="18"/>
                <w:szCs w:val="18"/>
              </w:rPr>
            </w:pPr>
          </w:p>
        </w:tc>
        <w:tc>
          <w:tcPr>
            <w:tcW w:w="4090" w:type="dxa"/>
            <w:tcBorders>
              <w:top w:val="nil"/>
            </w:tcBorders>
          </w:tcPr>
          <w:p w:rsidR="007D6638" w:rsidRPr="000B677B" w:rsidRDefault="007D6638" w:rsidP="00901B55">
            <w:pPr>
              <w:jc w:val="both"/>
              <w:rPr>
                <w:sz w:val="18"/>
                <w:szCs w:val="18"/>
              </w:rPr>
            </w:pPr>
          </w:p>
        </w:tc>
        <w:tc>
          <w:tcPr>
            <w:tcW w:w="1551" w:type="dxa"/>
            <w:tcBorders>
              <w:top w:val="nil"/>
            </w:tcBorders>
          </w:tcPr>
          <w:p w:rsidR="007D6638" w:rsidRPr="000B677B" w:rsidRDefault="007D6638" w:rsidP="00901B55">
            <w:pPr>
              <w:jc w:val="both"/>
              <w:rPr>
                <w:sz w:val="18"/>
                <w:szCs w:val="18"/>
              </w:rPr>
            </w:pPr>
          </w:p>
        </w:tc>
      </w:tr>
    </w:tbl>
    <w:p w:rsidR="00E05A48" w:rsidRDefault="00E05A48" w:rsidP="00901B55">
      <w:pPr>
        <w:pStyle w:val="Text"/>
        <w:jc w:val="both"/>
        <w:rPr>
          <w:b/>
        </w:rPr>
      </w:pPr>
    </w:p>
    <w:p w:rsidR="007D6638" w:rsidRPr="007D6638" w:rsidRDefault="007D6638" w:rsidP="00901B55">
      <w:pPr>
        <w:pStyle w:val="Text"/>
        <w:jc w:val="both"/>
        <w:rPr>
          <w:b/>
        </w:rPr>
      </w:pPr>
      <w:r w:rsidRPr="007D6638">
        <w:rPr>
          <w:b/>
        </w:rPr>
        <w:t>Standard 3: A code of conduct that establishes clear expectations for appropriate behaviour with children</w:t>
      </w:r>
    </w:p>
    <w:tbl>
      <w:tblPr>
        <w:tblStyle w:val="TableGrid"/>
        <w:tblW w:w="15003" w:type="dxa"/>
        <w:tblBorders>
          <w:top w:val="single" w:sz="18" w:space="0" w:color="E57216"/>
          <w:left w:val="single" w:sz="18" w:space="0" w:color="E57216"/>
          <w:bottom w:val="single" w:sz="18" w:space="0" w:color="E57216"/>
          <w:right w:val="single" w:sz="18" w:space="0" w:color="E57216"/>
          <w:insideH w:val="single" w:sz="18" w:space="0" w:color="E57216"/>
          <w:insideV w:val="single" w:sz="18" w:space="0" w:color="E57216"/>
        </w:tblBorders>
        <w:tblLayout w:type="fixed"/>
        <w:tblLook w:val="04A0" w:firstRow="1" w:lastRow="0" w:firstColumn="1" w:lastColumn="0" w:noHBand="0" w:noVBand="1"/>
      </w:tblPr>
      <w:tblGrid>
        <w:gridCol w:w="5506"/>
        <w:gridCol w:w="2268"/>
        <w:gridCol w:w="1559"/>
        <w:gridCol w:w="4111"/>
        <w:gridCol w:w="1559"/>
      </w:tblGrid>
      <w:tr w:rsidR="007D6638" w:rsidRPr="00C23E80" w:rsidTr="000F242B">
        <w:trPr>
          <w:trHeight w:val="490"/>
        </w:trPr>
        <w:tc>
          <w:tcPr>
            <w:tcW w:w="5506" w:type="dxa"/>
            <w:tcBorders>
              <w:top w:val="single" w:sz="18" w:space="0" w:color="E57216"/>
              <w:left w:val="single" w:sz="18" w:space="0" w:color="E57216"/>
              <w:bottom w:val="nil"/>
              <w:right w:val="nil"/>
            </w:tcBorders>
            <w:shd w:val="clear" w:color="auto" w:fill="E57216"/>
          </w:tcPr>
          <w:p w:rsidR="007D6638" w:rsidRPr="000B677B" w:rsidRDefault="007D6638" w:rsidP="00901B55">
            <w:pPr>
              <w:pStyle w:val="Tabletext"/>
              <w:jc w:val="both"/>
              <w:rPr>
                <w:b/>
                <w:sz w:val="18"/>
                <w:szCs w:val="18"/>
              </w:rPr>
            </w:pPr>
            <w:r w:rsidRPr="000B677B">
              <w:rPr>
                <w:b/>
                <w:sz w:val="18"/>
                <w:szCs w:val="18"/>
              </w:rPr>
              <w:t>Example activities supporting compliance</w:t>
            </w:r>
          </w:p>
        </w:tc>
        <w:tc>
          <w:tcPr>
            <w:tcW w:w="2268" w:type="dxa"/>
            <w:tcBorders>
              <w:top w:val="single" w:sz="18" w:space="0" w:color="E57216"/>
              <w:left w:val="nil"/>
              <w:bottom w:val="nil"/>
              <w:right w:val="nil"/>
            </w:tcBorders>
            <w:shd w:val="clear" w:color="auto" w:fill="E57216"/>
            <w:vAlign w:val="center"/>
          </w:tcPr>
          <w:p w:rsidR="007D6638" w:rsidRPr="000B677B" w:rsidRDefault="007D6638" w:rsidP="00901B55">
            <w:pPr>
              <w:pStyle w:val="Tabletext"/>
              <w:jc w:val="both"/>
              <w:rPr>
                <w:sz w:val="18"/>
                <w:szCs w:val="18"/>
              </w:rPr>
            </w:pPr>
            <w:r w:rsidRPr="000B677B">
              <w:rPr>
                <w:b/>
                <w:sz w:val="18"/>
                <w:szCs w:val="18"/>
              </w:rPr>
              <w:t>Self-assessment</w:t>
            </w:r>
            <w:r w:rsidRPr="000B677B">
              <w:rPr>
                <w:sz w:val="18"/>
                <w:szCs w:val="18"/>
              </w:rPr>
              <w:t xml:space="preserve">- </w:t>
            </w:r>
            <w:r w:rsidRPr="000B677B">
              <w:rPr>
                <w:i/>
                <w:sz w:val="18"/>
                <w:szCs w:val="18"/>
              </w:rPr>
              <w:t>Meets/ Partially meets/ Doesn’t meet</w:t>
            </w:r>
          </w:p>
        </w:tc>
        <w:tc>
          <w:tcPr>
            <w:tcW w:w="1559" w:type="dxa"/>
            <w:tcBorders>
              <w:top w:val="single" w:sz="18" w:space="0" w:color="E57216"/>
              <w:left w:val="nil"/>
              <w:bottom w:val="nil"/>
              <w:right w:val="nil"/>
            </w:tcBorders>
            <w:shd w:val="clear" w:color="auto" w:fill="E57216"/>
          </w:tcPr>
          <w:p w:rsidR="007D6638" w:rsidRPr="000B677B" w:rsidRDefault="007D6638" w:rsidP="00901B55">
            <w:pPr>
              <w:pStyle w:val="Tabletext"/>
              <w:jc w:val="both"/>
              <w:rPr>
                <w:sz w:val="18"/>
                <w:szCs w:val="18"/>
              </w:rPr>
            </w:pPr>
            <w:r w:rsidRPr="000B677B">
              <w:rPr>
                <w:b/>
                <w:sz w:val="18"/>
                <w:szCs w:val="18"/>
              </w:rPr>
              <w:t>Applies the principles</w:t>
            </w:r>
            <w:r w:rsidRPr="000B677B">
              <w:rPr>
                <w:sz w:val="18"/>
                <w:szCs w:val="18"/>
              </w:rPr>
              <w:t xml:space="preserve">- </w:t>
            </w:r>
            <w:r w:rsidRPr="000B677B">
              <w:rPr>
                <w:i/>
                <w:sz w:val="18"/>
                <w:szCs w:val="18"/>
              </w:rPr>
              <w:t>Yes/No</w:t>
            </w:r>
            <w:r w:rsidRPr="000B677B">
              <w:rPr>
                <w:sz w:val="18"/>
                <w:szCs w:val="18"/>
              </w:rPr>
              <w:t xml:space="preserve"> </w:t>
            </w:r>
          </w:p>
        </w:tc>
        <w:tc>
          <w:tcPr>
            <w:tcW w:w="4111" w:type="dxa"/>
            <w:tcBorders>
              <w:top w:val="single" w:sz="18" w:space="0" w:color="E57216"/>
              <w:left w:val="nil"/>
              <w:bottom w:val="nil"/>
              <w:right w:val="nil"/>
            </w:tcBorders>
            <w:shd w:val="clear" w:color="auto" w:fill="E57216"/>
          </w:tcPr>
          <w:p w:rsidR="007D6638" w:rsidRPr="000B677B" w:rsidRDefault="007D6638" w:rsidP="00901B55">
            <w:pPr>
              <w:pStyle w:val="Tabletext"/>
              <w:jc w:val="both"/>
              <w:rPr>
                <w:b/>
                <w:sz w:val="18"/>
                <w:szCs w:val="18"/>
              </w:rPr>
            </w:pPr>
            <w:r w:rsidRPr="000B677B">
              <w:rPr>
                <w:b/>
                <w:sz w:val="18"/>
                <w:szCs w:val="18"/>
              </w:rPr>
              <w:t>Action required</w:t>
            </w:r>
          </w:p>
        </w:tc>
        <w:tc>
          <w:tcPr>
            <w:tcW w:w="1559" w:type="dxa"/>
            <w:tcBorders>
              <w:top w:val="single" w:sz="18" w:space="0" w:color="E57216"/>
              <w:left w:val="nil"/>
              <w:bottom w:val="nil"/>
              <w:right w:val="nil"/>
            </w:tcBorders>
            <w:shd w:val="clear" w:color="auto" w:fill="E57216"/>
          </w:tcPr>
          <w:p w:rsidR="007D6638" w:rsidRPr="000B677B" w:rsidRDefault="007D6638" w:rsidP="00901B55">
            <w:pPr>
              <w:pStyle w:val="Tabletext"/>
              <w:jc w:val="both"/>
              <w:rPr>
                <w:b/>
                <w:sz w:val="18"/>
                <w:szCs w:val="18"/>
              </w:rPr>
            </w:pPr>
            <w:r w:rsidRPr="000B677B">
              <w:rPr>
                <w:b/>
                <w:sz w:val="18"/>
                <w:szCs w:val="18"/>
              </w:rPr>
              <w:t>Timeframe</w:t>
            </w:r>
          </w:p>
        </w:tc>
      </w:tr>
      <w:tr w:rsidR="007D6638" w:rsidRPr="00C23E80" w:rsidTr="000F242B">
        <w:trPr>
          <w:trHeight w:val="368"/>
        </w:trPr>
        <w:tc>
          <w:tcPr>
            <w:tcW w:w="5506" w:type="dxa"/>
            <w:tcBorders>
              <w:top w:val="nil"/>
            </w:tcBorders>
          </w:tcPr>
          <w:p w:rsidR="007D6638" w:rsidRPr="000B677B" w:rsidRDefault="007D6638" w:rsidP="00901B55">
            <w:pPr>
              <w:pStyle w:val="Text"/>
              <w:numPr>
                <w:ilvl w:val="0"/>
                <w:numId w:val="25"/>
              </w:numPr>
              <w:ind w:left="291" w:hanging="284"/>
              <w:jc w:val="both"/>
              <w:rPr>
                <w:sz w:val="18"/>
                <w:szCs w:val="18"/>
              </w:rPr>
            </w:pPr>
            <w:r w:rsidRPr="000B677B">
              <w:rPr>
                <w:sz w:val="18"/>
                <w:szCs w:val="18"/>
              </w:rPr>
              <w:t>Appropriate safe behaviour with children and young people</w:t>
            </w:r>
            <w:r w:rsidR="0045221F">
              <w:rPr>
                <w:sz w:val="18"/>
                <w:szCs w:val="18"/>
              </w:rPr>
              <w:t xml:space="preserve"> under the age of 18</w:t>
            </w:r>
            <w:r w:rsidRPr="000B677B">
              <w:rPr>
                <w:sz w:val="18"/>
                <w:szCs w:val="18"/>
              </w:rPr>
              <w:t xml:space="preserve"> is clearly defined in a code of conduct which is accessible and understood by staff, volunteers, contractors and children and young people</w:t>
            </w:r>
            <w:r w:rsidR="0045221F">
              <w:rPr>
                <w:sz w:val="18"/>
                <w:szCs w:val="18"/>
              </w:rPr>
              <w:t xml:space="preserve"> under the age of 18</w:t>
            </w:r>
            <w:r w:rsidRPr="000B677B">
              <w:rPr>
                <w:sz w:val="18"/>
                <w:szCs w:val="18"/>
              </w:rPr>
              <w:t>.</w:t>
            </w:r>
          </w:p>
          <w:p w:rsidR="007D6638" w:rsidRPr="000B677B" w:rsidRDefault="007D6638" w:rsidP="00901B55">
            <w:pPr>
              <w:pStyle w:val="Text"/>
              <w:numPr>
                <w:ilvl w:val="0"/>
                <w:numId w:val="25"/>
              </w:numPr>
              <w:ind w:left="291" w:hanging="291"/>
              <w:jc w:val="both"/>
              <w:rPr>
                <w:sz w:val="18"/>
                <w:szCs w:val="18"/>
              </w:rPr>
            </w:pPr>
            <w:r w:rsidRPr="000B677B">
              <w:rPr>
                <w:sz w:val="18"/>
                <w:szCs w:val="18"/>
              </w:rPr>
              <w:lastRenderedPageBreak/>
              <w:t>Procedures for dealing with identified safety risks for children and young people</w:t>
            </w:r>
            <w:r w:rsidR="0045221F">
              <w:rPr>
                <w:sz w:val="18"/>
                <w:szCs w:val="18"/>
              </w:rPr>
              <w:t xml:space="preserve"> under the age of 18</w:t>
            </w:r>
            <w:r w:rsidRPr="000B677B">
              <w:rPr>
                <w:sz w:val="18"/>
                <w:szCs w:val="18"/>
              </w:rPr>
              <w:t xml:space="preserve"> or breaches of the code of conduct are understood.</w:t>
            </w:r>
          </w:p>
        </w:tc>
        <w:tc>
          <w:tcPr>
            <w:tcW w:w="2268" w:type="dxa"/>
            <w:tcBorders>
              <w:top w:val="nil"/>
            </w:tcBorders>
            <w:vAlign w:val="center"/>
          </w:tcPr>
          <w:p w:rsidR="007D6638" w:rsidRPr="000B677B" w:rsidRDefault="007D6638" w:rsidP="00901B55">
            <w:pPr>
              <w:jc w:val="both"/>
              <w:rPr>
                <w:sz w:val="18"/>
                <w:szCs w:val="18"/>
              </w:rPr>
            </w:pPr>
          </w:p>
        </w:tc>
        <w:tc>
          <w:tcPr>
            <w:tcW w:w="1559" w:type="dxa"/>
            <w:tcBorders>
              <w:top w:val="nil"/>
            </w:tcBorders>
          </w:tcPr>
          <w:p w:rsidR="007D6638" w:rsidRPr="000B677B" w:rsidRDefault="007D6638" w:rsidP="00901B55">
            <w:pPr>
              <w:jc w:val="both"/>
              <w:rPr>
                <w:sz w:val="18"/>
                <w:szCs w:val="18"/>
              </w:rPr>
            </w:pPr>
          </w:p>
        </w:tc>
        <w:tc>
          <w:tcPr>
            <w:tcW w:w="4111" w:type="dxa"/>
            <w:tcBorders>
              <w:top w:val="nil"/>
            </w:tcBorders>
          </w:tcPr>
          <w:p w:rsidR="007D6638" w:rsidRPr="000B677B" w:rsidRDefault="007D6638" w:rsidP="00901B55">
            <w:pPr>
              <w:jc w:val="both"/>
              <w:rPr>
                <w:sz w:val="18"/>
                <w:szCs w:val="18"/>
              </w:rPr>
            </w:pPr>
          </w:p>
        </w:tc>
        <w:tc>
          <w:tcPr>
            <w:tcW w:w="1559" w:type="dxa"/>
            <w:tcBorders>
              <w:top w:val="nil"/>
            </w:tcBorders>
          </w:tcPr>
          <w:p w:rsidR="007D6638" w:rsidRPr="000B677B" w:rsidRDefault="007D6638" w:rsidP="00901B55">
            <w:pPr>
              <w:jc w:val="both"/>
              <w:rPr>
                <w:sz w:val="18"/>
                <w:szCs w:val="18"/>
              </w:rPr>
            </w:pPr>
          </w:p>
        </w:tc>
      </w:tr>
    </w:tbl>
    <w:p w:rsidR="007D6638" w:rsidRDefault="007D6638" w:rsidP="00901B55">
      <w:pPr>
        <w:jc w:val="both"/>
      </w:pPr>
    </w:p>
    <w:p w:rsidR="007D6638" w:rsidRPr="000B677B" w:rsidRDefault="007D6638" w:rsidP="00901B55">
      <w:pPr>
        <w:pStyle w:val="Text"/>
        <w:jc w:val="both"/>
        <w:rPr>
          <w:b/>
        </w:rPr>
      </w:pPr>
      <w:r w:rsidRPr="000B677B">
        <w:rPr>
          <w:b/>
        </w:rPr>
        <w:t>Standard 4: Screening, supervision, training and other human resources practices that reduce the risk of child abuse by new and existing personnel</w:t>
      </w:r>
    </w:p>
    <w:tbl>
      <w:tblPr>
        <w:tblStyle w:val="TableGrid"/>
        <w:tblW w:w="15003" w:type="dxa"/>
        <w:tblBorders>
          <w:top w:val="single" w:sz="18" w:space="0" w:color="E57216"/>
          <w:left w:val="single" w:sz="18" w:space="0" w:color="E57216"/>
          <w:bottom w:val="single" w:sz="18" w:space="0" w:color="E57216"/>
          <w:right w:val="single" w:sz="18" w:space="0" w:color="E57216"/>
          <w:insideH w:val="single" w:sz="18" w:space="0" w:color="E57216"/>
          <w:insideV w:val="single" w:sz="18" w:space="0" w:color="E57216"/>
        </w:tblBorders>
        <w:tblLayout w:type="fixed"/>
        <w:tblLook w:val="04A0" w:firstRow="1" w:lastRow="0" w:firstColumn="1" w:lastColumn="0" w:noHBand="0" w:noVBand="1"/>
      </w:tblPr>
      <w:tblGrid>
        <w:gridCol w:w="5506"/>
        <w:gridCol w:w="2268"/>
        <w:gridCol w:w="1559"/>
        <w:gridCol w:w="4111"/>
        <w:gridCol w:w="1559"/>
      </w:tblGrid>
      <w:tr w:rsidR="007D6638" w:rsidRPr="00C23E80" w:rsidTr="000F242B">
        <w:trPr>
          <w:trHeight w:val="490"/>
        </w:trPr>
        <w:tc>
          <w:tcPr>
            <w:tcW w:w="5506" w:type="dxa"/>
            <w:tcBorders>
              <w:top w:val="single" w:sz="18" w:space="0" w:color="E57216"/>
              <w:left w:val="single" w:sz="18" w:space="0" w:color="E57216"/>
              <w:bottom w:val="nil"/>
              <w:right w:val="nil"/>
            </w:tcBorders>
            <w:shd w:val="clear" w:color="auto" w:fill="E57216"/>
          </w:tcPr>
          <w:p w:rsidR="007D6638" w:rsidRPr="000B677B" w:rsidRDefault="007D6638" w:rsidP="00901B55">
            <w:pPr>
              <w:pStyle w:val="Tabletext"/>
              <w:jc w:val="both"/>
              <w:rPr>
                <w:b/>
                <w:sz w:val="18"/>
                <w:szCs w:val="18"/>
              </w:rPr>
            </w:pPr>
            <w:r w:rsidRPr="000B677B">
              <w:rPr>
                <w:b/>
                <w:sz w:val="18"/>
                <w:szCs w:val="18"/>
              </w:rPr>
              <w:t>Example activities supporting compliance</w:t>
            </w:r>
          </w:p>
        </w:tc>
        <w:tc>
          <w:tcPr>
            <w:tcW w:w="2268" w:type="dxa"/>
            <w:tcBorders>
              <w:top w:val="single" w:sz="18" w:space="0" w:color="E57216"/>
              <w:left w:val="nil"/>
              <w:bottom w:val="nil"/>
              <w:right w:val="nil"/>
            </w:tcBorders>
            <w:shd w:val="clear" w:color="auto" w:fill="E57216"/>
            <w:vAlign w:val="center"/>
          </w:tcPr>
          <w:p w:rsidR="007D6638" w:rsidRPr="000B677B" w:rsidRDefault="007D6638" w:rsidP="00901B55">
            <w:pPr>
              <w:pStyle w:val="Tabletext"/>
              <w:jc w:val="both"/>
              <w:rPr>
                <w:sz w:val="18"/>
                <w:szCs w:val="18"/>
              </w:rPr>
            </w:pPr>
            <w:r w:rsidRPr="000B677B">
              <w:rPr>
                <w:b/>
                <w:sz w:val="18"/>
                <w:szCs w:val="18"/>
              </w:rPr>
              <w:t>Self-assessment</w:t>
            </w:r>
            <w:r w:rsidRPr="000B677B">
              <w:rPr>
                <w:sz w:val="18"/>
                <w:szCs w:val="18"/>
              </w:rPr>
              <w:t xml:space="preserve">- </w:t>
            </w:r>
            <w:r w:rsidRPr="000B677B">
              <w:rPr>
                <w:i/>
                <w:sz w:val="18"/>
                <w:szCs w:val="18"/>
              </w:rPr>
              <w:t>Meets/ Partially meets/ Doesn’t meet</w:t>
            </w:r>
          </w:p>
        </w:tc>
        <w:tc>
          <w:tcPr>
            <w:tcW w:w="1559" w:type="dxa"/>
            <w:tcBorders>
              <w:top w:val="single" w:sz="18" w:space="0" w:color="E57216"/>
              <w:left w:val="nil"/>
              <w:bottom w:val="nil"/>
              <w:right w:val="nil"/>
            </w:tcBorders>
            <w:shd w:val="clear" w:color="auto" w:fill="E57216"/>
          </w:tcPr>
          <w:p w:rsidR="007D6638" w:rsidRPr="000B677B" w:rsidRDefault="007D6638" w:rsidP="00901B55">
            <w:pPr>
              <w:pStyle w:val="Tabletext"/>
              <w:jc w:val="both"/>
              <w:rPr>
                <w:sz w:val="18"/>
                <w:szCs w:val="18"/>
              </w:rPr>
            </w:pPr>
            <w:r w:rsidRPr="000B677B">
              <w:rPr>
                <w:b/>
                <w:sz w:val="18"/>
                <w:szCs w:val="18"/>
              </w:rPr>
              <w:t>Applies the principles</w:t>
            </w:r>
            <w:r w:rsidRPr="000B677B">
              <w:rPr>
                <w:sz w:val="18"/>
                <w:szCs w:val="18"/>
              </w:rPr>
              <w:t xml:space="preserve">- </w:t>
            </w:r>
            <w:r w:rsidRPr="000B677B">
              <w:rPr>
                <w:i/>
                <w:sz w:val="18"/>
                <w:szCs w:val="18"/>
              </w:rPr>
              <w:t>Yes/No</w:t>
            </w:r>
            <w:r w:rsidRPr="000B677B">
              <w:rPr>
                <w:sz w:val="18"/>
                <w:szCs w:val="18"/>
              </w:rPr>
              <w:t xml:space="preserve"> </w:t>
            </w:r>
          </w:p>
        </w:tc>
        <w:tc>
          <w:tcPr>
            <w:tcW w:w="4111" w:type="dxa"/>
            <w:tcBorders>
              <w:top w:val="single" w:sz="18" w:space="0" w:color="E57216"/>
              <w:left w:val="nil"/>
              <w:bottom w:val="nil"/>
              <w:right w:val="nil"/>
            </w:tcBorders>
            <w:shd w:val="clear" w:color="auto" w:fill="E57216"/>
          </w:tcPr>
          <w:p w:rsidR="007D6638" w:rsidRPr="000B677B" w:rsidRDefault="007D6638" w:rsidP="00901B55">
            <w:pPr>
              <w:pStyle w:val="Tabletext"/>
              <w:jc w:val="both"/>
              <w:rPr>
                <w:b/>
                <w:sz w:val="18"/>
                <w:szCs w:val="18"/>
              </w:rPr>
            </w:pPr>
            <w:r w:rsidRPr="000B677B">
              <w:rPr>
                <w:b/>
                <w:sz w:val="18"/>
                <w:szCs w:val="18"/>
              </w:rPr>
              <w:t>Action required</w:t>
            </w:r>
          </w:p>
        </w:tc>
        <w:tc>
          <w:tcPr>
            <w:tcW w:w="1559" w:type="dxa"/>
            <w:tcBorders>
              <w:top w:val="single" w:sz="18" w:space="0" w:color="E57216"/>
              <w:left w:val="nil"/>
              <w:bottom w:val="nil"/>
              <w:right w:val="nil"/>
            </w:tcBorders>
            <w:shd w:val="clear" w:color="auto" w:fill="E57216"/>
          </w:tcPr>
          <w:p w:rsidR="007D6638" w:rsidRPr="000B677B" w:rsidRDefault="007D6638" w:rsidP="00901B55">
            <w:pPr>
              <w:pStyle w:val="Tabletext"/>
              <w:jc w:val="both"/>
              <w:rPr>
                <w:b/>
                <w:sz w:val="18"/>
                <w:szCs w:val="18"/>
              </w:rPr>
            </w:pPr>
            <w:r w:rsidRPr="000B677B">
              <w:rPr>
                <w:b/>
                <w:sz w:val="18"/>
                <w:szCs w:val="18"/>
              </w:rPr>
              <w:t>Timeframe</w:t>
            </w:r>
          </w:p>
        </w:tc>
      </w:tr>
      <w:tr w:rsidR="007D6638" w:rsidRPr="00C23E80" w:rsidTr="000F242B">
        <w:trPr>
          <w:trHeight w:val="368"/>
        </w:trPr>
        <w:tc>
          <w:tcPr>
            <w:tcW w:w="5506" w:type="dxa"/>
            <w:tcBorders>
              <w:top w:val="nil"/>
            </w:tcBorders>
          </w:tcPr>
          <w:p w:rsidR="00534A7F" w:rsidRPr="000B677B" w:rsidRDefault="007D6638" w:rsidP="00901B55">
            <w:pPr>
              <w:pStyle w:val="Text"/>
              <w:numPr>
                <w:ilvl w:val="0"/>
                <w:numId w:val="25"/>
              </w:numPr>
              <w:ind w:left="291" w:hanging="291"/>
              <w:jc w:val="both"/>
              <w:rPr>
                <w:sz w:val="18"/>
                <w:szCs w:val="18"/>
              </w:rPr>
            </w:pPr>
            <w:r w:rsidRPr="000B677B">
              <w:rPr>
                <w:sz w:val="18"/>
                <w:szCs w:val="18"/>
              </w:rPr>
              <w:t xml:space="preserve">Interviews, reference checks and Working </w:t>
            </w:r>
            <w:r w:rsidR="000B677B" w:rsidRPr="000B677B">
              <w:rPr>
                <w:sz w:val="18"/>
                <w:szCs w:val="18"/>
              </w:rPr>
              <w:t>with</w:t>
            </w:r>
            <w:r w:rsidRPr="000B677B">
              <w:rPr>
                <w:sz w:val="18"/>
                <w:szCs w:val="18"/>
              </w:rPr>
              <w:t xml:space="preserve"> Children Checks (where </w:t>
            </w:r>
            <w:r w:rsidR="000B677B" w:rsidRPr="000B677B">
              <w:rPr>
                <w:sz w:val="18"/>
                <w:szCs w:val="18"/>
              </w:rPr>
              <w:t>necessary) are</w:t>
            </w:r>
            <w:r w:rsidRPr="000B677B">
              <w:rPr>
                <w:sz w:val="18"/>
                <w:szCs w:val="18"/>
              </w:rPr>
              <w:t xml:space="preserve"> undertaken for staff and volunteers.</w:t>
            </w:r>
          </w:p>
          <w:p w:rsidR="007D6638" w:rsidRPr="000B677B" w:rsidRDefault="007D6638" w:rsidP="00901B55">
            <w:pPr>
              <w:pStyle w:val="Text"/>
              <w:numPr>
                <w:ilvl w:val="0"/>
                <w:numId w:val="25"/>
              </w:numPr>
              <w:ind w:left="291" w:hanging="291"/>
              <w:jc w:val="both"/>
              <w:rPr>
                <w:sz w:val="18"/>
                <w:szCs w:val="18"/>
              </w:rPr>
            </w:pPr>
            <w:r w:rsidRPr="000B677B">
              <w:rPr>
                <w:sz w:val="18"/>
                <w:szCs w:val="18"/>
              </w:rPr>
              <w:t xml:space="preserve">Recruitment processes select appropriate staff and volunteers, and discourage inappropriate staff entering the </w:t>
            </w:r>
            <w:r w:rsidR="009A7466" w:rsidRPr="00BB55B0">
              <w:rPr>
                <w:sz w:val="18"/>
                <w:szCs w:val="18"/>
              </w:rPr>
              <w:t>university</w:t>
            </w:r>
            <w:r w:rsidRPr="000B677B">
              <w:rPr>
                <w:sz w:val="18"/>
                <w:szCs w:val="18"/>
              </w:rPr>
              <w:t>.</w:t>
            </w:r>
          </w:p>
          <w:p w:rsidR="007D6638" w:rsidRPr="000B677B" w:rsidRDefault="007D6638" w:rsidP="00901B55">
            <w:pPr>
              <w:pStyle w:val="Text"/>
              <w:numPr>
                <w:ilvl w:val="0"/>
                <w:numId w:val="25"/>
              </w:numPr>
              <w:ind w:left="291" w:hanging="291"/>
              <w:jc w:val="both"/>
              <w:rPr>
                <w:sz w:val="18"/>
                <w:szCs w:val="18"/>
              </w:rPr>
            </w:pPr>
            <w:r w:rsidRPr="000B677B">
              <w:rPr>
                <w:sz w:val="18"/>
                <w:szCs w:val="18"/>
              </w:rPr>
              <w:t>Staff and volunteers are inducted and trained in safety for children and young people</w:t>
            </w:r>
            <w:r w:rsidR="0045221F">
              <w:rPr>
                <w:sz w:val="18"/>
                <w:szCs w:val="18"/>
              </w:rPr>
              <w:t xml:space="preserve"> under the age of 18</w:t>
            </w:r>
            <w:r w:rsidRPr="000B677B">
              <w:rPr>
                <w:sz w:val="18"/>
                <w:szCs w:val="18"/>
              </w:rPr>
              <w:t>, and understand and practice appropriate behaviour, including with Aboriginal children</w:t>
            </w:r>
            <w:r w:rsidR="00B9160B">
              <w:rPr>
                <w:sz w:val="18"/>
                <w:szCs w:val="18"/>
              </w:rPr>
              <w:t xml:space="preserve"> and young people</w:t>
            </w:r>
            <w:r w:rsidR="0045221F">
              <w:rPr>
                <w:sz w:val="18"/>
                <w:szCs w:val="18"/>
              </w:rPr>
              <w:t xml:space="preserve"> under the age of 18</w:t>
            </w:r>
            <w:r w:rsidRPr="000B677B">
              <w:rPr>
                <w:sz w:val="18"/>
                <w:szCs w:val="18"/>
              </w:rPr>
              <w:t>, culturally and/or linguistically diverse children</w:t>
            </w:r>
            <w:r w:rsidR="00B9160B">
              <w:rPr>
                <w:sz w:val="18"/>
                <w:szCs w:val="18"/>
              </w:rPr>
              <w:t xml:space="preserve"> and young people</w:t>
            </w:r>
            <w:r w:rsidR="0045221F">
              <w:rPr>
                <w:sz w:val="18"/>
                <w:szCs w:val="18"/>
              </w:rPr>
              <w:t xml:space="preserve"> under the age of 18</w:t>
            </w:r>
            <w:r w:rsidRPr="000B677B">
              <w:rPr>
                <w:sz w:val="18"/>
                <w:szCs w:val="18"/>
              </w:rPr>
              <w:t xml:space="preserve"> and children</w:t>
            </w:r>
            <w:r w:rsidR="00B9160B">
              <w:rPr>
                <w:sz w:val="18"/>
                <w:szCs w:val="18"/>
              </w:rPr>
              <w:t xml:space="preserve"> and young people</w:t>
            </w:r>
            <w:r w:rsidR="0045221F">
              <w:rPr>
                <w:sz w:val="18"/>
                <w:szCs w:val="18"/>
              </w:rPr>
              <w:t xml:space="preserve"> under the age of 18</w:t>
            </w:r>
            <w:r w:rsidRPr="000B677B">
              <w:rPr>
                <w:sz w:val="18"/>
                <w:szCs w:val="18"/>
              </w:rPr>
              <w:t xml:space="preserve"> with a disability.</w:t>
            </w:r>
          </w:p>
        </w:tc>
        <w:tc>
          <w:tcPr>
            <w:tcW w:w="2268" w:type="dxa"/>
            <w:tcBorders>
              <w:top w:val="nil"/>
            </w:tcBorders>
            <w:vAlign w:val="center"/>
          </w:tcPr>
          <w:p w:rsidR="007D6638" w:rsidRPr="000B677B" w:rsidRDefault="007D6638" w:rsidP="00901B55">
            <w:pPr>
              <w:jc w:val="both"/>
              <w:rPr>
                <w:sz w:val="18"/>
                <w:szCs w:val="18"/>
              </w:rPr>
            </w:pPr>
          </w:p>
        </w:tc>
        <w:tc>
          <w:tcPr>
            <w:tcW w:w="1559" w:type="dxa"/>
            <w:tcBorders>
              <w:top w:val="nil"/>
            </w:tcBorders>
          </w:tcPr>
          <w:p w:rsidR="007D6638" w:rsidRPr="000B677B" w:rsidRDefault="007D6638" w:rsidP="00901B55">
            <w:pPr>
              <w:jc w:val="both"/>
              <w:rPr>
                <w:sz w:val="18"/>
                <w:szCs w:val="18"/>
              </w:rPr>
            </w:pPr>
          </w:p>
        </w:tc>
        <w:tc>
          <w:tcPr>
            <w:tcW w:w="4111" w:type="dxa"/>
            <w:tcBorders>
              <w:top w:val="nil"/>
            </w:tcBorders>
          </w:tcPr>
          <w:p w:rsidR="007D6638" w:rsidRPr="000B677B" w:rsidRDefault="007D6638" w:rsidP="00901B55">
            <w:pPr>
              <w:jc w:val="both"/>
              <w:rPr>
                <w:sz w:val="18"/>
                <w:szCs w:val="18"/>
              </w:rPr>
            </w:pPr>
          </w:p>
        </w:tc>
        <w:tc>
          <w:tcPr>
            <w:tcW w:w="1559" w:type="dxa"/>
            <w:tcBorders>
              <w:top w:val="nil"/>
            </w:tcBorders>
          </w:tcPr>
          <w:p w:rsidR="007D6638" w:rsidRPr="000B677B" w:rsidRDefault="007D6638" w:rsidP="00901B55">
            <w:pPr>
              <w:jc w:val="both"/>
              <w:rPr>
                <w:sz w:val="18"/>
                <w:szCs w:val="18"/>
              </w:rPr>
            </w:pPr>
          </w:p>
        </w:tc>
      </w:tr>
    </w:tbl>
    <w:p w:rsidR="007D6638" w:rsidRDefault="007D6638" w:rsidP="00901B55">
      <w:pPr>
        <w:jc w:val="both"/>
      </w:pPr>
    </w:p>
    <w:p w:rsidR="000B677B" w:rsidRPr="000B677B" w:rsidRDefault="00E05A48" w:rsidP="00901B55">
      <w:pPr>
        <w:pStyle w:val="Text"/>
        <w:jc w:val="both"/>
        <w:rPr>
          <w:b/>
        </w:rPr>
      </w:pPr>
      <w:r>
        <w:rPr>
          <w:b/>
        </w:rPr>
        <w:br w:type="column"/>
      </w:r>
      <w:r w:rsidR="000B677B" w:rsidRPr="000B677B">
        <w:rPr>
          <w:b/>
        </w:rPr>
        <w:lastRenderedPageBreak/>
        <w:t>Standard 5: Processes for responding to and reporting suspected child abuse</w:t>
      </w:r>
    </w:p>
    <w:tbl>
      <w:tblPr>
        <w:tblStyle w:val="TableGrid"/>
        <w:tblW w:w="15003" w:type="dxa"/>
        <w:tblBorders>
          <w:top w:val="single" w:sz="18" w:space="0" w:color="E57216"/>
          <w:left w:val="single" w:sz="18" w:space="0" w:color="E57216"/>
          <w:bottom w:val="single" w:sz="18" w:space="0" w:color="E57216"/>
          <w:right w:val="single" w:sz="18" w:space="0" w:color="E57216"/>
          <w:insideH w:val="single" w:sz="18" w:space="0" w:color="E57216"/>
          <w:insideV w:val="single" w:sz="18" w:space="0" w:color="E57216"/>
        </w:tblBorders>
        <w:tblLayout w:type="fixed"/>
        <w:tblLook w:val="04A0" w:firstRow="1" w:lastRow="0" w:firstColumn="1" w:lastColumn="0" w:noHBand="0" w:noVBand="1"/>
      </w:tblPr>
      <w:tblGrid>
        <w:gridCol w:w="5506"/>
        <w:gridCol w:w="2268"/>
        <w:gridCol w:w="1559"/>
        <w:gridCol w:w="4111"/>
        <w:gridCol w:w="1559"/>
      </w:tblGrid>
      <w:tr w:rsidR="000B677B" w:rsidRPr="00C23E80" w:rsidTr="000F242B">
        <w:trPr>
          <w:trHeight w:val="490"/>
        </w:trPr>
        <w:tc>
          <w:tcPr>
            <w:tcW w:w="5506" w:type="dxa"/>
            <w:tcBorders>
              <w:top w:val="single" w:sz="18" w:space="0" w:color="E57216"/>
              <w:left w:val="single" w:sz="18" w:space="0" w:color="E57216"/>
              <w:bottom w:val="nil"/>
              <w:right w:val="nil"/>
            </w:tcBorders>
            <w:shd w:val="clear" w:color="auto" w:fill="E57216"/>
          </w:tcPr>
          <w:p w:rsidR="000B677B" w:rsidRPr="00E05A48" w:rsidRDefault="000B677B" w:rsidP="00901B55">
            <w:pPr>
              <w:pStyle w:val="Tabletext"/>
              <w:jc w:val="both"/>
              <w:rPr>
                <w:b/>
                <w:sz w:val="18"/>
                <w:szCs w:val="18"/>
              </w:rPr>
            </w:pPr>
            <w:r w:rsidRPr="00E05A48">
              <w:rPr>
                <w:b/>
                <w:sz w:val="18"/>
                <w:szCs w:val="18"/>
              </w:rPr>
              <w:t>Example activities supporting compliance</w:t>
            </w:r>
          </w:p>
        </w:tc>
        <w:tc>
          <w:tcPr>
            <w:tcW w:w="2268" w:type="dxa"/>
            <w:tcBorders>
              <w:top w:val="single" w:sz="18" w:space="0" w:color="E57216"/>
              <w:left w:val="nil"/>
              <w:bottom w:val="nil"/>
              <w:right w:val="nil"/>
            </w:tcBorders>
            <w:shd w:val="clear" w:color="auto" w:fill="E57216"/>
            <w:vAlign w:val="center"/>
          </w:tcPr>
          <w:p w:rsidR="000B677B" w:rsidRPr="00E05A48" w:rsidRDefault="000B677B" w:rsidP="00901B55">
            <w:pPr>
              <w:pStyle w:val="Tabletext"/>
              <w:jc w:val="both"/>
              <w:rPr>
                <w:sz w:val="18"/>
                <w:szCs w:val="18"/>
              </w:rPr>
            </w:pPr>
            <w:r w:rsidRPr="00E05A48">
              <w:rPr>
                <w:b/>
                <w:sz w:val="18"/>
                <w:szCs w:val="18"/>
              </w:rPr>
              <w:t>Self-assessment</w:t>
            </w:r>
            <w:r w:rsidRPr="00E05A48">
              <w:rPr>
                <w:sz w:val="18"/>
                <w:szCs w:val="18"/>
              </w:rPr>
              <w:t xml:space="preserve">- </w:t>
            </w:r>
            <w:r w:rsidRPr="00E05A48">
              <w:rPr>
                <w:i/>
                <w:sz w:val="18"/>
                <w:szCs w:val="18"/>
              </w:rPr>
              <w:t>Meets/ Partially meets/ Doesn’t meet</w:t>
            </w:r>
          </w:p>
        </w:tc>
        <w:tc>
          <w:tcPr>
            <w:tcW w:w="1559" w:type="dxa"/>
            <w:tcBorders>
              <w:top w:val="single" w:sz="18" w:space="0" w:color="E57216"/>
              <w:left w:val="nil"/>
              <w:bottom w:val="nil"/>
              <w:right w:val="nil"/>
            </w:tcBorders>
            <w:shd w:val="clear" w:color="auto" w:fill="E57216"/>
          </w:tcPr>
          <w:p w:rsidR="000B677B" w:rsidRPr="00E05A48" w:rsidRDefault="000B677B" w:rsidP="00901B55">
            <w:pPr>
              <w:pStyle w:val="Tabletext"/>
              <w:jc w:val="both"/>
              <w:rPr>
                <w:sz w:val="18"/>
                <w:szCs w:val="18"/>
              </w:rPr>
            </w:pPr>
            <w:r w:rsidRPr="00E05A48">
              <w:rPr>
                <w:b/>
                <w:sz w:val="18"/>
                <w:szCs w:val="18"/>
              </w:rPr>
              <w:t>Applies the principles</w:t>
            </w:r>
            <w:r w:rsidRPr="00E05A48">
              <w:rPr>
                <w:sz w:val="18"/>
                <w:szCs w:val="18"/>
              </w:rPr>
              <w:t xml:space="preserve">- </w:t>
            </w:r>
            <w:r w:rsidRPr="00E05A48">
              <w:rPr>
                <w:i/>
                <w:sz w:val="18"/>
                <w:szCs w:val="18"/>
              </w:rPr>
              <w:t>Yes/No</w:t>
            </w:r>
            <w:r w:rsidRPr="00E05A48">
              <w:rPr>
                <w:sz w:val="18"/>
                <w:szCs w:val="18"/>
              </w:rPr>
              <w:t xml:space="preserve"> </w:t>
            </w:r>
          </w:p>
        </w:tc>
        <w:tc>
          <w:tcPr>
            <w:tcW w:w="4111" w:type="dxa"/>
            <w:tcBorders>
              <w:top w:val="single" w:sz="18" w:space="0" w:color="E57216"/>
              <w:left w:val="nil"/>
              <w:bottom w:val="nil"/>
              <w:right w:val="nil"/>
            </w:tcBorders>
            <w:shd w:val="clear" w:color="auto" w:fill="E57216"/>
          </w:tcPr>
          <w:p w:rsidR="000B677B" w:rsidRPr="00E05A48" w:rsidRDefault="000B677B" w:rsidP="00901B55">
            <w:pPr>
              <w:pStyle w:val="Tabletext"/>
              <w:jc w:val="both"/>
              <w:rPr>
                <w:b/>
                <w:sz w:val="18"/>
                <w:szCs w:val="18"/>
              </w:rPr>
            </w:pPr>
            <w:r w:rsidRPr="00E05A48">
              <w:rPr>
                <w:b/>
                <w:sz w:val="18"/>
                <w:szCs w:val="18"/>
              </w:rPr>
              <w:t>Action required</w:t>
            </w:r>
          </w:p>
        </w:tc>
        <w:tc>
          <w:tcPr>
            <w:tcW w:w="1559" w:type="dxa"/>
            <w:tcBorders>
              <w:top w:val="single" w:sz="18" w:space="0" w:color="E57216"/>
              <w:left w:val="nil"/>
              <w:bottom w:val="nil"/>
              <w:right w:val="nil"/>
            </w:tcBorders>
            <w:shd w:val="clear" w:color="auto" w:fill="E57216"/>
          </w:tcPr>
          <w:p w:rsidR="000B677B" w:rsidRPr="00E05A48" w:rsidRDefault="000B677B" w:rsidP="00901B55">
            <w:pPr>
              <w:pStyle w:val="Tabletext"/>
              <w:jc w:val="both"/>
              <w:rPr>
                <w:b/>
                <w:sz w:val="18"/>
                <w:szCs w:val="18"/>
              </w:rPr>
            </w:pPr>
            <w:r w:rsidRPr="00E05A48">
              <w:rPr>
                <w:b/>
                <w:sz w:val="18"/>
                <w:szCs w:val="18"/>
              </w:rPr>
              <w:t>Timeframe</w:t>
            </w:r>
          </w:p>
        </w:tc>
      </w:tr>
      <w:tr w:rsidR="000B677B" w:rsidRPr="00C23E80" w:rsidTr="000F242B">
        <w:trPr>
          <w:trHeight w:val="368"/>
        </w:trPr>
        <w:tc>
          <w:tcPr>
            <w:tcW w:w="5506" w:type="dxa"/>
            <w:tcBorders>
              <w:top w:val="nil"/>
            </w:tcBorders>
          </w:tcPr>
          <w:p w:rsidR="000B677B" w:rsidRPr="00E05A48" w:rsidRDefault="000B677B" w:rsidP="00901B55">
            <w:pPr>
              <w:pStyle w:val="Text"/>
              <w:numPr>
                <w:ilvl w:val="0"/>
                <w:numId w:val="27"/>
              </w:numPr>
              <w:ind w:left="291" w:hanging="291"/>
              <w:jc w:val="both"/>
              <w:rPr>
                <w:sz w:val="18"/>
                <w:szCs w:val="18"/>
              </w:rPr>
            </w:pPr>
            <w:r w:rsidRPr="00E05A48">
              <w:rPr>
                <w:sz w:val="18"/>
                <w:szCs w:val="18"/>
              </w:rPr>
              <w:t>Staff and volunteers are aware of actions they should take in the event of an incident or allegation, including who is responsible for reporting and who should be notified.</w:t>
            </w:r>
          </w:p>
          <w:p w:rsidR="000B677B" w:rsidRPr="00E05A48" w:rsidRDefault="000B677B" w:rsidP="00901B55">
            <w:pPr>
              <w:pStyle w:val="Text"/>
              <w:numPr>
                <w:ilvl w:val="0"/>
                <w:numId w:val="27"/>
              </w:numPr>
              <w:ind w:left="291" w:hanging="284"/>
              <w:jc w:val="both"/>
              <w:rPr>
                <w:sz w:val="18"/>
                <w:szCs w:val="18"/>
              </w:rPr>
            </w:pPr>
            <w:r w:rsidRPr="00E05A48">
              <w:rPr>
                <w:sz w:val="18"/>
                <w:szCs w:val="18"/>
              </w:rPr>
              <w:t xml:space="preserve">If child abuse is alleged or suspected, all legal requirements for reporting to authorities are complied with (e.g. police and/ or child protection). </w:t>
            </w:r>
          </w:p>
          <w:p w:rsidR="000B677B" w:rsidRPr="00E05A48" w:rsidRDefault="000B677B" w:rsidP="00901B55">
            <w:pPr>
              <w:pStyle w:val="Text"/>
              <w:numPr>
                <w:ilvl w:val="0"/>
                <w:numId w:val="27"/>
              </w:numPr>
              <w:ind w:left="291" w:hanging="284"/>
              <w:jc w:val="both"/>
              <w:rPr>
                <w:sz w:val="18"/>
                <w:szCs w:val="18"/>
              </w:rPr>
            </w:pPr>
            <w:r w:rsidRPr="00E05A48">
              <w:rPr>
                <w:sz w:val="18"/>
                <w:szCs w:val="18"/>
              </w:rPr>
              <w:t>Disciplinary processes, that are clearly defined and understood by all staff and volunteers, are adhered to when necessary.</w:t>
            </w:r>
            <w:r w:rsidRPr="00E05A48">
              <w:rPr>
                <w:rFonts w:ascii="Open Sans" w:hAnsi="Open Sans" w:cs="Open Sans"/>
                <w:sz w:val="18"/>
                <w:szCs w:val="18"/>
              </w:rPr>
              <w:t xml:space="preserve"> </w:t>
            </w:r>
          </w:p>
          <w:p w:rsidR="000B677B" w:rsidRPr="00E05A48" w:rsidRDefault="000B677B" w:rsidP="00901B55">
            <w:pPr>
              <w:pStyle w:val="Text"/>
              <w:numPr>
                <w:ilvl w:val="0"/>
                <w:numId w:val="27"/>
              </w:numPr>
              <w:ind w:left="291" w:hanging="284"/>
              <w:jc w:val="both"/>
              <w:rPr>
                <w:sz w:val="18"/>
                <w:szCs w:val="18"/>
              </w:rPr>
            </w:pPr>
            <w:r w:rsidRPr="00E05A48">
              <w:rPr>
                <w:sz w:val="18"/>
                <w:szCs w:val="18"/>
              </w:rPr>
              <w:t>Procedures are in place to support the child or young person</w:t>
            </w:r>
            <w:r w:rsidR="0045221F">
              <w:rPr>
                <w:sz w:val="18"/>
                <w:szCs w:val="18"/>
              </w:rPr>
              <w:t xml:space="preserve"> under the age of 18</w:t>
            </w:r>
            <w:r w:rsidRPr="00E05A48">
              <w:rPr>
                <w:sz w:val="18"/>
                <w:szCs w:val="18"/>
              </w:rPr>
              <w:t xml:space="preserve"> who has disclosed abuse or who are the subject of abuse.</w:t>
            </w:r>
          </w:p>
          <w:p w:rsidR="000B677B" w:rsidRPr="00E05A48" w:rsidRDefault="000B677B" w:rsidP="00901B55">
            <w:pPr>
              <w:pStyle w:val="Text"/>
              <w:numPr>
                <w:ilvl w:val="0"/>
                <w:numId w:val="27"/>
              </w:numPr>
              <w:ind w:left="291" w:hanging="284"/>
              <w:jc w:val="both"/>
              <w:rPr>
                <w:sz w:val="18"/>
                <w:szCs w:val="18"/>
              </w:rPr>
            </w:pPr>
            <w:r w:rsidRPr="00E05A48">
              <w:rPr>
                <w:sz w:val="18"/>
                <w:szCs w:val="18"/>
              </w:rPr>
              <w:t>All breaches of child safe policies and procedures are appropriately managed, including adhering to all mandatory requirements (e.g. professional codes of conduct) and other matters of law.</w:t>
            </w:r>
          </w:p>
        </w:tc>
        <w:tc>
          <w:tcPr>
            <w:tcW w:w="2268" w:type="dxa"/>
            <w:tcBorders>
              <w:top w:val="nil"/>
            </w:tcBorders>
            <w:vAlign w:val="center"/>
          </w:tcPr>
          <w:p w:rsidR="000B677B" w:rsidRPr="00E05A48" w:rsidRDefault="000B677B" w:rsidP="00901B55">
            <w:pPr>
              <w:jc w:val="both"/>
              <w:rPr>
                <w:sz w:val="18"/>
                <w:szCs w:val="18"/>
              </w:rPr>
            </w:pPr>
          </w:p>
        </w:tc>
        <w:tc>
          <w:tcPr>
            <w:tcW w:w="1559" w:type="dxa"/>
            <w:tcBorders>
              <w:top w:val="nil"/>
            </w:tcBorders>
          </w:tcPr>
          <w:p w:rsidR="000B677B" w:rsidRPr="00E05A48" w:rsidRDefault="000B677B" w:rsidP="00901B55">
            <w:pPr>
              <w:jc w:val="both"/>
              <w:rPr>
                <w:sz w:val="18"/>
                <w:szCs w:val="18"/>
              </w:rPr>
            </w:pPr>
          </w:p>
        </w:tc>
        <w:tc>
          <w:tcPr>
            <w:tcW w:w="4111" w:type="dxa"/>
            <w:tcBorders>
              <w:top w:val="nil"/>
            </w:tcBorders>
          </w:tcPr>
          <w:p w:rsidR="000B677B" w:rsidRPr="00E05A48" w:rsidRDefault="000B677B" w:rsidP="00901B55">
            <w:pPr>
              <w:jc w:val="both"/>
              <w:rPr>
                <w:sz w:val="18"/>
                <w:szCs w:val="18"/>
              </w:rPr>
            </w:pPr>
          </w:p>
        </w:tc>
        <w:tc>
          <w:tcPr>
            <w:tcW w:w="1559" w:type="dxa"/>
            <w:tcBorders>
              <w:top w:val="nil"/>
            </w:tcBorders>
          </w:tcPr>
          <w:p w:rsidR="000B677B" w:rsidRPr="00E05A48" w:rsidRDefault="000B677B" w:rsidP="00901B55">
            <w:pPr>
              <w:jc w:val="both"/>
              <w:rPr>
                <w:sz w:val="18"/>
                <w:szCs w:val="18"/>
              </w:rPr>
            </w:pPr>
          </w:p>
        </w:tc>
      </w:tr>
    </w:tbl>
    <w:p w:rsidR="000B677B" w:rsidRPr="000B677B" w:rsidRDefault="000B677B" w:rsidP="00901B55">
      <w:pPr>
        <w:pStyle w:val="Text"/>
        <w:jc w:val="both"/>
        <w:rPr>
          <w:b/>
        </w:rPr>
      </w:pPr>
      <w:r>
        <w:br w:type="column"/>
      </w:r>
      <w:r w:rsidRPr="000B677B">
        <w:rPr>
          <w:b/>
        </w:rPr>
        <w:lastRenderedPageBreak/>
        <w:t xml:space="preserve">Standard 6: Strategies to identify and reduce or remove the risk of abuse </w:t>
      </w:r>
    </w:p>
    <w:tbl>
      <w:tblPr>
        <w:tblStyle w:val="TableGrid"/>
        <w:tblW w:w="15003" w:type="dxa"/>
        <w:tblBorders>
          <w:top w:val="single" w:sz="18" w:space="0" w:color="E57216"/>
          <w:left w:val="single" w:sz="18" w:space="0" w:color="E57216"/>
          <w:bottom w:val="single" w:sz="18" w:space="0" w:color="E57216"/>
          <w:right w:val="single" w:sz="18" w:space="0" w:color="E57216"/>
          <w:insideH w:val="single" w:sz="18" w:space="0" w:color="E57216"/>
          <w:insideV w:val="single" w:sz="18" w:space="0" w:color="E57216"/>
        </w:tblBorders>
        <w:tblLayout w:type="fixed"/>
        <w:tblLook w:val="04A0" w:firstRow="1" w:lastRow="0" w:firstColumn="1" w:lastColumn="0" w:noHBand="0" w:noVBand="1"/>
      </w:tblPr>
      <w:tblGrid>
        <w:gridCol w:w="5506"/>
        <w:gridCol w:w="2268"/>
        <w:gridCol w:w="1559"/>
        <w:gridCol w:w="4111"/>
        <w:gridCol w:w="1559"/>
      </w:tblGrid>
      <w:tr w:rsidR="000B677B" w:rsidRPr="00C23E80" w:rsidTr="000F242B">
        <w:trPr>
          <w:trHeight w:val="490"/>
        </w:trPr>
        <w:tc>
          <w:tcPr>
            <w:tcW w:w="5506" w:type="dxa"/>
            <w:tcBorders>
              <w:top w:val="single" w:sz="18" w:space="0" w:color="E57216"/>
              <w:left w:val="single" w:sz="18" w:space="0" w:color="E57216"/>
              <w:bottom w:val="nil"/>
              <w:right w:val="nil"/>
            </w:tcBorders>
            <w:shd w:val="clear" w:color="auto" w:fill="E57216"/>
          </w:tcPr>
          <w:p w:rsidR="000B677B" w:rsidRPr="00E05A48" w:rsidRDefault="000B677B" w:rsidP="00901B55">
            <w:pPr>
              <w:pStyle w:val="Tabletext"/>
              <w:jc w:val="both"/>
              <w:rPr>
                <w:b/>
                <w:sz w:val="18"/>
                <w:szCs w:val="18"/>
              </w:rPr>
            </w:pPr>
            <w:r w:rsidRPr="00E05A48">
              <w:rPr>
                <w:b/>
                <w:sz w:val="18"/>
                <w:szCs w:val="18"/>
              </w:rPr>
              <w:t>Example activities supporting compliance</w:t>
            </w:r>
          </w:p>
        </w:tc>
        <w:tc>
          <w:tcPr>
            <w:tcW w:w="2268" w:type="dxa"/>
            <w:tcBorders>
              <w:top w:val="single" w:sz="18" w:space="0" w:color="E57216"/>
              <w:left w:val="nil"/>
              <w:bottom w:val="nil"/>
              <w:right w:val="nil"/>
            </w:tcBorders>
            <w:shd w:val="clear" w:color="auto" w:fill="E57216"/>
            <w:vAlign w:val="center"/>
          </w:tcPr>
          <w:p w:rsidR="000B677B" w:rsidRPr="00E05A48" w:rsidRDefault="000B677B" w:rsidP="00901B55">
            <w:pPr>
              <w:pStyle w:val="Tabletext"/>
              <w:jc w:val="both"/>
              <w:rPr>
                <w:sz w:val="18"/>
                <w:szCs w:val="18"/>
              </w:rPr>
            </w:pPr>
            <w:r w:rsidRPr="00E05A48">
              <w:rPr>
                <w:b/>
                <w:sz w:val="18"/>
                <w:szCs w:val="18"/>
              </w:rPr>
              <w:t>Self-assessment</w:t>
            </w:r>
            <w:r w:rsidRPr="00E05A48">
              <w:rPr>
                <w:sz w:val="18"/>
                <w:szCs w:val="18"/>
              </w:rPr>
              <w:t xml:space="preserve">- </w:t>
            </w:r>
            <w:r w:rsidRPr="00E05A48">
              <w:rPr>
                <w:i/>
                <w:sz w:val="18"/>
                <w:szCs w:val="18"/>
              </w:rPr>
              <w:t>Meets/ Partially meets/ Doesn’t meet</w:t>
            </w:r>
          </w:p>
        </w:tc>
        <w:tc>
          <w:tcPr>
            <w:tcW w:w="1559" w:type="dxa"/>
            <w:tcBorders>
              <w:top w:val="single" w:sz="18" w:space="0" w:color="E57216"/>
              <w:left w:val="nil"/>
              <w:bottom w:val="nil"/>
              <w:right w:val="nil"/>
            </w:tcBorders>
            <w:shd w:val="clear" w:color="auto" w:fill="E57216"/>
          </w:tcPr>
          <w:p w:rsidR="000B677B" w:rsidRPr="00E05A48" w:rsidRDefault="000B677B" w:rsidP="00901B55">
            <w:pPr>
              <w:pStyle w:val="Tabletext"/>
              <w:jc w:val="both"/>
              <w:rPr>
                <w:sz w:val="18"/>
                <w:szCs w:val="18"/>
              </w:rPr>
            </w:pPr>
            <w:r w:rsidRPr="00E05A48">
              <w:rPr>
                <w:b/>
                <w:sz w:val="18"/>
                <w:szCs w:val="18"/>
              </w:rPr>
              <w:t>Applies the principles</w:t>
            </w:r>
            <w:r w:rsidRPr="00E05A48">
              <w:rPr>
                <w:sz w:val="18"/>
                <w:szCs w:val="18"/>
              </w:rPr>
              <w:t xml:space="preserve">- </w:t>
            </w:r>
            <w:r w:rsidRPr="00E05A48">
              <w:rPr>
                <w:i/>
                <w:sz w:val="18"/>
                <w:szCs w:val="18"/>
              </w:rPr>
              <w:t>Yes/No</w:t>
            </w:r>
            <w:r w:rsidRPr="00E05A48">
              <w:rPr>
                <w:sz w:val="18"/>
                <w:szCs w:val="18"/>
              </w:rPr>
              <w:t xml:space="preserve"> </w:t>
            </w:r>
          </w:p>
        </w:tc>
        <w:tc>
          <w:tcPr>
            <w:tcW w:w="4111" w:type="dxa"/>
            <w:tcBorders>
              <w:top w:val="single" w:sz="18" w:space="0" w:color="E57216"/>
              <w:left w:val="nil"/>
              <w:bottom w:val="nil"/>
              <w:right w:val="nil"/>
            </w:tcBorders>
            <w:shd w:val="clear" w:color="auto" w:fill="E57216"/>
          </w:tcPr>
          <w:p w:rsidR="000B677B" w:rsidRPr="00E05A48" w:rsidRDefault="000B677B" w:rsidP="00901B55">
            <w:pPr>
              <w:pStyle w:val="Tabletext"/>
              <w:jc w:val="both"/>
              <w:rPr>
                <w:b/>
                <w:sz w:val="18"/>
                <w:szCs w:val="18"/>
              </w:rPr>
            </w:pPr>
            <w:r w:rsidRPr="00E05A48">
              <w:rPr>
                <w:b/>
                <w:sz w:val="18"/>
                <w:szCs w:val="18"/>
              </w:rPr>
              <w:t>Action required</w:t>
            </w:r>
          </w:p>
        </w:tc>
        <w:tc>
          <w:tcPr>
            <w:tcW w:w="1559" w:type="dxa"/>
            <w:tcBorders>
              <w:top w:val="single" w:sz="18" w:space="0" w:color="E57216"/>
              <w:left w:val="nil"/>
              <w:bottom w:val="nil"/>
              <w:right w:val="nil"/>
            </w:tcBorders>
            <w:shd w:val="clear" w:color="auto" w:fill="E57216"/>
          </w:tcPr>
          <w:p w:rsidR="000B677B" w:rsidRPr="00E05A48" w:rsidRDefault="000B677B" w:rsidP="00901B55">
            <w:pPr>
              <w:pStyle w:val="Tabletext"/>
              <w:jc w:val="both"/>
              <w:rPr>
                <w:b/>
                <w:sz w:val="18"/>
                <w:szCs w:val="18"/>
              </w:rPr>
            </w:pPr>
            <w:r w:rsidRPr="00E05A48">
              <w:rPr>
                <w:b/>
                <w:sz w:val="18"/>
                <w:szCs w:val="18"/>
              </w:rPr>
              <w:t>Timeframe</w:t>
            </w:r>
          </w:p>
        </w:tc>
      </w:tr>
      <w:tr w:rsidR="000B677B" w:rsidRPr="00C23E80" w:rsidTr="000F242B">
        <w:trPr>
          <w:trHeight w:val="368"/>
        </w:trPr>
        <w:tc>
          <w:tcPr>
            <w:tcW w:w="5506" w:type="dxa"/>
            <w:tcBorders>
              <w:top w:val="nil"/>
            </w:tcBorders>
          </w:tcPr>
          <w:p w:rsidR="000B677B" w:rsidRPr="00E05A48" w:rsidRDefault="000B677B" w:rsidP="00901B55">
            <w:pPr>
              <w:pStyle w:val="Text"/>
              <w:numPr>
                <w:ilvl w:val="0"/>
                <w:numId w:val="29"/>
              </w:numPr>
              <w:ind w:left="291" w:hanging="291"/>
              <w:jc w:val="both"/>
              <w:rPr>
                <w:sz w:val="18"/>
                <w:szCs w:val="18"/>
              </w:rPr>
            </w:pPr>
            <w:r w:rsidRPr="00E05A48">
              <w:rPr>
                <w:sz w:val="18"/>
                <w:szCs w:val="18"/>
              </w:rPr>
              <w:t xml:space="preserve">The </w:t>
            </w:r>
            <w:r w:rsidR="00E53EA6">
              <w:rPr>
                <w:sz w:val="18"/>
                <w:szCs w:val="18"/>
              </w:rPr>
              <w:t>u</w:t>
            </w:r>
            <w:r w:rsidR="009A7466" w:rsidRPr="00BB55B0">
              <w:rPr>
                <w:sz w:val="18"/>
                <w:szCs w:val="18"/>
              </w:rPr>
              <w:t>niversity’s g</w:t>
            </w:r>
            <w:r w:rsidRPr="00BB55B0">
              <w:rPr>
                <w:sz w:val="18"/>
                <w:szCs w:val="18"/>
              </w:rPr>
              <w:t>overning</w:t>
            </w:r>
            <w:r w:rsidRPr="00E05A48">
              <w:rPr>
                <w:sz w:val="18"/>
                <w:szCs w:val="18"/>
              </w:rPr>
              <w:t xml:space="preserve"> authority develops and implements risk management strategies regarding child safety in its environments.</w:t>
            </w:r>
          </w:p>
          <w:p w:rsidR="000B677B" w:rsidRPr="00E05A48" w:rsidRDefault="000B677B" w:rsidP="00901B55">
            <w:pPr>
              <w:pStyle w:val="Text"/>
              <w:numPr>
                <w:ilvl w:val="0"/>
                <w:numId w:val="29"/>
              </w:numPr>
              <w:ind w:left="291" w:hanging="291"/>
              <w:jc w:val="both"/>
              <w:rPr>
                <w:sz w:val="18"/>
                <w:szCs w:val="18"/>
              </w:rPr>
            </w:pPr>
            <w:r w:rsidRPr="00E05A48">
              <w:rPr>
                <w:sz w:val="18"/>
                <w:szCs w:val="18"/>
              </w:rPr>
              <w:t xml:space="preserve">Risk management strategies include the needs of all children </w:t>
            </w:r>
            <w:r w:rsidR="009A7466" w:rsidRPr="00BB55B0">
              <w:rPr>
                <w:sz w:val="18"/>
                <w:szCs w:val="18"/>
              </w:rPr>
              <w:t>and young people</w:t>
            </w:r>
            <w:r w:rsidR="0045221F">
              <w:rPr>
                <w:sz w:val="18"/>
                <w:szCs w:val="18"/>
              </w:rPr>
              <w:t xml:space="preserve"> under the age of 18</w:t>
            </w:r>
            <w:r w:rsidR="009A7466" w:rsidRPr="00E05A48">
              <w:rPr>
                <w:sz w:val="18"/>
                <w:szCs w:val="18"/>
              </w:rPr>
              <w:t xml:space="preserve"> </w:t>
            </w:r>
            <w:r w:rsidRPr="00E05A48">
              <w:rPr>
                <w:sz w:val="18"/>
                <w:szCs w:val="18"/>
              </w:rPr>
              <w:t xml:space="preserve">in your environments and the activities to be undertaken. </w:t>
            </w:r>
          </w:p>
          <w:p w:rsidR="000B677B" w:rsidRPr="00E05A48" w:rsidRDefault="000B677B" w:rsidP="00901B55">
            <w:pPr>
              <w:pStyle w:val="Text"/>
              <w:numPr>
                <w:ilvl w:val="0"/>
                <w:numId w:val="29"/>
              </w:numPr>
              <w:ind w:left="291" w:hanging="284"/>
              <w:jc w:val="both"/>
              <w:rPr>
                <w:sz w:val="18"/>
                <w:szCs w:val="18"/>
              </w:rPr>
            </w:pPr>
            <w:r w:rsidRPr="00E05A48">
              <w:rPr>
                <w:sz w:val="18"/>
                <w:szCs w:val="18"/>
              </w:rPr>
              <w:t>Risk management approaches are regularly reflected on and improved.</w:t>
            </w:r>
          </w:p>
        </w:tc>
        <w:tc>
          <w:tcPr>
            <w:tcW w:w="2268" w:type="dxa"/>
            <w:tcBorders>
              <w:top w:val="nil"/>
            </w:tcBorders>
            <w:vAlign w:val="center"/>
          </w:tcPr>
          <w:p w:rsidR="000B677B" w:rsidRPr="00E05A48" w:rsidRDefault="000B677B" w:rsidP="00901B55">
            <w:pPr>
              <w:jc w:val="both"/>
              <w:rPr>
                <w:sz w:val="18"/>
                <w:szCs w:val="18"/>
              </w:rPr>
            </w:pPr>
          </w:p>
        </w:tc>
        <w:tc>
          <w:tcPr>
            <w:tcW w:w="1559" w:type="dxa"/>
            <w:tcBorders>
              <w:top w:val="nil"/>
            </w:tcBorders>
          </w:tcPr>
          <w:p w:rsidR="000B677B" w:rsidRPr="00E05A48" w:rsidRDefault="000B677B" w:rsidP="00901B55">
            <w:pPr>
              <w:jc w:val="both"/>
              <w:rPr>
                <w:sz w:val="18"/>
                <w:szCs w:val="18"/>
              </w:rPr>
            </w:pPr>
          </w:p>
        </w:tc>
        <w:tc>
          <w:tcPr>
            <w:tcW w:w="4111" w:type="dxa"/>
            <w:tcBorders>
              <w:top w:val="nil"/>
            </w:tcBorders>
          </w:tcPr>
          <w:p w:rsidR="000B677B" w:rsidRPr="00E05A48" w:rsidRDefault="000B677B" w:rsidP="00901B55">
            <w:pPr>
              <w:jc w:val="both"/>
              <w:rPr>
                <w:sz w:val="18"/>
                <w:szCs w:val="18"/>
              </w:rPr>
            </w:pPr>
          </w:p>
        </w:tc>
        <w:tc>
          <w:tcPr>
            <w:tcW w:w="1559" w:type="dxa"/>
            <w:tcBorders>
              <w:top w:val="nil"/>
            </w:tcBorders>
          </w:tcPr>
          <w:p w:rsidR="000B677B" w:rsidRPr="00E05A48" w:rsidRDefault="000B677B" w:rsidP="00901B55">
            <w:pPr>
              <w:jc w:val="both"/>
              <w:rPr>
                <w:sz w:val="18"/>
                <w:szCs w:val="18"/>
              </w:rPr>
            </w:pPr>
          </w:p>
        </w:tc>
      </w:tr>
    </w:tbl>
    <w:p w:rsidR="000B677B" w:rsidRDefault="000B677B" w:rsidP="00901B55">
      <w:pPr>
        <w:jc w:val="both"/>
      </w:pPr>
    </w:p>
    <w:p w:rsidR="000B677B" w:rsidRPr="000B677B" w:rsidRDefault="00E05A48" w:rsidP="00901B55">
      <w:pPr>
        <w:pStyle w:val="Text"/>
        <w:jc w:val="both"/>
        <w:rPr>
          <w:b/>
        </w:rPr>
      </w:pPr>
      <w:r>
        <w:rPr>
          <w:b/>
        </w:rPr>
        <w:br w:type="column"/>
      </w:r>
      <w:r w:rsidR="000B677B" w:rsidRPr="000B677B">
        <w:rPr>
          <w:b/>
        </w:rPr>
        <w:lastRenderedPageBreak/>
        <w:t>Standard 7: Strategies to promote the participat</w:t>
      </w:r>
      <w:r w:rsidR="000B677B">
        <w:rPr>
          <w:b/>
        </w:rPr>
        <w:t>ion and empowerment of children</w:t>
      </w:r>
    </w:p>
    <w:tbl>
      <w:tblPr>
        <w:tblStyle w:val="TableGrid"/>
        <w:tblW w:w="15003" w:type="dxa"/>
        <w:tblBorders>
          <w:top w:val="single" w:sz="18" w:space="0" w:color="E57216"/>
          <w:left w:val="single" w:sz="18" w:space="0" w:color="E57216"/>
          <w:bottom w:val="single" w:sz="18" w:space="0" w:color="E57216"/>
          <w:right w:val="single" w:sz="18" w:space="0" w:color="E57216"/>
          <w:insideH w:val="single" w:sz="18" w:space="0" w:color="E57216"/>
          <w:insideV w:val="single" w:sz="18" w:space="0" w:color="E57216"/>
        </w:tblBorders>
        <w:tblLayout w:type="fixed"/>
        <w:tblLook w:val="04A0" w:firstRow="1" w:lastRow="0" w:firstColumn="1" w:lastColumn="0" w:noHBand="0" w:noVBand="1"/>
      </w:tblPr>
      <w:tblGrid>
        <w:gridCol w:w="5506"/>
        <w:gridCol w:w="2268"/>
        <w:gridCol w:w="1559"/>
        <w:gridCol w:w="4111"/>
        <w:gridCol w:w="1559"/>
      </w:tblGrid>
      <w:tr w:rsidR="000B677B" w:rsidRPr="00C23E80" w:rsidTr="000F242B">
        <w:trPr>
          <w:trHeight w:val="490"/>
        </w:trPr>
        <w:tc>
          <w:tcPr>
            <w:tcW w:w="5506" w:type="dxa"/>
            <w:tcBorders>
              <w:top w:val="single" w:sz="18" w:space="0" w:color="E57216"/>
              <w:left w:val="single" w:sz="18" w:space="0" w:color="E57216"/>
              <w:bottom w:val="nil"/>
              <w:right w:val="nil"/>
            </w:tcBorders>
            <w:shd w:val="clear" w:color="auto" w:fill="E57216"/>
          </w:tcPr>
          <w:p w:rsidR="000B677B" w:rsidRPr="00E05A48" w:rsidRDefault="000B677B" w:rsidP="00901B55">
            <w:pPr>
              <w:pStyle w:val="Tabletext"/>
              <w:jc w:val="both"/>
              <w:rPr>
                <w:b/>
                <w:sz w:val="18"/>
                <w:szCs w:val="18"/>
              </w:rPr>
            </w:pPr>
            <w:r w:rsidRPr="00E05A48">
              <w:rPr>
                <w:b/>
                <w:sz w:val="18"/>
                <w:szCs w:val="18"/>
              </w:rPr>
              <w:t>Example activities supporting compliance</w:t>
            </w:r>
          </w:p>
        </w:tc>
        <w:tc>
          <w:tcPr>
            <w:tcW w:w="2268" w:type="dxa"/>
            <w:tcBorders>
              <w:top w:val="single" w:sz="18" w:space="0" w:color="E57216"/>
              <w:left w:val="nil"/>
              <w:bottom w:val="nil"/>
              <w:right w:val="nil"/>
            </w:tcBorders>
            <w:shd w:val="clear" w:color="auto" w:fill="E57216"/>
            <w:vAlign w:val="center"/>
          </w:tcPr>
          <w:p w:rsidR="000B677B" w:rsidRPr="00E05A48" w:rsidRDefault="000B677B" w:rsidP="00901B55">
            <w:pPr>
              <w:pStyle w:val="Tabletext"/>
              <w:jc w:val="both"/>
              <w:rPr>
                <w:sz w:val="18"/>
                <w:szCs w:val="18"/>
              </w:rPr>
            </w:pPr>
            <w:r w:rsidRPr="00E05A48">
              <w:rPr>
                <w:b/>
                <w:sz w:val="18"/>
                <w:szCs w:val="18"/>
              </w:rPr>
              <w:t>Self-assessment</w:t>
            </w:r>
            <w:r w:rsidRPr="00E05A48">
              <w:rPr>
                <w:sz w:val="18"/>
                <w:szCs w:val="18"/>
              </w:rPr>
              <w:t xml:space="preserve">- </w:t>
            </w:r>
            <w:r w:rsidRPr="00E05A48">
              <w:rPr>
                <w:i/>
                <w:sz w:val="18"/>
                <w:szCs w:val="18"/>
              </w:rPr>
              <w:t>Meets/ Partially meets/ Doesn’t meet</w:t>
            </w:r>
          </w:p>
        </w:tc>
        <w:tc>
          <w:tcPr>
            <w:tcW w:w="1559" w:type="dxa"/>
            <w:tcBorders>
              <w:top w:val="single" w:sz="18" w:space="0" w:color="E57216"/>
              <w:left w:val="nil"/>
              <w:bottom w:val="nil"/>
              <w:right w:val="nil"/>
            </w:tcBorders>
            <w:shd w:val="clear" w:color="auto" w:fill="E57216"/>
          </w:tcPr>
          <w:p w:rsidR="000B677B" w:rsidRPr="00E05A48" w:rsidRDefault="000B677B" w:rsidP="00901B55">
            <w:pPr>
              <w:pStyle w:val="Tabletext"/>
              <w:jc w:val="both"/>
              <w:rPr>
                <w:sz w:val="18"/>
                <w:szCs w:val="18"/>
              </w:rPr>
            </w:pPr>
            <w:r w:rsidRPr="00E05A48">
              <w:rPr>
                <w:b/>
                <w:sz w:val="18"/>
                <w:szCs w:val="18"/>
              </w:rPr>
              <w:t>Applies the principles</w:t>
            </w:r>
            <w:r w:rsidRPr="00E05A48">
              <w:rPr>
                <w:sz w:val="18"/>
                <w:szCs w:val="18"/>
              </w:rPr>
              <w:t xml:space="preserve">- </w:t>
            </w:r>
            <w:r w:rsidRPr="00E05A48">
              <w:rPr>
                <w:i/>
                <w:sz w:val="18"/>
                <w:szCs w:val="18"/>
              </w:rPr>
              <w:t>Yes/No</w:t>
            </w:r>
            <w:r w:rsidRPr="00E05A48">
              <w:rPr>
                <w:sz w:val="18"/>
                <w:szCs w:val="18"/>
              </w:rPr>
              <w:t xml:space="preserve"> </w:t>
            </w:r>
          </w:p>
        </w:tc>
        <w:tc>
          <w:tcPr>
            <w:tcW w:w="4111" w:type="dxa"/>
            <w:tcBorders>
              <w:top w:val="single" w:sz="18" w:space="0" w:color="E57216"/>
              <w:left w:val="nil"/>
              <w:bottom w:val="nil"/>
              <w:right w:val="nil"/>
            </w:tcBorders>
            <w:shd w:val="clear" w:color="auto" w:fill="E57216"/>
          </w:tcPr>
          <w:p w:rsidR="000B677B" w:rsidRPr="00E05A48" w:rsidRDefault="000B677B" w:rsidP="00901B55">
            <w:pPr>
              <w:pStyle w:val="Tabletext"/>
              <w:jc w:val="both"/>
              <w:rPr>
                <w:b/>
                <w:sz w:val="18"/>
                <w:szCs w:val="18"/>
              </w:rPr>
            </w:pPr>
            <w:r w:rsidRPr="00E05A48">
              <w:rPr>
                <w:b/>
                <w:sz w:val="18"/>
                <w:szCs w:val="18"/>
              </w:rPr>
              <w:t>Action required</w:t>
            </w:r>
          </w:p>
        </w:tc>
        <w:tc>
          <w:tcPr>
            <w:tcW w:w="1559" w:type="dxa"/>
            <w:tcBorders>
              <w:top w:val="single" w:sz="18" w:space="0" w:color="E57216"/>
              <w:left w:val="nil"/>
              <w:bottom w:val="nil"/>
              <w:right w:val="nil"/>
            </w:tcBorders>
            <w:shd w:val="clear" w:color="auto" w:fill="E57216"/>
          </w:tcPr>
          <w:p w:rsidR="000B677B" w:rsidRPr="00E05A48" w:rsidRDefault="000B677B" w:rsidP="00901B55">
            <w:pPr>
              <w:pStyle w:val="Tabletext"/>
              <w:jc w:val="both"/>
              <w:rPr>
                <w:b/>
                <w:sz w:val="18"/>
                <w:szCs w:val="18"/>
              </w:rPr>
            </w:pPr>
            <w:r w:rsidRPr="00E05A48">
              <w:rPr>
                <w:b/>
                <w:sz w:val="18"/>
                <w:szCs w:val="18"/>
              </w:rPr>
              <w:t>Timeframe</w:t>
            </w:r>
          </w:p>
        </w:tc>
      </w:tr>
      <w:tr w:rsidR="000B677B" w:rsidRPr="00C23E80" w:rsidTr="000F242B">
        <w:trPr>
          <w:trHeight w:val="368"/>
        </w:trPr>
        <w:tc>
          <w:tcPr>
            <w:tcW w:w="5506" w:type="dxa"/>
            <w:tcBorders>
              <w:top w:val="nil"/>
            </w:tcBorders>
          </w:tcPr>
          <w:p w:rsidR="000B677B" w:rsidRPr="00E05A48" w:rsidRDefault="000B677B" w:rsidP="00901B55">
            <w:pPr>
              <w:pStyle w:val="Text"/>
              <w:numPr>
                <w:ilvl w:val="0"/>
                <w:numId w:val="31"/>
              </w:numPr>
              <w:ind w:left="291" w:hanging="284"/>
              <w:jc w:val="both"/>
              <w:rPr>
                <w:sz w:val="18"/>
                <w:szCs w:val="18"/>
              </w:rPr>
            </w:pPr>
            <w:r w:rsidRPr="00E05A48">
              <w:rPr>
                <w:sz w:val="18"/>
                <w:szCs w:val="18"/>
              </w:rPr>
              <w:t>Reporting procedures are accessible for all children</w:t>
            </w:r>
            <w:r w:rsidR="009A7466">
              <w:rPr>
                <w:sz w:val="18"/>
                <w:szCs w:val="18"/>
              </w:rPr>
              <w:t xml:space="preserve"> </w:t>
            </w:r>
            <w:r w:rsidR="00074337" w:rsidRPr="00074337">
              <w:rPr>
                <w:sz w:val="18"/>
                <w:szCs w:val="18"/>
              </w:rPr>
              <w:t>and young people</w:t>
            </w:r>
            <w:r w:rsidR="0045221F">
              <w:rPr>
                <w:sz w:val="18"/>
                <w:szCs w:val="18"/>
              </w:rPr>
              <w:t xml:space="preserve"> under the age of 18</w:t>
            </w:r>
            <w:r w:rsidRPr="00E05A48">
              <w:rPr>
                <w:sz w:val="18"/>
                <w:szCs w:val="18"/>
              </w:rPr>
              <w:t xml:space="preserve">, including information at enrolment and in a range of formats. </w:t>
            </w:r>
          </w:p>
          <w:p w:rsidR="000B677B" w:rsidRPr="00E05A48" w:rsidRDefault="000B677B" w:rsidP="00901B55">
            <w:pPr>
              <w:pStyle w:val="Text"/>
              <w:numPr>
                <w:ilvl w:val="0"/>
                <w:numId w:val="31"/>
              </w:numPr>
              <w:ind w:left="291" w:hanging="284"/>
              <w:jc w:val="both"/>
              <w:rPr>
                <w:sz w:val="18"/>
                <w:szCs w:val="18"/>
              </w:rPr>
            </w:pPr>
            <w:r w:rsidRPr="00E05A48">
              <w:rPr>
                <w:sz w:val="18"/>
                <w:szCs w:val="18"/>
              </w:rPr>
              <w:t>Children and young people</w:t>
            </w:r>
            <w:r w:rsidR="0045221F">
              <w:rPr>
                <w:sz w:val="18"/>
                <w:szCs w:val="18"/>
              </w:rPr>
              <w:t xml:space="preserve"> under the age of 18</w:t>
            </w:r>
            <w:r w:rsidRPr="00E05A48">
              <w:rPr>
                <w:sz w:val="18"/>
                <w:szCs w:val="18"/>
              </w:rPr>
              <w:t xml:space="preserve"> feel safe, empowered and taken seriously if they raise concerns.</w:t>
            </w:r>
          </w:p>
          <w:p w:rsidR="000B677B" w:rsidRPr="00E05A48" w:rsidRDefault="000B677B" w:rsidP="00901B55">
            <w:pPr>
              <w:pStyle w:val="Text"/>
              <w:numPr>
                <w:ilvl w:val="0"/>
                <w:numId w:val="31"/>
              </w:numPr>
              <w:ind w:left="291" w:hanging="284"/>
              <w:jc w:val="both"/>
              <w:rPr>
                <w:sz w:val="18"/>
                <w:szCs w:val="18"/>
              </w:rPr>
            </w:pPr>
            <w:r w:rsidRPr="00E05A48">
              <w:rPr>
                <w:sz w:val="18"/>
                <w:szCs w:val="18"/>
              </w:rPr>
              <w:t xml:space="preserve">Children and young people </w:t>
            </w:r>
            <w:r w:rsidR="0045221F">
              <w:rPr>
                <w:sz w:val="18"/>
                <w:szCs w:val="18"/>
              </w:rPr>
              <w:t xml:space="preserve">under the age of 18 </w:t>
            </w:r>
            <w:r w:rsidRPr="00E05A48">
              <w:rPr>
                <w:sz w:val="18"/>
                <w:szCs w:val="18"/>
              </w:rPr>
              <w:t>are consulted in the development of relevant policy and procedures.</w:t>
            </w:r>
          </w:p>
          <w:p w:rsidR="000B677B" w:rsidRPr="00E05A48" w:rsidRDefault="000B677B" w:rsidP="00901B55">
            <w:pPr>
              <w:pStyle w:val="Text"/>
              <w:numPr>
                <w:ilvl w:val="0"/>
                <w:numId w:val="31"/>
              </w:numPr>
              <w:ind w:left="291" w:hanging="284"/>
              <w:jc w:val="both"/>
              <w:rPr>
                <w:sz w:val="18"/>
                <w:szCs w:val="18"/>
              </w:rPr>
            </w:pPr>
            <w:r w:rsidRPr="00E05A48">
              <w:rPr>
                <w:sz w:val="18"/>
                <w:szCs w:val="18"/>
              </w:rPr>
              <w:t>Measures are taken to promote the cultural safety of Aboriginal children</w:t>
            </w:r>
            <w:r w:rsidR="00346A97">
              <w:rPr>
                <w:sz w:val="18"/>
                <w:szCs w:val="18"/>
              </w:rPr>
              <w:t xml:space="preserve"> and young people</w:t>
            </w:r>
            <w:r w:rsidR="0045221F">
              <w:rPr>
                <w:sz w:val="18"/>
                <w:szCs w:val="18"/>
              </w:rPr>
              <w:t xml:space="preserve"> under the age of 18</w:t>
            </w:r>
            <w:r w:rsidRPr="00E05A48">
              <w:rPr>
                <w:sz w:val="18"/>
                <w:szCs w:val="18"/>
              </w:rPr>
              <w:t>, the cultural safety of culturally and/or linguistically diverse children</w:t>
            </w:r>
            <w:r w:rsidR="00346A97">
              <w:rPr>
                <w:sz w:val="18"/>
                <w:szCs w:val="18"/>
              </w:rPr>
              <w:t xml:space="preserve"> and young people</w:t>
            </w:r>
            <w:r w:rsidR="0045221F">
              <w:rPr>
                <w:sz w:val="18"/>
                <w:szCs w:val="18"/>
              </w:rPr>
              <w:t xml:space="preserve"> under the age of 18</w:t>
            </w:r>
            <w:r w:rsidRPr="00E05A48">
              <w:rPr>
                <w:sz w:val="18"/>
                <w:szCs w:val="18"/>
              </w:rPr>
              <w:t xml:space="preserve"> and the safety of children</w:t>
            </w:r>
            <w:r w:rsidR="009A7466" w:rsidRPr="00074337">
              <w:rPr>
                <w:sz w:val="18"/>
                <w:szCs w:val="18"/>
              </w:rPr>
              <w:t xml:space="preserve"> and young people</w:t>
            </w:r>
            <w:r w:rsidR="0045221F">
              <w:rPr>
                <w:sz w:val="18"/>
                <w:szCs w:val="18"/>
              </w:rPr>
              <w:t xml:space="preserve"> under the age of 18</w:t>
            </w:r>
            <w:r w:rsidRPr="00E05A48">
              <w:rPr>
                <w:sz w:val="18"/>
                <w:szCs w:val="18"/>
              </w:rPr>
              <w:t xml:space="preserve"> with a disability.</w:t>
            </w:r>
          </w:p>
        </w:tc>
        <w:tc>
          <w:tcPr>
            <w:tcW w:w="2268" w:type="dxa"/>
            <w:tcBorders>
              <w:top w:val="nil"/>
            </w:tcBorders>
            <w:vAlign w:val="center"/>
          </w:tcPr>
          <w:p w:rsidR="000B677B" w:rsidRPr="00E05A48" w:rsidRDefault="000B677B" w:rsidP="00901B55">
            <w:pPr>
              <w:jc w:val="both"/>
              <w:rPr>
                <w:sz w:val="18"/>
                <w:szCs w:val="18"/>
              </w:rPr>
            </w:pPr>
          </w:p>
        </w:tc>
        <w:tc>
          <w:tcPr>
            <w:tcW w:w="1559" w:type="dxa"/>
            <w:tcBorders>
              <w:top w:val="nil"/>
            </w:tcBorders>
          </w:tcPr>
          <w:p w:rsidR="000B677B" w:rsidRPr="00E05A48" w:rsidRDefault="000B677B" w:rsidP="00901B55">
            <w:pPr>
              <w:jc w:val="both"/>
              <w:rPr>
                <w:sz w:val="18"/>
                <w:szCs w:val="18"/>
              </w:rPr>
            </w:pPr>
          </w:p>
        </w:tc>
        <w:tc>
          <w:tcPr>
            <w:tcW w:w="4111" w:type="dxa"/>
            <w:tcBorders>
              <w:top w:val="nil"/>
            </w:tcBorders>
          </w:tcPr>
          <w:p w:rsidR="000B677B" w:rsidRPr="00E05A48" w:rsidRDefault="000B677B" w:rsidP="00901B55">
            <w:pPr>
              <w:jc w:val="both"/>
              <w:rPr>
                <w:sz w:val="18"/>
                <w:szCs w:val="18"/>
              </w:rPr>
            </w:pPr>
          </w:p>
        </w:tc>
        <w:tc>
          <w:tcPr>
            <w:tcW w:w="1559" w:type="dxa"/>
            <w:tcBorders>
              <w:top w:val="nil"/>
            </w:tcBorders>
          </w:tcPr>
          <w:p w:rsidR="000B677B" w:rsidRPr="00E05A48" w:rsidRDefault="000B677B" w:rsidP="00901B55">
            <w:pPr>
              <w:jc w:val="both"/>
              <w:rPr>
                <w:sz w:val="18"/>
                <w:szCs w:val="18"/>
              </w:rPr>
            </w:pPr>
          </w:p>
        </w:tc>
      </w:tr>
    </w:tbl>
    <w:p w:rsidR="000B677B" w:rsidRPr="007D6638" w:rsidRDefault="000B677B" w:rsidP="00901B55">
      <w:pPr>
        <w:jc w:val="both"/>
      </w:pPr>
    </w:p>
    <w:sectPr w:rsidR="000B677B" w:rsidRPr="007D6638" w:rsidSect="00C23E80">
      <w:pgSz w:w="16820" w:h="11900" w:orient="landscape"/>
      <w:pgMar w:top="992" w:right="1106" w:bottom="1701"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F37" w:rsidRDefault="00035F37" w:rsidP="007035DD">
      <w:r>
        <w:separator/>
      </w:r>
    </w:p>
  </w:endnote>
  <w:endnote w:type="continuationSeparator" w:id="0">
    <w:p w:rsidR="00035F37" w:rsidRDefault="00035F37" w:rsidP="0070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E50002FF" w:usb1="500079DB" w:usb2="00000010" w:usb3="00000000" w:csb0="00000001" w:csb1="00000000"/>
  </w:font>
  <w:font w:name="MS Mincho">
    <w:altName w:val="Yu Gothic UI"/>
    <w:panose1 w:val="020B0500000000000000"/>
    <w:charset w:val="80"/>
    <w:family w:val="auto"/>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500000000000000"/>
    <w:charset w:val="80"/>
    <w:family w:val="modern"/>
    <w:pitch w:val="fixed"/>
    <w:sig w:usb0="E00002FF" w:usb1="6AC7FDFB" w:usb2="08000012" w:usb3="00000000" w:csb0="0002009F" w:csb1="00000000"/>
  </w:font>
  <w:font w:name="Helvetica Neue Light">
    <w:altName w:val="Microsoft YaHei"/>
    <w:charset w:val="00"/>
    <w:family w:val="auto"/>
    <w:pitch w:val="variable"/>
    <w:sig w:usb0="A00002FF" w:usb1="5000205B" w:usb2="00000002" w:usb3="00000000" w:csb0="00000007" w:csb1="00000000"/>
  </w:font>
  <w:font w:name="Calibri">
    <w:panose1 w:val="020F0502020204030204"/>
    <w:charset w:val="00"/>
    <w:family w:val="swiss"/>
    <w:pitch w:val="variable"/>
    <w:sig w:usb0="E00002FF" w:usb1="4000ACFF" w:usb2="00000001" w:usb3="00000000" w:csb0="0000019F" w:csb1="00000000"/>
  </w:font>
  <w:font w:name="ヒラギノ角ゴ Pro W3">
    <w:charset w:val="80"/>
    <w:family w:val="auto"/>
    <w:pitch w:val="variable"/>
    <w:sig w:usb0="E00002FF" w:usb1="7AC7FFFF" w:usb2="00000012" w:usb3="00000000" w:csb0="0002000D" w:csb1="00000000"/>
  </w:font>
  <w:font w:name="Lucida Grande">
    <w:altName w:val="Times New Roman"/>
    <w:charset w:val="00"/>
    <w:family w:val="auto"/>
    <w:pitch w:val="variable"/>
    <w:sig w:usb0="E1000AEF" w:usb1="5000A1FF" w:usb2="00000000" w:usb3="00000000" w:csb0="000001BF" w:csb1="00000000"/>
  </w:font>
  <w:font w:name="Microsoft Sans Serif">
    <w:panose1 w:val="020B0604020202020204"/>
    <w:charset w:val="00"/>
    <w:family w:val="swiss"/>
    <w:pitch w:val="variable"/>
    <w:sig w:usb0="E1002EFF" w:usb1="C000605B" w:usb2="00000029" w:usb3="00000000" w:csb0="000101FF" w:csb1="00000000"/>
  </w:font>
  <w:font w:name="Open Sans">
    <w:altName w:val="Tahoma"/>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C06" w:rsidRPr="00C45083" w:rsidRDefault="002F7C06" w:rsidP="00CE7DE2">
    <w:pPr>
      <w:pStyle w:val="Footer"/>
      <w:rPr>
        <w:lang w:val="en-AU"/>
      </w:rPr>
    </w:pPr>
    <w:r w:rsidRPr="00C45083">
      <w:rPr>
        <w:b/>
        <w:lang w:val="en-AU"/>
      </w:rPr>
      <w:t>PROTECT</w:t>
    </w:r>
    <w:r>
      <w:rPr>
        <w:lang w:val="en-AU"/>
      </w:rPr>
      <w:t xml:space="preserve"> | The Department of Education and Training | ©2016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F37" w:rsidRDefault="00035F37" w:rsidP="007035DD">
      <w:r>
        <w:separator/>
      </w:r>
    </w:p>
  </w:footnote>
  <w:footnote w:type="continuationSeparator" w:id="0">
    <w:p w:rsidR="00035F37" w:rsidRDefault="00035F37" w:rsidP="00703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3538"/>
    <w:multiLevelType w:val="hybridMultilevel"/>
    <w:tmpl w:val="C75CA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B9542D"/>
    <w:multiLevelType w:val="hybridMultilevel"/>
    <w:tmpl w:val="097C1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CE0C10"/>
    <w:multiLevelType w:val="hybridMultilevel"/>
    <w:tmpl w:val="DF322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DF0870"/>
    <w:multiLevelType w:val="hybridMultilevel"/>
    <w:tmpl w:val="51A6A3DC"/>
    <w:lvl w:ilvl="0" w:tplc="0FD6E82A">
      <w:start w:val="1"/>
      <w:numFmt w:val="bullet"/>
      <w:pStyle w:val="textdotpoin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57F7A"/>
    <w:multiLevelType w:val="hybridMultilevel"/>
    <w:tmpl w:val="65689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F239D4"/>
    <w:multiLevelType w:val="hybridMultilevel"/>
    <w:tmpl w:val="993ABC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0EE37AB"/>
    <w:multiLevelType w:val="hybridMultilevel"/>
    <w:tmpl w:val="D3F4E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E656E2"/>
    <w:multiLevelType w:val="hybridMultilevel"/>
    <w:tmpl w:val="D9926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0E5538"/>
    <w:multiLevelType w:val="hybridMultilevel"/>
    <w:tmpl w:val="183E81BE"/>
    <w:lvl w:ilvl="0" w:tplc="08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D747F3F"/>
    <w:multiLevelType w:val="hybridMultilevel"/>
    <w:tmpl w:val="AD8C4254"/>
    <w:lvl w:ilvl="0" w:tplc="08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442C7A"/>
    <w:multiLevelType w:val="hybridMultilevel"/>
    <w:tmpl w:val="1752E436"/>
    <w:lvl w:ilvl="0" w:tplc="734A3AC0">
      <w:start w:val="1"/>
      <w:numFmt w:val="bullet"/>
      <w:pStyle w:val="Tabledotpoin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263FF1"/>
    <w:multiLevelType w:val="hybridMultilevel"/>
    <w:tmpl w:val="FA4A944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2F0586C"/>
    <w:multiLevelType w:val="hybridMultilevel"/>
    <w:tmpl w:val="C0E8166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3CD624D3"/>
    <w:multiLevelType w:val="multilevel"/>
    <w:tmpl w:val="BB36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7B1DF7"/>
    <w:multiLevelType w:val="hybridMultilevel"/>
    <w:tmpl w:val="B394EA4E"/>
    <w:lvl w:ilvl="0" w:tplc="0C3CC36C">
      <w:numFmt w:val="bullet"/>
      <w:lvlText w:val="•"/>
      <w:lvlJc w:val="left"/>
      <w:pPr>
        <w:ind w:left="720" w:hanging="720"/>
      </w:pPr>
      <w:rPr>
        <w:rFonts w:ascii="Helvetica Neue" w:eastAsia="MS Mincho" w:hAnsi="Helvetica Neue"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768300C"/>
    <w:multiLevelType w:val="hybridMultilevel"/>
    <w:tmpl w:val="B4C22B2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A4F0A52"/>
    <w:multiLevelType w:val="hybridMultilevel"/>
    <w:tmpl w:val="269EF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466F57"/>
    <w:multiLevelType w:val="hybridMultilevel"/>
    <w:tmpl w:val="5416503C"/>
    <w:lvl w:ilvl="0" w:tplc="08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DD410CB"/>
    <w:multiLevelType w:val="hybridMultilevel"/>
    <w:tmpl w:val="F0F480B2"/>
    <w:lvl w:ilvl="0" w:tplc="0C090017">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9" w15:restartNumberingAfterBreak="0">
    <w:nsid w:val="4FCD3542"/>
    <w:multiLevelType w:val="hybridMultilevel"/>
    <w:tmpl w:val="C65C5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9E4674"/>
    <w:multiLevelType w:val="hybridMultilevel"/>
    <w:tmpl w:val="2716E8BE"/>
    <w:lvl w:ilvl="0" w:tplc="0C3CC36C">
      <w:numFmt w:val="bullet"/>
      <w:lvlText w:val="•"/>
      <w:lvlJc w:val="left"/>
      <w:pPr>
        <w:ind w:left="360" w:hanging="360"/>
      </w:pPr>
      <w:rPr>
        <w:rFonts w:ascii="Helvetica Neue" w:eastAsia="MS Mincho" w:hAnsi="Helvetica Neue"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12106E7"/>
    <w:multiLevelType w:val="multilevel"/>
    <w:tmpl w:val="24BA41EA"/>
    <w:lvl w:ilvl="0">
      <w:start w:val="1"/>
      <w:numFmt w:val="bullet"/>
      <w:pStyle w:val="ListBullet"/>
      <w:lvlText w:val=""/>
      <w:lvlJc w:val="left"/>
      <w:pPr>
        <w:tabs>
          <w:tab w:val="num" w:pos="2218"/>
        </w:tabs>
        <w:ind w:left="2218" w:hanging="360"/>
      </w:pPr>
      <w:rPr>
        <w:rFonts w:ascii="Symbol" w:hAnsi="Symbol"/>
        <w:sz w:val="24"/>
      </w:rPr>
    </w:lvl>
    <w:lvl w:ilvl="1">
      <w:start w:val="1"/>
      <w:numFmt w:val="bullet"/>
      <w:lvlRestart w:val="0"/>
      <w:pStyle w:val="ListBullet2"/>
      <w:lvlText w:val=""/>
      <w:lvlJc w:val="left"/>
      <w:pPr>
        <w:tabs>
          <w:tab w:val="num" w:pos="2650"/>
        </w:tabs>
        <w:ind w:left="2650" w:hanging="432"/>
      </w:pPr>
      <w:rPr>
        <w:rFonts w:ascii="Symbol" w:hAnsi="Symbol"/>
        <w:sz w:val="20"/>
      </w:rPr>
    </w:lvl>
    <w:lvl w:ilvl="2">
      <w:start w:val="1"/>
      <w:numFmt w:val="bullet"/>
      <w:lvlText w:val=""/>
      <w:lvlJc w:val="left"/>
      <w:pPr>
        <w:tabs>
          <w:tab w:val="num" w:pos="2880"/>
        </w:tabs>
        <w:ind w:left="2880" w:hanging="360"/>
      </w:pPr>
      <w:rPr>
        <w:rFonts w:ascii="Wingdings" w:hAnsi="Wingdings"/>
      </w:r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22" w15:restartNumberingAfterBreak="0">
    <w:nsid w:val="61275573"/>
    <w:multiLevelType w:val="hybridMultilevel"/>
    <w:tmpl w:val="AE06C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C54246"/>
    <w:multiLevelType w:val="hybridMultilevel"/>
    <w:tmpl w:val="5D7E2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174D69"/>
    <w:multiLevelType w:val="hybridMultilevel"/>
    <w:tmpl w:val="FB46368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5" w15:restartNumberingAfterBreak="0">
    <w:nsid w:val="72463D71"/>
    <w:multiLevelType w:val="multilevel"/>
    <w:tmpl w:val="BDBC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B61BBE"/>
    <w:multiLevelType w:val="hybridMultilevel"/>
    <w:tmpl w:val="BAA8781A"/>
    <w:lvl w:ilvl="0" w:tplc="0504E94C">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78620C84"/>
    <w:multiLevelType w:val="hybridMultilevel"/>
    <w:tmpl w:val="C90E9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6C211B"/>
    <w:multiLevelType w:val="hybridMultilevel"/>
    <w:tmpl w:val="983EE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24DE9"/>
    <w:multiLevelType w:val="multilevel"/>
    <w:tmpl w:val="7F2073E4"/>
    <w:lvl w:ilvl="0">
      <w:start w:val="1"/>
      <w:numFmt w:val="decimal"/>
      <w:pStyle w:val="Textnumb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FF81D6E"/>
    <w:multiLevelType w:val="hybridMultilevel"/>
    <w:tmpl w:val="563CB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9"/>
  </w:num>
  <w:num w:numId="4">
    <w:abstractNumId w:val="5"/>
  </w:num>
  <w:num w:numId="5">
    <w:abstractNumId w:val="15"/>
  </w:num>
  <w:num w:numId="6">
    <w:abstractNumId w:val="14"/>
  </w:num>
  <w:num w:numId="7">
    <w:abstractNumId w:val="18"/>
  </w:num>
  <w:num w:numId="8">
    <w:abstractNumId w:val="26"/>
  </w:num>
  <w:num w:numId="9">
    <w:abstractNumId w:val="20"/>
  </w:num>
  <w:num w:numId="10">
    <w:abstractNumId w:val="11"/>
  </w:num>
  <w:num w:numId="11">
    <w:abstractNumId w:val="7"/>
  </w:num>
  <w:num w:numId="12">
    <w:abstractNumId w:val="17"/>
  </w:num>
  <w:num w:numId="13">
    <w:abstractNumId w:val="13"/>
  </w:num>
  <w:num w:numId="14">
    <w:abstractNumId w:val="30"/>
  </w:num>
  <w:num w:numId="15">
    <w:abstractNumId w:val="24"/>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8"/>
  </w:num>
  <w:num w:numId="19">
    <w:abstractNumId w:val="25"/>
  </w:num>
  <w:num w:numId="20">
    <w:abstractNumId w:val="0"/>
  </w:num>
  <w:num w:numId="21">
    <w:abstractNumId w:val="19"/>
  </w:num>
  <w:num w:numId="22">
    <w:abstractNumId w:val="21"/>
  </w:num>
  <w:num w:numId="23">
    <w:abstractNumId w:val="1"/>
  </w:num>
  <w:num w:numId="24">
    <w:abstractNumId w:val="22"/>
  </w:num>
  <w:num w:numId="25">
    <w:abstractNumId w:val="16"/>
  </w:num>
  <w:num w:numId="26">
    <w:abstractNumId w:val="12"/>
  </w:num>
  <w:num w:numId="27">
    <w:abstractNumId w:val="27"/>
  </w:num>
  <w:num w:numId="28">
    <w:abstractNumId w:val="23"/>
  </w:num>
  <w:num w:numId="29">
    <w:abstractNumId w:val="4"/>
  </w:num>
  <w:num w:numId="30">
    <w:abstractNumId w:val="2"/>
  </w:num>
  <w:num w:numId="31">
    <w:abstractNumId w:val="6"/>
  </w:num>
  <w:num w:numId="32">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C8C"/>
    <w:rsid w:val="00002D0A"/>
    <w:rsid w:val="00006129"/>
    <w:rsid w:val="0001282B"/>
    <w:rsid w:val="000240D9"/>
    <w:rsid w:val="00035F37"/>
    <w:rsid w:val="00040334"/>
    <w:rsid w:val="00053FE4"/>
    <w:rsid w:val="000560CB"/>
    <w:rsid w:val="00065DA4"/>
    <w:rsid w:val="00074337"/>
    <w:rsid w:val="0009486F"/>
    <w:rsid w:val="000961F0"/>
    <w:rsid w:val="000963BA"/>
    <w:rsid w:val="000B4E06"/>
    <w:rsid w:val="000B677B"/>
    <w:rsid w:val="000C657A"/>
    <w:rsid w:val="000D353C"/>
    <w:rsid w:val="000F242B"/>
    <w:rsid w:val="000F39BE"/>
    <w:rsid w:val="00104B84"/>
    <w:rsid w:val="00113DA0"/>
    <w:rsid w:val="00126B37"/>
    <w:rsid w:val="0013103B"/>
    <w:rsid w:val="001310A7"/>
    <w:rsid w:val="0013567E"/>
    <w:rsid w:val="0015121A"/>
    <w:rsid w:val="0018773E"/>
    <w:rsid w:val="00193E23"/>
    <w:rsid w:val="00193FD1"/>
    <w:rsid w:val="001943AF"/>
    <w:rsid w:val="001952EF"/>
    <w:rsid w:val="001A70FB"/>
    <w:rsid w:val="001B1DDE"/>
    <w:rsid w:val="001C1776"/>
    <w:rsid w:val="001C448B"/>
    <w:rsid w:val="001E174B"/>
    <w:rsid w:val="001E5734"/>
    <w:rsid w:val="001E7499"/>
    <w:rsid w:val="001E7F49"/>
    <w:rsid w:val="001F4EB4"/>
    <w:rsid w:val="00201E48"/>
    <w:rsid w:val="00217D67"/>
    <w:rsid w:val="00220781"/>
    <w:rsid w:val="00221DB7"/>
    <w:rsid w:val="00222159"/>
    <w:rsid w:val="0023160D"/>
    <w:rsid w:val="00233243"/>
    <w:rsid w:val="00233A08"/>
    <w:rsid w:val="00234707"/>
    <w:rsid w:val="00234F69"/>
    <w:rsid w:val="0025391E"/>
    <w:rsid w:val="002551B9"/>
    <w:rsid w:val="00260AF6"/>
    <w:rsid w:val="002626B7"/>
    <w:rsid w:val="00291D03"/>
    <w:rsid w:val="0029237A"/>
    <w:rsid w:val="002943B5"/>
    <w:rsid w:val="002B6EAF"/>
    <w:rsid w:val="002C06A5"/>
    <w:rsid w:val="002C3D38"/>
    <w:rsid w:val="002D6748"/>
    <w:rsid w:val="002F4516"/>
    <w:rsid w:val="002F7C06"/>
    <w:rsid w:val="00314501"/>
    <w:rsid w:val="003441A0"/>
    <w:rsid w:val="00346A97"/>
    <w:rsid w:val="0035087F"/>
    <w:rsid w:val="00350F81"/>
    <w:rsid w:val="00364F56"/>
    <w:rsid w:val="00382335"/>
    <w:rsid w:val="003C302B"/>
    <w:rsid w:val="003C6F84"/>
    <w:rsid w:val="003C7E40"/>
    <w:rsid w:val="003D1AA6"/>
    <w:rsid w:val="003D7B9E"/>
    <w:rsid w:val="003F709E"/>
    <w:rsid w:val="00426003"/>
    <w:rsid w:val="004517C6"/>
    <w:rsid w:val="0045221F"/>
    <w:rsid w:val="00473148"/>
    <w:rsid w:val="00477151"/>
    <w:rsid w:val="004872CA"/>
    <w:rsid w:val="004B6DA3"/>
    <w:rsid w:val="004C6A08"/>
    <w:rsid w:val="004D6CE0"/>
    <w:rsid w:val="004E064A"/>
    <w:rsid w:val="004E172A"/>
    <w:rsid w:val="004E17B0"/>
    <w:rsid w:val="004E5A0D"/>
    <w:rsid w:val="00512345"/>
    <w:rsid w:val="005210D5"/>
    <w:rsid w:val="00534A7F"/>
    <w:rsid w:val="00541F75"/>
    <w:rsid w:val="0054741E"/>
    <w:rsid w:val="00575215"/>
    <w:rsid w:val="00583B91"/>
    <w:rsid w:val="005A7EF1"/>
    <w:rsid w:val="005C0B5D"/>
    <w:rsid w:val="005C1C8E"/>
    <w:rsid w:val="005E2FE5"/>
    <w:rsid w:val="005F5A89"/>
    <w:rsid w:val="00601737"/>
    <w:rsid w:val="00612D30"/>
    <w:rsid w:val="006151D5"/>
    <w:rsid w:val="00624F68"/>
    <w:rsid w:val="0063356A"/>
    <w:rsid w:val="006450FF"/>
    <w:rsid w:val="00663F7F"/>
    <w:rsid w:val="0068554F"/>
    <w:rsid w:val="00685D76"/>
    <w:rsid w:val="00687709"/>
    <w:rsid w:val="006A674D"/>
    <w:rsid w:val="006A7F45"/>
    <w:rsid w:val="006C16D5"/>
    <w:rsid w:val="006C5EEA"/>
    <w:rsid w:val="006F009A"/>
    <w:rsid w:val="006F25B7"/>
    <w:rsid w:val="006F74FA"/>
    <w:rsid w:val="00700953"/>
    <w:rsid w:val="007035DD"/>
    <w:rsid w:val="00704E58"/>
    <w:rsid w:val="0070610F"/>
    <w:rsid w:val="00706B8A"/>
    <w:rsid w:val="007332AF"/>
    <w:rsid w:val="00767208"/>
    <w:rsid w:val="00770386"/>
    <w:rsid w:val="00775C98"/>
    <w:rsid w:val="00776478"/>
    <w:rsid w:val="007A52A0"/>
    <w:rsid w:val="007B731A"/>
    <w:rsid w:val="007C6B33"/>
    <w:rsid w:val="007D6638"/>
    <w:rsid w:val="007F1493"/>
    <w:rsid w:val="00807E55"/>
    <w:rsid w:val="00836814"/>
    <w:rsid w:val="00840A57"/>
    <w:rsid w:val="00842F0B"/>
    <w:rsid w:val="0084352E"/>
    <w:rsid w:val="0084609C"/>
    <w:rsid w:val="008472FA"/>
    <w:rsid w:val="00860004"/>
    <w:rsid w:val="00860BFF"/>
    <w:rsid w:val="008613BC"/>
    <w:rsid w:val="00862CBB"/>
    <w:rsid w:val="00871044"/>
    <w:rsid w:val="008934C6"/>
    <w:rsid w:val="008A69F0"/>
    <w:rsid w:val="008E393D"/>
    <w:rsid w:val="008E56B7"/>
    <w:rsid w:val="008F3F75"/>
    <w:rsid w:val="008F46E0"/>
    <w:rsid w:val="0090096A"/>
    <w:rsid w:val="00901B55"/>
    <w:rsid w:val="00922A62"/>
    <w:rsid w:val="009306B7"/>
    <w:rsid w:val="00970DA9"/>
    <w:rsid w:val="00987579"/>
    <w:rsid w:val="00997B4D"/>
    <w:rsid w:val="009A2E64"/>
    <w:rsid w:val="009A7466"/>
    <w:rsid w:val="009B39ED"/>
    <w:rsid w:val="009B5E0F"/>
    <w:rsid w:val="009B6455"/>
    <w:rsid w:val="009D26E2"/>
    <w:rsid w:val="009D4C90"/>
    <w:rsid w:val="009E041B"/>
    <w:rsid w:val="00A0302B"/>
    <w:rsid w:val="00A22EA9"/>
    <w:rsid w:val="00A40689"/>
    <w:rsid w:val="00A44374"/>
    <w:rsid w:val="00A56CD0"/>
    <w:rsid w:val="00A67C8C"/>
    <w:rsid w:val="00A7249C"/>
    <w:rsid w:val="00A7379C"/>
    <w:rsid w:val="00A82AEA"/>
    <w:rsid w:val="00A90C61"/>
    <w:rsid w:val="00A91759"/>
    <w:rsid w:val="00AB01D1"/>
    <w:rsid w:val="00AC3CE7"/>
    <w:rsid w:val="00AC3E9F"/>
    <w:rsid w:val="00B22506"/>
    <w:rsid w:val="00B40024"/>
    <w:rsid w:val="00B42211"/>
    <w:rsid w:val="00B465B4"/>
    <w:rsid w:val="00B914A1"/>
    <w:rsid w:val="00B9160B"/>
    <w:rsid w:val="00B96629"/>
    <w:rsid w:val="00BA56D1"/>
    <w:rsid w:val="00BB55B0"/>
    <w:rsid w:val="00BB5B18"/>
    <w:rsid w:val="00BC19E9"/>
    <w:rsid w:val="00BD24AA"/>
    <w:rsid w:val="00BE1A6E"/>
    <w:rsid w:val="00BE1E96"/>
    <w:rsid w:val="00BE3A97"/>
    <w:rsid w:val="00BF0509"/>
    <w:rsid w:val="00BF31EA"/>
    <w:rsid w:val="00C23E80"/>
    <w:rsid w:val="00C3786F"/>
    <w:rsid w:val="00C40745"/>
    <w:rsid w:val="00C4211E"/>
    <w:rsid w:val="00C45083"/>
    <w:rsid w:val="00C67E48"/>
    <w:rsid w:val="00C70CAA"/>
    <w:rsid w:val="00C8177E"/>
    <w:rsid w:val="00C869B2"/>
    <w:rsid w:val="00C97629"/>
    <w:rsid w:val="00CB718B"/>
    <w:rsid w:val="00CE6C6C"/>
    <w:rsid w:val="00CE7DE2"/>
    <w:rsid w:val="00D0011A"/>
    <w:rsid w:val="00D07603"/>
    <w:rsid w:val="00D213FD"/>
    <w:rsid w:val="00D63C2F"/>
    <w:rsid w:val="00D67F08"/>
    <w:rsid w:val="00D70C10"/>
    <w:rsid w:val="00D767E7"/>
    <w:rsid w:val="00D82D3E"/>
    <w:rsid w:val="00DA07D0"/>
    <w:rsid w:val="00DB3D80"/>
    <w:rsid w:val="00DC3C82"/>
    <w:rsid w:val="00DC66CD"/>
    <w:rsid w:val="00DD5381"/>
    <w:rsid w:val="00DF0D34"/>
    <w:rsid w:val="00DF103A"/>
    <w:rsid w:val="00E05367"/>
    <w:rsid w:val="00E05A48"/>
    <w:rsid w:val="00E36BBB"/>
    <w:rsid w:val="00E51B9B"/>
    <w:rsid w:val="00E52F3B"/>
    <w:rsid w:val="00E53EA6"/>
    <w:rsid w:val="00E604EF"/>
    <w:rsid w:val="00E66026"/>
    <w:rsid w:val="00E662FE"/>
    <w:rsid w:val="00E703B3"/>
    <w:rsid w:val="00E7352D"/>
    <w:rsid w:val="00E82D5F"/>
    <w:rsid w:val="00E872A7"/>
    <w:rsid w:val="00EC0F08"/>
    <w:rsid w:val="00EC5A1E"/>
    <w:rsid w:val="00ED0E5E"/>
    <w:rsid w:val="00ED337C"/>
    <w:rsid w:val="00ED466F"/>
    <w:rsid w:val="00ED4C10"/>
    <w:rsid w:val="00ED5867"/>
    <w:rsid w:val="00EE2382"/>
    <w:rsid w:val="00F05441"/>
    <w:rsid w:val="00F07905"/>
    <w:rsid w:val="00F104F4"/>
    <w:rsid w:val="00F174B7"/>
    <w:rsid w:val="00F2231B"/>
    <w:rsid w:val="00F2401C"/>
    <w:rsid w:val="00F30673"/>
    <w:rsid w:val="00F7260D"/>
    <w:rsid w:val="00F82784"/>
    <w:rsid w:val="00F97BF9"/>
    <w:rsid w:val="00FA1474"/>
    <w:rsid w:val="00FA4CF4"/>
    <w:rsid w:val="00FB2EDE"/>
    <w:rsid w:val="00FB4373"/>
    <w:rsid w:val="00FC2CC4"/>
    <w:rsid w:val="00FD208A"/>
    <w:rsid w:val="00FD4350"/>
    <w:rsid w:val="00FD5696"/>
    <w:rsid w:val="00FE20BB"/>
    <w:rsid w:val="00FF262B"/>
    <w:rsid w:val="00FF63E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CB0821"/>
  <w14:defaultImageDpi w14:val="300"/>
  <w15:docId w15:val="{1BD7845E-0C79-4AB4-8EDF-406327DAF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9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67C8C"/>
    <w:rPr>
      <w:rFonts w:ascii="Arial" w:eastAsiaTheme="minorEastAsia" w:hAnsi="Arial" w:cstheme="minorBidi"/>
      <w:szCs w:val="24"/>
    </w:rPr>
  </w:style>
  <w:style w:type="paragraph" w:styleId="Heading1">
    <w:name w:val="heading 1"/>
    <w:basedOn w:val="Text"/>
    <w:next w:val="Text"/>
    <w:link w:val="Heading1Char"/>
    <w:qFormat/>
    <w:rsid w:val="0009486F"/>
    <w:pPr>
      <w:spacing w:before="100" w:beforeAutospacing="1" w:after="480"/>
      <w:outlineLvl w:val="0"/>
    </w:pPr>
    <w:rPr>
      <w:sz w:val="48"/>
      <w:szCs w:val="48"/>
    </w:rPr>
  </w:style>
  <w:style w:type="paragraph" w:styleId="Heading2">
    <w:name w:val="heading 2"/>
    <w:basedOn w:val="Heading1"/>
    <w:next w:val="Text"/>
    <w:link w:val="Heading2Char"/>
    <w:unhideWhenUsed/>
    <w:qFormat/>
    <w:rsid w:val="0009486F"/>
    <w:pPr>
      <w:spacing w:before="120" w:after="120"/>
      <w:outlineLvl w:val="1"/>
    </w:pPr>
    <w:rPr>
      <w:b/>
      <w:caps/>
      <w:color w:val="E57216"/>
      <w:sz w:val="36"/>
      <w:szCs w:val="36"/>
    </w:rPr>
  </w:style>
  <w:style w:type="paragraph" w:styleId="Heading3">
    <w:name w:val="heading 3"/>
    <w:basedOn w:val="Heading2"/>
    <w:next w:val="Text"/>
    <w:link w:val="Heading3Char"/>
    <w:unhideWhenUsed/>
    <w:qFormat/>
    <w:rsid w:val="0009486F"/>
    <w:pPr>
      <w:suppressAutoHyphens/>
      <w:spacing w:before="240" w:after="60"/>
      <w:outlineLvl w:val="2"/>
    </w:pPr>
    <w:rPr>
      <w:sz w:val="24"/>
      <w:szCs w:val="24"/>
    </w:rPr>
  </w:style>
  <w:style w:type="paragraph" w:styleId="Heading4">
    <w:name w:val="heading 4"/>
    <w:basedOn w:val="Heading3"/>
    <w:next w:val="Text"/>
    <w:link w:val="Heading4Char"/>
    <w:unhideWhenUsed/>
    <w:qFormat/>
    <w:rsid w:val="00687709"/>
    <w:pPr>
      <w:spacing w:before="200" w:after="40"/>
      <w:outlineLvl w:val="3"/>
    </w:pPr>
    <w:rPr>
      <w:bCs/>
      <w:iCs/>
      <w:sz w:val="18"/>
      <w:szCs w:val="20"/>
    </w:rPr>
  </w:style>
  <w:style w:type="paragraph" w:styleId="Heading5">
    <w:name w:val="heading 5"/>
    <w:basedOn w:val="Heading4"/>
    <w:next w:val="Text"/>
    <w:link w:val="Heading5Char"/>
    <w:uiPriority w:val="9"/>
    <w:unhideWhenUsed/>
    <w:rsid w:val="00CE7DE2"/>
    <w:pPr>
      <w:keepNext/>
      <w:keepLines/>
      <w:spacing w:before="40"/>
      <w:outlineLvl w:val="4"/>
    </w:pPr>
    <w:rPr>
      <w:rFonts w:eastAsiaTheme="majorEastAsia" w:cstheme="majorBidi"/>
      <w:b w:val="0"/>
    </w:rPr>
  </w:style>
  <w:style w:type="paragraph" w:styleId="Heading6">
    <w:name w:val="heading 6"/>
    <w:basedOn w:val="Text"/>
    <w:next w:val="Text"/>
    <w:link w:val="Heading6Char"/>
    <w:uiPriority w:val="9"/>
    <w:semiHidden/>
    <w:unhideWhenUsed/>
    <w:rsid w:val="00CE7DE2"/>
    <w:pPr>
      <w:keepNext/>
      <w:keepLines/>
      <w:spacing w:before="40"/>
      <w:outlineLvl w:val="5"/>
    </w:pPr>
    <w:rPr>
      <w:rFonts w:eastAsiaTheme="majorEastAsia" w:cstheme="majorBidi"/>
      <w:caps/>
      <w:color w:val="00A1D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486F"/>
    <w:rPr>
      <w:rFonts w:ascii="Helvetica Neue" w:hAnsi="Helvetica Neue" w:cs="Arial"/>
      <w:color w:val="212121"/>
      <w:sz w:val="48"/>
      <w:szCs w:val="48"/>
    </w:rPr>
  </w:style>
  <w:style w:type="character" w:customStyle="1" w:styleId="Heading2Char">
    <w:name w:val="Heading 2 Char"/>
    <w:link w:val="Heading2"/>
    <w:rsid w:val="0009486F"/>
    <w:rPr>
      <w:rFonts w:ascii="Helvetica Neue" w:hAnsi="Helvetica Neue" w:cs="Arial"/>
      <w:b/>
      <w:caps/>
      <w:color w:val="E57216"/>
      <w:sz w:val="36"/>
      <w:szCs w:val="36"/>
    </w:rPr>
  </w:style>
  <w:style w:type="character" w:customStyle="1" w:styleId="Heading3Char">
    <w:name w:val="Heading 3 Char"/>
    <w:link w:val="Heading3"/>
    <w:rsid w:val="0009486F"/>
    <w:rPr>
      <w:rFonts w:ascii="Helvetica Neue" w:hAnsi="Helvetica Neue" w:cs="Arial"/>
      <w:b/>
      <w:caps/>
      <w:color w:val="E57216"/>
      <w:sz w:val="24"/>
      <w:szCs w:val="24"/>
    </w:rPr>
  </w:style>
  <w:style w:type="character" w:customStyle="1" w:styleId="Heading4Char">
    <w:name w:val="Heading 4 Char"/>
    <w:link w:val="Heading4"/>
    <w:rsid w:val="00687709"/>
    <w:rPr>
      <w:rFonts w:ascii="Arial" w:hAnsi="Arial" w:cs="Arial"/>
      <w:b/>
      <w:bCs/>
      <w:iCs/>
      <w:color w:val="00A1D2"/>
      <w:sz w:val="18"/>
    </w:rPr>
  </w:style>
  <w:style w:type="paragraph" w:customStyle="1" w:styleId="Text">
    <w:name w:val="Text"/>
    <w:next w:val="Normal"/>
    <w:qFormat/>
    <w:rsid w:val="0009486F"/>
    <w:pPr>
      <w:spacing w:after="120"/>
    </w:pPr>
    <w:rPr>
      <w:rFonts w:ascii="Helvetica Neue" w:hAnsi="Helvetica Neue" w:cs="Arial"/>
      <w:color w:val="212121"/>
      <w:szCs w:val="24"/>
    </w:rPr>
  </w:style>
  <w:style w:type="character" w:customStyle="1" w:styleId="Heading5Char">
    <w:name w:val="Heading 5 Char"/>
    <w:basedOn w:val="DefaultParagraphFont"/>
    <w:link w:val="Heading5"/>
    <w:uiPriority w:val="9"/>
    <w:rsid w:val="00CE7DE2"/>
    <w:rPr>
      <w:rFonts w:ascii="Arial" w:eastAsiaTheme="majorEastAsia" w:hAnsi="Arial" w:cstheme="majorBidi"/>
      <w:bCs/>
      <w:i/>
      <w:iCs/>
      <w:color w:val="00A1D2"/>
      <w:lang w:val="en-US"/>
    </w:rPr>
  </w:style>
  <w:style w:type="paragraph" w:customStyle="1" w:styleId="Tablecost">
    <w:name w:val="Table cost"/>
    <w:basedOn w:val="Tabletext"/>
    <w:rsid w:val="00AC3E9F"/>
    <w:rPr>
      <w:sz w:val="20"/>
      <w:szCs w:val="20"/>
    </w:rPr>
  </w:style>
  <w:style w:type="paragraph" w:customStyle="1" w:styleId="Tabledotpoint">
    <w:name w:val="Table dot point"/>
    <w:basedOn w:val="Tabletext"/>
    <w:qFormat/>
    <w:rsid w:val="006A7F45"/>
    <w:pPr>
      <w:numPr>
        <w:numId w:val="1"/>
      </w:numPr>
      <w:spacing w:after="120"/>
    </w:pPr>
    <w:rPr>
      <w:rFonts w:eastAsia="Times New Roman"/>
      <w:szCs w:val="16"/>
      <w:lang w:val="en-AU"/>
    </w:rPr>
  </w:style>
  <w:style w:type="paragraph" w:styleId="ListParagraph">
    <w:name w:val="List Paragraph"/>
    <w:basedOn w:val="Normal"/>
    <w:uiPriority w:val="34"/>
    <w:qFormat/>
    <w:rsid w:val="007035DD"/>
    <w:pPr>
      <w:ind w:left="720"/>
      <w:contextualSpacing/>
    </w:pPr>
    <w:rPr>
      <w:rFonts w:eastAsia="MS Mincho" w:cs="Times New Roman"/>
    </w:rPr>
  </w:style>
  <w:style w:type="character" w:customStyle="1" w:styleId="Heading6Char">
    <w:name w:val="Heading 6 Char"/>
    <w:basedOn w:val="DefaultParagraphFont"/>
    <w:link w:val="Heading6"/>
    <w:uiPriority w:val="9"/>
    <w:semiHidden/>
    <w:rsid w:val="00CE7DE2"/>
    <w:rPr>
      <w:rFonts w:ascii="Arial" w:eastAsiaTheme="majorEastAsia" w:hAnsi="Arial" w:cstheme="majorBidi"/>
      <w:caps/>
      <w:color w:val="00A1D2"/>
      <w:sz w:val="18"/>
      <w:szCs w:val="24"/>
      <w:lang w:val="en-US"/>
    </w:rPr>
  </w:style>
  <w:style w:type="paragraph" w:styleId="TOCHeading">
    <w:name w:val="TOC Heading"/>
    <w:basedOn w:val="Heading1"/>
    <w:next w:val="Text"/>
    <w:uiPriority w:val="39"/>
    <w:semiHidden/>
    <w:unhideWhenUsed/>
    <w:qFormat/>
    <w:rsid w:val="003D7B9E"/>
    <w:pPr>
      <w:keepNext/>
      <w:keepLines/>
      <w:spacing w:before="240" w:after="0"/>
      <w:outlineLvl w:val="9"/>
    </w:pPr>
    <w:rPr>
      <w:rFonts w:eastAsiaTheme="majorEastAsia" w:cstheme="majorBidi"/>
      <w:color w:val="365F91" w:themeColor="accent1" w:themeShade="BF"/>
      <w:sz w:val="32"/>
      <w:szCs w:val="32"/>
    </w:rPr>
  </w:style>
  <w:style w:type="paragraph" w:customStyle="1" w:styleId="Tabletext">
    <w:name w:val="Table text"/>
    <w:basedOn w:val="Text"/>
    <w:qFormat/>
    <w:rsid w:val="006A7F45"/>
    <w:pPr>
      <w:spacing w:after="0"/>
    </w:pPr>
    <w:rPr>
      <w:sz w:val="16"/>
    </w:rPr>
  </w:style>
  <w:style w:type="paragraph" w:styleId="Title">
    <w:name w:val="Title"/>
    <w:basedOn w:val="Normal"/>
    <w:next w:val="Normal"/>
    <w:link w:val="TitleChar"/>
    <w:uiPriority w:val="10"/>
    <w:qFormat/>
    <w:rsid w:val="0009486F"/>
    <w:pPr>
      <w:contextualSpacing/>
    </w:pPr>
    <w:rPr>
      <w:rFonts w:ascii="Helvetica Neue Light" w:eastAsiaTheme="majorEastAsia" w:hAnsi="Helvetica Neue Light" w:cstheme="majorBidi"/>
      <w:spacing w:val="-10"/>
      <w:kern w:val="28"/>
      <w:sz w:val="72"/>
      <w:szCs w:val="56"/>
    </w:rPr>
  </w:style>
  <w:style w:type="character" w:customStyle="1" w:styleId="TitleChar">
    <w:name w:val="Title Char"/>
    <w:basedOn w:val="DefaultParagraphFont"/>
    <w:link w:val="Title"/>
    <w:uiPriority w:val="10"/>
    <w:rsid w:val="0009486F"/>
    <w:rPr>
      <w:rFonts w:ascii="Helvetica Neue Light" w:eastAsiaTheme="majorEastAsia" w:hAnsi="Helvetica Neue Light" w:cstheme="majorBidi"/>
      <w:spacing w:val="-10"/>
      <w:kern w:val="28"/>
      <w:sz w:val="72"/>
      <w:szCs w:val="56"/>
    </w:rPr>
  </w:style>
  <w:style w:type="paragraph" w:styleId="FootnoteText">
    <w:name w:val="footnote text"/>
    <w:basedOn w:val="Text"/>
    <w:link w:val="FootnoteTextChar"/>
    <w:uiPriority w:val="99"/>
    <w:unhideWhenUsed/>
    <w:rsid w:val="007035DD"/>
    <w:pPr>
      <w:spacing w:after="0"/>
    </w:pPr>
    <w:rPr>
      <w:rFonts w:ascii="Calibri" w:hAnsi="Calibri" w:cs="Times New Roman"/>
      <w:bCs/>
      <w:sz w:val="16"/>
      <w:lang w:val="en-AU"/>
    </w:rPr>
  </w:style>
  <w:style w:type="character" w:customStyle="1" w:styleId="FootnoteTextChar">
    <w:name w:val="Footnote Text Char"/>
    <w:link w:val="FootnoteText"/>
    <w:uiPriority w:val="99"/>
    <w:rsid w:val="007035DD"/>
    <w:rPr>
      <w:rFonts w:ascii="Calibri" w:eastAsia="ヒラギノ角ゴ Pro W3" w:hAnsi="Calibri"/>
      <w:bCs/>
      <w:spacing w:val="2"/>
      <w:sz w:val="16"/>
      <w:lang w:val="en-AU"/>
    </w:rPr>
  </w:style>
  <w:style w:type="character" w:styleId="Strong">
    <w:name w:val="Strong"/>
    <w:uiPriority w:val="22"/>
    <w:rsid w:val="008A69F0"/>
    <w:rPr>
      <w:b/>
      <w:bCs/>
    </w:rPr>
  </w:style>
  <w:style w:type="paragraph" w:styleId="Subtitle">
    <w:name w:val="Subtitle"/>
    <w:aliases w:val="Summary"/>
    <w:basedOn w:val="Text"/>
    <w:next w:val="Normal"/>
    <w:link w:val="SubtitleChar"/>
    <w:uiPriority w:val="11"/>
    <w:qFormat/>
    <w:rsid w:val="0009486F"/>
    <w:pPr>
      <w:numPr>
        <w:ilvl w:val="1"/>
      </w:numPr>
      <w:spacing w:before="120" w:after="600" w:line="276" w:lineRule="auto"/>
    </w:pPr>
    <w:rPr>
      <w:rFonts w:eastAsia="MS Gothic"/>
      <w:color w:val="E57216"/>
      <w:sz w:val="28"/>
      <w:szCs w:val="28"/>
    </w:rPr>
  </w:style>
  <w:style w:type="character" w:customStyle="1" w:styleId="SubtitleChar">
    <w:name w:val="Subtitle Char"/>
    <w:aliases w:val="Summary Char"/>
    <w:link w:val="Subtitle"/>
    <w:uiPriority w:val="11"/>
    <w:rsid w:val="0009486F"/>
    <w:rPr>
      <w:rFonts w:ascii="Helvetica Neue" w:eastAsia="MS Gothic" w:hAnsi="Helvetica Neue" w:cs="Arial"/>
      <w:color w:val="E57216"/>
      <w:sz w:val="28"/>
      <w:szCs w:val="28"/>
    </w:rPr>
  </w:style>
  <w:style w:type="paragraph" w:styleId="Footer">
    <w:name w:val="footer"/>
    <w:basedOn w:val="Normal"/>
    <w:link w:val="FooterChar"/>
    <w:uiPriority w:val="99"/>
    <w:unhideWhenUsed/>
    <w:qFormat/>
    <w:rsid w:val="00E82D5F"/>
    <w:pPr>
      <w:tabs>
        <w:tab w:val="center" w:pos="4320"/>
        <w:tab w:val="right" w:pos="8640"/>
      </w:tabs>
      <w:spacing w:before="120"/>
      <w:ind w:right="360"/>
    </w:pPr>
    <w:rPr>
      <w:rFonts w:ascii="Helvetica Neue" w:eastAsia="MS Mincho" w:hAnsi="Helvetica Neue" w:cs="Arial"/>
      <w:color w:val="212121"/>
      <w:sz w:val="14"/>
      <w:szCs w:val="14"/>
    </w:rPr>
  </w:style>
  <w:style w:type="character" w:customStyle="1" w:styleId="FooterChar">
    <w:name w:val="Footer Char"/>
    <w:link w:val="Footer"/>
    <w:uiPriority w:val="99"/>
    <w:rsid w:val="00E82D5F"/>
    <w:rPr>
      <w:rFonts w:ascii="Helvetica Neue" w:hAnsi="Helvetica Neue" w:cs="Arial"/>
      <w:color w:val="212121"/>
      <w:sz w:val="14"/>
      <w:szCs w:val="14"/>
    </w:rPr>
  </w:style>
  <w:style w:type="paragraph" w:styleId="Header">
    <w:name w:val="header"/>
    <w:basedOn w:val="Footer"/>
    <w:link w:val="HeaderChar"/>
    <w:uiPriority w:val="99"/>
    <w:unhideWhenUsed/>
    <w:qFormat/>
    <w:rsid w:val="00CE7DE2"/>
  </w:style>
  <w:style w:type="character" w:customStyle="1" w:styleId="HeaderChar">
    <w:name w:val="Header Char"/>
    <w:link w:val="Header"/>
    <w:uiPriority w:val="99"/>
    <w:rsid w:val="00CE7DE2"/>
    <w:rPr>
      <w:rFonts w:ascii="Arial" w:hAnsi="Arial" w:cs="Arial"/>
      <w:color w:val="000000"/>
      <w:sz w:val="14"/>
      <w:szCs w:val="14"/>
      <w:lang w:val="en-US"/>
    </w:rPr>
  </w:style>
  <w:style w:type="paragraph" w:customStyle="1" w:styleId="textdotpoint">
    <w:name w:val="text dot point"/>
    <w:basedOn w:val="Text"/>
    <w:qFormat/>
    <w:rsid w:val="00E82D5F"/>
    <w:pPr>
      <w:numPr>
        <w:numId w:val="2"/>
      </w:numPr>
      <w:contextualSpacing/>
    </w:pPr>
  </w:style>
  <w:style w:type="paragraph" w:styleId="BalloonText">
    <w:name w:val="Balloon Text"/>
    <w:basedOn w:val="Normal"/>
    <w:link w:val="BalloonTextChar"/>
    <w:uiPriority w:val="99"/>
    <w:semiHidden/>
    <w:unhideWhenUsed/>
    <w:rsid w:val="007035DD"/>
    <w:rPr>
      <w:rFonts w:ascii="Lucida Grande" w:eastAsia="MS Mincho" w:hAnsi="Lucida Grande" w:cs="Lucida Grande"/>
      <w:sz w:val="18"/>
      <w:szCs w:val="18"/>
    </w:rPr>
  </w:style>
  <w:style w:type="character" w:customStyle="1" w:styleId="BalloonTextChar">
    <w:name w:val="Balloon Text Char"/>
    <w:link w:val="BalloonText"/>
    <w:uiPriority w:val="99"/>
    <w:semiHidden/>
    <w:rsid w:val="007035DD"/>
    <w:rPr>
      <w:rFonts w:ascii="Lucida Grande" w:hAnsi="Lucida Grande" w:cs="Lucida Grande"/>
      <w:sz w:val="18"/>
      <w:szCs w:val="18"/>
    </w:rPr>
  </w:style>
  <w:style w:type="character" w:styleId="PageNumber">
    <w:name w:val="page number"/>
    <w:basedOn w:val="DefaultParagraphFont"/>
    <w:uiPriority w:val="99"/>
    <w:semiHidden/>
    <w:unhideWhenUsed/>
    <w:rsid w:val="007035DD"/>
  </w:style>
  <w:style w:type="table" w:styleId="TableGrid">
    <w:name w:val="Table Grid"/>
    <w:basedOn w:val="TableNormal"/>
    <w:uiPriority w:val="59"/>
    <w:rsid w:val="00840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06B8A"/>
    <w:rPr>
      <w:color w:val="0000FF"/>
      <w:u w:val="single"/>
    </w:rPr>
  </w:style>
  <w:style w:type="paragraph" w:customStyle="1" w:styleId="Textunderlined">
    <w:name w:val="Text underlined"/>
    <w:basedOn w:val="Text"/>
    <w:rsid w:val="006A7F45"/>
    <w:pPr>
      <w:pBdr>
        <w:bottom w:val="single" w:sz="4" w:space="1" w:color="929292"/>
      </w:pBdr>
      <w:tabs>
        <w:tab w:val="left" w:pos="1701"/>
      </w:tabs>
      <w:contextualSpacing/>
    </w:pPr>
    <w:rPr>
      <w:rFonts w:eastAsia="ヒラギノ角ゴ Pro W3" w:cs="Times New Roman"/>
      <w:color w:val="929292"/>
      <w:spacing w:val="2"/>
      <w:szCs w:val="20"/>
      <w:u w:color="1C1E1C"/>
    </w:rPr>
  </w:style>
  <w:style w:type="paragraph" w:customStyle="1" w:styleId="textwritinglines">
    <w:name w:val="text writing lines"/>
    <w:basedOn w:val="Textunderlined"/>
    <w:rsid w:val="001C448B"/>
    <w:pPr>
      <w:pBdr>
        <w:top w:val="single" w:sz="4" w:space="1" w:color="929292"/>
        <w:between w:val="single" w:sz="4" w:space="1" w:color="929292"/>
      </w:pBdr>
      <w:spacing w:line="480" w:lineRule="auto"/>
    </w:pPr>
  </w:style>
  <w:style w:type="paragraph" w:customStyle="1" w:styleId="Textnumber">
    <w:name w:val="Text number"/>
    <w:basedOn w:val="Text"/>
    <w:rsid w:val="00860004"/>
    <w:pPr>
      <w:numPr>
        <w:numId w:val="3"/>
      </w:numPr>
      <w:spacing w:line="360" w:lineRule="auto"/>
    </w:pPr>
  </w:style>
  <w:style w:type="paragraph" w:customStyle="1" w:styleId="TextnumberH1">
    <w:name w:val="Text number H1"/>
    <w:basedOn w:val="Textnumber"/>
    <w:rsid w:val="00860004"/>
    <w:pPr>
      <w:ind w:left="426"/>
    </w:pPr>
    <w:rPr>
      <w:b/>
      <w:color w:val="00A1D2"/>
      <w:sz w:val="24"/>
    </w:rPr>
  </w:style>
  <w:style w:type="paragraph" w:customStyle="1" w:styleId="Headingtable">
    <w:name w:val="Heading table"/>
    <w:basedOn w:val="Heading4"/>
    <w:qFormat/>
    <w:rsid w:val="00F97BF9"/>
    <w:rPr>
      <w:color w:val="FFFFFF" w:themeColor="background1"/>
    </w:rPr>
  </w:style>
  <w:style w:type="paragraph" w:customStyle="1" w:styleId="Default">
    <w:name w:val="Default"/>
    <w:rsid w:val="00A67C8C"/>
    <w:pPr>
      <w:autoSpaceDE w:val="0"/>
      <w:autoSpaceDN w:val="0"/>
      <w:adjustRightInd w:val="0"/>
    </w:pPr>
    <w:rPr>
      <w:rFonts w:ascii="Arial" w:eastAsiaTheme="minorHAnsi" w:hAnsi="Arial" w:cs="Arial"/>
      <w:color w:val="000000"/>
      <w:sz w:val="24"/>
      <w:szCs w:val="24"/>
      <w:lang w:val="en-AU"/>
    </w:rPr>
  </w:style>
  <w:style w:type="character" w:styleId="FootnoteReference">
    <w:name w:val="footnote reference"/>
    <w:basedOn w:val="DefaultParagraphFont"/>
    <w:uiPriority w:val="99"/>
    <w:semiHidden/>
    <w:unhideWhenUsed/>
    <w:rsid w:val="008613BC"/>
    <w:rPr>
      <w:vertAlign w:val="superscript"/>
    </w:rPr>
  </w:style>
  <w:style w:type="character" w:styleId="CommentReference">
    <w:name w:val="annotation reference"/>
    <w:basedOn w:val="DefaultParagraphFont"/>
    <w:uiPriority w:val="99"/>
    <w:semiHidden/>
    <w:unhideWhenUsed/>
    <w:rsid w:val="002551B9"/>
    <w:rPr>
      <w:sz w:val="16"/>
      <w:szCs w:val="16"/>
    </w:rPr>
  </w:style>
  <w:style w:type="paragraph" w:styleId="CommentText">
    <w:name w:val="annotation text"/>
    <w:basedOn w:val="Normal"/>
    <w:link w:val="CommentTextChar"/>
    <w:uiPriority w:val="99"/>
    <w:semiHidden/>
    <w:unhideWhenUsed/>
    <w:rsid w:val="002551B9"/>
    <w:rPr>
      <w:szCs w:val="20"/>
    </w:rPr>
  </w:style>
  <w:style w:type="character" w:customStyle="1" w:styleId="CommentTextChar">
    <w:name w:val="Comment Text Char"/>
    <w:basedOn w:val="DefaultParagraphFont"/>
    <w:link w:val="CommentText"/>
    <w:uiPriority w:val="99"/>
    <w:semiHidden/>
    <w:rsid w:val="002551B9"/>
    <w:rPr>
      <w:rFonts w:ascii="Arial" w:eastAsiaTheme="minorEastAsia" w:hAnsi="Arial" w:cstheme="minorBidi"/>
    </w:rPr>
  </w:style>
  <w:style w:type="paragraph" w:styleId="CommentSubject">
    <w:name w:val="annotation subject"/>
    <w:basedOn w:val="CommentText"/>
    <w:next w:val="CommentText"/>
    <w:link w:val="CommentSubjectChar"/>
    <w:uiPriority w:val="99"/>
    <w:semiHidden/>
    <w:unhideWhenUsed/>
    <w:rsid w:val="002551B9"/>
    <w:rPr>
      <w:b/>
      <w:bCs/>
    </w:rPr>
  </w:style>
  <w:style w:type="character" w:customStyle="1" w:styleId="CommentSubjectChar">
    <w:name w:val="Comment Subject Char"/>
    <w:basedOn w:val="CommentTextChar"/>
    <w:link w:val="CommentSubject"/>
    <w:uiPriority w:val="99"/>
    <w:semiHidden/>
    <w:rsid w:val="002551B9"/>
    <w:rPr>
      <w:rFonts w:ascii="Arial" w:eastAsiaTheme="minorEastAsia" w:hAnsi="Arial" w:cstheme="minorBidi"/>
      <w:b/>
      <w:bCs/>
    </w:rPr>
  </w:style>
  <w:style w:type="character" w:styleId="FollowedHyperlink">
    <w:name w:val="FollowedHyperlink"/>
    <w:basedOn w:val="DefaultParagraphFont"/>
    <w:uiPriority w:val="99"/>
    <w:semiHidden/>
    <w:unhideWhenUsed/>
    <w:rsid w:val="001952EF"/>
    <w:rPr>
      <w:color w:val="800080" w:themeColor="followedHyperlink"/>
      <w:u w:val="single"/>
    </w:rPr>
  </w:style>
  <w:style w:type="paragraph" w:styleId="Caption">
    <w:name w:val="caption"/>
    <w:basedOn w:val="Normal"/>
    <w:next w:val="Normal"/>
    <w:uiPriority w:val="98"/>
    <w:unhideWhenUsed/>
    <w:qFormat/>
    <w:rsid w:val="009D4C90"/>
    <w:pPr>
      <w:spacing w:after="200"/>
    </w:pPr>
    <w:rPr>
      <w:i/>
      <w:iCs/>
      <w:color w:val="1F497D" w:themeColor="text2"/>
      <w:sz w:val="18"/>
      <w:szCs w:val="18"/>
    </w:rPr>
  </w:style>
  <w:style w:type="paragraph" w:styleId="ListBullet2">
    <w:name w:val="List Bullet 2"/>
    <w:aliases w:val="Bullet Left"/>
    <w:basedOn w:val="ListBullet"/>
    <w:uiPriority w:val="99"/>
    <w:qFormat/>
    <w:rsid w:val="00C23E80"/>
    <w:pPr>
      <w:keepNext/>
      <w:keepLines/>
      <w:numPr>
        <w:ilvl w:val="1"/>
      </w:numPr>
      <w:tabs>
        <w:tab w:val="left" w:pos="2002"/>
      </w:tabs>
      <w:spacing w:after="100"/>
      <w:contextualSpacing w:val="0"/>
    </w:pPr>
    <w:rPr>
      <w:rFonts w:ascii="Arial" w:eastAsia="Times New Roman" w:hAnsi="Arial" w:cs="Times New Roman"/>
      <w:szCs w:val="20"/>
    </w:rPr>
  </w:style>
  <w:style w:type="paragraph" w:styleId="ListBullet">
    <w:name w:val="List Bullet"/>
    <w:basedOn w:val="Normal"/>
    <w:uiPriority w:val="99"/>
    <w:unhideWhenUsed/>
    <w:rsid w:val="00C23E80"/>
    <w:pPr>
      <w:numPr>
        <w:numId w:val="22"/>
      </w:numPr>
      <w:spacing w:after="200" w:line="276" w:lineRule="auto"/>
      <w:contextualSpacing/>
    </w:pPr>
    <w:rPr>
      <w:rFonts w:asciiTheme="minorHAnsi" w:hAnsiTheme="minorHAnsi"/>
      <w:sz w:val="22"/>
      <w:szCs w:val="22"/>
      <w:lang w:val="en-AU" w:eastAsia="en-AU"/>
    </w:rPr>
  </w:style>
  <w:style w:type="paragraph" w:customStyle="1" w:styleId="DHHStablecaption">
    <w:name w:val="DHHS table caption"/>
    <w:next w:val="Normal"/>
    <w:uiPriority w:val="99"/>
    <w:rsid w:val="00C23E80"/>
    <w:pPr>
      <w:keepNext/>
      <w:keepLines/>
      <w:spacing w:before="240" w:after="120" w:line="270" w:lineRule="exact"/>
    </w:pPr>
    <w:rPr>
      <w:rFonts w:ascii="Arial" w:eastAsia="Times New Roman" w:hAnsi="Arial"/>
      <w:b/>
      <w:lang w:val="en-AU"/>
    </w:rPr>
  </w:style>
  <w:style w:type="paragraph" w:customStyle="1" w:styleId="DHHStabletext">
    <w:name w:val="DHHS table text"/>
    <w:uiPriority w:val="99"/>
    <w:rsid w:val="00C23E80"/>
    <w:pPr>
      <w:spacing w:before="80" w:after="60"/>
    </w:pPr>
    <w:rPr>
      <w:rFonts w:ascii="Arial" w:eastAsia="Times New Roman" w:hAnsi="Arial"/>
      <w:lang w:val="en-AU"/>
    </w:rPr>
  </w:style>
  <w:style w:type="paragraph" w:customStyle="1" w:styleId="DHHStablecolhead">
    <w:name w:val="DHHS table col head"/>
    <w:uiPriority w:val="99"/>
    <w:rsid w:val="00C23E80"/>
    <w:pPr>
      <w:spacing w:before="80" w:after="60"/>
    </w:pPr>
    <w:rPr>
      <w:rFonts w:ascii="Arial" w:eastAsia="Times New Roman" w:hAnsi="Arial"/>
      <w:b/>
      <w:color w:val="5B78A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cyp.vic.gov.au/downloads/creating-a-childsafe-organisation-guide.pdf" TargetMode="External"/><Relationship Id="rId18" Type="http://schemas.openxmlformats.org/officeDocument/2006/relationships/hyperlink" Target="mailto:child.safe.schools@edumail.vic.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education.vic.gov.au/about/programs/health/protect/Pages/default.aspx" TargetMode="External"/><Relationship Id="rId2" Type="http://schemas.openxmlformats.org/officeDocument/2006/relationships/customXml" Target="../customXml/item2.xml"/><Relationship Id="rId16" Type="http://schemas.openxmlformats.org/officeDocument/2006/relationships/hyperlink" Target="https://www.childabuseroyalcommission.gov.au/public-hearings/case-studies" TargetMode="External"/><Relationship Id="rId20" Type="http://schemas.openxmlformats.org/officeDocument/2006/relationships/hyperlink" Target="http://www.ccyp.vic.gov.au/child-safe-standards.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dhs.vic.gov.au/about-the-department/documents-and-resources/policies,-guidelines-and-legislation/child-safe-standard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childsafestandards@ccyp.vic.gov.au" TargetMode="Externa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http://www.ourcommunity.com.au/childprotection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82957D-80DF-4F92-BAF9-0B038D0E9472}"/>
</file>

<file path=customXml/itemProps2.xml><?xml version="1.0" encoding="utf-8"?>
<ds:datastoreItem xmlns:ds="http://schemas.openxmlformats.org/officeDocument/2006/customXml" ds:itemID="{7FF60352-1CE4-4E90-985D-668F1E5192EF}"/>
</file>

<file path=customXml/itemProps3.xml><?xml version="1.0" encoding="utf-8"?>
<ds:datastoreItem xmlns:ds="http://schemas.openxmlformats.org/officeDocument/2006/customXml" ds:itemID="{45B72822-0CDC-4622-9427-D6589C140568}"/>
</file>

<file path=customXml/itemProps4.xml><?xml version="1.0" encoding="utf-8"?>
<ds:datastoreItem xmlns:ds="http://schemas.openxmlformats.org/officeDocument/2006/customXml" ds:itemID="{C136C320-C658-4B0C-AB2C-32B618D1EE98}">
  <ds:schemaRefs>
    <ds:schemaRef ds:uri="http://schemas.microsoft.com/sharepoint/events"/>
  </ds:schemaRefs>
</ds:datastoreItem>
</file>

<file path=customXml/itemProps5.xml><?xml version="1.0" encoding="utf-8"?>
<ds:datastoreItem xmlns:ds="http://schemas.openxmlformats.org/officeDocument/2006/customXml" ds:itemID="{54059B01-80B8-4549-8A3B-15657EFDE7F5}"/>
</file>

<file path=docProps/app.xml><?xml version="1.0" encoding="utf-8"?>
<Properties xmlns="http://schemas.openxmlformats.org/officeDocument/2006/extended-properties" xmlns:vt="http://schemas.openxmlformats.org/officeDocument/2006/docPropsVTypes">
  <Template>Normal</Template>
  <TotalTime>2</TotalTime>
  <Pages>13</Pages>
  <Words>3368</Words>
  <Characters>19203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Picta Creative</Company>
  <LinksUpToDate>false</LinksUpToDate>
  <CharactersWithSpaces>22526</CharactersWithSpaces>
  <SharedDoc>false</SharedDoc>
  <HLinks>
    <vt:vector size="18" baseType="variant">
      <vt:variant>
        <vt:i4>1638442</vt:i4>
      </vt:variant>
      <vt:variant>
        <vt:i4>0</vt:i4>
      </vt:variant>
      <vt:variant>
        <vt:i4>0</vt:i4>
      </vt:variant>
      <vt:variant>
        <vt:i4>5</vt:i4>
      </vt:variant>
      <vt:variant>
        <vt:lpwstr>mailto:contact@pictacreative.com</vt:lpwstr>
      </vt:variant>
      <vt:variant>
        <vt:lpwstr/>
      </vt:variant>
      <vt:variant>
        <vt:i4>1638442</vt:i4>
      </vt:variant>
      <vt:variant>
        <vt:i4>6</vt:i4>
      </vt:variant>
      <vt:variant>
        <vt:i4>0</vt:i4>
      </vt:variant>
      <vt:variant>
        <vt:i4>5</vt:i4>
      </vt:variant>
      <vt:variant>
        <vt:lpwstr>mailto:contact@pictacreative.com</vt:lpwstr>
      </vt:variant>
      <vt:variant>
        <vt:lpwstr/>
      </vt:variant>
      <vt:variant>
        <vt:i4>4718600</vt:i4>
      </vt:variant>
      <vt:variant>
        <vt:i4>3</vt:i4>
      </vt:variant>
      <vt:variant>
        <vt:i4>0</vt:i4>
      </vt:variant>
      <vt:variant>
        <vt:i4>5</vt:i4>
      </vt:variant>
      <vt:variant>
        <vt:lpwstr>http://www.pictacreative.com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McGrath, Melanie J</dc:creator>
  <cp:lastModifiedBy>Monagle, Phoebe P</cp:lastModifiedBy>
  <cp:revision>4</cp:revision>
  <cp:lastPrinted>2016-12-23T00:03:00Z</cp:lastPrinted>
  <dcterms:created xsi:type="dcterms:W3CDTF">2016-12-23T00:03:00Z</dcterms:created>
  <dcterms:modified xsi:type="dcterms:W3CDTF">2016-12-23T00:04:00Z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T_EDRMS_RCS">
    <vt:lpwstr>32;#2.15.1 Media Releases|e21ddc38-63a6-40a9-b176-ebd077768f18</vt:lpwstr>
  </property>
  <property fmtid="{D5CDD505-2E9C-101B-9397-08002B2CF9AE}" pid="3" name="ContentTypeId">
    <vt:lpwstr>0x0101008840106FE30D4F50BC61A726A7CA6E3800A01D47DD30CBB54F95863B7DC80A2CEC</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{fca5e9c8-27d9-472e-a6c1-9b64d74fce58}</vt:lpwstr>
  </property>
  <property fmtid="{D5CDD505-2E9C-101B-9397-08002B2CF9AE}" pid="8" name="RecordPoint_ActiveItemUniqueId">
    <vt:lpwstr>{d69d16bf-453c-4083-9d98-431cb9a26996}</vt:lpwstr>
  </property>
  <property fmtid="{D5CDD505-2E9C-101B-9397-08002B2CF9AE}" pid="9" name="RecordPoint_ActiveItemWebId">
    <vt:lpwstr>{cb4d886a-19b3-4635-97ca-6a22f568847a}</vt:lpwstr>
  </property>
  <property fmtid="{D5CDD505-2E9C-101B-9397-08002B2CF9AE}" pid="10" name="RecordPoint_ActiveItemSiteId">
    <vt:lpwstr>{06caf94d-253e-4f56-bbf8-27ec51f6806e}</vt:lpwstr>
  </property>
  <property fmtid="{D5CDD505-2E9C-101B-9397-08002B2CF9AE}" pid="11" name="RecordPoint_SubmissionDate">
    <vt:lpwstr/>
  </property>
  <property fmtid="{D5CDD505-2E9C-101B-9397-08002B2CF9AE}" pid="12" name="RecordPoint_RecordNumberSubmitted">
    <vt:lpwstr>R0000585289</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2016-12-14T10:49:41.8319635+11:00</vt:lpwstr>
  </property>
  <property fmtid="{D5CDD505-2E9C-101B-9397-08002B2CF9AE}" pid="16" name="DEECD_Author">
    <vt:lpwstr>94;#Education|5232e41c-5101-41fe-b638-7d41d1371531</vt:lpwstr>
  </property>
  <property fmtid="{D5CDD505-2E9C-101B-9397-08002B2CF9AE}" pid="17" name="DEECD_SubjectCategory">
    <vt:lpwstr/>
  </property>
  <property fmtid="{D5CDD505-2E9C-101B-9397-08002B2CF9AE}" pid="18" name="DEECD_ItemType">
    <vt:lpwstr>101;#Page|eb523acf-a821-456c-a76b-7607578309d7</vt:lpwstr>
  </property>
  <property fmtid="{D5CDD505-2E9C-101B-9397-08002B2CF9AE}" pid="19" name="DEECD_Audience">
    <vt:lpwstr/>
  </property>
</Properties>
</file>