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58AE8" w14:textId="18BDDA82" w:rsidR="00A045D2" w:rsidRPr="00B40CCD" w:rsidRDefault="004942DE" w:rsidP="00B40CCD">
      <w:pPr>
        <w:pStyle w:val="Covertitle"/>
      </w:pPr>
      <w:r>
        <w:t>Consent and confidentiality</w:t>
      </w:r>
    </w:p>
    <w:p w14:paraId="0E28680C" w14:textId="434C3433" w:rsidR="00624A55" w:rsidRPr="001E7EF5" w:rsidRDefault="003B2E0A" w:rsidP="00DA615F">
      <w:pPr>
        <w:pStyle w:val="Heading1"/>
        <w:rPr>
          <w:sz w:val="27"/>
          <w:szCs w:val="27"/>
        </w:rPr>
      </w:pPr>
      <w:r w:rsidRPr="001E7EF5">
        <w:rPr>
          <w:sz w:val="27"/>
          <w:szCs w:val="27"/>
        </w:rPr>
        <w:fldChar w:fldCharType="begin"/>
      </w:r>
      <w:r w:rsidRPr="001E7EF5">
        <w:rPr>
          <w:sz w:val="27"/>
          <w:szCs w:val="27"/>
        </w:rPr>
        <w:instrText xml:space="preserve"> TITLE  \* MERGEFORMAT </w:instrText>
      </w:r>
      <w:r w:rsidRPr="001E7EF5">
        <w:rPr>
          <w:sz w:val="27"/>
          <w:szCs w:val="27"/>
        </w:rPr>
        <w:fldChar w:fldCharType="end"/>
      </w:r>
      <w:r w:rsidRPr="001E7EF5">
        <w:rPr>
          <w:sz w:val="27"/>
          <w:szCs w:val="27"/>
        </w:rPr>
        <w:fldChar w:fldCharType="begin"/>
      </w:r>
      <w:r w:rsidRPr="001E7EF5">
        <w:rPr>
          <w:sz w:val="27"/>
          <w:szCs w:val="27"/>
        </w:rPr>
        <w:instrText xml:space="preserve"> TITLE  \* MERGEFORMAT </w:instrText>
      </w:r>
      <w:r w:rsidRPr="001E7EF5">
        <w:rPr>
          <w:sz w:val="27"/>
          <w:szCs w:val="27"/>
        </w:rPr>
        <w:fldChar w:fldCharType="end"/>
      </w:r>
      <w:r w:rsidR="004942DE" w:rsidRPr="001E7EF5">
        <w:rPr>
          <w:sz w:val="27"/>
          <w:szCs w:val="27"/>
        </w:rPr>
        <w:t xml:space="preserve">Information for </w:t>
      </w:r>
      <w:r w:rsidR="00805690">
        <w:rPr>
          <w:sz w:val="27"/>
          <w:szCs w:val="27"/>
        </w:rPr>
        <w:t>students</w:t>
      </w:r>
      <w:r w:rsidR="004942DE" w:rsidRPr="001E7EF5">
        <w:rPr>
          <w:sz w:val="27"/>
          <w:szCs w:val="27"/>
        </w:rPr>
        <w:t xml:space="preserve"> about the Doctors in Secondary Schools program </w:t>
      </w:r>
    </w:p>
    <w:p w14:paraId="2552FCD4" w14:textId="77777777" w:rsidR="007E0B7E" w:rsidRPr="005D66FE" w:rsidRDefault="007E0B7E" w:rsidP="007E0B7E">
      <w:pPr>
        <w:rPr>
          <w:rFonts w:asciiTheme="majorHAnsi" w:hAnsiTheme="majorHAnsi" w:cstheme="majorHAnsi"/>
          <w:color w:val="1F1646" w:themeColor="text1"/>
          <w:sz w:val="24"/>
          <w:szCs w:val="24"/>
        </w:rPr>
      </w:pPr>
      <w:r w:rsidRPr="005D66FE">
        <w:rPr>
          <w:rFonts w:asciiTheme="majorHAnsi" w:hAnsiTheme="majorHAnsi" w:cstheme="majorHAnsi"/>
          <w:color w:val="1F1646" w:themeColor="text1"/>
          <w:sz w:val="24"/>
          <w:szCs w:val="24"/>
        </w:rPr>
        <w:t>One of the key objectives of the Doctors in Secondary Schools (</w:t>
      </w:r>
      <w:proofErr w:type="spellStart"/>
      <w:r w:rsidRPr="005D66FE">
        <w:rPr>
          <w:rFonts w:asciiTheme="majorHAnsi" w:hAnsiTheme="majorHAnsi" w:cstheme="majorHAnsi"/>
          <w:color w:val="1F1646" w:themeColor="text1"/>
          <w:sz w:val="24"/>
          <w:szCs w:val="24"/>
        </w:rPr>
        <w:t>DiSS</w:t>
      </w:r>
      <w:proofErr w:type="spellEnd"/>
      <w:r w:rsidRPr="005D66FE">
        <w:rPr>
          <w:rFonts w:asciiTheme="majorHAnsi" w:hAnsiTheme="majorHAnsi" w:cstheme="majorHAnsi"/>
          <w:color w:val="1F1646" w:themeColor="text1"/>
          <w:sz w:val="24"/>
          <w:szCs w:val="24"/>
        </w:rPr>
        <w:t xml:space="preserve">) program is to make going to see the doctor easier for young people. </w:t>
      </w:r>
    </w:p>
    <w:p w14:paraId="7BBA2AB4" w14:textId="77777777" w:rsidR="007E0B7E" w:rsidRPr="005D66FE" w:rsidRDefault="007E0B7E" w:rsidP="007E0B7E">
      <w:pPr>
        <w:rPr>
          <w:rFonts w:asciiTheme="majorHAnsi" w:hAnsiTheme="majorHAnsi" w:cstheme="majorHAnsi"/>
          <w:color w:val="1F1646" w:themeColor="text1"/>
          <w:sz w:val="24"/>
          <w:szCs w:val="24"/>
        </w:rPr>
      </w:pPr>
      <w:r w:rsidRPr="005D66FE">
        <w:rPr>
          <w:rFonts w:asciiTheme="majorHAnsi" w:hAnsiTheme="majorHAnsi" w:cstheme="majorHAnsi"/>
          <w:color w:val="1F1646" w:themeColor="text1"/>
          <w:sz w:val="24"/>
          <w:szCs w:val="24"/>
        </w:rPr>
        <w:t xml:space="preserve">Young people want and need our privacy at times. Sometimes young people might want to make an appointment with the GP at the school on their own, without parents or carers knowing. </w:t>
      </w:r>
    </w:p>
    <w:p w14:paraId="3005257E" w14:textId="77777777" w:rsidR="007E0B7E" w:rsidRPr="005D66FE" w:rsidRDefault="007E0B7E" w:rsidP="007E0B7E">
      <w:pPr>
        <w:rPr>
          <w:rFonts w:asciiTheme="majorHAnsi" w:hAnsiTheme="majorHAnsi" w:cstheme="majorHAnsi"/>
          <w:color w:val="1F1646" w:themeColor="text1"/>
          <w:sz w:val="24"/>
          <w:szCs w:val="24"/>
        </w:rPr>
      </w:pPr>
      <w:r w:rsidRPr="005D66FE">
        <w:rPr>
          <w:rFonts w:asciiTheme="majorHAnsi" w:hAnsiTheme="majorHAnsi" w:cstheme="majorHAnsi"/>
          <w:color w:val="1F1646" w:themeColor="text1"/>
          <w:sz w:val="24"/>
          <w:szCs w:val="24"/>
        </w:rPr>
        <w:t>In most circumstances, you can. There is no law in Victoria that says you must be a certain age before you can visit a GP on your own.</w:t>
      </w:r>
    </w:p>
    <w:p w14:paraId="507C0E0B" w14:textId="77777777" w:rsidR="007E0B7E" w:rsidRPr="005D66FE" w:rsidRDefault="007E0B7E" w:rsidP="007E0B7E">
      <w:pPr>
        <w:rPr>
          <w:rFonts w:asciiTheme="majorHAnsi" w:hAnsiTheme="majorHAnsi" w:cstheme="majorHAnsi"/>
          <w:color w:val="1F1646" w:themeColor="text1"/>
          <w:sz w:val="24"/>
          <w:szCs w:val="24"/>
        </w:rPr>
      </w:pPr>
      <w:r w:rsidRPr="005D66FE">
        <w:rPr>
          <w:rFonts w:asciiTheme="majorHAnsi" w:hAnsiTheme="majorHAnsi" w:cstheme="majorHAnsi"/>
          <w:color w:val="1F1646" w:themeColor="text1"/>
          <w:sz w:val="24"/>
          <w:szCs w:val="24"/>
        </w:rPr>
        <w:t xml:space="preserve">When you make an appointment with the GP at your school, they will first need to determine whether you are mature enough to understand any medical advice or information they may give you during the appointment, before providing you with treatment. </w:t>
      </w:r>
    </w:p>
    <w:p w14:paraId="42338979" w14:textId="77777777" w:rsidR="007E0B7E" w:rsidRPr="005D66FE" w:rsidRDefault="007E0B7E" w:rsidP="007E0B7E">
      <w:pPr>
        <w:rPr>
          <w:rFonts w:asciiTheme="majorHAnsi" w:hAnsiTheme="majorHAnsi" w:cstheme="majorHAnsi"/>
          <w:color w:val="1F1646" w:themeColor="text1"/>
          <w:sz w:val="24"/>
          <w:szCs w:val="24"/>
        </w:rPr>
      </w:pPr>
      <w:r w:rsidRPr="005D66FE">
        <w:rPr>
          <w:rFonts w:asciiTheme="majorHAnsi" w:hAnsiTheme="majorHAnsi" w:cstheme="majorHAnsi"/>
          <w:color w:val="1F1646" w:themeColor="text1"/>
          <w:sz w:val="24"/>
          <w:szCs w:val="24"/>
        </w:rPr>
        <w:t xml:space="preserve">The GP will discuss with you why you’re there and decide whether you are able to consent to treatment yourself or if your parents or carers need to be involved. Sometimes the GP will want to talk to your parents or carers so they can better understand what is going on in your life and how they can help. However, the GP will talk with you first if this is necessary. </w:t>
      </w:r>
    </w:p>
    <w:p w14:paraId="237E8F61" w14:textId="72653AA8" w:rsidR="00624A55" w:rsidRPr="00B40CCD" w:rsidRDefault="00D20D46" w:rsidP="00B40CCD">
      <w:pPr>
        <w:pStyle w:val="Heading2"/>
      </w:pPr>
      <w:r>
        <w:t>C</w:t>
      </w:r>
      <w:r w:rsidR="001C5FF3">
        <w:t>onsent</w:t>
      </w:r>
      <w:r>
        <w:t>ing</w:t>
      </w:r>
      <w:r w:rsidR="001C5FF3">
        <w:t xml:space="preserve"> to medical treatment </w:t>
      </w:r>
    </w:p>
    <w:p w14:paraId="1234663D" w14:textId="77777777" w:rsidR="005C44B0" w:rsidRDefault="005C44B0" w:rsidP="005C44B0">
      <w:r>
        <w:t>There is no fixed age at which you can consent to medical treatment on your own. It always depends on what kind of medical treatment you need, and whether your GP thinks you fully understand what is involved. When your GP decides whether to give you medical treatment, they will consider:</w:t>
      </w:r>
    </w:p>
    <w:p w14:paraId="7F42F0A6" w14:textId="77777777" w:rsidR="005C44B0" w:rsidRDefault="005C44B0" w:rsidP="005C44B0">
      <w:pPr>
        <w:pStyle w:val="ListParagraph"/>
        <w:numPr>
          <w:ilvl w:val="0"/>
          <w:numId w:val="23"/>
        </w:numPr>
      </w:pPr>
      <w:r>
        <w:t>your age and maturity</w:t>
      </w:r>
    </w:p>
    <w:p w14:paraId="4616FCE0" w14:textId="77777777" w:rsidR="005C44B0" w:rsidRDefault="005C44B0" w:rsidP="005C44B0">
      <w:pPr>
        <w:pStyle w:val="ListParagraph"/>
        <w:numPr>
          <w:ilvl w:val="0"/>
          <w:numId w:val="23"/>
        </w:numPr>
      </w:pPr>
      <w:r>
        <w:t>your independence – whether you live at home with a parent or carer, or support yourself</w:t>
      </w:r>
    </w:p>
    <w:p w14:paraId="7AEFFEDA" w14:textId="77777777" w:rsidR="005C44B0" w:rsidRDefault="005C44B0" w:rsidP="005C44B0">
      <w:pPr>
        <w:pStyle w:val="ListParagraph"/>
        <w:numPr>
          <w:ilvl w:val="0"/>
          <w:numId w:val="23"/>
        </w:numPr>
      </w:pPr>
      <w:r>
        <w:t>the seriousness of the treatment</w:t>
      </w:r>
    </w:p>
    <w:p w14:paraId="6410FD76" w14:textId="77777777" w:rsidR="005C44B0" w:rsidRDefault="005C44B0" w:rsidP="005C44B0">
      <w:pPr>
        <w:pStyle w:val="ListParagraph"/>
        <w:numPr>
          <w:ilvl w:val="0"/>
          <w:numId w:val="23"/>
        </w:numPr>
      </w:pPr>
      <w:r>
        <w:t xml:space="preserve">whether you understand why the treatment is needed, what it involves, and things that might go wrong (like side effects from medication, or other complications). </w:t>
      </w:r>
    </w:p>
    <w:p w14:paraId="7AD872E7" w14:textId="77777777" w:rsidR="005C44B0" w:rsidRDefault="005C44B0" w:rsidP="005C44B0">
      <w:r>
        <w:t xml:space="preserve">If the GP believes you are mature enough to see them alone and that you understand the advantages and risks of the treatment, you can give consent to the treatment. </w:t>
      </w:r>
    </w:p>
    <w:p w14:paraId="5CBCFC5B" w14:textId="77777777" w:rsidR="005C44B0" w:rsidRDefault="005C44B0" w:rsidP="005C44B0">
      <w:r>
        <w:t xml:space="preserve">However, the GP may decide that you do not have the necessary maturity to see them alone and that you are unable to make your own decisions about the health issue you are seeing them about. </w:t>
      </w:r>
    </w:p>
    <w:p w14:paraId="592A1363" w14:textId="77777777" w:rsidR="005C44B0" w:rsidRDefault="005C44B0" w:rsidP="005C44B0">
      <w:r>
        <w:t xml:space="preserve">When this happens, the GP will talk about this with you first before talking with your parents or carers about continuing with your treatment. </w:t>
      </w:r>
    </w:p>
    <w:p w14:paraId="59720DE1" w14:textId="77777777" w:rsidR="00B67AF0" w:rsidRDefault="00B67AF0" w:rsidP="00144B6C">
      <w:pPr>
        <w:pStyle w:val="Heading2"/>
      </w:pPr>
    </w:p>
    <w:p w14:paraId="28249526" w14:textId="408F6DBF" w:rsidR="00144B6C" w:rsidRDefault="005C44B0" w:rsidP="00144B6C">
      <w:pPr>
        <w:pStyle w:val="Heading2"/>
      </w:pPr>
      <w:r>
        <w:t xml:space="preserve">Telling parents or carers </w:t>
      </w:r>
    </w:p>
    <w:p w14:paraId="48EF40A3" w14:textId="77777777" w:rsidR="000D2F50" w:rsidRDefault="000D2F50" w:rsidP="000D2F50">
      <w:r>
        <w:t xml:space="preserve">If the GP decides you are mature enough to see them alone, make your own decisions and consent to any treatment, they are not allowed to tell your parents or carers that you saw them without your consent. This is called confidentiality. </w:t>
      </w:r>
    </w:p>
    <w:p w14:paraId="1D8F91FF" w14:textId="77777777" w:rsidR="000D2F50" w:rsidRDefault="000D2F50" w:rsidP="000D2F50">
      <w:r>
        <w:t xml:space="preserve">They are also not allowed to say anything about your medical appointment, even if your parents or carers ask for information. </w:t>
      </w:r>
    </w:p>
    <w:p w14:paraId="27E0A2E1" w14:textId="77777777" w:rsidR="000D2F50" w:rsidRDefault="000D2F50" w:rsidP="000D2F50">
      <w:r>
        <w:t xml:space="preserve">However, if you are under 14 years of age and listed on your parents’ Medicare card or have a duplicate Medicare card, your parents will be able to access some information about your appointments. For example, they will be able to find out the date of your appointments and the GP’s name. </w:t>
      </w:r>
    </w:p>
    <w:p w14:paraId="6FD550E6" w14:textId="77777777" w:rsidR="000D2F50" w:rsidRDefault="000D2F50" w:rsidP="000D2F50">
      <w:r>
        <w:t xml:space="preserve">Depending on your school, </w:t>
      </w:r>
      <w:r w:rsidRPr="00631085">
        <w:t xml:space="preserve">if </w:t>
      </w:r>
      <w:r>
        <w:t>you</w:t>
      </w:r>
      <w:r w:rsidRPr="00631085">
        <w:t xml:space="preserve"> make an appointment to see the GP during class time, the absence may be marked in the student management system as ‘Attending a Health and Wellbeing Appointment’</w:t>
      </w:r>
      <w:r>
        <w:t xml:space="preserve"> or similar</w:t>
      </w:r>
      <w:r w:rsidRPr="00631085">
        <w:t>.</w:t>
      </w:r>
    </w:p>
    <w:p w14:paraId="658D8C7A" w14:textId="77777777" w:rsidR="000D2F50" w:rsidRDefault="000D2F50" w:rsidP="000D2F50">
      <w:r>
        <w:t xml:space="preserve">If you are concerned about your appointment being kept confidential, you should talk to the GP about this at the start of the consultation. </w:t>
      </w:r>
    </w:p>
    <w:p w14:paraId="02530728" w14:textId="77777777" w:rsidR="000D2F50" w:rsidRDefault="000D2F50" w:rsidP="000D2F50">
      <w:r>
        <w:t>Also in some cases, your GP might be worried about your health and safety, or that of others.</w:t>
      </w:r>
    </w:p>
    <w:p w14:paraId="46462D0C" w14:textId="77777777" w:rsidR="000D2F50" w:rsidRDefault="000D2F50" w:rsidP="000D2F50">
      <w:r>
        <w:t>They may be required to tell your parents, carers or another person if:</w:t>
      </w:r>
    </w:p>
    <w:p w14:paraId="0D3B02F3" w14:textId="77777777" w:rsidR="000D2F50" w:rsidRDefault="000D2F50" w:rsidP="000D2F50">
      <w:pPr>
        <w:pStyle w:val="ListParagraph"/>
        <w:numPr>
          <w:ilvl w:val="0"/>
          <w:numId w:val="24"/>
        </w:numPr>
      </w:pPr>
      <w:r>
        <w:t>you intend to harm yourself</w:t>
      </w:r>
    </w:p>
    <w:p w14:paraId="2BECE9BD" w14:textId="77777777" w:rsidR="000D2F50" w:rsidRDefault="000D2F50" w:rsidP="000D2F50">
      <w:pPr>
        <w:pStyle w:val="ListParagraph"/>
        <w:numPr>
          <w:ilvl w:val="0"/>
          <w:numId w:val="24"/>
        </w:numPr>
      </w:pPr>
      <w:r>
        <w:t>you intend to harm someone else</w:t>
      </w:r>
    </w:p>
    <w:p w14:paraId="3ACFB9BF" w14:textId="77777777" w:rsidR="000D2F50" w:rsidRDefault="000D2F50" w:rsidP="000D2F50">
      <w:pPr>
        <w:pStyle w:val="ListParagraph"/>
        <w:numPr>
          <w:ilvl w:val="0"/>
          <w:numId w:val="24"/>
        </w:numPr>
      </w:pPr>
      <w:r>
        <w:t xml:space="preserve">someone is harming you. </w:t>
      </w:r>
    </w:p>
    <w:p w14:paraId="4E15B62B" w14:textId="77777777" w:rsidR="000D2F50" w:rsidRDefault="000D2F50" w:rsidP="000D2F50">
      <w:bookmarkStart w:id="0" w:name="_Hlk146288293"/>
      <w:r>
        <w:t>However, the GP will talk with you first if they do need to tell anyone</w:t>
      </w:r>
      <w:bookmarkEnd w:id="0"/>
      <w:r>
        <w:t xml:space="preserve">.  </w:t>
      </w:r>
    </w:p>
    <w:p w14:paraId="75546B2F" w14:textId="456BB6D5" w:rsidR="00E905D7" w:rsidRDefault="007A0BD5" w:rsidP="007A0BD5">
      <w:pPr>
        <w:pStyle w:val="Heading2"/>
      </w:pPr>
      <w:r>
        <w:t>Medicare card</w:t>
      </w:r>
    </w:p>
    <w:p w14:paraId="574607A2" w14:textId="77777777" w:rsidR="00B67AF0" w:rsidRDefault="00B67AF0" w:rsidP="00B67AF0">
      <w:r>
        <w:t xml:space="preserve">Usually, you are listed on your parents’ Medicare card. </w:t>
      </w:r>
    </w:p>
    <w:p w14:paraId="76EDD4C2" w14:textId="0F90792B" w:rsidR="00B67AF0" w:rsidRPr="00B67AF0" w:rsidRDefault="00B67AF0" w:rsidP="006C6D99">
      <w:r>
        <w:t xml:space="preserve">If you are 15 years or older, you can get your own Medicare card by applying to Medicare Australia. The GP or staff from your school’s wellbeing team can support you to do this. </w:t>
      </w:r>
    </w:p>
    <w:p w14:paraId="1512B29E" w14:textId="34D49B2C" w:rsidR="0042585F" w:rsidRPr="005533FE" w:rsidRDefault="0042585F" w:rsidP="005533FE">
      <w:pPr>
        <w:pStyle w:val="Heading2"/>
      </w:pPr>
      <w:r w:rsidRPr="005533FE">
        <w:t xml:space="preserve">For more information </w:t>
      </w:r>
    </w:p>
    <w:p w14:paraId="56BE49DF" w14:textId="77777777" w:rsidR="00AF17EB" w:rsidRPr="00AF17EB" w:rsidRDefault="00AF17EB" w:rsidP="00AF17EB">
      <w:pPr>
        <w:rPr>
          <w:lang w:val="en-GB"/>
        </w:rPr>
      </w:pPr>
      <w:hyperlink r:id="rId11" w:history="1">
        <w:r w:rsidRPr="00AF17EB">
          <w:rPr>
            <w:rStyle w:val="Hyperlink"/>
            <w:lang w:val="en-GB"/>
          </w:rPr>
          <w:t>Doctors in secondary schools | Victorian Government (www.vic.gov.au)</w:t>
        </w:r>
      </w:hyperlink>
    </w:p>
    <w:p w14:paraId="30EBF6F8" w14:textId="083D67B8" w:rsidR="0011005D" w:rsidRPr="004E6ED4" w:rsidRDefault="00AF17EB" w:rsidP="004E6ED4">
      <w:pPr>
        <w:rPr>
          <w:lang w:val="en-GB"/>
        </w:rPr>
        <w:sectPr w:rsidR="0011005D" w:rsidRPr="004E6ED4" w:rsidSect="00F85B83">
          <w:headerReference w:type="default" r:id="rId12"/>
          <w:footerReference w:type="even" r:id="rId13"/>
          <w:footerReference w:type="default" r:id="rId14"/>
          <w:type w:val="continuous"/>
          <w:pgSz w:w="11900" w:h="16840"/>
          <w:pgMar w:top="2530" w:right="1134" w:bottom="1701" w:left="1134" w:header="227" w:footer="387" w:gutter="0"/>
          <w:cols w:space="708"/>
          <w:docGrid w:linePitch="360"/>
        </w:sectPr>
      </w:pPr>
      <w:hyperlink r:id="rId15" w:history="1">
        <w:r w:rsidRPr="00AF17EB">
          <w:rPr>
            <w:rStyle w:val="Hyperlink"/>
            <w:lang w:val="en-GB"/>
          </w:rPr>
          <w:t>doctors.in.schools@education.vic.gov.au</w:t>
        </w:r>
      </w:hyperlink>
      <w:r w:rsidRPr="00AF17EB">
        <w:rPr>
          <w:lang w:val="en-GB"/>
        </w:rPr>
        <w:t xml:space="preserve"> </w:t>
      </w:r>
    </w:p>
    <w:p w14:paraId="0E204B23" w14:textId="6B432C55" w:rsidR="00800CAE" w:rsidRPr="00BE7DF0" w:rsidRDefault="00800CAE" w:rsidP="009765EA">
      <w:pPr>
        <w:rPr>
          <w:rStyle w:val="FootnoteReference"/>
          <w:rFonts w:ascii="Times New Roman" w:hAnsi="Times New Roman" w:cs="Times New Roman"/>
          <w:color w:val="auto"/>
          <w:sz w:val="2"/>
          <w:szCs w:val="2"/>
          <w:vertAlign w:val="baseline"/>
        </w:rPr>
      </w:pPr>
    </w:p>
    <w:sectPr w:rsidR="00800CAE" w:rsidRPr="00BE7DF0" w:rsidSect="001F4B78">
      <w:headerReference w:type="default" r:id="rId16"/>
      <w:pgSz w:w="11900" w:h="16840"/>
      <w:pgMar w:top="1885" w:right="1134" w:bottom="1701" w:left="1134" w:header="227" w:footer="3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6C987" w14:textId="77777777" w:rsidR="001E5670" w:rsidRDefault="001E5670" w:rsidP="00B40CCD">
      <w:r>
        <w:separator/>
      </w:r>
    </w:p>
  </w:endnote>
  <w:endnote w:type="continuationSeparator" w:id="0">
    <w:p w14:paraId="369737BB" w14:textId="77777777" w:rsidR="001E5670" w:rsidRDefault="001E5670" w:rsidP="00B40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06413786"/>
      <w:docPartObj>
        <w:docPartGallery w:val="Page Numbers (Bottom of Page)"/>
        <w:docPartUnique/>
      </w:docPartObj>
    </w:sdtPr>
    <w:sdtEndPr>
      <w:rPr>
        <w:rStyle w:val="PageNumber"/>
      </w:rPr>
    </w:sdtEndPr>
    <w:sdtContent>
      <w:p w14:paraId="2AF77123" w14:textId="77777777" w:rsidR="003C0A6C" w:rsidRDefault="003C0A6C" w:rsidP="00B40CCD">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BC0DB9" w14:textId="77777777" w:rsidR="003C0A6C" w:rsidRDefault="003C0A6C" w:rsidP="00B40C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04669816"/>
      <w:docPartObj>
        <w:docPartGallery w:val="Page Numbers (Bottom of Page)"/>
        <w:docPartUnique/>
      </w:docPartObj>
    </w:sdtPr>
    <w:sdtEndPr>
      <w:rPr>
        <w:rStyle w:val="PageNumber"/>
        <w:sz w:val="16"/>
        <w:szCs w:val="16"/>
      </w:rPr>
    </w:sdtEndPr>
    <w:sdtContent>
      <w:p w14:paraId="0F6F46E6" w14:textId="19835580" w:rsidR="00DA5F30" w:rsidRPr="00486CB6" w:rsidRDefault="00F913ED" w:rsidP="00B40CCD">
        <w:pPr>
          <w:pStyle w:val="Footer"/>
          <w:rPr>
            <w:sz w:val="2"/>
            <w:szCs w:val="2"/>
          </w:rPr>
        </w:pPr>
        <w:r>
          <w:rPr>
            <w:noProof/>
          </w:rPr>
          <w:drawing>
            <wp:anchor distT="0" distB="0" distL="114300" distR="114300" simplePos="0" relativeHeight="251661312" behindDoc="1" locked="0" layoutInCell="1" allowOverlap="1" wp14:anchorId="2FFD33C3" wp14:editId="264DF32A">
              <wp:simplePos x="0" y="0"/>
              <wp:positionH relativeFrom="column">
                <wp:posOffset>4592320</wp:posOffset>
              </wp:positionH>
              <wp:positionV relativeFrom="paragraph">
                <wp:posOffset>-280418</wp:posOffset>
              </wp:positionV>
              <wp:extent cx="1806981" cy="621102"/>
              <wp:effectExtent l="0" t="0" r="3175" b="7620"/>
              <wp:wrapNone/>
              <wp:docPr id="2"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Blue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1806981" cy="6211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0A6C" w:rsidRPr="00B40CCD">
          <w:rPr>
            <w:rStyle w:val="PageNumber"/>
            <w:b/>
            <w:bCs/>
            <w:sz w:val="16"/>
            <w:szCs w:val="16"/>
          </w:rPr>
          <w:fldChar w:fldCharType="begin"/>
        </w:r>
        <w:r w:rsidR="003C0A6C" w:rsidRPr="00B40CCD">
          <w:rPr>
            <w:rStyle w:val="PageNumber"/>
            <w:b/>
            <w:bCs/>
            <w:sz w:val="16"/>
            <w:szCs w:val="16"/>
          </w:rPr>
          <w:instrText xml:space="preserve"> PAGE </w:instrText>
        </w:r>
        <w:r w:rsidR="003C0A6C" w:rsidRPr="00B40CCD">
          <w:rPr>
            <w:rStyle w:val="PageNumber"/>
            <w:b/>
            <w:bCs/>
            <w:sz w:val="16"/>
            <w:szCs w:val="16"/>
          </w:rPr>
          <w:fldChar w:fldCharType="separate"/>
        </w:r>
        <w:r w:rsidR="003C0A6C" w:rsidRPr="00B40CCD">
          <w:rPr>
            <w:rStyle w:val="PageNumber"/>
            <w:b/>
            <w:bCs/>
            <w:noProof/>
            <w:sz w:val="16"/>
            <w:szCs w:val="16"/>
          </w:rPr>
          <w:t>1</w:t>
        </w:r>
        <w:r w:rsidR="003C0A6C" w:rsidRPr="00B40CCD">
          <w:rPr>
            <w:rStyle w:val="PageNumber"/>
            <w:b/>
            <w:bCs/>
            <w:sz w:val="16"/>
            <w:szCs w:val="16"/>
          </w:rPr>
          <w:fldChar w:fldCharType="end"/>
        </w:r>
        <w:r w:rsidR="00730817" w:rsidRPr="00B40CCD">
          <w:rPr>
            <w:rStyle w:val="PageNumber"/>
            <w:sz w:val="16"/>
            <w:szCs w:val="16"/>
          </w:rPr>
          <w:t xml:space="preserve"> | </w:t>
        </w:r>
        <w:r w:rsidR="00787071" w:rsidRPr="00F22508">
          <w:rPr>
            <w:rStyle w:val="PageNumber"/>
          </w:rPr>
          <w:t>December 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74C6E" w14:textId="77777777" w:rsidR="001E5670" w:rsidRDefault="001E5670" w:rsidP="00B40CCD">
      <w:r>
        <w:separator/>
      </w:r>
    </w:p>
  </w:footnote>
  <w:footnote w:type="continuationSeparator" w:id="0">
    <w:p w14:paraId="3E819EF6" w14:textId="77777777" w:rsidR="001E5670" w:rsidRDefault="001E5670" w:rsidP="00B40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9379F" w14:textId="7AE70EEC" w:rsidR="00F913ED" w:rsidRDefault="00F913ED" w:rsidP="00F913ED">
    <w:pPr>
      <w:pStyle w:val="NormalWeb"/>
    </w:pPr>
  </w:p>
  <w:p w14:paraId="24569563" w14:textId="2FE38013" w:rsidR="003C0A6C" w:rsidRDefault="00DC55F3" w:rsidP="00B40CCD">
    <w:pPr>
      <w:pStyle w:val="Header"/>
    </w:pPr>
    <w:r>
      <w:rPr>
        <w:noProof/>
      </w:rPr>
      <w:drawing>
        <wp:anchor distT="0" distB="0" distL="114300" distR="114300" simplePos="0" relativeHeight="251658240" behindDoc="1" locked="1" layoutInCell="1" allowOverlap="1" wp14:anchorId="32099EF7" wp14:editId="0ABAF988">
          <wp:simplePos x="0" y="0"/>
          <wp:positionH relativeFrom="column">
            <wp:posOffset>-708025</wp:posOffset>
          </wp:positionH>
          <wp:positionV relativeFrom="paragraph">
            <wp:posOffset>-133985</wp:posOffset>
          </wp:positionV>
          <wp:extent cx="7548245" cy="1192530"/>
          <wp:effectExtent l="0" t="0" r="0" b="1270"/>
          <wp:wrapNone/>
          <wp:docPr id="1352892788" name="Graphic 2" descr="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92788" name="Graphic 2" descr="Department of Education"/>
                  <pic:cNvPicPr/>
                </pic:nvPicPr>
                <pic:blipFill>
                  <a:blip r:embed="rId1">
                    <a:extLst>
                      <a:ext uri="{28A0092B-C50C-407E-A947-70E740481C1C}">
                        <a14:useLocalDpi xmlns:a14="http://schemas.microsoft.com/office/drawing/2010/main" val="0"/>
                      </a:ext>
                    </a:extLst>
                  </a:blip>
                  <a:stretch>
                    <a:fillRect/>
                  </a:stretch>
                </pic:blipFill>
                <pic:spPr>
                  <a:xfrm>
                    <a:off x="0" y="0"/>
                    <a:ext cx="7548245" cy="119253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BE537" w14:textId="77777777" w:rsidR="0011005D" w:rsidRPr="00486CB6" w:rsidRDefault="0011005D" w:rsidP="00B40CCD">
    <w:pPr>
      <w:pStyle w:val="Header"/>
      <w:rPr>
        <w:sz w:val="2"/>
        <w:szCs w:val="2"/>
      </w:rPr>
    </w:pPr>
    <w:r w:rsidRPr="00486CB6">
      <w:rPr>
        <w:noProof/>
        <w:sz w:val="2"/>
        <w:szCs w:val="2"/>
      </w:rPr>
      <w:drawing>
        <wp:anchor distT="0" distB="0" distL="114300" distR="114300" simplePos="0" relativeHeight="251660288" behindDoc="1" locked="0" layoutInCell="1" allowOverlap="1" wp14:anchorId="288EA639" wp14:editId="10458CE2">
          <wp:simplePos x="0" y="0"/>
          <wp:positionH relativeFrom="column">
            <wp:posOffset>-720090</wp:posOffset>
          </wp:positionH>
          <wp:positionV relativeFrom="paragraph">
            <wp:posOffset>-129906</wp:posOffset>
          </wp:positionV>
          <wp:extent cx="7556491" cy="609599"/>
          <wp:effectExtent l="0" t="0" r="0" b="635"/>
          <wp:wrapNone/>
          <wp:docPr id="119829987"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29987" name="Graphic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6491" cy="6095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991366"/>
    <w:multiLevelType w:val="hybridMultilevel"/>
    <w:tmpl w:val="E8C21B4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0BC65816"/>
    <w:multiLevelType w:val="hybridMultilevel"/>
    <w:tmpl w:val="2BB2A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A67A38"/>
    <w:multiLevelType w:val="hybridMultilevel"/>
    <w:tmpl w:val="F0D0E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BF488B"/>
    <w:multiLevelType w:val="hybridMultilevel"/>
    <w:tmpl w:val="A28C48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8"/>
  </w:num>
  <w:num w:numId="13" w16cid:durableId="992098343">
    <w:abstractNumId w:val="21"/>
  </w:num>
  <w:num w:numId="14" w16cid:durableId="530797963">
    <w:abstractNumId w:val="22"/>
  </w:num>
  <w:num w:numId="15" w16cid:durableId="1673489070">
    <w:abstractNumId w:val="17"/>
  </w:num>
  <w:num w:numId="16" w16cid:durableId="1105466474">
    <w:abstractNumId w:val="17"/>
    <w:lvlOverride w:ilvl="0">
      <w:startOverride w:val="1"/>
    </w:lvlOverride>
  </w:num>
  <w:num w:numId="17" w16cid:durableId="2103407669">
    <w:abstractNumId w:val="20"/>
  </w:num>
  <w:num w:numId="18" w16cid:durableId="6950122">
    <w:abstractNumId w:val="15"/>
  </w:num>
  <w:num w:numId="19" w16cid:durableId="639380831">
    <w:abstractNumId w:val="14"/>
  </w:num>
  <w:num w:numId="20" w16cid:durableId="1085682868">
    <w:abstractNumId w:val="13"/>
  </w:num>
  <w:num w:numId="21" w16cid:durableId="1740250450">
    <w:abstractNumId w:val="11"/>
  </w:num>
  <w:num w:numId="22" w16cid:durableId="1588613616">
    <w:abstractNumId w:val="19"/>
  </w:num>
  <w:num w:numId="23" w16cid:durableId="1895502436">
    <w:abstractNumId w:val="16"/>
  </w:num>
  <w:num w:numId="24" w16cid:durableId="8283266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CAE"/>
    <w:rsid w:val="00006328"/>
    <w:rsid w:val="00013339"/>
    <w:rsid w:val="000136A4"/>
    <w:rsid w:val="00017D83"/>
    <w:rsid w:val="00024A82"/>
    <w:rsid w:val="00057183"/>
    <w:rsid w:val="00065195"/>
    <w:rsid w:val="00066F68"/>
    <w:rsid w:val="0006773D"/>
    <w:rsid w:val="00086F67"/>
    <w:rsid w:val="00087018"/>
    <w:rsid w:val="0009592E"/>
    <w:rsid w:val="000A47D4"/>
    <w:rsid w:val="000B7C73"/>
    <w:rsid w:val="000C262D"/>
    <w:rsid w:val="000D2F50"/>
    <w:rsid w:val="000D31F6"/>
    <w:rsid w:val="000E0C6E"/>
    <w:rsid w:val="0011005D"/>
    <w:rsid w:val="00116376"/>
    <w:rsid w:val="0012067C"/>
    <w:rsid w:val="00122369"/>
    <w:rsid w:val="00124D09"/>
    <w:rsid w:val="00133D09"/>
    <w:rsid w:val="00141F23"/>
    <w:rsid w:val="00142D82"/>
    <w:rsid w:val="00144B6C"/>
    <w:rsid w:val="00144FD5"/>
    <w:rsid w:val="001460B0"/>
    <w:rsid w:val="00196FEF"/>
    <w:rsid w:val="001B236C"/>
    <w:rsid w:val="001C5845"/>
    <w:rsid w:val="001C5FF3"/>
    <w:rsid w:val="001E5670"/>
    <w:rsid w:val="001E7EF5"/>
    <w:rsid w:val="001F4B78"/>
    <w:rsid w:val="00207499"/>
    <w:rsid w:val="00214BAC"/>
    <w:rsid w:val="00233E84"/>
    <w:rsid w:val="00240F30"/>
    <w:rsid w:val="0026384B"/>
    <w:rsid w:val="00296F61"/>
    <w:rsid w:val="002970D9"/>
    <w:rsid w:val="002A4A96"/>
    <w:rsid w:val="002A7261"/>
    <w:rsid w:val="002B31D9"/>
    <w:rsid w:val="002C7E18"/>
    <w:rsid w:val="002D0641"/>
    <w:rsid w:val="002D3DD3"/>
    <w:rsid w:val="002E3BED"/>
    <w:rsid w:val="00312720"/>
    <w:rsid w:val="00323DD1"/>
    <w:rsid w:val="00326E53"/>
    <w:rsid w:val="00336355"/>
    <w:rsid w:val="00343D7F"/>
    <w:rsid w:val="00345D4A"/>
    <w:rsid w:val="003507F4"/>
    <w:rsid w:val="003967DD"/>
    <w:rsid w:val="003B00F5"/>
    <w:rsid w:val="003B2E0A"/>
    <w:rsid w:val="003C0374"/>
    <w:rsid w:val="003C0A6C"/>
    <w:rsid w:val="003C3186"/>
    <w:rsid w:val="003E6C06"/>
    <w:rsid w:val="003F044E"/>
    <w:rsid w:val="003F5764"/>
    <w:rsid w:val="003F67F1"/>
    <w:rsid w:val="0042585F"/>
    <w:rsid w:val="00427BE1"/>
    <w:rsid w:val="0043727E"/>
    <w:rsid w:val="0045446B"/>
    <w:rsid w:val="0045687D"/>
    <w:rsid w:val="0047423F"/>
    <w:rsid w:val="00486CB6"/>
    <w:rsid w:val="004942DE"/>
    <w:rsid w:val="004947BC"/>
    <w:rsid w:val="004B078F"/>
    <w:rsid w:val="004E6ED4"/>
    <w:rsid w:val="00507148"/>
    <w:rsid w:val="00514FED"/>
    <w:rsid w:val="005533FE"/>
    <w:rsid w:val="00584366"/>
    <w:rsid w:val="005A7662"/>
    <w:rsid w:val="005B4060"/>
    <w:rsid w:val="005B4AF7"/>
    <w:rsid w:val="005C44B0"/>
    <w:rsid w:val="005C62E8"/>
    <w:rsid w:val="005D66FE"/>
    <w:rsid w:val="00624A55"/>
    <w:rsid w:val="0063067B"/>
    <w:rsid w:val="00635C65"/>
    <w:rsid w:val="00642AA8"/>
    <w:rsid w:val="006621B2"/>
    <w:rsid w:val="006656D3"/>
    <w:rsid w:val="006A25AC"/>
    <w:rsid w:val="006C68CF"/>
    <w:rsid w:val="006C6D99"/>
    <w:rsid w:val="006E22FF"/>
    <w:rsid w:val="006F44D8"/>
    <w:rsid w:val="00707C95"/>
    <w:rsid w:val="00714D72"/>
    <w:rsid w:val="00730817"/>
    <w:rsid w:val="00736FB0"/>
    <w:rsid w:val="00744E46"/>
    <w:rsid w:val="0076547C"/>
    <w:rsid w:val="00787071"/>
    <w:rsid w:val="0079627F"/>
    <w:rsid w:val="007A0BD5"/>
    <w:rsid w:val="007A2820"/>
    <w:rsid w:val="007A3988"/>
    <w:rsid w:val="007B3A5A"/>
    <w:rsid w:val="007B556E"/>
    <w:rsid w:val="007B5834"/>
    <w:rsid w:val="007C69AF"/>
    <w:rsid w:val="007D1FB1"/>
    <w:rsid w:val="007D3E38"/>
    <w:rsid w:val="007E0B7E"/>
    <w:rsid w:val="007F02BA"/>
    <w:rsid w:val="00800CAE"/>
    <w:rsid w:val="00805690"/>
    <w:rsid w:val="00884385"/>
    <w:rsid w:val="00886574"/>
    <w:rsid w:val="00897FEE"/>
    <w:rsid w:val="008B5C45"/>
    <w:rsid w:val="008C39A5"/>
    <w:rsid w:val="008C6C2E"/>
    <w:rsid w:val="008C78AF"/>
    <w:rsid w:val="008D0A61"/>
    <w:rsid w:val="008E21CC"/>
    <w:rsid w:val="008F244E"/>
    <w:rsid w:val="008F494F"/>
    <w:rsid w:val="00973EE6"/>
    <w:rsid w:val="009765EA"/>
    <w:rsid w:val="009A7C8E"/>
    <w:rsid w:val="009C5945"/>
    <w:rsid w:val="009D4957"/>
    <w:rsid w:val="009E27AA"/>
    <w:rsid w:val="009E6068"/>
    <w:rsid w:val="009F05CF"/>
    <w:rsid w:val="009F4D23"/>
    <w:rsid w:val="00A045D2"/>
    <w:rsid w:val="00A14ACF"/>
    <w:rsid w:val="00A20F86"/>
    <w:rsid w:val="00A31926"/>
    <w:rsid w:val="00A40575"/>
    <w:rsid w:val="00A40B99"/>
    <w:rsid w:val="00A4368A"/>
    <w:rsid w:val="00A45C2F"/>
    <w:rsid w:val="00A63D55"/>
    <w:rsid w:val="00A648C2"/>
    <w:rsid w:val="00A71967"/>
    <w:rsid w:val="00A724F4"/>
    <w:rsid w:val="00AA76C6"/>
    <w:rsid w:val="00AB07F8"/>
    <w:rsid w:val="00AC311C"/>
    <w:rsid w:val="00AC674A"/>
    <w:rsid w:val="00AE6D8A"/>
    <w:rsid w:val="00AE6E92"/>
    <w:rsid w:val="00AF0ED2"/>
    <w:rsid w:val="00AF17EB"/>
    <w:rsid w:val="00AF3CFA"/>
    <w:rsid w:val="00B04CD2"/>
    <w:rsid w:val="00B14C5C"/>
    <w:rsid w:val="00B211E6"/>
    <w:rsid w:val="00B353CC"/>
    <w:rsid w:val="00B40CCD"/>
    <w:rsid w:val="00B54669"/>
    <w:rsid w:val="00B616EE"/>
    <w:rsid w:val="00B65D6F"/>
    <w:rsid w:val="00B67AF0"/>
    <w:rsid w:val="00BA3EF0"/>
    <w:rsid w:val="00BA4DAA"/>
    <w:rsid w:val="00BB0ABF"/>
    <w:rsid w:val="00BB5707"/>
    <w:rsid w:val="00BB7E9F"/>
    <w:rsid w:val="00BE63CA"/>
    <w:rsid w:val="00BE7DF0"/>
    <w:rsid w:val="00BF05FD"/>
    <w:rsid w:val="00C65E3B"/>
    <w:rsid w:val="00C739EF"/>
    <w:rsid w:val="00C82988"/>
    <w:rsid w:val="00C93A30"/>
    <w:rsid w:val="00CC1823"/>
    <w:rsid w:val="00CC5997"/>
    <w:rsid w:val="00CD0C81"/>
    <w:rsid w:val="00D013E1"/>
    <w:rsid w:val="00D04121"/>
    <w:rsid w:val="00D20580"/>
    <w:rsid w:val="00D20D46"/>
    <w:rsid w:val="00D33851"/>
    <w:rsid w:val="00D417BE"/>
    <w:rsid w:val="00D52831"/>
    <w:rsid w:val="00D62866"/>
    <w:rsid w:val="00D673EB"/>
    <w:rsid w:val="00D84718"/>
    <w:rsid w:val="00DA1D8E"/>
    <w:rsid w:val="00DA2C68"/>
    <w:rsid w:val="00DA3218"/>
    <w:rsid w:val="00DA5F30"/>
    <w:rsid w:val="00DA615F"/>
    <w:rsid w:val="00DC55F3"/>
    <w:rsid w:val="00DD4BA6"/>
    <w:rsid w:val="00DE156F"/>
    <w:rsid w:val="00DF3442"/>
    <w:rsid w:val="00DF43D2"/>
    <w:rsid w:val="00DF4977"/>
    <w:rsid w:val="00DF7020"/>
    <w:rsid w:val="00E401B6"/>
    <w:rsid w:val="00E5453C"/>
    <w:rsid w:val="00E76670"/>
    <w:rsid w:val="00E8052D"/>
    <w:rsid w:val="00E905D7"/>
    <w:rsid w:val="00E9324D"/>
    <w:rsid w:val="00EA2FCB"/>
    <w:rsid w:val="00EA3421"/>
    <w:rsid w:val="00EB027C"/>
    <w:rsid w:val="00EB0B20"/>
    <w:rsid w:val="00EB62CF"/>
    <w:rsid w:val="00EC34D5"/>
    <w:rsid w:val="00EC6AEA"/>
    <w:rsid w:val="00F22508"/>
    <w:rsid w:val="00F85B83"/>
    <w:rsid w:val="00F913ED"/>
    <w:rsid w:val="00FC6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68E32"/>
  <w14:defaultImageDpi w14:val="32767"/>
  <w15:chartTrackingRefBased/>
  <w15:docId w15:val="{9C225EBE-7CFD-904D-B43C-392D45137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33D09"/>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133D09"/>
    <w:pPr>
      <w:keepNext/>
      <w:keepLines/>
      <w:spacing w:before="240" w:after="240"/>
      <w:outlineLvl w:val="0"/>
    </w:pPr>
    <w:rPr>
      <w:rFonts w:asciiTheme="majorHAnsi" w:eastAsiaTheme="majorEastAsia" w:hAnsiTheme="majorHAnsi" w:cs="Times New Roman (Headings CS)"/>
      <w:bCs/>
      <w:color w:val="D00131" w:themeColor="accent5"/>
      <w:sz w:val="32"/>
      <w:szCs w:val="32"/>
    </w:rPr>
  </w:style>
  <w:style w:type="paragraph" w:styleId="Heading2">
    <w:name w:val="heading 2"/>
    <w:basedOn w:val="Normal"/>
    <w:next w:val="Normal"/>
    <w:link w:val="Heading2Char"/>
    <w:uiPriority w:val="9"/>
    <w:unhideWhenUsed/>
    <w:qFormat/>
    <w:rsid w:val="00133D09"/>
    <w:pPr>
      <w:keepNext/>
      <w:keepLines/>
      <w:spacing w:before="360"/>
      <w:outlineLvl w:val="1"/>
    </w:pPr>
    <w:rPr>
      <w:rFonts w:asciiTheme="majorHAnsi" w:eastAsiaTheme="majorEastAsia" w:hAnsiTheme="majorHAnsi" w:cs="Times New Roman (Headings CS)"/>
      <w:bCs/>
      <w:color w:val="1F1646" w:themeColor="text1"/>
      <w:sz w:val="28"/>
      <w:szCs w:val="28"/>
    </w:rPr>
  </w:style>
  <w:style w:type="paragraph" w:styleId="Heading3">
    <w:name w:val="heading 3"/>
    <w:basedOn w:val="Normal"/>
    <w:next w:val="Normal"/>
    <w:link w:val="Heading3Char"/>
    <w:uiPriority w:val="9"/>
    <w:unhideWhenUsed/>
    <w:qFormat/>
    <w:rsid w:val="00133D09"/>
    <w:pPr>
      <w:keepNext/>
      <w:keepLines/>
      <w:spacing w:before="360"/>
      <w:outlineLvl w:val="2"/>
    </w:pPr>
    <w:rPr>
      <w:rFonts w:asciiTheme="majorHAnsi" w:eastAsiaTheme="majorEastAsia" w:hAnsiTheme="majorHAnsi" w:cstheme="majorBidi"/>
      <w:bCs/>
      <w:color w:val="1F1646" w:themeColor="text1"/>
      <w:sz w:val="24"/>
      <w:szCs w:val="24"/>
    </w:rPr>
  </w:style>
  <w:style w:type="paragraph" w:styleId="Heading4">
    <w:name w:val="heading 4"/>
    <w:basedOn w:val="Heading3"/>
    <w:next w:val="Normal"/>
    <w:link w:val="Heading4Char"/>
    <w:uiPriority w:val="9"/>
    <w:unhideWhenUsed/>
    <w:qFormat/>
    <w:rsid w:val="001F4B78"/>
    <w:pPr>
      <w:spacing w:line="240" w:lineRule="exact"/>
      <w:outlineLvl w:val="3"/>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133D09"/>
    <w:rPr>
      <w:rFonts w:asciiTheme="majorHAnsi" w:eastAsiaTheme="majorEastAsia" w:hAnsiTheme="majorHAnsi" w:cs="Times New Roman (Headings CS)"/>
      <w:bCs/>
      <w:color w:val="D00131" w:themeColor="accent5"/>
      <w:sz w:val="32"/>
      <w:szCs w:val="32"/>
      <w:lang w:val="en-AU"/>
    </w:rPr>
  </w:style>
  <w:style w:type="paragraph" w:customStyle="1" w:styleId="Intro">
    <w:name w:val="Intro"/>
    <w:basedOn w:val="Normal"/>
    <w:qFormat/>
    <w:rsid w:val="00133D09"/>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133D09"/>
    <w:rPr>
      <w:rFonts w:asciiTheme="majorHAnsi" w:eastAsiaTheme="majorEastAsia" w:hAnsiTheme="majorHAnsi" w:cs="Times New Roman (Headings CS)"/>
      <w:bCs/>
      <w:color w:val="1F1646" w:themeColor="text1"/>
      <w:sz w:val="28"/>
      <w:szCs w:val="28"/>
      <w:lang w:val="en-AU"/>
    </w:rPr>
  </w:style>
  <w:style w:type="character" w:customStyle="1" w:styleId="Heading3Char">
    <w:name w:val="Heading 3 Char"/>
    <w:basedOn w:val="DefaultParagraphFont"/>
    <w:link w:val="Heading3"/>
    <w:uiPriority w:val="9"/>
    <w:rsid w:val="00133D09"/>
    <w:rPr>
      <w:rFonts w:asciiTheme="majorHAnsi" w:eastAsiaTheme="majorEastAsia" w:hAnsiTheme="majorHAnsi" w:cstheme="majorBidi"/>
      <w:bCs/>
      <w:color w:val="1F1646" w:themeColor="text1"/>
      <w:lang w:val="en-AU"/>
    </w:rPr>
  </w:style>
  <w:style w:type="paragraph" w:styleId="Quote">
    <w:name w:val="Quote"/>
    <w:basedOn w:val="Normal"/>
    <w:next w:val="Normal"/>
    <w:link w:val="QuoteChar"/>
    <w:uiPriority w:val="29"/>
    <w:qFormat/>
    <w:rsid w:val="00133D09"/>
    <w:pPr>
      <w:spacing w:before="240" w:after="240"/>
    </w:pPr>
    <w:rPr>
      <w:rFonts w:cs="Times New Roman (Body CS)"/>
      <w:i/>
      <w:iCs/>
      <w:color w:val="1F1646" w:themeColor="text1"/>
      <w:sz w:val="28"/>
      <w:szCs w:val="28"/>
    </w:rPr>
  </w:style>
  <w:style w:type="character" w:customStyle="1" w:styleId="QuoteChar">
    <w:name w:val="Quote Char"/>
    <w:basedOn w:val="DefaultParagraphFont"/>
    <w:link w:val="Quote"/>
    <w:uiPriority w:val="29"/>
    <w:rsid w:val="00133D09"/>
    <w:rPr>
      <w:rFonts w:cs="Times New Roman (Body CS)"/>
      <w:i/>
      <w:iCs/>
      <w:color w:val="1F1646" w:themeColor="text1"/>
      <w:sz w:val="28"/>
      <w:szCs w:val="28"/>
      <w:lang w:val="en-AU"/>
    </w:rPr>
  </w:style>
  <w:style w:type="paragraph" w:customStyle="1" w:styleId="Bullet1">
    <w:name w:val="Bullet 1"/>
    <w:basedOn w:val="Normal"/>
    <w:next w:val="Normal"/>
    <w:qFormat/>
    <w:rsid w:val="00133D09"/>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2E3BED"/>
    <w:pPr>
      <w:numPr>
        <w:numId w:val="15"/>
      </w:numPr>
      <w:ind w:left="284" w:hanging="284"/>
    </w:pPr>
  </w:style>
  <w:style w:type="table" w:styleId="TableGrid">
    <w:name w:val="Table Grid"/>
    <w:basedOn w:val="TableNormal"/>
    <w:uiPriority w:val="3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73EE6"/>
    <w:rPr>
      <w:b/>
      <w:bCs/>
      <w:color w:val="1F1646" w:themeColor="text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3C0374"/>
    <w:pPr>
      <w:tabs>
        <w:tab w:val="right" w:leader="dot" w:pos="9639"/>
      </w:tabs>
      <w:spacing w:after="100"/>
    </w:pPr>
    <w:rPr>
      <w:rFonts w:ascii="Arial" w:eastAsiaTheme="minorEastAsia" w:hAnsi="Arial" w:cs="Arial"/>
      <w:b/>
      <w:color w:val="1F1646" w:themeColor="text1"/>
      <w:szCs w:val="18"/>
      <w:lang w:val="en-US"/>
    </w:rPr>
  </w:style>
  <w:style w:type="paragraph" w:styleId="TOC2">
    <w:name w:val="toc 2"/>
    <w:basedOn w:val="Normal"/>
    <w:next w:val="Normal"/>
    <w:autoRedefine/>
    <w:uiPriority w:val="39"/>
    <w:unhideWhenUsed/>
    <w:rsid w:val="00144FD5"/>
    <w:pPr>
      <w:spacing w:after="100"/>
      <w:ind w:left="180"/>
    </w:pPr>
    <w:rPr>
      <w:rFonts w:ascii="Arial" w:eastAsiaTheme="minorEastAsia" w:hAnsi="Arial" w:cs="Arial"/>
      <w:color w:val="1F1646" w:themeColor="text1"/>
      <w:szCs w:val="18"/>
      <w:lang w:val="en-US"/>
    </w:rPr>
  </w:style>
  <w:style w:type="paragraph" w:customStyle="1" w:styleId="Figuretitle">
    <w:name w:val="Figure title"/>
    <w:basedOn w:val="Normal"/>
    <w:qFormat/>
    <w:rsid w:val="00133D09"/>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Normal"/>
    <w:qFormat/>
    <w:rsid w:val="00B40CCD"/>
    <w:pPr>
      <w:spacing w:before="240" w:after="180" w:line="460" w:lineRule="exact"/>
    </w:pPr>
    <w:rPr>
      <w:rFonts w:cs="Times New Roman (Body CS)"/>
      <w:bCs/>
      <w:color w:val="1F1646" w:themeColor="text1"/>
      <w:sz w:val="44"/>
      <w:szCs w:val="44"/>
    </w:rPr>
  </w:style>
  <w:style w:type="paragraph" w:customStyle="1" w:styleId="Coversubtitle">
    <w:name w:val="Cover subtitle"/>
    <w:basedOn w:val="Covertitle"/>
    <w:qFormat/>
    <w:rsid w:val="003C0374"/>
    <w:pPr>
      <w:spacing w:after="480" w:line="400" w:lineRule="exact"/>
    </w:pPr>
    <w:rPr>
      <w:bCs w:val="0"/>
      <w:sz w:val="36"/>
      <w:szCs w:val="36"/>
    </w:rPr>
  </w:style>
  <w:style w:type="paragraph" w:customStyle="1" w:styleId="Alphabetlist">
    <w:name w:val="Alphabet list"/>
    <w:basedOn w:val="Normal"/>
    <w:qFormat/>
    <w:rsid w:val="00D013E1"/>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800CAE"/>
    <w:rPr>
      <w:rFonts w:asciiTheme="minorHAnsi" w:hAnsiTheme="minorHAnsi"/>
      <w:b/>
      <w:i w:val="0"/>
      <w:iCs/>
      <w:color w:val="1F1646" w:themeColor="text1"/>
      <w:spacing w:val="0"/>
      <w:w w:val="100"/>
      <w:sz w:val="22"/>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F4B78"/>
    <w:rPr>
      <w:rFonts w:asciiTheme="majorHAnsi" w:eastAsiaTheme="majorEastAsia" w:hAnsiTheme="majorHAnsi" w:cstheme="majorBidi"/>
      <w:bCs/>
      <w:color w:val="1F1646" w:themeColor="text1"/>
      <w:sz w:val="22"/>
      <w:szCs w:val="22"/>
      <w:lang w:val="en-AU"/>
    </w:rPr>
  </w:style>
  <w:style w:type="paragraph" w:styleId="Subtitle">
    <w:name w:val="Subtitle"/>
    <w:basedOn w:val="Normal"/>
    <w:next w:val="Normal"/>
    <w:link w:val="SubtitleChar"/>
    <w:uiPriority w:val="11"/>
    <w:qFormat/>
    <w:rsid w:val="003B2E0A"/>
    <w:pPr>
      <w:numPr>
        <w:ilvl w:val="1"/>
      </w:numPr>
      <w:spacing w:after="160"/>
    </w:pPr>
    <w:rPr>
      <w:rFonts w:eastAsiaTheme="minorEastAsia"/>
      <w:color w:val="1F1646" w:themeColor="text1"/>
      <w:spacing w:val="15"/>
      <w:sz w:val="28"/>
      <w:szCs w:val="28"/>
    </w:rPr>
  </w:style>
  <w:style w:type="character" w:customStyle="1" w:styleId="SubtitleChar">
    <w:name w:val="Subtitle Char"/>
    <w:basedOn w:val="DefaultParagraphFont"/>
    <w:link w:val="Subtitle"/>
    <w:uiPriority w:val="11"/>
    <w:rsid w:val="003B2E0A"/>
    <w:rPr>
      <w:rFonts w:eastAsiaTheme="minorEastAsia"/>
      <w:color w:val="1F1646" w:themeColor="text1"/>
      <w:spacing w:val="15"/>
      <w:sz w:val="28"/>
      <w:szCs w:val="28"/>
      <w:lang w:val="en-AU"/>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800CAE"/>
    <w:rPr>
      <w:b/>
      <w:caps/>
      <w:spacing w:val="5"/>
      <w:sz w:val="22"/>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ListParagraph">
    <w:name w:val="List Paragraph"/>
    <w:basedOn w:val="Normal"/>
    <w:uiPriority w:val="34"/>
    <w:qFormat/>
    <w:rsid w:val="00EC34D5"/>
    <w:pPr>
      <w:spacing w:before="0" w:line="240" w:lineRule="auto"/>
      <w:ind w:left="720"/>
      <w:contextualSpacing/>
    </w:pPr>
    <w:rPr>
      <w:sz w:val="22"/>
      <w:szCs w:val="24"/>
      <w:lang w:val="en-GB"/>
    </w:rPr>
  </w:style>
  <w:style w:type="paragraph" w:styleId="NormalWeb">
    <w:name w:val="Normal (Web)"/>
    <w:basedOn w:val="Normal"/>
    <w:uiPriority w:val="99"/>
    <w:semiHidden/>
    <w:unhideWhenUsed/>
    <w:rsid w:val="00F913ED"/>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50541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c.gov.au/doctors-in-secondary-schools" TargetMode="External"/><Relationship Id="rId5" Type="http://schemas.openxmlformats.org/officeDocument/2006/relationships/numbering" Target="numbering.xml"/><Relationship Id="rId15" Type="http://schemas.openxmlformats.org/officeDocument/2006/relationships/hyperlink" Target="mailto:doctors.in.schools@education.vic.gov.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2024 Both Sectors Theme">
  <a:themeElements>
    <a:clrScheme name="DE BOTH SECTORS COLOURS 2024">
      <a:dk1>
        <a:srgbClr val="1F1646"/>
      </a:dk1>
      <a:lt1>
        <a:srgbClr val="FFFFFF"/>
      </a:lt1>
      <a:dk2>
        <a:srgbClr val="B4DFD4"/>
      </a:dk2>
      <a:lt2>
        <a:srgbClr val="FFFFFF"/>
      </a:lt2>
      <a:accent1>
        <a:srgbClr val="1F1545"/>
      </a:accent1>
      <a:accent2>
        <a:srgbClr val="B6E9EA"/>
      </a:accent2>
      <a:accent3>
        <a:srgbClr val="84179D"/>
      </a:accent3>
      <a:accent4>
        <a:srgbClr val="01B03F"/>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86A360-74A2-4223-A578-96206FE2BAF7}"/>
</file>

<file path=customXml/itemProps2.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customXml/itemProps3.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b5426cb8-9245-4716-8b42-991f5d301053"/>
    <ds:schemaRef ds:uri="37a2b200-f654-4ad0-9a63-c032a64fd972"/>
  </ds:schemaRefs>
</ds:datastoreItem>
</file>

<file path=customXml/itemProps4.xml><?xml version="1.0" encoding="utf-8"?>
<ds:datastoreItem xmlns:ds="http://schemas.openxmlformats.org/officeDocument/2006/customXml" ds:itemID="{1B5B590E-8181-484F-8E8B-020AF18D28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Zena Lovett</cp:lastModifiedBy>
  <cp:revision>41</cp:revision>
  <dcterms:created xsi:type="dcterms:W3CDTF">2024-12-12T23:53:00Z</dcterms:created>
  <dcterms:modified xsi:type="dcterms:W3CDTF">2024-12-19T03:03:00Z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ies>
</file>