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61" w:rsidRPr="00482D61" w:rsidRDefault="00482D61" w:rsidP="0052796A">
      <w:pPr>
        <w:pStyle w:val="Title"/>
        <w:jc w:val="both"/>
        <w:rPr>
          <w:rStyle w:val="SubtleEmphasis"/>
          <w:i w:val="0"/>
          <w:color w:val="AF272F"/>
          <w:sz w:val="40"/>
          <w:szCs w:val="40"/>
        </w:rPr>
      </w:pPr>
      <w:bookmarkStart w:id="0" w:name="_GoBack"/>
      <w:bookmarkEnd w:id="0"/>
      <w:r w:rsidRPr="00482D61">
        <w:rPr>
          <w:rStyle w:val="SubtleEmphasis"/>
          <w:i w:val="0"/>
          <w:color w:val="AF272F"/>
          <w:sz w:val="40"/>
          <w:szCs w:val="40"/>
        </w:rPr>
        <w:t xml:space="preserve">DOCTORS IN SECONDARY SCHOOLS </w:t>
      </w:r>
    </w:p>
    <w:p w:rsidR="00482D61" w:rsidRPr="00482D61" w:rsidRDefault="00482D61" w:rsidP="00386BB8">
      <w:pPr>
        <w:pStyle w:val="Title"/>
        <w:rPr>
          <w:rStyle w:val="SubtleEmphasis"/>
          <w:b w:val="0"/>
          <w:i w:val="0"/>
          <w:color w:val="AF272F"/>
          <w:sz w:val="36"/>
          <w:szCs w:val="36"/>
        </w:rPr>
        <w:sectPr w:rsidR="00482D61" w:rsidRPr="00482D61" w:rsidSect="00DC6D13">
          <w:headerReference w:type="default" r:id="rId12"/>
          <w:footerReference w:type="default" r:id="rId13"/>
          <w:pgSz w:w="11900" w:h="16840"/>
          <w:pgMar w:top="2944" w:right="985" w:bottom="1304" w:left="1304" w:header="624" w:footer="1028" w:gutter="0"/>
          <w:cols w:space="275"/>
          <w:docGrid w:linePitch="360"/>
        </w:sectPr>
      </w:pPr>
      <w:r w:rsidRPr="00482D61">
        <w:rPr>
          <w:rStyle w:val="SubtleEmphasis"/>
          <w:b w:val="0"/>
          <w:i w:val="0"/>
          <w:color w:val="AF272F"/>
          <w:sz w:val="36"/>
          <w:szCs w:val="36"/>
        </w:rPr>
        <w:t>FACT</w:t>
      </w:r>
      <w:r w:rsidR="00386BB8">
        <w:rPr>
          <w:rStyle w:val="SubtleEmphasis"/>
          <w:b w:val="0"/>
          <w:i w:val="0"/>
          <w:color w:val="AF272F"/>
          <w:sz w:val="36"/>
          <w:szCs w:val="36"/>
        </w:rPr>
        <w:t xml:space="preserve"> </w:t>
      </w:r>
      <w:r w:rsidRPr="00482D61">
        <w:rPr>
          <w:rStyle w:val="SubtleEmphasis"/>
          <w:b w:val="0"/>
          <w:i w:val="0"/>
          <w:color w:val="AF272F"/>
          <w:sz w:val="36"/>
          <w:szCs w:val="36"/>
        </w:rPr>
        <w:t>SHEET</w:t>
      </w:r>
      <w:r w:rsidR="00751081" w:rsidRPr="00482D61">
        <w:rPr>
          <w:rStyle w:val="SubtleEmphasis"/>
          <w:b w:val="0"/>
          <w:i w:val="0"/>
          <w:color w:val="AF272F"/>
          <w:sz w:val="36"/>
          <w:szCs w:val="36"/>
        </w:rPr>
        <w:t xml:space="preserve"> </w:t>
      </w:r>
    </w:p>
    <w:p w:rsidR="004F679A" w:rsidRDefault="004F679A" w:rsidP="0052796A">
      <w:pPr>
        <w:pStyle w:val="Default"/>
        <w:jc w:val="both"/>
        <w:rPr>
          <w:b/>
          <w:bCs/>
          <w:color w:val="C00000"/>
          <w:sz w:val="18"/>
          <w:szCs w:val="18"/>
        </w:rPr>
      </w:pPr>
    </w:p>
    <w:p w:rsidR="00482D61" w:rsidRPr="00DF16F6" w:rsidRDefault="00482D61" w:rsidP="0052796A">
      <w:pPr>
        <w:pStyle w:val="Default"/>
        <w:jc w:val="both"/>
        <w:rPr>
          <w:color w:val="C00000"/>
          <w:sz w:val="20"/>
          <w:szCs w:val="20"/>
        </w:rPr>
      </w:pPr>
      <w:r w:rsidRPr="00DF16F6">
        <w:rPr>
          <w:b/>
          <w:bCs/>
          <w:color w:val="C00000"/>
          <w:sz w:val="20"/>
          <w:szCs w:val="20"/>
        </w:rPr>
        <w:t xml:space="preserve">HELPING VICTORIA’S YOUNG PEOPLE ACCESS HEALTH CARE </w:t>
      </w:r>
    </w:p>
    <w:p w:rsidR="00B90375" w:rsidRPr="00DF16F6" w:rsidRDefault="00482D61" w:rsidP="0052796A">
      <w:pPr>
        <w:jc w:val="both"/>
        <w:rPr>
          <w:sz w:val="20"/>
          <w:szCs w:val="20"/>
        </w:rPr>
      </w:pPr>
      <w:r w:rsidRPr="00DF16F6">
        <w:rPr>
          <w:sz w:val="20"/>
          <w:szCs w:val="20"/>
        </w:rPr>
        <w:t xml:space="preserve">The Victorian Government is making sure young people </w:t>
      </w:r>
      <w:r w:rsidR="001E5041">
        <w:rPr>
          <w:sz w:val="20"/>
          <w:szCs w:val="20"/>
        </w:rPr>
        <w:t>receive</w:t>
      </w:r>
      <w:r w:rsidRPr="00DF16F6">
        <w:rPr>
          <w:sz w:val="20"/>
          <w:szCs w:val="20"/>
        </w:rPr>
        <w:t xml:space="preserve"> the health support, advice and treatment they need to reach their full potential. </w:t>
      </w:r>
    </w:p>
    <w:p w:rsidR="00482D61" w:rsidRPr="00DF16F6" w:rsidRDefault="00B90375" w:rsidP="0052796A">
      <w:pPr>
        <w:jc w:val="both"/>
        <w:rPr>
          <w:sz w:val="20"/>
          <w:szCs w:val="20"/>
        </w:rPr>
      </w:pPr>
      <w:r w:rsidRPr="00DF16F6">
        <w:rPr>
          <w:sz w:val="20"/>
          <w:szCs w:val="20"/>
        </w:rPr>
        <w:t xml:space="preserve">The </w:t>
      </w:r>
      <w:r w:rsidRPr="00C26430">
        <w:rPr>
          <w:sz w:val="20"/>
          <w:szCs w:val="20"/>
        </w:rPr>
        <w:t>$43.8 million</w:t>
      </w:r>
      <w:r w:rsidRPr="00DF16F6">
        <w:rPr>
          <w:sz w:val="20"/>
          <w:szCs w:val="20"/>
        </w:rPr>
        <w:t xml:space="preserve"> Doctors in Secondary Schools </w:t>
      </w:r>
      <w:r w:rsidR="00070827">
        <w:rPr>
          <w:sz w:val="20"/>
          <w:szCs w:val="20"/>
        </w:rPr>
        <w:t>pilot program</w:t>
      </w:r>
      <w:r w:rsidR="00070827" w:rsidRPr="00DF16F6">
        <w:rPr>
          <w:sz w:val="20"/>
          <w:szCs w:val="20"/>
        </w:rPr>
        <w:t xml:space="preserve"> </w:t>
      </w:r>
      <w:r w:rsidRPr="00DF16F6">
        <w:rPr>
          <w:sz w:val="20"/>
          <w:szCs w:val="20"/>
        </w:rPr>
        <w:t>is delivering on the Government’s election commitment to fund general practitioners (GPs) to attend 100 Victoria</w:t>
      </w:r>
      <w:r w:rsidR="003A2B72">
        <w:rPr>
          <w:sz w:val="20"/>
          <w:szCs w:val="20"/>
        </w:rPr>
        <w:t>n</w:t>
      </w:r>
      <w:r w:rsidRPr="00DF16F6">
        <w:rPr>
          <w:sz w:val="20"/>
          <w:szCs w:val="20"/>
        </w:rPr>
        <w:t xml:space="preserve"> </w:t>
      </w:r>
      <w:r w:rsidR="00DC6D13">
        <w:rPr>
          <w:sz w:val="20"/>
          <w:szCs w:val="20"/>
        </w:rPr>
        <w:t>G</w:t>
      </w:r>
      <w:r w:rsidR="003A2B72">
        <w:rPr>
          <w:sz w:val="20"/>
          <w:szCs w:val="20"/>
        </w:rPr>
        <w:t xml:space="preserve">overnment </w:t>
      </w:r>
      <w:r w:rsidR="00DC6D13">
        <w:rPr>
          <w:sz w:val="20"/>
          <w:szCs w:val="20"/>
        </w:rPr>
        <w:t xml:space="preserve">secondary </w:t>
      </w:r>
      <w:r w:rsidRPr="00DF16F6">
        <w:rPr>
          <w:sz w:val="20"/>
          <w:szCs w:val="20"/>
        </w:rPr>
        <w:t>schools to provide medical advice and health care to those students most in need.</w:t>
      </w:r>
    </w:p>
    <w:p w:rsidR="00482D61" w:rsidRPr="00DF16F6" w:rsidRDefault="00482D61" w:rsidP="0052796A">
      <w:pPr>
        <w:pStyle w:val="Heading2"/>
        <w:jc w:val="both"/>
      </w:pPr>
      <w:r w:rsidRPr="00DF16F6">
        <w:t>docto</w:t>
      </w:r>
      <w:r w:rsidR="000F6A21" w:rsidRPr="00DF16F6">
        <w:t xml:space="preserve">rs in secondary schools </w:t>
      </w:r>
    </w:p>
    <w:p w:rsidR="00482D61" w:rsidRPr="00DF16F6" w:rsidRDefault="00482D61" w:rsidP="0052796A">
      <w:pPr>
        <w:jc w:val="both"/>
        <w:rPr>
          <w:sz w:val="20"/>
          <w:szCs w:val="20"/>
        </w:rPr>
      </w:pPr>
      <w:r w:rsidRPr="00DF16F6">
        <w:rPr>
          <w:sz w:val="20"/>
          <w:szCs w:val="20"/>
        </w:rPr>
        <w:t>The Doctors in Secondary Schools program provide</w:t>
      </w:r>
      <w:r w:rsidR="00D20031">
        <w:rPr>
          <w:sz w:val="20"/>
          <w:szCs w:val="20"/>
        </w:rPr>
        <w:t>s</w:t>
      </w:r>
      <w:r w:rsidRPr="00DF16F6">
        <w:rPr>
          <w:sz w:val="20"/>
          <w:szCs w:val="20"/>
        </w:rPr>
        <w:t xml:space="preserve"> funding for 100 Victorian Government secondary schools to have an adolescent health-trained GP attend </w:t>
      </w:r>
      <w:r w:rsidR="003A2B72">
        <w:rPr>
          <w:sz w:val="20"/>
          <w:szCs w:val="20"/>
        </w:rPr>
        <w:t xml:space="preserve">up to </w:t>
      </w:r>
      <w:r w:rsidRPr="00DF16F6">
        <w:rPr>
          <w:sz w:val="20"/>
          <w:szCs w:val="20"/>
        </w:rPr>
        <w:t>once a week to provide medical advice and health care to its students.</w:t>
      </w:r>
    </w:p>
    <w:p w:rsidR="00B90375" w:rsidRDefault="00482D61" w:rsidP="00DC6D13">
      <w:pPr>
        <w:spacing w:after="0" w:line="240" w:lineRule="auto"/>
        <w:jc w:val="both"/>
        <w:rPr>
          <w:sz w:val="20"/>
          <w:szCs w:val="20"/>
        </w:rPr>
      </w:pPr>
      <w:r w:rsidRPr="00DF16F6">
        <w:rPr>
          <w:sz w:val="20"/>
          <w:szCs w:val="20"/>
        </w:rPr>
        <w:t>This i</w:t>
      </w:r>
      <w:r w:rsidR="00DC6D13">
        <w:rPr>
          <w:sz w:val="20"/>
          <w:szCs w:val="20"/>
        </w:rPr>
        <w:t xml:space="preserve">nitiative will also provide for </w:t>
      </w:r>
      <w:r w:rsidRPr="00DF16F6">
        <w:rPr>
          <w:sz w:val="20"/>
          <w:szCs w:val="20"/>
        </w:rPr>
        <w:t>modern, fit-f</w:t>
      </w:r>
      <w:r w:rsidR="00B90375" w:rsidRPr="00DF16F6">
        <w:rPr>
          <w:sz w:val="20"/>
          <w:szCs w:val="20"/>
        </w:rPr>
        <w:t>or-purpose rooms where required</w:t>
      </w:r>
      <w:r w:rsidR="00D20031">
        <w:rPr>
          <w:sz w:val="20"/>
          <w:szCs w:val="20"/>
        </w:rPr>
        <w:t>.</w:t>
      </w:r>
    </w:p>
    <w:p w:rsidR="00DC6D13" w:rsidRPr="00DF16F6" w:rsidRDefault="00DC6D13" w:rsidP="00DC6D13">
      <w:pPr>
        <w:spacing w:after="0" w:line="240" w:lineRule="auto"/>
        <w:jc w:val="both"/>
        <w:rPr>
          <w:sz w:val="20"/>
          <w:szCs w:val="20"/>
        </w:rPr>
      </w:pPr>
    </w:p>
    <w:p w:rsidR="00B90375" w:rsidRPr="00DF16F6" w:rsidRDefault="00B90375" w:rsidP="0052796A">
      <w:pPr>
        <w:jc w:val="both"/>
        <w:rPr>
          <w:sz w:val="20"/>
          <w:szCs w:val="20"/>
        </w:rPr>
      </w:pPr>
      <w:r w:rsidRPr="00DF16F6">
        <w:rPr>
          <w:sz w:val="20"/>
          <w:szCs w:val="20"/>
        </w:rPr>
        <w:t xml:space="preserve">All secondary school students who are enrolled in the participating school will be able to access the GP, subject to providing the requisite consent for the services. </w:t>
      </w:r>
    </w:p>
    <w:p w:rsidR="00B90375" w:rsidRPr="00DF16F6" w:rsidRDefault="00B90375" w:rsidP="0052796A">
      <w:pPr>
        <w:jc w:val="both"/>
        <w:rPr>
          <w:sz w:val="20"/>
          <w:szCs w:val="20"/>
        </w:rPr>
      </w:pPr>
      <w:r w:rsidRPr="00DF16F6">
        <w:rPr>
          <w:sz w:val="20"/>
          <w:szCs w:val="20"/>
        </w:rPr>
        <w:t>Participating schools, students and their parents/guardians/carers will not incur any out-of-pocket expenses for consultations with the GP.</w:t>
      </w:r>
    </w:p>
    <w:p w:rsidR="00B90375" w:rsidRPr="00DF16F6" w:rsidRDefault="004F679A" w:rsidP="0052796A">
      <w:pPr>
        <w:pStyle w:val="Heading2"/>
        <w:jc w:val="both"/>
      </w:pPr>
      <w:r w:rsidRPr="00DF16F6">
        <w:t>TIMELINE</w:t>
      </w:r>
    </w:p>
    <w:p w:rsidR="00B90375" w:rsidRDefault="00D20031" w:rsidP="0052796A">
      <w:pPr>
        <w:jc w:val="both"/>
        <w:rPr>
          <w:sz w:val="20"/>
          <w:szCs w:val="20"/>
        </w:rPr>
      </w:pPr>
      <w:r>
        <w:rPr>
          <w:sz w:val="20"/>
          <w:szCs w:val="20"/>
        </w:rPr>
        <w:t>To support successful delivery, t</w:t>
      </w:r>
      <w:r w:rsidR="00907283">
        <w:rPr>
          <w:sz w:val="20"/>
          <w:szCs w:val="20"/>
        </w:rPr>
        <w:t xml:space="preserve">he </w:t>
      </w:r>
      <w:r w:rsidR="000F6A21" w:rsidRPr="00DF16F6">
        <w:rPr>
          <w:sz w:val="20"/>
          <w:szCs w:val="20"/>
        </w:rPr>
        <w:t xml:space="preserve">Department of Education and Training (the Department) </w:t>
      </w:r>
      <w:r w:rsidR="00B90375" w:rsidRPr="00DF16F6">
        <w:rPr>
          <w:sz w:val="20"/>
          <w:szCs w:val="20"/>
        </w:rPr>
        <w:t xml:space="preserve">will </w:t>
      </w:r>
      <w:r w:rsidR="000F6A21" w:rsidRPr="00DF16F6">
        <w:rPr>
          <w:sz w:val="20"/>
          <w:szCs w:val="20"/>
        </w:rPr>
        <w:t xml:space="preserve">work with </w:t>
      </w:r>
      <w:r>
        <w:rPr>
          <w:sz w:val="20"/>
          <w:szCs w:val="20"/>
        </w:rPr>
        <w:t xml:space="preserve">participating </w:t>
      </w:r>
      <w:r w:rsidR="000F6A21" w:rsidRPr="00DF16F6">
        <w:rPr>
          <w:sz w:val="20"/>
          <w:szCs w:val="20"/>
        </w:rPr>
        <w:t>schools to</w:t>
      </w:r>
      <w:r w:rsidR="00B90375" w:rsidRPr="00DF16F6">
        <w:rPr>
          <w:sz w:val="20"/>
          <w:szCs w:val="20"/>
        </w:rPr>
        <w:t xml:space="preserve">: </w:t>
      </w:r>
    </w:p>
    <w:p w:rsidR="00B90375" w:rsidRPr="00DF16F6" w:rsidRDefault="00B90375" w:rsidP="0052796A">
      <w:pPr>
        <w:pStyle w:val="ListParagraph"/>
        <w:numPr>
          <w:ilvl w:val="0"/>
          <w:numId w:val="12"/>
        </w:numPr>
        <w:ind w:left="284" w:hanging="284"/>
        <w:jc w:val="both"/>
        <w:rPr>
          <w:sz w:val="20"/>
          <w:szCs w:val="20"/>
        </w:rPr>
      </w:pPr>
      <w:r w:rsidRPr="00DF16F6">
        <w:rPr>
          <w:sz w:val="20"/>
          <w:szCs w:val="20"/>
        </w:rPr>
        <w:t xml:space="preserve">recruit and train staff to coordinate the program </w:t>
      </w:r>
    </w:p>
    <w:p w:rsidR="00B90375" w:rsidRPr="00DF16F6" w:rsidRDefault="00B90375" w:rsidP="0052796A">
      <w:pPr>
        <w:pStyle w:val="ListParagraph"/>
        <w:numPr>
          <w:ilvl w:val="0"/>
          <w:numId w:val="12"/>
        </w:numPr>
        <w:ind w:left="284" w:hanging="284"/>
        <w:jc w:val="both"/>
        <w:rPr>
          <w:sz w:val="20"/>
          <w:szCs w:val="20"/>
        </w:rPr>
      </w:pPr>
      <w:r w:rsidRPr="00DF16F6">
        <w:rPr>
          <w:sz w:val="20"/>
          <w:szCs w:val="20"/>
        </w:rPr>
        <w:t>create fit</w:t>
      </w:r>
      <w:r w:rsidR="00510259">
        <w:rPr>
          <w:sz w:val="20"/>
          <w:szCs w:val="20"/>
        </w:rPr>
        <w:t>-</w:t>
      </w:r>
      <w:r w:rsidRPr="00DF16F6">
        <w:rPr>
          <w:sz w:val="20"/>
          <w:szCs w:val="20"/>
        </w:rPr>
        <w:t>for</w:t>
      </w:r>
      <w:r w:rsidR="00510259">
        <w:rPr>
          <w:sz w:val="20"/>
          <w:szCs w:val="20"/>
        </w:rPr>
        <w:t>-</w:t>
      </w:r>
      <w:r w:rsidRPr="00DF16F6">
        <w:rPr>
          <w:sz w:val="20"/>
          <w:szCs w:val="20"/>
        </w:rPr>
        <w:t xml:space="preserve">purpose </w:t>
      </w:r>
      <w:r w:rsidR="000F6A21" w:rsidRPr="00DF16F6">
        <w:rPr>
          <w:sz w:val="20"/>
          <w:szCs w:val="20"/>
        </w:rPr>
        <w:t xml:space="preserve">consulting </w:t>
      </w:r>
      <w:r w:rsidR="00D410B0" w:rsidRPr="00DF16F6">
        <w:rPr>
          <w:sz w:val="20"/>
          <w:szCs w:val="20"/>
        </w:rPr>
        <w:t>rooms</w:t>
      </w:r>
    </w:p>
    <w:p w:rsidR="00B90375" w:rsidRDefault="00B90375" w:rsidP="0052796A">
      <w:pPr>
        <w:pStyle w:val="ListParagraph"/>
        <w:numPr>
          <w:ilvl w:val="0"/>
          <w:numId w:val="12"/>
        </w:numPr>
        <w:ind w:left="284" w:hanging="284"/>
        <w:jc w:val="both"/>
        <w:rPr>
          <w:sz w:val="20"/>
          <w:szCs w:val="20"/>
        </w:rPr>
      </w:pPr>
      <w:r w:rsidRPr="00DF16F6">
        <w:rPr>
          <w:sz w:val="20"/>
          <w:szCs w:val="20"/>
        </w:rPr>
        <w:t>establish local partnerships</w:t>
      </w:r>
      <w:r w:rsidR="00510259">
        <w:rPr>
          <w:sz w:val="20"/>
          <w:szCs w:val="20"/>
        </w:rPr>
        <w:t xml:space="preserve"> with health services</w:t>
      </w:r>
      <w:r w:rsidRPr="00DF16F6">
        <w:rPr>
          <w:sz w:val="20"/>
          <w:szCs w:val="20"/>
        </w:rPr>
        <w:t>.</w:t>
      </w:r>
    </w:p>
    <w:p w:rsidR="00DC6D13" w:rsidRPr="00DC6D13" w:rsidRDefault="00DC6D13" w:rsidP="00DC6D13">
      <w:pPr>
        <w:spacing w:line="240" w:lineRule="auto"/>
        <w:jc w:val="both"/>
        <w:rPr>
          <w:rFonts w:cstheme="minorHAnsi"/>
          <w:sz w:val="20"/>
          <w:szCs w:val="20"/>
        </w:rPr>
      </w:pPr>
      <w:r w:rsidRPr="00DC6D13">
        <w:rPr>
          <w:rFonts w:cstheme="minorHAnsi"/>
          <w:sz w:val="20"/>
          <w:szCs w:val="20"/>
        </w:rPr>
        <w:t>The Doctors in Secondary Schools program will have a staggered rollout with GP services commencing in one of three tranches:</w:t>
      </w:r>
    </w:p>
    <w:p w:rsidR="00DC6D13" w:rsidRPr="00DC6D13" w:rsidRDefault="00DC6D13" w:rsidP="00DC6D13">
      <w:pPr>
        <w:pStyle w:val="ListParagraph"/>
        <w:numPr>
          <w:ilvl w:val="0"/>
          <w:numId w:val="12"/>
        </w:numPr>
        <w:ind w:left="284" w:hanging="284"/>
        <w:jc w:val="both"/>
        <w:rPr>
          <w:sz w:val="20"/>
          <w:szCs w:val="20"/>
        </w:rPr>
      </w:pPr>
      <w:r w:rsidRPr="00DC6D13">
        <w:rPr>
          <w:sz w:val="20"/>
          <w:szCs w:val="20"/>
        </w:rPr>
        <w:t>20 schools will commence from Term 1, 2017</w:t>
      </w:r>
    </w:p>
    <w:p w:rsidR="00DC6D13" w:rsidRPr="00DC6D13" w:rsidRDefault="00DC6D13" w:rsidP="00DC6D13">
      <w:pPr>
        <w:pStyle w:val="ListParagraph"/>
        <w:numPr>
          <w:ilvl w:val="0"/>
          <w:numId w:val="12"/>
        </w:numPr>
        <w:ind w:left="284" w:hanging="284"/>
        <w:jc w:val="both"/>
        <w:rPr>
          <w:sz w:val="20"/>
          <w:szCs w:val="20"/>
        </w:rPr>
      </w:pPr>
      <w:r w:rsidRPr="00DC6D13">
        <w:rPr>
          <w:sz w:val="20"/>
          <w:szCs w:val="20"/>
        </w:rPr>
        <w:t>40 schools will commence from Term 3, 2017</w:t>
      </w:r>
    </w:p>
    <w:p w:rsidR="00DC6D13" w:rsidRDefault="00DC6D13" w:rsidP="00DC6D13">
      <w:pPr>
        <w:pStyle w:val="ListParagraph"/>
        <w:numPr>
          <w:ilvl w:val="0"/>
          <w:numId w:val="12"/>
        </w:numPr>
        <w:ind w:left="284" w:hanging="284"/>
        <w:jc w:val="both"/>
        <w:rPr>
          <w:sz w:val="20"/>
          <w:szCs w:val="20"/>
        </w:rPr>
      </w:pPr>
      <w:r w:rsidRPr="00DC6D13">
        <w:rPr>
          <w:sz w:val="20"/>
          <w:szCs w:val="20"/>
        </w:rPr>
        <w:t>40 schools will commence from Term 1, 2018.</w:t>
      </w:r>
    </w:p>
    <w:p w:rsidR="00CA56AB" w:rsidRPr="00CA56AB" w:rsidRDefault="00CA56AB" w:rsidP="00CA56AB">
      <w:pPr>
        <w:jc w:val="both"/>
        <w:rPr>
          <w:sz w:val="20"/>
          <w:szCs w:val="20"/>
        </w:rPr>
      </w:pPr>
      <w:r w:rsidRPr="00CA56AB">
        <w:rPr>
          <w:rFonts w:ascii="Helvetica" w:eastAsia="Times New Roman" w:hAnsi="Helvetica" w:cs="Helvetica"/>
          <w:sz w:val="20"/>
          <w:szCs w:val="20"/>
          <w:lang w:eastAsia="en-AU"/>
        </w:rPr>
        <w:lastRenderedPageBreak/>
        <w:t>In selecting the first 20 schools to participate in the program, priority has been given to those schools that scored highly in the expression of interest process and who had an existing partnership with a local health service to provide a general practitioner. Consideration has also been given to ensuring geographic spread, metro/regional/rural distribution and coverage across each of the six Primary Health Networks.</w:t>
      </w:r>
    </w:p>
    <w:p w:rsidR="003C162B" w:rsidRPr="00DF16F6" w:rsidRDefault="003C162B" w:rsidP="0052796A">
      <w:pPr>
        <w:pStyle w:val="Heading2"/>
        <w:jc w:val="both"/>
      </w:pPr>
      <w:r w:rsidRPr="00DF16F6">
        <w:t>PROGRAM COORDINATION</w:t>
      </w:r>
    </w:p>
    <w:p w:rsidR="003C162B" w:rsidRPr="00DF16F6" w:rsidRDefault="003C162B" w:rsidP="0052796A">
      <w:pPr>
        <w:jc w:val="both"/>
        <w:rPr>
          <w:sz w:val="20"/>
          <w:szCs w:val="20"/>
        </w:rPr>
      </w:pPr>
      <w:r w:rsidRPr="00DF16F6">
        <w:rPr>
          <w:sz w:val="20"/>
          <w:szCs w:val="20"/>
        </w:rPr>
        <w:t xml:space="preserve">The Doctors in Secondary Schools program provides funding for program coordination staff. Program coordinators may be required to: </w:t>
      </w:r>
    </w:p>
    <w:p w:rsidR="003C162B" w:rsidRPr="00DF16F6" w:rsidRDefault="00D8379B" w:rsidP="0052796A">
      <w:pPr>
        <w:pStyle w:val="ListParagraph"/>
        <w:numPr>
          <w:ilvl w:val="0"/>
          <w:numId w:val="12"/>
        </w:numPr>
        <w:ind w:left="284" w:hanging="284"/>
        <w:jc w:val="both"/>
        <w:rPr>
          <w:sz w:val="20"/>
          <w:szCs w:val="20"/>
        </w:rPr>
      </w:pPr>
      <w:r>
        <w:rPr>
          <w:sz w:val="20"/>
          <w:szCs w:val="20"/>
        </w:rPr>
        <w:t>b</w:t>
      </w:r>
      <w:r w:rsidR="00CD171A">
        <w:rPr>
          <w:sz w:val="20"/>
          <w:szCs w:val="20"/>
        </w:rPr>
        <w:t xml:space="preserve">uild and </w:t>
      </w:r>
      <w:r w:rsidR="003C162B" w:rsidRPr="00DF16F6">
        <w:rPr>
          <w:sz w:val="20"/>
          <w:szCs w:val="20"/>
        </w:rPr>
        <w:t xml:space="preserve">maintain partnerships with a local health service </w:t>
      </w:r>
    </w:p>
    <w:p w:rsidR="003C162B" w:rsidRPr="00DF16F6" w:rsidRDefault="003C162B" w:rsidP="0052796A">
      <w:pPr>
        <w:pStyle w:val="ListParagraph"/>
        <w:numPr>
          <w:ilvl w:val="0"/>
          <w:numId w:val="12"/>
        </w:numPr>
        <w:ind w:left="284" w:hanging="284"/>
        <w:jc w:val="both"/>
        <w:rPr>
          <w:sz w:val="20"/>
          <w:szCs w:val="20"/>
        </w:rPr>
      </w:pPr>
      <w:r w:rsidRPr="00DF16F6">
        <w:rPr>
          <w:sz w:val="20"/>
          <w:szCs w:val="20"/>
        </w:rPr>
        <w:t xml:space="preserve">establish school processes to support program implementation </w:t>
      </w:r>
    </w:p>
    <w:p w:rsidR="003C162B" w:rsidRPr="00DF16F6" w:rsidRDefault="004E1F72" w:rsidP="0052796A">
      <w:pPr>
        <w:pStyle w:val="ListParagraph"/>
        <w:numPr>
          <w:ilvl w:val="0"/>
          <w:numId w:val="12"/>
        </w:numPr>
        <w:ind w:left="284" w:hanging="284"/>
        <w:jc w:val="both"/>
        <w:rPr>
          <w:sz w:val="20"/>
          <w:szCs w:val="20"/>
        </w:rPr>
      </w:pPr>
      <w:r w:rsidRPr="00DF16F6">
        <w:rPr>
          <w:sz w:val="20"/>
          <w:szCs w:val="20"/>
        </w:rPr>
        <w:t>promot</w:t>
      </w:r>
      <w:r>
        <w:rPr>
          <w:sz w:val="20"/>
          <w:szCs w:val="20"/>
        </w:rPr>
        <w:t>e</w:t>
      </w:r>
      <w:r w:rsidRPr="00DF16F6">
        <w:rPr>
          <w:sz w:val="20"/>
          <w:szCs w:val="20"/>
        </w:rPr>
        <w:t xml:space="preserve"> </w:t>
      </w:r>
      <w:r w:rsidR="003C162B" w:rsidRPr="00DF16F6">
        <w:rPr>
          <w:sz w:val="20"/>
          <w:szCs w:val="20"/>
        </w:rPr>
        <w:t>the program to students, teachers and parents</w:t>
      </w:r>
    </w:p>
    <w:p w:rsidR="003C162B" w:rsidRPr="00DF16F6" w:rsidRDefault="003C162B" w:rsidP="0052796A">
      <w:pPr>
        <w:pStyle w:val="ListParagraph"/>
        <w:numPr>
          <w:ilvl w:val="0"/>
          <w:numId w:val="12"/>
        </w:numPr>
        <w:ind w:left="284" w:hanging="284"/>
        <w:jc w:val="both"/>
        <w:rPr>
          <w:sz w:val="20"/>
          <w:szCs w:val="20"/>
        </w:rPr>
      </w:pPr>
      <w:r w:rsidRPr="00DF16F6">
        <w:rPr>
          <w:sz w:val="20"/>
          <w:szCs w:val="20"/>
        </w:rPr>
        <w:t>support the administration and operation of the program (</w:t>
      </w:r>
      <w:r w:rsidR="000A3F0C">
        <w:rPr>
          <w:sz w:val="20"/>
          <w:szCs w:val="20"/>
        </w:rPr>
        <w:t>e.g.</w:t>
      </w:r>
      <w:r w:rsidRPr="00DF16F6">
        <w:rPr>
          <w:sz w:val="20"/>
          <w:szCs w:val="20"/>
        </w:rPr>
        <w:t xml:space="preserve"> arrange GP appointments) </w:t>
      </w:r>
    </w:p>
    <w:p w:rsidR="003C162B" w:rsidRPr="00DF16F6" w:rsidRDefault="004E1F72" w:rsidP="0052796A">
      <w:pPr>
        <w:pStyle w:val="ListParagraph"/>
        <w:numPr>
          <w:ilvl w:val="0"/>
          <w:numId w:val="12"/>
        </w:numPr>
        <w:ind w:left="284" w:hanging="284"/>
        <w:jc w:val="both"/>
        <w:rPr>
          <w:sz w:val="20"/>
          <w:szCs w:val="20"/>
        </w:rPr>
      </w:pPr>
      <w:r>
        <w:rPr>
          <w:sz w:val="20"/>
          <w:szCs w:val="20"/>
        </w:rPr>
        <w:t xml:space="preserve">provide </w:t>
      </w:r>
      <w:r w:rsidR="003C162B" w:rsidRPr="00DF16F6">
        <w:rPr>
          <w:sz w:val="20"/>
          <w:szCs w:val="20"/>
        </w:rPr>
        <w:t>ongoing case management</w:t>
      </w:r>
      <w:r w:rsidR="00CD171A">
        <w:rPr>
          <w:sz w:val="20"/>
          <w:szCs w:val="20"/>
        </w:rPr>
        <w:t xml:space="preserve"> if or as required</w:t>
      </w:r>
      <w:r w:rsidR="003C162B" w:rsidRPr="00DF16F6">
        <w:rPr>
          <w:sz w:val="20"/>
          <w:szCs w:val="20"/>
        </w:rPr>
        <w:t>.</w:t>
      </w:r>
    </w:p>
    <w:p w:rsidR="005230BC" w:rsidRPr="00706119" w:rsidRDefault="005230BC" w:rsidP="00706119">
      <w:pPr>
        <w:jc w:val="both"/>
        <w:rPr>
          <w:sz w:val="20"/>
          <w:szCs w:val="20"/>
        </w:rPr>
      </w:pPr>
      <w:r w:rsidRPr="00706119">
        <w:rPr>
          <w:sz w:val="20"/>
          <w:szCs w:val="20"/>
        </w:rPr>
        <w:t>Program coordination responsibility will be shared between a school staff member (‘school program lead’) and a nurse dedicated to supporting the GP. Schools will be provided with funding for 0.2 FTE at a Lead Teacher rate to fund the role of school program lead. The Department will also fund the attendance of the nurse at 0.2 FTE.</w:t>
      </w:r>
    </w:p>
    <w:p w:rsidR="00DC6D13" w:rsidRPr="000C6499" w:rsidRDefault="00DC6D13" w:rsidP="000C6499">
      <w:pPr>
        <w:jc w:val="both"/>
        <w:rPr>
          <w:sz w:val="20"/>
          <w:szCs w:val="20"/>
        </w:rPr>
      </w:pPr>
      <w:r w:rsidRPr="000C6499">
        <w:rPr>
          <w:sz w:val="20"/>
          <w:szCs w:val="20"/>
        </w:rPr>
        <w:t>This model of coordination is beneficial because it:</w:t>
      </w:r>
    </w:p>
    <w:p w:rsidR="00DC6D13" w:rsidRPr="000C6499" w:rsidRDefault="00DC6D13" w:rsidP="000C6499">
      <w:pPr>
        <w:pStyle w:val="ListParagraph"/>
        <w:numPr>
          <w:ilvl w:val="0"/>
          <w:numId w:val="12"/>
        </w:numPr>
        <w:ind w:left="284" w:hanging="284"/>
        <w:jc w:val="both"/>
        <w:rPr>
          <w:sz w:val="20"/>
          <w:szCs w:val="20"/>
        </w:rPr>
      </w:pPr>
      <w:r w:rsidRPr="000C6499">
        <w:rPr>
          <w:sz w:val="20"/>
          <w:szCs w:val="20"/>
        </w:rPr>
        <w:t>Provides for a full range of functions to support the program including leadership, clinical support, relationship management and administration</w:t>
      </w:r>
    </w:p>
    <w:p w:rsidR="00DC6D13" w:rsidRPr="000C6499" w:rsidRDefault="00DC6D13" w:rsidP="000C6499">
      <w:pPr>
        <w:pStyle w:val="ListParagraph"/>
        <w:numPr>
          <w:ilvl w:val="0"/>
          <w:numId w:val="12"/>
        </w:numPr>
        <w:ind w:left="284" w:hanging="284"/>
        <w:jc w:val="both"/>
        <w:rPr>
          <w:sz w:val="20"/>
          <w:szCs w:val="20"/>
        </w:rPr>
      </w:pPr>
      <w:r w:rsidRPr="000C6499">
        <w:rPr>
          <w:sz w:val="20"/>
          <w:szCs w:val="20"/>
        </w:rPr>
        <w:t>Leverages the clinical expertise of a nurse</w:t>
      </w:r>
      <w:r w:rsidR="00C35B72">
        <w:rPr>
          <w:sz w:val="20"/>
          <w:szCs w:val="20"/>
        </w:rPr>
        <w:t>, ideally</w:t>
      </w:r>
      <w:r w:rsidRPr="000C6499">
        <w:rPr>
          <w:sz w:val="20"/>
          <w:szCs w:val="20"/>
        </w:rPr>
        <w:t xml:space="preserve"> with specialist expertise in adolescent health</w:t>
      </w:r>
    </w:p>
    <w:p w:rsidR="00DC6D13" w:rsidRPr="000C6499" w:rsidRDefault="00DC6D13" w:rsidP="000C6499">
      <w:pPr>
        <w:pStyle w:val="ListParagraph"/>
        <w:numPr>
          <w:ilvl w:val="0"/>
          <w:numId w:val="12"/>
        </w:numPr>
        <w:ind w:left="284" w:hanging="284"/>
        <w:jc w:val="both"/>
        <w:rPr>
          <w:sz w:val="20"/>
          <w:szCs w:val="20"/>
        </w:rPr>
      </w:pPr>
      <w:r w:rsidRPr="000C6499">
        <w:rPr>
          <w:sz w:val="20"/>
          <w:szCs w:val="20"/>
        </w:rPr>
        <w:t>Complements the health promotion work of current DET Secondary School Nurses</w:t>
      </w:r>
      <w:r w:rsidR="00F75881">
        <w:rPr>
          <w:sz w:val="20"/>
          <w:szCs w:val="20"/>
        </w:rPr>
        <w:t>.</w:t>
      </w:r>
    </w:p>
    <w:p w:rsidR="003C162B" w:rsidRDefault="00DC6D13" w:rsidP="00DC6D13">
      <w:pPr>
        <w:jc w:val="both"/>
        <w:rPr>
          <w:sz w:val="20"/>
          <w:szCs w:val="20"/>
        </w:rPr>
      </w:pPr>
      <w:r w:rsidRPr="000C6499">
        <w:rPr>
          <w:sz w:val="20"/>
          <w:szCs w:val="20"/>
        </w:rPr>
        <w:t>The Department will work with its regions to provide further information on recruitment to these positions shortly.</w:t>
      </w:r>
    </w:p>
    <w:p w:rsidR="004F679A" w:rsidRPr="00DF16F6" w:rsidRDefault="006473D6" w:rsidP="0052796A">
      <w:pPr>
        <w:pStyle w:val="Heading2"/>
        <w:jc w:val="both"/>
      </w:pPr>
      <w:r w:rsidRPr="00DF16F6">
        <w:lastRenderedPageBreak/>
        <w:t>general practitioners</w:t>
      </w:r>
    </w:p>
    <w:p w:rsidR="000F6A21" w:rsidRPr="00772E21" w:rsidRDefault="004F679A" w:rsidP="0052796A">
      <w:pPr>
        <w:jc w:val="both"/>
        <w:rPr>
          <w:sz w:val="20"/>
          <w:szCs w:val="20"/>
        </w:rPr>
      </w:pPr>
      <w:r w:rsidRPr="00772E21">
        <w:rPr>
          <w:sz w:val="20"/>
          <w:szCs w:val="20"/>
        </w:rPr>
        <w:t xml:space="preserve">Schools are not required to find their own GP. </w:t>
      </w:r>
    </w:p>
    <w:p w:rsidR="004F679A" w:rsidRPr="00772E21" w:rsidRDefault="004F679A" w:rsidP="0052796A">
      <w:pPr>
        <w:jc w:val="both"/>
        <w:rPr>
          <w:sz w:val="20"/>
          <w:szCs w:val="20"/>
        </w:rPr>
      </w:pPr>
      <w:r w:rsidRPr="00772E21">
        <w:rPr>
          <w:sz w:val="20"/>
          <w:szCs w:val="20"/>
        </w:rPr>
        <w:t xml:space="preserve">The Department is working with </w:t>
      </w:r>
      <w:r w:rsidR="00D20031">
        <w:rPr>
          <w:sz w:val="20"/>
          <w:szCs w:val="20"/>
        </w:rPr>
        <w:t xml:space="preserve">Victoria’s six Primary Health Networks </w:t>
      </w:r>
      <w:r w:rsidRPr="00772E21">
        <w:rPr>
          <w:sz w:val="20"/>
          <w:szCs w:val="20"/>
        </w:rPr>
        <w:t xml:space="preserve">to </w:t>
      </w:r>
      <w:r w:rsidR="00C30515" w:rsidRPr="00772E21">
        <w:rPr>
          <w:sz w:val="20"/>
          <w:szCs w:val="20"/>
        </w:rPr>
        <w:t xml:space="preserve">identify and </w:t>
      </w:r>
      <w:r w:rsidR="000F6A21" w:rsidRPr="00772E21">
        <w:rPr>
          <w:sz w:val="20"/>
          <w:szCs w:val="20"/>
        </w:rPr>
        <w:t xml:space="preserve">engage </w:t>
      </w:r>
      <w:r w:rsidRPr="00772E21">
        <w:rPr>
          <w:sz w:val="20"/>
          <w:szCs w:val="20"/>
        </w:rPr>
        <w:t>GP</w:t>
      </w:r>
      <w:r w:rsidR="00F56EDD" w:rsidRPr="00772E21">
        <w:rPr>
          <w:sz w:val="20"/>
          <w:szCs w:val="20"/>
        </w:rPr>
        <w:t xml:space="preserve">s </w:t>
      </w:r>
      <w:r w:rsidRPr="00772E21">
        <w:rPr>
          <w:sz w:val="20"/>
          <w:szCs w:val="20"/>
        </w:rPr>
        <w:t>to work with participating schools</w:t>
      </w:r>
      <w:r w:rsidR="00C30515" w:rsidRPr="00772E21">
        <w:rPr>
          <w:sz w:val="20"/>
          <w:szCs w:val="20"/>
        </w:rPr>
        <w:t xml:space="preserve"> through local primary health care services</w:t>
      </w:r>
      <w:r w:rsidRPr="00772E21">
        <w:rPr>
          <w:sz w:val="20"/>
          <w:szCs w:val="20"/>
        </w:rPr>
        <w:t xml:space="preserve">. </w:t>
      </w:r>
      <w:r w:rsidR="00F56EDD" w:rsidRPr="00772E21">
        <w:rPr>
          <w:sz w:val="20"/>
          <w:szCs w:val="20"/>
        </w:rPr>
        <w:t>S</w:t>
      </w:r>
      <w:r w:rsidR="006473D6" w:rsidRPr="00772E21">
        <w:rPr>
          <w:sz w:val="20"/>
          <w:szCs w:val="20"/>
        </w:rPr>
        <w:t xml:space="preserve">chools participating in the program will be expected to form a strong and positive partnership with their </w:t>
      </w:r>
      <w:r w:rsidR="00C30515" w:rsidRPr="00772E21">
        <w:rPr>
          <w:sz w:val="20"/>
          <w:szCs w:val="20"/>
        </w:rPr>
        <w:t xml:space="preserve">identified </w:t>
      </w:r>
      <w:r w:rsidR="006473D6" w:rsidRPr="00772E21">
        <w:rPr>
          <w:sz w:val="20"/>
          <w:szCs w:val="20"/>
        </w:rPr>
        <w:t>local primary health care service in order to run the program.</w:t>
      </w:r>
    </w:p>
    <w:p w:rsidR="00DF16F6" w:rsidRPr="00772E21" w:rsidRDefault="00AD1A4E" w:rsidP="0052796A">
      <w:pPr>
        <w:jc w:val="both"/>
        <w:rPr>
          <w:sz w:val="20"/>
          <w:szCs w:val="20"/>
        </w:rPr>
      </w:pPr>
      <w:r w:rsidRPr="00772E21">
        <w:rPr>
          <w:sz w:val="20"/>
          <w:szCs w:val="20"/>
        </w:rPr>
        <w:t xml:space="preserve">GPs will work closely with the school program coordinator to provide </w:t>
      </w:r>
      <w:r w:rsidR="00C30515" w:rsidRPr="00772E21">
        <w:rPr>
          <w:sz w:val="20"/>
          <w:szCs w:val="20"/>
        </w:rPr>
        <w:t>a primary</w:t>
      </w:r>
      <w:r w:rsidRPr="00772E21">
        <w:rPr>
          <w:sz w:val="20"/>
          <w:szCs w:val="20"/>
        </w:rPr>
        <w:t xml:space="preserve"> health </w:t>
      </w:r>
      <w:r w:rsidR="00C30515" w:rsidRPr="00772E21">
        <w:rPr>
          <w:sz w:val="20"/>
          <w:szCs w:val="20"/>
        </w:rPr>
        <w:t xml:space="preserve">care </w:t>
      </w:r>
      <w:r w:rsidRPr="00772E21">
        <w:rPr>
          <w:sz w:val="20"/>
          <w:szCs w:val="20"/>
        </w:rPr>
        <w:t xml:space="preserve">service on the school premises. </w:t>
      </w:r>
      <w:r w:rsidR="004F679A" w:rsidRPr="00772E21">
        <w:rPr>
          <w:sz w:val="20"/>
          <w:szCs w:val="20"/>
        </w:rPr>
        <w:t>It is anticipated that a GP engaged under the program will attend the school for up to one day per week.</w:t>
      </w:r>
    </w:p>
    <w:p w:rsidR="00DF16F6" w:rsidRPr="000C6499" w:rsidRDefault="00DF16F6" w:rsidP="0052796A">
      <w:pPr>
        <w:jc w:val="both"/>
        <w:rPr>
          <w:sz w:val="20"/>
          <w:szCs w:val="20"/>
        </w:rPr>
      </w:pPr>
      <w:r w:rsidRPr="000C6499">
        <w:rPr>
          <w:sz w:val="20"/>
          <w:szCs w:val="20"/>
        </w:rPr>
        <w:t xml:space="preserve">All participating </w:t>
      </w:r>
      <w:r w:rsidR="000C6499" w:rsidRPr="000C6499">
        <w:rPr>
          <w:sz w:val="20"/>
          <w:szCs w:val="20"/>
        </w:rPr>
        <w:t>GPs will be required to undertake training in adolescent health that conforms to the standards of accreditation for continuing professional development set by the Royal Australian College of General Practitioners. They will also</w:t>
      </w:r>
      <w:r w:rsidR="000C6499" w:rsidRPr="000C6499">
        <w:rPr>
          <w:rFonts w:cstheme="minorHAnsi"/>
          <w:sz w:val="20"/>
          <w:szCs w:val="20"/>
        </w:rPr>
        <w:t xml:space="preserve"> receive training on providing primary health care within a school, including understanding the context, roles and responsibilities, legal and consent issues, communication etc.</w:t>
      </w:r>
    </w:p>
    <w:p w:rsidR="004F679A" w:rsidRPr="00772E21" w:rsidRDefault="00DF16F6" w:rsidP="0052796A">
      <w:pPr>
        <w:jc w:val="both"/>
        <w:rPr>
          <w:sz w:val="20"/>
          <w:szCs w:val="20"/>
        </w:rPr>
      </w:pPr>
      <w:r w:rsidRPr="00772E21">
        <w:rPr>
          <w:sz w:val="20"/>
          <w:szCs w:val="20"/>
        </w:rPr>
        <w:t>Comprehensive program and operational guidelines will be provided to GPs and school staff</w:t>
      </w:r>
      <w:r w:rsidR="000C6499">
        <w:rPr>
          <w:sz w:val="20"/>
          <w:szCs w:val="20"/>
        </w:rPr>
        <w:t xml:space="preserve"> in </w:t>
      </w:r>
      <w:r w:rsidR="00F75881">
        <w:rPr>
          <w:sz w:val="20"/>
          <w:szCs w:val="20"/>
        </w:rPr>
        <w:t>2017</w:t>
      </w:r>
      <w:r w:rsidRPr="00772E21">
        <w:rPr>
          <w:sz w:val="20"/>
          <w:szCs w:val="20"/>
        </w:rPr>
        <w:t>.</w:t>
      </w:r>
    </w:p>
    <w:p w:rsidR="00AD1A4E" w:rsidRPr="00DF16F6" w:rsidRDefault="00AD1A4E" w:rsidP="0052796A">
      <w:pPr>
        <w:pStyle w:val="Heading2"/>
        <w:jc w:val="both"/>
      </w:pPr>
      <w:r w:rsidRPr="00DF16F6">
        <w:t>GP Services</w:t>
      </w:r>
    </w:p>
    <w:p w:rsidR="00DF16F6" w:rsidRPr="00DF16F6" w:rsidRDefault="00DF16F6" w:rsidP="0052796A">
      <w:pPr>
        <w:jc w:val="both"/>
        <w:rPr>
          <w:rFonts w:cstheme="minorHAnsi"/>
          <w:color w:val="000000"/>
          <w:sz w:val="20"/>
          <w:szCs w:val="20"/>
        </w:rPr>
      </w:pPr>
      <w:r w:rsidRPr="00DF16F6">
        <w:rPr>
          <w:rFonts w:cstheme="minorHAnsi"/>
          <w:color w:val="000000"/>
          <w:sz w:val="20"/>
          <w:szCs w:val="20"/>
        </w:rPr>
        <w:t xml:space="preserve">GPs will provide students </w:t>
      </w:r>
      <w:r w:rsidR="00384E3E">
        <w:rPr>
          <w:rFonts w:cstheme="minorHAnsi"/>
          <w:color w:val="000000"/>
          <w:sz w:val="20"/>
          <w:szCs w:val="20"/>
        </w:rPr>
        <w:t xml:space="preserve">with the </w:t>
      </w:r>
      <w:r w:rsidRPr="00DF16F6">
        <w:rPr>
          <w:rFonts w:cstheme="minorHAnsi"/>
          <w:color w:val="000000"/>
          <w:sz w:val="20"/>
          <w:szCs w:val="20"/>
        </w:rPr>
        <w:t xml:space="preserve">same </w:t>
      </w:r>
      <w:r w:rsidR="00384E3E">
        <w:rPr>
          <w:rFonts w:cstheme="minorHAnsi"/>
          <w:color w:val="000000"/>
          <w:sz w:val="20"/>
          <w:szCs w:val="20"/>
        </w:rPr>
        <w:t xml:space="preserve">services </w:t>
      </w:r>
      <w:r w:rsidR="00D20031">
        <w:rPr>
          <w:rFonts w:cstheme="minorHAnsi"/>
          <w:color w:val="000000"/>
          <w:sz w:val="20"/>
          <w:szCs w:val="20"/>
        </w:rPr>
        <w:t xml:space="preserve">as those of </w:t>
      </w:r>
      <w:r w:rsidRPr="00DF16F6">
        <w:rPr>
          <w:rFonts w:cstheme="minorHAnsi"/>
          <w:color w:val="000000"/>
          <w:sz w:val="20"/>
          <w:szCs w:val="20"/>
        </w:rPr>
        <w:t>any GP</w:t>
      </w:r>
      <w:r w:rsidR="000A3F0C">
        <w:rPr>
          <w:rFonts w:cstheme="minorHAnsi"/>
          <w:color w:val="000000"/>
          <w:sz w:val="20"/>
          <w:szCs w:val="20"/>
        </w:rPr>
        <w:t xml:space="preserve"> in the community</w:t>
      </w:r>
      <w:r w:rsidR="00A14C23">
        <w:rPr>
          <w:rFonts w:cstheme="minorHAnsi"/>
          <w:color w:val="000000"/>
          <w:sz w:val="20"/>
          <w:szCs w:val="20"/>
        </w:rPr>
        <w:t>,</w:t>
      </w:r>
      <w:r w:rsidRPr="00DF16F6">
        <w:rPr>
          <w:rFonts w:cstheme="minorHAnsi"/>
          <w:color w:val="000000"/>
          <w:sz w:val="20"/>
          <w:szCs w:val="20"/>
        </w:rPr>
        <w:t xml:space="preserve"> </w:t>
      </w:r>
      <w:r w:rsidR="00FD789A">
        <w:rPr>
          <w:rFonts w:cstheme="minorHAnsi"/>
          <w:color w:val="000000"/>
          <w:sz w:val="20"/>
          <w:szCs w:val="20"/>
        </w:rPr>
        <w:t>including</w:t>
      </w:r>
      <w:r w:rsidR="00C45A4E">
        <w:rPr>
          <w:rFonts w:cstheme="minorHAnsi"/>
          <w:color w:val="000000"/>
          <w:sz w:val="20"/>
          <w:szCs w:val="20"/>
        </w:rPr>
        <w:t xml:space="preserve"> </w:t>
      </w:r>
      <w:r w:rsidR="00A14C23">
        <w:rPr>
          <w:rFonts w:cstheme="minorHAnsi"/>
          <w:color w:val="000000"/>
          <w:sz w:val="20"/>
          <w:szCs w:val="20"/>
        </w:rPr>
        <w:t>management of</w:t>
      </w:r>
      <w:r w:rsidR="00C45A4E">
        <w:rPr>
          <w:rFonts w:cstheme="minorHAnsi"/>
          <w:color w:val="000000"/>
          <w:sz w:val="20"/>
          <w:szCs w:val="20"/>
        </w:rPr>
        <w:t xml:space="preserve"> </w:t>
      </w:r>
      <w:r w:rsidR="000A3F0C">
        <w:rPr>
          <w:rFonts w:cstheme="minorHAnsi"/>
          <w:color w:val="000000"/>
          <w:sz w:val="20"/>
          <w:szCs w:val="20"/>
        </w:rPr>
        <w:t xml:space="preserve">physical health, </w:t>
      </w:r>
      <w:r w:rsidRPr="00DF16F6">
        <w:rPr>
          <w:rFonts w:cstheme="minorHAnsi"/>
          <w:color w:val="000000"/>
          <w:sz w:val="20"/>
          <w:szCs w:val="20"/>
        </w:rPr>
        <w:t xml:space="preserve">mental health, </w:t>
      </w:r>
      <w:r w:rsidR="000A3F0C">
        <w:rPr>
          <w:rFonts w:cstheme="minorHAnsi"/>
          <w:color w:val="000000"/>
          <w:sz w:val="20"/>
          <w:szCs w:val="20"/>
        </w:rPr>
        <w:t xml:space="preserve">and </w:t>
      </w:r>
      <w:r w:rsidRPr="00DF16F6">
        <w:rPr>
          <w:rFonts w:cstheme="minorHAnsi"/>
          <w:color w:val="000000"/>
          <w:sz w:val="20"/>
          <w:szCs w:val="20"/>
        </w:rPr>
        <w:t>sexual and reproductive health</w:t>
      </w:r>
      <w:r w:rsidR="00A14C23">
        <w:rPr>
          <w:rFonts w:cstheme="minorHAnsi"/>
          <w:color w:val="000000"/>
          <w:sz w:val="20"/>
          <w:szCs w:val="20"/>
        </w:rPr>
        <w:t xml:space="preserve"> issues.</w:t>
      </w:r>
      <w:r w:rsidRPr="00DF16F6">
        <w:rPr>
          <w:rFonts w:cstheme="minorHAnsi"/>
          <w:color w:val="000000"/>
          <w:sz w:val="20"/>
          <w:szCs w:val="20"/>
        </w:rPr>
        <w:t xml:space="preserve"> </w:t>
      </w:r>
    </w:p>
    <w:p w:rsidR="00DF16F6" w:rsidRPr="00DF16F6" w:rsidRDefault="00DF16F6" w:rsidP="0052796A">
      <w:pPr>
        <w:jc w:val="both"/>
        <w:rPr>
          <w:rFonts w:cstheme="minorHAnsi"/>
          <w:color w:val="000000"/>
          <w:sz w:val="20"/>
          <w:szCs w:val="20"/>
        </w:rPr>
      </w:pPr>
      <w:r w:rsidRPr="00DF16F6">
        <w:rPr>
          <w:rFonts w:cstheme="minorHAnsi"/>
          <w:color w:val="000000"/>
          <w:sz w:val="20"/>
          <w:szCs w:val="20"/>
        </w:rPr>
        <w:t>GPs may also make referrals to other health services if required. The school program coordinator will wor</w:t>
      </w:r>
      <w:r w:rsidR="00C30515">
        <w:rPr>
          <w:rFonts w:cstheme="minorHAnsi"/>
          <w:color w:val="000000"/>
          <w:sz w:val="20"/>
          <w:szCs w:val="20"/>
        </w:rPr>
        <w:t xml:space="preserve">k with </w:t>
      </w:r>
      <w:r w:rsidRPr="00DF16F6">
        <w:rPr>
          <w:rFonts w:cstheme="minorHAnsi"/>
          <w:color w:val="000000"/>
          <w:sz w:val="20"/>
          <w:szCs w:val="20"/>
        </w:rPr>
        <w:t>the student</w:t>
      </w:r>
      <w:r w:rsidR="00A14C23">
        <w:rPr>
          <w:rFonts w:cstheme="minorHAnsi"/>
          <w:color w:val="000000"/>
          <w:sz w:val="20"/>
          <w:szCs w:val="20"/>
        </w:rPr>
        <w:t xml:space="preserve">, </w:t>
      </w:r>
      <w:r w:rsidRPr="00DF16F6">
        <w:rPr>
          <w:rFonts w:cstheme="minorHAnsi"/>
          <w:color w:val="000000"/>
          <w:sz w:val="20"/>
          <w:szCs w:val="20"/>
        </w:rPr>
        <w:t>parent</w:t>
      </w:r>
      <w:r w:rsidR="0067594E">
        <w:rPr>
          <w:rFonts w:cstheme="minorHAnsi"/>
          <w:color w:val="000000"/>
          <w:sz w:val="20"/>
          <w:szCs w:val="20"/>
        </w:rPr>
        <w:t>s</w:t>
      </w:r>
      <w:r w:rsidRPr="00DF16F6">
        <w:rPr>
          <w:rFonts w:cstheme="minorHAnsi"/>
          <w:color w:val="000000"/>
          <w:sz w:val="20"/>
          <w:szCs w:val="20"/>
        </w:rPr>
        <w:t>/carer</w:t>
      </w:r>
      <w:r w:rsidR="0067594E">
        <w:rPr>
          <w:rFonts w:cstheme="minorHAnsi"/>
          <w:color w:val="000000"/>
          <w:sz w:val="20"/>
          <w:szCs w:val="20"/>
        </w:rPr>
        <w:t>s</w:t>
      </w:r>
      <w:r w:rsidRPr="00DF16F6">
        <w:rPr>
          <w:rFonts w:cstheme="minorHAnsi"/>
          <w:color w:val="000000"/>
          <w:sz w:val="20"/>
          <w:szCs w:val="20"/>
        </w:rPr>
        <w:t xml:space="preserve"> </w:t>
      </w:r>
      <w:r w:rsidR="00A14C23">
        <w:rPr>
          <w:rFonts w:cstheme="minorHAnsi"/>
          <w:color w:val="000000"/>
          <w:sz w:val="20"/>
          <w:szCs w:val="20"/>
        </w:rPr>
        <w:t xml:space="preserve">and the GPs </w:t>
      </w:r>
      <w:r w:rsidRPr="00DF16F6">
        <w:rPr>
          <w:rFonts w:cstheme="minorHAnsi"/>
          <w:color w:val="000000"/>
          <w:sz w:val="20"/>
          <w:szCs w:val="20"/>
        </w:rPr>
        <w:t xml:space="preserve">to </w:t>
      </w:r>
      <w:r w:rsidR="00A14C23">
        <w:rPr>
          <w:rFonts w:cstheme="minorHAnsi"/>
          <w:color w:val="000000"/>
          <w:sz w:val="20"/>
          <w:szCs w:val="20"/>
        </w:rPr>
        <w:t>help facilitate</w:t>
      </w:r>
      <w:r w:rsidR="00A14C23" w:rsidRPr="00DF16F6">
        <w:rPr>
          <w:rFonts w:cstheme="minorHAnsi"/>
          <w:color w:val="000000"/>
          <w:sz w:val="20"/>
          <w:szCs w:val="20"/>
        </w:rPr>
        <w:t xml:space="preserve"> </w:t>
      </w:r>
      <w:r w:rsidRPr="00DF16F6">
        <w:rPr>
          <w:rFonts w:cstheme="minorHAnsi"/>
          <w:color w:val="000000"/>
          <w:sz w:val="20"/>
          <w:szCs w:val="20"/>
        </w:rPr>
        <w:t>referrals</w:t>
      </w:r>
      <w:r w:rsidR="00A14C23">
        <w:rPr>
          <w:rFonts w:cstheme="minorHAnsi"/>
          <w:color w:val="000000"/>
          <w:sz w:val="20"/>
          <w:szCs w:val="20"/>
        </w:rPr>
        <w:t xml:space="preserve"> to other services</w:t>
      </w:r>
      <w:r w:rsidR="00C30515">
        <w:rPr>
          <w:rFonts w:cstheme="minorHAnsi"/>
          <w:color w:val="000000"/>
          <w:sz w:val="20"/>
          <w:szCs w:val="20"/>
        </w:rPr>
        <w:t xml:space="preserve"> when needed</w:t>
      </w:r>
      <w:r w:rsidRPr="00DF16F6">
        <w:rPr>
          <w:rFonts w:cstheme="minorHAnsi"/>
          <w:color w:val="000000"/>
          <w:sz w:val="20"/>
          <w:szCs w:val="20"/>
        </w:rPr>
        <w:t>.</w:t>
      </w:r>
    </w:p>
    <w:p w:rsidR="00AD1A4E" w:rsidRDefault="00DF16F6" w:rsidP="0052796A">
      <w:pPr>
        <w:jc w:val="both"/>
        <w:rPr>
          <w:rFonts w:cstheme="minorHAnsi"/>
          <w:color w:val="000000"/>
          <w:sz w:val="20"/>
          <w:szCs w:val="20"/>
        </w:rPr>
      </w:pPr>
      <w:r w:rsidRPr="00DF16F6">
        <w:rPr>
          <w:rFonts w:cstheme="minorHAnsi"/>
          <w:color w:val="000000"/>
          <w:sz w:val="20"/>
          <w:szCs w:val="20"/>
        </w:rPr>
        <w:t xml:space="preserve">There will be no out-of-pocket expenses for the school, students or families </w:t>
      </w:r>
      <w:r w:rsidR="00324A82">
        <w:rPr>
          <w:rFonts w:cstheme="minorHAnsi"/>
          <w:color w:val="000000"/>
          <w:sz w:val="20"/>
          <w:szCs w:val="20"/>
        </w:rPr>
        <w:t>to see</w:t>
      </w:r>
      <w:r w:rsidRPr="00DF16F6">
        <w:rPr>
          <w:rFonts w:cstheme="minorHAnsi"/>
          <w:color w:val="000000"/>
          <w:sz w:val="20"/>
          <w:szCs w:val="20"/>
        </w:rPr>
        <w:t xml:space="preserve"> the GP.</w:t>
      </w:r>
    </w:p>
    <w:p w:rsidR="00DF16F6" w:rsidRPr="0052796A" w:rsidRDefault="00AC23E6" w:rsidP="0052796A">
      <w:pPr>
        <w:pStyle w:val="Heading2"/>
        <w:jc w:val="both"/>
      </w:pPr>
      <w:r w:rsidRPr="0052796A">
        <w:t>APPOINTMENTS</w:t>
      </w:r>
    </w:p>
    <w:p w:rsidR="0052796A" w:rsidRDefault="0052796A" w:rsidP="0052796A">
      <w:pPr>
        <w:ind w:right="203"/>
        <w:jc w:val="both"/>
        <w:rPr>
          <w:rFonts w:cstheme="minorHAnsi"/>
          <w:color w:val="000000"/>
          <w:sz w:val="20"/>
          <w:szCs w:val="20"/>
        </w:rPr>
      </w:pPr>
      <w:r w:rsidRPr="0052796A">
        <w:rPr>
          <w:rFonts w:cstheme="minorHAnsi"/>
          <w:color w:val="000000"/>
          <w:sz w:val="20"/>
          <w:szCs w:val="20"/>
        </w:rPr>
        <w:t xml:space="preserve">The school program </w:t>
      </w:r>
      <w:r w:rsidR="001A20AA">
        <w:rPr>
          <w:rFonts w:cstheme="minorHAnsi"/>
          <w:color w:val="000000"/>
          <w:sz w:val="20"/>
          <w:szCs w:val="20"/>
        </w:rPr>
        <w:t>lead</w:t>
      </w:r>
      <w:r w:rsidR="001A20AA" w:rsidRPr="0052796A">
        <w:rPr>
          <w:rFonts w:cstheme="minorHAnsi"/>
          <w:color w:val="000000"/>
          <w:sz w:val="20"/>
          <w:szCs w:val="20"/>
        </w:rPr>
        <w:t xml:space="preserve"> </w:t>
      </w:r>
      <w:r w:rsidRPr="0052796A">
        <w:rPr>
          <w:rFonts w:cstheme="minorHAnsi"/>
          <w:color w:val="000000"/>
          <w:sz w:val="20"/>
          <w:szCs w:val="20"/>
        </w:rPr>
        <w:t>will work with the</w:t>
      </w:r>
      <w:r w:rsidR="00150D6E">
        <w:rPr>
          <w:rFonts w:cstheme="minorHAnsi"/>
          <w:color w:val="000000"/>
          <w:sz w:val="20"/>
          <w:szCs w:val="20"/>
        </w:rPr>
        <w:t xml:space="preserve"> nurse, the </w:t>
      </w:r>
      <w:r w:rsidRPr="0052796A">
        <w:rPr>
          <w:rFonts w:cstheme="minorHAnsi"/>
          <w:color w:val="000000"/>
          <w:sz w:val="20"/>
          <w:szCs w:val="20"/>
        </w:rPr>
        <w:t>local primary health service and school staff to establish a process for students to</w:t>
      </w:r>
      <w:r w:rsidR="000C6499">
        <w:rPr>
          <w:rFonts w:cstheme="minorHAnsi"/>
          <w:color w:val="000000"/>
          <w:sz w:val="20"/>
          <w:szCs w:val="20"/>
        </w:rPr>
        <w:t xml:space="preserve"> confidentially</w:t>
      </w:r>
      <w:r w:rsidRPr="0052796A">
        <w:rPr>
          <w:rFonts w:cstheme="minorHAnsi"/>
          <w:color w:val="000000"/>
          <w:sz w:val="20"/>
          <w:szCs w:val="20"/>
        </w:rPr>
        <w:t xml:space="preserve"> access the GP program. </w:t>
      </w:r>
    </w:p>
    <w:p w:rsidR="00D20031" w:rsidRPr="0052796A" w:rsidRDefault="00D20031" w:rsidP="00D20031">
      <w:pPr>
        <w:pStyle w:val="Heading2"/>
        <w:jc w:val="both"/>
      </w:pPr>
      <w:r>
        <w:lastRenderedPageBreak/>
        <w:t>Consent and confidentiality</w:t>
      </w:r>
    </w:p>
    <w:p w:rsidR="00D20031" w:rsidRPr="00D20031" w:rsidRDefault="00D20031" w:rsidP="00D20031">
      <w:pPr>
        <w:ind w:right="203"/>
        <w:jc w:val="both"/>
        <w:rPr>
          <w:rFonts w:cstheme="minorHAnsi"/>
          <w:color w:val="000000"/>
          <w:sz w:val="20"/>
          <w:szCs w:val="20"/>
        </w:rPr>
      </w:pPr>
      <w:r w:rsidRPr="00D20031">
        <w:rPr>
          <w:rFonts w:cstheme="minorHAnsi"/>
          <w:color w:val="000000"/>
          <w:sz w:val="20"/>
          <w:szCs w:val="20"/>
        </w:rPr>
        <w:t xml:space="preserve">The Department is currently finalising the program’s operational policy which includes information on consent, confidentiality and mature minors. This is being developed in conjunction with experts in adolescent health and will be provided to schools in </w:t>
      </w:r>
      <w:r w:rsidR="004576CE">
        <w:rPr>
          <w:rFonts w:cstheme="minorHAnsi"/>
          <w:color w:val="000000"/>
          <w:sz w:val="20"/>
          <w:szCs w:val="20"/>
        </w:rPr>
        <w:t>2017</w:t>
      </w:r>
      <w:r w:rsidRPr="00D20031">
        <w:rPr>
          <w:rFonts w:cstheme="minorHAnsi"/>
          <w:color w:val="000000"/>
          <w:sz w:val="20"/>
          <w:szCs w:val="20"/>
        </w:rPr>
        <w:t>.</w:t>
      </w:r>
    </w:p>
    <w:p w:rsidR="00D20031" w:rsidRDefault="00D20031" w:rsidP="00D20031">
      <w:pPr>
        <w:ind w:right="203"/>
        <w:jc w:val="both"/>
        <w:rPr>
          <w:rFonts w:cstheme="minorHAnsi"/>
          <w:color w:val="000000"/>
          <w:sz w:val="20"/>
          <w:szCs w:val="20"/>
        </w:rPr>
      </w:pPr>
      <w:r w:rsidRPr="00D20031">
        <w:rPr>
          <w:rFonts w:cstheme="minorHAnsi"/>
          <w:color w:val="000000"/>
          <w:sz w:val="20"/>
          <w:szCs w:val="20"/>
        </w:rPr>
        <w:t>The operational policy will help ensure that young people who have the maturity to seek confidential health care are able to consent in a way that is safe, respects their rights, and balances the need for parental involvement. This is the same as it would be if a young person was going to see a GP in his or her local community.</w:t>
      </w:r>
    </w:p>
    <w:p w:rsidR="000C6499" w:rsidRPr="000C6499" w:rsidRDefault="000C6499" w:rsidP="000C6499">
      <w:pPr>
        <w:pStyle w:val="Heading2"/>
        <w:jc w:val="both"/>
        <w:rPr>
          <w:sz w:val="6"/>
          <w:szCs w:val="6"/>
        </w:rPr>
      </w:pPr>
    </w:p>
    <w:p w:rsidR="00290010" w:rsidRDefault="00290010" w:rsidP="000733EE">
      <w:pPr>
        <w:pStyle w:val="Title"/>
        <w:rPr>
          <w:rStyle w:val="SubtleEmphasis"/>
          <w:b w:val="0"/>
          <w:i w:val="0"/>
          <w:color w:val="AF272F"/>
          <w:sz w:val="36"/>
          <w:szCs w:val="36"/>
        </w:rPr>
      </w:pPr>
      <w:r w:rsidRPr="000733EE">
        <w:rPr>
          <w:rStyle w:val="SubtleEmphasis"/>
          <w:b w:val="0"/>
          <w:i w:val="0"/>
          <w:color w:val="AF272F"/>
          <w:sz w:val="36"/>
          <w:szCs w:val="36"/>
        </w:rPr>
        <w:t xml:space="preserve">INFRASTRUCTURE </w:t>
      </w:r>
    </w:p>
    <w:p w:rsidR="000C6499" w:rsidRPr="000C6499" w:rsidRDefault="000C6499" w:rsidP="000C6499">
      <w:pPr>
        <w:pStyle w:val="Title"/>
        <w:rPr>
          <w:rStyle w:val="SubtleEmphasis"/>
          <w:i w:val="0"/>
          <w:color w:val="AF272F"/>
          <w:sz w:val="20"/>
          <w:szCs w:val="20"/>
        </w:rPr>
      </w:pPr>
      <w:r w:rsidRPr="000C6499">
        <w:rPr>
          <w:rStyle w:val="SubtleEmphasis"/>
          <w:i w:val="0"/>
          <w:color w:val="AF272F"/>
          <w:sz w:val="20"/>
          <w:szCs w:val="20"/>
        </w:rPr>
        <w:t>PURPOSE BUILT GP ROOMS</w:t>
      </w:r>
    </w:p>
    <w:p w:rsidR="00290010" w:rsidRPr="00290010" w:rsidRDefault="00290010" w:rsidP="00290010">
      <w:pPr>
        <w:jc w:val="both"/>
        <w:rPr>
          <w:rFonts w:cstheme="minorHAnsi"/>
          <w:color w:val="000000"/>
          <w:sz w:val="20"/>
          <w:szCs w:val="20"/>
        </w:rPr>
      </w:pPr>
      <w:r w:rsidRPr="00290010">
        <w:rPr>
          <w:rFonts w:cstheme="minorHAnsi"/>
          <w:color w:val="000000"/>
          <w:sz w:val="20"/>
          <w:szCs w:val="20"/>
        </w:rPr>
        <w:t xml:space="preserve">As part of the Doctors in Secondary Schools program, the Department will provide 100 schools with modern, fit-for-purpose GP consultation facilities on school grounds. </w:t>
      </w:r>
      <w:r w:rsidR="0080549D">
        <w:rPr>
          <w:rFonts w:cstheme="minorHAnsi"/>
          <w:color w:val="000000"/>
          <w:sz w:val="20"/>
          <w:szCs w:val="20"/>
        </w:rPr>
        <w:t xml:space="preserve">This </w:t>
      </w:r>
      <w:r w:rsidRPr="00290010">
        <w:rPr>
          <w:rFonts w:cstheme="minorHAnsi"/>
          <w:color w:val="000000"/>
          <w:sz w:val="20"/>
          <w:szCs w:val="20"/>
        </w:rPr>
        <w:t xml:space="preserve">will be either a new, purpose-built relocatable building or a refurbished area in </w:t>
      </w:r>
      <w:r w:rsidR="0080549D">
        <w:rPr>
          <w:rFonts w:cstheme="minorHAnsi"/>
          <w:color w:val="000000"/>
          <w:sz w:val="20"/>
          <w:szCs w:val="20"/>
        </w:rPr>
        <w:t xml:space="preserve">an </w:t>
      </w:r>
      <w:r w:rsidRPr="00290010">
        <w:rPr>
          <w:rFonts w:cstheme="minorHAnsi"/>
          <w:color w:val="000000"/>
          <w:sz w:val="20"/>
          <w:szCs w:val="20"/>
        </w:rPr>
        <w:t>existing, permanent facilit</w:t>
      </w:r>
      <w:r w:rsidR="0080549D">
        <w:rPr>
          <w:rFonts w:cstheme="minorHAnsi"/>
          <w:color w:val="000000"/>
          <w:sz w:val="20"/>
          <w:szCs w:val="20"/>
        </w:rPr>
        <w:t>y</w:t>
      </w:r>
      <w:r w:rsidRPr="00290010">
        <w:rPr>
          <w:rFonts w:cstheme="minorHAnsi"/>
          <w:color w:val="000000"/>
          <w:sz w:val="20"/>
          <w:szCs w:val="20"/>
        </w:rPr>
        <w:t>.</w:t>
      </w:r>
    </w:p>
    <w:p w:rsidR="00290010" w:rsidRPr="00290010" w:rsidRDefault="00290010" w:rsidP="00290010">
      <w:pPr>
        <w:jc w:val="both"/>
        <w:rPr>
          <w:rFonts w:cstheme="minorHAnsi"/>
          <w:color w:val="000000"/>
          <w:sz w:val="20"/>
          <w:szCs w:val="20"/>
        </w:rPr>
      </w:pPr>
      <w:r w:rsidRPr="00290010">
        <w:rPr>
          <w:rFonts w:cstheme="minorHAnsi"/>
          <w:color w:val="000000"/>
          <w:sz w:val="20"/>
          <w:szCs w:val="20"/>
        </w:rPr>
        <w:t>The consultation facilities will contain a consultation room, equipped and furnished for use by a G</w:t>
      </w:r>
      <w:r w:rsidR="00203585">
        <w:rPr>
          <w:rFonts w:cstheme="minorHAnsi"/>
          <w:color w:val="000000"/>
          <w:sz w:val="20"/>
          <w:szCs w:val="20"/>
        </w:rPr>
        <w:t>P, an office for the</w:t>
      </w:r>
      <w:r w:rsidRPr="00290010">
        <w:rPr>
          <w:rFonts w:cstheme="minorHAnsi"/>
          <w:color w:val="000000"/>
          <w:sz w:val="20"/>
          <w:szCs w:val="20"/>
        </w:rPr>
        <w:t xml:space="preserve"> program </w:t>
      </w:r>
      <w:r w:rsidR="00203585">
        <w:rPr>
          <w:rFonts w:cstheme="minorHAnsi"/>
          <w:color w:val="000000"/>
          <w:sz w:val="20"/>
          <w:szCs w:val="20"/>
        </w:rPr>
        <w:t>coordinator</w:t>
      </w:r>
      <w:r w:rsidR="0080549D">
        <w:rPr>
          <w:rFonts w:cstheme="minorHAnsi"/>
          <w:color w:val="000000"/>
          <w:sz w:val="20"/>
          <w:szCs w:val="20"/>
        </w:rPr>
        <w:t>,</w:t>
      </w:r>
      <w:r w:rsidRPr="00290010">
        <w:rPr>
          <w:rFonts w:cstheme="minorHAnsi"/>
          <w:color w:val="000000"/>
          <w:sz w:val="20"/>
          <w:szCs w:val="20"/>
        </w:rPr>
        <w:t xml:space="preserve"> and a waiting room</w:t>
      </w:r>
      <w:r w:rsidR="000C6499">
        <w:rPr>
          <w:rFonts w:cstheme="minorHAnsi"/>
          <w:color w:val="000000"/>
          <w:sz w:val="20"/>
          <w:szCs w:val="20"/>
        </w:rPr>
        <w:t xml:space="preserve"> for students</w:t>
      </w:r>
      <w:r w:rsidRPr="00290010">
        <w:rPr>
          <w:rFonts w:cstheme="minorHAnsi"/>
          <w:color w:val="000000"/>
          <w:sz w:val="20"/>
          <w:szCs w:val="20"/>
        </w:rPr>
        <w:t xml:space="preserve">. The facilities are designed to support patient privacy and confidentiality, and include features to support visual and auditory privacy. Features include: </w:t>
      </w:r>
    </w:p>
    <w:p w:rsidR="00290010" w:rsidRDefault="0080549D" w:rsidP="00290010">
      <w:pPr>
        <w:pStyle w:val="ListParagraph"/>
        <w:numPr>
          <w:ilvl w:val="0"/>
          <w:numId w:val="19"/>
        </w:numPr>
        <w:jc w:val="both"/>
        <w:rPr>
          <w:rFonts w:cstheme="minorHAnsi"/>
          <w:color w:val="000000"/>
          <w:sz w:val="20"/>
          <w:szCs w:val="20"/>
        </w:rPr>
      </w:pPr>
      <w:r>
        <w:rPr>
          <w:rFonts w:cstheme="minorHAnsi"/>
          <w:color w:val="000000"/>
          <w:sz w:val="20"/>
          <w:szCs w:val="20"/>
        </w:rPr>
        <w:t>w</w:t>
      </w:r>
      <w:r w:rsidR="00290010" w:rsidRPr="00290010">
        <w:rPr>
          <w:rFonts w:cstheme="minorHAnsi"/>
          <w:color w:val="000000"/>
          <w:sz w:val="20"/>
          <w:szCs w:val="20"/>
        </w:rPr>
        <w:t xml:space="preserve">heelchair access to the facility </w:t>
      </w:r>
    </w:p>
    <w:p w:rsidR="00290010" w:rsidRDefault="0080549D" w:rsidP="00290010">
      <w:pPr>
        <w:pStyle w:val="ListParagraph"/>
        <w:numPr>
          <w:ilvl w:val="0"/>
          <w:numId w:val="19"/>
        </w:numPr>
        <w:jc w:val="both"/>
        <w:rPr>
          <w:rFonts w:cstheme="minorHAnsi"/>
          <w:color w:val="000000"/>
          <w:sz w:val="20"/>
          <w:szCs w:val="20"/>
        </w:rPr>
      </w:pPr>
      <w:r>
        <w:rPr>
          <w:rFonts w:cstheme="minorHAnsi"/>
          <w:color w:val="000000"/>
          <w:sz w:val="20"/>
          <w:szCs w:val="20"/>
        </w:rPr>
        <w:t>a</w:t>
      </w:r>
      <w:r w:rsidR="00290010" w:rsidRPr="00290010">
        <w:rPr>
          <w:rFonts w:cstheme="minorHAnsi"/>
          <w:color w:val="000000"/>
          <w:sz w:val="20"/>
          <w:szCs w:val="20"/>
        </w:rPr>
        <w:t>ccessible toilet facilities situated either within or close by the consulting facilities</w:t>
      </w:r>
    </w:p>
    <w:p w:rsidR="00290010" w:rsidRDefault="000C6499" w:rsidP="00290010">
      <w:pPr>
        <w:pStyle w:val="ListParagraph"/>
        <w:numPr>
          <w:ilvl w:val="0"/>
          <w:numId w:val="19"/>
        </w:numPr>
        <w:jc w:val="both"/>
        <w:rPr>
          <w:rFonts w:cstheme="minorHAnsi"/>
          <w:color w:val="000000"/>
          <w:sz w:val="20"/>
          <w:szCs w:val="20"/>
        </w:rPr>
      </w:pPr>
      <w:r>
        <w:rPr>
          <w:rFonts w:cstheme="minorHAnsi"/>
          <w:color w:val="000000"/>
          <w:sz w:val="20"/>
          <w:szCs w:val="20"/>
        </w:rPr>
        <w:t xml:space="preserve">rooms </w:t>
      </w:r>
      <w:r w:rsidR="00290010" w:rsidRPr="00290010">
        <w:rPr>
          <w:rFonts w:cstheme="minorHAnsi"/>
          <w:color w:val="000000"/>
          <w:sz w:val="20"/>
          <w:szCs w:val="20"/>
        </w:rPr>
        <w:t>free from excessive noise, contain</w:t>
      </w:r>
      <w:r>
        <w:rPr>
          <w:rFonts w:cstheme="minorHAnsi"/>
          <w:color w:val="000000"/>
          <w:sz w:val="20"/>
          <w:szCs w:val="20"/>
        </w:rPr>
        <w:t>ing</w:t>
      </w:r>
      <w:r w:rsidR="00290010" w:rsidRPr="00290010">
        <w:rPr>
          <w:rFonts w:cstheme="minorHAnsi"/>
          <w:color w:val="000000"/>
          <w:sz w:val="20"/>
          <w:szCs w:val="20"/>
        </w:rPr>
        <w:t xml:space="preserve"> acoustic treatment to provide auditory pri</w:t>
      </w:r>
      <w:r w:rsidR="00290010">
        <w:rPr>
          <w:rFonts w:cstheme="minorHAnsi"/>
          <w:color w:val="000000"/>
          <w:sz w:val="20"/>
          <w:szCs w:val="20"/>
        </w:rPr>
        <w:t>vacy within the consulting room</w:t>
      </w:r>
    </w:p>
    <w:p w:rsidR="00290010" w:rsidRDefault="00290010" w:rsidP="00290010">
      <w:pPr>
        <w:pStyle w:val="ListParagraph"/>
        <w:numPr>
          <w:ilvl w:val="0"/>
          <w:numId w:val="19"/>
        </w:numPr>
        <w:jc w:val="both"/>
        <w:rPr>
          <w:rFonts w:cstheme="minorHAnsi"/>
          <w:color w:val="000000"/>
          <w:sz w:val="20"/>
          <w:szCs w:val="20"/>
        </w:rPr>
      </w:pPr>
      <w:r w:rsidRPr="00290010">
        <w:rPr>
          <w:rFonts w:cstheme="minorHAnsi"/>
          <w:color w:val="000000"/>
          <w:sz w:val="20"/>
          <w:szCs w:val="20"/>
        </w:rPr>
        <w:t>screening or curtains to provide visual privacy within the consulting room</w:t>
      </w:r>
    </w:p>
    <w:p w:rsidR="00290010" w:rsidRDefault="00290010" w:rsidP="00290010">
      <w:pPr>
        <w:pStyle w:val="ListParagraph"/>
        <w:numPr>
          <w:ilvl w:val="0"/>
          <w:numId w:val="19"/>
        </w:numPr>
        <w:jc w:val="both"/>
        <w:rPr>
          <w:rFonts w:cstheme="minorHAnsi"/>
          <w:color w:val="000000"/>
          <w:sz w:val="20"/>
          <w:szCs w:val="20"/>
        </w:rPr>
      </w:pPr>
      <w:r w:rsidRPr="00290010">
        <w:rPr>
          <w:rFonts w:cstheme="minorHAnsi"/>
          <w:color w:val="000000"/>
          <w:sz w:val="20"/>
          <w:szCs w:val="20"/>
        </w:rPr>
        <w:t xml:space="preserve">heating and cooling </w:t>
      </w:r>
    </w:p>
    <w:p w:rsidR="00290010" w:rsidRDefault="0080549D" w:rsidP="00290010">
      <w:pPr>
        <w:pStyle w:val="ListParagraph"/>
        <w:numPr>
          <w:ilvl w:val="0"/>
          <w:numId w:val="19"/>
        </w:numPr>
        <w:jc w:val="both"/>
        <w:rPr>
          <w:rFonts w:cstheme="minorHAnsi"/>
          <w:color w:val="000000"/>
          <w:sz w:val="20"/>
          <w:szCs w:val="20"/>
        </w:rPr>
      </w:pPr>
      <w:r>
        <w:rPr>
          <w:rFonts w:cstheme="minorHAnsi"/>
          <w:color w:val="000000"/>
          <w:sz w:val="20"/>
          <w:szCs w:val="20"/>
        </w:rPr>
        <w:t>h</w:t>
      </w:r>
      <w:r w:rsidR="00290010" w:rsidRPr="00290010">
        <w:rPr>
          <w:rFonts w:cstheme="minorHAnsi"/>
          <w:color w:val="000000"/>
          <w:sz w:val="20"/>
          <w:szCs w:val="20"/>
        </w:rPr>
        <w:t>and cleaning facilities accessible to staff and patients</w:t>
      </w:r>
    </w:p>
    <w:p w:rsidR="00290010" w:rsidRDefault="0080549D" w:rsidP="00290010">
      <w:pPr>
        <w:pStyle w:val="ListParagraph"/>
        <w:numPr>
          <w:ilvl w:val="0"/>
          <w:numId w:val="19"/>
        </w:numPr>
        <w:jc w:val="both"/>
        <w:rPr>
          <w:rFonts w:cstheme="minorHAnsi"/>
          <w:color w:val="000000"/>
          <w:sz w:val="20"/>
          <w:szCs w:val="20"/>
        </w:rPr>
      </w:pPr>
      <w:r>
        <w:rPr>
          <w:rFonts w:cstheme="minorHAnsi"/>
          <w:color w:val="000000"/>
          <w:sz w:val="20"/>
          <w:szCs w:val="20"/>
        </w:rPr>
        <w:t>where</w:t>
      </w:r>
      <w:r w:rsidR="00290010" w:rsidRPr="00290010">
        <w:rPr>
          <w:rFonts w:cstheme="minorHAnsi"/>
          <w:color w:val="000000"/>
          <w:sz w:val="20"/>
          <w:szCs w:val="20"/>
        </w:rPr>
        <w:t xml:space="preserve"> possible,</w:t>
      </w:r>
      <w:r>
        <w:rPr>
          <w:rFonts w:cstheme="minorHAnsi"/>
          <w:color w:val="000000"/>
          <w:sz w:val="20"/>
          <w:szCs w:val="20"/>
        </w:rPr>
        <w:t xml:space="preserve"> a</w:t>
      </w:r>
      <w:r w:rsidR="00290010" w:rsidRPr="00290010">
        <w:rPr>
          <w:rFonts w:cstheme="minorHAnsi"/>
          <w:color w:val="000000"/>
          <w:sz w:val="20"/>
          <w:szCs w:val="20"/>
        </w:rPr>
        <w:t xml:space="preserve"> private entrance for students to encourage them to use the facility</w:t>
      </w:r>
    </w:p>
    <w:p w:rsidR="00290010" w:rsidRDefault="0080549D" w:rsidP="00290010">
      <w:pPr>
        <w:pStyle w:val="ListParagraph"/>
        <w:numPr>
          <w:ilvl w:val="0"/>
          <w:numId w:val="19"/>
        </w:numPr>
        <w:jc w:val="both"/>
        <w:rPr>
          <w:rFonts w:cstheme="minorHAnsi"/>
          <w:color w:val="000000"/>
          <w:sz w:val="20"/>
          <w:szCs w:val="20"/>
        </w:rPr>
      </w:pPr>
      <w:r>
        <w:rPr>
          <w:rFonts w:cstheme="minorHAnsi"/>
          <w:color w:val="000000"/>
          <w:sz w:val="20"/>
          <w:szCs w:val="20"/>
        </w:rPr>
        <w:t>appropriate furnishings</w:t>
      </w:r>
    </w:p>
    <w:p w:rsidR="00290010" w:rsidRPr="00290010" w:rsidRDefault="0080549D" w:rsidP="00290010">
      <w:pPr>
        <w:pStyle w:val="ListParagraph"/>
        <w:numPr>
          <w:ilvl w:val="0"/>
          <w:numId w:val="19"/>
        </w:numPr>
        <w:jc w:val="both"/>
        <w:rPr>
          <w:rFonts w:cstheme="minorHAnsi"/>
          <w:color w:val="000000"/>
          <w:sz w:val="20"/>
          <w:szCs w:val="20"/>
        </w:rPr>
      </w:pPr>
      <w:r>
        <w:rPr>
          <w:rFonts w:cstheme="minorHAnsi"/>
          <w:color w:val="000000"/>
          <w:sz w:val="20"/>
          <w:szCs w:val="20"/>
        </w:rPr>
        <w:t>m</w:t>
      </w:r>
      <w:r w:rsidR="00290010" w:rsidRPr="00290010">
        <w:rPr>
          <w:rFonts w:cstheme="minorHAnsi"/>
          <w:color w:val="000000"/>
          <w:sz w:val="20"/>
          <w:szCs w:val="20"/>
        </w:rPr>
        <w:t xml:space="preserve">edical equipment appropriate </w:t>
      </w:r>
      <w:r>
        <w:rPr>
          <w:rFonts w:cstheme="minorHAnsi"/>
          <w:color w:val="000000"/>
          <w:sz w:val="20"/>
          <w:szCs w:val="20"/>
        </w:rPr>
        <w:t>for</w:t>
      </w:r>
      <w:r w:rsidR="00290010" w:rsidRPr="00290010">
        <w:rPr>
          <w:rFonts w:cstheme="minorHAnsi"/>
          <w:color w:val="000000"/>
          <w:sz w:val="20"/>
          <w:szCs w:val="20"/>
        </w:rPr>
        <w:t xml:space="preserve"> a consulting room.</w:t>
      </w:r>
    </w:p>
    <w:p w:rsidR="00290010" w:rsidRPr="00290010" w:rsidRDefault="00290010" w:rsidP="00290010">
      <w:pPr>
        <w:jc w:val="both"/>
        <w:rPr>
          <w:rFonts w:cstheme="minorHAnsi"/>
          <w:color w:val="000000"/>
          <w:sz w:val="20"/>
          <w:szCs w:val="20"/>
        </w:rPr>
      </w:pPr>
      <w:r w:rsidRPr="00290010">
        <w:rPr>
          <w:rFonts w:cstheme="minorHAnsi"/>
          <w:color w:val="000000"/>
          <w:sz w:val="20"/>
          <w:szCs w:val="20"/>
        </w:rPr>
        <w:lastRenderedPageBreak/>
        <w:t>The consulting suite facilities will comply with standard 5.1 of Standards for General Practices 4</w:t>
      </w:r>
      <w:r w:rsidRPr="00741093">
        <w:rPr>
          <w:rFonts w:cstheme="minorHAnsi"/>
          <w:color w:val="000000"/>
          <w:sz w:val="20"/>
          <w:szCs w:val="20"/>
          <w:vertAlign w:val="superscript"/>
        </w:rPr>
        <w:t>th</w:t>
      </w:r>
      <w:r w:rsidRPr="00290010">
        <w:rPr>
          <w:rFonts w:cstheme="minorHAnsi"/>
          <w:color w:val="000000"/>
          <w:sz w:val="20"/>
          <w:szCs w:val="20"/>
        </w:rPr>
        <w:t xml:space="preserve"> Edition issued by Royal Australian College of General Practitioners.</w:t>
      </w:r>
    </w:p>
    <w:p w:rsidR="00290010" w:rsidRPr="00290010" w:rsidRDefault="00290010" w:rsidP="00290010">
      <w:pPr>
        <w:jc w:val="both"/>
        <w:rPr>
          <w:rFonts w:cstheme="minorHAnsi"/>
          <w:color w:val="000000"/>
          <w:sz w:val="20"/>
          <w:szCs w:val="20"/>
        </w:rPr>
      </w:pPr>
      <w:r w:rsidRPr="00290010">
        <w:rPr>
          <w:rFonts w:cstheme="minorHAnsi"/>
          <w:color w:val="000000"/>
          <w:sz w:val="20"/>
          <w:szCs w:val="20"/>
        </w:rPr>
        <w:t>Ensuring privacy for students visiting the GP is paramount, as research shows that confidentiality is the number one factor influencing a young person's visit to a health professional.</w:t>
      </w:r>
      <w:r w:rsidR="00741093">
        <w:rPr>
          <w:rFonts w:cstheme="minorHAnsi"/>
          <w:color w:val="000000"/>
          <w:sz w:val="20"/>
          <w:szCs w:val="20"/>
        </w:rPr>
        <w:t xml:space="preserve"> </w:t>
      </w:r>
      <w:r w:rsidRPr="00290010">
        <w:rPr>
          <w:rFonts w:cstheme="minorHAnsi"/>
          <w:color w:val="000000"/>
          <w:sz w:val="20"/>
          <w:szCs w:val="20"/>
        </w:rPr>
        <w:t>The Department's consultants will work with each school to help ensure the location of a relocatable building or refurbished space supports this</w:t>
      </w:r>
      <w:r w:rsidR="00E76B0E">
        <w:rPr>
          <w:rFonts w:cstheme="minorHAnsi"/>
          <w:color w:val="000000"/>
          <w:sz w:val="20"/>
          <w:szCs w:val="20"/>
        </w:rPr>
        <w:t xml:space="preserve">, wherever </w:t>
      </w:r>
      <w:r w:rsidRPr="00290010">
        <w:rPr>
          <w:rFonts w:cstheme="minorHAnsi"/>
          <w:color w:val="000000"/>
          <w:sz w:val="20"/>
          <w:szCs w:val="20"/>
        </w:rPr>
        <w:t>possible</w:t>
      </w:r>
      <w:r w:rsidR="00E76B0E">
        <w:rPr>
          <w:rFonts w:cstheme="minorHAnsi"/>
          <w:color w:val="000000"/>
          <w:sz w:val="20"/>
          <w:szCs w:val="20"/>
        </w:rPr>
        <w:t>,</w:t>
      </w:r>
      <w:r w:rsidRPr="00290010">
        <w:rPr>
          <w:rFonts w:cstheme="minorHAnsi"/>
          <w:color w:val="000000"/>
          <w:sz w:val="20"/>
          <w:szCs w:val="20"/>
        </w:rPr>
        <w:t xml:space="preserve"> given the existing school infrastructure. Other privacy treatments for access may be considered </w:t>
      </w:r>
      <w:r w:rsidR="00E76B0E">
        <w:rPr>
          <w:rFonts w:cstheme="minorHAnsi"/>
          <w:color w:val="000000"/>
          <w:sz w:val="20"/>
          <w:szCs w:val="20"/>
        </w:rPr>
        <w:t>as an alternative</w:t>
      </w:r>
      <w:r w:rsidRPr="00290010">
        <w:rPr>
          <w:rFonts w:cstheme="minorHAnsi"/>
          <w:color w:val="000000"/>
          <w:sz w:val="20"/>
          <w:szCs w:val="20"/>
        </w:rPr>
        <w:t xml:space="preserve">. </w:t>
      </w:r>
    </w:p>
    <w:p w:rsidR="00290010" w:rsidRPr="00DF16F6" w:rsidRDefault="00290010" w:rsidP="00290010">
      <w:pPr>
        <w:pStyle w:val="Heading2"/>
        <w:jc w:val="both"/>
      </w:pPr>
      <w:r>
        <w:t>TYPE</w:t>
      </w:r>
      <w:r w:rsidR="000733EE">
        <w:t>s</w:t>
      </w:r>
      <w:r>
        <w:t xml:space="preserve"> OF INFRASTRUCTURE </w:t>
      </w:r>
    </w:p>
    <w:p w:rsidR="00290010" w:rsidRPr="00290010" w:rsidRDefault="00290010" w:rsidP="00290010">
      <w:pPr>
        <w:spacing w:line="240" w:lineRule="auto"/>
        <w:jc w:val="both"/>
        <w:rPr>
          <w:rFonts w:cstheme="minorHAnsi"/>
          <w:color w:val="000000"/>
          <w:sz w:val="20"/>
          <w:szCs w:val="20"/>
        </w:rPr>
      </w:pPr>
      <w:r w:rsidRPr="00290010">
        <w:rPr>
          <w:rFonts w:cstheme="minorHAnsi"/>
          <w:color w:val="000000"/>
          <w:sz w:val="20"/>
          <w:szCs w:val="20"/>
        </w:rPr>
        <w:t>The majority of consulting suites will be purpose-built relocatable buildings. The size of the building will depend on the size of the school. The location of the relocatable building will be determined in consultation with the Principal or nominated school representative.</w:t>
      </w:r>
    </w:p>
    <w:p w:rsidR="00290010" w:rsidRPr="00290010" w:rsidRDefault="00290010" w:rsidP="00290010">
      <w:pPr>
        <w:spacing w:line="240" w:lineRule="auto"/>
        <w:jc w:val="both"/>
        <w:rPr>
          <w:rFonts w:cstheme="minorHAnsi"/>
          <w:color w:val="000000"/>
          <w:sz w:val="20"/>
          <w:szCs w:val="20"/>
        </w:rPr>
      </w:pPr>
      <w:r w:rsidRPr="00290010">
        <w:rPr>
          <w:rFonts w:cstheme="minorHAnsi"/>
          <w:color w:val="000000"/>
          <w:sz w:val="20"/>
          <w:szCs w:val="20"/>
        </w:rPr>
        <w:t>If a school has significant excess space in its permanent facilities, refurbishment may be undertaken. The design will be site-specific, and the location of the refurbishment will be undertaken in consultation with the Principal or nominated school representative.</w:t>
      </w:r>
    </w:p>
    <w:p w:rsidR="00290010" w:rsidRPr="00290010" w:rsidRDefault="00290010" w:rsidP="00290010">
      <w:pPr>
        <w:spacing w:line="240" w:lineRule="auto"/>
        <w:jc w:val="both"/>
        <w:rPr>
          <w:rFonts w:cstheme="minorHAnsi"/>
          <w:color w:val="000000"/>
          <w:sz w:val="20"/>
          <w:szCs w:val="20"/>
        </w:rPr>
      </w:pPr>
      <w:r w:rsidRPr="00290010">
        <w:rPr>
          <w:rFonts w:cstheme="minorHAnsi"/>
          <w:color w:val="000000"/>
          <w:sz w:val="20"/>
          <w:szCs w:val="20"/>
        </w:rPr>
        <w:t xml:space="preserve">Each school will be advised of the type of infrastructure they will receive </w:t>
      </w:r>
      <w:r w:rsidR="00BD21E9">
        <w:rPr>
          <w:rFonts w:cstheme="minorHAnsi"/>
          <w:color w:val="000000"/>
          <w:sz w:val="20"/>
          <w:szCs w:val="20"/>
        </w:rPr>
        <w:t>by 2017</w:t>
      </w:r>
      <w:r w:rsidRPr="00290010">
        <w:rPr>
          <w:rFonts w:cstheme="minorHAnsi"/>
          <w:color w:val="000000"/>
          <w:sz w:val="20"/>
          <w:szCs w:val="20"/>
        </w:rPr>
        <w:t>.</w:t>
      </w:r>
    </w:p>
    <w:p w:rsidR="00290010" w:rsidRPr="00290010" w:rsidRDefault="00290010" w:rsidP="00290010">
      <w:pPr>
        <w:spacing w:line="240" w:lineRule="auto"/>
        <w:jc w:val="both"/>
        <w:rPr>
          <w:rFonts w:cstheme="minorHAnsi"/>
          <w:b/>
          <w:color w:val="000000"/>
          <w:sz w:val="20"/>
          <w:szCs w:val="20"/>
        </w:rPr>
      </w:pPr>
      <w:r>
        <w:rPr>
          <w:rFonts w:cstheme="minorHAnsi"/>
          <w:b/>
          <w:color w:val="000000"/>
          <w:sz w:val="20"/>
          <w:szCs w:val="20"/>
        </w:rPr>
        <w:t>Relocatable buildings</w:t>
      </w:r>
    </w:p>
    <w:p w:rsidR="00D36596" w:rsidRDefault="00D36596" w:rsidP="00290010">
      <w:pPr>
        <w:spacing w:line="240" w:lineRule="auto"/>
        <w:jc w:val="both"/>
        <w:rPr>
          <w:rFonts w:cstheme="minorHAnsi"/>
          <w:color w:val="000000"/>
          <w:sz w:val="20"/>
          <w:szCs w:val="20"/>
        </w:rPr>
      </w:pPr>
      <w:r>
        <w:rPr>
          <w:rFonts w:cstheme="minorHAnsi"/>
          <w:color w:val="000000"/>
          <w:sz w:val="20"/>
          <w:szCs w:val="20"/>
        </w:rPr>
        <w:t>To ensure we deliver on our commitment as quickly as possible, state-of-the-art relocatable buildings will be used to host the GP clinics. This means that students will have earlier access to the services and facilities.</w:t>
      </w:r>
    </w:p>
    <w:p w:rsidR="00D36596" w:rsidRPr="00174589" w:rsidRDefault="00D36596" w:rsidP="00290010">
      <w:pPr>
        <w:spacing w:line="240" w:lineRule="auto"/>
        <w:jc w:val="both"/>
        <w:rPr>
          <w:rFonts w:cstheme="minorHAnsi"/>
          <w:color w:val="000000"/>
          <w:sz w:val="20"/>
          <w:szCs w:val="20"/>
        </w:rPr>
      </w:pPr>
      <w:r>
        <w:rPr>
          <w:rFonts w:cstheme="minorHAnsi"/>
          <w:color w:val="000000"/>
          <w:sz w:val="20"/>
          <w:szCs w:val="20"/>
        </w:rPr>
        <w:t>Two types of relocatable buildings will be off</w:t>
      </w:r>
      <w:r w:rsidR="00741093">
        <w:rPr>
          <w:rFonts w:cstheme="minorHAnsi"/>
          <w:color w:val="000000"/>
          <w:sz w:val="20"/>
          <w:szCs w:val="20"/>
        </w:rPr>
        <w:t>ered as part of the program: 2 M</w:t>
      </w:r>
      <w:r>
        <w:rPr>
          <w:rFonts w:cstheme="minorHAnsi"/>
          <w:color w:val="000000"/>
          <w:sz w:val="20"/>
          <w:szCs w:val="20"/>
        </w:rPr>
        <w:t xml:space="preserve">ods and 5 </w:t>
      </w:r>
      <w:r w:rsidR="00741093">
        <w:rPr>
          <w:rFonts w:cstheme="minorHAnsi"/>
          <w:color w:val="000000"/>
          <w:sz w:val="20"/>
          <w:szCs w:val="20"/>
        </w:rPr>
        <w:t>M</w:t>
      </w:r>
      <w:r>
        <w:rPr>
          <w:rFonts w:cstheme="minorHAnsi"/>
          <w:color w:val="000000"/>
          <w:sz w:val="20"/>
          <w:szCs w:val="20"/>
        </w:rPr>
        <w:t>ods.</w:t>
      </w:r>
    </w:p>
    <w:p w:rsidR="00290010" w:rsidRPr="00290010" w:rsidRDefault="00290010" w:rsidP="00290010">
      <w:pPr>
        <w:spacing w:line="240" w:lineRule="auto"/>
        <w:jc w:val="both"/>
        <w:rPr>
          <w:rFonts w:cstheme="minorHAnsi"/>
          <w:color w:val="000000"/>
          <w:sz w:val="20"/>
          <w:szCs w:val="20"/>
          <w:u w:val="single"/>
        </w:rPr>
      </w:pPr>
      <w:r w:rsidRPr="00290010">
        <w:rPr>
          <w:rFonts w:cstheme="minorHAnsi"/>
          <w:color w:val="000000"/>
          <w:sz w:val="20"/>
          <w:szCs w:val="20"/>
          <w:u w:val="single"/>
        </w:rPr>
        <w:t>2 Mods:</w:t>
      </w:r>
    </w:p>
    <w:p w:rsidR="00290010" w:rsidRPr="00290010" w:rsidRDefault="00290010" w:rsidP="00290010">
      <w:pPr>
        <w:jc w:val="both"/>
        <w:rPr>
          <w:rFonts w:cstheme="minorHAnsi"/>
          <w:color w:val="000000"/>
          <w:sz w:val="20"/>
          <w:szCs w:val="20"/>
        </w:rPr>
      </w:pPr>
      <w:r w:rsidRPr="00290010">
        <w:rPr>
          <w:rFonts w:cstheme="minorHAnsi"/>
          <w:color w:val="000000"/>
          <w:sz w:val="20"/>
          <w:szCs w:val="20"/>
        </w:rPr>
        <w:t xml:space="preserve">Most relocatable buildings will be </w:t>
      </w:r>
      <w:r w:rsidR="000733EE">
        <w:rPr>
          <w:rFonts w:cstheme="minorHAnsi"/>
          <w:color w:val="000000"/>
          <w:sz w:val="20"/>
          <w:szCs w:val="20"/>
        </w:rPr>
        <w:t xml:space="preserve">a </w:t>
      </w:r>
      <w:r w:rsidRPr="00290010">
        <w:rPr>
          <w:rFonts w:cstheme="minorHAnsi"/>
          <w:color w:val="000000"/>
          <w:sz w:val="20"/>
          <w:szCs w:val="20"/>
        </w:rPr>
        <w:t xml:space="preserve">2 Mod purpose-built consulting facility with a total floor area of 69m2. </w:t>
      </w:r>
    </w:p>
    <w:p w:rsidR="00CA56AB" w:rsidRPr="006A1189" w:rsidRDefault="00290010" w:rsidP="006A1189">
      <w:pPr>
        <w:jc w:val="both"/>
        <w:rPr>
          <w:rFonts w:cstheme="minorHAnsi"/>
          <w:color w:val="000000"/>
          <w:sz w:val="20"/>
          <w:szCs w:val="20"/>
        </w:rPr>
      </w:pPr>
      <w:r w:rsidRPr="00290010">
        <w:rPr>
          <w:rFonts w:cstheme="minorHAnsi"/>
          <w:color w:val="000000"/>
          <w:sz w:val="20"/>
          <w:szCs w:val="20"/>
        </w:rPr>
        <w:t xml:space="preserve">The 2 Mod purpose-built consulting centre consists of a dedicated GP consultation room with soundproofing </w:t>
      </w:r>
      <w:r w:rsidR="001A3C49">
        <w:rPr>
          <w:rFonts w:cstheme="minorHAnsi"/>
          <w:color w:val="000000"/>
          <w:sz w:val="20"/>
          <w:szCs w:val="20"/>
        </w:rPr>
        <w:t>for</w:t>
      </w:r>
      <w:r w:rsidRPr="00290010">
        <w:rPr>
          <w:rFonts w:cstheme="minorHAnsi"/>
          <w:color w:val="000000"/>
          <w:sz w:val="20"/>
          <w:szCs w:val="20"/>
        </w:rPr>
        <w:t xml:space="preserve"> privacy and a hand basin for GP use, and a general office space provided for the school to use as they wish for a program coordinator, psychologist, etc. throughout the week. Both rooms </w:t>
      </w:r>
      <w:r w:rsidRPr="00290010">
        <w:rPr>
          <w:rFonts w:cstheme="minorHAnsi"/>
          <w:color w:val="000000"/>
          <w:sz w:val="20"/>
          <w:szCs w:val="20"/>
        </w:rPr>
        <w:lastRenderedPageBreak/>
        <w:t xml:space="preserve">will be provided with a desk, seating and appropriate IT equipment, </w:t>
      </w:r>
      <w:r w:rsidR="00741093">
        <w:rPr>
          <w:rFonts w:cstheme="minorHAnsi"/>
          <w:color w:val="000000"/>
          <w:sz w:val="20"/>
          <w:szCs w:val="20"/>
        </w:rPr>
        <w:t>with an</w:t>
      </w:r>
      <w:r w:rsidRPr="00290010">
        <w:rPr>
          <w:rFonts w:cstheme="minorHAnsi"/>
          <w:color w:val="000000"/>
          <w:sz w:val="20"/>
          <w:szCs w:val="20"/>
        </w:rPr>
        <w:t xml:space="preserve"> examination bed and medical equipment</w:t>
      </w:r>
      <w:r w:rsidR="00741093">
        <w:rPr>
          <w:rFonts w:cstheme="minorHAnsi"/>
          <w:color w:val="000000"/>
          <w:sz w:val="20"/>
          <w:szCs w:val="20"/>
        </w:rPr>
        <w:t xml:space="preserve"> in the GP room</w:t>
      </w:r>
      <w:r w:rsidRPr="00290010">
        <w:rPr>
          <w:rFonts w:cstheme="minorHAnsi"/>
          <w:color w:val="000000"/>
          <w:sz w:val="20"/>
          <w:szCs w:val="20"/>
        </w:rPr>
        <w:t xml:space="preserve">. There will also be a furnished waiting room and accessible toilet within the </w:t>
      </w:r>
      <w:proofErr w:type="spellStart"/>
      <w:r w:rsidRPr="00290010">
        <w:rPr>
          <w:rFonts w:cstheme="minorHAnsi"/>
          <w:color w:val="000000"/>
          <w:sz w:val="20"/>
          <w:szCs w:val="20"/>
        </w:rPr>
        <w:t>relocatable</w:t>
      </w:r>
      <w:proofErr w:type="spellEnd"/>
      <w:r w:rsidRPr="00290010">
        <w:rPr>
          <w:rFonts w:cstheme="minorHAnsi"/>
          <w:color w:val="000000"/>
          <w:sz w:val="20"/>
          <w:szCs w:val="20"/>
        </w:rPr>
        <w:t>.</w:t>
      </w:r>
    </w:p>
    <w:p w:rsidR="00290010" w:rsidRPr="00290010" w:rsidRDefault="00290010" w:rsidP="00290010">
      <w:pPr>
        <w:spacing w:line="240" w:lineRule="auto"/>
        <w:jc w:val="both"/>
        <w:rPr>
          <w:rFonts w:cstheme="minorHAnsi"/>
          <w:color w:val="000000"/>
          <w:sz w:val="20"/>
          <w:szCs w:val="20"/>
          <w:u w:val="single"/>
        </w:rPr>
      </w:pPr>
      <w:r w:rsidRPr="00290010">
        <w:rPr>
          <w:rFonts w:cstheme="minorHAnsi"/>
          <w:color w:val="000000"/>
          <w:sz w:val="20"/>
          <w:szCs w:val="20"/>
          <w:u w:val="single"/>
        </w:rPr>
        <w:t>5 Mods:</w:t>
      </w:r>
    </w:p>
    <w:p w:rsidR="00290010" w:rsidRPr="00290010" w:rsidRDefault="00290010" w:rsidP="00290010">
      <w:pPr>
        <w:jc w:val="both"/>
        <w:rPr>
          <w:rFonts w:cstheme="minorHAnsi"/>
          <w:color w:val="000000"/>
          <w:sz w:val="20"/>
          <w:szCs w:val="20"/>
        </w:rPr>
      </w:pPr>
      <w:r w:rsidRPr="00290010">
        <w:rPr>
          <w:rFonts w:cstheme="minorHAnsi"/>
          <w:color w:val="000000"/>
          <w:sz w:val="20"/>
          <w:szCs w:val="20"/>
        </w:rPr>
        <w:t>A small number of schools will receive a 5 Mod purpose-built wellness centre with a total floor area 172m2.  Schools with an enrolment of over 1200 are eligible to receive these larger facilities.</w:t>
      </w:r>
    </w:p>
    <w:p w:rsidR="00290010" w:rsidRPr="00290010" w:rsidRDefault="00290010" w:rsidP="00290010">
      <w:pPr>
        <w:jc w:val="both"/>
        <w:rPr>
          <w:rFonts w:cstheme="minorHAnsi"/>
          <w:color w:val="000000"/>
          <w:sz w:val="20"/>
          <w:szCs w:val="20"/>
        </w:rPr>
      </w:pPr>
      <w:r w:rsidRPr="00290010">
        <w:rPr>
          <w:rFonts w:cstheme="minorHAnsi"/>
          <w:color w:val="000000"/>
          <w:sz w:val="20"/>
          <w:szCs w:val="20"/>
        </w:rPr>
        <w:t xml:space="preserve">The 5 </w:t>
      </w:r>
      <w:r w:rsidR="00203585">
        <w:rPr>
          <w:rFonts w:cstheme="minorHAnsi"/>
          <w:color w:val="000000"/>
          <w:sz w:val="20"/>
          <w:szCs w:val="20"/>
        </w:rPr>
        <w:t>M</w:t>
      </w:r>
      <w:r w:rsidRPr="00290010">
        <w:rPr>
          <w:rFonts w:cstheme="minorHAnsi"/>
          <w:color w:val="000000"/>
          <w:sz w:val="20"/>
          <w:szCs w:val="20"/>
        </w:rPr>
        <w:t>ods will contai</w:t>
      </w:r>
      <w:r w:rsidR="00203585">
        <w:rPr>
          <w:rFonts w:cstheme="minorHAnsi"/>
          <w:color w:val="000000"/>
          <w:sz w:val="20"/>
          <w:szCs w:val="20"/>
        </w:rPr>
        <w:t>n the same facilities of the 2 M</w:t>
      </w:r>
      <w:r w:rsidRPr="00290010">
        <w:rPr>
          <w:rFonts w:cstheme="minorHAnsi"/>
          <w:color w:val="000000"/>
          <w:sz w:val="20"/>
          <w:szCs w:val="20"/>
        </w:rPr>
        <w:t xml:space="preserve">od with the additional space being an open, flexible configuration. </w:t>
      </w:r>
      <w:r w:rsidRPr="00C32969">
        <w:rPr>
          <w:rFonts w:cstheme="minorHAnsi"/>
          <w:color w:val="000000"/>
          <w:sz w:val="20"/>
          <w:szCs w:val="20"/>
        </w:rPr>
        <w:t>The consulting room, of</w:t>
      </w:r>
      <w:r w:rsidR="00203585">
        <w:rPr>
          <w:rFonts w:cstheme="minorHAnsi"/>
          <w:color w:val="000000"/>
          <w:sz w:val="20"/>
          <w:szCs w:val="20"/>
        </w:rPr>
        <w:t>fice and waiting area of the 5 M</w:t>
      </w:r>
      <w:r w:rsidRPr="00C32969">
        <w:rPr>
          <w:rFonts w:cstheme="minorHAnsi"/>
          <w:color w:val="000000"/>
          <w:sz w:val="20"/>
          <w:szCs w:val="20"/>
        </w:rPr>
        <w:t xml:space="preserve">ods will be furnished by the </w:t>
      </w:r>
      <w:r w:rsidR="006D12AA" w:rsidRPr="00C32969">
        <w:rPr>
          <w:rFonts w:cstheme="minorHAnsi"/>
          <w:color w:val="000000"/>
          <w:sz w:val="20"/>
          <w:szCs w:val="20"/>
        </w:rPr>
        <w:t>program;</w:t>
      </w:r>
      <w:r w:rsidRPr="00C32969">
        <w:rPr>
          <w:rFonts w:cstheme="minorHAnsi"/>
          <w:color w:val="000000"/>
          <w:sz w:val="20"/>
          <w:szCs w:val="20"/>
        </w:rPr>
        <w:t xml:space="preserve"> </w:t>
      </w:r>
      <w:r w:rsidR="00203585">
        <w:rPr>
          <w:rFonts w:cstheme="minorHAnsi"/>
          <w:color w:val="000000"/>
          <w:sz w:val="20"/>
          <w:szCs w:val="20"/>
        </w:rPr>
        <w:t>however</w:t>
      </w:r>
      <w:r w:rsidRPr="00C32969">
        <w:rPr>
          <w:rFonts w:cstheme="minorHAnsi"/>
          <w:color w:val="000000"/>
          <w:sz w:val="20"/>
          <w:szCs w:val="20"/>
        </w:rPr>
        <w:t xml:space="preserve"> schools will need to supply furnishings appropriate for the planned use of the</w:t>
      </w:r>
      <w:r w:rsidR="00C32969" w:rsidRPr="00C32969">
        <w:rPr>
          <w:rFonts w:cstheme="minorHAnsi"/>
          <w:color w:val="000000"/>
          <w:sz w:val="20"/>
          <w:szCs w:val="20"/>
        </w:rPr>
        <w:t xml:space="preserve"> remaining</w:t>
      </w:r>
      <w:r w:rsidRPr="00C32969">
        <w:rPr>
          <w:rFonts w:cstheme="minorHAnsi"/>
          <w:color w:val="000000"/>
          <w:sz w:val="20"/>
          <w:szCs w:val="20"/>
        </w:rPr>
        <w:t xml:space="preserve"> space.</w:t>
      </w:r>
    </w:p>
    <w:p w:rsidR="00290010" w:rsidRDefault="00290010" w:rsidP="00290010">
      <w:pPr>
        <w:jc w:val="both"/>
        <w:rPr>
          <w:rFonts w:cstheme="minorHAnsi"/>
          <w:color w:val="000000"/>
          <w:sz w:val="20"/>
          <w:szCs w:val="20"/>
        </w:rPr>
      </w:pPr>
      <w:r w:rsidRPr="00290010">
        <w:rPr>
          <w:rFonts w:cstheme="minorHAnsi"/>
          <w:color w:val="000000"/>
          <w:sz w:val="20"/>
          <w:szCs w:val="20"/>
        </w:rPr>
        <w:t>The siting of all relocatable buildings will be determined in consultation with the school Principal or the school representative, with preference given to locations that provide privacy of access to students.</w:t>
      </w:r>
    </w:p>
    <w:p w:rsidR="00290010" w:rsidRPr="00290010" w:rsidRDefault="00290010" w:rsidP="00706119">
      <w:pPr>
        <w:spacing w:line="240" w:lineRule="auto"/>
        <w:jc w:val="both"/>
        <w:rPr>
          <w:rFonts w:cstheme="minorHAnsi"/>
          <w:b/>
          <w:color w:val="000000"/>
          <w:sz w:val="20"/>
          <w:szCs w:val="20"/>
        </w:rPr>
      </w:pPr>
      <w:r w:rsidRPr="00290010">
        <w:rPr>
          <w:rFonts w:cstheme="minorHAnsi"/>
          <w:b/>
          <w:color w:val="000000"/>
          <w:sz w:val="20"/>
          <w:szCs w:val="20"/>
        </w:rPr>
        <w:t>Refurbishment of existing building(s)</w:t>
      </w:r>
    </w:p>
    <w:p w:rsidR="00290010" w:rsidRDefault="00290010" w:rsidP="00290010">
      <w:pPr>
        <w:jc w:val="both"/>
        <w:rPr>
          <w:rFonts w:cstheme="minorHAnsi"/>
          <w:color w:val="000000"/>
          <w:sz w:val="20"/>
          <w:szCs w:val="20"/>
        </w:rPr>
      </w:pPr>
      <w:r w:rsidRPr="00290010">
        <w:rPr>
          <w:rFonts w:cstheme="minorHAnsi"/>
          <w:color w:val="000000"/>
          <w:sz w:val="20"/>
          <w:szCs w:val="20"/>
        </w:rPr>
        <w:t xml:space="preserve">As per the relocatable buildings, the refurbished facilities will include a dedicated GP consultation room with soundproofing </w:t>
      </w:r>
      <w:r w:rsidR="00EF17C3">
        <w:rPr>
          <w:rFonts w:cstheme="minorHAnsi"/>
          <w:color w:val="000000"/>
          <w:sz w:val="20"/>
          <w:szCs w:val="20"/>
        </w:rPr>
        <w:t>for</w:t>
      </w:r>
      <w:r w:rsidRPr="00290010">
        <w:rPr>
          <w:rFonts w:cstheme="minorHAnsi"/>
          <w:color w:val="000000"/>
          <w:sz w:val="20"/>
          <w:szCs w:val="20"/>
        </w:rPr>
        <w:t xml:space="preserve"> privacy and a hand basin for GP use, and a general office space provided for the school to use as they wish for a program coordinator, psychologist, etc. throughout the week. Both rooms will be provided with a desk, seating and appropriate IT equipment, and the GP room will have an examination bed and required medical equipment. There will also be a furnished waiting room. There will be accessible toilet facilities in close proximity and wheelchair accessibility to the area.</w:t>
      </w:r>
    </w:p>
    <w:p w:rsidR="00C15112" w:rsidRPr="00DF16F6" w:rsidRDefault="00741093" w:rsidP="00C15112">
      <w:pPr>
        <w:pStyle w:val="Heading2"/>
        <w:jc w:val="both"/>
      </w:pPr>
      <w:r>
        <w:t>finishe</w:t>
      </w:r>
      <w:r w:rsidR="000733EE">
        <w:t xml:space="preserve">s, </w:t>
      </w:r>
      <w:r w:rsidR="00C15112">
        <w:t>FITTINGS</w:t>
      </w:r>
      <w:r w:rsidR="00C32969">
        <w:t xml:space="preserve"> &amp;</w:t>
      </w:r>
      <w:r w:rsidR="00C15112">
        <w:t xml:space="preserve"> FURNISHINGS </w:t>
      </w:r>
    </w:p>
    <w:p w:rsidR="00C15112" w:rsidRPr="00C15112" w:rsidRDefault="00C15112" w:rsidP="00C15112">
      <w:pPr>
        <w:spacing w:line="240" w:lineRule="auto"/>
        <w:jc w:val="both"/>
        <w:rPr>
          <w:rFonts w:cstheme="minorHAnsi"/>
          <w:color w:val="000000"/>
          <w:sz w:val="20"/>
          <w:szCs w:val="20"/>
          <w:u w:val="single"/>
        </w:rPr>
      </w:pPr>
      <w:r w:rsidRPr="00C15112">
        <w:rPr>
          <w:rFonts w:cstheme="minorHAnsi"/>
          <w:color w:val="000000"/>
          <w:sz w:val="20"/>
          <w:szCs w:val="20"/>
          <w:u w:val="single"/>
        </w:rPr>
        <w:t>Finishes:</w:t>
      </w:r>
    </w:p>
    <w:p w:rsidR="00C15112" w:rsidRPr="00C15112" w:rsidRDefault="00C15112" w:rsidP="00C15112">
      <w:pPr>
        <w:spacing w:line="240" w:lineRule="auto"/>
        <w:jc w:val="both"/>
        <w:rPr>
          <w:rFonts w:cstheme="minorHAnsi"/>
          <w:color w:val="000000"/>
          <w:sz w:val="20"/>
          <w:szCs w:val="20"/>
        </w:rPr>
      </w:pPr>
      <w:r w:rsidRPr="00C15112">
        <w:rPr>
          <w:rFonts w:cstheme="minorHAnsi"/>
          <w:color w:val="000000"/>
          <w:sz w:val="20"/>
          <w:szCs w:val="20"/>
        </w:rPr>
        <w:t xml:space="preserve">There will be a choice of three internal colour schemes that schools can choose from. This decision will rest with the school principal or the school representative.  </w:t>
      </w:r>
    </w:p>
    <w:p w:rsidR="00C15112" w:rsidRPr="00C15112" w:rsidRDefault="00C15112" w:rsidP="00C15112">
      <w:pPr>
        <w:spacing w:line="240" w:lineRule="auto"/>
        <w:jc w:val="both"/>
        <w:rPr>
          <w:rFonts w:cstheme="minorHAnsi"/>
          <w:color w:val="000000"/>
          <w:sz w:val="20"/>
          <w:szCs w:val="20"/>
          <w:u w:val="single"/>
        </w:rPr>
      </w:pPr>
      <w:r w:rsidRPr="00C15112">
        <w:rPr>
          <w:rFonts w:cstheme="minorHAnsi"/>
          <w:color w:val="000000"/>
          <w:sz w:val="20"/>
          <w:szCs w:val="20"/>
          <w:u w:val="single"/>
        </w:rPr>
        <w:t>Fittings:</w:t>
      </w:r>
    </w:p>
    <w:p w:rsidR="00C15112" w:rsidRPr="00C15112" w:rsidRDefault="00C15112" w:rsidP="00C15112">
      <w:pPr>
        <w:pStyle w:val="ListParagraph"/>
        <w:numPr>
          <w:ilvl w:val="0"/>
          <w:numId w:val="21"/>
        </w:numPr>
        <w:spacing w:line="240" w:lineRule="auto"/>
        <w:jc w:val="both"/>
        <w:rPr>
          <w:rFonts w:cstheme="minorHAnsi"/>
          <w:color w:val="000000"/>
          <w:sz w:val="20"/>
          <w:szCs w:val="20"/>
        </w:rPr>
      </w:pPr>
      <w:r w:rsidRPr="00C15112">
        <w:rPr>
          <w:rFonts w:cstheme="minorHAnsi"/>
          <w:color w:val="000000"/>
          <w:sz w:val="20"/>
          <w:szCs w:val="20"/>
        </w:rPr>
        <w:t>Curtain track and curtain for exam couch</w:t>
      </w:r>
    </w:p>
    <w:p w:rsidR="00C15112" w:rsidRPr="00C15112" w:rsidRDefault="00C15112" w:rsidP="00C15112">
      <w:pPr>
        <w:pStyle w:val="ListParagraph"/>
        <w:numPr>
          <w:ilvl w:val="0"/>
          <w:numId w:val="21"/>
        </w:numPr>
        <w:spacing w:line="240" w:lineRule="auto"/>
        <w:jc w:val="both"/>
        <w:rPr>
          <w:rFonts w:cstheme="minorHAnsi"/>
          <w:color w:val="000000"/>
          <w:sz w:val="20"/>
          <w:szCs w:val="20"/>
        </w:rPr>
      </w:pPr>
      <w:r w:rsidRPr="00C15112">
        <w:rPr>
          <w:rFonts w:cstheme="minorHAnsi"/>
          <w:color w:val="000000"/>
          <w:sz w:val="20"/>
          <w:szCs w:val="20"/>
        </w:rPr>
        <w:t>Mirror</w:t>
      </w:r>
    </w:p>
    <w:p w:rsidR="00C15112" w:rsidRPr="00C15112" w:rsidRDefault="00C15112" w:rsidP="00C15112">
      <w:pPr>
        <w:pStyle w:val="ListParagraph"/>
        <w:numPr>
          <w:ilvl w:val="0"/>
          <w:numId w:val="21"/>
        </w:numPr>
        <w:spacing w:line="240" w:lineRule="auto"/>
        <w:jc w:val="both"/>
        <w:rPr>
          <w:rFonts w:cstheme="minorHAnsi"/>
          <w:color w:val="000000"/>
          <w:sz w:val="20"/>
          <w:szCs w:val="20"/>
        </w:rPr>
      </w:pPr>
      <w:r w:rsidRPr="00C15112">
        <w:rPr>
          <w:rFonts w:cstheme="minorHAnsi"/>
          <w:color w:val="000000"/>
          <w:sz w:val="20"/>
          <w:szCs w:val="20"/>
        </w:rPr>
        <w:t>Pin boards</w:t>
      </w:r>
    </w:p>
    <w:p w:rsidR="00C15112" w:rsidRPr="00C15112" w:rsidRDefault="00C15112" w:rsidP="00C15112">
      <w:pPr>
        <w:pStyle w:val="ListParagraph"/>
        <w:numPr>
          <w:ilvl w:val="0"/>
          <w:numId w:val="21"/>
        </w:numPr>
        <w:spacing w:line="240" w:lineRule="auto"/>
        <w:jc w:val="both"/>
        <w:rPr>
          <w:rFonts w:cstheme="minorHAnsi"/>
          <w:color w:val="000000"/>
          <w:sz w:val="20"/>
          <w:szCs w:val="20"/>
        </w:rPr>
      </w:pPr>
      <w:r w:rsidRPr="00C15112">
        <w:rPr>
          <w:rFonts w:cstheme="minorHAnsi"/>
          <w:color w:val="000000"/>
          <w:sz w:val="20"/>
          <w:szCs w:val="20"/>
        </w:rPr>
        <w:lastRenderedPageBreak/>
        <w:t>Lockable draws and cupboards integrated with wet area</w:t>
      </w:r>
    </w:p>
    <w:p w:rsidR="00C15112" w:rsidRPr="00C15112" w:rsidRDefault="00C15112" w:rsidP="00C15112">
      <w:pPr>
        <w:pStyle w:val="ListParagraph"/>
        <w:numPr>
          <w:ilvl w:val="0"/>
          <w:numId w:val="21"/>
        </w:numPr>
        <w:spacing w:line="240" w:lineRule="auto"/>
        <w:jc w:val="both"/>
        <w:rPr>
          <w:rFonts w:cstheme="minorHAnsi"/>
          <w:color w:val="000000"/>
          <w:sz w:val="20"/>
          <w:szCs w:val="20"/>
        </w:rPr>
      </w:pPr>
      <w:r w:rsidRPr="00C15112">
        <w:rPr>
          <w:rFonts w:cstheme="minorHAnsi"/>
          <w:color w:val="000000"/>
          <w:sz w:val="20"/>
          <w:szCs w:val="20"/>
        </w:rPr>
        <w:t>Hand basin</w:t>
      </w:r>
    </w:p>
    <w:p w:rsidR="00C15112" w:rsidRPr="00C15112" w:rsidRDefault="00C15112" w:rsidP="00C15112">
      <w:pPr>
        <w:pStyle w:val="ListParagraph"/>
        <w:numPr>
          <w:ilvl w:val="0"/>
          <w:numId w:val="21"/>
        </w:numPr>
        <w:spacing w:line="240" w:lineRule="auto"/>
        <w:jc w:val="both"/>
        <w:rPr>
          <w:rFonts w:cstheme="minorHAnsi"/>
          <w:color w:val="000000"/>
          <w:sz w:val="20"/>
          <w:szCs w:val="20"/>
        </w:rPr>
      </w:pPr>
      <w:r w:rsidRPr="00C15112">
        <w:rPr>
          <w:rFonts w:cstheme="minorHAnsi"/>
          <w:color w:val="000000"/>
          <w:sz w:val="20"/>
          <w:szCs w:val="20"/>
        </w:rPr>
        <w:t>Examination light</w:t>
      </w:r>
    </w:p>
    <w:p w:rsidR="00C15112" w:rsidRPr="00C15112" w:rsidRDefault="00C15112" w:rsidP="00C15112">
      <w:pPr>
        <w:pStyle w:val="ListParagraph"/>
        <w:numPr>
          <w:ilvl w:val="0"/>
          <w:numId w:val="21"/>
        </w:numPr>
        <w:spacing w:line="240" w:lineRule="auto"/>
        <w:jc w:val="both"/>
        <w:rPr>
          <w:rFonts w:cstheme="minorHAnsi"/>
          <w:color w:val="000000"/>
          <w:sz w:val="20"/>
          <w:szCs w:val="20"/>
        </w:rPr>
      </w:pPr>
      <w:r w:rsidRPr="00C15112">
        <w:rPr>
          <w:rFonts w:cstheme="minorHAnsi"/>
          <w:color w:val="000000"/>
          <w:sz w:val="20"/>
          <w:szCs w:val="20"/>
        </w:rPr>
        <w:t>Emergency assist call button</w:t>
      </w:r>
    </w:p>
    <w:p w:rsidR="00C15112" w:rsidRPr="00C15112" w:rsidRDefault="00C15112" w:rsidP="00C15112">
      <w:pPr>
        <w:spacing w:line="240" w:lineRule="auto"/>
        <w:jc w:val="both"/>
        <w:rPr>
          <w:rFonts w:cstheme="minorHAnsi"/>
          <w:color w:val="000000"/>
          <w:sz w:val="20"/>
          <w:szCs w:val="20"/>
          <w:u w:val="single"/>
        </w:rPr>
      </w:pPr>
      <w:r w:rsidRPr="00C15112">
        <w:rPr>
          <w:rFonts w:cstheme="minorHAnsi"/>
          <w:color w:val="000000"/>
          <w:sz w:val="20"/>
          <w:szCs w:val="20"/>
          <w:u w:val="single"/>
        </w:rPr>
        <w:t>Furniture:</w:t>
      </w:r>
    </w:p>
    <w:p w:rsidR="00C15112" w:rsidRPr="00C15112" w:rsidRDefault="00C15112" w:rsidP="00C15112">
      <w:pPr>
        <w:pStyle w:val="ListParagraph"/>
        <w:numPr>
          <w:ilvl w:val="0"/>
          <w:numId w:val="20"/>
        </w:numPr>
        <w:spacing w:line="240" w:lineRule="auto"/>
        <w:jc w:val="both"/>
        <w:rPr>
          <w:rFonts w:cstheme="minorHAnsi"/>
          <w:color w:val="000000"/>
          <w:sz w:val="20"/>
          <w:szCs w:val="20"/>
        </w:rPr>
      </w:pPr>
      <w:r w:rsidRPr="00C15112">
        <w:rPr>
          <w:rFonts w:cstheme="minorHAnsi"/>
          <w:color w:val="000000"/>
          <w:sz w:val="20"/>
          <w:szCs w:val="20"/>
        </w:rPr>
        <w:t xml:space="preserve">2 </w:t>
      </w:r>
      <w:r w:rsidR="00376CEA">
        <w:rPr>
          <w:rFonts w:cstheme="minorHAnsi"/>
          <w:color w:val="000000"/>
          <w:sz w:val="20"/>
          <w:szCs w:val="20"/>
        </w:rPr>
        <w:t>x</w:t>
      </w:r>
      <w:r w:rsidRPr="00C15112">
        <w:rPr>
          <w:rFonts w:cstheme="minorHAnsi"/>
          <w:color w:val="000000"/>
          <w:sz w:val="20"/>
          <w:szCs w:val="20"/>
        </w:rPr>
        <w:t xml:space="preserve"> computer desks and chairs</w:t>
      </w:r>
    </w:p>
    <w:p w:rsidR="00C15112" w:rsidRPr="00C15112" w:rsidRDefault="00C15112" w:rsidP="00C15112">
      <w:pPr>
        <w:pStyle w:val="ListParagraph"/>
        <w:numPr>
          <w:ilvl w:val="0"/>
          <w:numId w:val="20"/>
        </w:numPr>
        <w:spacing w:line="240" w:lineRule="auto"/>
        <w:jc w:val="both"/>
        <w:rPr>
          <w:rFonts w:cstheme="minorHAnsi"/>
          <w:color w:val="000000"/>
          <w:sz w:val="20"/>
          <w:szCs w:val="20"/>
        </w:rPr>
      </w:pPr>
      <w:r w:rsidRPr="00C15112">
        <w:rPr>
          <w:rFonts w:cstheme="minorHAnsi"/>
          <w:color w:val="000000"/>
          <w:sz w:val="20"/>
          <w:szCs w:val="20"/>
        </w:rPr>
        <w:t xml:space="preserve">2 </w:t>
      </w:r>
      <w:r w:rsidR="00376CEA">
        <w:rPr>
          <w:rFonts w:cstheme="minorHAnsi"/>
          <w:color w:val="000000"/>
          <w:sz w:val="20"/>
          <w:szCs w:val="20"/>
        </w:rPr>
        <w:t>x</w:t>
      </w:r>
      <w:r w:rsidRPr="00C15112">
        <w:rPr>
          <w:rFonts w:cstheme="minorHAnsi"/>
          <w:color w:val="000000"/>
          <w:sz w:val="20"/>
          <w:szCs w:val="20"/>
        </w:rPr>
        <w:t xml:space="preserve"> computers</w:t>
      </w:r>
    </w:p>
    <w:p w:rsidR="00C15112" w:rsidRPr="00C15112" w:rsidRDefault="00C15112" w:rsidP="00C15112">
      <w:pPr>
        <w:pStyle w:val="ListParagraph"/>
        <w:numPr>
          <w:ilvl w:val="0"/>
          <w:numId w:val="20"/>
        </w:numPr>
        <w:spacing w:line="240" w:lineRule="auto"/>
        <w:jc w:val="both"/>
        <w:rPr>
          <w:rFonts w:cstheme="minorHAnsi"/>
          <w:color w:val="000000"/>
          <w:sz w:val="20"/>
          <w:szCs w:val="20"/>
        </w:rPr>
      </w:pPr>
      <w:r w:rsidRPr="00C15112">
        <w:rPr>
          <w:rFonts w:cstheme="minorHAnsi"/>
          <w:color w:val="000000"/>
          <w:sz w:val="20"/>
          <w:szCs w:val="20"/>
        </w:rPr>
        <w:t>Seating in the waiting area suitable for a teenage cohort</w:t>
      </w:r>
    </w:p>
    <w:p w:rsidR="00C15112" w:rsidRPr="00C15112" w:rsidRDefault="00C15112" w:rsidP="00C15112">
      <w:pPr>
        <w:spacing w:line="240" w:lineRule="auto"/>
        <w:jc w:val="both"/>
        <w:rPr>
          <w:rFonts w:cstheme="minorHAnsi"/>
          <w:color w:val="000000"/>
          <w:sz w:val="20"/>
          <w:szCs w:val="20"/>
          <w:u w:val="single"/>
        </w:rPr>
      </w:pPr>
      <w:r w:rsidRPr="00C15112">
        <w:rPr>
          <w:rFonts w:cstheme="minorHAnsi"/>
          <w:color w:val="000000"/>
          <w:sz w:val="20"/>
          <w:szCs w:val="20"/>
          <w:u w:val="single"/>
        </w:rPr>
        <w:t>IT equipment:</w:t>
      </w:r>
    </w:p>
    <w:p w:rsidR="00C15112" w:rsidRPr="00C15112" w:rsidRDefault="00C15112" w:rsidP="00C15112">
      <w:pPr>
        <w:pStyle w:val="ListParagraph"/>
        <w:numPr>
          <w:ilvl w:val="0"/>
          <w:numId w:val="20"/>
        </w:numPr>
        <w:spacing w:line="240" w:lineRule="auto"/>
        <w:jc w:val="both"/>
        <w:rPr>
          <w:rFonts w:cstheme="minorHAnsi"/>
          <w:color w:val="000000"/>
          <w:sz w:val="20"/>
          <w:szCs w:val="20"/>
        </w:rPr>
      </w:pPr>
      <w:r w:rsidRPr="00C15112">
        <w:rPr>
          <w:rFonts w:cstheme="minorHAnsi"/>
          <w:color w:val="000000"/>
          <w:sz w:val="20"/>
          <w:szCs w:val="20"/>
        </w:rPr>
        <w:t xml:space="preserve">2 </w:t>
      </w:r>
      <w:r w:rsidR="00376CEA">
        <w:rPr>
          <w:rFonts w:cstheme="minorHAnsi"/>
          <w:color w:val="000000"/>
          <w:sz w:val="20"/>
          <w:szCs w:val="20"/>
        </w:rPr>
        <w:t>x</w:t>
      </w:r>
      <w:r w:rsidRPr="00C15112">
        <w:rPr>
          <w:rFonts w:cstheme="minorHAnsi"/>
          <w:color w:val="000000"/>
          <w:sz w:val="20"/>
          <w:szCs w:val="20"/>
        </w:rPr>
        <w:t xml:space="preserve"> desktop </w:t>
      </w:r>
      <w:r w:rsidR="00203585">
        <w:rPr>
          <w:rFonts w:cstheme="minorHAnsi"/>
          <w:color w:val="000000"/>
          <w:sz w:val="20"/>
          <w:szCs w:val="20"/>
        </w:rPr>
        <w:t>PC</w:t>
      </w:r>
      <w:r w:rsidRPr="00C15112">
        <w:rPr>
          <w:rFonts w:cstheme="minorHAnsi"/>
          <w:color w:val="000000"/>
          <w:sz w:val="20"/>
          <w:szCs w:val="20"/>
        </w:rPr>
        <w:t>s, with monitor</w:t>
      </w:r>
    </w:p>
    <w:p w:rsidR="00C15112" w:rsidRPr="00C15112" w:rsidRDefault="00C15112" w:rsidP="00C15112">
      <w:pPr>
        <w:pStyle w:val="ListParagraph"/>
        <w:numPr>
          <w:ilvl w:val="0"/>
          <w:numId w:val="20"/>
        </w:numPr>
        <w:spacing w:line="240" w:lineRule="auto"/>
        <w:jc w:val="both"/>
        <w:rPr>
          <w:rFonts w:cstheme="minorHAnsi"/>
          <w:color w:val="000000"/>
          <w:sz w:val="20"/>
          <w:szCs w:val="20"/>
        </w:rPr>
      </w:pPr>
      <w:r w:rsidRPr="00C15112">
        <w:rPr>
          <w:rFonts w:cstheme="minorHAnsi"/>
          <w:color w:val="000000"/>
          <w:sz w:val="20"/>
          <w:szCs w:val="20"/>
        </w:rPr>
        <w:t xml:space="preserve">2 </w:t>
      </w:r>
      <w:r w:rsidR="00376CEA">
        <w:rPr>
          <w:rFonts w:cstheme="minorHAnsi"/>
          <w:color w:val="000000"/>
          <w:sz w:val="20"/>
          <w:szCs w:val="20"/>
        </w:rPr>
        <w:t>x</w:t>
      </w:r>
      <w:r w:rsidRPr="00C15112">
        <w:rPr>
          <w:rFonts w:cstheme="minorHAnsi"/>
          <w:color w:val="000000"/>
          <w:sz w:val="20"/>
          <w:szCs w:val="20"/>
        </w:rPr>
        <w:t xml:space="preserve"> printers</w:t>
      </w:r>
    </w:p>
    <w:p w:rsidR="00C15112" w:rsidRPr="00C15112" w:rsidRDefault="00203585" w:rsidP="00C15112">
      <w:pPr>
        <w:pStyle w:val="ListParagraph"/>
        <w:numPr>
          <w:ilvl w:val="0"/>
          <w:numId w:val="20"/>
        </w:numPr>
        <w:spacing w:line="240" w:lineRule="auto"/>
        <w:jc w:val="both"/>
        <w:rPr>
          <w:rFonts w:cstheme="minorHAnsi"/>
          <w:color w:val="000000"/>
          <w:sz w:val="20"/>
          <w:szCs w:val="20"/>
        </w:rPr>
      </w:pPr>
      <w:r>
        <w:rPr>
          <w:rFonts w:cstheme="minorHAnsi"/>
          <w:color w:val="000000"/>
          <w:sz w:val="20"/>
          <w:szCs w:val="20"/>
        </w:rPr>
        <w:t xml:space="preserve">2 </w:t>
      </w:r>
      <w:r w:rsidR="00376CEA">
        <w:rPr>
          <w:rFonts w:cstheme="minorHAnsi"/>
          <w:color w:val="000000"/>
          <w:sz w:val="20"/>
          <w:szCs w:val="20"/>
        </w:rPr>
        <w:t>x</w:t>
      </w:r>
      <w:r>
        <w:rPr>
          <w:rFonts w:cstheme="minorHAnsi"/>
          <w:color w:val="000000"/>
          <w:sz w:val="20"/>
          <w:szCs w:val="20"/>
        </w:rPr>
        <w:t xml:space="preserve"> t</w:t>
      </w:r>
      <w:r w:rsidR="00C15112" w:rsidRPr="00C15112">
        <w:rPr>
          <w:rFonts w:cstheme="minorHAnsi"/>
          <w:color w:val="000000"/>
          <w:sz w:val="20"/>
          <w:szCs w:val="20"/>
        </w:rPr>
        <w:t xml:space="preserve">elephones. </w:t>
      </w:r>
    </w:p>
    <w:p w:rsidR="00972CC1" w:rsidRPr="00DF16F6" w:rsidRDefault="00972CC1" w:rsidP="00972CC1">
      <w:pPr>
        <w:pStyle w:val="Heading2"/>
        <w:jc w:val="both"/>
      </w:pPr>
      <w:r>
        <w:t>MEDICAL EQUIPMENT</w:t>
      </w:r>
    </w:p>
    <w:p w:rsidR="00972CC1" w:rsidRPr="00972CC1" w:rsidRDefault="00972CC1" w:rsidP="00972CC1">
      <w:pPr>
        <w:jc w:val="both"/>
        <w:rPr>
          <w:rFonts w:cstheme="minorHAnsi"/>
          <w:color w:val="000000"/>
          <w:sz w:val="20"/>
          <w:szCs w:val="20"/>
        </w:rPr>
      </w:pPr>
      <w:r w:rsidRPr="00972CC1">
        <w:rPr>
          <w:rFonts w:cstheme="minorHAnsi"/>
          <w:color w:val="000000"/>
          <w:sz w:val="20"/>
          <w:szCs w:val="20"/>
        </w:rPr>
        <w:t xml:space="preserve">The program will provide medical equipment that aligns with the Standards for General </w:t>
      </w:r>
      <w:r w:rsidR="00BF42A5" w:rsidRPr="00972CC1">
        <w:rPr>
          <w:rFonts w:cstheme="minorHAnsi"/>
          <w:color w:val="000000"/>
          <w:sz w:val="20"/>
          <w:szCs w:val="20"/>
        </w:rPr>
        <w:t>Practices</w:t>
      </w:r>
      <w:r w:rsidRPr="00972CC1">
        <w:rPr>
          <w:rFonts w:cstheme="minorHAnsi"/>
          <w:color w:val="000000"/>
          <w:sz w:val="20"/>
          <w:szCs w:val="20"/>
        </w:rPr>
        <w:t xml:space="preserve"> 4th Edition issued by Royal Australian College of General Practitioners</w:t>
      </w:r>
      <w:r w:rsidR="00203585">
        <w:rPr>
          <w:rFonts w:cstheme="minorHAnsi"/>
          <w:color w:val="000000"/>
          <w:sz w:val="20"/>
          <w:szCs w:val="20"/>
        </w:rPr>
        <w:t>.</w:t>
      </w:r>
    </w:p>
    <w:p w:rsidR="00972CC1" w:rsidRPr="00DF16F6" w:rsidRDefault="00972CC1" w:rsidP="00972CC1">
      <w:pPr>
        <w:pStyle w:val="Heading2"/>
        <w:jc w:val="both"/>
      </w:pPr>
      <w:r>
        <w:t xml:space="preserve">INFRASTRUCTURE </w:t>
      </w:r>
      <w:r w:rsidR="00C32969">
        <w:t>timeline</w:t>
      </w:r>
    </w:p>
    <w:p w:rsidR="00972CC1" w:rsidRPr="00972CC1" w:rsidRDefault="00972CC1" w:rsidP="00972CC1">
      <w:pPr>
        <w:spacing w:line="240" w:lineRule="auto"/>
        <w:jc w:val="both"/>
        <w:rPr>
          <w:rFonts w:cstheme="minorHAnsi"/>
          <w:color w:val="000000"/>
          <w:sz w:val="20"/>
          <w:szCs w:val="20"/>
        </w:rPr>
      </w:pPr>
      <w:r w:rsidRPr="00972CC1">
        <w:rPr>
          <w:rFonts w:cstheme="minorHAnsi"/>
          <w:color w:val="000000"/>
          <w:sz w:val="20"/>
          <w:szCs w:val="20"/>
        </w:rPr>
        <w:t xml:space="preserve">For the first 20 schools, site visits will commence in </w:t>
      </w:r>
      <w:r w:rsidR="00203585">
        <w:rPr>
          <w:rFonts w:cstheme="minorHAnsi"/>
          <w:color w:val="000000"/>
          <w:sz w:val="20"/>
          <w:szCs w:val="20"/>
        </w:rPr>
        <w:t xml:space="preserve">October </w:t>
      </w:r>
      <w:r w:rsidRPr="00972CC1">
        <w:rPr>
          <w:rFonts w:cstheme="minorHAnsi"/>
          <w:color w:val="000000"/>
          <w:sz w:val="20"/>
          <w:szCs w:val="20"/>
        </w:rPr>
        <w:t>and provision of relocatable buildings will be scheduled shortly after. Completion will be in time for services to commence from Term 1, 2017.</w:t>
      </w:r>
    </w:p>
    <w:p w:rsidR="00972CC1" w:rsidRPr="00972CC1" w:rsidRDefault="00972CC1" w:rsidP="00972CC1">
      <w:pPr>
        <w:spacing w:line="240" w:lineRule="auto"/>
        <w:jc w:val="both"/>
        <w:rPr>
          <w:rFonts w:cstheme="minorHAnsi"/>
          <w:color w:val="000000"/>
          <w:sz w:val="20"/>
          <w:szCs w:val="20"/>
        </w:rPr>
      </w:pPr>
      <w:r w:rsidRPr="00972CC1">
        <w:rPr>
          <w:rFonts w:cstheme="minorHAnsi"/>
          <w:color w:val="000000"/>
          <w:sz w:val="20"/>
          <w:szCs w:val="20"/>
        </w:rPr>
        <w:t>For the remaining 80, site inspections will be undertaken progressively in 2017 as determined by the rollout order, and will be completed in time for services to commence in line with the start date of that tranche.</w:t>
      </w:r>
    </w:p>
    <w:p w:rsidR="00972CC1" w:rsidRPr="00972CC1" w:rsidRDefault="00972CC1" w:rsidP="00972CC1">
      <w:pPr>
        <w:spacing w:after="0" w:line="240" w:lineRule="auto"/>
        <w:jc w:val="both"/>
        <w:rPr>
          <w:rFonts w:cstheme="minorHAnsi"/>
          <w:color w:val="000000"/>
          <w:sz w:val="20"/>
          <w:szCs w:val="20"/>
        </w:rPr>
      </w:pPr>
      <w:r w:rsidRPr="00972CC1">
        <w:rPr>
          <w:rFonts w:cstheme="minorHAnsi"/>
          <w:color w:val="000000"/>
          <w:sz w:val="20"/>
          <w:szCs w:val="20"/>
        </w:rPr>
        <w:t>Schools will not need to contribute financially to the infrastructure for the Doctors in Secondary Schools program unless they would like additions beyond the core requirements necessary to run the initiative.</w:t>
      </w:r>
    </w:p>
    <w:p w:rsidR="00972CC1" w:rsidRPr="00972CC1" w:rsidRDefault="00972CC1" w:rsidP="00972CC1">
      <w:pPr>
        <w:spacing w:after="0" w:line="240" w:lineRule="auto"/>
        <w:jc w:val="both"/>
        <w:rPr>
          <w:rFonts w:cstheme="minorHAnsi"/>
          <w:color w:val="000000"/>
          <w:sz w:val="20"/>
          <w:szCs w:val="20"/>
        </w:rPr>
      </w:pPr>
      <w:r w:rsidRPr="00972CC1">
        <w:rPr>
          <w:rFonts w:cstheme="minorHAnsi"/>
          <w:color w:val="000000"/>
          <w:sz w:val="20"/>
          <w:szCs w:val="20"/>
        </w:rPr>
        <w:t xml:space="preserve">All relocatable buildings provided under the program remain the property of the Department.  </w:t>
      </w:r>
      <w:r w:rsidR="007376AE">
        <w:rPr>
          <w:rFonts w:cstheme="minorHAnsi"/>
          <w:color w:val="000000"/>
          <w:sz w:val="20"/>
          <w:szCs w:val="20"/>
        </w:rPr>
        <w:t>However, t</w:t>
      </w:r>
      <w:r w:rsidRPr="00972CC1">
        <w:rPr>
          <w:rFonts w:cstheme="minorHAnsi"/>
          <w:color w:val="000000"/>
          <w:sz w:val="20"/>
          <w:szCs w:val="20"/>
        </w:rPr>
        <w:t xml:space="preserve">he </w:t>
      </w:r>
      <w:r w:rsidR="007376AE">
        <w:rPr>
          <w:rFonts w:cstheme="minorHAnsi"/>
          <w:color w:val="000000"/>
          <w:sz w:val="20"/>
          <w:szCs w:val="20"/>
        </w:rPr>
        <w:t>r</w:t>
      </w:r>
      <w:r w:rsidRPr="00972CC1">
        <w:rPr>
          <w:rFonts w:cstheme="minorHAnsi"/>
          <w:color w:val="000000"/>
          <w:sz w:val="20"/>
          <w:szCs w:val="20"/>
        </w:rPr>
        <w:t>elocatable building will stay at the school for the duration of the program.</w:t>
      </w:r>
    </w:p>
    <w:p w:rsidR="00972CC1" w:rsidRPr="00DF16F6" w:rsidRDefault="00940FCB" w:rsidP="00972CC1">
      <w:pPr>
        <w:pStyle w:val="Heading2"/>
        <w:jc w:val="both"/>
      </w:pPr>
      <w:r>
        <w:t>use of facilities</w:t>
      </w:r>
    </w:p>
    <w:p w:rsidR="00972CC1" w:rsidRPr="00972CC1" w:rsidRDefault="00972CC1" w:rsidP="00972CC1">
      <w:pPr>
        <w:spacing w:line="240" w:lineRule="auto"/>
        <w:jc w:val="both"/>
        <w:rPr>
          <w:rFonts w:cstheme="minorHAnsi"/>
          <w:color w:val="000000"/>
          <w:sz w:val="20"/>
          <w:szCs w:val="20"/>
        </w:rPr>
      </w:pPr>
      <w:r w:rsidRPr="00972CC1">
        <w:rPr>
          <w:rFonts w:cstheme="minorHAnsi"/>
          <w:color w:val="000000"/>
          <w:sz w:val="20"/>
          <w:szCs w:val="20"/>
        </w:rPr>
        <w:t>Schools may use the facilities for student health and wellbeing support as needed when the GP is not in attendance. The facilities must be kept locked when not in use.</w:t>
      </w:r>
    </w:p>
    <w:p w:rsidR="00772E21" w:rsidRDefault="00972CC1" w:rsidP="00972CC1">
      <w:pPr>
        <w:spacing w:line="240" w:lineRule="auto"/>
        <w:jc w:val="both"/>
        <w:rPr>
          <w:rFonts w:cstheme="minorHAnsi"/>
          <w:color w:val="000000"/>
          <w:sz w:val="20"/>
          <w:szCs w:val="20"/>
        </w:rPr>
      </w:pPr>
      <w:r w:rsidRPr="00972CC1">
        <w:rPr>
          <w:rFonts w:cstheme="minorHAnsi"/>
          <w:color w:val="000000"/>
          <w:sz w:val="20"/>
          <w:szCs w:val="20"/>
        </w:rPr>
        <w:t xml:space="preserve">The consulting room should be kept in a perpetual state of readiness for the GPs, and all medical </w:t>
      </w:r>
      <w:r w:rsidRPr="00972CC1">
        <w:rPr>
          <w:rFonts w:cstheme="minorHAnsi"/>
          <w:color w:val="000000"/>
          <w:sz w:val="20"/>
          <w:szCs w:val="20"/>
        </w:rPr>
        <w:lastRenderedPageBreak/>
        <w:t xml:space="preserve">equipment, IT equipment and furniture must remain in the consulting suite. Medical supplies must be kept securely locked. A secure, lockable facility will be provided for the GP’s bag when the GP is in attendance.  Medicine and prescription pads will not be kept in these rooms when the GP is not in attendance.  </w:t>
      </w:r>
    </w:p>
    <w:p w:rsidR="00C32969" w:rsidRPr="00972CC1" w:rsidRDefault="00C32969" w:rsidP="00972CC1">
      <w:pPr>
        <w:spacing w:line="240" w:lineRule="auto"/>
        <w:jc w:val="both"/>
        <w:rPr>
          <w:rFonts w:cstheme="minorHAnsi"/>
          <w:color w:val="000000"/>
          <w:sz w:val="20"/>
          <w:szCs w:val="20"/>
        </w:rPr>
      </w:pPr>
    </w:p>
    <w:sectPr w:rsidR="00C32969" w:rsidRPr="00972CC1" w:rsidSect="00DC6D13">
      <w:type w:val="continuous"/>
      <w:pgSz w:w="11900" w:h="16840"/>
      <w:pgMar w:top="2944" w:right="843" w:bottom="993" w:left="1304" w:header="624" w:footer="1028" w:gutter="0"/>
      <w:cols w:num="2" w:space="27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CA3" w:rsidRDefault="00186CA3" w:rsidP="008766A4">
      <w:r>
        <w:separator/>
      </w:r>
    </w:p>
  </w:endnote>
  <w:endnote w:type="continuationSeparator" w:id="0">
    <w:p w:rsidR="00186CA3" w:rsidRDefault="00186CA3"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B5" w:rsidRPr="003E29B5" w:rsidRDefault="002F1BD0" w:rsidP="008766A4">
    <w:r>
      <w:rPr>
        <w:noProof/>
        <w:lang w:val="en-AU" w:eastAsia="en-AU"/>
      </w:rPr>
      <w:drawing>
        <wp:anchor distT="0" distB="0" distL="114300" distR="114300" simplePos="0" relativeHeight="251659264" behindDoc="1" locked="0" layoutInCell="1" allowOverlap="1" wp14:anchorId="2F9CA595" wp14:editId="27891395">
          <wp:simplePos x="0" y="0"/>
          <wp:positionH relativeFrom="column">
            <wp:posOffset>3011805</wp:posOffset>
          </wp:positionH>
          <wp:positionV relativeFrom="paragraph">
            <wp:posOffset>90170</wp:posOffset>
          </wp:positionV>
          <wp:extent cx="3632835" cy="727710"/>
          <wp:effectExtent l="0" t="0" r="5715" b="0"/>
          <wp:wrapNone/>
          <wp:docPr id="1" name="Picture 1" descr="D:\Users\09355895\Desktop\VSBA_Vic Gov Locku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9355895\Desktop\VSBA_Vic Gov Lockup-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2835"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9B5"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CA3" w:rsidRDefault="00186CA3" w:rsidP="008766A4">
      <w:r>
        <w:separator/>
      </w:r>
    </w:p>
  </w:footnote>
  <w:footnote w:type="continuationSeparator" w:id="0">
    <w:p w:rsidR="00186CA3" w:rsidRDefault="00186CA3" w:rsidP="0087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4C83A479" wp14:editId="714999C2">
          <wp:simplePos x="0" y="0"/>
          <wp:positionH relativeFrom="page">
            <wp:posOffset>-8021</wp:posOffset>
          </wp:positionH>
          <wp:positionV relativeFrom="page">
            <wp:posOffset>-8021</wp:posOffset>
          </wp:positionV>
          <wp:extent cx="7563853" cy="20854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4412"/>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FCF81E"/>
    <w:lvl w:ilvl="0">
      <w:start w:val="1"/>
      <w:numFmt w:val="decimal"/>
      <w:lvlText w:val="%1."/>
      <w:lvlJc w:val="left"/>
      <w:pPr>
        <w:tabs>
          <w:tab w:val="num" w:pos="1492"/>
        </w:tabs>
        <w:ind w:left="1492" w:hanging="360"/>
      </w:pPr>
    </w:lvl>
  </w:abstractNum>
  <w:abstractNum w:abstractNumId="2">
    <w:nsid w:val="FFFFFF7D"/>
    <w:multiLevelType w:val="singleLevel"/>
    <w:tmpl w:val="2A8237AA"/>
    <w:lvl w:ilvl="0">
      <w:start w:val="1"/>
      <w:numFmt w:val="decimal"/>
      <w:lvlText w:val="%1."/>
      <w:lvlJc w:val="left"/>
      <w:pPr>
        <w:tabs>
          <w:tab w:val="num" w:pos="1209"/>
        </w:tabs>
        <w:ind w:left="1209" w:hanging="360"/>
      </w:pPr>
    </w:lvl>
  </w:abstractNum>
  <w:abstractNum w:abstractNumId="3">
    <w:nsid w:val="FFFFFF7E"/>
    <w:multiLevelType w:val="singleLevel"/>
    <w:tmpl w:val="C89ED17C"/>
    <w:lvl w:ilvl="0">
      <w:start w:val="1"/>
      <w:numFmt w:val="decimal"/>
      <w:lvlText w:val="%1."/>
      <w:lvlJc w:val="left"/>
      <w:pPr>
        <w:tabs>
          <w:tab w:val="num" w:pos="926"/>
        </w:tabs>
        <w:ind w:left="926" w:hanging="360"/>
      </w:pPr>
    </w:lvl>
  </w:abstractNum>
  <w:abstractNum w:abstractNumId="4">
    <w:nsid w:val="FFFFFF7F"/>
    <w:multiLevelType w:val="singleLevel"/>
    <w:tmpl w:val="32B0DDF8"/>
    <w:lvl w:ilvl="0">
      <w:start w:val="1"/>
      <w:numFmt w:val="decimal"/>
      <w:lvlText w:val="%1."/>
      <w:lvlJc w:val="left"/>
      <w:pPr>
        <w:tabs>
          <w:tab w:val="num" w:pos="643"/>
        </w:tabs>
        <w:ind w:left="643" w:hanging="360"/>
      </w:pPr>
    </w:lvl>
  </w:abstractNum>
  <w:abstractNum w:abstractNumId="5">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F1297B6"/>
    <w:lvl w:ilvl="0">
      <w:start w:val="1"/>
      <w:numFmt w:val="decimal"/>
      <w:lvlText w:val="%1."/>
      <w:lvlJc w:val="left"/>
      <w:pPr>
        <w:tabs>
          <w:tab w:val="num" w:pos="360"/>
        </w:tabs>
        <w:ind w:left="360" w:hanging="360"/>
      </w:pPr>
    </w:lvl>
  </w:abstractNum>
  <w:abstractNum w:abstractNumId="1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nsid w:val="007116DD"/>
    <w:multiLevelType w:val="hybridMultilevel"/>
    <w:tmpl w:val="C4EE5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7446EFE"/>
    <w:multiLevelType w:val="hybridMultilevel"/>
    <w:tmpl w:val="94DE8892"/>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3">
    <w:nsid w:val="166423A1"/>
    <w:multiLevelType w:val="hybridMultilevel"/>
    <w:tmpl w:val="29A046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183E3F5D"/>
    <w:multiLevelType w:val="hybridMultilevel"/>
    <w:tmpl w:val="3418E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52E6A30"/>
    <w:multiLevelType w:val="hybridMultilevel"/>
    <w:tmpl w:val="E3CC92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E101998"/>
    <w:multiLevelType w:val="hybridMultilevel"/>
    <w:tmpl w:val="2E60A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DD23CE5"/>
    <w:multiLevelType w:val="hybridMultilevel"/>
    <w:tmpl w:val="A44097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33E2911"/>
    <w:multiLevelType w:val="hybridMultilevel"/>
    <w:tmpl w:val="76C27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B6E1DE4"/>
    <w:multiLevelType w:val="hybridMultilevel"/>
    <w:tmpl w:val="F72AA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8A22D5A"/>
    <w:multiLevelType w:val="hybridMultilevel"/>
    <w:tmpl w:val="16B23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A9C0C60"/>
    <w:multiLevelType w:val="hybridMultilevel"/>
    <w:tmpl w:val="7F4A9A6A"/>
    <w:lvl w:ilvl="0" w:tplc="3572C6CC">
      <w:start w:val="1"/>
      <w:numFmt w:val="bullet"/>
      <w:lvlText w:val=""/>
      <w:lvlJc w:val="left"/>
      <w:pPr>
        <w:ind w:left="720" w:hanging="360"/>
      </w:pPr>
      <w:rPr>
        <w:rFonts w:ascii="Symbol" w:hAnsi="Symbol" w:hint="default"/>
        <w:color w:val="auto"/>
        <w:sz w:val="28"/>
        <w:szCs w:val="2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E8A47E4"/>
    <w:multiLevelType w:val="hybridMultilevel"/>
    <w:tmpl w:val="659A4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22"/>
  </w:num>
  <w:num w:numId="15">
    <w:abstractNumId w:val="21"/>
  </w:num>
  <w:num w:numId="16">
    <w:abstractNumId w:val="20"/>
  </w:num>
  <w:num w:numId="17">
    <w:abstractNumId w:val="16"/>
  </w:num>
  <w:num w:numId="18">
    <w:abstractNumId w:val="13"/>
  </w:num>
  <w:num w:numId="19">
    <w:abstractNumId w:val="15"/>
  </w:num>
  <w:num w:numId="20">
    <w:abstractNumId w:val="17"/>
  </w:num>
  <w:num w:numId="21">
    <w:abstractNumId w:val="14"/>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48"/>
    <w:rsid w:val="00024F60"/>
    <w:rsid w:val="00046573"/>
    <w:rsid w:val="0005780D"/>
    <w:rsid w:val="00070827"/>
    <w:rsid w:val="000733EE"/>
    <w:rsid w:val="000A3F0C"/>
    <w:rsid w:val="000C499D"/>
    <w:rsid w:val="000C6499"/>
    <w:rsid w:val="000F6A21"/>
    <w:rsid w:val="00103C67"/>
    <w:rsid w:val="0013409C"/>
    <w:rsid w:val="0014310A"/>
    <w:rsid w:val="00150D6E"/>
    <w:rsid w:val="00174589"/>
    <w:rsid w:val="00175C5B"/>
    <w:rsid w:val="00186CA3"/>
    <w:rsid w:val="001A20AA"/>
    <w:rsid w:val="001A3C49"/>
    <w:rsid w:val="001C05BD"/>
    <w:rsid w:val="001C1380"/>
    <w:rsid w:val="001D2AAD"/>
    <w:rsid w:val="001E09AC"/>
    <w:rsid w:val="001E5041"/>
    <w:rsid w:val="00203585"/>
    <w:rsid w:val="00205106"/>
    <w:rsid w:val="00214E1D"/>
    <w:rsid w:val="0022212D"/>
    <w:rsid w:val="00266640"/>
    <w:rsid w:val="00290010"/>
    <w:rsid w:val="002F1BD0"/>
    <w:rsid w:val="00324A82"/>
    <w:rsid w:val="00326F48"/>
    <w:rsid w:val="00332E24"/>
    <w:rsid w:val="00345E81"/>
    <w:rsid w:val="0035224A"/>
    <w:rsid w:val="00355776"/>
    <w:rsid w:val="00357463"/>
    <w:rsid w:val="00376CEA"/>
    <w:rsid w:val="00384E3E"/>
    <w:rsid w:val="00386BB8"/>
    <w:rsid w:val="003956F3"/>
    <w:rsid w:val="003A2B72"/>
    <w:rsid w:val="003B01B0"/>
    <w:rsid w:val="003B0E09"/>
    <w:rsid w:val="003C162B"/>
    <w:rsid w:val="003C3174"/>
    <w:rsid w:val="003C7BAA"/>
    <w:rsid w:val="003D3901"/>
    <w:rsid w:val="003D4C72"/>
    <w:rsid w:val="003E29B5"/>
    <w:rsid w:val="004036F9"/>
    <w:rsid w:val="00446BC7"/>
    <w:rsid w:val="00452C11"/>
    <w:rsid w:val="004576CE"/>
    <w:rsid w:val="00482D61"/>
    <w:rsid w:val="004C598F"/>
    <w:rsid w:val="004E1F72"/>
    <w:rsid w:val="004F4346"/>
    <w:rsid w:val="004F679A"/>
    <w:rsid w:val="004F764E"/>
    <w:rsid w:val="0050389D"/>
    <w:rsid w:val="005049BF"/>
    <w:rsid w:val="00504E1C"/>
    <w:rsid w:val="00510259"/>
    <w:rsid w:val="00511681"/>
    <w:rsid w:val="005230BC"/>
    <w:rsid w:val="0052796A"/>
    <w:rsid w:val="00531948"/>
    <w:rsid w:val="005542D4"/>
    <w:rsid w:val="00596923"/>
    <w:rsid w:val="005A476B"/>
    <w:rsid w:val="00600EB1"/>
    <w:rsid w:val="006453D9"/>
    <w:rsid w:val="006465F4"/>
    <w:rsid w:val="006473D6"/>
    <w:rsid w:val="00657F33"/>
    <w:rsid w:val="00674C05"/>
    <w:rsid w:val="0067594E"/>
    <w:rsid w:val="006A1189"/>
    <w:rsid w:val="006D12AA"/>
    <w:rsid w:val="00706119"/>
    <w:rsid w:val="007134FA"/>
    <w:rsid w:val="007376AE"/>
    <w:rsid w:val="00741093"/>
    <w:rsid w:val="00751081"/>
    <w:rsid w:val="00772E21"/>
    <w:rsid w:val="00784798"/>
    <w:rsid w:val="007D2EB7"/>
    <w:rsid w:val="007E2D6D"/>
    <w:rsid w:val="00802F1E"/>
    <w:rsid w:val="0080549D"/>
    <w:rsid w:val="00816ED5"/>
    <w:rsid w:val="008766A4"/>
    <w:rsid w:val="008E214F"/>
    <w:rsid w:val="00901495"/>
    <w:rsid w:val="00903292"/>
    <w:rsid w:val="00907283"/>
    <w:rsid w:val="00910672"/>
    <w:rsid w:val="009177FC"/>
    <w:rsid w:val="0094019F"/>
    <w:rsid w:val="00940FCB"/>
    <w:rsid w:val="0094571B"/>
    <w:rsid w:val="00972CC1"/>
    <w:rsid w:val="00980015"/>
    <w:rsid w:val="009D70EA"/>
    <w:rsid w:val="009F2302"/>
    <w:rsid w:val="00A14C23"/>
    <w:rsid w:val="00A576AE"/>
    <w:rsid w:val="00A81DD9"/>
    <w:rsid w:val="00A91653"/>
    <w:rsid w:val="00AC23E6"/>
    <w:rsid w:val="00AC65AA"/>
    <w:rsid w:val="00AD00EE"/>
    <w:rsid w:val="00AD1A4E"/>
    <w:rsid w:val="00AF236C"/>
    <w:rsid w:val="00B14F19"/>
    <w:rsid w:val="00B72D4B"/>
    <w:rsid w:val="00B90375"/>
    <w:rsid w:val="00B95DF3"/>
    <w:rsid w:val="00BD21E9"/>
    <w:rsid w:val="00BD624C"/>
    <w:rsid w:val="00BF42A5"/>
    <w:rsid w:val="00C0115E"/>
    <w:rsid w:val="00C052CB"/>
    <w:rsid w:val="00C15112"/>
    <w:rsid w:val="00C152CA"/>
    <w:rsid w:val="00C23838"/>
    <w:rsid w:val="00C26430"/>
    <w:rsid w:val="00C30515"/>
    <w:rsid w:val="00C32969"/>
    <w:rsid w:val="00C35B72"/>
    <w:rsid w:val="00C45A4E"/>
    <w:rsid w:val="00C53A92"/>
    <w:rsid w:val="00C65266"/>
    <w:rsid w:val="00C93621"/>
    <w:rsid w:val="00CA56AB"/>
    <w:rsid w:val="00CD171A"/>
    <w:rsid w:val="00CE6EBC"/>
    <w:rsid w:val="00D20031"/>
    <w:rsid w:val="00D31299"/>
    <w:rsid w:val="00D36596"/>
    <w:rsid w:val="00D410B0"/>
    <w:rsid w:val="00D7022C"/>
    <w:rsid w:val="00D8379B"/>
    <w:rsid w:val="00DC0195"/>
    <w:rsid w:val="00DC6D13"/>
    <w:rsid w:val="00DF16F6"/>
    <w:rsid w:val="00E17F8D"/>
    <w:rsid w:val="00E471D6"/>
    <w:rsid w:val="00E76B0E"/>
    <w:rsid w:val="00EE4328"/>
    <w:rsid w:val="00EF17C3"/>
    <w:rsid w:val="00F00B71"/>
    <w:rsid w:val="00F0710B"/>
    <w:rsid w:val="00F56EDD"/>
    <w:rsid w:val="00F75881"/>
    <w:rsid w:val="00FA32A1"/>
    <w:rsid w:val="00FD7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customStyle="1" w:styleId="Default">
    <w:name w:val="Default"/>
    <w:rsid w:val="00482D61"/>
    <w:pPr>
      <w:autoSpaceDE w:val="0"/>
      <w:autoSpaceDN w:val="0"/>
      <w:adjustRightInd w:val="0"/>
    </w:pPr>
    <w:rPr>
      <w:rFonts w:ascii="Arial" w:hAnsi="Arial" w:cs="Arial"/>
      <w:color w:val="000000"/>
      <w:lang w:val="en-AU"/>
    </w:rPr>
  </w:style>
  <w:style w:type="paragraph" w:styleId="ListParagraph">
    <w:name w:val="List Paragraph"/>
    <w:basedOn w:val="Normal"/>
    <w:link w:val="ListParagraphChar"/>
    <w:uiPriority w:val="34"/>
    <w:qFormat/>
    <w:rsid w:val="00B90375"/>
    <w:pPr>
      <w:ind w:left="720"/>
      <w:contextualSpacing/>
    </w:pPr>
  </w:style>
  <w:style w:type="character" w:styleId="EndnoteReference">
    <w:name w:val="endnote reference"/>
    <w:basedOn w:val="DefaultParagraphFont"/>
    <w:uiPriority w:val="99"/>
    <w:semiHidden/>
    <w:unhideWhenUsed/>
    <w:rsid w:val="00B90375"/>
    <w:rPr>
      <w:vertAlign w:val="superscript"/>
    </w:rPr>
  </w:style>
  <w:style w:type="paragraph" w:styleId="FootnoteText">
    <w:name w:val="footnote text"/>
    <w:basedOn w:val="Normal"/>
    <w:link w:val="FootnoteTextChar"/>
    <w:uiPriority w:val="99"/>
    <w:semiHidden/>
    <w:unhideWhenUsed/>
    <w:rsid w:val="00D410B0"/>
    <w:pPr>
      <w:spacing w:after="0" w:line="240" w:lineRule="auto"/>
    </w:pPr>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D410B0"/>
    <w:rPr>
      <w:rFonts w:eastAsiaTheme="minorHAnsi"/>
      <w:sz w:val="20"/>
      <w:szCs w:val="20"/>
      <w:lang w:val="en-AU"/>
    </w:rPr>
  </w:style>
  <w:style w:type="character" w:styleId="FootnoteReference">
    <w:name w:val="footnote reference"/>
    <w:basedOn w:val="DefaultParagraphFont"/>
    <w:uiPriority w:val="99"/>
    <w:semiHidden/>
    <w:unhideWhenUsed/>
    <w:rsid w:val="00D410B0"/>
    <w:rPr>
      <w:vertAlign w:val="superscript"/>
    </w:rPr>
  </w:style>
  <w:style w:type="character" w:customStyle="1" w:styleId="ListParagraphChar">
    <w:name w:val="List Paragraph Char"/>
    <w:link w:val="ListParagraph"/>
    <w:uiPriority w:val="34"/>
    <w:locked/>
    <w:rsid w:val="004F679A"/>
    <w:rPr>
      <w:rFonts w:ascii="Arial" w:hAnsi="Arial" w:cs="Arial"/>
      <w:sz w:val="18"/>
      <w:szCs w:val="18"/>
    </w:rPr>
  </w:style>
  <w:style w:type="character" w:styleId="CommentReference">
    <w:name w:val="annotation reference"/>
    <w:basedOn w:val="DefaultParagraphFont"/>
    <w:uiPriority w:val="99"/>
    <w:semiHidden/>
    <w:unhideWhenUsed/>
    <w:rsid w:val="004E1F72"/>
    <w:rPr>
      <w:sz w:val="16"/>
      <w:szCs w:val="16"/>
    </w:rPr>
  </w:style>
  <w:style w:type="paragraph" w:styleId="CommentText">
    <w:name w:val="annotation text"/>
    <w:basedOn w:val="Normal"/>
    <w:link w:val="CommentTextChar"/>
    <w:uiPriority w:val="99"/>
    <w:semiHidden/>
    <w:unhideWhenUsed/>
    <w:rsid w:val="004E1F72"/>
    <w:pPr>
      <w:spacing w:line="240" w:lineRule="auto"/>
    </w:pPr>
    <w:rPr>
      <w:sz w:val="20"/>
      <w:szCs w:val="20"/>
    </w:rPr>
  </w:style>
  <w:style w:type="character" w:customStyle="1" w:styleId="CommentTextChar">
    <w:name w:val="Comment Text Char"/>
    <w:basedOn w:val="DefaultParagraphFont"/>
    <w:link w:val="CommentText"/>
    <w:uiPriority w:val="99"/>
    <w:semiHidden/>
    <w:rsid w:val="004E1F7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E1F72"/>
    <w:rPr>
      <w:b/>
      <w:bCs/>
    </w:rPr>
  </w:style>
  <w:style w:type="character" w:customStyle="1" w:styleId="CommentSubjectChar">
    <w:name w:val="Comment Subject Char"/>
    <w:basedOn w:val="CommentTextChar"/>
    <w:link w:val="CommentSubject"/>
    <w:uiPriority w:val="99"/>
    <w:semiHidden/>
    <w:rsid w:val="004E1F72"/>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customStyle="1" w:styleId="Default">
    <w:name w:val="Default"/>
    <w:rsid w:val="00482D61"/>
    <w:pPr>
      <w:autoSpaceDE w:val="0"/>
      <w:autoSpaceDN w:val="0"/>
      <w:adjustRightInd w:val="0"/>
    </w:pPr>
    <w:rPr>
      <w:rFonts w:ascii="Arial" w:hAnsi="Arial" w:cs="Arial"/>
      <w:color w:val="000000"/>
      <w:lang w:val="en-AU"/>
    </w:rPr>
  </w:style>
  <w:style w:type="paragraph" w:styleId="ListParagraph">
    <w:name w:val="List Paragraph"/>
    <w:basedOn w:val="Normal"/>
    <w:link w:val="ListParagraphChar"/>
    <w:uiPriority w:val="34"/>
    <w:qFormat/>
    <w:rsid w:val="00B90375"/>
    <w:pPr>
      <w:ind w:left="720"/>
      <w:contextualSpacing/>
    </w:pPr>
  </w:style>
  <w:style w:type="character" w:styleId="EndnoteReference">
    <w:name w:val="endnote reference"/>
    <w:basedOn w:val="DefaultParagraphFont"/>
    <w:uiPriority w:val="99"/>
    <w:semiHidden/>
    <w:unhideWhenUsed/>
    <w:rsid w:val="00B90375"/>
    <w:rPr>
      <w:vertAlign w:val="superscript"/>
    </w:rPr>
  </w:style>
  <w:style w:type="paragraph" w:styleId="FootnoteText">
    <w:name w:val="footnote text"/>
    <w:basedOn w:val="Normal"/>
    <w:link w:val="FootnoteTextChar"/>
    <w:uiPriority w:val="99"/>
    <w:semiHidden/>
    <w:unhideWhenUsed/>
    <w:rsid w:val="00D410B0"/>
    <w:pPr>
      <w:spacing w:after="0" w:line="240" w:lineRule="auto"/>
    </w:pPr>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D410B0"/>
    <w:rPr>
      <w:rFonts w:eastAsiaTheme="minorHAnsi"/>
      <w:sz w:val="20"/>
      <w:szCs w:val="20"/>
      <w:lang w:val="en-AU"/>
    </w:rPr>
  </w:style>
  <w:style w:type="character" w:styleId="FootnoteReference">
    <w:name w:val="footnote reference"/>
    <w:basedOn w:val="DefaultParagraphFont"/>
    <w:uiPriority w:val="99"/>
    <w:semiHidden/>
    <w:unhideWhenUsed/>
    <w:rsid w:val="00D410B0"/>
    <w:rPr>
      <w:vertAlign w:val="superscript"/>
    </w:rPr>
  </w:style>
  <w:style w:type="character" w:customStyle="1" w:styleId="ListParagraphChar">
    <w:name w:val="List Paragraph Char"/>
    <w:link w:val="ListParagraph"/>
    <w:uiPriority w:val="34"/>
    <w:locked/>
    <w:rsid w:val="004F679A"/>
    <w:rPr>
      <w:rFonts w:ascii="Arial" w:hAnsi="Arial" w:cs="Arial"/>
      <w:sz w:val="18"/>
      <w:szCs w:val="18"/>
    </w:rPr>
  </w:style>
  <w:style w:type="character" w:styleId="CommentReference">
    <w:name w:val="annotation reference"/>
    <w:basedOn w:val="DefaultParagraphFont"/>
    <w:uiPriority w:val="99"/>
    <w:semiHidden/>
    <w:unhideWhenUsed/>
    <w:rsid w:val="004E1F72"/>
    <w:rPr>
      <w:sz w:val="16"/>
      <w:szCs w:val="16"/>
    </w:rPr>
  </w:style>
  <w:style w:type="paragraph" w:styleId="CommentText">
    <w:name w:val="annotation text"/>
    <w:basedOn w:val="Normal"/>
    <w:link w:val="CommentTextChar"/>
    <w:uiPriority w:val="99"/>
    <w:semiHidden/>
    <w:unhideWhenUsed/>
    <w:rsid w:val="004E1F72"/>
    <w:pPr>
      <w:spacing w:line="240" w:lineRule="auto"/>
    </w:pPr>
    <w:rPr>
      <w:sz w:val="20"/>
      <w:szCs w:val="20"/>
    </w:rPr>
  </w:style>
  <w:style w:type="character" w:customStyle="1" w:styleId="CommentTextChar">
    <w:name w:val="Comment Text Char"/>
    <w:basedOn w:val="DefaultParagraphFont"/>
    <w:link w:val="CommentText"/>
    <w:uiPriority w:val="99"/>
    <w:semiHidden/>
    <w:rsid w:val="004E1F7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E1F72"/>
    <w:rPr>
      <w:b/>
      <w:bCs/>
    </w:rPr>
  </w:style>
  <w:style w:type="character" w:customStyle="1" w:styleId="CommentSubjectChar">
    <w:name w:val="Comment Subject Char"/>
    <w:basedOn w:val="CommentTextChar"/>
    <w:link w:val="CommentSubject"/>
    <w:uiPriority w:val="99"/>
    <w:semiHidden/>
    <w:rsid w:val="004E1F72"/>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00180">
      <w:bodyDiv w:val="1"/>
      <w:marLeft w:val="0"/>
      <w:marRight w:val="0"/>
      <w:marTop w:val="0"/>
      <w:marBottom w:val="0"/>
      <w:divBdr>
        <w:top w:val="none" w:sz="0" w:space="0" w:color="auto"/>
        <w:left w:val="none" w:sz="0" w:space="0" w:color="auto"/>
        <w:bottom w:val="none" w:sz="0" w:space="0" w:color="auto"/>
        <w:right w:val="none" w:sz="0" w:space="0" w:color="auto"/>
      </w:divBdr>
    </w:div>
    <w:div w:id="706183094">
      <w:bodyDiv w:val="1"/>
      <w:marLeft w:val="0"/>
      <w:marRight w:val="0"/>
      <w:marTop w:val="0"/>
      <w:marBottom w:val="0"/>
      <w:divBdr>
        <w:top w:val="none" w:sz="0" w:space="0" w:color="auto"/>
        <w:left w:val="none" w:sz="0" w:space="0" w:color="auto"/>
        <w:bottom w:val="none" w:sz="0" w:space="0" w:color="auto"/>
        <w:right w:val="none" w:sz="0" w:space="0" w:color="auto"/>
      </w:divBdr>
    </w:div>
    <w:div w:id="1170875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770BD-D502-4034-8EC8-C3F5DE392D2A}"/>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D9CE4CDA-B201-46BA-B847-D283142F9D23}"/>
</file>

<file path=docProps/app.xml><?xml version="1.0" encoding="utf-8"?>
<Properties xmlns="http://schemas.openxmlformats.org/officeDocument/2006/extended-properties" xmlns:vt="http://schemas.openxmlformats.org/officeDocument/2006/docPropsVTypes">
  <Template>Normal</Template>
  <TotalTime>1</TotalTime>
  <Pages>4</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Thomas, James T</cp:lastModifiedBy>
  <cp:revision>3</cp:revision>
  <cp:lastPrinted>2017-01-05T01:52:00Z</cp:lastPrinted>
  <dcterms:created xsi:type="dcterms:W3CDTF">2017-01-05T03:50:00Z</dcterms:created>
  <dcterms:modified xsi:type="dcterms:W3CDTF">2017-01-05T03:51:00Z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ofbb8b9a280a423a91cf717fb81349cd">
    <vt:lpwstr>Education|5232e41c-5101-41fe-b638-7d41d1371531</vt:lpwstr>
  </property>
  <property fmtid="{D5CDD505-2E9C-101B-9397-08002B2CF9AE}" pid="5" name="a319977fc8504e09982f090ae1d7c602">
    <vt:lpwstr>Page|eb523acf-a821-456c-a76b-7607578309d7</vt:lpwstr>
  </property>
  <property fmtid="{D5CDD505-2E9C-101B-9397-08002B2CF9AE}" pid="6" name="DEECD_ItemType">
    <vt:lpwstr>101;#Page|eb523acf-a821-456c-a76b-7607578309d7</vt:lpwstr>
  </property>
  <property fmtid="{D5CDD505-2E9C-101B-9397-08002B2CF9AE}" pid="7" name="DEECD_Expired">
    <vt:bool>false</vt:bool>
  </property>
</Properties>
</file>