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6234" w14:textId="77777777" w:rsidR="000573E5" w:rsidRPr="004E651A" w:rsidRDefault="000573E5" w:rsidP="009307F6">
      <w:pPr>
        <w:keepNext/>
        <w:spacing w:after="120" w:line="240" w:lineRule="auto"/>
        <w:outlineLvl w:val="2"/>
        <w:rPr>
          <w:rFonts w:eastAsia="Times New Roman" w:cstheme="minorHAnsi"/>
          <w:b/>
          <w:color w:val="099CA3"/>
          <w:sz w:val="36"/>
        </w:rPr>
      </w:pPr>
      <w:r w:rsidRPr="004E651A">
        <w:rPr>
          <w:rFonts w:cstheme="minorHAnsi"/>
          <w:noProof/>
          <w:lang w:eastAsia="en-AU"/>
        </w:rPr>
        <w:drawing>
          <wp:anchor distT="0" distB="0" distL="114300" distR="114300" simplePos="0" relativeHeight="251660288" behindDoc="0" locked="0" layoutInCell="1" allowOverlap="1" wp14:anchorId="6832F139" wp14:editId="055D0242">
            <wp:simplePos x="0" y="0"/>
            <wp:positionH relativeFrom="column">
              <wp:posOffset>10795</wp:posOffset>
            </wp:positionH>
            <wp:positionV relativeFrom="paragraph">
              <wp:posOffset>-86360</wp:posOffset>
            </wp:positionV>
            <wp:extent cx="2613660" cy="727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727075"/>
                    </a:xfrm>
                    <a:prstGeom prst="rect">
                      <a:avLst/>
                    </a:prstGeom>
                    <a:noFill/>
                    <a:extLst/>
                  </pic:spPr>
                </pic:pic>
              </a:graphicData>
            </a:graphic>
            <wp14:sizeRelH relativeFrom="page">
              <wp14:pctWidth>0</wp14:pctWidth>
            </wp14:sizeRelH>
            <wp14:sizeRelV relativeFrom="page">
              <wp14:pctHeight>0</wp14:pctHeight>
            </wp14:sizeRelV>
          </wp:anchor>
        </w:drawing>
      </w:r>
      <w:r w:rsidRPr="004E651A">
        <w:rPr>
          <w:rFonts w:eastAsia="Times New Roman" w:cstheme="minorHAnsi"/>
          <w:b/>
          <w:noProof/>
          <w:color w:val="099CA3"/>
          <w:sz w:val="36"/>
          <w:lang w:eastAsia="en-AU"/>
        </w:rPr>
        <w:drawing>
          <wp:anchor distT="0" distB="0" distL="114300" distR="114300" simplePos="0" relativeHeight="251659264" behindDoc="0" locked="0" layoutInCell="1" allowOverlap="1" wp14:anchorId="5C2C5CB1" wp14:editId="2CECCD6A">
            <wp:simplePos x="0" y="0"/>
            <wp:positionH relativeFrom="column">
              <wp:posOffset>3514725</wp:posOffset>
            </wp:positionH>
            <wp:positionV relativeFrom="paragraph">
              <wp:posOffset>-116840</wp:posOffset>
            </wp:positionV>
            <wp:extent cx="242062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51A">
        <w:rPr>
          <w:rFonts w:eastAsia="Times New Roman" w:cstheme="minorHAnsi"/>
          <w:b/>
          <w:color w:val="099CA3"/>
          <w:sz w:val="36"/>
        </w:rPr>
        <w:t xml:space="preserve">               </w:t>
      </w:r>
    </w:p>
    <w:p w14:paraId="586C3CA1" w14:textId="77777777" w:rsidR="000573E5" w:rsidRPr="004E651A" w:rsidRDefault="000573E5" w:rsidP="009307F6">
      <w:pPr>
        <w:keepNext/>
        <w:spacing w:after="120" w:line="240" w:lineRule="auto"/>
        <w:jc w:val="center"/>
        <w:outlineLvl w:val="2"/>
        <w:rPr>
          <w:rFonts w:eastAsia="Times New Roman" w:cstheme="minorHAnsi"/>
          <w:b/>
          <w:color w:val="099CA3"/>
          <w:sz w:val="36"/>
        </w:rPr>
      </w:pPr>
    </w:p>
    <w:p w14:paraId="4B5EE13A" w14:textId="77777777" w:rsidR="000573E5" w:rsidRPr="00B46262" w:rsidRDefault="000573E5" w:rsidP="009307F6">
      <w:pPr>
        <w:keepNext/>
        <w:spacing w:after="120" w:line="240" w:lineRule="auto"/>
        <w:jc w:val="center"/>
        <w:outlineLvl w:val="2"/>
        <w:rPr>
          <w:rFonts w:eastAsia="Times New Roman" w:cstheme="minorHAnsi"/>
          <w:b/>
          <w:color w:val="004EA8"/>
          <w:sz w:val="18"/>
        </w:rPr>
      </w:pPr>
    </w:p>
    <w:p w14:paraId="11F347C3" w14:textId="77777777" w:rsidR="000573E5" w:rsidRPr="00B46262" w:rsidRDefault="000573E5" w:rsidP="009307F6">
      <w:pPr>
        <w:keepNext/>
        <w:spacing w:after="120" w:line="240" w:lineRule="auto"/>
        <w:jc w:val="center"/>
        <w:outlineLvl w:val="2"/>
        <w:rPr>
          <w:rFonts w:eastAsia="Times New Roman" w:cstheme="minorHAnsi"/>
          <w:b/>
          <w:color w:val="004EA8"/>
          <w:sz w:val="36"/>
        </w:rPr>
      </w:pPr>
      <w:r w:rsidRPr="00B46262">
        <w:rPr>
          <w:rFonts w:eastAsia="Times New Roman" w:cstheme="minorHAnsi"/>
          <w:b/>
          <w:color w:val="004EA8"/>
          <w:sz w:val="36"/>
        </w:rPr>
        <w:t xml:space="preserve">   </w:t>
      </w:r>
      <w:r w:rsidRPr="00B46262">
        <w:rPr>
          <w:rFonts w:eastAsia="Times New Roman" w:cstheme="minorHAnsi"/>
          <w:b/>
          <w:color w:val="004EA8"/>
          <w:sz w:val="40"/>
        </w:rPr>
        <w:t>Doctors in Secondary Schools program</w:t>
      </w:r>
    </w:p>
    <w:p w14:paraId="3D14C793" w14:textId="3923BAA0" w:rsidR="001E7B2A" w:rsidRDefault="000573E5" w:rsidP="009307F6">
      <w:pPr>
        <w:spacing w:after="120"/>
        <w:jc w:val="center"/>
        <w:rPr>
          <w:rFonts w:eastAsia="Times New Roman" w:cstheme="minorHAnsi"/>
          <w:b/>
          <w:color w:val="004EA8"/>
          <w:sz w:val="32"/>
        </w:rPr>
      </w:pPr>
      <w:r w:rsidRPr="00B46262">
        <w:rPr>
          <w:rFonts w:eastAsia="Times New Roman" w:cstheme="minorHAnsi"/>
          <w:b/>
          <w:color w:val="004EA8"/>
          <w:sz w:val="32"/>
        </w:rPr>
        <w:t>Frequently Asked Questions</w:t>
      </w:r>
    </w:p>
    <w:p w14:paraId="61393408" w14:textId="07349C20" w:rsidR="009E57DC" w:rsidRDefault="009E57DC" w:rsidP="009307F6">
      <w:pPr>
        <w:spacing w:after="120"/>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w:t>
      </w:r>
    </w:p>
    <w:p w14:paraId="6A8E0ABE" w14:textId="77777777" w:rsidR="000E6B7C" w:rsidRPr="00B46262" w:rsidRDefault="00EE3D7B" w:rsidP="009307F6">
      <w:pPr>
        <w:spacing w:after="120" w:line="240" w:lineRule="auto"/>
        <w:rPr>
          <w:rFonts w:eastAsia="Times New Roman" w:cstheme="minorHAnsi"/>
          <w:b/>
          <w:color w:val="004EA8"/>
          <w:sz w:val="28"/>
          <w:szCs w:val="26"/>
        </w:rPr>
      </w:pPr>
      <w:r w:rsidRPr="00B46262">
        <w:rPr>
          <w:rFonts w:eastAsia="Times New Roman" w:cstheme="minorHAnsi"/>
          <w:b/>
          <w:color w:val="004EA8"/>
          <w:sz w:val="28"/>
          <w:szCs w:val="26"/>
        </w:rPr>
        <w:t>General</w:t>
      </w:r>
    </w:p>
    <w:p w14:paraId="663F142E" w14:textId="77777777" w:rsidR="00EE3D7B" w:rsidRPr="00B46262" w:rsidRDefault="00EE3D7B" w:rsidP="009307F6">
      <w:pPr>
        <w:spacing w:after="120" w:line="240" w:lineRule="auto"/>
        <w:rPr>
          <w:rFonts w:eastAsia="Times New Roman" w:cstheme="minorHAnsi"/>
          <w:b/>
          <w:color w:val="004EA8"/>
        </w:rPr>
      </w:pPr>
      <w:r w:rsidRPr="00B46262">
        <w:rPr>
          <w:rFonts w:eastAsia="Times New Roman" w:cstheme="minorHAnsi"/>
          <w:b/>
          <w:color w:val="004EA8"/>
        </w:rPr>
        <w:t>What is the Doctors in Secondary Schools program?</w:t>
      </w:r>
    </w:p>
    <w:p w14:paraId="1CF61DE7" w14:textId="05509E0D" w:rsidR="00EE489F" w:rsidRPr="004E651A" w:rsidRDefault="00EE489F" w:rsidP="009307F6">
      <w:pPr>
        <w:spacing w:after="120" w:line="240" w:lineRule="auto"/>
        <w:ind w:right="96"/>
        <w:jc w:val="both"/>
        <w:rPr>
          <w:rFonts w:eastAsia="Times New Roman" w:cstheme="minorHAnsi"/>
          <w:color w:val="000000"/>
          <w:lang w:eastAsia="en-AU"/>
        </w:rPr>
      </w:pPr>
      <w:r w:rsidRPr="004E651A">
        <w:rPr>
          <w:rFonts w:eastAsia="Times New Roman" w:cstheme="minorHAnsi"/>
          <w:color w:val="000000"/>
          <w:lang w:eastAsia="en-AU"/>
        </w:rPr>
        <w:t>The Doctors in Secondary Schools program provide</w:t>
      </w:r>
      <w:r w:rsidR="00771601">
        <w:rPr>
          <w:rFonts w:eastAsia="Times New Roman" w:cstheme="minorHAnsi"/>
          <w:color w:val="000000"/>
          <w:lang w:eastAsia="en-AU"/>
        </w:rPr>
        <w:t>s</w:t>
      </w:r>
      <w:r w:rsidRPr="004E651A">
        <w:rPr>
          <w:rFonts w:eastAsia="Times New Roman" w:cstheme="minorHAnsi"/>
          <w:color w:val="000000"/>
          <w:lang w:eastAsia="en-AU"/>
        </w:rPr>
        <w:t xml:space="preserve"> funding for 100 Victorian Government secondary schools in disadvantaged areas to have an adolescent health-trained </w:t>
      </w:r>
      <w:r w:rsidR="00477761">
        <w:rPr>
          <w:rFonts w:eastAsia="Times New Roman" w:cstheme="minorHAnsi"/>
          <w:color w:val="000000"/>
          <w:lang w:eastAsia="en-AU"/>
        </w:rPr>
        <w:t>General Practitioner (</w:t>
      </w:r>
      <w:r w:rsidRPr="004E651A">
        <w:rPr>
          <w:rFonts w:eastAsia="Times New Roman" w:cstheme="minorHAnsi"/>
          <w:color w:val="000000"/>
          <w:lang w:eastAsia="en-AU"/>
        </w:rPr>
        <w:t>GP</w:t>
      </w:r>
      <w:r w:rsidR="00477761">
        <w:rPr>
          <w:rFonts w:eastAsia="Times New Roman" w:cstheme="minorHAnsi"/>
          <w:color w:val="000000"/>
          <w:lang w:eastAsia="en-AU"/>
        </w:rPr>
        <w:t>)</w:t>
      </w:r>
      <w:r w:rsidRPr="004E651A">
        <w:rPr>
          <w:rFonts w:eastAsia="Times New Roman" w:cstheme="minorHAnsi"/>
          <w:color w:val="000000"/>
          <w:lang w:eastAsia="en-AU"/>
        </w:rPr>
        <w:t xml:space="preserve"> attend </w:t>
      </w:r>
      <w:r w:rsidR="009D405E">
        <w:rPr>
          <w:rFonts w:eastAsia="Times New Roman" w:cstheme="minorHAnsi"/>
          <w:color w:val="000000"/>
          <w:lang w:eastAsia="en-AU"/>
        </w:rPr>
        <w:t xml:space="preserve">up to </w:t>
      </w:r>
      <w:r w:rsidRPr="004E651A">
        <w:rPr>
          <w:rFonts w:eastAsia="Times New Roman" w:cstheme="minorHAnsi"/>
          <w:color w:val="000000"/>
          <w:lang w:eastAsia="en-AU"/>
        </w:rPr>
        <w:t>once a week to provide medical advice and health care to its students.</w:t>
      </w:r>
    </w:p>
    <w:p w14:paraId="28E5DDB1" w14:textId="77777777" w:rsidR="00EE489F" w:rsidRPr="004E651A" w:rsidRDefault="00EE489F" w:rsidP="009307F6">
      <w:pPr>
        <w:spacing w:after="120" w:line="240" w:lineRule="auto"/>
        <w:ind w:right="96"/>
        <w:jc w:val="both"/>
        <w:rPr>
          <w:rFonts w:eastAsia="Times New Roman" w:cstheme="minorHAnsi"/>
          <w:color w:val="000000"/>
          <w:lang w:eastAsia="en-AU"/>
        </w:rPr>
      </w:pPr>
      <w:r w:rsidRPr="004E651A">
        <w:rPr>
          <w:rFonts w:eastAsia="Times New Roman" w:cstheme="minorHAnsi"/>
          <w:color w:val="000000"/>
          <w:lang w:eastAsia="en-AU"/>
        </w:rPr>
        <w:t xml:space="preserve">This initiative will also provide </w:t>
      </w:r>
      <w:r w:rsidR="00D4201A">
        <w:rPr>
          <w:rFonts w:eastAsia="Times New Roman" w:cstheme="minorHAnsi"/>
          <w:color w:val="000000"/>
          <w:lang w:eastAsia="en-AU"/>
        </w:rPr>
        <w:t>for</w:t>
      </w:r>
      <w:r w:rsidRPr="004E651A">
        <w:rPr>
          <w:rFonts w:eastAsia="Times New Roman" w:cstheme="minorHAnsi"/>
          <w:color w:val="000000"/>
          <w:lang w:eastAsia="en-AU"/>
        </w:rPr>
        <w:t>:</w:t>
      </w:r>
    </w:p>
    <w:p w14:paraId="1576A0AD" w14:textId="6C10FE01" w:rsidR="001E0BFB" w:rsidRDefault="003C5827" w:rsidP="008E0FDA">
      <w:pPr>
        <w:numPr>
          <w:ilvl w:val="0"/>
          <w:numId w:val="2"/>
        </w:numPr>
        <w:spacing w:after="120" w:line="240" w:lineRule="auto"/>
        <w:ind w:left="426" w:hanging="426"/>
        <w:contextualSpacing/>
        <w:rPr>
          <w:rFonts w:eastAsia="Times New Roman" w:cstheme="minorHAnsi"/>
          <w:color w:val="000000"/>
          <w:lang w:eastAsia="en-AU"/>
        </w:rPr>
      </w:pPr>
      <w:r>
        <w:rPr>
          <w:rFonts w:eastAsia="Times New Roman" w:cstheme="minorHAnsi"/>
          <w:color w:val="000000"/>
          <w:lang w:eastAsia="en-AU"/>
        </w:rPr>
        <w:t xml:space="preserve">funding for school </w:t>
      </w:r>
      <w:r w:rsidR="0006062B" w:rsidRPr="008E0FDA">
        <w:rPr>
          <w:rFonts w:eastAsia="Times New Roman" w:cstheme="minorHAnsi"/>
          <w:color w:val="000000"/>
          <w:lang w:eastAsia="en-AU"/>
        </w:rPr>
        <w:t xml:space="preserve">staff </w:t>
      </w:r>
      <w:r w:rsidR="00ED7D96">
        <w:rPr>
          <w:rFonts w:eastAsia="Times New Roman" w:cstheme="minorHAnsi"/>
          <w:color w:val="000000"/>
          <w:lang w:eastAsia="en-AU"/>
        </w:rPr>
        <w:t xml:space="preserve">to support program coordination </w:t>
      </w:r>
    </w:p>
    <w:p w14:paraId="65D838D7" w14:textId="6B2E7BBF" w:rsidR="00ED7D96" w:rsidRPr="008E0FDA" w:rsidRDefault="00ED7D96" w:rsidP="008E0FDA">
      <w:pPr>
        <w:numPr>
          <w:ilvl w:val="0"/>
          <w:numId w:val="2"/>
        </w:numPr>
        <w:spacing w:after="120" w:line="240" w:lineRule="auto"/>
        <w:ind w:left="426" w:hanging="426"/>
        <w:contextualSpacing/>
        <w:rPr>
          <w:rFonts w:eastAsia="Times New Roman" w:cstheme="minorHAnsi"/>
          <w:color w:val="000000"/>
          <w:lang w:eastAsia="en-AU"/>
        </w:rPr>
      </w:pPr>
      <w:r>
        <w:rPr>
          <w:rFonts w:eastAsia="Times New Roman" w:cstheme="minorHAnsi"/>
          <w:color w:val="000000"/>
          <w:lang w:eastAsia="en-AU"/>
        </w:rPr>
        <w:t xml:space="preserve">training for school staff, GPs and </w:t>
      </w:r>
      <w:r w:rsidR="00477761">
        <w:rPr>
          <w:rFonts w:eastAsia="Times New Roman" w:cstheme="minorHAnsi"/>
          <w:color w:val="000000"/>
          <w:lang w:eastAsia="en-AU"/>
        </w:rPr>
        <w:t>Practice Nurses</w:t>
      </w:r>
      <w:r>
        <w:rPr>
          <w:rFonts w:eastAsia="Times New Roman" w:cstheme="minorHAnsi"/>
          <w:color w:val="000000"/>
          <w:lang w:eastAsia="en-AU"/>
        </w:rPr>
        <w:t xml:space="preserve"> </w:t>
      </w:r>
    </w:p>
    <w:p w14:paraId="02FECA5E" w14:textId="77777777" w:rsidR="00EE489F" w:rsidRPr="007F4AEA" w:rsidRDefault="004E651A" w:rsidP="008E0FDA">
      <w:pPr>
        <w:numPr>
          <w:ilvl w:val="0"/>
          <w:numId w:val="2"/>
        </w:numPr>
        <w:spacing w:after="120" w:line="240" w:lineRule="auto"/>
        <w:ind w:left="426" w:hanging="426"/>
        <w:contextualSpacing/>
        <w:rPr>
          <w:rFonts w:cstheme="minorHAnsi"/>
        </w:rPr>
      </w:pPr>
      <w:r w:rsidRPr="008E0FDA">
        <w:rPr>
          <w:rFonts w:eastAsia="Times New Roman" w:cstheme="minorHAnsi"/>
          <w:color w:val="000000"/>
          <w:lang w:eastAsia="en-AU"/>
        </w:rPr>
        <w:t>m</w:t>
      </w:r>
      <w:r w:rsidR="00EE489F" w:rsidRPr="008E0FDA">
        <w:rPr>
          <w:rFonts w:eastAsia="Times New Roman" w:cstheme="minorHAnsi"/>
          <w:color w:val="000000"/>
          <w:lang w:eastAsia="en-AU"/>
        </w:rPr>
        <w:t>odern, fit-for-purpose rooms where required</w:t>
      </w:r>
      <w:r w:rsidR="005D3B8B">
        <w:rPr>
          <w:rFonts w:eastAsia="Times New Roman" w:cstheme="minorHAnsi"/>
          <w:color w:val="000000"/>
          <w:lang w:eastAsia="en-AU"/>
        </w:rPr>
        <w:t>.</w:t>
      </w:r>
      <w:r w:rsidR="00EE489F" w:rsidRPr="007F4AEA">
        <w:rPr>
          <w:rStyle w:val="FootnoteReference"/>
          <w:rFonts w:cstheme="minorHAnsi"/>
        </w:rPr>
        <w:footnoteReference w:id="1"/>
      </w:r>
      <w:r w:rsidR="00EE489F" w:rsidRPr="007F4AEA">
        <w:rPr>
          <w:rFonts w:cstheme="minorHAnsi"/>
        </w:rPr>
        <w:t xml:space="preserve"> </w:t>
      </w:r>
    </w:p>
    <w:p w14:paraId="199F4265" w14:textId="1A27EE47" w:rsidR="00A634CB" w:rsidRPr="00B46262" w:rsidRDefault="009E13A1" w:rsidP="009307F6">
      <w:pPr>
        <w:spacing w:after="120" w:line="240" w:lineRule="auto"/>
        <w:rPr>
          <w:rFonts w:eastAsia="Times New Roman" w:cstheme="minorHAnsi"/>
          <w:b/>
          <w:color w:val="004EA8"/>
        </w:rPr>
      </w:pPr>
      <w:r>
        <w:rPr>
          <w:rFonts w:eastAsia="Times New Roman" w:cstheme="minorHAnsi"/>
          <w:b/>
          <w:color w:val="004EA8"/>
        </w:rPr>
        <w:br/>
      </w:r>
      <w:r w:rsidR="00A634CB" w:rsidRPr="00B46262">
        <w:rPr>
          <w:rFonts w:eastAsia="Times New Roman" w:cstheme="minorHAnsi"/>
          <w:b/>
          <w:color w:val="004EA8"/>
        </w:rPr>
        <w:t>What is the aim of the program?</w:t>
      </w:r>
    </w:p>
    <w:p w14:paraId="0DC2E764" w14:textId="77777777" w:rsidR="00A634CB" w:rsidRPr="007F4AEA" w:rsidRDefault="00A634CB" w:rsidP="009307F6">
      <w:pPr>
        <w:spacing w:after="120" w:line="240" w:lineRule="auto"/>
        <w:ind w:right="96"/>
        <w:jc w:val="both"/>
        <w:rPr>
          <w:rFonts w:cstheme="minorHAnsi"/>
          <w:sz w:val="10"/>
        </w:rPr>
      </w:pPr>
      <w:r w:rsidRPr="007F4AEA">
        <w:rPr>
          <w:rFonts w:eastAsia="Times New Roman" w:cstheme="minorHAnsi"/>
          <w:color w:val="000000"/>
          <w:lang w:eastAsia="en-AU"/>
        </w:rPr>
        <w:t>The objectives of this program are to:</w:t>
      </w:r>
    </w:p>
    <w:p w14:paraId="09338F3B" w14:textId="77777777" w:rsidR="00A634CB" w:rsidRPr="008E0FDA" w:rsidRDefault="004E651A" w:rsidP="008E0FDA">
      <w:pPr>
        <w:numPr>
          <w:ilvl w:val="0"/>
          <w:numId w:val="2"/>
        </w:numPr>
        <w:spacing w:after="120" w:line="240" w:lineRule="auto"/>
        <w:ind w:left="426" w:hanging="426"/>
        <w:contextualSpacing/>
        <w:rPr>
          <w:rFonts w:eastAsia="Times New Roman" w:cstheme="minorHAnsi"/>
          <w:color w:val="000000"/>
          <w:lang w:eastAsia="en-AU"/>
        </w:rPr>
      </w:pPr>
      <w:bookmarkStart w:id="1" w:name="_Toc135622347"/>
      <w:r w:rsidRPr="008E0FDA">
        <w:rPr>
          <w:rFonts w:eastAsia="Times New Roman" w:cstheme="minorHAnsi"/>
          <w:color w:val="000000"/>
          <w:lang w:eastAsia="en-AU"/>
        </w:rPr>
        <w:t>m</w:t>
      </w:r>
      <w:r w:rsidR="00A634CB" w:rsidRPr="008E0FDA">
        <w:rPr>
          <w:rFonts w:eastAsia="Times New Roman" w:cstheme="minorHAnsi"/>
          <w:color w:val="000000"/>
          <w:lang w:eastAsia="en-AU"/>
        </w:rPr>
        <w:t>ake primary health care more accessible to students</w:t>
      </w:r>
    </w:p>
    <w:p w14:paraId="1A0A867E" w14:textId="77777777" w:rsidR="00A634CB" w:rsidRPr="008E0FDA" w:rsidRDefault="004E651A" w:rsidP="008E0FDA">
      <w:pPr>
        <w:numPr>
          <w:ilvl w:val="0"/>
          <w:numId w:val="2"/>
        </w:numPr>
        <w:spacing w:after="120" w:line="240" w:lineRule="auto"/>
        <w:ind w:left="426" w:hanging="426"/>
        <w:contextualSpacing/>
        <w:rPr>
          <w:rFonts w:eastAsia="Times New Roman" w:cstheme="minorHAnsi"/>
          <w:color w:val="000000"/>
          <w:lang w:eastAsia="en-AU"/>
        </w:rPr>
      </w:pPr>
      <w:r w:rsidRPr="008E0FDA">
        <w:rPr>
          <w:rFonts w:eastAsia="Times New Roman" w:cstheme="minorHAnsi"/>
          <w:color w:val="000000"/>
          <w:lang w:eastAsia="en-AU"/>
        </w:rPr>
        <w:t>p</w:t>
      </w:r>
      <w:r w:rsidR="00A634CB" w:rsidRPr="008E0FDA">
        <w:rPr>
          <w:rFonts w:eastAsia="Times New Roman" w:cstheme="minorHAnsi"/>
          <w:color w:val="000000"/>
          <w:lang w:eastAsia="en-AU"/>
        </w:rPr>
        <w:t>rovide assistance to young people to identify and address any health problems early</w:t>
      </w:r>
    </w:p>
    <w:p w14:paraId="20D64683" w14:textId="30342692" w:rsidR="00A634CB" w:rsidRPr="008E0FDA" w:rsidRDefault="004E651A" w:rsidP="008E0FDA">
      <w:pPr>
        <w:numPr>
          <w:ilvl w:val="0"/>
          <w:numId w:val="2"/>
        </w:numPr>
        <w:spacing w:after="120" w:line="240" w:lineRule="auto"/>
        <w:ind w:left="426" w:hanging="426"/>
        <w:contextualSpacing/>
        <w:rPr>
          <w:rFonts w:eastAsia="Times New Roman" w:cstheme="minorHAnsi"/>
          <w:color w:val="000000"/>
          <w:lang w:eastAsia="en-AU"/>
        </w:rPr>
      </w:pPr>
      <w:r w:rsidRPr="008E0FDA">
        <w:rPr>
          <w:rFonts w:eastAsia="Times New Roman" w:cstheme="minorHAnsi"/>
          <w:color w:val="000000"/>
          <w:lang w:eastAsia="en-AU"/>
        </w:rPr>
        <w:t>a</w:t>
      </w:r>
      <w:r w:rsidR="00A634CB" w:rsidRPr="008E0FDA">
        <w:rPr>
          <w:rFonts w:eastAsia="Times New Roman" w:cstheme="minorHAnsi"/>
          <w:color w:val="000000"/>
          <w:lang w:eastAsia="en-AU"/>
        </w:rPr>
        <w:t>im to reduce the pressure on working parents and community-based GPs</w:t>
      </w:r>
      <w:r w:rsidRPr="008E0FDA">
        <w:rPr>
          <w:rFonts w:eastAsia="Times New Roman" w:cstheme="minorHAnsi"/>
          <w:color w:val="000000"/>
          <w:lang w:eastAsia="en-AU"/>
        </w:rPr>
        <w:t>.</w:t>
      </w:r>
      <w:r w:rsidR="00A634CB" w:rsidRPr="008E0FDA">
        <w:rPr>
          <w:rFonts w:eastAsia="Times New Roman" w:cstheme="minorHAnsi"/>
          <w:color w:val="000000"/>
          <w:lang w:eastAsia="en-AU"/>
        </w:rPr>
        <w:t xml:space="preserve"> </w:t>
      </w:r>
    </w:p>
    <w:bookmarkEnd w:id="1"/>
    <w:p w14:paraId="776C985D" w14:textId="3C97C153" w:rsidR="00C12982" w:rsidRPr="00B46262" w:rsidRDefault="009E13A1" w:rsidP="009307F6">
      <w:pPr>
        <w:spacing w:after="120" w:line="240" w:lineRule="auto"/>
        <w:rPr>
          <w:rFonts w:eastAsia="Times New Roman" w:cstheme="minorHAnsi"/>
          <w:b/>
          <w:color w:val="004EA8"/>
        </w:rPr>
      </w:pPr>
      <w:r>
        <w:rPr>
          <w:rFonts w:eastAsia="Times New Roman" w:cstheme="minorHAnsi"/>
          <w:b/>
          <w:color w:val="004EA8"/>
        </w:rPr>
        <w:br/>
      </w:r>
      <w:r w:rsidR="00C12982" w:rsidRPr="00B46262">
        <w:rPr>
          <w:rFonts w:eastAsia="Times New Roman" w:cstheme="minorHAnsi"/>
          <w:b/>
          <w:color w:val="004EA8"/>
        </w:rPr>
        <w:t>How will the program work?</w:t>
      </w:r>
    </w:p>
    <w:p w14:paraId="1C1E2CB6" w14:textId="77777777" w:rsidR="00CC0361" w:rsidRPr="007F4AEA" w:rsidRDefault="00CC0361" w:rsidP="009307F6">
      <w:pPr>
        <w:spacing w:after="120" w:line="240" w:lineRule="auto"/>
        <w:ind w:right="96"/>
        <w:jc w:val="both"/>
        <w:rPr>
          <w:rFonts w:eastAsia="Times New Roman" w:cstheme="minorHAnsi"/>
          <w:color w:val="000000"/>
          <w:lang w:eastAsia="en-AU"/>
        </w:rPr>
      </w:pPr>
      <w:r w:rsidRPr="007F4AEA">
        <w:rPr>
          <w:rFonts w:eastAsia="Times New Roman" w:cstheme="minorHAnsi"/>
          <w:color w:val="000000"/>
          <w:lang w:eastAsia="en-AU"/>
        </w:rPr>
        <w:t xml:space="preserve">Selected Victorian Government secondary </w:t>
      </w:r>
      <w:r w:rsidR="004E651A" w:rsidRPr="007F4AEA">
        <w:rPr>
          <w:rFonts w:eastAsia="Times New Roman" w:cstheme="minorHAnsi"/>
          <w:color w:val="000000"/>
          <w:lang w:eastAsia="en-AU"/>
        </w:rPr>
        <w:t>s</w:t>
      </w:r>
      <w:r w:rsidRPr="007F4AEA">
        <w:rPr>
          <w:rFonts w:eastAsia="Times New Roman" w:cstheme="minorHAnsi"/>
          <w:color w:val="000000"/>
          <w:lang w:eastAsia="en-AU"/>
        </w:rPr>
        <w:t xml:space="preserve">chools will </w:t>
      </w:r>
      <w:r w:rsidR="00872BC8">
        <w:rPr>
          <w:rFonts w:eastAsia="Times New Roman" w:cstheme="minorHAnsi"/>
          <w:color w:val="000000"/>
          <w:lang w:eastAsia="en-AU"/>
        </w:rPr>
        <w:t>work together</w:t>
      </w:r>
      <w:r w:rsidRPr="007F4AEA">
        <w:rPr>
          <w:rFonts w:eastAsia="Times New Roman" w:cstheme="minorHAnsi"/>
          <w:color w:val="000000"/>
          <w:lang w:eastAsia="en-AU"/>
        </w:rPr>
        <w:t xml:space="preserve"> with local GPs to enable primary health care services to be delivered on school premises. </w:t>
      </w:r>
      <w:r w:rsidR="00771601">
        <w:rPr>
          <w:rFonts w:eastAsia="Times New Roman" w:cstheme="minorHAnsi"/>
          <w:color w:val="000000"/>
          <w:lang w:eastAsia="en-AU"/>
        </w:rPr>
        <w:t>T</w:t>
      </w:r>
      <w:r w:rsidRPr="007F4AEA">
        <w:rPr>
          <w:rFonts w:eastAsia="Times New Roman" w:cstheme="minorHAnsi"/>
          <w:color w:val="000000"/>
          <w:lang w:eastAsia="en-AU"/>
        </w:rPr>
        <w:t xml:space="preserve">he </w:t>
      </w:r>
      <w:r w:rsidR="004E651A" w:rsidRPr="007F4AEA">
        <w:rPr>
          <w:rFonts w:eastAsia="Times New Roman" w:cstheme="minorHAnsi"/>
          <w:color w:val="000000"/>
          <w:lang w:eastAsia="en-AU"/>
        </w:rPr>
        <w:t>p</w:t>
      </w:r>
      <w:r w:rsidRPr="007F4AEA">
        <w:rPr>
          <w:rFonts w:eastAsia="Times New Roman" w:cstheme="minorHAnsi"/>
          <w:color w:val="000000"/>
          <w:lang w:eastAsia="en-AU"/>
        </w:rPr>
        <w:t xml:space="preserve">rogram will enable a GP to attend the school for up to one day a week to assist students to identify and address any health problems early.  </w:t>
      </w:r>
    </w:p>
    <w:p w14:paraId="4CA5FE95" w14:textId="77777777" w:rsidR="00C12982" w:rsidRDefault="00CC0361" w:rsidP="009307F6">
      <w:pPr>
        <w:spacing w:after="120" w:line="240" w:lineRule="auto"/>
        <w:ind w:right="96"/>
        <w:jc w:val="both"/>
        <w:rPr>
          <w:rFonts w:eastAsia="Times New Roman" w:cstheme="minorHAnsi"/>
          <w:color w:val="000000"/>
          <w:lang w:eastAsia="en-AU"/>
        </w:rPr>
      </w:pPr>
      <w:r w:rsidRPr="007F4AEA">
        <w:rPr>
          <w:rFonts w:eastAsia="Times New Roman" w:cstheme="minorHAnsi"/>
          <w:color w:val="000000"/>
          <w:lang w:eastAsia="en-AU"/>
        </w:rPr>
        <w:t xml:space="preserve">All secondary school students who are enrolled in the participating Victorian Government secondary school will be able to access the GP, subject to providing the requisite consent for the services. </w:t>
      </w:r>
      <w:r w:rsidR="004928CC">
        <w:rPr>
          <w:rFonts w:eastAsia="Times New Roman" w:cstheme="minorHAnsi"/>
          <w:color w:val="000000"/>
          <w:lang w:eastAsia="en-AU"/>
        </w:rPr>
        <w:t>T</w:t>
      </w:r>
      <w:r w:rsidRPr="007F4AEA">
        <w:rPr>
          <w:rFonts w:eastAsia="Times New Roman" w:cstheme="minorHAnsi"/>
          <w:color w:val="000000"/>
          <w:lang w:eastAsia="en-AU"/>
        </w:rPr>
        <w:t>he participating Victorian Government Secondary Schools, students and their parents/guardians/carers will not incur any out-of-pocket expenses for consultations with the GP on the school premises</w:t>
      </w:r>
      <w:r w:rsidR="00D139B8" w:rsidRPr="007F4AEA">
        <w:rPr>
          <w:rFonts w:eastAsia="Times New Roman" w:cstheme="minorHAnsi"/>
          <w:color w:val="000000"/>
          <w:lang w:eastAsia="en-AU"/>
        </w:rPr>
        <w:t>.</w:t>
      </w:r>
    </w:p>
    <w:p w14:paraId="17248A60" w14:textId="77777777" w:rsidR="004928CC" w:rsidRPr="00A17C89" w:rsidRDefault="004928CC" w:rsidP="009307F6">
      <w:pPr>
        <w:autoSpaceDE w:val="0"/>
        <w:autoSpaceDN w:val="0"/>
        <w:adjustRightInd w:val="0"/>
        <w:spacing w:after="120" w:line="240" w:lineRule="auto"/>
        <w:rPr>
          <w:rFonts w:eastAsia="Times New Roman" w:cstheme="minorHAnsi"/>
          <w:color w:val="000000"/>
          <w:lang w:eastAsia="en-AU"/>
        </w:rPr>
      </w:pPr>
      <w:r>
        <w:rPr>
          <w:rFonts w:eastAsia="Times New Roman" w:cstheme="minorHAnsi"/>
          <w:color w:val="000000"/>
          <w:lang w:eastAsia="en-AU"/>
        </w:rPr>
        <w:t xml:space="preserve">Participating </w:t>
      </w:r>
      <w:r w:rsidRPr="00A17C89">
        <w:rPr>
          <w:rFonts w:eastAsia="Times New Roman" w:cstheme="minorHAnsi"/>
          <w:color w:val="000000"/>
          <w:lang w:eastAsia="en-AU"/>
        </w:rPr>
        <w:t xml:space="preserve">Victorian Government secondary schools will be supported to: </w:t>
      </w:r>
    </w:p>
    <w:p w14:paraId="6FDD3C18" w14:textId="62ED5AF5" w:rsidR="004928CC" w:rsidRPr="00A17C89" w:rsidRDefault="00344DF5" w:rsidP="005D3B8B">
      <w:pPr>
        <w:numPr>
          <w:ilvl w:val="0"/>
          <w:numId w:val="2"/>
        </w:numPr>
        <w:spacing w:after="120" w:line="240" w:lineRule="auto"/>
        <w:ind w:left="426" w:hanging="426"/>
        <w:contextualSpacing/>
        <w:rPr>
          <w:rFonts w:eastAsia="Times New Roman" w:cstheme="minorHAnsi"/>
          <w:color w:val="000000"/>
          <w:lang w:eastAsia="en-AU"/>
        </w:rPr>
      </w:pPr>
      <w:r>
        <w:rPr>
          <w:rFonts w:eastAsia="Times New Roman" w:cstheme="minorHAnsi"/>
          <w:color w:val="000000"/>
          <w:lang w:eastAsia="en-AU"/>
        </w:rPr>
        <w:t>fund</w:t>
      </w:r>
      <w:r w:rsidRPr="00A17C89">
        <w:rPr>
          <w:rFonts w:eastAsia="Times New Roman" w:cstheme="minorHAnsi"/>
          <w:color w:val="000000"/>
          <w:lang w:eastAsia="en-AU"/>
        </w:rPr>
        <w:t xml:space="preserve"> </w:t>
      </w:r>
      <w:r w:rsidR="004928CC" w:rsidRPr="00A17C89">
        <w:rPr>
          <w:rFonts w:eastAsia="Times New Roman" w:cstheme="minorHAnsi"/>
          <w:color w:val="000000"/>
          <w:lang w:eastAsia="en-AU"/>
        </w:rPr>
        <w:t>and train staff to co-ordinate the program</w:t>
      </w:r>
    </w:p>
    <w:p w14:paraId="15575FE7" w14:textId="77777777" w:rsidR="004928CC" w:rsidRDefault="004928CC" w:rsidP="005D3B8B">
      <w:pPr>
        <w:numPr>
          <w:ilvl w:val="0"/>
          <w:numId w:val="2"/>
        </w:numPr>
        <w:spacing w:after="120" w:line="240" w:lineRule="auto"/>
        <w:ind w:left="426" w:hanging="426"/>
        <w:contextualSpacing/>
        <w:rPr>
          <w:rFonts w:cstheme="minorHAnsi"/>
        </w:rPr>
      </w:pPr>
      <w:r w:rsidRPr="00A17C89">
        <w:rPr>
          <w:rFonts w:cstheme="minorHAnsi"/>
        </w:rPr>
        <w:t xml:space="preserve">work with the Department of Education and Training </w:t>
      </w:r>
      <w:r>
        <w:rPr>
          <w:rFonts w:cstheme="minorHAnsi"/>
        </w:rPr>
        <w:t xml:space="preserve">(the Department) </w:t>
      </w:r>
      <w:r w:rsidRPr="00A17C89">
        <w:rPr>
          <w:rFonts w:cstheme="minorHAnsi"/>
        </w:rPr>
        <w:t xml:space="preserve">to create rooms that are fit for purpose </w:t>
      </w:r>
    </w:p>
    <w:p w14:paraId="5406EC12" w14:textId="77777777" w:rsidR="004928CC" w:rsidRDefault="004928CC" w:rsidP="005D3B8B">
      <w:pPr>
        <w:numPr>
          <w:ilvl w:val="0"/>
          <w:numId w:val="2"/>
        </w:numPr>
        <w:spacing w:after="120" w:line="240" w:lineRule="auto"/>
        <w:ind w:left="426" w:hanging="426"/>
        <w:contextualSpacing/>
        <w:rPr>
          <w:rFonts w:cstheme="minorHAnsi"/>
        </w:rPr>
      </w:pPr>
      <w:r w:rsidRPr="00A17C89">
        <w:rPr>
          <w:rFonts w:cstheme="minorHAnsi"/>
        </w:rPr>
        <w:t>establish local partnerships</w:t>
      </w:r>
      <w:r>
        <w:rPr>
          <w:rFonts w:cstheme="minorHAnsi"/>
        </w:rPr>
        <w:t>.</w:t>
      </w:r>
      <w:r w:rsidRPr="00A17C89">
        <w:rPr>
          <w:rFonts w:cstheme="minorHAnsi"/>
        </w:rPr>
        <w:t xml:space="preserve"> </w:t>
      </w:r>
    </w:p>
    <w:p w14:paraId="289B4F7F" w14:textId="77777777" w:rsidR="00042D08" w:rsidRDefault="00042D08" w:rsidP="009307F6">
      <w:pPr>
        <w:spacing w:after="120" w:line="240" w:lineRule="auto"/>
        <w:rPr>
          <w:rFonts w:eastAsia="Times New Roman" w:cstheme="minorHAnsi"/>
          <w:color w:val="000000"/>
          <w:lang w:eastAsia="en-AU"/>
        </w:rPr>
      </w:pPr>
    </w:p>
    <w:p w14:paraId="6945969F" w14:textId="77777777" w:rsidR="004928CC" w:rsidRPr="007F4AEA" w:rsidRDefault="004928CC" w:rsidP="009307F6">
      <w:pPr>
        <w:spacing w:after="120" w:line="240" w:lineRule="auto"/>
        <w:rPr>
          <w:rFonts w:eastAsia="Times New Roman" w:cstheme="minorHAnsi"/>
          <w:b/>
          <w:color w:val="365F91" w:themeColor="accent1" w:themeShade="BF"/>
          <w:sz w:val="28"/>
          <w:szCs w:val="26"/>
        </w:rPr>
      </w:pPr>
      <w:r>
        <w:rPr>
          <w:rFonts w:eastAsia="Times New Roman" w:cstheme="minorHAnsi"/>
          <w:b/>
          <w:color w:val="004EA8"/>
          <w:sz w:val="28"/>
          <w:szCs w:val="26"/>
        </w:rPr>
        <w:lastRenderedPageBreak/>
        <w:t>School Selection Process</w:t>
      </w:r>
    </w:p>
    <w:p w14:paraId="2DB049A6" w14:textId="77777777" w:rsidR="00892A68" w:rsidRPr="007F4AEA" w:rsidRDefault="00771601" w:rsidP="009307F6">
      <w:pPr>
        <w:autoSpaceDE w:val="0"/>
        <w:autoSpaceDN w:val="0"/>
        <w:adjustRightInd w:val="0"/>
        <w:spacing w:after="120" w:line="240" w:lineRule="auto"/>
        <w:rPr>
          <w:rFonts w:eastAsia="Times New Roman" w:cstheme="minorHAnsi"/>
          <w:color w:val="000000"/>
          <w:lang w:eastAsia="en-AU"/>
        </w:rPr>
      </w:pPr>
      <w:r>
        <w:rPr>
          <w:rFonts w:eastAsia="Times New Roman" w:cstheme="minorHAnsi"/>
          <w:color w:val="000000"/>
          <w:lang w:eastAsia="en-AU"/>
        </w:rPr>
        <w:t>A</w:t>
      </w:r>
      <w:r w:rsidR="00892A68" w:rsidRPr="007F4AEA">
        <w:rPr>
          <w:rFonts w:eastAsia="Times New Roman" w:cstheme="minorHAnsi"/>
          <w:color w:val="000000"/>
          <w:lang w:eastAsia="en-AU"/>
        </w:rPr>
        <w:t xml:space="preserve"> targeted expression of interest </w:t>
      </w:r>
      <w:r>
        <w:rPr>
          <w:rFonts w:eastAsia="Times New Roman" w:cstheme="minorHAnsi"/>
          <w:color w:val="000000"/>
          <w:lang w:eastAsia="en-AU"/>
        </w:rPr>
        <w:t xml:space="preserve">process </w:t>
      </w:r>
      <w:r w:rsidR="00892A68" w:rsidRPr="007F4AEA">
        <w:rPr>
          <w:rFonts w:eastAsia="Times New Roman" w:cstheme="minorHAnsi"/>
          <w:color w:val="000000"/>
          <w:lang w:eastAsia="en-AU"/>
        </w:rPr>
        <w:t>invite</w:t>
      </w:r>
      <w:r>
        <w:rPr>
          <w:rFonts w:eastAsia="Times New Roman" w:cstheme="minorHAnsi"/>
          <w:color w:val="000000"/>
          <w:lang w:eastAsia="en-AU"/>
        </w:rPr>
        <w:t>d</w:t>
      </w:r>
      <w:r w:rsidR="00892A68" w:rsidRPr="007F4AEA">
        <w:rPr>
          <w:rFonts w:eastAsia="Times New Roman" w:cstheme="minorHAnsi"/>
          <w:color w:val="000000"/>
          <w:lang w:eastAsia="en-AU"/>
        </w:rPr>
        <w:t xml:space="preserve"> select Victorian government secondary schools to lodge an application to participate in the Doctors in Secondary Schools program. </w:t>
      </w:r>
    </w:p>
    <w:p w14:paraId="5F0630C2" w14:textId="47D2945D" w:rsidR="004928CC" w:rsidRPr="007F4AEA" w:rsidRDefault="004928CC" w:rsidP="009307F6">
      <w:pPr>
        <w:spacing w:after="120" w:line="240" w:lineRule="auto"/>
        <w:ind w:right="96"/>
        <w:jc w:val="both"/>
        <w:rPr>
          <w:rFonts w:eastAsia="Times New Roman" w:cstheme="minorHAnsi"/>
          <w:color w:val="000000"/>
          <w:lang w:eastAsia="en-AU"/>
        </w:rPr>
      </w:pPr>
      <w:r>
        <w:rPr>
          <w:rFonts w:eastAsia="Times New Roman" w:cstheme="minorHAnsi"/>
          <w:color w:val="000000"/>
          <w:lang w:eastAsia="en-AU"/>
        </w:rPr>
        <w:t xml:space="preserve">Schools were </w:t>
      </w:r>
      <w:r w:rsidRPr="007F4AEA">
        <w:rPr>
          <w:rFonts w:eastAsia="Times New Roman" w:cstheme="minorHAnsi"/>
          <w:color w:val="000000"/>
          <w:lang w:eastAsia="en-AU"/>
        </w:rPr>
        <w:t xml:space="preserve">identified </w:t>
      </w:r>
      <w:r>
        <w:rPr>
          <w:rFonts w:eastAsia="Times New Roman" w:cstheme="minorHAnsi"/>
          <w:color w:val="000000"/>
          <w:lang w:eastAsia="en-AU"/>
        </w:rPr>
        <w:t xml:space="preserve">and invited to express their interest in the program </w:t>
      </w:r>
      <w:r w:rsidRPr="007F4AEA">
        <w:rPr>
          <w:rFonts w:eastAsia="Times New Roman" w:cstheme="minorHAnsi"/>
          <w:color w:val="000000"/>
          <w:lang w:eastAsia="en-AU"/>
        </w:rPr>
        <w:t>based on the following two criteria:</w:t>
      </w:r>
    </w:p>
    <w:p w14:paraId="2F2606EB" w14:textId="7492883B" w:rsidR="004928CC" w:rsidRPr="005D70F2" w:rsidRDefault="004928CC" w:rsidP="00A65B3E">
      <w:pPr>
        <w:pStyle w:val="ListParagraph"/>
        <w:numPr>
          <w:ilvl w:val="0"/>
          <w:numId w:val="9"/>
        </w:numPr>
        <w:shd w:val="clear" w:color="auto" w:fill="FFFFFF"/>
        <w:spacing w:after="120" w:line="240" w:lineRule="auto"/>
        <w:ind w:right="96"/>
        <w:jc w:val="both"/>
        <w:textAlignment w:val="top"/>
        <w:rPr>
          <w:rFonts w:cstheme="minorHAnsi"/>
          <w:color w:val="000000"/>
        </w:rPr>
      </w:pPr>
      <w:r w:rsidRPr="005D70F2">
        <w:rPr>
          <w:rFonts w:cstheme="minorHAnsi"/>
          <w:b/>
          <w:color w:val="000000"/>
        </w:rPr>
        <w:t>Student Family Occupation and Education (SFOE)</w:t>
      </w:r>
      <w:r w:rsidR="005D70F2" w:rsidRPr="005D70F2">
        <w:rPr>
          <w:rFonts w:cstheme="minorHAnsi"/>
          <w:b/>
          <w:color w:val="000000"/>
        </w:rPr>
        <w:t xml:space="preserve">: </w:t>
      </w:r>
      <w:r w:rsidRPr="005D70F2">
        <w:rPr>
          <w:rFonts w:cstheme="minorHAnsi"/>
          <w:color w:val="000000"/>
        </w:rPr>
        <w:t>SFOE is calculated based on parental occupation and education data collected at school level. It is considered the most accurate measure of disadvantage. The Victorian Government secondary schools with the highest SFOE index (thus the highest density of students from low socio-economic backgrounds) have been targeted for participation.</w:t>
      </w:r>
    </w:p>
    <w:p w14:paraId="6FF76838" w14:textId="3481251D" w:rsidR="004928CC" w:rsidRPr="005D70F2" w:rsidRDefault="004928CC" w:rsidP="00A65B3E">
      <w:pPr>
        <w:pStyle w:val="ListParagraph"/>
        <w:numPr>
          <w:ilvl w:val="0"/>
          <w:numId w:val="9"/>
        </w:numPr>
        <w:shd w:val="clear" w:color="auto" w:fill="FFFFFF"/>
        <w:spacing w:after="120" w:line="240" w:lineRule="auto"/>
        <w:ind w:right="96"/>
        <w:jc w:val="both"/>
        <w:textAlignment w:val="top"/>
        <w:rPr>
          <w:rFonts w:cstheme="minorHAnsi"/>
          <w:color w:val="000000"/>
        </w:rPr>
      </w:pPr>
      <w:r w:rsidRPr="005D70F2">
        <w:rPr>
          <w:rFonts w:cstheme="minorHAnsi"/>
          <w:b/>
          <w:color w:val="000000"/>
        </w:rPr>
        <w:t>Access to health services</w:t>
      </w:r>
      <w:r w:rsidR="005D70F2" w:rsidRPr="005D70F2">
        <w:rPr>
          <w:rFonts w:cstheme="minorHAnsi"/>
          <w:b/>
          <w:color w:val="000000"/>
        </w:rPr>
        <w:t xml:space="preserve">: </w:t>
      </w:r>
      <w:r w:rsidRPr="005D70F2">
        <w:rPr>
          <w:rFonts w:cstheme="minorHAnsi"/>
          <w:color w:val="000000"/>
        </w:rPr>
        <w:t>Consideration was also given to Victorian Government secondary schools located in areas that have limited access to a local GP.</w:t>
      </w:r>
    </w:p>
    <w:p w14:paraId="01662535" w14:textId="59798FBE" w:rsidR="00892A68" w:rsidRPr="007F4AEA" w:rsidRDefault="00892A68" w:rsidP="009307F6">
      <w:pPr>
        <w:autoSpaceDE w:val="0"/>
        <w:autoSpaceDN w:val="0"/>
        <w:adjustRightInd w:val="0"/>
        <w:spacing w:after="120" w:line="240" w:lineRule="auto"/>
        <w:rPr>
          <w:rFonts w:eastAsia="Times New Roman" w:cstheme="minorHAnsi"/>
          <w:color w:val="000000"/>
          <w:lang w:eastAsia="en-AU"/>
        </w:rPr>
      </w:pPr>
      <w:r w:rsidRPr="007F4AEA">
        <w:rPr>
          <w:rFonts w:eastAsia="Times New Roman" w:cstheme="minorHAnsi"/>
          <w:color w:val="000000"/>
          <w:lang w:eastAsia="en-AU"/>
        </w:rPr>
        <w:t xml:space="preserve">Expressions of Interest </w:t>
      </w:r>
      <w:r w:rsidR="00771601">
        <w:rPr>
          <w:rFonts w:eastAsia="Times New Roman" w:cstheme="minorHAnsi"/>
          <w:color w:val="000000"/>
          <w:lang w:eastAsia="en-AU"/>
        </w:rPr>
        <w:t xml:space="preserve">were assessed by regional panels to </w:t>
      </w:r>
      <w:r w:rsidRPr="007F4AEA">
        <w:rPr>
          <w:rFonts w:eastAsia="Times New Roman" w:cstheme="minorHAnsi"/>
          <w:color w:val="000000"/>
          <w:lang w:eastAsia="en-AU"/>
        </w:rPr>
        <w:t>determine which Victorian G</w:t>
      </w:r>
      <w:r w:rsidR="004928CC">
        <w:rPr>
          <w:rFonts w:eastAsia="Times New Roman" w:cstheme="minorHAnsi"/>
          <w:color w:val="000000"/>
          <w:lang w:eastAsia="en-AU"/>
        </w:rPr>
        <w:t>overnment secondary schools would</w:t>
      </w:r>
      <w:r w:rsidRPr="007F4AEA">
        <w:rPr>
          <w:rFonts w:eastAsia="Times New Roman" w:cstheme="minorHAnsi"/>
          <w:color w:val="000000"/>
          <w:lang w:eastAsia="en-AU"/>
        </w:rPr>
        <w:t xml:space="preserve"> participate in the program. </w:t>
      </w:r>
      <w:r w:rsidR="00136497">
        <w:rPr>
          <w:rFonts w:eastAsia="Times New Roman" w:cstheme="minorHAnsi"/>
          <w:color w:val="000000"/>
          <w:lang w:eastAsia="en-AU"/>
        </w:rPr>
        <w:t>The 100 s</w:t>
      </w:r>
      <w:r w:rsidRPr="007F4AEA">
        <w:rPr>
          <w:rFonts w:eastAsia="Times New Roman" w:cstheme="minorHAnsi"/>
          <w:color w:val="000000"/>
          <w:lang w:eastAsia="en-AU"/>
        </w:rPr>
        <w:t xml:space="preserve">uccessful schools </w:t>
      </w:r>
      <w:r w:rsidR="00771601">
        <w:rPr>
          <w:rFonts w:eastAsia="Times New Roman" w:cstheme="minorHAnsi"/>
          <w:color w:val="000000"/>
          <w:lang w:eastAsia="en-AU"/>
        </w:rPr>
        <w:t>were announced by the Premier and the Minister for Education on 1 September 2016</w:t>
      </w:r>
      <w:r w:rsidR="004928CC">
        <w:rPr>
          <w:rFonts w:eastAsia="Times New Roman" w:cstheme="minorHAnsi"/>
          <w:color w:val="000000"/>
          <w:lang w:eastAsia="en-AU"/>
        </w:rPr>
        <w:t xml:space="preserve"> at Mount Alexander Secondary College</w:t>
      </w:r>
      <w:r w:rsidRPr="007F4AEA">
        <w:rPr>
          <w:rFonts w:eastAsia="Times New Roman" w:cstheme="minorHAnsi"/>
          <w:color w:val="000000"/>
          <w:lang w:eastAsia="en-AU"/>
        </w:rPr>
        <w:t xml:space="preserve">. </w:t>
      </w:r>
    </w:p>
    <w:p w14:paraId="46AE1548" w14:textId="77777777" w:rsidR="004928CC" w:rsidRPr="007F4AEA" w:rsidRDefault="004928CC" w:rsidP="009307F6">
      <w:pPr>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1F733963" w14:textId="77777777" w:rsidR="004928CC" w:rsidRPr="00043009" w:rsidRDefault="004928CC" w:rsidP="009307F6">
      <w:pPr>
        <w:spacing w:after="120" w:line="240" w:lineRule="auto"/>
        <w:rPr>
          <w:rFonts w:eastAsia="Times New Roman" w:cstheme="minorHAnsi"/>
          <w:b/>
          <w:color w:val="004EA8"/>
          <w:sz w:val="28"/>
          <w:szCs w:val="26"/>
        </w:rPr>
      </w:pPr>
      <w:r>
        <w:rPr>
          <w:rFonts w:eastAsia="Times New Roman" w:cstheme="minorHAnsi"/>
          <w:b/>
          <w:color w:val="004EA8"/>
          <w:sz w:val="28"/>
          <w:szCs w:val="26"/>
        </w:rPr>
        <w:t>Timeline</w:t>
      </w:r>
    </w:p>
    <w:p w14:paraId="226D3BD2" w14:textId="77777777" w:rsidR="004928CC" w:rsidRPr="00B46262" w:rsidRDefault="004928CC" w:rsidP="009307F6">
      <w:pPr>
        <w:spacing w:after="120" w:line="240" w:lineRule="auto"/>
        <w:rPr>
          <w:rFonts w:eastAsia="Times New Roman" w:cstheme="minorHAnsi"/>
          <w:b/>
          <w:color w:val="004EA8"/>
        </w:rPr>
      </w:pPr>
      <w:r w:rsidRPr="00B46262">
        <w:rPr>
          <w:rFonts w:eastAsia="Times New Roman" w:cstheme="minorHAnsi"/>
          <w:b/>
          <w:color w:val="004EA8"/>
        </w:rPr>
        <w:t>When will the program commence?</w:t>
      </w:r>
    </w:p>
    <w:p w14:paraId="539CAB40" w14:textId="278C4D6F" w:rsidR="00771601" w:rsidRDefault="00771601" w:rsidP="009307F6">
      <w:pPr>
        <w:spacing w:after="120" w:line="240" w:lineRule="auto"/>
        <w:rPr>
          <w:rFonts w:cstheme="minorHAnsi"/>
          <w:szCs w:val="20"/>
        </w:rPr>
      </w:pPr>
      <w:r>
        <w:rPr>
          <w:rFonts w:cstheme="minorHAnsi"/>
          <w:szCs w:val="20"/>
        </w:rPr>
        <w:t xml:space="preserve">The Doctors in Secondary Schools program will have a staggered rollout with GP services commencing in one of three </w:t>
      </w:r>
      <w:r w:rsidR="00911658">
        <w:rPr>
          <w:rFonts w:cstheme="minorHAnsi"/>
          <w:szCs w:val="20"/>
        </w:rPr>
        <w:t>phases</w:t>
      </w:r>
      <w:r>
        <w:rPr>
          <w:rFonts w:cstheme="minorHAnsi"/>
          <w:szCs w:val="20"/>
        </w:rPr>
        <w:t>:</w:t>
      </w:r>
    </w:p>
    <w:p w14:paraId="3C62866C" w14:textId="65365759" w:rsidR="00771601" w:rsidRPr="004928CC" w:rsidRDefault="00771601" w:rsidP="009307F6">
      <w:pPr>
        <w:pStyle w:val="ListParagraph"/>
        <w:numPr>
          <w:ilvl w:val="0"/>
          <w:numId w:val="15"/>
        </w:numPr>
        <w:spacing w:after="120" w:line="240" w:lineRule="auto"/>
        <w:rPr>
          <w:rFonts w:cstheme="minorHAnsi"/>
          <w:szCs w:val="20"/>
        </w:rPr>
      </w:pPr>
      <w:r w:rsidRPr="004928CC">
        <w:rPr>
          <w:rFonts w:cstheme="minorHAnsi"/>
          <w:szCs w:val="20"/>
        </w:rPr>
        <w:t xml:space="preserve">20 schools will commence from </w:t>
      </w:r>
      <w:r w:rsidR="00C44AC2">
        <w:rPr>
          <w:rFonts w:cstheme="minorHAnsi"/>
          <w:szCs w:val="20"/>
        </w:rPr>
        <w:t>the first half of</w:t>
      </w:r>
      <w:r w:rsidRPr="004928CC">
        <w:rPr>
          <w:rFonts w:cstheme="minorHAnsi"/>
          <w:szCs w:val="20"/>
        </w:rPr>
        <w:t xml:space="preserve"> 2017</w:t>
      </w:r>
    </w:p>
    <w:p w14:paraId="2ACBC4B6" w14:textId="77777777" w:rsidR="00771601" w:rsidRPr="004928CC" w:rsidRDefault="00771601" w:rsidP="009307F6">
      <w:pPr>
        <w:pStyle w:val="ListParagraph"/>
        <w:numPr>
          <w:ilvl w:val="0"/>
          <w:numId w:val="15"/>
        </w:numPr>
        <w:spacing w:after="120" w:line="240" w:lineRule="auto"/>
        <w:rPr>
          <w:rFonts w:cstheme="minorHAnsi"/>
          <w:szCs w:val="20"/>
        </w:rPr>
      </w:pPr>
      <w:r w:rsidRPr="004928CC">
        <w:rPr>
          <w:rFonts w:cstheme="minorHAnsi"/>
          <w:szCs w:val="20"/>
        </w:rPr>
        <w:t>40 schools will commence from Term 3, 2017</w:t>
      </w:r>
    </w:p>
    <w:p w14:paraId="66464E09" w14:textId="77777777" w:rsidR="00771601" w:rsidRPr="009872DA" w:rsidRDefault="00771601" w:rsidP="009307F6">
      <w:pPr>
        <w:pStyle w:val="ListParagraph"/>
        <w:numPr>
          <w:ilvl w:val="0"/>
          <w:numId w:val="15"/>
        </w:numPr>
        <w:spacing w:after="120" w:line="240" w:lineRule="auto"/>
        <w:rPr>
          <w:rFonts w:eastAsia="Times New Roman" w:cstheme="minorHAnsi"/>
          <w:b/>
          <w:sz w:val="24"/>
          <w:szCs w:val="24"/>
        </w:rPr>
      </w:pPr>
      <w:r w:rsidRPr="004928CC">
        <w:rPr>
          <w:rFonts w:cstheme="minorHAnsi"/>
          <w:szCs w:val="20"/>
        </w:rPr>
        <w:t>40 schools will commence from Term 1, 2018.</w:t>
      </w:r>
    </w:p>
    <w:p w14:paraId="7418ABDF" w14:textId="77777777" w:rsidR="002B168C" w:rsidRPr="007F4AEA" w:rsidRDefault="00CB3EE0" w:rsidP="009307F6">
      <w:pPr>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7186875D" w14:textId="77777777" w:rsidR="006B4D0B" w:rsidRPr="00043009" w:rsidRDefault="00AC143D" w:rsidP="009307F6">
      <w:pPr>
        <w:spacing w:after="120" w:line="240" w:lineRule="auto"/>
        <w:rPr>
          <w:rFonts w:eastAsia="Times New Roman" w:cstheme="minorHAnsi"/>
          <w:b/>
          <w:color w:val="004EA8"/>
          <w:sz w:val="28"/>
          <w:szCs w:val="26"/>
        </w:rPr>
      </w:pPr>
      <w:r w:rsidRPr="00043009">
        <w:rPr>
          <w:rFonts w:eastAsia="Times New Roman" w:cstheme="minorHAnsi"/>
          <w:b/>
          <w:color w:val="004EA8"/>
          <w:sz w:val="28"/>
          <w:szCs w:val="26"/>
        </w:rPr>
        <w:t>Infrastructure</w:t>
      </w:r>
      <w:r w:rsidR="0021404D" w:rsidRPr="00043009">
        <w:rPr>
          <w:rFonts w:eastAsia="Times New Roman" w:cstheme="minorHAnsi"/>
          <w:b/>
          <w:color w:val="004EA8"/>
          <w:sz w:val="28"/>
          <w:szCs w:val="26"/>
        </w:rPr>
        <w:t xml:space="preserve"> </w:t>
      </w:r>
    </w:p>
    <w:p w14:paraId="5103F6A4" w14:textId="77777777" w:rsidR="00411BB3" w:rsidRPr="00DD6A06" w:rsidRDefault="00411BB3" w:rsidP="009307F6">
      <w:pPr>
        <w:spacing w:after="120" w:line="240" w:lineRule="auto"/>
        <w:rPr>
          <w:rFonts w:eastAsia="Times New Roman" w:cstheme="minorHAnsi"/>
          <w:b/>
          <w:color w:val="004EA8"/>
        </w:rPr>
      </w:pPr>
      <w:r w:rsidRPr="00DD6A06">
        <w:rPr>
          <w:rFonts w:eastAsia="Times New Roman" w:cstheme="minorHAnsi"/>
          <w:b/>
          <w:color w:val="004EA8"/>
        </w:rPr>
        <w:t>What infrastructure will my school receive to deliver the Doctors in Secondary Schools program?</w:t>
      </w:r>
    </w:p>
    <w:p w14:paraId="2019D529" w14:textId="77777777" w:rsidR="004E5A30" w:rsidRPr="004E5A30" w:rsidRDefault="004E5A30" w:rsidP="009307F6">
      <w:pPr>
        <w:spacing w:after="120" w:line="240" w:lineRule="auto"/>
        <w:rPr>
          <w:rFonts w:cstheme="minorHAnsi"/>
          <w:szCs w:val="20"/>
        </w:rPr>
      </w:pPr>
      <w:r w:rsidRPr="004E5A30">
        <w:rPr>
          <w:rFonts w:cstheme="minorHAnsi"/>
          <w:szCs w:val="20"/>
        </w:rPr>
        <w:t>As part of the Doctors in Secondary Schools program, the Department will provide 100 schools with modern, fit-for-purpose GP consultation facilities on school grounds. This will be either a new, purpose-built relocatable building or a refurbished area in an existing, permanent facility.</w:t>
      </w:r>
    </w:p>
    <w:p w14:paraId="1A1348BC" w14:textId="77777777" w:rsidR="004E5A30" w:rsidRPr="004E5A30" w:rsidRDefault="004E5A30" w:rsidP="009307F6">
      <w:pPr>
        <w:spacing w:after="120" w:line="240" w:lineRule="auto"/>
        <w:rPr>
          <w:rFonts w:cstheme="minorHAnsi"/>
          <w:szCs w:val="20"/>
        </w:rPr>
      </w:pPr>
      <w:r w:rsidRPr="004E5A30">
        <w:rPr>
          <w:rFonts w:cstheme="minorHAnsi"/>
          <w:szCs w:val="20"/>
        </w:rPr>
        <w:t xml:space="preserve">The consultation facilities will contain a consultation room, equipped and furnished for use by a General Practitioner, an office for a program support officer, and a waiting room. The facilities are designed to support patient privacy and confidentiality, and include features to support visual and auditory privacy. Features include: </w:t>
      </w:r>
    </w:p>
    <w:p w14:paraId="778B870C" w14:textId="784A3A6D" w:rsidR="004E5A30" w:rsidRPr="0075495E" w:rsidRDefault="004E5A30" w:rsidP="004E2A5B">
      <w:pPr>
        <w:pStyle w:val="ListParagraph"/>
        <w:numPr>
          <w:ilvl w:val="0"/>
          <w:numId w:val="9"/>
        </w:numPr>
        <w:spacing w:after="120" w:line="240" w:lineRule="auto"/>
        <w:rPr>
          <w:rFonts w:cstheme="minorHAnsi"/>
          <w:szCs w:val="20"/>
        </w:rPr>
      </w:pPr>
      <w:r w:rsidRPr="004E2A5B">
        <w:rPr>
          <w:rFonts w:cstheme="minorHAnsi"/>
          <w:szCs w:val="20"/>
        </w:rPr>
        <w:t xml:space="preserve">wheelchair access to the facility </w:t>
      </w:r>
      <w:r w:rsidR="004E2A5B" w:rsidRPr="004E2A5B">
        <w:rPr>
          <w:rFonts w:cstheme="minorHAnsi"/>
          <w:szCs w:val="20"/>
        </w:rPr>
        <w:t xml:space="preserve">and </w:t>
      </w:r>
      <w:r w:rsidRPr="004E2A5B">
        <w:rPr>
          <w:rFonts w:cstheme="minorHAnsi"/>
          <w:szCs w:val="20"/>
        </w:rPr>
        <w:t>accessible toilet facilities situated either within or close by the consulting facilities</w:t>
      </w:r>
    </w:p>
    <w:p w14:paraId="3EC8CC2C"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free from excessive noise, and will contain acoustic treatment to provide auditory privacy within the consulting room</w:t>
      </w:r>
    </w:p>
    <w:p w14:paraId="384D94B8"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screening or curtains to provide visual privacy within the consulting room</w:t>
      </w:r>
    </w:p>
    <w:p w14:paraId="134F1D6E"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adequate lighting</w:t>
      </w:r>
    </w:p>
    <w:p w14:paraId="5D28BC7B"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heating and cooling to allow a pleasant ambient temperature</w:t>
      </w:r>
    </w:p>
    <w:p w14:paraId="7ED3AB5F"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hand cleaning facilities will be accessible to staff and patients</w:t>
      </w:r>
    </w:p>
    <w:p w14:paraId="196262E9" w14:textId="77777777" w:rsidR="004E5A30" w:rsidRPr="004E5A30" w:rsidRDefault="004E5A30" w:rsidP="009307F6">
      <w:pPr>
        <w:pStyle w:val="ListParagraph"/>
        <w:numPr>
          <w:ilvl w:val="0"/>
          <w:numId w:val="9"/>
        </w:numPr>
        <w:spacing w:after="120" w:line="240" w:lineRule="auto"/>
        <w:rPr>
          <w:rFonts w:cstheme="minorHAnsi"/>
          <w:szCs w:val="20"/>
        </w:rPr>
      </w:pPr>
      <w:r w:rsidRPr="004E5A30">
        <w:rPr>
          <w:rFonts w:cstheme="minorHAnsi"/>
          <w:szCs w:val="20"/>
        </w:rPr>
        <w:t>where possible, a private entrance for students to encourage them to use the facility</w:t>
      </w:r>
    </w:p>
    <w:p w14:paraId="3CB83FEF" w14:textId="52B054C4" w:rsidR="004E5A30" w:rsidRPr="004E2A5B" w:rsidRDefault="004E5A30" w:rsidP="004E2A5B">
      <w:pPr>
        <w:pStyle w:val="ListParagraph"/>
        <w:numPr>
          <w:ilvl w:val="0"/>
          <w:numId w:val="9"/>
        </w:numPr>
        <w:spacing w:after="120" w:line="240" w:lineRule="auto"/>
        <w:rPr>
          <w:rFonts w:cstheme="minorHAnsi"/>
          <w:szCs w:val="20"/>
        </w:rPr>
      </w:pPr>
      <w:r w:rsidRPr="004E2A5B">
        <w:rPr>
          <w:rFonts w:cstheme="minorHAnsi"/>
          <w:szCs w:val="20"/>
        </w:rPr>
        <w:t>appropriate furnishings</w:t>
      </w:r>
      <w:r w:rsidR="004E2A5B" w:rsidRPr="004E2A5B">
        <w:rPr>
          <w:rFonts w:cstheme="minorHAnsi"/>
          <w:szCs w:val="20"/>
        </w:rPr>
        <w:t xml:space="preserve"> and </w:t>
      </w:r>
      <w:r w:rsidRPr="004E2A5B">
        <w:rPr>
          <w:rFonts w:cstheme="minorHAnsi"/>
          <w:szCs w:val="20"/>
        </w:rPr>
        <w:t>medical equipment appropriate for a consulting room.</w:t>
      </w:r>
    </w:p>
    <w:p w14:paraId="03797BAF" w14:textId="51B0D611" w:rsidR="004E5A30" w:rsidRPr="004E5A30" w:rsidRDefault="004E5A30" w:rsidP="009307F6">
      <w:pPr>
        <w:spacing w:after="120" w:line="240" w:lineRule="auto"/>
        <w:rPr>
          <w:rFonts w:cstheme="minorHAnsi"/>
          <w:szCs w:val="20"/>
        </w:rPr>
      </w:pPr>
      <w:r w:rsidRPr="004E5A30">
        <w:rPr>
          <w:rFonts w:cstheme="minorHAnsi"/>
          <w:szCs w:val="20"/>
        </w:rPr>
        <w:t xml:space="preserve">The consulting suite facilities will </w:t>
      </w:r>
      <w:r w:rsidR="000C0DE7">
        <w:rPr>
          <w:rFonts w:cstheme="minorHAnsi"/>
          <w:szCs w:val="20"/>
        </w:rPr>
        <w:t>align</w:t>
      </w:r>
      <w:r w:rsidR="000C0DE7" w:rsidRPr="004E5A30">
        <w:rPr>
          <w:rFonts w:cstheme="minorHAnsi"/>
          <w:szCs w:val="20"/>
        </w:rPr>
        <w:t xml:space="preserve"> </w:t>
      </w:r>
      <w:r w:rsidRPr="004E5A30">
        <w:rPr>
          <w:rFonts w:cstheme="minorHAnsi"/>
          <w:szCs w:val="20"/>
        </w:rPr>
        <w:t xml:space="preserve">with standard </w:t>
      </w:r>
      <w:r w:rsidRPr="00A65B3E">
        <w:rPr>
          <w:rFonts w:cstheme="minorHAnsi"/>
          <w:i/>
          <w:szCs w:val="20"/>
        </w:rPr>
        <w:t xml:space="preserve">5.1 </w:t>
      </w:r>
      <w:r w:rsidRPr="0075495E">
        <w:rPr>
          <w:rFonts w:cstheme="minorHAnsi"/>
          <w:szCs w:val="20"/>
        </w:rPr>
        <w:t>of</w:t>
      </w:r>
      <w:r w:rsidRPr="00A65B3E">
        <w:rPr>
          <w:rFonts w:cstheme="minorHAnsi"/>
          <w:i/>
          <w:szCs w:val="20"/>
        </w:rPr>
        <w:t xml:space="preserve"> Standards for General Practices 4th Edition </w:t>
      </w:r>
      <w:r w:rsidRPr="006B6FFA">
        <w:rPr>
          <w:rFonts w:cstheme="minorHAnsi"/>
          <w:szCs w:val="20"/>
        </w:rPr>
        <w:t xml:space="preserve">issued by </w:t>
      </w:r>
      <w:r w:rsidR="006B6FFA">
        <w:rPr>
          <w:rFonts w:cstheme="minorHAnsi"/>
          <w:szCs w:val="20"/>
        </w:rPr>
        <w:t xml:space="preserve">the </w:t>
      </w:r>
      <w:r w:rsidRPr="006B6FFA">
        <w:rPr>
          <w:rFonts w:cstheme="minorHAnsi"/>
          <w:szCs w:val="20"/>
        </w:rPr>
        <w:t>Royal Australian College of General Practitioners</w:t>
      </w:r>
      <w:r w:rsidR="006B6FFA">
        <w:rPr>
          <w:rFonts w:cstheme="minorHAnsi"/>
          <w:szCs w:val="20"/>
        </w:rPr>
        <w:t xml:space="preserve"> (RACGP)</w:t>
      </w:r>
      <w:r w:rsidRPr="004E5A30">
        <w:rPr>
          <w:rFonts w:cstheme="minorHAnsi"/>
          <w:szCs w:val="20"/>
        </w:rPr>
        <w:t>.</w:t>
      </w:r>
    </w:p>
    <w:p w14:paraId="668AA377" w14:textId="173D40FF" w:rsidR="004E5A30" w:rsidRPr="004E5A30" w:rsidRDefault="004E5A30" w:rsidP="009307F6">
      <w:pPr>
        <w:spacing w:after="120" w:line="240" w:lineRule="auto"/>
        <w:rPr>
          <w:rFonts w:cstheme="minorHAnsi"/>
          <w:szCs w:val="20"/>
        </w:rPr>
      </w:pPr>
      <w:r w:rsidRPr="004E5A30">
        <w:rPr>
          <w:rFonts w:cstheme="minorHAnsi"/>
          <w:szCs w:val="20"/>
        </w:rPr>
        <w:t xml:space="preserve">Ensuring privacy for students visiting the GP is paramount, as research shows that confidentiality is </w:t>
      </w:r>
      <w:r w:rsidR="00344DF5">
        <w:rPr>
          <w:rFonts w:cstheme="minorHAnsi"/>
          <w:szCs w:val="20"/>
        </w:rPr>
        <w:t xml:space="preserve">a significant </w:t>
      </w:r>
      <w:r w:rsidRPr="004E5A30">
        <w:rPr>
          <w:rFonts w:cstheme="minorHAnsi"/>
          <w:szCs w:val="20"/>
        </w:rPr>
        <w:t xml:space="preserve">factor influencing a young person's visit to a health professional. The Department's consultants work with each school to help ensure the location of a relocatable building or refurbished space supports this, wherever possible, given the existing school infrastructure. Other privacy treatments for access may be considered as an alternative. </w:t>
      </w:r>
    </w:p>
    <w:p w14:paraId="73A9EFC7" w14:textId="77777777" w:rsidR="00411BB3" w:rsidRPr="00627088" w:rsidRDefault="00411BB3" w:rsidP="009307F6">
      <w:pPr>
        <w:spacing w:after="120" w:line="240" w:lineRule="auto"/>
        <w:rPr>
          <w:rFonts w:eastAsia="Times New Roman" w:cstheme="minorHAnsi"/>
          <w:b/>
          <w:color w:val="004EA8"/>
        </w:rPr>
      </w:pPr>
      <w:r w:rsidRPr="00DD6A06">
        <w:rPr>
          <w:rFonts w:eastAsia="Times New Roman" w:cstheme="minorHAnsi"/>
          <w:b/>
          <w:color w:val="004EA8"/>
        </w:rPr>
        <w:t>What types of infrastructure are being provided by the program?</w:t>
      </w:r>
    </w:p>
    <w:p w14:paraId="59609D1A" w14:textId="77777777" w:rsidR="00411BB3" w:rsidRDefault="004E5A30" w:rsidP="009307F6">
      <w:pPr>
        <w:spacing w:after="120" w:line="240" w:lineRule="auto"/>
        <w:rPr>
          <w:rFonts w:cstheme="minorHAnsi"/>
          <w:b/>
          <w:bCs/>
          <w:szCs w:val="20"/>
        </w:rPr>
      </w:pPr>
      <w:r>
        <w:rPr>
          <w:rFonts w:cstheme="minorHAnsi"/>
          <w:b/>
          <w:bCs/>
          <w:szCs w:val="20"/>
        </w:rPr>
        <w:t>Relocatable buildings</w:t>
      </w:r>
    </w:p>
    <w:p w14:paraId="6A77D95E" w14:textId="77777777" w:rsidR="004E5A30" w:rsidRPr="004E5A30" w:rsidRDefault="004E5A30" w:rsidP="009307F6">
      <w:pPr>
        <w:spacing w:after="120" w:line="240" w:lineRule="auto"/>
        <w:rPr>
          <w:rFonts w:cstheme="minorHAnsi"/>
          <w:szCs w:val="20"/>
        </w:rPr>
      </w:pPr>
      <w:r w:rsidRPr="004E5A30">
        <w:rPr>
          <w:rFonts w:cstheme="minorHAnsi"/>
          <w:szCs w:val="20"/>
        </w:rPr>
        <w:t>To ensure we deliver on our commitment as quickly as possible, state-of-the-art relocatable buildings will be used to host the GP clinics. This means that students will have earlier access to the services and facilities.</w:t>
      </w:r>
    </w:p>
    <w:p w14:paraId="12DACCB5" w14:textId="77777777" w:rsidR="004E5A30" w:rsidRPr="004E5A30" w:rsidRDefault="004E5A30" w:rsidP="009307F6">
      <w:pPr>
        <w:spacing w:after="120" w:line="240" w:lineRule="auto"/>
        <w:rPr>
          <w:rFonts w:cstheme="minorHAnsi"/>
          <w:szCs w:val="20"/>
        </w:rPr>
      </w:pPr>
      <w:r w:rsidRPr="004E5A30">
        <w:rPr>
          <w:rFonts w:cstheme="minorHAnsi"/>
          <w:szCs w:val="20"/>
        </w:rPr>
        <w:t>Two types of relocatable buildings will be offered as part of the program: 2 Mods and 5 Mods.</w:t>
      </w:r>
    </w:p>
    <w:p w14:paraId="6EEC0242" w14:textId="77777777" w:rsidR="00411BB3" w:rsidRPr="00455194" w:rsidRDefault="00411BB3" w:rsidP="009307F6">
      <w:pPr>
        <w:spacing w:after="120" w:line="240" w:lineRule="auto"/>
        <w:rPr>
          <w:rFonts w:cstheme="minorHAnsi"/>
          <w:b/>
          <w:szCs w:val="20"/>
        </w:rPr>
      </w:pPr>
      <w:r>
        <w:rPr>
          <w:rFonts w:cstheme="minorHAnsi"/>
          <w:b/>
          <w:szCs w:val="20"/>
        </w:rPr>
        <w:t>2 Mods:</w:t>
      </w:r>
    </w:p>
    <w:p w14:paraId="2A94016E" w14:textId="0A941AFA" w:rsidR="004E5A30" w:rsidRPr="004E5A30" w:rsidRDefault="004E5A30" w:rsidP="009307F6">
      <w:pPr>
        <w:spacing w:after="120" w:line="240" w:lineRule="auto"/>
        <w:rPr>
          <w:rFonts w:cstheme="minorHAnsi"/>
          <w:szCs w:val="20"/>
        </w:rPr>
      </w:pPr>
      <w:r w:rsidRPr="004E5A30">
        <w:rPr>
          <w:rFonts w:cstheme="minorHAnsi"/>
          <w:szCs w:val="20"/>
        </w:rPr>
        <w:t>Most relocatable buildings will be a 2 Mod purpose-built consulting facility with a total floor area of 69m</w:t>
      </w:r>
      <w:r w:rsidRPr="00A65B3E">
        <w:rPr>
          <w:rFonts w:cstheme="minorHAnsi"/>
          <w:szCs w:val="20"/>
          <w:vertAlign w:val="superscript"/>
        </w:rPr>
        <w:t>2</w:t>
      </w:r>
      <w:r w:rsidRPr="004E5A30">
        <w:rPr>
          <w:rFonts w:cstheme="minorHAnsi"/>
          <w:szCs w:val="20"/>
        </w:rPr>
        <w:t>. The 2 Mod purpose-built consulting centre consists of a dedicated GP consultation room with soundproofing for privacy and a hand basin for GP use, and a general office space provided for the school to use as they wish for throughout the</w:t>
      </w:r>
      <w:r w:rsidR="001F1B3C">
        <w:rPr>
          <w:rFonts w:cstheme="minorHAnsi"/>
          <w:szCs w:val="20"/>
        </w:rPr>
        <w:t xml:space="preserve"> rest of the</w:t>
      </w:r>
      <w:r w:rsidRPr="004E5A30">
        <w:rPr>
          <w:rFonts w:cstheme="minorHAnsi"/>
          <w:szCs w:val="20"/>
        </w:rPr>
        <w:t xml:space="preserve"> week. Both rooms will be provided with a desk, seating and appropriate IT equipment, with an examination bed and medical equipment in the GP room. There will also be a furnished waiting room and accessible toilet within the relocatable.</w:t>
      </w:r>
    </w:p>
    <w:p w14:paraId="0B079355" w14:textId="77777777" w:rsidR="00411BB3" w:rsidRPr="00455194" w:rsidRDefault="00411BB3" w:rsidP="009307F6">
      <w:pPr>
        <w:spacing w:after="120" w:line="240" w:lineRule="auto"/>
        <w:rPr>
          <w:rFonts w:cstheme="minorHAnsi"/>
          <w:b/>
          <w:szCs w:val="20"/>
        </w:rPr>
      </w:pPr>
      <w:r w:rsidRPr="00455194">
        <w:rPr>
          <w:rFonts w:cstheme="minorHAnsi"/>
          <w:b/>
          <w:szCs w:val="20"/>
        </w:rPr>
        <w:t>5 Mods:</w:t>
      </w:r>
    </w:p>
    <w:p w14:paraId="3CABEA76" w14:textId="40F00B4E" w:rsidR="004E5A30" w:rsidRPr="004E5A30" w:rsidRDefault="004E5A30" w:rsidP="009307F6">
      <w:pPr>
        <w:spacing w:after="120" w:line="240" w:lineRule="auto"/>
        <w:rPr>
          <w:rFonts w:cstheme="minorHAnsi"/>
          <w:szCs w:val="20"/>
        </w:rPr>
      </w:pPr>
      <w:r w:rsidRPr="004E5A30">
        <w:rPr>
          <w:rFonts w:cstheme="minorHAnsi"/>
          <w:szCs w:val="20"/>
        </w:rPr>
        <w:t>A small number of schools will receive a 5 Mod purpose-built wellness centre with a total floor area 172m</w:t>
      </w:r>
      <w:r w:rsidRPr="00A65B3E">
        <w:rPr>
          <w:rFonts w:cstheme="minorHAnsi"/>
          <w:szCs w:val="20"/>
          <w:vertAlign w:val="superscript"/>
        </w:rPr>
        <w:t>2</w:t>
      </w:r>
      <w:r w:rsidRPr="004E5A30">
        <w:rPr>
          <w:rFonts w:cstheme="minorHAnsi"/>
          <w:szCs w:val="20"/>
        </w:rPr>
        <w:t>.  Schools with an enrolment of over 1</w:t>
      </w:r>
      <w:r w:rsidR="00262D46">
        <w:rPr>
          <w:rFonts w:cstheme="minorHAnsi"/>
          <w:szCs w:val="20"/>
        </w:rPr>
        <w:t>,</w:t>
      </w:r>
      <w:r w:rsidRPr="004E5A30">
        <w:rPr>
          <w:rFonts w:cstheme="minorHAnsi"/>
          <w:szCs w:val="20"/>
        </w:rPr>
        <w:t>200 are eligible to receive these larger facilities.</w:t>
      </w:r>
    </w:p>
    <w:p w14:paraId="2A4E8EC1" w14:textId="77777777" w:rsidR="00627088" w:rsidRDefault="004E5A30" w:rsidP="009307F6">
      <w:pPr>
        <w:spacing w:after="120" w:line="240" w:lineRule="auto"/>
        <w:rPr>
          <w:rFonts w:cstheme="minorHAnsi"/>
          <w:szCs w:val="20"/>
        </w:rPr>
      </w:pPr>
      <w:r w:rsidRPr="004E5A30">
        <w:rPr>
          <w:rFonts w:cstheme="minorHAnsi"/>
          <w:szCs w:val="20"/>
        </w:rPr>
        <w:t>The 5 mods will contain the same facilities of the 2 mod with the additional space being an open, flexible configuration. The consulting room, office and waiting area of the 5 mods will be furnished by the program, and schools will need to supply furnishings appropriate for the planned use of the remaining space.</w:t>
      </w:r>
    </w:p>
    <w:p w14:paraId="22C74C72" w14:textId="77777777" w:rsidR="004E5A30" w:rsidRPr="004E5A30" w:rsidRDefault="004E5A30" w:rsidP="009307F6">
      <w:pPr>
        <w:spacing w:after="120" w:line="240" w:lineRule="auto"/>
        <w:rPr>
          <w:rFonts w:cstheme="minorHAnsi"/>
          <w:szCs w:val="20"/>
        </w:rPr>
      </w:pPr>
      <w:r w:rsidRPr="004E5A30">
        <w:rPr>
          <w:rFonts w:cstheme="minorHAnsi"/>
          <w:szCs w:val="20"/>
        </w:rPr>
        <w:t>The siting of all relocatable buildings will be determined in consultation with the school Principal or the school representative, with preference given to locations that provide privacy of access to students.</w:t>
      </w:r>
    </w:p>
    <w:p w14:paraId="52CC6C15" w14:textId="77777777" w:rsidR="00411BB3" w:rsidRDefault="00411BB3" w:rsidP="009307F6">
      <w:pPr>
        <w:spacing w:after="120" w:line="240" w:lineRule="auto"/>
        <w:rPr>
          <w:b/>
          <w:bCs/>
        </w:rPr>
      </w:pPr>
      <w:r>
        <w:rPr>
          <w:rFonts w:cstheme="minorHAnsi"/>
          <w:b/>
          <w:bCs/>
          <w:szCs w:val="20"/>
        </w:rPr>
        <w:t>Refurbishment of existing building(s)</w:t>
      </w:r>
    </w:p>
    <w:p w14:paraId="075B4417" w14:textId="79418A34" w:rsidR="004E5A30" w:rsidRPr="004E5A30" w:rsidRDefault="004E5A30" w:rsidP="009307F6">
      <w:pPr>
        <w:spacing w:after="120" w:line="240" w:lineRule="auto"/>
        <w:rPr>
          <w:rFonts w:cstheme="minorHAnsi"/>
          <w:szCs w:val="20"/>
        </w:rPr>
      </w:pPr>
      <w:r w:rsidRPr="004E5A30">
        <w:rPr>
          <w:rFonts w:cstheme="minorHAnsi"/>
          <w:szCs w:val="20"/>
        </w:rPr>
        <w:t xml:space="preserve">As </w:t>
      </w:r>
      <w:r w:rsidR="00622EA2">
        <w:rPr>
          <w:rFonts w:cstheme="minorHAnsi"/>
          <w:szCs w:val="20"/>
        </w:rPr>
        <w:t>with</w:t>
      </w:r>
      <w:r w:rsidR="00622EA2" w:rsidRPr="004E5A30">
        <w:rPr>
          <w:rFonts w:cstheme="minorHAnsi"/>
          <w:szCs w:val="20"/>
        </w:rPr>
        <w:t xml:space="preserve"> </w:t>
      </w:r>
      <w:r w:rsidRPr="004E5A30">
        <w:rPr>
          <w:rFonts w:cstheme="minorHAnsi"/>
          <w:szCs w:val="20"/>
        </w:rPr>
        <w:t xml:space="preserve">the relocatable buildings, the refurbished facilities will include a dedicated GP consultation room with soundproofing for privacy and a hand basin for GP use, and a general office space provided for the school to use as they wish for </w:t>
      </w:r>
      <w:r w:rsidR="000C0DE7">
        <w:rPr>
          <w:rFonts w:cstheme="minorHAnsi"/>
          <w:szCs w:val="20"/>
        </w:rPr>
        <w:t xml:space="preserve">other services, </w:t>
      </w:r>
      <w:r w:rsidRPr="004E5A30">
        <w:rPr>
          <w:rFonts w:cstheme="minorHAnsi"/>
          <w:szCs w:val="20"/>
        </w:rPr>
        <w:t xml:space="preserve"> throughout the week. Both rooms will be provided with a desk, seating and appropriate IT equipment, and the GP room will have an examination bed and required medical equipment. There will also be a furnished waiting room. There will be accessible toilet facilities in close proximity and wheelchair accessibility to the area.</w:t>
      </w:r>
    </w:p>
    <w:p w14:paraId="534FCD64" w14:textId="77777777" w:rsidR="00411BB3" w:rsidRPr="00DD6A06" w:rsidRDefault="00411BB3" w:rsidP="00A65B3E">
      <w:pPr>
        <w:keepNext/>
        <w:spacing w:after="120" w:line="240" w:lineRule="auto"/>
        <w:rPr>
          <w:rFonts w:eastAsia="Times New Roman" w:cstheme="minorHAnsi"/>
          <w:b/>
          <w:color w:val="004EA8"/>
        </w:rPr>
      </w:pPr>
      <w:r w:rsidRPr="00DD6A06">
        <w:rPr>
          <w:rFonts w:eastAsia="Times New Roman" w:cstheme="minorHAnsi"/>
          <w:b/>
          <w:color w:val="004EA8"/>
        </w:rPr>
        <w:t>What finishes, fittings, furnishings and equipment will be provided?</w:t>
      </w:r>
    </w:p>
    <w:p w14:paraId="37876785" w14:textId="77777777" w:rsidR="00411BB3" w:rsidRPr="00455194" w:rsidRDefault="00411BB3" w:rsidP="00A65B3E">
      <w:pPr>
        <w:keepNext/>
        <w:spacing w:after="0" w:line="240" w:lineRule="auto"/>
        <w:rPr>
          <w:b/>
        </w:rPr>
      </w:pPr>
      <w:r w:rsidRPr="00455194">
        <w:rPr>
          <w:b/>
        </w:rPr>
        <w:t>Finishes:</w:t>
      </w:r>
    </w:p>
    <w:p w14:paraId="609B2C43" w14:textId="11A7EB0B" w:rsidR="00411BB3" w:rsidRDefault="002B760A" w:rsidP="00A65B3E">
      <w:pPr>
        <w:keepNext/>
        <w:spacing w:after="0" w:line="240" w:lineRule="auto"/>
      </w:pPr>
      <w:r>
        <w:t>Schools will have a</w:t>
      </w:r>
      <w:r w:rsidR="00411BB3">
        <w:t xml:space="preserve"> choice of three internal colour schemes.  </w:t>
      </w:r>
    </w:p>
    <w:p w14:paraId="3BFDE31A" w14:textId="77777777" w:rsidR="00411BB3" w:rsidRPr="00455194" w:rsidRDefault="00411BB3" w:rsidP="00A65B3E">
      <w:pPr>
        <w:spacing w:after="0" w:line="240" w:lineRule="auto"/>
        <w:rPr>
          <w:b/>
        </w:rPr>
      </w:pPr>
      <w:r>
        <w:rPr>
          <w:b/>
        </w:rPr>
        <w:t>Fittings</w:t>
      </w:r>
      <w:r w:rsidRPr="00455194">
        <w:rPr>
          <w:b/>
        </w:rPr>
        <w:t>:</w:t>
      </w:r>
    </w:p>
    <w:p w14:paraId="15FE3158" w14:textId="77777777" w:rsidR="00411BB3" w:rsidRDefault="00411BB3" w:rsidP="00A65B3E">
      <w:pPr>
        <w:pStyle w:val="ListParagraph"/>
        <w:numPr>
          <w:ilvl w:val="0"/>
          <w:numId w:val="18"/>
        </w:numPr>
        <w:spacing w:after="0" w:line="240" w:lineRule="auto"/>
      </w:pPr>
      <w:r>
        <w:t>Curtain track and curtain for exam couch</w:t>
      </w:r>
    </w:p>
    <w:p w14:paraId="53B7A8BA" w14:textId="77777777" w:rsidR="00411BB3" w:rsidRDefault="00411BB3" w:rsidP="00A65B3E">
      <w:pPr>
        <w:pStyle w:val="ListParagraph"/>
        <w:numPr>
          <w:ilvl w:val="0"/>
          <w:numId w:val="18"/>
        </w:numPr>
        <w:spacing w:after="0" w:line="240" w:lineRule="auto"/>
      </w:pPr>
      <w:r>
        <w:t>Mirror</w:t>
      </w:r>
    </w:p>
    <w:p w14:paraId="47D0C468" w14:textId="77777777" w:rsidR="00411BB3" w:rsidRDefault="00411BB3" w:rsidP="00A65B3E">
      <w:pPr>
        <w:pStyle w:val="ListParagraph"/>
        <w:numPr>
          <w:ilvl w:val="0"/>
          <w:numId w:val="18"/>
        </w:numPr>
        <w:spacing w:after="0" w:line="240" w:lineRule="auto"/>
      </w:pPr>
      <w:r>
        <w:t>Pin boards</w:t>
      </w:r>
    </w:p>
    <w:p w14:paraId="2F0BA5A5" w14:textId="77777777" w:rsidR="00411BB3" w:rsidRDefault="00411BB3" w:rsidP="00A65B3E">
      <w:pPr>
        <w:pStyle w:val="ListParagraph"/>
        <w:numPr>
          <w:ilvl w:val="0"/>
          <w:numId w:val="18"/>
        </w:numPr>
        <w:spacing w:after="0" w:line="240" w:lineRule="auto"/>
      </w:pPr>
      <w:r>
        <w:t>Lockable draws and cupboards integrated with wet area</w:t>
      </w:r>
    </w:p>
    <w:p w14:paraId="6CDE78F0" w14:textId="77777777" w:rsidR="00411BB3" w:rsidRDefault="00411BB3" w:rsidP="00A65B3E">
      <w:pPr>
        <w:pStyle w:val="ListParagraph"/>
        <w:numPr>
          <w:ilvl w:val="0"/>
          <w:numId w:val="18"/>
        </w:numPr>
        <w:spacing w:after="0" w:line="240" w:lineRule="auto"/>
      </w:pPr>
      <w:r>
        <w:t>Hand basin</w:t>
      </w:r>
    </w:p>
    <w:p w14:paraId="2DD292C3" w14:textId="77777777" w:rsidR="00411BB3" w:rsidRDefault="00411BB3" w:rsidP="00A65B3E">
      <w:pPr>
        <w:pStyle w:val="ListParagraph"/>
        <w:numPr>
          <w:ilvl w:val="0"/>
          <w:numId w:val="18"/>
        </w:numPr>
        <w:spacing w:after="0" w:line="240" w:lineRule="auto"/>
      </w:pPr>
      <w:r>
        <w:t>Examination light</w:t>
      </w:r>
    </w:p>
    <w:p w14:paraId="02551B2F" w14:textId="77777777" w:rsidR="00411BB3" w:rsidRPr="00E45DD0" w:rsidRDefault="00411BB3" w:rsidP="00A65B3E">
      <w:pPr>
        <w:pStyle w:val="ListParagraph"/>
        <w:numPr>
          <w:ilvl w:val="0"/>
          <w:numId w:val="18"/>
        </w:numPr>
        <w:spacing w:after="0" w:line="240" w:lineRule="auto"/>
      </w:pPr>
      <w:r>
        <w:t>Emergency assist call button</w:t>
      </w:r>
    </w:p>
    <w:p w14:paraId="16009379" w14:textId="77777777" w:rsidR="00411BB3" w:rsidRPr="00455194" w:rsidRDefault="00411BB3" w:rsidP="00A65B3E">
      <w:pPr>
        <w:spacing w:after="0" w:line="240" w:lineRule="auto"/>
        <w:rPr>
          <w:b/>
        </w:rPr>
      </w:pPr>
      <w:r w:rsidRPr="00455194">
        <w:rPr>
          <w:b/>
        </w:rPr>
        <w:t>Furniture:</w:t>
      </w:r>
    </w:p>
    <w:p w14:paraId="2F2641AE" w14:textId="71F0BA0B" w:rsidR="00411BB3" w:rsidRDefault="00411BB3" w:rsidP="00A65B3E">
      <w:pPr>
        <w:pStyle w:val="ListParagraph"/>
        <w:numPr>
          <w:ilvl w:val="0"/>
          <w:numId w:val="16"/>
        </w:numPr>
        <w:spacing w:after="0" w:line="240" w:lineRule="auto"/>
      </w:pPr>
      <w:r>
        <w:t>2 computer desks and chairs</w:t>
      </w:r>
    </w:p>
    <w:p w14:paraId="01FC5FAC" w14:textId="77777777" w:rsidR="00411BB3" w:rsidRPr="008135D8" w:rsidRDefault="00411BB3" w:rsidP="00A65B3E">
      <w:pPr>
        <w:pStyle w:val="ListParagraph"/>
        <w:numPr>
          <w:ilvl w:val="0"/>
          <w:numId w:val="16"/>
        </w:numPr>
        <w:spacing w:after="0" w:line="240" w:lineRule="auto"/>
        <w:rPr>
          <w:rFonts w:cstheme="minorHAnsi"/>
          <w:szCs w:val="20"/>
        </w:rPr>
      </w:pPr>
      <w:r>
        <w:t>Seating in the waiting area suitable for a teenage cohort</w:t>
      </w:r>
    </w:p>
    <w:p w14:paraId="49EF0C65" w14:textId="77777777" w:rsidR="00411BB3" w:rsidRPr="00455194" w:rsidRDefault="00411BB3" w:rsidP="00A65B3E">
      <w:pPr>
        <w:spacing w:after="0" w:line="240" w:lineRule="auto"/>
        <w:rPr>
          <w:rFonts w:cstheme="minorHAnsi"/>
          <w:b/>
          <w:szCs w:val="20"/>
        </w:rPr>
      </w:pPr>
      <w:r w:rsidRPr="00455194">
        <w:rPr>
          <w:rFonts w:cstheme="minorHAnsi"/>
          <w:b/>
          <w:szCs w:val="20"/>
        </w:rPr>
        <w:t>IT equipment:</w:t>
      </w:r>
    </w:p>
    <w:p w14:paraId="72BB6066" w14:textId="1CFFD218" w:rsidR="00411BB3" w:rsidRDefault="00344DF5" w:rsidP="00A65B3E">
      <w:pPr>
        <w:pStyle w:val="ListParagraph"/>
        <w:numPr>
          <w:ilvl w:val="0"/>
          <w:numId w:val="16"/>
        </w:numPr>
        <w:spacing w:after="0" w:line="240" w:lineRule="auto"/>
      </w:pPr>
      <w:r>
        <w:t>A</w:t>
      </w:r>
      <w:r w:rsidR="004E5A30">
        <w:t xml:space="preserve"> desktop PC</w:t>
      </w:r>
      <w:r w:rsidR="00411BB3">
        <w:t xml:space="preserve"> with monitor</w:t>
      </w:r>
    </w:p>
    <w:p w14:paraId="2F155E9F" w14:textId="333AB2AA" w:rsidR="00411BB3" w:rsidRDefault="00344DF5" w:rsidP="00A65B3E">
      <w:pPr>
        <w:pStyle w:val="ListParagraph"/>
        <w:numPr>
          <w:ilvl w:val="0"/>
          <w:numId w:val="16"/>
        </w:numPr>
        <w:spacing w:after="0" w:line="240" w:lineRule="auto"/>
      </w:pPr>
      <w:r>
        <w:t>A</w:t>
      </w:r>
      <w:r w:rsidR="00411BB3">
        <w:t xml:space="preserve"> printe</w:t>
      </w:r>
      <w:r>
        <w:t>r</w:t>
      </w:r>
      <w:r w:rsidR="00411BB3">
        <w:t xml:space="preserve">. </w:t>
      </w:r>
    </w:p>
    <w:p w14:paraId="61DBD7B8" w14:textId="24E25234" w:rsidR="00411BB3" w:rsidRPr="00DD6A06" w:rsidRDefault="00126607" w:rsidP="009307F6">
      <w:pPr>
        <w:spacing w:after="120" w:line="240" w:lineRule="auto"/>
        <w:rPr>
          <w:rFonts w:eastAsia="Times New Roman" w:cstheme="minorHAnsi"/>
          <w:b/>
          <w:color w:val="004EA8"/>
        </w:rPr>
      </w:pPr>
      <w:r>
        <w:rPr>
          <w:rFonts w:eastAsia="Times New Roman" w:cstheme="minorHAnsi"/>
          <w:b/>
          <w:color w:val="004EA8"/>
        </w:rPr>
        <w:br/>
      </w:r>
      <w:r w:rsidR="00411BB3" w:rsidRPr="00DD6A06">
        <w:rPr>
          <w:rFonts w:eastAsia="Times New Roman" w:cstheme="minorHAnsi"/>
          <w:b/>
          <w:color w:val="004EA8"/>
        </w:rPr>
        <w:t>What medical equipment will be provided for the General Practitioners?</w:t>
      </w:r>
    </w:p>
    <w:p w14:paraId="49EFA581" w14:textId="05999FFB" w:rsidR="00411BB3" w:rsidRPr="00455194" w:rsidRDefault="00411BB3" w:rsidP="009307F6">
      <w:pPr>
        <w:spacing w:after="120" w:line="240" w:lineRule="auto"/>
        <w:rPr>
          <w:rFonts w:cstheme="minorHAnsi"/>
          <w:szCs w:val="20"/>
        </w:rPr>
      </w:pPr>
      <w:r w:rsidRPr="008830DB">
        <w:rPr>
          <w:rFonts w:cstheme="minorHAnsi"/>
          <w:szCs w:val="20"/>
        </w:rPr>
        <w:t xml:space="preserve">The program will provide medical equipment </w:t>
      </w:r>
      <w:r>
        <w:rPr>
          <w:rFonts w:cstheme="minorHAnsi"/>
          <w:szCs w:val="20"/>
        </w:rPr>
        <w:t>that aligns with</w:t>
      </w:r>
      <w:r w:rsidRPr="008830DB">
        <w:rPr>
          <w:rFonts w:cstheme="minorHAnsi"/>
          <w:szCs w:val="20"/>
        </w:rPr>
        <w:t xml:space="preserve"> the </w:t>
      </w:r>
      <w:r w:rsidRPr="008830DB">
        <w:rPr>
          <w:rFonts w:cstheme="minorHAnsi"/>
          <w:i/>
          <w:szCs w:val="20"/>
        </w:rPr>
        <w:t>Standards for General Practi</w:t>
      </w:r>
      <w:r w:rsidR="009307F6">
        <w:rPr>
          <w:rFonts w:cstheme="minorHAnsi"/>
          <w:i/>
          <w:szCs w:val="20"/>
        </w:rPr>
        <w:t>c</w:t>
      </w:r>
      <w:r w:rsidRPr="008830DB">
        <w:rPr>
          <w:rFonts w:cstheme="minorHAnsi"/>
          <w:i/>
          <w:szCs w:val="20"/>
        </w:rPr>
        <w:t>es 4</w:t>
      </w:r>
      <w:r w:rsidRPr="008830DB">
        <w:rPr>
          <w:rFonts w:cstheme="minorHAnsi"/>
          <w:i/>
          <w:szCs w:val="20"/>
          <w:vertAlign w:val="superscript"/>
        </w:rPr>
        <w:t>th</w:t>
      </w:r>
      <w:r w:rsidRPr="008830DB">
        <w:rPr>
          <w:rFonts w:cstheme="minorHAnsi"/>
          <w:i/>
          <w:szCs w:val="20"/>
        </w:rPr>
        <w:t xml:space="preserve"> Edition</w:t>
      </w:r>
      <w:r w:rsidRPr="008830DB">
        <w:rPr>
          <w:rFonts w:cstheme="minorHAnsi"/>
          <w:szCs w:val="20"/>
        </w:rPr>
        <w:t xml:space="preserve"> issued by</w:t>
      </w:r>
      <w:r w:rsidR="00CA5367">
        <w:rPr>
          <w:rFonts w:cstheme="minorHAnsi"/>
          <w:szCs w:val="20"/>
        </w:rPr>
        <w:t xml:space="preserve"> the</w:t>
      </w:r>
      <w:r w:rsidRPr="008830DB">
        <w:rPr>
          <w:rFonts w:cstheme="minorHAnsi"/>
          <w:szCs w:val="20"/>
        </w:rPr>
        <w:t xml:space="preserve"> </w:t>
      </w:r>
      <w:r w:rsidR="006B6FFA">
        <w:rPr>
          <w:rFonts w:cstheme="minorHAnsi"/>
          <w:szCs w:val="20"/>
        </w:rPr>
        <w:t xml:space="preserve">RACGP. </w:t>
      </w:r>
    </w:p>
    <w:p w14:paraId="5FE8526D" w14:textId="77777777" w:rsidR="00411BB3" w:rsidRPr="004928CC" w:rsidRDefault="00411BB3" w:rsidP="008E0FDA">
      <w:pPr>
        <w:keepNext/>
        <w:spacing w:after="120"/>
        <w:rPr>
          <w:rFonts w:eastAsia="Times New Roman" w:cstheme="minorHAnsi"/>
          <w:b/>
          <w:color w:val="004EA8"/>
          <w:sz w:val="24"/>
          <w:szCs w:val="24"/>
        </w:rPr>
      </w:pPr>
      <w:r w:rsidRPr="00627088">
        <w:rPr>
          <w:rFonts w:eastAsia="Times New Roman" w:cstheme="minorHAnsi"/>
          <w:b/>
          <w:color w:val="004EA8"/>
        </w:rPr>
        <w:t>Will I have to contribute financially towards the building</w:t>
      </w:r>
      <w:r w:rsidRPr="004928CC">
        <w:rPr>
          <w:rFonts w:eastAsia="Times New Roman" w:cstheme="minorHAnsi"/>
          <w:b/>
          <w:color w:val="004EA8"/>
          <w:sz w:val="24"/>
          <w:szCs w:val="24"/>
        </w:rPr>
        <w:t>?</w:t>
      </w:r>
    </w:p>
    <w:p w14:paraId="6EAF1AC7" w14:textId="31D915E4" w:rsidR="004928CC" w:rsidRPr="00627088" w:rsidRDefault="00411BB3" w:rsidP="008E0FDA">
      <w:pPr>
        <w:keepNext/>
        <w:spacing w:after="120" w:line="240" w:lineRule="auto"/>
        <w:rPr>
          <w:rFonts w:cstheme="minorHAnsi"/>
          <w:szCs w:val="20"/>
        </w:rPr>
      </w:pPr>
      <w:r>
        <w:rPr>
          <w:rFonts w:cstheme="minorHAnsi"/>
          <w:szCs w:val="20"/>
        </w:rPr>
        <w:t xml:space="preserve">Schools will not need to contribute financially to the infrastructure for the Doctors in Secondary Schools program </w:t>
      </w:r>
      <w:r w:rsidR="00EE2C25">
        <w:rPr>
          <w:rFonts w:cstheme="minorHAnsi"/>
          <w:szCs w:val="20"/>
        </w:rPr>
        <w:t>(</w:t>
      </w:r>
      <w:r>
        <w:rPr>
          <w:rFonts w:cstheme="minorHAnsi"/>
          <w:szCs w:val="20"/>
        </w:rPr>
        <w:t xml:space="preserve">unless they </w:t>
      </w:r>
      <w:r w:rsidR="00151388">
        <w:rPr>
          <w:rFonts w:cstheme="minorHAnsi"/>
          <w:szCs w:val="20"/>
        </w:rPr>
        <w:t>wish to make</w:t>
      </w:r>
      <w:r>
        <w:rPr>
          <w:rFonts w:cstheme="minorHAnsi"/>
          <w:szCs w:val="20"/>
        </w:rPr>
        <w:t xml:space="preserve"> additions beyond the core requirements necessary to run the </w:t>
      </w:r>
      <w:r w:rsidR="00151388">
        <w:rPr>
          <w:rFonts w:cstheme="minorHAnsi"/>
          <w:szCs w:val="20"/>
        </w:rPr>
        <w:t>service</w:t>
      </w:r>
      <w:r w:rsidR="00EE2C25">
        <w:rPr>
          <w:rFonts w:cstheme="minorHAnsi"/>
          <w:szCs w:val="20"/>
        </w:rPr>
        <w:t>)</w:t>
      </w:r>
      <w:r>
        <w:rPr>
          <w:rFonts w:cstheme="minorHAnsi"/>
          <w:szCs w:val="20"/>
        </w:rPr>
        <w:t>.</w:t>
      </w:r>
    </w:p>
    <w:p w14:paraId="4EA335CF" w14:textId="77777777" w:rsidR="00411BB3" w:rsidRPr="00627088" w:rsidRDefault="00411BB3" w:rsidP="009307F6">
      <w:pPr>
        <w:spacing w:after="120" w:line="240" w:lineRule="auto"/>
        <w:rPr>
          <w:rFonts w:eastAsia="Times New Roman" w:cstheme="minorHAnsi"/>
          <w:b/>
          <w:color w:val="004EA8"/>
        </w:rPr>
      </w:pPr>
      <w:r w:rsidRPr="00627088">
        <w:rPr>
          <w:rFonts w:eastAsia="Times New Roman" w:cstheme="minorHAnsi"/>
          <w:b/>
          <w:color w:val="004EA8"/>
        </w:rPr>
        <w:t>Does my school own the relocatable building?</w:t>
      </w:r>
    </w:p>
    <w:p w14:paraId="6654273B" w14:textId="77777777" w:rsidR="00411BB3" w:rsidRPr="00627088" w:rsidRDefault="00411BB3" w:rsidP="009307F6">
      <w:pPr>
        <w:spacing w:after="120" w:line="240" w:lineRule="auto"/>
        <w:rPr>
          <w:rFonts w:cstheme="minorHAnsi"/>
          <w:szCs w:val="20"/>
        </w:rPr>
      </w:pPr>
      <w:r>
        <w:rPr>
          <w:rFonts w:cstheme="minorHAnsi"/>
          <w:szCs w:val="20"/>
        </w:rPr>
        <w:t>All relocatable buildings provided under the program remain the property of the Department.  The Relocatable building will stay at the school for the duration of the program.</w:t>
      </w:r>
    </w:p>
    <w:p w14:paraId="4571E4E4" w14:textId="77777777" w:rsidR="00411BB3" w:rsidRPr="00627088" w:rsidRDefault="00411BB3" w:rsidP="009307F6">
      <w:pPr>
        <w:spacing w:after="120" w:line="240" w:lineRule="auto"/>
        <w:rPr>
          <w:rFonts w:eastAsia="Times New Roman" w:cstheme="minorHAnsi"/>
          <w:b/>
          <w:color w:val="004EA8"/>
        </w:rPr>
      </w:pPr>
      <w:r w:rsidRPr="00627088">
        <w:rPr>
          <w:rFonts w:eastAsia="Times New Roman" w:cstheme="minorHAnsi"/>
          <w:b/>
          <w:color w:val="004EA8"/>
        </w:rPr>
        <w:t>Can I use the building for other purposes?</w:t>
      </w:r>
    </w:p>
    <w:p w14:paraId="3D66CC3B" w14:textId="70298C90" w:rsidR="00411BB3" w:rsidRDefault="00411BB3" w:rsidP="009307F6">
      <w:pPr>
        <w:spacing w:after="120" w:line="240" w:lineRule="auto"/>
      </w:pPr>
      <w:r w:rsidRPr="0006467B">
        <w:rPr>
          <w:rFonts w:cstheme="minorHAnsi"/>
          <w:szCs w:val="20"/>
        </w:rPr>
        <w:t>Schools may use the facilities as needed when the GP is not in attendance</w:t>
      </w:r>
      <w:r w:rsidR="00EE2C25">
        <w:rPr>
          <w:rFonts w:cstheme="minorHAnsi"/>
          <w:szCs w:val="20"/>
        </w:rPr>
        <w:t>, preferably for other</w:t>
      </w:r>
      <w:r w:rsidR="00EE2C25" w:rsidRPr="0006467B">
        <w:rPr>
          <w:rFonts w:cstheme="minorHAnsi"/>
          <w:szCs w:val="20"/>
        </w:rPr>
        <w:t xml:space="preserve"> student health and wellbeing support</w:t>
      </w:r>
      <w:r w:rsidR="00EE2C25">
        <w:rPr>
          <w:rFonts w:cstheme="minorHAnsi"/>
          <w:szCs w:val="20"/>
        </w:rPr>
        <w:t xml:space="preserve"> purposes</w:t>
      </w:r>
      <w:r w:rsidRPr="0006467B">
        <w:rPr>
          <w:rFonts w:cstheme="minorHAnsi"/>
          <w:szCs w:val="20"/>
        </w:rPr>
        <w:t xml:space="preserve">. The </w:t>
      </w:r>
      <w:r>
        <w:rPr>
          <w:rFonts w:cstheme="minorHAnsi"/>
          <w:szCs w:val="20"/>
        </w:rPr>
        <w:t>facilities must be kept locked when not in use.</w:t>
      </w:r>
    </w:p>
    <w:p w14:paraId="2BB5BF43" w14:textId="77777777" w:rsidR="00411BB3" w:rsidRDefault="00411BB3" w:rsidP="009307F6">
      <w:pPr>
        <w:spacing w:after="120" w:line="240" w:lineRule="auto"/>
        <w:rPr>
          <w:rFonts w:cstheme="minorHAnsi"/>
          <w:szCs w:val="20"/>
        </w:rPr>
      </w:pPr>
      <w:r w:rsidRPr="0006467B">
        <w:rPr>
          <w:rFonts w:cstheme="minorHAnsi"/>
          <w:szCs w:val="20"/>
        </w:rPr>
        <w:t xml:space="preserve">The consulting room should be kept in a perpetual state of readiness for the </w:t>
      </w:r>
      <w:r>
        <w:rPr>
          <w:rFonts w:cstheme="minorHAnsi"/>
          <w:szCs w:val="20"/>
        </w:rPr>
        <w:t>GP</w:t>
      </w:r>
      <w:r w:rsidRPr="0006467B">
        <w:rPr>
          <w:rFonts w:cstheme="minorHAnsi"/>
          <w:szCs w:val="20"/>
        </w:rPr>
        <w:t xml:space="preserve">s, and all medical equipment, IT equipment and furniture must remain in the consulting suite. </w:t>
      </w:r>
      <w:r>
        <w:rPr>
          <w:rFonts w:cstheme="minorHAnsi"/>
          <w:szCs w:val="20"/>
        </w:rPr>
        <w:t>Medical supplies must be kept securely locked.</w:t>
      </w:r>
      <w:r w:rsidRPr="0006467B">
        <w:rPr>
          <w:rFonts w:cstheme="minorHAnsi"/>
          <w:szCs w:val="20"/>
        </w:rPr>
        <w:t xml:space="preserve"> A secure, lockable facility will be provided for the GP’s bag when the GP is in attendance.  Medicine and prescription pads will not be kept in these rooms when the GP is not in attendance.</w:t>
      </w:r>
    </w:p>
    <w:p w14:paraId="76774048" w14:textId="77777777" w:rsidR="00C155B8" w:rsidRDefault="00C155B8" w:rsidP="009307F6">
      <w:pPr>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57EA0D48" w14:textId="77777777" w:rsidR="006B4D0B" w:rsidRPr="00A05636" w:rsidRDefault="00486716" w:rsidP="009307F6">
      <w:pPr>
        <w:spacing w:after="120" w:line="240" w:lineRule="auto"/>
        <w:rPr>
          <w:rFonts w:eastAsia="Times New Roman" w:cstheme="minorHAnsi"/>
          <w:b/>
          <w:color w:val="004EA8"/>
          <w:sz w:val="28"/>
          <w:szCs w:val="26"/>
        </w:rPr>
      </w:pPr>
      <w:r w:rsidRPr="00A05636">
        <w:rPr>
          <w:rFonts w:eastAsia="Times New Roman" w:cstheme="minorHAnsi"/>
          <w:b/>
          <w:color w:val="004EA8"/>
          <w:sz w:val="28"/>
          <w:szCs w:val="26"/>
        </w:rPr>
        <w:t>Program coordination</w:t>
      </w:r>
    </w:p>
    <w:p w14:paraId="490C5833" w14:textId="77777777" w:rsidR="006B6FFA" w:rsidRPr="00A65B3E" w:rsidRDefault="006B6FFA" w:rsidP="00A65B3E">
      <w:pPr>
        <w:pStyle w:val="PlainText"/>
        <w:spacing w:after="120"/>
      </w:pPr>
      <w:r w:rsidRPr="00A65B3E">
        <w:t xml:space="preserve">The program coordination duties are shared between the appointed School Program Lead and the Practice Nurse. This coordination model ensures the partnership between the participating school and the Medical Centre creates the most effective service in meeting the health and wellbeing needs of students. </w:t>
      </w:r>
    </w:p>
    <w:p w14:paraId="79A07C95" w14:textId="77777777" w:rsidR="006B6FFA" w:rsidRDefault="006B6FFA" w:rsidP="00A65B3E">
      <w:pPr>
        <w:keepNext/>
        <w:spacing w:after="120" w:line="240" w:lineRule="auto"/>
        <w:rPr>
          <w:rFonts w:eastAsia="Times New Roman" w:cstheme="minorHAnsi"/>
          <w:b/>
          <w:color w:val="004EA8"/>
        </w:rPr>
      </w:pPr>
      <w:r>
        <w:rPr>
          <w:rFonts w:eastAsia="Times New Roman" w:cstheme="minorHAnsi"/>
          <w:b/>
          <w:color w:val="004EA8"/>
        </w:rPr>
        <w:t xml:space="preserve">School Program Lead </w:t>
      </w:r>
    </w:p>
    <w:p w14:paraId="1CD85B17" w14:textId="77777777" w:rsidR="006B6FFA" w:rsidRPr="00A65B3E" w:rsidRDefault="006B6FFA" w:rsidP="00A65B3E">
      <w:pPr>
        <w:pStyle w:val="PlainText"/>
        <w:keepNext/>
        <w:spacing w:after="120"/>
      </w:pPr>
      <w:r w:rsidRPr="00A65B3E">
        <w:t xml:space="preserve">Schools will be required to appoint a Leading Teacher to hold overall responsibility for the school’s program coordination duties – to be known as the School Program Lead. Schools will be provided with the funding equivalent to 0.2 FTE at Leading Teacher Entry </w:t>
      </w:r>
      <w:r w:rsidR="00CC6760" w:rsidRPr="00A65B3E">
        <w:t xml:space="preserve">rate to support this. The responsibility for coordination of the program within the school can also rest with an Assistant Principal if that is more appropriate than appointing the Leading Teacher (noting the school would not receive additional funding). </w:t>
      </w:r>
    </w:p>
    <w:p w14:paraId="332B37AE" w14:textId="77777777" w:rsidR="00843796" w:rsidRPr="00A05636" w:rsidRDefault="003535EE" w:rsidP="009307F6">
      <w:pPr>
        <w:spacing w:after="120" w:line="240" w:lineRule="auto"/>
        <w:rPr>
          <w:rFonts w:eastAsia="Times New Roman" w:cstheme="minorHAnsi"/>
          <w:b/>
          <w:color w:val="004EA8"/>
        </w:rPr>
      </w:pPr>
      <w:r w:rsidRPr="00A05636">
        <w:rPr>
          <w:rFonts w:eastAsia="Times New Roman" w:cstheme="minorHAnsi"/>
          <w:b/>
          <w:color w:val="004EA8"/>
        </w:rPr>
        <w:t xml:space="preserve">How much funding will I receive for </w:t>
      </w:r>
      <w:r w:rsidR="00486BF7" w:rsidRPr="00A05636">
        <w:rPr>
          <w:rFonts w:eastAsia="Times New Roman" w:cstheme="minorHAnsi"/>
          <w:b/>
          <w:color w:val="004EA8"/>
        </w:rPr>
        <w:t xml:space="preserve">program </w:t>
      </w:r>
      <w:r w:rsidR="00262B0E">
        <w:rPr>
          <w:rFonts w:eastAsia="Times New Roman" w:cstheme="minorHAnsi"/>
          <w:b/>
          <w:color w:val="004EA8"/>
        </w:rPr>
        <w:t>coordination</w:t>
      </w:r>
      <w:r w:rsidR="00486BF7" w:rsidRPr="00A05636">
        <w:rPr>
          <w:rFonts w:eastAsia="Times New Roman" w:cstheme="minorHAnsi"/>
          <w:b/>
          <w:color w:val="004EA8"/>
        </w:rPr>
        <w:t>?</w:t>
      </w:r>
    </w:p>
    <w:p w14:paraId="5B2100F5" w14:textId="4F5B1B03" w:rsidR="003C21CF" w:rsidRPr="003C21CF" w:rsidRDefault="003C21CF" w:rsidP="003C21CF">
      <w:pPr>
        <w:spacing w:after="120" w:line="240" w:lineRule="auto"/>
        <w:rPr>
          <w:rFonts w:cstheme="minorHAnsi"/>
          <w:szCs w:val="20"/>
        </w:rPr>
      </w:pPr>
      <w:r w:rsidRPr="003C21CF">
        <w:rPr>
          <w:rFonts w:cstheme="minorHAnsi"/>
          <w:szCs w:val="20"/>
        </w:rPr>
        <w:t xml:space="preserve">Schools will be </w:t>
      </w:r>
      <w:r w:rsidR="003F111D">
        <w:rPr>
          <w:rFonts w:cstheme="minorHAnsi"/>
          <w:szCs w:val="20"/>
        </w:rPr>
        <w:t>provided</w:t>
      </w:r>
      <w:r w:rsidR="003F111D" w:rsidRPr="003C21CF">
        <w:rPr>
          <w:rFonts w:cstheme="minorHAnsi"/>
          <w:szCs w:val="20"/>
        </w:rPr>
        <w:t xml:space="preserve"> </w:t>
      </w:r>
      <w:r w:rsidR="003F111D">
        <w:rPr>
          <w:rFonts w:cstheme="minorHAnsi"/>
          <w:szCs w:val="20"/>
        </w:rPr>
        <w:t xml:space="preserve">with funding for 0.2 FTE at a Lead Teacher rate to </w:t>
      </w:r>
      <w:r w:rsidR="00DF6B8C">
        <w:rPr>
          <w:rFonts w:cstheme="minorHAnsi"/>
          <w:szCs w:val="20"/>
        </w:rPr>
        <w:t>fund</w:t>
      </w:r>
      <w:r w:rsidR="003F111D">
        <w:rPr>
          <w:rFonts w:cstheme="minorHAnsi"/>
          <w:szCs w:val="20"/>
        </w:rPr>
        <w:t xml:space="preserve"> the role of </w:t>
      </w:r>
      <w:r w:rsidR="00002B4E">
        <w:rPr>
          <w:rFonts w:cstheme="minorHAnsi"/>
          <w:szCs w:val="20"/>
        </w:rPr>
        <w:t>School Program Lead</w:t>
      </w:r>
      <w:r w:rsidR="003F111D">
        <w:rPr>
          <w:rFonts w:cstheme="minorHAnsi"/>
          <w:szCs w:val="20"/>
        </w:rPr>
        <w:t xml:space="preserve">. The Department will also fund the attendance of the </w:t>
      </w:r>
      <w:r w:rsidR="001B3AA8">
        <w:rPr>
          <w:rFonts w:cstheme="minorHAnsi"/>
          <w:szCs w:val="20"/>
        </w:rPr>
        <w:t>Practice Nurse</w:t>
      </w:r>
      <w:r w:rsidR="001B3AA8">
        <w:rPr>
          <w:rFonts w:cstheme="minorHAnsi"/>
          <w:szCs w:val="20"/>
        </w:rPr>
        <w:t xml:space="preserve"> </w:t>
      </w:r>
      <w:r w:rsidR="003F111D">
        <w:rPr>
          <w:rFonts w:cstheme="minorHAnsi"/>
          <w:szCs w:val="20"/>
        </w:rPr>
        <w:t>at 0.2</w:t>
      </w:r>
      <w:r w:rsidRPr="003C21CF">
        <w:rPr>
          <w:rFonts w:cstheme="minorHAnsi"/>
          <w:szCs w:val="20"/>
        </w:rPr>
        <w:t xml:space="preserve"> FTE.</w:t>
      </w:r>
    </w:p>
    <w:p w14:paraId="1C2E9378" w14:textId="77777777" w:rsidR="003C21CF" w:rsidRPr="003C21CF" w:rsidRDefault="003C21CF" w:rsidP="003C21CF">
      <w:pPr>
        <w:spacing w:after="120" w:line="240" w:lineRule="auto"/>
        <w:rPr>
          <w:rFonts w:cstheme="minorHAnsi"/>
          <w:szCs w:val="20"/>
        </w:rPr>
      </w:pPr>
      <w:r w:rsidRPr="003C21CF">
        <w:rPr>
          <w:rFonts w:cstheme="minorHAnsi"/>
          <w:szCs w:val="20"/>
        </w:rPr>
        <w:t>This model of coordination is beneficial because it:</w:t>
      </w:r>
    </w:p>
    <w:p w14:paraId="41DC1B9D" w14:textId="77777777" w:rsidR="003C21CF" w:rsidRPr="003C21CF" w:rsidRDefault="003C21CF" w:rsidP="003C21CF">
      <w:pPr>
        <w:pStyle w:val="ListParagraph"/>
        <w:numPr>
          <w:ilvl w:val="0"/>
          <w:numId w:val="25"/>
        </w:numPr>
        <w:spacing w:after="120" w:line="240" w:lineRule="auto"/>
        <w:rPr>
          <w:rFonts w:cstheme="minorHAnsi"/>
          <w:szCs w:val="20"/>
        </w:rPr>
      </w:pPr>
      <w:r w:rsidRPr="003C21CF">
        <w:rPr>
          <w:rFonts w:cstheme="minorHAnsi"/>
          <w:szCs w:val="20"/>
        </w:rPr>
        <w:t>Provides for a full range of functions to support the program including leadership, clinical support, relationship management and administration</w:t>
      </w:r>
    </w:p>
    <w:p w14:paraId="341C38A4" w14:textId="77777777" w:rsidR="003C21CF" w:rsidRPr="003C21CF" w:rsidRDefault="003C21CF" w:rsidP="003C21CF">
      <w:pPr>
        <w:pStyle w:val="ListParagraph"/>
        <w:numPr>
          <w:ilvl w:val="0"/>
          <w:numId w:val="25"/>
        </w:numPr>
        <w:spacing w:after="120" w:line="240" w:lineRule="auto"/>
        <w:rPr>
          <w:rFonts w:cstheme="minorHAnsi"/>
          <w:szCs w:val="20"/>
        </w:rPr>
      </w:pPr>
      <w:r w:rsidRPr="003C21CF">
        <w:rPr>
          <w:rFonts w:cstheme="minorHAnsi"/>
          <w:szCs w:val="20"/>
        </w:rPr>
        <w:t>Leverages the clinical expertise of a nurse</w:t>
      </w:r>
      <w:r w:rsidR="00E92DD8">
        <w:rPr>
          <w:rFonts w:cstheme="minorHAnsi"/>
          <w:szCs w:val="20"/>
        </w:rPr>
        <w:t>,</w:t>
      </w:r>
      <w:r w:rsidRPr="003C21CF">
        <w:rPr>
          <w:rFonts w:cstheme="minorHAnsi"/>
          <w:szCs w:val="20"/>
        </w:rPr>
        <w:t xml:space="preserve"> </w:t>
      </w:r>
      <w:r w:rsidR="00E92DD8">
        <w:rPr>
          <w:rFonts w:cstheme="minorHAnsi"/>
          <w:szCs w:val="20"/>
        </w:rPr>
        <w:t xml:space="preserve">ideally </w:t>
      </w:r>
      <w:r w:rsidRPr="003C21CF">
        <w:rPr>
          <w:rFonts w:cstheme="minorHAnsi"/>
          <w:szCs w:val="20"/>
        </w:rPr>
        <w:t>with specialist expertise in adolescent health</w:t>
      </w:r>
    </w:p>
    <w:p w14:paraId="39B5C6EB" w14:textId="77777777" w:rsidR="003C21CF" w:rsidRPr="003C21CF" w:rsidRDefault="003C21CF" w:rsidP="003C21CF">
      <w:pPr>
        <w:pStyle w:val="ListParagraph"/>
        <w:numPr>
          <w:ilvl w:val="0"/>
          <w:numId w:val="25"/>
        </w:numPr>
        <w:spacing w:after="120" w:line="240" w:lineRule="auto"/>
        <w:rPr>
          <w:rFonts w:cstheme="minorHAnsi"/>
          <w:szCs w:val="20"/>
        </w:rPr>
      </w:pPr>
      <w:r w:rsidRPr="003C21CF">
        <w:rPr>
          <w:rFonts w:cstheme="minorHAnsi"/>
          <w:szCs w:val="20"/>
        </w:rPr>
        <w:t>Complements the health promotion work of current DET Secondary School Nurses</w:t>
      </w:r>
      <w:r w:rsidR="00425C3A">
        <w:rPr>
          <w:rFonts w:cstheme="minorHAnsi"/>
          <w:szCs w:val="20"/>
        </w:rPr>
        <w:t>.</w:t>
      </w:r>
    </w:p>
    <w:p w14:paraId="57A1D2B3" w14:textId="77777777" w:rsidR="00F0104F" w:rsidRPr="00A05636" w:rsidRDefault="00852945" w:rsidP="009307F6">
      <w:pPr>
        <w:spacing w:after="120" w:line="240" w:lineRule="auto"/>
        <w:rPr>
          <w:rFonts w:eastAsia="Times New Roman" w:cstheme="minorHAnsi"/>
          <w:b/>
          <w:color w:val="004EA8"/>
        </w:rPr>
      </w:pPr>
      <w:r w:rsidRPr="00A05636">
        <w:rPr>
          <w:rFonts w:eastAsia="Times New Roman" w:cstheme="minorHAnsi"/>
          <w:b/>
          <w:color w:val="004EA8"/>
        </w:rPr>
        <w:t>What core tasks will they be required to do?</w:t>
      </w:r>
    </w:p>
    <w:p w14:paraId="761CF2BE" w14:textId="36AA6790" w:rsidR="00411BB3" w:rsidRPr="00411BB3" w:rsidRDefault="00651B30" w:rsidP="009307F6">
      <w:pPr>
        <w:spacing w:after="120" w:line="240" w:lineRule="auto"/>
        <w:rPr>
          <w:rFonts w:cstheme="minorHAnsi"/>
          <w:szCs w:val="20"/>
        </w:rPr>
      </w:pPr>
      <w:r>
        <w:rPr>
          <w:rFonts w:cstheme="minorHAnsi"/>
          <w:szCs w:val="20"/>
        </w:rPr>
        <w:t xml:space="preserve">School </w:t>
      </w:r>
      <w:r w:rsidR="008F16FF">
        <w:rPr>
          <w:rFonts w:cstheme="minorHAnsi"/>
          <w:szCs w:val="20"/>
        </w:rPr>
        <w:t>Program Leads</w:t>
      </w:r>
      <w:r w:rsidR="008F16FF" w:rsidRPr="00411BB3">
        <w:rPr>
          <w:rFonts w:cstheme="minorHAnsi"/>
          <w:szCs w:val="20"/>
        </w:rPr>
        <w:t xml:space="preserve"> </w:t>
      </w:r>
      <w:r w:rsidR="00411BB3" w:rsidRPr="00411BB3">
        <w:rPr>
          <w:rFonts w:cstheme="minorHAnsi"/>
          <w:szCs w:val="20"/>
        </w:rPr>
        <w:t xml:space="preserve">may be required to: </w:t>
      </w:r>
    </w:p>
    <w:p w14:paraId="4F995B6F" w14:textId="77777777" w:rsidR="00411BB3" w:rsidRPr="00411BB3" w:rsidRDefault="00572D42" w:rsidP="009307F6">
      <w:pPr>
        <w:pStyle w:val="ListParagraph"/>
        <w:numPr>
          <w:ilvl w:val="0"/>
          <w:numId w:val="18"/>
        </w:numPr>
        <w:spacing w:after="120" w:line="240" w:lineRule="auto"/>
      </w:pPr>
      <w:r>
        <w:t xml:space="preserve">Build and </w:t>
      </w:r>
      <w:r w:rsidR="00411BB3" w:rsidRPr="00411BB3">
        <w:t xml:space="preserve">maintain partnerships with a local health service </w:t>
      </w:r>
    </w:p>
    <w:p w14:paraId="49558744" w14:textId="77777777" w:rsidR="00411BB3" w:rsidRPr="00411BB3" w:rsidRDefault="00411BB3" w:rsidP="009307F6">
      <w:pPr>
        <w:pStyle w:val="ListParagraph"/>
        <w:numPr>
          <w:ilvl w:val="0"/>
          <w:numId w:val="18"/>
        </w:numPr>
        <w:spacing w:after="120" w:line="240" w:lineRule="auto"/>
      </w:pPr>
      <w:r w:rsidRPr="00411BB3">
        <w:t xml:space="preserve">establish school processes to support program implementation </w:t>
      </w:r>
    </w:p>
    <w:p w14:paraId="713322A7" w14:textId="77777777" w:rsidR="00411BB3" w:rsidRPr="00411BB3" w:rsidRDefault="00411BB3" w:rsidP="009307F6">
      <w:pPr>
        <w:pStyle w:val="ListParagraph"/>
        <w:numPr>
          <w:ilvl w:val="0"/>
          <w:numId w:val="18"/>
        </w:numPr>
        <w:spacing w:after="120" w:line="240" w:lineRule="auto"/>
      </w:pPr>
      <w:r w:rsidRPr="00411BB3">
        <w:t>promote the program to students, teachers and parents</w:t>
      </w:r>
    </w:p>
    <w:p w14:paraId="51C55089" w14:textId="0AAC2068" w:rsidR="00411BB3" w:rsidRPr="00411BB3" w:rsidRDefault="00411BB3" w:rsidP="009307F6">
      <w:pPr>
        <w:pStyle w:val="ListParagraph"/>
        <w:numPr>
          <w:ilvl w:val="0"/>
          <w:numId w:val="18"/>
        </w:numPr>
        <w:spacing w:after="120" w:line="240" w:lineRule="auto"/>
      </w:pPr>
      <w:r w:rsidRPr="00411BB3">
        <w:t xml:space="preserve">support the administration and operation of the program (e.g. </w:t>
      </w:r>
      <w:r w:rsidR="00883B05">
        <w:t>assist students to make</w:t>
      </w:r>
      <w:r w:rsidRPr="00411BB3">
        <w:t xml:space="preserve"> appointments) </w:t>
      </w:r>
    </w:p>
    <w:p w14:paraId="19AF78F4" w14:textId="0863FCF8" w:rsidR="00411BB3" w:rsidRPr="00411BB3" w:rsidRDefault="00411BB3" w:rsidP="009307F6">
      <w:pPr>
        <w:pStyle w:val="ListParagraph"/>
        <w:numPr>
          <w:ilvl w:val="0"/>
          <w:numId w:val="18"/>
        </w:numPr>
        <w:spacing w:after="120" w:line="240" w:lineRule="auto"/>
      </w:pPr>
      <w:r w:rsidRPr="00411BB3">
        <w:t>provide ongoing case management</w:t>
      </w:r>
      <w:r w:rsidR="00572D42">
        <w:t xml:space="preserve"> as required</w:t>
      </w:r>
      <w:r w:rsidRPr="00411BB3">
        <w:t>.</w:t>
      </w:r>
    </w:p>
    <w:p w14:paraId="7BBFF2AB" w14:textId="2C5C73CB" w:rsidR="004A7627" w:rsidRPr="00DF7A68" w:rsidRDefault="00411BB3" w:rsidP="009307F6">
      <w:pPr>
        <w:spacing w:after="120" w:line="240" w:lineRule="auto"/>
        <w:rPr>
          <w:rFonts w:eastAsia="Times New Roman" w:cstheme="minorHAnsi"/>
          <w:b/>
          <w:color w:val="004EA8"/>
        </w:rPr>
      </w:pPr>
      <w:r>
        <w:rPr>
          <w:rFonts w:eastAsia="Times New Roman" w:cstheme="minorHAnsi"/>
          <w:b/>
          <w:color w:val="004EA8"/>
        </w:rPr>
        <w:t>W</w:t>
      </w:r>
      <w:r w:rsidR="004A7627" w:rsidRPr="00DF7A68">
        <w:rPr>
          <w:rFonts w:eastAsia="Times New Roman" w:cstheme="minorHAnsi"/>
          <w:b/>
          <w:color w:val="004EA8"/>
        </w:rPr>
        <w:t xml:space="preserve">ill the </w:t>
      </w:r>
      <w:r w:rsidR="00B056D3" w:rsidRPr="00DF7A68">
        <w:rPr>
          <w:rFonts w:eastAsia="Times New Roman" w:cstheme="minorHAnsi"/>
          <w:b/>
          <w:color w:val="004EA8"/>
        </w:rPr>
        <w:t xml:space="preserve">School Program </w:t>
      </w:r>
      <w:r w:rsidR="00B056D3">
        <w:rPr>
          <w:rFonts w:eastAsia="Times New Roman" w:cstheme="minorHAnsi"/>
          <w:b/>
          <w:color w:val="004EA8"/>
        </w:rPr>
        <w:t>Lea</w:t>
      </w:r>
      <w:r w:rsidR="00061C5E">
        <w:rPr>
          <w:rFonts w:eastAsia="Times New Roman" w:cstheme="minorHAnsi"/>
          <w:b/>
          <w:color w:val="004EA8"/>
        </w:rPr>
        <w:t>d</w:t>
      </w:r>
      <w:r w:rsidR="00061C5E" w:rsidRPr="00DF7A68">
        <w:rPr>
          <w:rFonts w:eastAsia="Times New Roman" w:cstheme="minorHAnsi"/>
          <w:b/>
          <w:color w:val="004EA8"/>
        </w:rPr>
        <w:t xml:space="preserve"> </w:t>
      </w:r>
      <w:r w:rsidR="004A7627" w:rsidRPr="00DF7A68">
        <w:rPr>
          <w:rFonts w:eastAsia="Times New Roman" w:cstheme="minorHAnsi"/>
          <w:b/>
          <w:color w:val="004EA8"/>
        </w:rPr>
        <w:t>receive any training?</w:t>
      </w:r>
    </w:p>
    <w:p w14:paraId="318DBFD2" w14:textId="1D98E4E5" w:rsidR="00651836" w:rsidRDefault="00651836" w:rsidP="009307F6">
      <w:pPr>
        <w:spacing w:after="120" w:line="240" w:lineRule="auto"/>
        <w:rPr>
          <w:rFonts w:cstheme="minorHAnsi"/>
          <w:szCs w:val="20"/>
        </w:rPr>
      </w:pPr>
      <w:r w:rsidRPr="007F4AEA">
        <w:rPr>
          <w:rFonts w:cstheme="minorHAnsi"/>
          <w:szCs w:val="20"/>
        </w:rPr>
        <w:t xml:space="preserve">Yes. </w:t>
      </w:r>
      <w:r w:rsidR="00411BB3" w:rsidRPr="00411BB3">
        <w:rPr>
          <w:rFonts w:cstheme="minorHAnsi"/>
          <w:szCs w:val="20"/>
        </w:rPr>
        <w:t xml:space="preserve">All </w:t>
      </w:r>
      <w:r w:rsidR="003927C8">
        <w:rPr>
          <w:rFonts w:cstheme="minorHAnsi"/>
          <w:szCs w:val="20"/>
        </w:rPr>
        <w:t xml:space="preserve">school program leads </w:t>
      </w:r>
      <w:r w:rsidR="00411BB3" w:rsidRPr="00411BB3">
        <w:rPr>
          <w:rFonts w:cstheme="minorHAnsi"/>
          <w:szCs w:val="20"/>
        </w:rPr>
        <w:t xml:space="preserve">will need to undertake training </w:t>
      </w:r>
      <w:r w:rsidR="00981FF1">
        <w:rPr>
          <w:rFonts w:cstheme="minorHAnsi"/>
          <w:szCs w:val="20"/>
        </w:rPr>
        <w:t xml:space="preserve">to prepare them for running the program. This </w:t>
      </w:r>
      <w:r w:rsidR="003905B9">
        <w:rPr>
          <w:rFonts w:cstheme="minorHAnsi"/>
          <w:szCs w:val="20"/>
        </w:rPr>
        <w:t xml:space="preserve">will </w:t>
      </w:r>
      <w:r w:rsidR="00981FF1">
        <w:rPr>
          <w:rFonts w:cstheme="minorHAnsi"/>
          <w:szCs w:val="20"/>
        </w:rPr>
        <w:t>include</w:t>
      </w:r>
      <w:r w:rsidR="00D743B0">
        <w:rPr>
          <w:rFonts w:cstheme="minorHAnsi"/>
          <w:szCs w:val="20"/>
        </w:rPr>
        <w:t xml:space="preserve"> </w:t>
      </w:r>
      <w:r w:rsidR="00981FF1" w:rsidRPr="00E169A5">
        <w:rPr>
          <w:rFonts w:cstheme="minorHAnsi"/>
          <w:szCs w:val="20"/>
        </w:rPr>
        <w:t>understanding adolescent health</w:t>
      </w:r>
      <w:r w:rsidR="00D743B0">
        <w:rPr>
          <w:rFonts w:cstheme="minorHAnsi"/>
          <w:szCs w:val="20"/>
        </w:rPr>
        <w:t xml:space="preserve">, </w:t>
      </w:r>
      <w:r w:rsidR="00981FF1" w:rsidRPr="00E169A5">
        <w:rPr>
          <w:rFonts w:cstheme="minorHAnsi"/>
          <w:szCs w:val="20"/>
        </w:rPr>
        <w:t>working with a GP</w:t>
      </w:r>
      <w:r w:rsidR="00D743B0">
        <w:rPr>
          <w:rFonts w:cstheme="minorHAnsi"/>
          <w:szCs w:val="20"/>
        </w:rPr>
        <w:t xml:space="preserve">, and </w:t>
      </w:r>
      <w:r w:rsidR="00981FF1" w:rsidRPr="00E169A5">
        <w:rPr>
          <w:rFonts w:cstheme="minorHAnsi"/>
          <w:szCs w:val="20"/>
        </w:rPr>
        <w:t xml:space="preserve">following the operational </w:t>
      </w:r>
      <w:r w:rsidR="00D743B0">
        <w:rPr>
          <w:rFonts w:cstheme="minorHAnsi"/>
          <w:szCs w:val="20"/>
        </w:rPr>
        <w:t>guidelines</w:t>
      </w:r>
      <w:r w:rsidR="00E169A5" w:rsidRPr="00E169A5">
        <w:rPr>
          <w:rFonts w:cstheme="minorHAnsi"/>
          <w:szCs w:val="20"/>
        </w:rPr>
        <w:t>.</w:t>
      </w:r>
      <w:r w:rsidR="00800CC9">
        <w:rPr>
          <w:rFonts w:cstheme="minorHAnsi"/>
          <w:szCs w:val="20"/>
        </w:rPr>
        <w:t xml:space="preserve"> </w:t>
      </w:r>
      <w:r w:rsidR="00981FF1">
        <w:rPr>
          <w:rFonts w:cstheme="minorHAnsi"/>
          <w:szCs w:val="20"/>
        </w:rPr>
        <w:t>C</w:t>
      </w:r>
      <w:r w:rsidR="00411BB3" w:rsidRPr="00411BB3">
        <w:rPr>
          <w:rFonts w:cstheme="minorHAnsi"/>
          <w:szCs w:val="20"/>
        </w:rPr>
        <w:t xml:space="preserve">osts </w:t>
      </w:r>
      <w:r w:rsidR="00981FF1">
        <w:rPr>
          <w:rFonts w:cstheme="minorHAnsi"/>
          <w:szCs w:val="20"/>
        </w:rPr>
        <w:t xml:space="preserve">associated with training will be </w:t>
      </w:r>
      <w:r w:rsidR="00411BB3" w:rsidRPr="00411BB3">
        <w:rPr>
          <w:rFonts w:cstheme="minorHAnsi"/>
          <w:szCs w:val="20"/>
        </w:rPr>
        <w:t>covered by the Department.</w:t>
      </w:r>
    </w:p>
    <w:p w14:paraId="2604AD0A" w14:textId="77777777" w:rsidR="00D51917" w:rsidRPr="007F4AEA" w:rsidRDefault="00474DF4" w:rsidP="009307F6">
      <w:pPr>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1C6F12A1" w14:textId="77777777" w:rsidR="00FD2662" w:rsidRPr="00442D5D" w:rsidRDefault="008333F7" w:rsidP="009307F6">
      <w:pPr>
        <w:spacing w:after="120" w:line="240" w:lineRule="auto"/>
        <w:rPr>
          <w:rFonts w:eastAsia="Times New Roman" w:cstheme="minorHAnsi"/>
          <w:b/>
          <w:color w:val="004EA8"/>
          <w:sz w:val="28"/>
          <w:szCs w:val="26"/>
        </w:rPr>
      </w:pPr>
      <w:r w:rsidRPr="00442D5D">
        <w:rPr>
          <w:rFonts w:eastAsia="Times New Roman" w:cstheme="minorHAnsi"/>
          <w:b/>
          <w:color w:val="004EA8"/>
          <w:sz w:val="28"/>
          <w:szCs w:val="26"/>
        </w:rPr>
        <w:t>Partnering with a General Practitioner</w:t>
      </w:r>
    </w:p>
    <w:p w14:paraId="6C2A7497" w14:textId="77777777" w:rsidR="004F4853" w:rsidRPr="00442D5D" w:rsidRDefault="004F4853" w:rsidP="009307F6">
      <w:pPr>
        <w:spacing w:after="120" w:line="240" w:lineRule="auto"/>
        <w:rPr>
          <w:rFonts w:eastAsia="Times New Roman" w:cstheme="minorHAnsi"/>
          <w:b/>
          <w:color w:val="004EA8"/>
        </w:rPr>
      </w:pPr>
      <w:r w:rsidRPr="00442D5D">
        <w:rPr>
          <w:rFonts w:eastAsia="Times New Roman" w:cstheme="minorHAnsi"/>
          <w:b/>
          <w:color w:val="004EA8"/>
        </w:rPr>
        <w:t>Will I have to find my own GP?</w:t>
      </w:r>
    </w:p>
    <w:p w14:paraId="33C7B759" w14:textId="77777777" w:rsidR="00E42F8E" w:rsidRDefault="00DA2F07" w:rsidP="009307F6">
      <w:pPr>
        <w:spacing w:after="120" w:line="240" w:lineRule="auto"/>
        <w:rPr>
          <w:rFonts w:cstheme="minorHAnsi"/>
          <w:szCs w:val="20"/>
        </w:rPr>
      </w:pPr>
      <w:r w:rsidRPr="007F4AEA">
        <w:rPr>
          <w:rFonts w:cstheme="minorHAnsi"/>
          <w:szCs w:val="20"/>
        </w:rPr>
        <w:t xml:space="preserve">No. </w:t>
      </w:r>
      <w:r w:rsidR="00411BB3">
        <w:rPr>
          <w:rFonts w:cstheme="minorHAnsi"/>
          <w:szCs w:val="20"/>
        </w:rPr>
        <w:t xml:space="preserve">Participating </w:t>
      </w:r>
      <w:r w:rsidR="00876E0D">
        <w:rPr>
          <w:rFonts w:cstheme="minorHAnsi"/>
          <w:szCs w:val="20"/>
        </w:rPr>
        <w:t>s</w:t>
      </w:r>
      <w:r w:rsidR="00465420" w:rsidRPr="007F4AEA">
        <w:rPr>
          <w:rFonts w:cstheme="minorHAnsi"/>
          <w:szCs w:val="20"/>
        </w:rPr>
        <w:t xml:space="preserve">chools </w:t>
      </w:r>
      <w:r w:rsidR="00411BB3">
        <w:rPr>
          <w:rFonts w:cstheme="minorHAnsi"/>
          <w:szCs w:val="20"/>
        </w:rPr>
        <w:t xml:space="preserve">are </w:t>
      </w:r>
      <w:r w:rsidRPr="007F4AEA">
        <w:rPr>
          <w:rFonts w:cstheme="minorHAnsi"/>
          <w:szCs w:val="20"/>
        </w:rPr>
        <w:t xml:space="preserve">not required to find their own GP. </w:t>
      </w:r>
    </w:p>
    <w:p w14:paraId="0FD199CA" w14:textId="0D91DD3E" w:rsidR="00411BB3" w:rsidRPr="00411BB3" w:rsidRDefault="00411BB3" w:rsidP="009307F6">
      <w:pPr>
        <w:spacing w:after="120" w:line="240" w:lineRule="auto"/>
        <w:rPr>
          <w:rFonts w:cstheme="minorHAnsi"/>
          <w:szCs w:val="20"/>
        </w:rPr>
      </w:pPr>
      <w:r w:rsidRPr="00411BB3">
        <w:rPr>
          <w:rFonts w:cstheme="minorHAnsi"/>
          <w:szCs w:val="20"/>
        </w:rPr>
        <w:t xml:space="preserve">The Department is working with Victoria’s six Primary Health Networks to identify and engage GPs to work with participating schools through local primary health care services. Schools participating in the program will be expected to form a strong and positive partnership with their identified local </w:t>
      </w:r>
      <w:r w:rsidR="00FB05BB">
        <w:rPr>
          <w:rFonts w:cstheme="minorHAnsi"/>
          <w:szCs w:val="20"/>
        </w:rPr>
        <w:t>medical clinic</w:t>
      </w:r>
      <w:r w:rsidRPr="00411BB3">
        <w:rPr>
          <w:rFonts w:cstheme="minorHAnsi"/>
          <w:szCs w:val="20"/>
        </w:rPr>
        <w:t xml:space="preserve"> in order to run the program.</w:t>
      </w:r>
    </w:p>
    <w:p w14:paraId="2ED777CA" w14:textId="77777777" w:rsidR="00D95607" w:rsidRPr="00442D5D" w:rsidRDefault="0057452A" w:rsidP="009307F6">
      <w:pPr>
        <w:spacing w:after="120"/>
        <w:rPr>
          <w:rFonts w:eastAsia="Times New Roman" w:cstheme="minorHAnsi"/>
          <w:b/>
          <w:color w:val="004EA8"/>
        </w:rPr>
      </w:pPr>
      <w:r w:rsidRPr="00442D5D">
        <w:rPr>
          <w:rFonts w:eastAsia="Times New Roman" w:cstheme="minorHAnsi"/>
          <w:b/>
          <w:color w:val="004EA8"/>
        </w:rPr>
        <w:t>How often will they attend the school</w:t>
      </w:r>
      <w:r w:rsidR="00A536DA" w:rsidRPr="00442D5D">
        <w:rPr>
          <w:rFonts w:eastAsia="Times New Roman" w:cstheme="minorHAnsi"/>
          <w:b/>
          <w:color w:val="004EA8"/>
        </w:rPr>
        <w:t>?</w:t>
      </w:r>
    </w:p>
    <w:p w14:paraId="1B1B447F" w14:textId="2B571B37" w:rsidR="00DF0865" w:rsidRDefault="007E7852" w:rsidP="009307F6">
      <w:pPr>
        <w:spacing w:after="120" w:line="240" w:lineRule="auto"/>
        <w:rPr>
          <w:rFonts w:cstheme="minorHAnsi"/>
          <w:szCs w:val="20"/>
        </w:rPr>
      </w:pPr>
      <w:r w:rsidRPr="007F4AEA">
        <w:rPr>
          <w:rFonts w:cstheme="minorHAnsi"/>
          <w:szCs w:val="20"/>
        </w:rPr>
        <w:t>GP</w:t>
      </w:r>
      <w:r w:rsidR="00DD6A06">
        <w:rPr>
          <w:rFonts w:cstheme="minorHAnsi"/>
          <w:szCs w:val="20"/>
        </w:rPr>
        <w:t>s</w:t>
      </w:r>
      <w:r w:rsidRPr="007F4AEA">
        <w:rPr>
          <w:rFonts w:cstheme="minorHAnsi"/>
          <w:szCs w:val="20"/>
        </w:rPr>
        <w:t xml:space="preserve"> </w:t>
      </w:r>
      <w:r w:rsidR="00465420" w:rsidRPr="007F4AEA">
        <w:rPr>
          <w:rFonts w:cstheme="minorHAnsi"/>
          <w:szCs w:val="20"/>
        </w:rPr>
        <w:t xml:space="preserve">engaged </w:t>
      </w:r>
      <w:r w:rsidR="00DD6A06">
        <w:rPr>
          <w:rFonts w:cstheme="minorHAnsi"/>
          <w:szCs w:val="20"/>
        </w:rPr>
        <w:t xml:space="preserve">in </w:t>
      </w:r>
      <w:r w:rsidR="00876E0D">
        <w:rPr>
          <w:rFonts w:cstheme="minorHAnsi"/>
          <w:szCs w:val="20"/>
        </w:rPr>
        <w:t>the p</w:t>
      </w:r>
      <w:r w:rsidR="00465420" w:rsidRPr="007F4AEA">
        <w:rPr>
          <w:rFonts w:cstheme="minorHAnsi"/>
          <w:szCs w:val="20"/>
        </w:rPr>
        <w:t xml:space="preserve">rogram </w:t>
      </w:r>
      <w:r w:rsidRPr="007F4AEA">
        <w:rPr>
          <w:rFonts w:cstheme="minorHAnsi"/>
          <w:szCs w:val="20"/>
        </w:rPr>
        <w:t xml:space="preserve">will attend the school </w:t>
      </w:r>
      <w:r w:rsidR="00465420" w:rsidRPr="007F4AEA">
        <w:rPr>
          <w:rFonts w:cstheme="minorHAnsi"/>
          <w:szCs w:val="20"/>
        </w:rPr>
        <w:t xml:space="preserve">for </w:t>
      </w:r>
      <w:r w:rsidRPr="007F4AEA">
        <w:rPr>
          <w:rFonts w:cstheme="minorHAnsi"/>
          <w:szCs w:val="20"/>
        </w:rPr>
        <w:t xml:space="preserve">up to one day per week. </w:t>
      </w:r>
    </w:p>
    <w:p w14:paraId="001F73E3" w14:textId="77777777" w:rsidR="003C505F" w:rsidRPr="00442D5D" w:rsidRDefault="003C505F" w:rsidP="00690CD4">
      <w:pPr>
        <w:rPr>
          <w:rFonts w:eastAsia="Times New Roman" w:cstheme="minorHAnsi"/>
          <w:b/>
          <w:color w:val="004EA8"/>
        </w:rPr>
      </w:pPr>
      <w:r w:rsidRPr="00442D5D">
        <w:rPr>
          <w:rFonts w:eastAsia="Times New Roman" w:cstheme="minorHAnsi"/>
          <w:b/>
          <w:color w:val="004EA8"/>
        </w:rPr>
        <w:t>How will they work</w:t>
      </w:r>
      <w:r w:rsidR="00D002D7" w:rsidRPr="00442D5D">
        <w:rPr>
          <w:rFonts w:eastAsia="Times New Roman" w:cstheme="minorHAnsi"/>
          <w:b/>
          <w:color w:val="004EA8"/>
        </w:rPr>
        <w:t xml:space="preserve"> within a school?</w:t>
      </w:r>
    </w:p>
    <w:p w14:paraId="51AD8456" w14:textId="5AEF327F" w:rsidR="00BB3CAF" w:rsidRDefault="00153CFD" w:rsidP="009307F6">
      <w:pPr>
        <w:pStyle w:val="PlainText"/>
        <w:spacing w:after="120"/>
        <w:rPr>
          <w:rFonts w:cstheme="minorHAnsi"/>
          <w:szCs w:val="20"/>
        </w:rPr>
      </w:pPr>
      <w:r w:rsidRPr="007F4AEA">
        <w:rPr>
          <w:rFonts w:cstheme="minorHAnsi"/>
          <w:szCs w:val="20"/>
        </w:rPr>
        <w:t>GPs</w:t>
      </w:r>
      <w:r w:rsidR="007F1D01" w:rsidRPr="007F4AEA">
        <w:rPr>
          <w:rFonts w:cstheme="minorHAnsi"/>
          <w:szCs w:val="20"/>
        </w:rPr>
        <w:t xml:space="preserve"> </w:t>
      </w:r>
      <w:r w:rsidR="00267914" w:rsidRPr="007F4AEA">
        <w:rPr>
          <w:rFonts w:cstheme="minorHAnsi"/>
          <w:szCs w:val="20"/>
        </w:rPr>
        <w:t xml:space="preserve">will work closely with the </w:t>
      </w:r>
      <w:r w:rsidR="00B056D3">
        <w:rPr>
          <w:rFonts w:cstheme="minorHAnsi"/>
          <w:szCs w:val="20"/>
        </w:rPr>
        <w:t>School Program Lead</w:t>
      </w:r>
      <w:r w:rsidR="00465420" w:rsidRPr="007F4AEA">
        <w:rPr>
          <w:rFonts w:cstheme="minorHAnsi"/>
          <w:szCs w:val="20"/>
        </w:rPr>
        <w:t xml:space="preserve"> </w:t>
      </w:r>
      <w:r w:rsidR="00267914" w:rsidRPr="007F4AEA">
        <w:rPr>
          <w:rFonts w:cstheme="minorHAnsi"/>
          <w:szCs w:val="20"/>
        </w:rPr>
        <w:t xml:space="preserve">to provide an adolescent </w:t>
      </w:r>
      <w:r w:rsidR="00AA1232">
        <w:rPr>
          <w:rFonts w:cstheme="minorHAnsi"/>
          <w:szCs w:val="20"/>
        </w:rPr>
        <w:t xml:space="preserve">friendly </w:t>
      </w:r>
      <w:r w:rsidR="00267914" w:rsidRPr="007F4AEA">
        <w:rPr>
          <w:rFonts w:cstheme="minorHAnsi"/>
          <w:szCs w:val="20"/>
        </w:rPr>
        <w:t>health service on the school</w:t>
      </w:r>
      <w:r w:rsidR="00465420" w:rsidRPr="007F4AEA">
        <w:rPr>
          <w:rFonts w:cstheme="minorHAnsi"/>
          <w:szCs w:val="20"/>
        </w:rPr>
        <w:t xml:space="preserve"> premises</w:t>
      </w:r>
      <w:r w:rsidR="00267914" w:rsidRPr="007F4AEA">
        <w:rPr>
          <w:rFonts w:cstheme="minorHAnsi"/>
          <w:szCs w:val="20"/>
        </w:rPr>
        <w:t xml:space="preserve">. </w:t>
      </w:r>
      <w:r w:rsidR="00D741BB">
        <w:t>A</w:t>
      </w:r>
      <w:r w:rsidR="00B63AD1">
        <w:t>ll participating GPs will be required to undertake training in adolescent health</w:t>
      </w:r>
      <w:r w:rsidR="00C94335">
        <w:t>. T</w:t>
      </w:r>
      <w:r w:rsidR="00B63AD1">
        <w:t>hey will also</w:t>
      </w:r>
      <w:r w:rsidR="00670C6E" w:rsidRPr="007F4AEA">
        <w:rPr>
          <w:rFonts w:cstheme="minorHAnsi"/>
          <w:szCs w:val="20"/>
        </w:rPr>
        <w:t xml:space="preserve"> receive</w:t>
      </w:r>
      <w:r w:rsidR="006524FD" w:rsidRPr="007F4AEA">
        <w:rPr>
          <w:rFonts w:cstheme="minorHAnsi"/>
          <w:szCs w:val="20"/>
        </w:rPr>
        <w:t xml:space="preserve"> training on providing primary</w:t>
      </w:r>
      <w:r w:rsidR="00D24DD4" w:rsidRPr="007F4AEA">
        <w:rPr>
          <w:rFonts w:cstheme="minorHAnsi"/>
          <w:szCs w:val="20"/>
        </w:rPr>
        <w:t xml:space="preserve"> health</w:t>
      </w:r>
      <w:r w:rsidR="006524FD" w:rsidRPr="007F4AEA">
        <w:rPr>
          <w:rFonts w:cstheme="minorHAnsi"/>
          <w:szCs w:val="20"/>
        </w:rPr>
        <w:t xml:space="preserve"> care within a </w:t>
      </w:r>
      <w:r w:rsidR="00876E0D" w:rsidRPr="007F4AEA">
        <w:rPr>
          <w:rFonts w:cstheme="minorHAnsi"/>
          <w:szCs w:val="20"/>
        </w:rPr>
        <w:t>schoo</w:t>
      </w:r>
      <w:r w:rsidR="00876E0D">
        <w:rPr>
          <w:rFonts w:cstheme="minorHAnsi"/>
          <w:szCs w:val="20"/>
        </w:rPr>
        <w:t>l,</w:t>
      </w:r>
      <w:r w:rsidR="00876E0D" w:rsidRPr="007F4AEA">
        <w:rPr>
          <w:rFonts w:cstheme="minorHAnsi"/>
          <w:szCs w:val="20"/>
        </w:rPr>
        <w:t xml:space="preserve"> </w:t>
      </w:r>
      <w:r w:rsidR="006524FD" w:rsidRPr="007F4AEA">
        <w:rPr>
          <w:rFonts w:cstheme="minorHAnsi"/>
          <w:szCs w:val="20"/>
        </w:rPr>
        <w:t xml:space="preserve">including understanding the school context, roles and responsibilities, legal and consent issues, communication etc. </w:t>
      </w:r>
    </w:p>
    <w:p w14:paraId="08BAABEB" w14:textId="37499AEC" w:rsidR="00670C6E" w:rsidRPr="00FF26DD" w:rsidRDefault="00FF26DD" w:rsidP="009307F6">
      <w:pPr>
        <w:spacing w:after="120" w:line="240" w:lineRule="auto"/>
        <w:rPr>
          <w:rFonts w:cstheme="minorHAnsi"/>
          <w:szCs w:val="20"/>
        </w:rPr>
      </w:pPr>
      <w:r w:rsidRPr="002D6D78">
        <w:rPr>
          <w:rFonts w:cstheme="minorHAnsi"/>
          <w:szCs w:val="20"/>
        </w:rPr>
        <w:t xml:space="preserve">Comprehensive </w:t>
      </w:r>
      <w:r w:rsidR="00670C6E" w:rsidRPr="002D6D78">
        <w:rPr>
          <w:rFonts w:cstheme="minorHAnsi"/>
          <w:szCs w:val="20"/>
        </w:rPr>
        <w:t>operational guidelines</w:t>
      </w:r>
      <w:r w:rsidR="00172D43">
        <w:rPr>
          <w:rFonts w:cstheme="minorHAnsi"/>
          <w:szCs w:val="20"/>
        </w:rPr>
        <w:t>, along with an induction checklist,</w:t>
      </w:r>
      <w:r w:rsidR="00FF16F3" w:rsidRPr="00A65B3E">
        <w:rPr>
          <w:rFonts w:cstheme="minorHAnsi"/>
          <w:szCs w:val="20"/>
        </w:rPr>
        <w:t xml:space="preserve"> have been developed to assist </w:t>
      </w:r>
      <w:r w:rsidR="00670C6E" w:rsidRPr="002D6D78">
        <w:rPr>
          <w:rFonts w:cstheme="minorHAnsi"/>
          <w:szCs w:val="20"/>
        </w:rPr>
        <w:t>school staff</w:t>
      </w:r>
      <w:r w:rsidR="00027AF4" w:rsidRPr="00027AF4">
        <w:rPr>
          <w:rFonts w:cstheme="minorHAnsi"/>
          <w:szCs w:val="20"/>
        </w:rPr>
        <w:t xml:space="preserve">, </w:t>
      </w:r>
      <w:r w:rsidR="00FF16F3" w:rsidRPr="00A65B3E">
        <w:rPr>
          <w:rFonts w:cstheme="minorHAnsi"/>
          <w:szCs w:val="20"/>
        </w:rPr>
        <w:t xml:space="preserve">participating clinics, GPs and </w:t>
      </w:r>
      <w:r w:rsidR="002F4A00">
        <w:rPr>
          <w:rFonts w:cstheme="minorHAnsi"/>
          <w:szCs w:val="20"/>
        </w:rPr>
        <w:t>Practice Nurse</w:t>
      </w:r>
      <w:r w:rsidR="00FF16F3" w:rsidRPr="00A65B3E">
        <w:rPr>
          <w:rFonts w:cstheme="minorHAnsi"/>
          <w:szCs w:val="20"/>
        </w:rPr>
        <w:t>s</w:t>
      </w:r>
      <w:r w:rsidR="00670C6E" w:rsidRPr="002D6D78">
        <w:rPr>
          <w:rFonts w:cstheme="minorHAnsi"/>
          <w:szCs w:val="20"/>
        </w:rPr>
        <w:t>.</w:t>
      </w:r>
      <w:r w:rsidR="00670C6E" w:rsidRPr="00FF26DD">
        <w:rPr>
          <w:rFonts w:cstheme="minorHAnsi"/>
          <w:szCs w:val="20"/>
        </w:rPr>
        <w:t xml:space="preserve"> </w:t>
      </w:r>
    </w:p>
    <w:p w14:paraId="7C61FB9B" w14:textId="77777777" w:rsidR="00605426" w:rsidRPr="00442D5D" w:rsidRDefault="00605426" w:rsidP="009307F6">
      <w:pPr>
        <w:spacing w:after="120" w:line="240" w:lineRule="auto"/>
        <w:rPr>
          <w:rFonts w:eastAsia="Times New Roman" w:cstheme="minorHAnsi"/>
          <w:b/>
          <w:color w:val="004EA8"/>
        </w:rPr>
      </w:pPr>
      <w:r w:rsidRPr="00442D5D">
        <w:rPr>
          <w:rFonts w:eastAsia="Times New Roman" w:cstheme="minorHAnsi"/>
          <w:b/>
          <w:color w:val="004EA8"/>
        </w:rPr>
        <w:t>What health issues will they see students about?</w:t>
      </w:r>
    </w:p>
    <w:p w14:paraId="55FE7413" w14:textId="77777777" w:rsidR="00DF458E" w:rsidRPr="00DF458E" w:rsidRDefault="00DF458E" w:rsidP="009307F6">
      <w:pPr>
        <w:pStyle w:val="PlainText"/>
        <w:spacing w:after="120"/>
        <w:rPr>
          <w:rFonts w:cstheme="minorHAnsi"/>
          <w:szCs w:val="20"/>
        </w:rPr>
      </w:pPr>
      <w:r w:rsidRPr="00DF458E">
        <w:rPr>
          <w:rFonts w:cstheme="minorHAnsi"/>
          <w:szCs w:val="20"/>
        </w:rPr>
        <w:t xml:space="preserve">GPs will provide students with the same services as those of any GP in the community, including management of physical health, mental health, and sexual and reproductive health issues. </w:t>
      </w:r>
    </w:p>
    <w:p w14:paraId="1DB7E607" w14:textId="1DC90E4D" w:rsidR="00DF458E" w:rsidRPr="00DF458E" w:rsidRDefault="00DF458E" w:rsidP="009307F6">
      <w:pPr>
        <w:pStyle w:val="PlainText"/>
        <w:spacing w:after="120"/>
        <w:rPr>
          <w:rFonts w:cstheme="minorHAnsi"/>
          <w:szCs w:val="20"/>
        </w:rPr>
      </w:pPr>
      <w:r w:rsidRPr="00DF458E">
        <w:rPr>
          <w:rFonts w:cstheme="minorHAnsi"/>
          <w:szCs w:val="20"/>
        </w:rPr>
        <w:t xml:space="preserve">GPs may also make referrals to other health services if required. The </w:t>
      </w:r>
      <w:r w:rsidR="001E2A08">
        <w:rPr>
          <w:rFonts w:cstheme="minorHAnsi"/>
          <w:szCs w:val="20"/>
        </w:rPr>
        <w:t>School Program Lead</w:t>
      </w:r>
      <w:r w:rsidRPr="00DF458E">
        <w:rPr>
          <w:rFonts w:cstheme="minorHAnsi"/>
          <w:szCs w:val="20"/>
        </w:rPr>
        <w:t xml:space="preserve"> will work with the student, parents/carers and the GPs to help facilitate referrals to other services when needed.</w:t>
      </w:r>
    </w:p>
    <w:p w14:paraId="33006E50" w14:textId="77777777" w:rsidR="00C86E17" w:rsidRDefault="001E083F" w:rsidP="00A65B3E">
      <w:pPr>
        <w:keepNext/>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3294CFC0" w14:textId="77777777" w:rsidR="00FD2662" w:rsidRPr="0006770A" w:rsidRDefault="00350B35" w:rsidP="00A65B3E">
      <w:pPr>
        <w:keepNext/>
        <w:spacing w:after="120" w:line="240" w:lineRule="auto"/>
        <w:rPr>
          <w:rFonts w:eastAsia="Times New Roman" w:cstheme="minorHAnsi"/>
          <w:b/>
          <w:color w:val="004EA8"/>
          <w:sz w:val="28"/>
          <w:szCs w:val="26"/>
        </w:rPr>
      </w:pPr>
      <w:r w:rsidRPr="0006770A">
        <w:rPr>
          <w:rFonts w:eastAsia="Times New Roman" w:cstheme="minorHAnsi"/>
          <w:b/>
          <w:color w:val="004EA8"/>
          <w:sz w:val="28"/>
          <w:szCs w:val="26"/>
        </w:rPr>
        <w:t>Operational questions</w:t>
      </w:r>
    </w:p>
    <w:p w14:paraId="11F2C6AE" w14:textId="77777777" w:rsidR="00D60563" w:rsidRPr="0006770A" w:rsidRDefault="00FE47CE" w:rsidP="00A65B3E">
      <w:pPr>
        <w:keepNext/>
        <w:spacing w:after="120" w:line="240" w:lineRule="auto"/>
        <w:rPr>
          <w:rFonts w:eastAsia="Times New Roman" w:cstheme="minorHAnsi"/>
          <w:b/>
          <w:color w:val="004EA8"/>
        </w:rPr>
      </w:pPr>
      <w:r w:rsidRPr="0006770A">
        <w:rPr>
          <w:rFonts w:eastAsia="Times New Roman" w:cstheme="minorHAnsi"/>
          <w:b/>
          <w:color w:val="004EA8"/>
        </w:rPr>
        <w:t xml:space="preserve">Will students be required to pay anything for their medical </w:t>
      </w:r>
      <w:r w:rsidR="003D5F65" w:rsidRPr="0006770A">
        <w:rPr>
          <w:rFonts w:eastAsia="Times New Roman" w:cstheme="minorHAnsi"/>
          <w:b/>
          <w:color w:val="004EA8"/>
        </w:rPr>
        <w:t>appointment</w:t>
      </w:r>
      <w:r w:rsidR="00A63CA2" w:rsidRPr="0006770A">
        <w:rPr>
          <w:rFonts w:eastAsia="Times New Roman" w:cstheme="minorHAnsi"/>
          <w:b/>
          <w:color w:val="004EA8"/>
        </w:rPr>
        <w:t>?</w:t>
      </w:r>
    </w:p>
    <w:p w14:paraId="29BCB118" w14:textId="77777777" w:rsidR="00BD6EA5" w:rsidRDefault="00BD6EA5" w:rsidP="009307F6">
      <w:pPr>
        <w:spacing w:after="120" w:line="240" w:lineRule="auto"/>
        <w:rPr>
          <w:rFonts w:cstheme="minorHAnsi"/>
          <w:szCs w:val="20"/>
        </w:rPr>
      </w:pPr>
      <w:r w:rsidRPr="007F4AEA">
        <w:rPr>
          <w:rFonts w:cstheme="minorHAnsi"/>
          <w:szCs w:val="20"/>
        </w:rPr>
        <w:t>No. There will be no out-of-pocket expenses for the student</w:t>
      </w:r>
      <w:r w:rsidR="004A2553">
        <w:rPr>
          <w:rFonts w:cstheme="minorHAnsi"/>
          <w:szCs w:val="20"/>
        </w:rPr>
        <w:t xml:space="preserve"> and their family</w:t>
      </w:r>
      <w:r w:rsidRPr="007F4AEA">
        <w:rPr>
          <w:rFonts w:cstheme="minorHAnsi"/>
          <w:szCs w:val="20"/>
        </w:rPr>
        <w:t xml:space="preserve">. </w:t>
      </w:r>
    </w:p>
    <w:p w14:paraId="46E29BD1" w14:textId="77777777" w:rsidR="003D5F65" w:rsidRPr="0006770A" w:rsidRDefault="004D3E01" w:rsidP="009307F6">
      <w:pPr>
        <w:spacing w:after="120" w:line="240" w:lineRule="auto"/>
        <w:rPr>
          <w:rFonts w:eastAsia="Times New Roman" w:cstheme="minorHAnsi"/>
          <w:b/>
          <w:color w:val="004EA8"/>
        </w:rPr>
      </w:pPr>
      <w:r w:rsidRPr="0006770A">
        <w:rPr>
          <w:rFonts w:eastAsia="Times New Roman" w:cstheme="minorHAnsi"/>
          <w:b/>
          <w:color w:val="004EA8"/>
        </w:rPr>
        <w:t>How will billing work?</w:t>
      </w:r>
    </w:p>
    <w:p w14:paraId="7E80804E" w14:textId="0B3CD9AB" w:rsidR="006A446C" w:rsidRDefault="00DF2AEF" w:rsidP="009307F6">
      <w:pPr>
        <w:spacing w:after="120" w:line="240" w:lineRule="auto"/>
        <w:rPr>
          <w:rFonts w:cstheme="minorHAnsi"/>
          <w:szCs w:val="20"/>
        </w:rPr>
      </w:pPr>
      <w:r>
        <w:rPr>
          <w:rFonts w:cstheme="minorHAnsi"/>
          <w:szCs w:val="20"/>
        </w:rPr>
        <w:t xml:space="preserve">Clinics will bulk-bill Medicare for eligible services provided. </w:t>
      </w:r>
      <w:r w:rsidR="00B841EA" w:rsidRPr="007F4AEA">
        <w:rPr>
          <w:rFonts w:cstheme="minorHAnsi"/>
          <w:szCs w:val="20"/>
        </w:rPr>
        <w:t xml:space="preserve">The model of billing </w:t>
      </w:r>
      <w:r w:rsidR="006A446C" w:rsidRPr="007F4AEA">
        <w:rPr>
          <w:rFonts w:cstheme="minorHAnsi"/>
          <w:szCs w:val="20"/>
        </w:rPr>
        <w:t>may differ depending on the local context and primary health service</w:t>
      </w:r>
      <w:r w:rsidR="00A01B4F">
        <w:rPr>
          <w:rFonts w:cstheme="minorHAnsi"/>
          <w:szCs w:val="20"/>
        </w:rPr>
        <w:t xml:space="preserve">, however, </w:t>
      </w:r>
      <w:r w:rsidR="00C66158">
        <w:rPr>
          <w:rFonts w:cstheme="minorHAnsi"/>
          <w:szCs w:val="20"/>
        </w:rPr>
        <w:t>s</w:t>
      </w:r>
      <w:r w:rsidR="00CD7BB4" w:rsidRPr="007F4AEA">
        <w:rPr>
          <w:rFonts w:cstheme="minorHAnsi"/>
          <w:szCs w:val="20"/>
        </w:rPr>
        <w:t>chools can be assured</w:t>
      </w:r>
      <w:r w:rsidR="007E23A8" w:rsidRPr="007F4AEA">
        <w:rPr>
          <w:rFonts w:cstheme="minorHAnsi"/>
          <w:szCs w:val="20"/>
        </w:rPr>
        <w:t xml:space="preserve"> that their school </w:t>
      </w:r>
      <w:r w:rsidR="00F13338" w:rsidRPr="007F4AEA">
        <w:rPr>
          <w:rFonts w:cstheme="minorHAnsi"/>
          <w:szCs w:val="20"/>
        </w:rPr>
        <w:t>and their students will not incur expenses</w:t>
      </w:r>
      <w:r w:rsidR="005D660D">
        <w:rPr>
          <w:rFonts w:cstheme="minorHAnsi"/>
          <w:szCs w:val="20"/>
        </w:rPr>
        <w:t xml:space="preserve"> for the GP’s services</w:t>
      </w:r>
      <w:r w:rsidR="00F13338" w:rsidRPr="007F4AEA">
        <w:rPr>
          <w:rFonts w:cstheme="minorHAnsi"/>
          <w:szCs w:val="20"/>
        </w:rPr>
        <w:t xml:space="preserve">. </w:t>
      </w:r>
    </w:p>
    <w:p w14:paraId="22C7394F" w14:textId="77777777" w:rsidR="000923B3" w:rsidRPr="0006770A" w:rsidRDefault="000923B3" w:rsidP="008E0FDA">
      <w:pPr>
        <w:keepNext/>
        <w:spacing w:after="120" w:line="240" w:lineRule="auto"/>
        <w:rPr>
          <w:rFonts w:eastAsia="Times New Roman" w:cstheme="minorHAnsi"/>
          <w:b/>
          <w:color w:val="004EA8"/>
        </w:rPr>
      </w:pPr>
      <w:r w:rsidRPr="0006770A">
        <w:rPr>
          <w:rFonts w:eastAsia="Times New Roman" w:cstheme="minorHAnsi"/>
          <w:b/>
          <w:color w:val="004EA8"/>
        </w:rPr>
        <w:t>How will appointments be made?</w:t>
      </w:r>
    </w:p>
    <w:p w14:paraId="4FEE40AC" w14:textId="4EA24426" w:rsidR="00416E31" w:rsidRDefault="00416E31" w:rsidP="008E0FDA">
      <w:pPr>
        <w:keepNext/>
        <w:spacing w:after="120" w:line="240" w:lineRule="auto"/>
        <w:rPr>
          <w:rFonts w:cstheme="minorHAnsi"/>
          <w:szCs w:val="20"/>
        </w:rPr>
      </w:pPr>
      <w:r w:rsidRPr="007F4AEA">
        <w:rPr>
          <w:rFonts w:cstheme="minorHAnsi"/>
          <w:szCs w:val="20"/>
        </w:rPr>
        <w:t xml:space="preserve">The </w:t>
      </w:r>
      <w:r w:rsidR="00C70651" w:rsidRPr="007F4AEA">
        <w:rPr>
          <w:rFonts w:cstheme="minorHAnsi"/>
          <w:szCs w:val="20"/>
        </w:rPr>
        <w:t xml:space="preserve">School Program </w:t>
      </w:r>
      <w:r w:rsidR="00C70651">
        <w:rPr>
          <w:rFonts w:cstheme="minorHAnsi"/>
          <w:szCs w:val="20"/>
        </w:rPr>
        <w:t>Lead</w:t>
      </w:r>
      <w:r w:rsidR="00C70651" w:rsidRPr="007F4AEA">
        <w:rPr>
          <w:rFonts w:cstheme="minorHAnsi"/>
          <w:szCs w:val="20"/>
        </w:rPr>
        <w:t xml:space="preserve"> </w:t>
      </w:r>
      <w:r w:rsidRPr="007F4AEA">
        <w:rPr>
          <w:rFonts w:cstheme="minorHAnsi"/>
          <w:szCs w:val="20"/>
        </w:rPr>
        <w:t>will work with the</w:t>
      </w:r>
      <w:r w:rsidR="00CF5FB3">
        <w:rPr>
          <w:rFonts w:cstheme="minorHAnsi"/>
          <w:szCs w:val="20"/>
        </w:rPr>
        <w:t xml:space="preserve"> </w:t>
      </w:r>
      <w:r w:rsidR="002F4A00">
        <w:rPr>
          <w:rFonts w:cstheme="minorHAnsi"/>
          <w:szCs w:val="20"/>
        </w:rPr>
        <w:t>Practice Nurse</w:t>
      </w:r>
      <w:r w:rsidR="002F4A00">
        <w:rPr>
          <w:rFonts w:cstheme="minorHAnsi"/>
          <w:szCs w:val="20"/>
        </w:rPr>
        <w:t xml:space="preserve"> </w:t>
      </w:r>
      <w:r w:rsidR="00CF5FB3">
        <w:rPr>
          <w:rFonts w:cstheme="minorHAnsi"/>
          <w:szCs w:val="20"/>
        </w:rPr>
        <w:t>and the</w:t>
      </w:r>
      <w:r w:rsidRPr="007F4AEA">
        <w:rPr>
          <w:rFonts w:cstheme="minorHAnsi"/>
          <w:szCs w:val="20"/>
        </w:rPr>
        <w:t xml:space="preserve"> </w:t>
      </w:r>
      <w:r w:rsidR="00127954">
        <w:rPr>
          <w:rFonts w:cstheme="minorHAnsi"/>
          <w:szCs w:val="20"/>
        </w:rPr>
        <w:t>participating medical clinic</w:t>
      </w:r>
      <w:r w:rsidR="000B1FC7">
        <w:rPr>
          <w:rFonts w:cstheme="minorHAnsi"/>
          <w:szCs w:val="20"/>
        </w:rPr>
        <w:t>,</w:t>
      </w:r>
      <w:r w:rsidRPr="007F4AEA">
        <w:rPr>
          <w:rFonts w:cstheme="minorHAnsi"/>
          <w:szCs w:val="20"/>
        </w:rPr>
        <w:t xml:space="preserve"> and</w:t>
      </w:r>
      <w:r w:rsidR="000B1FC7">
        <w:rPr>
          <w:rFonts w:cstheme="minorHAnsi"/>
          <w:szCs w:val="20"/>
        </w:rPr>
        <w:t xml:space="preserve"> other</w:t>
      </w:r>
      <w:r w:rsidRPr="007F4AEA">
        <w:rPr>
          <w:rFonts w:cstheme="minorHAnsi"/>
          <w:szCs w:val="20"/>
        </w:rPr>
        <w:t xml:space="preserve"> school staff</w:t>
      </w:r>
      <w:r w:rsidR="000B1FC7">
        <w:rPr>
          <w:rFonts w:cstheme="minorHAnsi"/>
          <w:szCs w:val="20"/>
        </w:rPr>
        <w:t>,</w:t>
      </w:r>
      <w:r w:rsidRPr="007F4AEA">
        <w:rPr>
          <w:rFonts w:cstheme="minorHAnsi"/>
          <w:szCs w:val="20"/>
        </w:rPr>
        <w:t xml:space="preserve"> to establish a system of appointments and reminders</w:t>
      </w:r>
      <w:r w:rsidR="003D2A73" w:rsidRPr="007F4AEA">
        <w:rPr>
          <w:rFonts w:cstheme="minorHAnsi"/>
          <w:szCs w:val="20"/>
        </w:rPr>
        <w:t>.</w:t>
      </w:r>
    </w:p>
    <w:p w14:paraId="0233F070" w14:textId="77777777" w:rsidR="004D3E01" w:rsidRDefault="004D6AA1" w:rsidP="009307F6">
      <w:pPr>
        <w:spacing w:after="120" w:line="240" w:lineRule="auto"/>
        <w:rPr>
          <w:rFonts w:eastAsia="Times New Roman" w:cstheme="minorHAnsi"/>
          <w:b/>
          <w:color w:val="004EA8"/>
        </w:rPr>
      </w:pPr>
      <w:r w:rsidRPr="0006770A">
        <w:rPr>
          <w:rFonts w:eastAsia="Times New Roman" w:cstheme="minorHAnsi"/>
          <w:b/>
          <w:color w:val="004EA8"/>
        </w:rPr>
        <w:t>How will parents and students provide their consent to see the GP?</w:t>
      </w:r>
    </w:p>
    <w:p w14:paraId="1D9BA606" w14:textId="77777777" w:rsidR="0093236E" w:rsidRPr="00942924" w:rsidRDefault="0093236E" w:rsidP="00A65B3E">
      <w:pPr>
        <w:spacing w:after="0"/>
        <w:jc w:val="both"/>
      </w:pPr>
      <w:r w:rsidRPr="00942924">
        <w:t>Victorian law is clear on consent for medical treatment by a GP:</w:t>
      </w:r>
    </w:p>
    <w:p w14:paraId="773CE389" w14:textId="77777777" w:rsidR="0093236E" w:rsidRPr="00942924" w:rsidRDefault="0093236E" w:rsidP="0093236E">
      <w:pPr>
        <w:pStyle w:val="ListParagraph"/>
        <w:numPr>
          <w:ilvl w:val="0"/>
          <w:numId w:val="19"/>
        </w:numPr>
        <w:spacing w:after="120" w:line="240" w:lineRule="atLeast"/>
        <w:ind w:left="284" w:hanging="284"/>
        <w:jc w:val="both"/>
      </w:pPr>
      <w:r w:rsidRPr="00942924">
        <w:t xml:space="preserve">Young people who are mature minors can consent to their own medical treatment. </w:t>
      </w:r>
    </w:p>
    <w:p w14:paraId="75F1E7D1" w14:textId="77777777" w:rsidR="0093236E" w:rsidRPr="00942924" w:rsidRDefault="0093236E" w:rsidP="0093236E">
      <w:pPr>
        <w:pStyle w:val="ListParagraph"/>
        <w:numPr>
          <w:ilvl w:val="0"/>
          <w:numId w:val="19"/>
        </w:numPr>
        <w:spacing w:after="120" w:line="240" w:lineRule="atLeast"/>
        <w:ind w:left="284" w:hanging="284"/>
        <w:jc w:val="both"/>
      </w:pPr>
      <w:r w:rsidRPr="00942924">
        <w:t xml:space="preserve">Young people who are not mature minors cannot consent to their own medical treatment. </w:t>
      </w:r>
    </w:p>
    <w:p w14:paraId="5C57303D" w14:textId="77777777" w:rsidR="0093236E" w:rsidRPr="00942924" w:rsidRDefault="0093236E" w:rsidP="0093236E">
      <w:pPr>
        <w:jc w:val="both"/>
      </w:pPr>
      <w:r w:rsidRPr="00942924">
        <w:t>On 19 January 2017, the Deputy Premier and Minister for Education announced the Doctors in Secondary Schools consent and confidentiality policy. The policy was developed in consultation with experts including the Australian Medical Association, the Australian Education Union, Parents Victoria and the Victorian Association of Secondary School Principals. </w:t>
      </w:r>
    </w:p>
    <w:p w14:paraId="17E282FB" w14:textId="77777777" w:rsidR="0093236E" w:rsidRPr="00942924" w:rsidRDefault="0093236E" w:rsidP="00A65B3E">
      <w:pPr>
        <w:spacing w:after="0"/>
        <w:jc w:val="both"/>
      </w:pPr>
      <w:r w:rsidRPr="00942924">
        <w:t>Consistent with Australian common law, the program recognises that:</w:t>
      </w:r>
    </w:p>
    <w:p w14:paraId="67C7A375" w14:textId="77777777" w:rsidR="0093236E" w:rsidRPr="00942924" w:rsidRDefault="0093236E" w:rsidP="0093236E">
      <w:pPr>
        <w:pStyle w:val="ListParagraph"/>
        <w:numPr>
          <w:ilvl w:val="0"/>
          <w:numId w:val="19"/>
        </w:numPr>
        <w:spacing w:after="120" w:line="240" w:lineRule="atLeast"/>
        <w:ind w:left="284" w:hanging="284"/>
        <w:jc w:val="both"/>
      </w:pPr>
      <w:r w:rsidRPr="00942924">
        <w:rPr>
          <w:rFonts w:eastAsia="Times New Roman" w:cs="Helvetica"/>
          <w:color w:val="444444"/>
          <w:lang w:eastAsia="en-AU"/>
        </w:rPr>
        <w:t>​</w:t>
      </w:r>
      <w:r w:rsidRPr="00942924">
        <w:t>Any student who wants to see a doctor can book an appointment.</w:t>
      </w:r>
    </w:p>
    <w:p w14:paraId="70D6BC42" w14:textId="77777777" w:rsidR="0093236E" w:rsidRPr="00942924" w:rsidRDefault="0093236E" w:rsidP="0093236E">
      <w:pPr>
        <w:pStyle w:val="ListParagraph"/>
        <w:numPr>
          <w:ilvl w:val="0"/>
          <w:numId w:val="19"/>
        </w:numPr>
        <w:spacing w:after="120" w:line="240" w:lineRule="atLeast"/>
        <w:ind w:left="284" w:hanging="284"/>
        <w:jc w:val="both"/>
      </w:pPr>
      <w:r w:rsidRPr="00942924">
        <w:t>Doctors will decide whether students are mature enough to consent to treatment or whether parent/carer consent is needed – as is the case with all GPs in the community.</w:t>
      </w:r>
    </w:p>
    <w:p w14:paraId="79011A5F" w14:textId="77777777" w:rsidR="0093236E" w:rsidRPr="00942924" w:rsidRDefault="0093236E" w:rsidP="0093236E">
      <w:pPr>
        <w:pStyle w:val="ListParagraph"/>
        <w:numPr>
          <w:ilvl w:val="0"/>
          <w:numId w:val="19"/>
        </w:numPr>
        <w:spacing w:after="120" w:line="240" w:lineRule="atLeast"/>
        <w:ind w:left="284" w:hanging="284"/>
        <w:jc w:val="both"/>
      </w:pPr>
      <w:r w:rsidRPr="00942924">
        <w:t>​Health information of young people will be confidential and managed according to law – as with all GPs in the community.</w:t>
      </w:r>
    </w:p>
    <w:p w14:paraId="3A5DAC04" w14:textId="60112C7A" w:rsidR="0093236E" w:rsidRPr="00942924" w:rsidRDefault="0093236E" w:rsidP="0093236E">
      <w:pPr>
        <w:shd w:val="clear" w:color="auto" w:fill="FFFFFF"/>
        <w:spacing w:after="300" w:line="270" w:lineRule="atLeast"/>
      </w:pPr>
      <w:r w:rsidRPr="00942924">
        <w:t>Families with children at participating schools will be informed about the program a</w:t>
      </w:r>
      <w:r w:rsidR="00E32F79">
        <w:t>s it commences at the school</w:t>
      </w:r>
      <w:r w:rsidRPr="00942924">
        <w:t xml:space="preserve">, with detailed </w:t>
      </w:r>
      <w:r w:rsidR="00585489">
        <w:t>information</w:t>
      </w:r>
      <w:r w:rsidR="00585489" w:rsidRPr="00942924">
        <w:t xml:space="preserve"> </w:t>
      </w:r>
      <w:r w:rsidRPr="00942924">
        <w:t>sheets. These are available at</w:t>
      </w:r>
      <w:r w:rsidR="00AC683B">
        <w:t xml:space="preserve">: </w:t>
      </w:r>
      <w:hyperlink r:id="rId13" w:history="1">
        <w:r w:rsidRPr="00942924">
          <w:rPr>
            <w:rStyle w:val="Hyperlink"/>
          </w:rPr>
          <w:t>http://www.education.vic.gov.au/about/programs/health/Pages/doctors-secondary-schools.aspx</w:t>
        </w:r>
      </w:hyperlink>
      <w:r w:rsidRPr="00942924">
        <w:t>.</w:t>
      </w:r>
    </w:p>
    <w:p w14:paraId="369CF8E2" w14:textId="77777777" w:rsidR="00CE5DA0" w:rsidRPr="00651C2E" w:rsidRDefault="00A34D4A" w:rsidP="009307F6">
      <w:pPr>
        <w:spacing w:after="120" w:line="240" w:lineRule="auto"/>
        <w:rPr>
          <w:rFonts w:eastAsia="Times New Roman" w:cstheme="minorHAnsi"/>
          <w:b/>
          <w:color w:val="004EA8"/>
        </w:rPr>
      </w:pPr>
      <w:r w:rsidRPr="00651C2E">
        <w:rPr>
          <w:rFonts w:eastAsia="Times New Roman" w:cstheme="minorHAnsi"/>
          <w:b/>
          <w:color w:val="004EA8"/>
        </w:rPr>
        <w:t>Can the GP refer to other health services if the student needs it?</w:t>
      </w:r>
    </w:p>
    <w:p w14:paraId="3F04D15D" w14:textId="0DE432C5" w:rsidR="00BA5C08" w:rsidRDefault="00BA5C08" w:rsidP="009307F6">
      <w:pPr>
        <w:spacing w:after="120" w:line="240" w:lineRule="auto"/>
        <w:rPr>
          <w:rFonts w:cstheme="minorHAnsi"/>
          <w:szCs w:val="20"/>
        </w:rPr>
      </w:pPr>
      <w:r w:rsidRPr="007F4AEA">
        <w:rPr>
          <w:rFonts w:cstheme="minorHAnsi"/>
          <w:szCs w:val="20"/>
        </w:rPr>
        <w:t xml:space="preserve">Yes. It is anticipated that referrals will be an important part of this program. </w:t>
      </w:r>
      <w:r w:rsidR="00453653" w:rsidRPr="007F4AEA">
        <w:rPr>
          <w:rFonts w:cstheme="minorHAnsi"/>
          <w:szCs w:val="20"/>
        </w:rPr>
        <w:t xml:space="preserve">The </w:t>
      </w:r>
      <w:r w:rsidR="001F1B3C">
        <w:rPr>
          <w:rFonts w:cstheme="minorHAnsi"/>
          <w:szCs w:val="20"/>
        </w:rPr>
        <w:t>School Program Lead</w:t>
      </w:r>
      <w:r w:rsidR="00014B4A" w:rsidRPr="007F4AEA">
        <w:rPr>
          <w:rFonts w:cstheme="minorHAnsi"/>
          <w:szCs w:val="20"/>
        </w:rPr>
        <w:t xml:space="preserve"> </w:t>
      </w:r>
      <w:r w:rsidR="00453653" w:rsidRPr="007F4AEA">
        <w:rPr>
          <w:rFonts w:cstheme="minorHAnsi"/>
          <w:szCs w:val="20"/>
        </w:rPr>
        <w:t>will work with the GP, the student and parent/carer to make</w:t>
      </w:r>
      <w:r w:rsidR="0005032D" w:rsidRPr="007F4AEA">
        <w:rPr>
          <w:rFonts w:cstheme="minorHAnsi"/>
          <w:szCs w:val="20"/>
        </w:rPr>
        <w:t xml:space="preserve"> referrals. </w:t>
      </w:r>
    </w:p>
    <w:p w14:paraId="36E0BFC4" w14:textId="77777777" w:rsidR="005A5301" w:rsidRPr="00651C2E" w:rsidRDefault="005A5301" w:rsidP="009307F6">
      <w:pPr>
        <w:spacing w:after="120" w:line="240" w:lineRule="auto"/>
        <w:rPr>
          <w:rFonts w:eastAsia="Times New Roman" w:cstheme="minorHAnsi"/>
          <w:b/>
          <w:color w:val="004EA8"/>
        </w:rPr>
      </w:pPr>
      <w:r w:rsidRPr="00651C2E">
        <w:rPr>
          <w:rFonts w:eastAsia="Times New Roman" w:cstheme="minorHAnsi"/>
          <w:b/>
          <w:color w:val="004EA8"/>
        </w:rPr>
        <w:t>Who else can I get involved in the GP clinic?</w:t>
      </w:r>
    </w:p>
    <w:p w14:paraId="67299A04" w14:textId="77777777" w:rsidR="00FD2662" w:rsidRDefault="00D13641" w:rsidP="00981FF1">
      <w:pPr>
        <w:spacing w:after="120" w:line="240" w:lineRule="auto"/>
        <w:rPr>
          <w:rFonts w:cstheme="minorHAnsi"/>
          <w:szCs w:val="20"/>
        </w:rPr>
      </w:pPr>
      <w:r w:rsidRPr="007F4AEA">
        <w:rPr>
          <w:rFonts w:cstheme="minorHAnsi"/>
          <w:szCs w:val="20"/>
        </w:rPr>
        <w:t xml:space="preserve">All </w:t>
      </w:r>
      <w:r w:rsidR="007E23A8" w:rsidRPr="007F4AEA">
        <w:rPr>
          <w:rFonts w:cstheme="minorHAnsi"/>
          <w:szCs w:val="20"/>
        </w:rPr>
        <w:t xml:space="preserve">Victorian Government secondary schools selected to participate in the program </w:t>
      </w:r>
      <w:r w:rsidRPr="007F4AEA">
        <w:rPr>
          <w:rFonts w:cstheme="minorHAnsi"/>
          <w:szCs w:val="20"/>
        </w:rPr>
        <w:t>are encouraged to take a holistic approach to the Doctors in</w:t>
      </w:r>
      <w:r w:rsidR="00EF766E" w:rsidRPr="007F4AEA">
        <w:rPr>
          <w:rFonts w:cstheme="minorHAnsi"/>
          <w:szCs w:val="20"/>
        </w:rPr>
        <w:t xml:space="preserve"> Second</w:t>
      </w:r>
      <w:r w:rsidR="000A3F3C" w:rsidRPr="007F4AEA">
        <w:rPr>
          <w:rFonts w:cstheme="minorHAnsi"/>
          <w:szCs w:val="20"/>
        </w:rPr>
        <w:t>ary Schools program.</w:t>
      </w:r>
      <w:r w:rsidR="000B510E">
        <w:rPr>
          <w:rFonts w:cstheme="minorHAnsi"/>
          <w:szCs w:val="20"/>
        </w:rPr>
        <w:t xml:space="preserve"> </w:t>
      </w:r>
      <w:r w:rsidR="00B403E3">
        <w:rPr>
          <w:rFonts w:cstheme="minorHAnsi"/>
          <w:szCs w:val="20"/>
        </w:rPr>
        <w:t>This means that o</w:t>
      </w:r>
      <w:r w:rsidR="000A3F3C" w:rsidRPr="007F4AEA">
        <w:rPr>
          <w:rFonts w:cstheme="minorHAnsi"/>
          <w:szCs w:val="20"/>
        </w:rPr>
        <w:t>ther health and wellbeing staff within your schoo</w:t>
      </w:r>
      <w:r w:rsidR="007F4AEA">
        <w:rPr>
          <w:rFonts w:cstheme="minorHAnsi"/>
          <w:szCs w:val="20"/>
        </w:rPr>
        <w:t>l are encouraged to be involved.</w:t>
      </w:r>
      <w:r w:rsidR="00B403E3">
        <w:rPr>
          <w:rFonts w:cstheme="minorHAnsi"/>
          <w:szCs w:val="20"/>
        </w:rPr>
        <w:t xml:space="preserve"> How this works will vary, but may, for example, take the form of multidisciplinary teams or meetings to discuss relevant cases, or closer working relationships with the GP to facilitate a comprehensive clinical approach to the student in need. </w:t>
      </w:r>
    </w:p>
    <w:p w14:paraId="42068729" w14:textId="77777777" w:rsidR="009055A1" w:rsidRDefault="009055A1" w:rsidP="009055A1">
      <w:pPr>
        <w:spacing w:after="120" w:line="240" w:lineRule="auto"/>
        <w:rPr>
          <w:rFonts w:eastAsia="Times New Roman" w:cstheme="minorHAnsi"/>
          <w:b/>
          <w:color w:val="365F91" w:themeColor="accent1" w:themeShade="BF"/>
          <w:sz w:val="28"/>
          <w:szCs w:val="26"/>
        </w:rPr>
      </w:pPr>
      <w:r>
        <w:rPr>
          <w:rFonts w:eastAsia="Times New Roman" w:cstheme="minorHAnsi"/>
          <w:b/>
          <w:color w:val="365F91" w:themeColor="accent1" w:themeShade="BF"/>
          <w:sz w:val="28"/>
          <w:szCs w:val="26"/>
        </w:rPr>
        <w:t>________________________________________________________________</w:t>
      </w:r>
    </w:p>
    <w:p w14:paraId="0F7C0577" w14:textId="77777777" w:rsidR="009055A1" w:rsidRPr="0006770A" w:rsidRDefault="009055A1" w:rsidP="009055A1">
      <w:pPr>
        <w:spacing w:after="120" w:line="240" w:lineRule="auto"/>
        <w:rPr>
          <w:rFonts w:eastAsia="Times New Roman" w:cstheme="minorHAnsi"/>
          <w:b/>
          <w:color w:val="004EA8"/>
          <w:sz w:val="28"/>
          <w:szCs w:val="26"/>
        </w:rPr>
      </w:pPr>
      <w:r>
        <w:rPr>
          <w:rFonts w:eastAsia="Times New Roman" w:cstheme="minorHAnsi"/>
          <w:b/>
          <w:color w:val="004EA8"/>
          <w:sz w:val="28"/>
          <w:szCs w:val="26"/>
        </w:rPr>
        <w:t>Evaluation</w:t>
      </w:r>
    </w:p>
    <w:p w14:paraId="23EA6A58" w14:textId="77777777" w:rsidR="009055A1" w:rsidRPr="0006770A" w:rsidRDefault="009055A1" w:rsidP="009055A1">
      <w:pPr>
        <w:spacing w:after="120" w:line="240" w:lineRule="auto"/>
        <w:rPr>
          <w:rFonts w:eastAsia="Times New Roman" w:cstheme="minorHAnsi"/>
          <w:b/>
          <w:color w:val="004EA8"/>
        </w:rPr>
      </w:pPr>
      <w:r w:rsidRPr="0006770A">
        <w:rPr>
          <w:rFonts w:eastAsia="Times New Roman" w:cstheme="minorHAnsi"/>
          <w:b/>
          <w:color w:val="004EA8"/>
        </w:rPr>
        <w:t>Will</w:t>
      </w:r>
      <w:r w:rsidR="00060F01">
        <w:rPr>
          <w:rFonts w:eastAsia="Times New Roman" w:cstheme="minorHAnsi"/>
          <w:b/>
          <w:color w:val="004EA8"/>
        </w:rPr>
        <w:t xml:space="preserve"> the Doctors in Secondary Schools program be evaluated?</w:t>
      </w:r>
    </w:p>
    <w:p w14:paraId="252A70B7" w14:textId="067C6478" w:rsidR="009055A1" w:rsidRPr="007F4AEA" w:rsidRDefault="00060F01">
      <w:pPr>
        <w:spacing w:after="120" w:line="240" w:lineRule="auto"/>
        <w:rPr>
          <w:rFonts w:eastAsia="Times New Roman" w:cstheme="minorHAnsi"/>
          <w:color w:val="365F91" w:themeColor="accent1" w:themeShade="BF"/>
        </w:rPr>
      </w:pPr>
      <w:r>
        <w:rPr>
          <w:rFonts w:cstheme="minorHAnsi"/>
          <w:szCs w:val="20"/>
        </w:rPr>
        <w:t>Yes</w:t>
      </w:r>
      <w:r w:rsidR="009055A1" w:rsidRPr="007F4AEA">
        <w:rPr>
          <w:rFonts w:cstheme="minorHAnsi"/>
          <w:szCs w:val="20"/>
        </w:rPr>
        <w:t xml:space="preserve">. </w:t>
      </w:r>
      <w:r>
        <w:rPr>
          <w:rFonts w:cstheme="minorHAnsi"/>
          <w:szCs w:val="20"/>
        </w:rPr>
        <w:t>Participating schools will be expected to participate in a program evaluation, which may include data collection and interviews with staff, parents and students</w:t>
      </w:r>
      <w:r w:rsidR="009055A1" w:rsidRPr="007F4AEA">
        <w:rPr>
          <w:rFonts w:cstheme="minorHAnsi"/>
          <w:szCs w:val="20"/>
        </w:rPr>
        <w:t xml:space="preserve">. </w:t>
      </w:r>
    </w:p>
    <w:sectPr w:rsidR="009055A1" w:rsidRPr="007F4AEA" w:rsidSect="005F4C37">
      <w:footerReference w:type="default" r:id="rId14"/>
      <w:pgSz w:w="11906" w:h="16838"/>
      <w:pgMar w:top="993" w:right="1416" w:bottom="1418" w:left="1440"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347B" w14:textId="77777777" w:rsidR="002156EB" w:rsidRDefault="002156EB" w:rsidP="00EC4223">
      <w:pPr>
        <w:spacing w:after="0" w:line="240" w:lineRule="auto"/>
      </w:pPr>
      <w:r>
        <w:separator/>
      </w:r>
    </w:p>
  </w:endnote>
  <w:endnote w:type="continuationSeparator" w:id="0">
    <w:p w14:paraId="52A50DDC" w14:textId="77777777" w:rsidR="002156EB" w:rsidRDefault="002156EB" w:rsidP="00E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244169"/>
      <w:docPartObj>
        <w:docPartGallery w:val="Page Numbers (Bottom of Page)"/>
        <w:docPartUnique/>
      </w:docPartObj>
    </w:sdtPr>
    <w:sdtEndPr/>
    <w:sdtContent>
      <w:sdt>
        <w:sdtPr>
          <w:id w:val="-1211797292"/>
          <w:docPartObj>
            <w:docPartGallery w:val="Page Numbers (Top of Page)"/>
            <w:docPartUnique/>
          </w:docPartObj>
        </w:sdtPr>
        <w:sdtEndPr/>
        <w:sdtContent>
          <w:p w14:paraId="3C42AC42" w14:textId="32E3F489" w:rsidR="00B80B2A" w:rsidRDefault="008F16FF">
            <w:pPr>
              <w:pStyle w:val="Footer"/>
              <w:jc w:val="right"/>
            </w:pPr>
            <w:r>
              <w:t>Doctors in Secondary Schools – FAQs – July 2017</w:t>
            </w:r>
            <w:r w:rsidR="00A47864">
              <w:tab/>
            </w:r>
            <w:r w:rsidR="00F31A2B">
              <w:tab/>
            </w:r>
            <w:r w:rsidR="00B80B2A">
              <w:t xml:space="preserve">Page </w:t>
            </w:r>
            <w:r w:rsidR="00B80B2A">
              <w:rPr>
                <w:b/>
                <w:bCs/>
                <w:sz w:val="24"/>
                <w:szCs w:val="24"/>
              </w:rPr>
              <w:fldChar w:fldCharType="begin"/>
            </w:r>
            <w:r w:rsidR="00B80B2A">
              <w:rPr>
                <w:b/>
                <w:bCs/>
              </w:rPr>
              <w:instrText xml:space="preserve"> PAGE </w:instrText>
            </w:r>
            <w:r w:rsidR="00B80B2A">
              <w:rPr>
                <w:b/>
                <w:bCs/>
                <w:sz w:val="24"/>
                <w:szCs w:val="24"/>
              </w:rPr>
              <w:fldChar w:fldCharType="separate"/>
            </w:r>
            <w:r w:rsidR="00F216F9">
              <w:rPr>
                <w:b/>
                <w:bCs/>
                <w:noProof/>
              </w:rPr>
              <w:t>6</w:t>
            </w:r>
            <w:r w:rsidR="00B80B2A">
              <w:rPr>
                <w:b/>
                <w:bCs/>
                <w:sz w:val="24"/>
                <w:szCs w:val="24"/>
              </w:rPr>
              <w:fldChar w:fldCharType="end"/>
            </w:r>
            <w:r w:rsidR="00B80B2A">
              <w:t xml:space="preserve"> of </w:t>
            </w:r>
            <w:r w:rsidR="00B80B2A">
              <w:rPr>
                <w:b/>
                <w:bCs/>
                <w:sz w:val="24"/>
                <w:szCs w:val="24"/>
              </w:rPr>
              <w:fldChar w:fldCharType="begin"/>
            </w:r>
            <w:r w:rsidR="00B80B2A">
              <w:rPr>
                <w:b/>
                <w:bCs/>
              </w:rPr>
              <w:instrText xml:space="preserve"> NUMPAGES  </w:instrText>
            </w:r>
            <w:r w:rsidR="00B80B2A">
              <w:rPr>
                <w:b/>
                <w:bCs/>
                <w:sz w:val="24"/>
                <w:szCs w:val="24"/>
              </w:rPr>
              <w:fldChar w:fldCharType="separate"/>
            </w:r>
            <w:r w:rsidR="00F216F9">
              <w:rPr>
                <w:b/>
                <w:bCs/>
                <w:noProof/>
              </w:rPr>
              <w:t>6</w:t>
            </w:r>
            <w:r w:rsidR="00B80B2A">
              <w:rPr>
                <w:b/>
                <w:bCs/>
                <w:sz w:val="24"/>
                <w:szCs w:val="24"/>
              </w:rPr>
              <w:fldChar w:fldCharType="end"/>
            </w:r>
          </w:p>
        </w:sdtContent>
      </w:sdt>
    </w:sdtContent>
  </w:sdt>
  <w:p w14:paraId="64D729B4" w14:textId="77777777" w:rsidR="00B80B2A" w:rsidRDefault="00B8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C19F" w14:textId="77777777" w:rsidR="002156EB" w:rsidRDefault="002156EB" w:rsidP="00EC4223">
      <w:pPr>
        <w:spacing w:after="0" w:line="240" w:lineRule="auto"/>
      </w:pPr>
      <w:r>
        <w:separator/>
      </w:r>
    </w:p>
  </w:footnote>
  <w:footnote w:type="continuationSeparator" w:id="0">
    <w:p w14:paraId="732DA3CF" w14:textId="77777777" w:rsidR="002156EB" w:rsidRDefault="002156EB" w:rsidP="00EC4223">
      <w:pPr>
        <w:spacing w:after="0" w:line="240" w:lineRule="auto"/>
      </w:pPr>
      <w:r>
        <w:continuationSeparator/>
      </w:r>
    </w:p>
  </w:footnote>
  <w:footnote w:id="1">
    <w:p w14:paraId="21B84917" w14:textId="77777777" w:rsidR="00EE489F" w:rsidRPr="00A65B3E" w:rsidRDefault="00EE489F" w:rsidP="00EE489F">
      <w:pPr>
        <w:pStyle w:val="FootnoteText"/>
        <w:rPr>
          <w:sz w:val="18"/>
        </w:rPr>
      </w:pPr>
      <w:r w:rsidRPr="00A65B3E">
        <w:rPr>
          <w:rStyle w:val="FootnoteReference"/>
          <w:sz w:val="18"/>
        </w:rPr>
        <w:footnoteRef/>
      </w:r>
      <w:r w:rsidRPr="00A65B3E">
        <w:rPr>
          <w:sz w:val="18"/>
        </w:rPr>
        <w:t xml:space="preserve"> The infrastructure provided to individual Victorian Government schools will </w:t>
      </w:r>
      <w:r w:rsidR="004E651A" w:rsidRPr="00A65B3E">
        <w:rPr>
          <w:sz w:val="18"/>
        </w:rPr>
        <w:t>depend</w:t>
      </w:r>
      <w:r w:rsidRPr="00A65B3E">
        <w:rPr>
          <w:sz w:val="18"/>
        </w:rPr>
        <w:t xml:space="preserve"> on the needs of the individual school and will either consist of a refurbishment of an existing room, or the provision of a new building. The Victorian </w:t>
      </w:r>
      <w:r w:rsidR="00DD6A06" w:rsidRPr="00A65B3E">
        <w:rPr>
          <w:sz w:val="18"/>
        </w:rPr>
        <w:t>School Building Authority</w:t>
      </w:r>
      <w:r w:rsidRPr="00A65B3E">
        <w:rPr>
          <w:sz w:val="18"/>
        </w:rPr>
        <w:t xml:space="preserve"> will determine which is most appropriate for each individual Victorian Government school selected to participate in the program.</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DD"/>
    <w:multiLevelType w:val="hybridMultilevel"/>
    <w:tmpl w:val="C4E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C1BD6"/>
    <w:multiLevelType w:val="hybridMultilevel"/>
    <w:tmpl w:val="23C2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46EFE"/>
    <w:multiLevelType w:val="hybridMultilevel"/>
    <w:tmpl w:val="94DE8892"/>
    <w:lvl w:ilvl="0" w:tplc="0C090001">
      <w:start w:val="1"/>
      <w:numFmt w:val="bullet"/>
      <w:lvlText w:val=""/>
      <w:lvlJc w:val="left"/>
      <w:pPr>
        <w:ind w:left="1464" w:hanging="360"/>
      </w:pPr>
      <w:rPr>
        <w:rFonts w:ascii="Symbol" w:hAnsi="Symbol" w:hint="default"/>
      </w:rPr>
    </w:lvl>
    <w:lvl w:ilvl="1" w:tplc="0C090003">
      <w:start w:val="1"/>
      <w:numFmt w:val="bullet"/>
      <w:lvlText w:val="o"/>
      <w:lvlJc w:val="left"/>
      <w:pPr>
        <w:ind w:left="2184" w:hanging="360"/>
      </w:pPr>
      <w:rPr>
        <w:rFonts w:ascii="Courier New" w:hAnsi="Courier New" w:cs="Courier New" w:hint="default"/>
      </w:rPr>
    </w:lvl>
    <w:lvl w:ilvl="2" w:tplc="0C090005">
      <w:start w:val="1"/>
      <w:numFmt w:val="bullet"/>
      <w:lvlText w:val=""/>
      <w:lvlJc w:val="left"/>
      <w:pPr>
        <w:ind w:left="2904" w:hanging="360"/>
      </w:pPr>
      <w:rPr>
        <w:rFonts w:ascii="Wingdings" w:hAnsi="Wingdings" w:hint="default"/>
      </w:rPr>
    </w:lvl>
    <w:lvl w:ilvl="3" w:tplc="0C090001">
      <w:start w:val="1"/>
      <w:numFmt w:val="bullet"/>
      <w:lvlText w:val=""/>
      <w:lvlJc w:val="left"/>
      <w:pPr>
        <w:ind w:left="3624" w:hanging="360"/>
      </w:pPr>
      <w:rPr>
        <w:rFonts w:ascii="Symbol" w:hAnsi="Symbol" w:hint="default"/>
      </w:rPr>
    </w:lvl>
    <w:lvl w:ilvl="4" w:tplc="0C090003">
      <w:start w:val="1"/>
      <w:numFmt w:val="bullet"/>
      <w:lvlText w:val="o"/>
      <w:lvlJc w:val="left"/>
      <w:pPr>
        <w:ind w:left="4344" w:hanging="360"/>
      </w:pPr>
      <w:rPr>
        <w:rFonts w:ascii="Courier New" w:hAnsi="Courier New" w:cs="Courier New" w:hint="default"/>
      </w:rPr>
    </w:lvl>
    <w:lvl w:ilvl="5" w:tplc="0C090005">
      <w:start w:val="1"/>
      <w:numFmt w:val="bullet"/>
      <w:lvlText w:val=""/>
      <w:lvlJc w:val="left"/>
      <w:pPr>
        <w:ind w:left="5064" w:hanging="360"/>
      </w:pPr>
      <w:rPr>
        <w:rFonts w:ascii="Wingdings" w:hAnsi="Wingdings" w:hint="default"/>
      </w:rPr>
    </w:lvl>
    <w:lvl w:ilvl="6" w:tplc="0C090001">
      <w:start w:val="1"/>
      <w:numFmt w:val="bullet"/>
      <w:lvlText w:val=""/>
      <w:lvlJc w:val="left"/>
      <w:pPr>
        <w:ind w:left="5784" w:hanging="360"/>
      </w:pPr>
      <w:rPr>
        <w:rFonts w:ascii="Symbol" w:hAnsi="Symbol" w:hint="default"/>
      </w:rPr>
    </w:lvl>
    <w:lvl w:ilvl="7" w:tplc="0C090003">
      <w:start w:val="1"/>
      <w:numFmt w:val="bullet"/>
      <w:lvlText w:val="o"/>
      <w:lvlJc w:val="left"/>
      <w:pPr>
        <w:ind w:left="6504" w:hanging="360"/>
      </w:pPr>
      <w:rPr>
        <w:rFonts w:ascii="Courier New" w:hAnsi="Courier New" w:cs="Courier New" w:hint="default"/>
      </w:rPr>
    </w:lvl>
    <w:lvl w:ilvl="8" w:tplc="0C090005">
      <w:start w:val="1"/>
      <w:numFmt w:val="bullet"/>
      <w:lvlText w:val=""/>
      <w:lvlJc w:val="left"/>
      <w:pPr>
        <w:ind w:left="7224" w:hanging="360"/>
      </w:pPr>
      <w:rPr>
        <w:rFonts w:ascii="Wingdings" w:hAnsi="Wingdings" w:hint="default"/>
      </w:rPr>
    </w:lvl>
  </w:abstractNum>
  <w:abstractNum w:abstractNumId="3" w15:restartNumberingAfterBreak="0">
    <w:nsid w:val="14E01A3F"/>
    <w:multiLevelType w:val="hybridMultilevel"/>
    <w:tmpl w:val="4ED0DD5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6423A1"/>
    <w:multiLevelType w:val="hybridMultilevel"/>
    <w:tmpl w:val="29A04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3E3F5D"/>
    <w:multiLevelType w:val="hybridMultilevel"/>
    <w:tmpl w:val="3418E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5D5D8B"/>
    <w:multiLevelType w:val="hybridMultilevel"/>
    <w:tmpl w:val="B602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321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329AE"/>
    <w:multiLevelType w:val="hybridMultilevel"/>
    <w:tmpl w:val="63F8A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2B4EA1"/>
    <w:multiLevelType w:val="hybridMultilevel"/>
    <w:tmpl w:val="82A4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D1479"/>
    <w:multiLevelType w:val="hybridMultilevel"/>
    <w:tmpl w:val="55BC8FC0"/>
    <w:lvl w:ilvl="0" w:tplc="B71669CE">
      <w:start w:val="1"/>
      <w:numFmt w:val="bullet"/>
      <w:lvlText w:val="­"/>
      <w:lvlJc w:val="left"/>
      <w:pPr>
        <w:ind w:left="1493" w:hanging="360"/>
      </w:pPr>
      <w:rPr>
        <w:rFonts w:ascii="Courier New" w:hAnsi="Courier New"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11" w15:restartNumberingAfterBreak="0">
    <w:nsid w:val="2AB06706"/>
    <w:multiLevelType w:val="hybridMultilevel"/>
    <w:tmpl w:val="5786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115F95"/>
    <w:multiLevelType w:val="hybridMultilevel"/>
    <w:tmpl w:val="1DCC6EC2"/>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start w:val="1"/>
      <w:numFmt w:val="bullet"/>
      <w:lvlText w:val=""/>
      <w:lvlJc w:val="left"/>
      <w:pPr>
        <w:ind w:left="2355" w:hanging="360"/>
      </w:pPr>
      <w:rPr>
        <w:rFonts w:ascii="Wingdings" w:hAnsi="Wingdings" w:hint="default"/>
      </w:rPr>
    </w:lvl>
    <w:lvl w:ilvl="3" w:tplc="0C090001">
      <w:start w:val="1"/>
      <w:numFmt w:val="bullet"/>
      <w:lvlText w:val=""/>
      <w:lvlJc w:val="left"/>
      <w:pPr>
        <w:ind w:left="3075" w:hanging="360"/>
      </w:pPr>
      <w:rPr>
        <w:rFonts w:ascii="Symbol" w:hAnsi="Symbol" w:hint="default"/>
      </w:rPr>
    </w:lvl>
    <w:lvl w:ilvl="4" w:tplc="0C090003">
      <w:start w:val="1"/>
      <w:numFmt w:val="bullet"/>
      <w:lvlText w:val="o"/>
      <w:lvlJc w:val="left"/>
      <w:pPr>
        <w:ind w:left="3795" w:hanging="360"/>
      </w:pPr>
      <w:rPr>
        <w:rFonts w:ascii="Courier New" w:hAnsi="Courier New" w:cs="Courier New" w:hint="default"/>
      </w:rPr>
    </w:lvl>
    <w:lvl w:ilvl="5" w:tplc="0C090005">
      <w:start w:val="1"/>
      <w:numFmt w:val="bullet"/>
      <w:lvlText w:val=""/>
      <w:lvlJc w:val="left"/>
      <w:pPr>
        <w:ind w:left="4515" w:hanging="360"/>
      </w:pPr>
      <w:rPr>
        <w:rFonts w:ascii="Wingdings" w:hAnsi="Wingdings" w:hint="default"/>
      </w:rPr>
    </w:lvl>
    <w:lvl w:ilvl="6" w:tplc="0C090001">
      <w:start w:val="1"/>
      <w:numFmt w:val="bullet"/>
      <w:lvlText w:val=""/>
      <w:lvlJc w:val="left"/>
      <w:pPr>
        <w:ind w:left="5235" w:hanging="360"/>
      </w:pPr>
      <w:rPr>
        <w:rFonts w:ascii="Symbol" w:hAnsi="Symbol" w:hint="default"/>
      </w:rPr>
    </w:lvl>
    <w:lvl w:ilvl="7" w:tplc="0C090003">
      <w:start w:val="1"/>
      <w:numFmt w:val="bullet"/>
      <w:lvlText w:val="o"/>
      <w:lvlJc w:val="left"/>
      <w:pPr>
        <w:ind w:left="5955" w:hanging="360"/>
      </w:pPr>
      <w:rPr>
        <w:rFonts w:ascii="Courier New" w:hAnsi="Courier New" w:cs="Courier New" w:hint="default"/>
      </w:rPr>
    </w:lvl>
    <w:lvl w:ilvl="8" w:tplc="0C090005">
      <w:start w:val="1"/>
      <w:numFmt w:val="bullet"/>
      <w:lvlText w:val=""/>
      <w:lvlJc w:val="left"/>
      <w:pPr>
        <w:ind w:left="6675" w:hanging="360"/>
      </w:pPr>
      <w:rPr>
        <w:rFonts w:ascii="Wingdings" w:hAnsi="Wingdings" w:hint="default"/>
      </w:rPr>
    </w:lvl>
  </w:abstractNum>
  <w:abstractNum w:abstractNumId="13" w15:restartNumberingAfterBreak="0">
    <w:nsid w:val="31D461A0"/>
    <w:multiLevelType w:val="hybridMultilevel"/>
    <w:tmpl w:val="F0FE0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2E6A30"/>
    <w:multiLevelType w:val="hybridMultilevel"/>
    <w:tmpl w:val="E3CC9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D23CE5"/>
    <w:multiLevelType w:val="hybridMultilevel"/>
    <w:tmpl w:val="A4409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3E2911"/>
    <w:multiLevelType w:val="hybridMultilevel"/>
    <w:tmpl w:val="76C27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3472F5"/>
    <w:multiLevelType w:val="hybridMultilevel"/>
    <w:tmpl w:val="3FA4CADC"/>
    <w:lvl w:ilvl="0" w:tplc="B1D6017C">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B1717"/>
    <w:multiLevelType w:val="hybridMultilevel"/>
    <w:tmpl w:val="DED66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162B97"/>
    <w:multiLevelType w:val="hybridMultilevel"/>
    <w:tmpl w:val="1BD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6E1DE4"/>
    <w:multiLevelType w:val="hybridMultilevel"/>
    <w:tmpl w:val="F72AA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46760E"/>
    <w:multiLevelType w:val="hybridMultilevel"/>
    <w:tmpl w:val="94BEDEC6"/>
    <w:lvl w:ilvl="0" w:tplc="0C09000F">
      <w:start w:val="1"/>
      <w:numFmt w:val="decimal"/>
      <w:lvlText w:val="%1."/>
      <w:lvlJc w:val="left"/>
      <w:pPr>
        <w:ind w:left="1493" w:hanging="360"/>
      </w:pPr>
      <w:rPr>
        <w:rFonts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2" w15:restartNumberingAfterBreak="0">
    <w:nsid w:val="72270772"/>
    <w:multiLevelType w:val="hybridMultilevel"/>
    <w:tmpl w:val="991E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743AE"/>
    <w:multiLevelType w:val="hybridMultilevel"/>
    <w:tmpl w:val="698473EE"/>
    <w:lvl w:ilvl="0" w:tplc="DED08D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CC1F1F"/>
    <w:multiLevelType w:val="hybridMultilevel"/>
    <w:tmpl w:val="629A3468"/>
    <w:lvl w:ilvl="0" w:tplc="B71669C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B43A8F"/>
    <w:multiLevelType w:val="hybridMultilevel"/>
    <w:tmpl w:val="91944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7A63FB"/>
    <w:multiLevelType w:val="hybridMultilevel"/>
    <w:tmpl w:val="E266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1"/>
  </w:num>
  <w:num w:numId="4">
    <w:abstractNumId w:val="12"/>
  </w:num>
  <w:num w:numId="5">
    <w:abstractNumId w:val="6"/>
  </w:num>
  <w:num w:numId="6">
    <w:abstractNumId w:val="17"/>
  </w:num>
  <w:num w:numId="7">
    <w:abstractNumId w:val="22"/>
  </w:num>
  <w:num w:numId="8">
    <w:abstractNumId w:val="13"/>
  </w:num>
  <w:num w:numId="9">
    <w:abstractNumId w:val="18"/>
  </w:num>
  <w:num w:numId="10">
    <w:abstractNumId w:val="24"/>
  </w:num>
  <w:num w:numId="11">
    <w:abstractNumId w:val="10"/>
  </w:num>
  <w:num w:numId="12">
    <w:abstractNumId w:val="7"/>
  </w:num>
  <w:num w:numId="13">
    <w:abstractNumId w:val="3"/>
  </w:num>
  <w:num w:numId="14">
    <w:abstractNumId w:val="21"/>
  </w:num>
  <w:num w:numId="15">
    <w:abstractNumId w:val="16"/>
  </w:num>
  <w:num w:numId="16">
    <w:abstractNumId w:val="15"/>
  </w:num>
  <w:num w:numId="17">
    <w:abstractNumId w:val="4"/>
  </w:num>
  <w:num w:numId="18">
    <w:abstractNumId w:val="5"/>
  </w:num>
  <w:num w:numId="19">
    <w:abstractNumId w:val="0"/>
  </w:num>
  <w:num w:numId="20">
    <w:abstractNumId w:val="9"/>
  </w:num>
  <w:num w:numId="21">
    <w:abstractNumId w:val="1"/>
  </w:num>
  <w:num w:numId="22">
    <w:abstractNumId w:val="14"/>
  </w:num>
  <w:num w:numId="23">
    <w:abstractNumId w:val="19"/>
  </w:num>
  <w:num w:numId="24">
    <w:abstractNumId w:val="8"/>
  </w:num>
  <w:num w:numId="25">
    <w:abstractNumId w:val="20"/>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E5"/>
    <w:rsid w:val="00002B4E"/>
    <w:rsid w:val="00006091"/>
    <w:rsid w:val="00007F72"/>
    <w:rsid w:val="00012FA5"/>
    <w:rsid w:val="000146F2"/>
    <w:rsid w:val="00014B4A"/>
    <w:rsid w:val="000151BC"/>
    <w:rsid w:val="000153CC"/>
    <w:rsid w:val="00017BFF"/>
    <w:rsid w:val="00021D1D"/>
    <w:rsid w:val="00027AF4"/>
    <w:rsid w:val="000331E3"/>
    <w:rsid w:val="00036BC4"/>
    <w:rsid w:val="0004079C"/>
    <w:rsid w:val="00042CFC"/>
    <w:rsid w:val="00042D08"/>
    <w:rsid w:val="00043009"/>
    <w:rsid w:val="0004353B"/>
    <w:rsid w:val="0005032D"/>
    <w:rsid w:val="000573E5"/>
    <w:rsid w:val="0006062B"/>
    <w:rsid w:val="00060F01"/>
    <w:rsid w:val="00061C5E"/>
    <w:rsid w:val="0006414C"/>
    <w:rsid w:val="00065386"/>
    <w:rsid w:val="00066CFE"/>
    <w:rsid w:val="0006770A"/>
    <w:rsid w:val="000702B0"/>
    <w:rsid w:val="00070F82"/>
    <w:rsid w:val="0007283C"/>
    <w:rsid w:val="000728FC"/>
    <w:rsid w:val="00073FE4"/>
    <w:rsid w:val="00075FD2"/>
    <w:rsid w:val="00076822"/>
    <w:rsid w:val="000770ED"/>
    <w:rsid w:val="000779F4"/>
    <w:rsid w:val="000804D4"/>
    <w:rsid w:val="00081988"/>
    <w:rsid w:val="000923B3"/>
    <w:rsid w:val="000A3F3C"/>
    <w:rsid w:val="000B13F1"/>
    <w:rsid w:val="000B1FC7"/>
    <w:rsid w:val="000B37B6"/>
    <w:rsid w:val="000B510E"/>
    <w:rsid w:val="000B62AC"/>
    <w:rsid w:val="000B7D2F"/>
    <w:rsid w:val="000C0757"/>
    <w:rsid w:val="000C0DE7"/>
    <w:rsid w:val="000C0DF0"/>
    <w:rsid w:val="000C2FDF"/>
    <w:rsid w:val="000C55A2"/>
    <w:rsid w:val="000C6E90"/>
    <w:rsid w:val="000D1A3F"/>
    <w:rsid w:val="000D4CE4"/>
    <w:rsid w:val="000E0F93"/>
    <w:rsid w:val="000E6B7C"/>
    <w:rsid w:val="000E7C45"/>
    <w:rsid w:val="000F0DB4"/>
    <w:rsid w:val="000F0E4E"/>
    <w:rsid w:val="000F321B"/>
    <w:rsid w:val="000F5B99"/>
    <w:rsid w:val="00101639"/>
    <w:rsid w:val="00103236"/>
    <w:rsid w:val="001059B5"/>
    <w:rsid w:val="00110B19"/>
    <w:rsid w:val="001127C3"/>
    <w:rsid w:val="00120A3D"/>
    <w:rsid w:val="00126607"/>
    <w:rsid w:val="001269B9"/>
    <w:rsid w:val="001271A7"/>
    <w:rsid w:val="00127954"/>
    <w:rsid w:val="00127E31"/>
    <w:rsid w:val="001341D6"/>
    <w:rsid w:val="00136497"/>
    <w:rsid w:val="001414CE"/>
    <w:rsid w:val="0014200E"/>
    <w:rsid w:val="001500DD"/>
    <w:rsid w:val="00150803"/>
    <w:rsid w:val="001509BD"/>
    <w:rsid w:val="00150E91"/>
    <w:rsid w:val="00151388"/>
    <w:rsid w:val="00151C04"/>
    <w:rsid w:val="001520CC"/>
    <w:rsid w:val="001538AA"/>
    <w:rsid w:val="00153B47"/>
    <w:rsid w:val="00153CFD"/>
    <w:rsid w:val="0016384F"/>
    <w:rsid w:val="001643F9"/>
    <w:rsid w:val="00172D43"/>
    <w:rsid w:val="00184BD5"/>
    <w:rsid w:val="00191987"/>
    <w:rsid w:val="0019682C"/>
    <w:rsid w:val="00197216"/>
    <w:rsid w:val="001A7B7C"/>
    <w:rsid w:val="001B3AA8"/>
    <w:rsid w:val="001B60D5"/>
    <w:rsid w:val="001B6B56"/>
    <w:rsid w:val="001B755D"/>
    <w:rsid w:val="001C34AE"/>
    <w:rsid w:val="001C4A41"/>
    <w:rsid w:val="001C750A"/>
    <w:rsid w:val="001D0B8C"/>
    <w:rsid w:val="001D36AA"/>
    <w:rsid w:val="001E083F"/>
    <w:rsid w:val="001E0BFB"/>
    <w:rsid w:val="001E0EC9"/>
    <w:rsid w:val="001E2A08"/>
    <w:rsid w:val="001E75B9"/>
    <w:rsid w:val="001F12A2"/>
    <w:rsid w:val="001F1B3C"/>
    <w:rsid w:val="00200029"/>
    <w:rsid w:val="00206824"/>
    <w:rsid w:val="0021404D"/>
    <w:rsid w:val="00214A49"/>
    <w:rsid w:val="002154F1"/>
    <w:rsid w:val="002156EB"/>
    <w:rsid w:val="00216E74"/>
    <w:rsid w:val="00216F13"/>
    <w:rsid w:val="00217DFF"/>
    <w:rsid w:val="00220EB7"/>
    <w:rsid w:val="00231EE5"/>
    <w:rsid w:val="0023421F"/>
    <w:rsid w:val="002434A6"/>
    <w:rsid w:val="002505F9"/>
    <w:rsid w:val="0025529E"/>
    <w:rsid w:val="00255FAC"/>
    <w:rsid w:val="00257145"/>
    <w:rsid w:val="00261327"/>
    <w:rsid w:val="00262B0E"/>
    <w:rsid w:val="00262D46"/>
    <w:rsid w:val="0026444D"/>
    <w:rsid w:val="00267914"/>
    <w:rsid w:val="00287B80"/>
    <w:rsid w:val="00291C6D"/>
    <w:rsid w:val="00295820"/>
    <w:rsid w:val="00296CB0"/>
    <w:rsid w:val="002A1C40"/>
    <w:rsid w:val="002A4DE0"/>
    <w:rsid w:val="002A6979"/>
    <w:rsid w:val="002A6D0D"/>
    <w:rsid w:val="002B168C"/>
    <w:rsid w:val="002B1B1E"/>
    <w:rsid w:val="002B5A17"/>
    <w:rsid w:val="002B760A"/>
    <w:rsid w:val="002D1C64"/>
    <w:rsid w:val="002D5010"/>
    <w:rsid w:val="002D6D78"/>
    <w:rsid w:val="002E571D"/>
    <w:rsid w:val="002E585A"/>
    <w:rsid w:val="002E602F"/>
    <w:rsid w:val="002F3271"/>
    <w:rsid w:val="002F383E"/>
    <w:rsid w:val="002F406C"/>
    <w:rsid w:val="002F4A00"/>
    <w:rsid w:val="002F739D"/>
    <w:rsid w:val="0030330E"/>
    <w:rsid w:val="00304F0B"/>
    <w:rsid w:val="00310C90"/>
    <w:rsid w:val="00311DFE"/>
    <w:rsid w:val="00321CB6"/>
    <w:rsid w:val="00323439"/>
    <w:rsid w:val="00325A96"/>
    <w:rsid w:val="00336740"/>
    <w:rsid w:val="003414AD"/>
    <w:rsid w:val="00344DF5"/>
    <w:rsid w:val="00350B35"/>
    <w:rsid w:val="00350F72"/>
    <w:rsid w:val="003535EE"/>
    <w:rsid w:val="00357456"/>
    <w:rsid w:val="0036055C"/>
    <w:rsid w:val="003666BD"/>
    <w:rsid w:val="003729F4"/>
    <w:rsid w:val="00387B54"/>
    <w:rsid w:val="003905B9"/>
    <w:rsid w:val="003927C8"/>
    <w:rsid w:val="003948E2"/>
    <w:rsid w:val="003970BA"/>
    <w:rsid w:val="003A6761"/>
    <w:rsid w:val="003B01B2"/>
    <w:rsid w:val="003B2A2F"/>
    <w:rsid w:val="003C21CF"/>
    <w:rsid w:val="003C37F6"/>
    <w:rsid w:val="003C3C19"/>
    <w:rsid w:val="003C505F"/>
    <w:rsid w:val="003C5827"/>
    <w:rsid w:val="003D0562"/>
    <w:rsid w:val="003D1CD7"/>
    <w:rsid w:val="003D2A73"/>
    <w:rsid w:val="003D4012"/>
    <w:rsid w:val="003D4017"/>
    <w:rsid w:val="003D415B"/>
    <w:rsid w:val="003D5F65"/>
    <w:rsid w:val="003E4BCC"/>
    <w:rsid w:val="003F023E"/>
    <w:rsid w:val="003F111D"/>
    <w:rsid w:val="00402576"/>
    <w:rsid w:val="00404B2A"/>
    <w:rsid w:val="00404DB4"/>
    <w:rsid w:val="00405DBC"/>
    <w:rsid w:val="00411BB3"/>
    <w:rsid w:val="00414AF3"/>
    <w:rsid w:val="00416E31"/>
    <w:rsid w:val="00417759"/>
    <w:rsid w:val="00422E7D"/>
    <w:rsid w:val="00425C3A"/>
    <w:rsid w:val="00431799"/>
    <w:rsid w:val="00435135"/>
    <w:rsid w:val="00442D5D"/>
    <w:rsid w:val="00444773"/>
    <w:rsid w:val="004521BE"/>
    <w:rsid w:val="00453653"/>
    <w:rsid w:val="004562A9"/>
    <w:rsid w:val="00461B8D"/>
    <w:rsid w:val="00463169"/>
    <w:rsid w:val="00465420"/>
    <w:rsid w:val="0046600C"/>
    <w:rsid w:val="00466412"/>
    <w:rsid w:val="004666A4"/>
    <w:rsid w:val="00471ADE"/>
    <w:rsid w:val="0047244F"/>
    <w:rsid w:val="00474541"/>
    <w:rsid w:val="00474DF4"/>
    <w:rsid w:val="00476980"/>
    <w:rsid w:val="00477761"/>
    <w:rsid w:val="004832AB"/>
    <w:rsid w:val="00486716"/>
    <w:rsid w:val="00486BF7"/>
    <w:rsid w:val="004928CC"/>
    <w:rsid w:val="00493041"/>
    <w:rsid w:val="00493D02"/>
    <w:rsid w:val="004A2498"/>
    <w:rsid w:val="004A2553"/>
    <w:rsid w:val="004A7627"/>
    <w:rsid w:val="004B0C37"/>
    <w:rsid w:val="004B0E03"/>
    <w:rsid w:val="004B4983"/>
    <w:rsid w:val="004C1467"/>
    <w:rsid w:val="004C2397"/>
    <w:rsid w:val="004D3E01"/>
    <w:rsid w:val="004D6AA1"/>
    <w:rsid w:val="004D74FE"/>
    <w:rsid w:val="004E0A2D"/>
    <w:rsid w:val="004E1BC6"/>
    <w:rsid w:val="004E2A5B"/>
    <w:rsid w:val="004E2CFE"/>
    <w:rsid w:val="004E5108"/>
    <w:rsid w:val="004E5A30"/>
    <w:rsid w:val="004E651A"/>
    <w:rsid w:val="004F459A"/>
    <w:rsid w:val="004F4853"/>
    <w:rsid w:val="005247A7"/>
    <w:rsid w:val="00524A95"/>
    <w:rsid w:val="005261DE"/>
    <w:rsid w:val="005354DF"/>
    <w:rsid w:val="00541D30"/>
    <w:rsid w:val="005437F1"/>
    <w:rsid w:val="00547E47"/>
    <w:rsid w:val="00553D24"/>
    <w:rsid w:val="00553DC6"/>
    <w:rsid w:val="00555137"/>
    <w:rsid w:val="00560156"/>
    <w:rsid w:val="00560A65"/>
    <w:rsid w:val="0056273F"/>
    <w:rsid w:val="00562B1D"/>
    <w:rsid w:val="00563DE7"/>
    <w:rsid w:val="00572D42"/>
    <w:rsid w:val="00573342"/>
    <w:rsid w:val="00573B9C"/>
    <w:rsid w:val="00573DF3"/>
    <w:rsid w:val="0057452A"/>
    <w:rsid w:val="00575055"/>
    <w:rsid w:val="00575D80"/>
    <w:rsid w:val="00576020"/>
    <w:rsid w:val="00576A24"/>
    <w:rsid w:val="00576DDD"/>
    <w:rsid w:val="0058088D"/>
    <w:rsid w:val="005833CF"/>
    <w:rsid w:val="00584A9F"/>
    <w:rsid w:val="00585489"/>
    <w:rsid w:val="00590F96"/>
    <w:rsid w:val="00591FA1"/>
    <w:rsid w:val="005A4461"/>
    <w:rsid w:val="005A5301"/>
    <w:rsid w:val="005A7D63"/>
    <w:rsid w:val="005B022E"/>
    <w:rsid w:val="005B1876"/>
    <w:rsid w:val="005B4316"/>
    <w:rsid w:val="005B4EE6"/>
    <w:rsid w:val="005B5D65"/>
    <w:rsid w:val="005D325D"/>
    <w:rsid w:val="005D3AF9"/>
    <w:rsid w:val="005D3B8B"/>
    <w:rsid w:val="005D660D"/>
    <w:rsid w:val="005D70F2"/>
    <w:rsid w:val="005E0DC2"/>
    <w:rsid w:val="005E229A"/>
    <w:rsid w:val="005E265E"/>
    <w:rsid w:val="005E2B2E"/>
    <w:rsid w:val="005E4B5B"/>
    <w:rsid w:val="005E7C58"/>
    <w:rsid w:val="005F0CCA"/>
    <w:rsid w:val="005F4C37"/>
    <w:rsid w:val="00605426"/>
    <w:rsid w:val="00607D59"/>
    <w:rsid w:val="00611E15"/>
    <w:rsid w:val="00620CA7"/>
    <w:rsid w:val="00622EA2"/>
    <w:rsid w:val="00626198"/>
    <w:rsid w:val="00627088"/>
    <w:rsid w:val="00635E13"/>
    <w:rsid w:val="00637CF6"/>
    <w:rsid w:val="00651836"/>
    <w:rsid w:val="00651B30"/>
    <w:rsid w:val="00651C2E"/>
    <w:rsid w:val="006524FD"/>
    <w:rsid w:val="006556B0"/>
    <w:rsid w:val="006601A4"/>
    <w:rsid w:val="00661252"/>
    <w:rsid w:val="00664397"/>
    <w:rsid w:val="00670C6E"/>
    <w:rsid w:val="00672A9E"/>
    <w:rsid w:val="00684643"/>
    <w:rsid w:val="00684C81"/>
    <w:rsid w:val="00686A3D"/>
    <w:rsid w:val="00690CD4"/>
    <w:rsid w:val="006A3941"/>
    <w:rsid w:val="006A446C"/>
    <w:rsid w:val="006A6B47"/>
    <w:rsid w:val="006B0CCB"/>
    <w:rsid w:val="006B4D0B"/>
    <w:rsid w:val="006B6FFA"/>
    <w:rsid w:val="006C2F2E"/>
    <w:rsid w:val="006C3540"/>
    <w:rsid w:val="006D1CC0"/>
    <w:rsid w:val="006D766B"/>
    <w:rsid w:val="006E25C0"/>
    <w:rsid w:val="006F3E7D"/>
    <w:rsid w:val="00711B49"/>
    <w:rsid w:val="00714451"/>
    <w:rsid w:val="0072001C"/>
    <w:rsid w:val="00720830"/>
    <w:rsid w:val="00725A84"/>
    <w:rsid w:val="00726AB6"/>
    <w:rsid w:val="00735239"/>
    <w:rsid w:val="00744167"/>
    <w:rsid w:val="007461ED"/>
    <w:rsid w:val="00750E9E"/>
    <w:rsid w:val="0075495E"/>
    <w:rsid w:val="00755049"/>
    <w:rsid w:val="00757573"/>
    <w:rsid w:val="007579D9"/>
    <w:rsid w:val="00771601"/>
    <w:rsid w:val="00782B48"/>
    <w:rsid w:val="00784770"/>
    <w:rsid w:val="00785ECD"/>
    <w:rsid w:val="00794215"/>
    <w:rsid w:val="007B4009"/>
    <w:rsid w:val="007B7C2C"/>
    <w:rsid w:val="007C56BF"/>
    <w:rsid w:val="007C752F"/>
    <w:rsid w:val="007D2829"/>
    <w:rsid w:val="007D567F"/>
    <w:rsid w:val="007D584A"/>
    <w:rsid w:val="007E23A8"/>
    <w:rsid w:val="007E2AD2"/>
    <w:rsid w:val="007E7852"/>
    <w:rsid w:val="007F1D01"/>
    <w:rsid w:val="007F4AEA"/>
    <w:rsid w:val="00800CC9"/>
    <w:rsid w:val="008045B9"/>
    <w:rsid w:val="00804F00"/>
    <w:rsid w:val="00826095"/>
    <w:rsid w:val="0082666E"/>
    <w:rsid w:val="00830958"/>
    <w:rsid w:val="008327DD"/>
    <w:rsid w:val="008333F7"/>
    <w:rsid w:val="00835209"/>
    <w:rsid w:val="00835947"/>
    <w:rsid w:val="0083610B"/>
    <w:rsid w:val="0084069A"/>
    <w:rsid w:val="00840724"/>
    <w:rsid w:val="0084215E"/>
    <w:rsid w:val="00843796"/>
    <w:rsid w:val="00845FDA"/>
    <w:rsid w:val="008471B1"/>
    <w:rsid w:val="00852432"/>
    <w:rsid w:val="00852945"/>
    <w:rsid w:val="00860591"/>
    <w:rsid w:val="00872BC8"/>
    <w:rsid w:val="0087486C"/>
    <w:rsid w:val="00876BC8"/>
    <w:rsid w:val="00876E0D"/>
    <w:rsid w:val="008835BA"/>
    <w:rsid w:val="00883B05"/>
    <w:rsid w:val="0088731E"/>
    <w:rsid w:val="00891E8B"/>
    <w:rsid w:val="00892A68"/>
    <w:rsid w:val="00892BEE"/>
    <w:rsid w:val="008A0C6C"/>
    <w:rsid w:val="008A2578"/>
    <w:rsid w:val="008A4B88"/>
    <w:rsid w:val="008B34C3"/>
    <w:rsid w:val="008B7858"/>
    <w:rsid w:val="008B7D57"/>
    <w:rsid w:val="008C3589"/>
    <w:rsid w:val="008C6471"/>
    <w:rsid w:val="008D2891"/>
    <w:rsid w:val="008D40DE"/>
    <w:rsid w:val="008E0FDA"/>
    <w:rsid w:val="008E780E"/>
    <w:rsid w:val="008F16FF"/>
    <w:rsid w:val="008F6F15"/>
    <w:rsid w:val="008F77E8"/>
    <w:rsid w:val="00900063"/>
    <w:rsid w:val="00901693"/>
    <w:rsid w:val="009055A1"/>
    <w:rsid w:val="009056F9"/>
    <w:rsid w:val="00910FE0"/>
    <w:rsid w:val="00911658"/>
    <w:rsid w:val="00920572"/>
    <w:rsid w:val="00923353"/>
    <w:rsid w:val="00926318"/>
    <w:rsid w:val="00927696"/>
    <w:rsid w:val="009307F6"/>
    <w:rsid w:val="0093236E"/>
    <w:rsid w:val="00932E9B"/>
    <w:rsid w:val="00934A22"/>
    <w:rsid w:val="00936DEC"/>
    <w:rsid w:val="0094074C"/>
    <w:rsid w:val="00942924"/>
    <w:rsid w:val="00947912"/>
    <w:rsid w:val="00947CBB"/>
    <w:rsid w:val="009545CC"/>
    <w:rsid w:val="0095527B"/>
    <w:rsid w:val="009563C8"/>
    <w:rsid w:val="00956D0E"/>
    <w:rsid w:val="009623C1"/>
    <w:rsid w:val="009675D8"/>
    <w:rsid w:val="009707B5"/>
    <w:rsid w:val="009709F7"/>
    <w:rsid w:val="00972056"/>
    <w:rsid w:val="00974250"/>
    <w:rsid w:val="009812E2"/>
    <w:rsid w:val="00981FF1"/>
    <w:rsid w:val="009872DA"/>
    <w:rsid w:val="00990473"/>
    <w:rsid w:val="0099474B"/>
    <w:rsid w:val="00995DBB"/>
    <w:rsid w:val="009B17AB"/>
    <w:rsid w:val="009B5F77"/>
    <w:rsid w:val="009B6BC8"/>
    <w:rsid w:val="009D405E"/>
    <w:rsid w:val="009D6671"/>
    <w:rsid w:val="009E044C"/>
    <w:rsid w:val="009E13A1"/>
    <w:rsid w:val="009E151E"/>
    <w:rsid w:val="009E4E54"/>
    <w:rsid w:val="009E5775"/>
    <w:rsid w:val="009E57DC"/>
    <w:rsid w:val="009E5EFD"/>
    <w:rsid w:val="009F4EFE"/>
    <w:rsid w:val="00A00482"/>
    <w:rsid w:val="00A01B4F"/>
    <w:rsid w:val="00A01C9B"/>
    <w:rsid w:val="00A03103"/>
    <w:rsid w:val="00A05300"/>
    <w:rsid w:val="00A05636"/>
    <w:rsid w:val="00A05938"/>
    <w:rsid w:val="00A147F0"/>
    <w:rsid w:val="00A152F0"/>
    <w:rsid w:val="00A17C89"/>
    <w:rsid w:val="00A21807"/>
    <w:rsid w:val="00A301E8"/>
    <w:rsid w:val="00A32B68"/>
    <w:rsid w:val="00A34D4A"/>
    <w:rsid w:val="00A3744A"/>
    <w:rsid w:val="00A4649D"/>
    <w:rsid w:val="00A47864"/>
    <w:rsid w:val="00A51329"/>
    <w:rsid w:val="00A5326D"/>
    <w:rsid w:val="00A536DA"/>
    <w:rsid w:val="00A634CB"/>
    <w:rsid w:val="00A63CA2"/>
    <w:rsid w:val="00A65B3E"/>
    <w:rsid w:val="00A7090D"/>
    <w:rsid w:val="00A70E08"/>
    <w:rsid w:val="00A74F50"/>
    <w:rsid w:val="00A74F9C"/>
    <w:rsid w:val="00A95DDD"/>
    <w:rsid w:val="00AA1232"/>
    <w:rsid w:val="00AA3424"/>
    <w:rsid w:val="00AA3D88"/>
    <w:rsid w:val="00AB13D7"/>
    <w:rsid w:val="00AB30A1"/>
    <w:rsid w:val="00AB5C63"/>
    <w:rsid w:val="00AB7F63"/>
    <w:rsid w:val="00AC0FF0"/>
    <w:rsid w:val="00AC143D"/>
    <w:rsid w:val="00AC2031"/>
    <w:rsid w:val="00AC683B"/>
    <w:rsid w:val="00AD0AE4"/>
    <w:rsid w:val="00AD7880"/>
    <w:rsid w:val="00AF68F0"/>
    <w:rsid w:val="00B0342F"/>
    <w:rsid w:val="00B056D3"/>
    <w:rsid w:val="00B11E66"/>
    <w:rsid w:val="00B11F2E"/>
    <w:rsid w:val="00B127B5"/>
    <w:rsid w:val="00B14CF1"/>
    <w:rsid w:val="00B15295"/>
    <w:rsid w:val="00B16AB3"/>
    <w:rsid w:val="00B16E9C"/>
    <w:rsid w:val="00B23D1D"/>
    <w:rsid w:val="00B269AD"/>
    <w:rsid w:val="00B372FE"/>
    <w:rsid w:val="00B4028F"/>
    <w:rsid w:val="00B403E3"/>
    <w:rsid w:val="00B424A9"/>
    <w:rsid w:val="00B46262"/>
    <w:rsid w:val="00B47177"/>
    <w:rsid w:val="00B47741"/>
    <w:rsid w:val="00B56965"/>
    <w:rsid w:val="00B61010"/>
    <w:rsid w:val="00B63AD1"/>
    <w:rsid w:val="00B641F5"/>
    <w:rsid w:val="00B6469C"/>
    <w:rsid w:val="00B749EE"/>
    <w:rsid w:val="00B80B2A"/>
    <w:rsid w:val="00B841EA"/>
    <w:rsid w:val="00B86C61"/>
    <w:rsid w:val="00B943CC"/>
    <w:rsid w:val="00BA19E6"/>
    <w:rsid w:val="00BA1A8A"/>
    <w:rsid w:val="00BA58DD"/>
    <w:rsid w:val="00BA5C08"/>
    <w:rsid w:val="00BB0D54"/>
    <w:rsid w:val="00BB1E18"/>
    <w:rsid w:val="00BB3CAF"/>
    <w:rsid w:val="00BB7547"/>
    <w:rsid w:val="00BD1B81"/>
    <w:rsid w:val="00BD406C"/>
    <w:rsid w:val="00BD6EA5"/>
    <w:rsid w:val="00BE0FDE"/>
    <w:rsid w:val="00BE2E34"/>
    <w:rsid w:val="00BF00D9"/>
    <w:rsid w:val="00C017BE"/>
    <w:rsid w:val="00C12982"/>
    <w:rsid w:val="00C12C68"/>
    <w:rsid w:val="00C14BD3"/>
    <w:rsid w:val="00C155B8"/>
    <w:rsid w:val="00C15616"/>
    <w:rsid w:val="00C241BB"/>
    <w:rsid w:val="00C34A78"/>
    <w:rsid w:val="00C44AC2"/>
    <w:rsid w:val="00C5590F"/>
    <w:rsid w:val="00C5648E"/>
    <w:rsid w:val="00C5709C"/>
    <w:rsid w:val="00C61E7F"/>
    <w:rsid w:val="00C627D7"/>
    <w:rsid w:val="00C66158"/>
    <w:rsid w:val="00C67DD4"/>
    <w:rsid w:val="00C70651"/>
    <w:rsid w:val="00C728F5"/>
    <w:rsid w:val="00C76B2F"/>
    <w:rsid w:val="00C822EB"/>
    <w:rsid w:val="00C83D36"/>
    <w:rsid w:val="00C848CE"/>
    <w:rsid w:val="00C85F5B"/>
    <w:rsid w:val="00C86E17"/>
    <w:rsid w:val="00C8771E"/>
    <w:rsid w:val="00C94335"/>
    <w:rsid w:val="00C96A2A"/>
    <w:rsid w:val="00CA47BB"/>
    <w:rsid w:val="00CA5367"/>
    <w:rsid w:val="00CB0416"/>
    <w:rsid w:val="00CB24AB"/>
    <w:rsid w:val="00CB3EE0"/>
    <w:rsid w:val="00CC001D"/>
    <w:rsid w:val="00CC0361"/>
    <w:rsid w:val="00CC3FEA"/>
    <w:rsid w:val="00CC6760"/>
    <w:rsid w:val="00CD5C95"/>
    <w:rsid w:val="00CD7BB4"/>
    <w:rsid w:val="00CE150A"/>
    <w:rsid w:val="00CE5DA0"/>
    <w:rsid w:val="00CF03CC"/>
    <w:rsid w:val="00CF25C7"/>
    <w:rsid w:val="00CF5FB3"/>
    <w:rsid w:val="00D002D7"/>
    <w:rsid w:val="00D12F1A"/>
    <w:rsid w:val="00D13641"/>
    <w:rsid w:val="00D139B8"/>
    <w:rsid w:val="00D24DD4"/>
    <w:rsid w:val="00D26C1C"/>
    <w:rsid w:val="00D27AD1"/>
    <w:rsid w:val="00D32C98"/>
    <w:rsid w:val="00D353A7"/>
    <w:rsid w:val="00D3705A"/>
    <w:rsid w:val="00D4201A"/>
    <w:rsid w:val="00D42CFD"/>
    <w:rsid w:val="00D464A2"/>
    <w:rsid w:val="00D51917"/>
    <w:rsid w:val="00D60563"/>
    <w:rsid w:val="00D671F4"/>
    <w:rsid w:val="00D6768B"/>
    <w:rsid w:val="00D71B47"/>
    <w:rsid w:val="00D741BB"/>
    <w:rsid w:val="00D743B0"/>
    <w:rsid w:val="00D74DF7"/>
    <w:rsid w:val="00D776C1"/>
    <w:rsid w:val="00D82076"/>
    <w:rsid w:val="00D855DE"/>
    <w:rsid w:val="00D9253E"/>
    <w:rsid w:val="00D937E8"/>
    <w:rsid w:val="00D94D14"/>
    <w:rsid w:val="00D95607"/>
    <w:rsid w:val="00D95C35"/>
    <w:rsid w:val="00DA2F07"/>
    <w:rsid w:val="00DA39E7"/>
    <w:rsid w:val="00DB0BF6"/>
    <w:rsid w:val="00DB5296"/>
    <w:rsid w:val="00DB5505"/>
    <w:rsid w:val="00DB64E7"/>
    <w:rsid w:val="00DB73FA"/>
    <w:rsid w:val="00DC23E7"/>
    <w:rsid w:val="00DC7126"/>
    <w:rsid w:val="00DD0074"/>
    <w:rsid w:val="00DD0BFD"/>
    <w:rsid w:val="00DD4C04"/>
    <w:rsid w:val="00DD6A06"/>
    <w:rsid w:val="00DD75D6"/>
    <w:rsid w:val="00DE3B09"/>
    <w:rsid w:val="00DE4601"/>
    <w:rsid w:val="00DF0865"/>
    <w:rsid w:val="00DF2AEF"/>
    <w:rsid w:val="00DF444C"/>
    <w:rsid w:val="00DF458E"/>
    <w:rsid w:val="00DF6B8C"/>
    <w:rsid w:val="00DF7A68"/>
    <w:rsid w:val="00E01B7F"/>
    <w:rsid w:val="00E02441"/>
    <w:rsid w:val="00E06FC3"/>
    <w:rsid w:val="00E104BF"/>
    <w:rsid w:val="00E169A5"/>
    <w:rsid w:val="00E207E7"/>
    <w:rsid w:val="00E32CA9"/>
    <w:rsid w:val="00E32F79"/>
    <w:rsid w:val="00E33ACC"/>
    <w:rsid w:val="00E3400A"/>
    <w:rsid w:val="00E42F8E"/>
    <w:rsid w:val="00E43DC1"/>
    <w:rsid w:val="00E52366"/>
    <w:rsid w:val="00E53994"/>
    <w:rsid w:val="00E5480A"/>
    <w:rsid w:val="00E5547D"/>
    <w:rsid w:val="00E56010"/>
    <w:rsid w:val="00E56F52"/>
    <w:rsid w:val="00E573E9"/>
    <w:rsid w:val="00E65A08"/>
    <w:rsid w:val="00E7308A"/>
    <w:rsid w:val="00E740A1"/>
    <w:rsid w:val="00E76E11"/>
    <w:rsid w:val="00E8576A"/>
    <w:rsid w:val="00E87C4B"/>
    <w:rsid w:val="00E9293F"/>
    <w:rsid w:val="00E92DD8"/>
    <w:rsid w:val="00EA18E4"/>
    <w:rsid w:val="00EB171B"/>
    <w:rsid w:val="00EB33B1"/>
    <w:rsid w:val="00EB53B7"/>
    <w:rsid w:val="00EC2130"/>
    <w:rsid w:val="00EC4223"/>
    <w:rsid w:val="00EC4988"/>
    <w:rsid w:val="00ED3668"/>
    <w:rsid w:val="00ED7D96"/>
    <w:rsid w:val="00EE2C25"/>
    <w:rsid w:val="00EE3D7B"/>
    <w:rsid w:val="00EE489F"/>
    <w:rsid w:val="00EF2EEF"/>
    <w:rsid w:val="00EF34C0"/>
    <w:rsid w:val="00EF47A2"/>
    <w:rsid w:val="00EF766E"/>
    <w:rsid w:val="00EF7D31"/>
    <w:rsid w:val="00F0104F"/>
    <w:rsid w:val="00F13338"/>
    <w:rsid w:val="00F216F9"/>
    <w:rsid w:val="00F24430"/>
    <w:rsid w:val="00F25AF7"/>
    <w:rsid w:val="00F31A2B"/>
    <w:rsid w:val="00F3432D"/>
    <w:rsid w:val="00F34D00"/>
    <w:rsid w:val="00F4387B"/>
    <w:rsid w:val="00F47473"/>
    <w:rsid w:val="00F513CD"/>
    <w:rsid w:val="00F5152D"/>
    <w:rsid w:val="00F517DC"/>
    <w:rsid w:val="00F53945"/>
    <w:rsid w:val="00F54762"/>
    <w:rsid w:val="00F5785C"/>
    <w:rsid w:val="00F7365C"/>
    <w:rsid w:val="00F8198C"/>
    <w:rsid w:val="00F81BB3"/>
    <w:rsid w:val="00F966B6"/>
    <w:rsid w:val="00FA2438"/>
    <w:rsid w:val="00FB05BB"/>
    <w:rsid w:val="00FC2809"/>
    <w:rsid w:val="00FD2662"/>
    <w:rsid w:val="00FD34CC"/>
    <w:rsid w:val="00FD3A5F"/>
    <w:rsid w:val="00FD5072"/>
    <w:rsid w:val="00FE2AA3"/>
    <w:rsid w:val="00FE47CE"/>
    <w:rsid w:val="00FE4F0C"/>
    <w:rsid w:val="00FF16F3"/>
    <w:rsid w:val="00FF2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B94BF"/>
  <w15:docId w15:val="{00D40FB7-AC15-42F2-B809-9D0D33E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7DD4"/>
    <w:pPr>
      <w:ind w:left="720"/>
      <w:contextualSpacing/>
    </w:pPr>
  </w:style>
  <w:style w:type="paragraph" w:styleId="Header">
    <w:name w:val="header"/>
    <w:basedOn w:val="Normal"/>
    <w:link w:val="HeaderChar"/>
    <w:uiPriority w:val="99"/>
    <w:unhideWhenUsed/>
    <w:rsid w:val="00EC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23"/>
  </w:style>
  <w:style w:type="paragraph" w:styleId="Footer">
    <w:name w:val="footer"/>
    <w:basedOn w:val="Normal"/>
    <w:link w:val="FooterChar"/>
    <w:uiPriority w:val="99"/>
    <w:unhideWhenUsed/>
    <w:rsid w:val="00EC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23"/>
  </w:style>
  <w:style w:type="character" w:customStyle="1" w:styleId="ListParagraphChar">
    <w:name w:val="List Paragraph Char"/>
    <w:basedOn w:val="DefaultParagraphFont"/>
    <w:link w:val="ListParagraph"/>
    <w:uiPriority w:val="34"/>
    <w:locked/>
    <w:rsid w:val="00F25AF7"/>
  </w:style>
  <w:style w:type="table" w:styleId="TableGrid">
    <w:name w:val="Table Grid"/>
    <w:basedOn w:val="TableNormal"/>
    <w:uiPriority w:val="59"/>
    <w:rsid w:val="00F2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982"/>
    <w:rPr>
      <w:sz w:val="16"/>
      <w:szCs w:val="16"/>
    </w:rPr>
  </w:style>
  <w:style w:type="paragraph" w:styleId="CommentText">
    <w:name w:val="annotation text"/>
    <w:basedOn w:val="Normal"/>
    <w:link w:val="CommentTextChar"/>
    <w:uiPriority w:val="99"/>
    <w:semiHidden/>
    <w:unhideWhenUsed/>
    <w:rsid w:val="00C12982"/>
    <w:pPr>
      <w:spacing w:line="240" w:lineRule="auto"/>
    </w:pPr>
    <w:rPr>
      <w:sz w:val="20"/>
      <w:szCs w:val="20"/>
    </w:rPr>
  </w:style>
  <w:style w:type="character" w:customStyle="1" w:styleId="CommentTextChar">
    <w:name w:val="Comment Text Char"/>
    <w:basedOn w:val="DefaultParagraphFont"/>
    <w:link w:val="CommentText"/>
    <w:uiPriority w:val="99"/>
    <w:semiHidden/>
    <w:rsid w:val="00C12982"/>
    <w:rPr>
      <w:sz w:val="20"/>
      <w:szCs w:val="20"/>
    </w:rPr>
  </w:style>
  <w:style w:type="paragraph" w:styleId="CommentSubject">
    <w:name w:val="annotation subject"/>
    <w:basedOn w:val="CommentText"/>
    <w:next w:val="CommentText"/>
    <w:link w:val="CommentSubjectChar"/>
    <w:uiPriority w:val="99"/>
    <w:semiHidden/>
    <w:unhideWhenUsed/>
    <w:rsid w:val="00C12982"/>
    <w:rPr>
      <w:b/>
      <w:bCs/>
    </w:rPr>
  </w:style>
  <w:style w:type="character" w:customStyle="1" w:styleId="CommentSubjectChar">
    <w:name w:val="Comment Subject Char"/>
    <w:basedOn w:val="CommentTextChar"/>
    <w:link w:val="CommentSubject"/>
    <w:uiPriority w:val="99"/>
    <w:semiHidden/>
    <w:rsid w:val="00C12982"/>
    <w:rPr>
      <w:b/>
      <w:bCs/>
      <w:sz w:val="20"/>
      <w:szCs w:val="20"/>
    </w:rPr>
  </w:style>
  <w:style w:type="paragraph" w:styleId="BalloonText">
    <w:name w:val="Balloon Text"/>
    <w:basedOn w:val="Normal"/>
    <w:link w:val="BalloonTextChar"/>
    <w:uiPriority w:val="99"/>
    <w:semiHidden/>
    <w:unhideWhenUsed/>
    <w:rsid w:val="00C1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82"/>
    <w:rPr>
      <w:rFonts w:ascii="Tahoma" w:hAnsi="Tahoma" w:cs="Tahoma"/>
      <w:sz w:val="16"/>
      <w:szCs w:val="16"/>
    </w:rPr>
  </w:style>
  <w:style w:type="paragraph" w:styleId="FootnoteText">
    <w:name w:val="footnote text"/>
    <w:basedOn w:val="Normal"/>
    <w:link w:val="FootnoteTextChar"/>
    <w:uiPriority w:val="99"/>
    <w:semiHidden/>
    <w:unhideWhenUsed/>
    <w:rsid w:val="00EE4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89F"/>
    <w:rPr>
      <w:sz w:val="20"/>
      <w:szCs w:val="20"/>
    </w:rPr>
  </w:style>
  <w:style w:type="character" w:styleId="FootnoteReference">
    <w:name w:val="footnote reference"/>
    <w:basedOn w:val="DefaultParagraphFont"/>
    <w:uiPriority w:val="99"/>
    <w:semiHidden/>
    <w:unhideWhenUsed/>
    <w:rsid w:val="00EE489F"/>
    <w:rPr>
      <w:vertAlign w:val="superscript"/>
    </w:rPr>
  </w:style>
  <w:style w:type="character" w:styleId="Hyperlink">
    <w:name w:val="Hyperlink"/>
    <w:basedOn w:val="DefaultParagraphFont"/>
    <w:uiPriority w:val="99"/>
    <w:unhideWhenUsed/>
    <w:rsid w:val="005B1876"/>
    <w:rPr>
      <w:color w:val="0000FF"/>
      <w:u w:val="single"/>
    </w:rPr>
  </w:style>
  <w:style w:type="character" w:styleId="FollowedHyperlink">
    <w:name w:val="FollowedHyperlink"/>
    <w:basedOn w:val="DefaultParagraphFont"/>
    <w:uiPriority w:val="99"/>
    <w:semiHidden/>
    <w:unhideWhenUsed/>
    <w:rsid w:val="00573DF3"/>
    <w:rPr>
      <w:color w:val="800080" w:themeColor="followedHyperlink"/>
      <w:u w:val="single"/>
    </w:rPr>
  </w:style>
  <w:style w:type="paragraph" w:styleId="PlainText">
    <w:name w:val="Plain Text"/>
    <w:basedOn w:val="Normal"/>
    <w:link w:val="PlainTextChar"/>
    <w:uiPriority w:val="99"/>
    <w:unhideWhenUsed/>
    <w:rsid w:val="00B63A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3A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219">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1388215341">
      <w:bodyDiv w:val="1"/>
      <w:marLeft w:val="0"/>
      <w:marRight w:val="0"/>
      <w:marTop w:val="0"/>
      <w:marBottom w:val="0"/>
      <w:divBdr>
        <w:top w:val="none" w:sz="0" w:space="0" w:color="auto"/>
        <w:left w:val="none" w:sz="0" w:space="0" w:color="auto"/>
        <w:bottom w:val="none" w:sz="0" w:space="0" w:color="auto"/>
        <w:right w:val="none" w:sz="0" w:space="0" w:color="auto"/>
      </w:divBdr>
    </w:div>
    <w:div w:id="15782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programs/health/Pages/doctors-secondary-school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65C73-734B-4D05-B7C0-70BC8133E6A6}"/>
</file>

<file path=customXml/itemProps2.xml><?xml version="1.0" encoding="utf-8"?>
<ds:datastoreItem xmlns:ds="http://schemas.openxmlformats.org/officeDocument/2006/customXml" ds:itemID="{C5226413-B680-4D96-9F56-B11A1FE8D7F6}"/>
</file>

<file path=customXml/itemProps3.xml><?xml version="1.0" encoding="utf-8"?>
<ds:datastoreItem xmlns:ds="http://schemas.openxmlformats.org/officeDocument/2006/customXml" ds:itemID="{8B713CFA-740D-470A-8693-50CB410C9D8F}"/>
</file>

<file path=customXml/itemProps4.xml><?xml version="1.0" encoding="utf-8"?>
<ds:datastoreItem xmlns:ds="http://schemas.openxmlformats.org/officeDocument/2006/customXml" ds:itemID="{C5226413-B680-4D96-9F56-B11A1FE8D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Leske, Claire c</dc:creator>
  <cp:lastModifiedBy>Thomas, James T</cp:lastModifiedBy>
  <cp:revision>7</cp:revision>
  <cp:lastPrinted>2017-07-13T02:16:00Z</cp:lastPrinted>
  <dcterms:created xsi:type="dcterms:W3CDTF">2017-07-13T02:15:00Z</dcterms:created>
  <dcterms:modified xsi:type="dcterms:W3CDTF">2017-07-13T02:17:00Z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BusUnit">
    <vt:lpwstr/>
  </property>
  <property fmtid="{D5CDD505-2E9C-101B-9397-08002B2CF9AE}" pid="8" name="DET_EDRMS_SecClass">
    <vt:lpwstr/>
  </property>
  <property fmtid="{D5CDD505-2E9C-101B-9397-08002B2CF9AE}" pid="9" name="DET_EDRMS_RCS">
    <vt:lpwstr>20;#1.2.2 Project Documentation|a3ce4c3c-7960-4756-834e-8cbbf9028802</vt:lpwstr>
  </property>
  <property fmtid="{D5CDD505-2E9C-101B-9397-08002B2CF9AE}" pid="10" name="RecordPoint_WorkflowType">
    <vt:lpwstr>ActiveSubmitStub</vt:lpwstr>
  </property>
  <property fmtid="{D5CDD505-2E9C-101B-9397-08002B2CF9AE}" pid="11" name="RecordPoint_ActiveItemListId">
    <vt:lpwstr>{789d2bdc-7d88-4e0b-802c-605c28625b68}</vt:lpwstr>
  </property>
  <property fmtid="{D5CDD505-2E9C-101B-9397-08002B2CF9AE}" pid="12" name="RecordPoint_ActiveItemUniqueId">
    <vt:lpwstr>{9395d711-8eb9-4cc7-84e2-193a2adbd062}</vt:lpwstr>
  </property>
  <property fmtid="{D5CDD505-2E9C-101B-9397-08002B2CF9AE}" pid="13" name="RecordPoint_ActiveItemWebId">
    <vt:lpwstr>{4b17a29a-3cb7-417f-af7e-70a6630c97b7}</vt:lpwstr>
  </property>
  <property fmtid="{D5CDD505-2E9C-101B-9397-08002B2CF9AE}" pid="14" name="RecordPoint_ActiveItemSiteId">
    <vt:lpwstr>{03dc8113-b288-4f44-a289-6e7ea0196235}</vt:lpwstr>
  </property>
  <property fmtid="{D5CDD505-2E9C-101B-9397-08002B2CF9AE}" pid="15" name="RecordPoint_RecordNumberSubmitted">
    <vt:lpwstr>R0000689825</vt:lpwstr>
  </property>
  <property fmtid="{D5CDD505-2E9C-101B-9397-08002B2CF9AE}" pid="16" name="RecordPoint_SubmissionCompleted">
    <vt:lpwstr>2017-02-07T18:57:07.2178912+11:00</vt:lpwstr>
  </property>
  <property fmtid="{D5CDD505-2E9C-101B-9397-08002B2CF9AE}" pid="17" name="_docset_NoMedatataSyncRequired">
    <vt:lpwstr>False</vt:lpwstr>
  </property>
</Properties>
</file>