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0233A" w14:textId="77777777" w:rsidR="00905213" w:rsidRPr="003F300A" w:rsidRDefault="004F7BD7" w:rsidP="008B5BA5">
      <w:pPr>
        <w:pStyle w:val="Heading1"/>
        <w:rPr>
          <w:sz w:val="20"/>
        </w:rPr>
        <w:sectPr w:rsidR="00905213" w:rsidRPr="003F300A" w:rsidSect="00295449">
          <w:headerReference w:type="even" r:id="rId12"/>
          <w:headerReference w:type="default" r:id="rId13"/>
          <w:footerReference w:type="even" r:id="rId14"/>
          <w:footerReference w:type="default" r:id="rId15"/>
          <w:headerReference w:type="first" r:id="rId16"/>
          <w:footerReference w:type="first" r:id="rId17"/>
          <w:type w:val="continuous"/>
          <w:pgSz w:w="11900" w:h="16840"/>
          <w:pgMar w:top="2835" w:right="737" w:bottom="1474" w:left="1304" w:header="624" w:footer="737" w:gutter="0"/>
          <w:cols w:num="2" w:space="397"/>
          <w:docGrid w:linePitch="360"/>
        </w:sectPr>
      </w:pPr>
      <w:r w:rsidRPr="003F300A">
        <w:rPr>
          <w:noProof/>
          <w:sz w:val="20"/>
          <w:lang w:val="en-AU" w:eastAsia="en-AU"/>
        </w:rPr>
        <mc:AlternateContent>
          <mc:Choice Requires="wps">
            <w:drawing>
              <wp:anchor distT="0" distB="0" distL="114300" distR="114300" simplePos="0" relativeHeight="251657216" behindDoc="0" locked="0" layoutInCell="1" allowOverlap="1" wp14:anchorId="1DBD0C2F" wp14:editId="78892C28">
                <wp:simplePos x="0" y="0"/>
                <wp:positionH relativeFrom="margin">
                  <wp:align>right</wp:align>
                </wp:positionH>
                <wp:positionV relativeFrom="paragraph">
                  <wp:posOffset>4445</wp:posOffset>
                </wp:positionV>
                <wp:extent cx="6258560" cy="640715"/>
                <wp:effectExtent l="0" t="0" r="0" b="6985"/>
                <wp:wrapTopAndBottom/>
                <wp:docPr id="3" name="Text Box 3"/>
                <wp:cNvGraphicFramePr/>
                <a:graphic xmlns:a="http://schemas.openxmlformats.org/drawingml/2006/main">
                  <a:graphicData uri="http://schemas.microsoft.com/office/word/2010/wordprocessingShape">
                    <wps:wsp>
                      <wps:cNvSpPr txBox="1"/>
                      <wps:spPr>
                        <a:xfrm>
                          <a:off x="0" y="0"/>
                          <a:ext cx="6258560" cy="64071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EA8EE1" w14:textId="77777777" w:rsidR="00D21648" w:rsidRPr="0053030D" w:rsidRDefault="00380D82" w:rsidP="00380D82">
                            <w:pPr>
                              <w:pStyle w:val="Title"/>
                              <w:spacing w:after="12" w:line="240" w:lineRule="auto"/>
                              <w:rPr>
                                <w:rFonts w:asciiTheme="minorHAnsi" w:hAnsiTheme="minorHAnsi"/>
                              </w:rPr>
                            </w:pPr>
                            <w:r>
                              <w:rPr>
                                <w:rFonts w:asciiTheme="minorHAnsi" w:hAnsiTheme="minorHAnsi"/>
                              </w:rPr>
                              <w:t>CONSENT AND CONFIDENTIALITY</w:t>
                            </w:r>
                            <w:r w:rsidR="00D21648" w:rsidRPr="0053030D">
                              <w:rPr>
                                <w:rFonts w:asciiTheme="minorHAnsi" w:hAnsiTheme="minorHAnsi"/>
                              </w:rPr>
                              <w:t xml:space="preserve"> </w:t>
                            </w:r>
                          </w:p>
                          <w:p w14:paraId="7D782F4B" w14:textId="77777777" w:rsidR="00FC53BC" w:rsidRPr="006E2C46" w:rsidRDefault="00FC53BC" w:rsidP="00FC53BC">
                            <w:pPr>
                              <w:pStyle w:val="SUBTITLE0"/>
                              <w:rPr>
                                <w:rStyle w:val="SubtleEmphasis"/>
                                <w:i w:val="0"/>
                                <w:iCs w:val="0"/>
                                <w:color w:val="AF272F"/>
                                <w:sz w:val="24"/>
                              </w:rPr>
                            </w:pPr>
                          </w:p>
                        </w:txbxContent>
                      </wps:txbx>
                      <wps:bodyPr rot="0" spcFirstLastPara="0" vertOverflow="overflow" horzOverflow="overflow" vert="horz" wrap="square" lIns="0" tIns="45720" rIns="9000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DBD0C2F" id="_x0000_t202" coordsize="21600,21600" o:spt="202" path="m,l,21600r21600,l21600,xe">
                <v:stroke joinstyle="miter"/>
                <v:path gradientshapeok="t" o:connecttype="rect"/>
              </v:shapetype>
              <v:shape id="Text Box 3" o:spid="_x0000_s1026" type="#_x0000_t202" style="position:absolute;margin-left:441.6pt;margin-top:.35pt;width:492.8pt;height:50.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" filled="f" stroked="f">
                <v:textbox inset="0,,2.5mm">
                  <w:txbxContent>
                    <w:p w14:paraId="6CEA8EE1" w14:textId="77777777" w:rsidR="00D21648" w:rsidRPr="0053030D" w:rsidRDefault="00380D82" w:rsidP="00380D82">
                      <w:pPr>
                        <w:pStyle w:val="Title"/>
                        <w:spacing w:after="12" w:line="240" w:lineRule="auto"/>
                        <w:rPr>
                          <w:rFonts w:asciiTheme="minorHAnsi" w:hAnsiTheme="minorHAnsi"/>
                        </w:rPr>
                      </w:pPr>
                      <w:r>
                        <w:rPr>
                          <w:rFonts w:asciiTheme="minorHAnsi" w:hAnsiTheme="minorHAnsi"/>
                        </w:rPr>
                        <w:t>CONSENT AND CONFIDENTIALITY</w:t>
                      </w:r>
                      <w:r w:rsidR="00D21648" w:rsidRPr="0053030D">
                        <w:rPr>
                          <w:rFonts w:asciiTheme="minorHAnsi" w:hAnsiTheme="minorHAnsi"/>
                        </w:rPr>
                        <w:t xml:space="preserve"> </w:t>
                      </w:r>
                    </w:p>
                    <w:p w14:paraId="7D782F4B" w14:textId="77777777" w:rsidR="00FC53BC" w:rsidRPr="006E2C46" w:rsidRDefault="00FC53BC" w:rsidP="00FC53BC">
                      <w:pPr>
                        <w:pStyle w:val="SUBTITLE0"/>
                        <w:rPr>
                          <w:rStyle w:val="SubtleEmphasis"/>
                          <w:i w:val="0"/>
                          <w:iCs w:val="0"/>
                          <w:color w:val="AF272F"/>
                          <w:sz w:val="24"/>
                        </w:rPr>
                      </w:pPr>
                    </w:p>
                  </w:txbxContent>
                </v:textbox>
                <w10:wrap type="topAndBottom" anchorx="margin"/>
              </v:shape>
            </w:pict>
          </mc:Fallback>
        </mc:AlternateContent>
      </w:r>
    </w:p>
    <w:p w14:paraId="5A742F53" w14:textId="77777777" w:rsidR="008B5BA5" w:rsidRPr="00D21648" w:rsidRDefault="008B5BA5" w:rsidP="00044368">
      <w:pPr>
        <w:pStyle w:val="Heading1"/>
        <w:spacing w:after="12" w:line="280" w:lineRule="exact"/>
        <w:contextualSpacing/>
        <w:jc w:val="both"/>
        <w:rPr>
          <w:rFonts w:asciiTheme="minorHAnsi" w:hAnsiTheme="minorHAnsi"/>
          <w:sz w:val="20"/>
        </w:rPr>
      </w:pPr>
      <w:r w:rsidRPr="00D21648">
        <w:rPr>
          <w:rFonts w:asciiTheme="minorHAnsi" w:hAnsiTheme="minorHAnsi"/>
          <w:sz w:val="20"/>
        </w:rPr>
        <w:t xml:space="preserve">HELPING VICTORIA’S YOUNG PEOPLE ACCESS HEALTH CARE </w:t>
      </w:r>
    </w:p>
    <w:p w14:paraId="36487964" w14:textId="77777777" w:rsidR="008B5BA5" w:rsidRDefault="008B5BA5" w:rsidP="00044368">
      <w:pPr>
        <w:spacing w:after="12" w:line="280" w:lineRule="exact"/>
        <w:contextualSpacing/>
        <w:jc w:val="both"/>
        <w:rPr>
          <w:rFonts w:asciiTheme="minorHAnsi" w:hAnsiTheme="minorHAnsi"/>
          <w:sz w:val="20"/>
          <w:szCs w:val="20"/>
        </w:rPr>
      </w:pPr>
      <w:r w:rsidRPr="00D21648">
        <w:rPr>
          <w:rFonts w:asciiTheme="minorHAnsi" w:hAnsiTheme="minorHAnsi"/>
          <w:sz w:val="20"/>
          <w:szCs w:val="20"/>
        </w:rPr>
        <w:t xml:space="preserve">The Victorian Government is making sure young people receive the health support, advice and treatment they need to reach their full potential. </w:t>
      </w:r>
    </w:p>
    <w:p w14:paraId="1565BCEF" w14:textId="77777777" w:rsidR="006250FF" w:rsidRPr="00D21648" w:rsidRDefault="006250FF" w:rsidP="00044368">
      <w:pPr>
        <w:spacing w:after="12" w:line="280" w:lineRule="exact"/>
        <w:contextualSpacing/>
        <w:jc w:val="both"/>
        <w:rPr>
          <w:rFonts w:asciiTheme="minorHAnsi" w:hAnsiTheme="minorHAnsi"/>
          <w:sz w:val="20"/>
          <w:szCs w:val="20"/>
        </w:rPr>
      </w:pPr>
    </w:p>
    <w:p w14:paraId="7B0DDADD" w14:textId="77777777" w:rsidR="008B5BA5" w:rsidRDefault="008B5BA5" w:rsidP="00D21648">
      <w:pPr>
        <w:spacing w:before="100" w:beforeAutospacing="1" w:after="12" w:line="280" w:lineRule="exact"/>
        <w:contextualSpacing/>
        <w:jc w:val="both"/>
        <w:rPr>
          <w:rFonts w:asciiTheme="minorHAnsi" w:hAnsiTheme="minorHAnsi"/>
          <w:sz w:val="20"/>
          <w:szCs w:val="20"/>
        </w:rPr>
      </w:pPr>
      <w:r w:rsidRPr="00D21648">
        <w:rPr>
          <w:rFonts w:asciiTheme="minorHAnsi" w:hAnsiTheme="minorHAnsi"/>
          <w:sz w:val="20"/>
          <w:szCs w:val="20"/>
        </w:rPr>
        <w:t>The $43.8 million Doctors in Secondary Schools program is delivering on the Government’s election commitment to fund general practitioners (GPs) to attend 100 Victorian Government secondary schools to provide medical advice and health care to those students most in need.</w:t>
      </w:r>
    </w:p>
    <w:p w14:paraId="5D923968" w14:textId="77777777" w:rsidR="006250FF" w:rsidRPr="00D21648" w:rsidRDefault="006250FF" w:rsidP="00D21648">
      <w:pPr>
        <w:spacing w:before="100" w:beforeAutospacing="1" w:after="12" w:line="280" w:lineRule="exact"/>
        <w:contextualSpacing/>
        <w:jc w:val="both"/>
        <w:rPr>
          <w:rFonts w:asciiTheme="minorHAnsi" w:hAnsiTheme="minorHAnsi"/>
          <w:sz w:val="20"/>
          <w:szCs w:val="20"/>
        </w:rPr>
      </w:pPr>
    </w:p>
    <w:p w14:paraId="4DB144FD" w14:textId="77777777" w:rsidR="000E29C5" w:rsidRPr="00D21648" w:rsidRDefault="000E29C5" w:rsidP="00D21648">
      <w:pPr>
        <w:spacing w:beforeLines="60" w:before="144" w:after="12" w:line="280" w:lineRule="exact"/>
        <w:contextualSpacing/>
        <w:jc w:val="both"/>
        <w:rPr>
          <w:rFonts w:asciiTheme="minorHAnsi" w:hAnsiTheme="minorHAnsi"/>
          <w:sz w:val="20"/>
          <w:szCs w:val="20"/>
        </w:rPr>
      </w:pPr>
      <w:r w:rsidRPr="00D21648">
        <w:rPr>
          <w:rFonts w:asciiTheme="minorHAnsi" w:hAnsiTheme="minorHAnsi"/>
          <w:sz w:val="20"/>
          <w:szCs w:val="20"/>
        </w:rPr>
        <w:t xml:space="preserve">This brochure provides answers to commonly asked questions about access to this service. </w:t>
      </w:r>
    </w:p>
    <w:p w14:paraId="24B08191" w14:textId="77777777" w:rsidR="00D21648" w:rsidRPr="00D21648" w:rsidRDefault="00D21648" w:rsidP="00D21648">
      <w:pPr>
        <w:pStyle w:val="Heading1"/>
        <w:spacing w:before="60" w:after="12" w:line="280" w:lineRule="exact"/>
        <w:contextualSpacing/>
        <w:rPr>
          <w:rStyle w:val="Heading2Char"/>
          <w:rFonts w:asciiTheme="minorHAnsi" w:hAnsiTheme="minorHAnsi"/>
          <w:b/>
          <w:caps/>
          <w:sz w:val="20"/>
        </w:rPr>
      </w:pPr>
    </w:p>
    <w:p w14:paraId="2267617B" w14:textId="5ACCE0BC" w:rsidR="00B54F83" w:rsidRPr="00D21648" w:rsidRDefault="008B5BA5" w:rsidP="00044368">
      <w:pPr>
        <w:pStyle w:val="Heading1"/>
        <w:spacing w:after="12" w:line="280" w:lineRule="exact"/>
        <w:contextualSpacing/>
        <w:rPr>
          <w:rFonts w:asciiTheme="minorHAnsi" w:hAnsiTheme="minorHAnsi"/>
        </w:rPr>
      </w:pPr>
      <w:r w:rsidRPr="00D21648">
        <w:rPr>
          <w:rStyle w:val="Heading2Char"/>
          <w:rFonts w:asciiTheme="minorHAnsi" w:hAnsiTheme="minorHAnsi"/>
          <w:b/>
          <w:caps/>
          <w:sz w:val="20"/>
        </w:rPr>
        <w:t xml:space="preserve">Can </w:t>
      </w:r>
      <w:r w:rsidR="00427CB3">
        <w:rPr>
          <w:rStyle w:val="Heading2Char"/>
          <w:rFonts w:asciiTheme="minorHAnsi" w:hAnsiTheme="minorHAnsi"/>
          <w:b/>
          <w:caps/>
          <w:sz w:val="20"/>
        </w:rPr>
        <w:t xml:space="preserve">young people </w:t>
      </w:r>
      <w:r w:rsidRPr="00D21648">
        <w:rPr>
          <w:rStyle w:val="Heading2Char"/>
          <w:rFonts w:asciiTheme="minorHAnsi" w:hAnsiTheme="minorHAnsi"/>
          <w:b/>
          <w:caps/>
          <w:sz w:val="20"/>
        </w:rPr>
        <w:t xml:space="preserve">consent to </w:t>
      </w:r>
      <w:r w:rsidR="00C66D3C">
        <w:rPr>
          <w:rStyle w:val="Heading2Char"/>
          <w:rFonts w:asciiTheme="minorHAnsi" w:hAnsiTheme="minorHAnsi"/>
          <w:b/>
          <w:caps/>
          <w:sz w:val="20"/>
        </w:rPr>
        <w:t>MEDICAL TREATMENT FROM A</w:t>
      </w:r>
      <w:r w:rsidRPr="00D21648">
        <w:rPr>
          <w:rStyle w:val="Heading2Char"/>
          <w:rFonts w:asciiTheme="minorHAnsi" w:hAnsiTheme="minorHAnsi"/>
          <w:b/>
          <w:caps/>
          <w:sz w:val="20"/>
        </w:rPr>
        <w:t xml:space="preserve"> GP themselves?</w:t>
      </w:r>
      <w:r w:rsidRPr="00D21648">
        <w:rPr>
          <w:rStyle w:val="Heading1Char"/>
          <w:rFonts w:asciiTheme="minorHAnsi" w:hAnsiTheme="minorHAnsi"/>
          <w:b/>
          <w:caps/>
          <w:sz w:val="20"/>
        </w:rPr>
        <w:t xml:space="preserve"> </w:t>
      </w:r>
    </w:p>
    <w:p w14:paraId="7313824C" w14:textId="77777777" w:rsidR="008B5BA5" w:rsidRPr="00D21648" w:rsidRDefault="008B5BA5" w:rsidP="00044368">
      <w:pPr>
        <w:spacing w:after="12" w:line="280" w:lineRule="exact"/>
        <w:contextualSpacing/>
        <w:jc w:val="both"/>
        <w:rPr>
          <w:rFonts w:asciiTheme="minorHAnsi" w:hAnsiTheme="minorHAnsi"/>
          <w:b/>
          <w:sz w:val="20"/>
          <w:szCs w:val="20"/>
        </w:rPr>
      </w:pPr>
      <w:r w:rsidRPr="00D21648">
        <w:rPr>
          <w:rFonts w:asciiTheme="minorHAnsi" w:hAnsiTheme="minorHAnsi"/>
          <w:sz w:val="20"/>
          <w:szCs w:val="20"/>
        </w:rPr>
        <w:t>Victorian law is clear on consent for medical treatment by a</w:t>
      </w:r>
      <w:r w:rsidR="003F5790" w:rsidRPr="00D21648">
        <w:rPr>
          <w:rFonts w:asciiTheme="minorHAnsi" w:hAnsiTheme="minorHAnsi"/>
          <w:sz w:val="20"/>
          <w:szCs w:val="20"/>
        </w:rPr>
        <w:t xml:space="preserve"> </w:t>
      </w:r>
      <w:r w:rsidR="00960660" w:rsidRPr="00D21648">
        <w:rPr>
          <w:rFonts w:asciiTheme="minorHAnsi" w:hAnsiTheme="minorHAnsi"/>
          <w:sz w:val="20"/>
          <w:szCs w:val="20"/>
        </w:rPr>
        <w:t>GP</w:t>
      </w:r>
      <w:r w:rsidRPr="00D21648">
        <w:rPr>
          <w:rFonts w:asciiTheme="minorHAnsi" w:hAnsiTheme="minorHAnsi"/>
          <w:sz w:val="20"/>
          <w:szCs w:val="20"/>
        </w:rPr>
        <w:t>:</w:t>
      </w:r>
    </w:p>
    <w:p w14:paraId="4E7A9CE9" w14:textId="77777777" w:rsidR="008B5BA5" w:rsidRPr="002D7F6C" w:rsidRDefault="002D7F6C" w:rsidP="002D7F6C">
      <w:pPr>
        <w:pStyle w:val="ListParagraph"/>
        <w:rPr>
          <w:rFonts w:asciiTheme="minorHAnsi" w:hAnsiTheme="minorHAnsi"/>
          <w:sz w:val="20"/>
          <w:szCs w:val="20"/>
        </w:rPr>
      </w:pPr>
      <w:r>
        <w:rPr>
          <w:rFonts w:asciiTheme="minorHAnsi" w:hAnsiTheme="minorHAnsi"/>
          <w:sz w:val="20"/>
          <w:szCs w:val="20"/>
        </w:rPr>
        <w:t>Young people</w:t>
      </w:r>
      <w:r w:rsidRPr="002D7F6C">
        <w:rPr>
          <w:rFonts w:asciiTheme="minorHAnsi" w:hAnsiTheme="minorHAnsi"/>
          <w:sz w:val="20"/>
          <w:szCs w:val="20"/>
        </w:rPr>
        <w:t xml:space="preserve"> </w:t>
      </w:r>
      <w:r w:rsidR="008B5BA5" w:rsidRPr="002D7F6C">
        <w:rPr>
          <w:rFonts w:asciiTheme="minorHAnsi" w:hAnsiTheme="minorHAnsi"/>
          <w:sz w:val="20"/>
          <w:szCs w:val="20"/>
        </w:rPr>
        <w:t xml:space="preserve">who are mature minors can consent to their own medical treatment. </w:t>
      </w:r>
    </w:p>
    <w:p w14:paraId="50E287DC" w14:textId="77777777" w:rsidR="008B5BA5" w:rsidRPr="002D7F6C" w:rsidRDefault="002D7F6C" w:rsidP="002D7F6C">
      <w:pPr>
        <w:pStyle w:val="ListParagraph"/>
        <w:rPr>
          <w:rFonts w:asciiTheme="minorHAnsi" w:hAnsiTheme="minorHAnsi"/>
          <w:sz w:val="20"/>
          <w:szCs w:val="20"/>
        </w:rPr>
      </w:pPr>
      <w:r>
        <w:rPr>
          <w:rFonts w:asciiTheme="minorHAnsi" w:hAnsiTheme="minorHAnsi"/>
          <w:sz w:val="20"/>
          <w:szCs w:val="20"/>
        </w:rPr>
        <w:t>Young people</w:t>
      </w:r>
      <w:r w:rsidR="008B5BA5" w:rsidRPr="002D7F6C">
        <w:rPr>
          <w:rFonts w:asciiTheme="minorHAnsi" w:hAnsiTheme="minorHAnsi"/>
          <w:sz w:val="20"/>
          <w:szCs w:val="20"/>
        </w:rPr>
        <w:t xml:space="preserve"> who </w:t>
      </w:r>
      <w:r w:rsidR="006669ED" w:rsidRPr="002D7F6C">
        <w:rPr>
          <w:rFonts w:asciiTheme="minorHAnsi" w:hAnsiTheme="minorHAnsi"/>
          <w:sz w:val="20"/>
          <w:szCs w:val="20"/>
        </w:rPr>
        <w:t>are not mature minors cannot</w:t>
      </w:r>
      <w:r w:rsidR="008B5BA5" w:rsidRPr="002D7F6C">
        <w:rPr>
          <w:rFonts w:asciiTheme="minorHAnsi" w:hAnsiTheme="minorHAnsi"/>
          <w:sz w:val="20"/>
          <w:szCs w:val="20"/>
        </w:rPr>
        <w:t xml:space="preserve"> consent to their own medical treatment. </w:t>
      </w:r>
    </w:p>
    <w:p w14:paraId="1D82EE5F" w14:textId="77777777" w:rsidR="008B5BA5" w:rsidRPr="00D21648" w:rsidRDefault="00960660" w:rsidP="00D21648">
      <w:pPr>
        <w:spacing w:before="100" w:beforeAutospacing="1" w:after="12" w:line="280" w:lineRule="exact"/>
        <w:contextualSpacing/>
        <w:jc w:val="both"/>
        <w:rPr>
          <w:rFonts w:asciiTheme="minorHAnsi" w:hAnsiTheme="minorHAnsi"/>
          <w:sz w:val="20"/>
          <w:szCs w:val="20"/>
        </w:rPr>
      </w:pPr>
      <w:r w:rsidRPr="00D21648">
        <w:rPr>
          <w:rFonts w:asciiTheme="minorHAnsi" w:hAnsiTheme="minorHAnsi"/>
          <w:sz w:val="20"/>
          <w:szCs w:val="20"/>
        </w:rPr>
        <w:t xml:space="preserve">In the case of the Doctors in Secondary Schools program, it will be the GP who will assess if a young person is a mature minor with respect to the issue for which they are seeking medical treatment. </w:t>
      </w:r>
      <w:r w:rsidR="00D22D2B" w:rsidRPr="00D21648">
        <w:rPr>
          <w:rFonts w:asciiTheme="minorHAnsi" w:hAnsiTheme="minorHAnsi"/>
          <w:sz w:val="20"/>
          <w:szCs w:val="20"/>
        </w:rPr>
        <w:t>As in standard medical practice</w:t>
      </w:r>
      <w:r w:rsidR="008B5BA5" w:rsidRPr="00D21648">
        <w:rPr>
          <w:rFonts w:asciiTheme="minorHAnsi" w:hAnsiTheme="minorHAnsi"/>
          <w:sz w:val="20"/>
          <w:szCs w:val="20"/>
        </w:rPr>
        <w:t xml:space="preserve">, the GP </w:t>
      </w:r>
      <w:r w:rsidR="003F5790" w:rsidRPr="00D21648">
        <w:rPr>
          <w:rFonts w:asciiTheme="minorHAnsi" w:hAnsiTheme="minorHAnsi"/>
          <w:sz w:val="20"/>
          <w:szCs w:val="20"/>
        </w:rPr>
        <w:t xml:space="preserve">assesses </w:t>
      </w:r>
      <w:r w:rsidR="00D22D2B" w:rsidRPr="00D21648">
        <w:rPr>
          <w:rFonts w:asciiTheme="minorHAnsi" w:hAnsiTheme="minorHAnsi"/>
          <w:sz w:val="20"/>
          <w:szCs w:val="20"/>
        </w:rPr>
        <w:t xml:space="preserve">the maturity of the </w:t>
      </w:r>
      <w:r w:rsidR="00790BAE">
        <w:rPr>
          <w:rFonts w:asciiTheme="minorHAnsi" w:hAnsiTheme="minorHAnsi"/>
          <w:sz w:val="20"/>
          <w:szCs w:val="20"/>
        </w:rPr>
        <w:t>young person</w:t>
      </w:r>
      <w:r w:rsidR="00D22D2B" w:rsidRPr="00D21648">
        <w:rPr>
          <w:rFonts w:asciiTheme="minorHAnsi" w:hAnsiTheme="minorHAnsi"/>
          <w:sz w:val="20"/>
          <w:szCs w:val="20"/>
        </w:rPr>
        <w:t xml:space="preserve"> and decides if that young person </w:t>
      </w:r>
      <w:r w:rsidR="008B5BA5" w:rsidRPr="00D21648">
        <w:rPr>
          <w:rFonts w:asciiTheme="minorHAnsi" w:hAnsiTheme="minorHAnsi"/>
          <w:sz w:val="20"/>
          <w:szCs w:val="20"/>
        </w:rPr>
        <w:t>i</w:t>
      </w:r>
      <w:r w:rsidR="00D22D2B" w:rsidRPr="00D21648">
        <w:rPr>
          <w:rFonts w:asciiTheme="minorHAnsi" w:hAnsiTheme="minorHAnsi"/>
          <w:sz w:val="20"/>
          <w:szCs w:val="20"/>
        </w:rPr>
        <w:t>s</w:t>
      </w:r>
      <w:r w:rsidR="008B5BA5" w:rsidRPr="00D21648">
        <w:rPr>
          <w:rFonts w:asciiTheme="minorHAnsi" w:hAnsiTheme="minorHAnsi"/>
          <w:sz w:val="20"/>
          <w:szCs w:val="20"/>
        </w:rPr>
        <w:t xml:space="preserve"> a mature minor </w:t>
      </w:r>
      <w:r w:rsidR="00D22D2B" w:rsidRPr="00D21648">
        <w:rPr>
          <w:rFonts w:asciiTheme="minorHAnsi" w:hAnsiTheme="minorHAnsi"/>
          <w:sz w:val="20"/>
          <w:szCs w:val="20"/>
        </w:rPr>
        <w:t xml:space="preserve">and has the ability to consent to their own medical treatment. </w:t>
      </w:r>
    </w:p>
    <w:p w14:paraId="42FF781F" w14:textId="77777777" w:rsidR="00D21648" w:rsidRPr="00D21648" w:rsidRDefault="00D21648" w:rsidP="00D21648">
      <w:pPr>
        <w:spacing w:before="100" w:beforeAutospacing="1" w:after="12"/>
        <w:contextualSpacing/>
        <w:rPr>
          <w:rStyle w:val="Heading1Char"/>
          <w:rFonts w:asciiTheme="minorHAnsi" w:hAnsiTheme="minorHAnsi"/>
          <w:sz w:val="20"/>
        </w:rPr>
      </w:pPr>
    </w:p>
    <w:p w14:paraId="5DB00D49" w14:textId="740B9892" w:rsidR="008B5BA5" w:rsidRPr="00D21648" w:rsidRDefault="008B5BA5" w:rsidP="00D21648">
      <w:pPr>
        <w:spacing w:before="100" w:beforeAutospacing="1" w:after="12" w:line="280" w:lineRule="exact"/>
        <w:contextualSpacing/>
        <w:rPr>
          <w:rFonts w:asciiTheme="minorHAnsi" w:eastAsiaTheme="majorEastAsia" w:hAnsiTheme="minorHAnsi" w:cstheme="majorBidi"/>
          <w:b/>
          <w:bCs/>
          <w:caps/>
          <w:color w:val="AF272F"/>
          <w:sz w:val="20"/>
          <w:szCs w:val="20"/>
        </w:rPr>
      </w:pPr>
      <w:r w:rsidRPr="00D21648">
        <w:rPr>
          <w:rStyle w:val="Heading1Char"/>
          <w:rFonts w:asciiTheme="minorHAnsi" w:hAnsiTheme="minorHAnsi"/>
          <w:sz w:val="20"/>
        </w:rPr>
        <w:t>What is a mature minor?</w:t>
      </w:r>
      <w:r w:rsidRPr="00D21648">
        <w:rPr>
          <w:rFonts w:asciiTheme="minorHAnsi" w:hAnsiTheme="minorHAnsi"/>
          <w:b/>
          <w:sz w:val="20"/>
          <w:szCs w:val="20"/>
        </w:rPr>
        <w:t xml:space="preserve"> </w:t>
      </w:r>
      <w:r w:rsidRPr="00D21648">
        <w:rPr>
          <w:rFonts w:asciiTheme="minorHAnsi" w:hAnsiTheme="minorHAnsi"/>
          <w:b/>
          <w:sz w:val="20"/>
          <w:szCs w:val="20"/>
        </w:rPr>
        <w:br/>
      </w:r>
      <w:r w:rsidRPr="00D21648">
        <w:rPr>
          <w:rFonts w:asciiTheme="minorHAnsi" w:hAnsiTheme="minorHAnsi"/>
          <w:sz w:val="20"/>
          <w:szCs w:val="20"/>
        </w:rPr>
        <w:t xml:space="preserve">Mature minors are </w:t>
      </w:r>
      <w:r w:rsidR="006208AB">
        <w:rPr>
          <w:rFonts w:asciiTheme="minorHAnsi" w:hAnsiTheme="minorHAnsi"/>
          <w:sz w:val="20"/>
          <w:szCs w:val="20"/>
        </w:rPr>
        <w:t>young people</w:t>
      </w:r>
      <w:r w:rsidRPr="00D21648">
        <w:rPr>
          <w:rFonts w:asciiTheme="minorHAnsi" w:hAnsiTheme="minorHAnsi"/>
          <w:sz w:val="20"/>
          <w:szCs w:val="20"/>
        </w:rPr>
        <w:t xml:space="preserve"> under the age of 18 years who are deemed capable</w:t>
      </w:r>
      <w:r w:rsidR="00E4736E">
        <w:rPr>
          <w:rFonts w:asciiTheme="minorHAnsi" w:hAnsiTheme="minorHAnsi"/>
          <w:sz w:val="20"/>
          <w:szCs w:val="20"/>
        </w:rPr>
        <w:t xml:space="preserve"> by a GP</w:t>
      </w:r>
      <w:r w:rsidRPr="00D21648">
        <w:rPr>
          <w:rFonts w:asciiTheme="minorHAnsi" w:hAnsiTheme="minorHAnsi"/>
          <w:sz w:val="20"/>
          <w:szCs w:val="20"/>
        </w:rPr>
        <w:t xml:space="preserve"> of seeking and obtaining health care for their particular issue.  To give informed consent, a </w:t>
      </w:r>
      <w:r w:rsidR="00F359F9">
        <w:rPr>
          <w:rFonts w:asciiTheme="minorHAnsi" w:hAnsiTheme="minorHAnsi"/>
          <w:sz w:val="20"/>
          <w:szCs w:val="20"/>
        </w:rPr>
        <w:t xml:space="preserve">young person </w:t>
      </w:r>
      <w:r w:rsidRPr="00D21648">
        <w:rPr>
          <w:rFonts w:asciiTheme="minorHAnsi" w:hAnsiTheme="minorHAnsi"/>
          <w:sz w:val="20"/>
          <w:szCs w:val="20"/>
        </w:rPr>
        <w:t xml:space="preserve">must be able to understand what treatment involves, what it is for, why it is needed and why it applies to them as an individual. </w:t>
      </w:r>
      <w:r w:rsidR="00633459">
        <w:rPr>
          <w:rFonts w:asciiTheme="minorHAnsi" w:hAnsiTheme="minorHAnsi"/>
          <w:sz w:val="20"/>
          <w:szCs w:val="20"/>
        </w:rPr>
        <w:t>The young person</w:t>
      </w:r>
      <w:r w:rsidRPr="00D21648">
        <w:rPr>
          <w:rFonts w:asciiTheme="minorHAnsi" w:hAnsiTheme="minorHAnsi"/>
          <w:sz w:val="20"/>
          <w:szCs w:val="20"/>
        </w:rPr>
        <w:t xml:space="preserve"> must also appreciate the risks associated with the treatment and be aware of the other options available, as well as the consequences of not pursuing treatment. </w:t>
      </w:r>
    </w:p>
    <w:p w14:paraId="45FA830F" w14:textId="77777777" w:rsidR="00D21648" w:rsidRPr="00D21648" w:rsidRDefault="00D21648" w:rsidP="00D21648">
      <w:pPr>
        <w:spacing w:before="100" w:beforeAutospacing="1" w:after="12"/>
        <w:contextualSpacing/>
        <w:rPr>
          <w:rStyle w:val="Heading1Char"/>
          <w:rFonts w:asciiTheme="minorHAnsi" w:hAnsiTheme="minorHAnsi"/>
          <w:sz w:val="20"/>
        </w:rPr>
      </w:pPr>
    </w:p>
    <w:p w14:paraId="3682B29D" w14:textId="77777777" w:rsidR="008B5BA5" w:rsidRPr="00D21648" w:rsidRDefault="008B5BA5" w:rsidP="00044368">
      <w:pPr>
        <w:spacing w:before="60" w:after="12" w:line="280" w:lineRule="exact"/>
        <w:contextualSpacing/>
        <w:rPr>
          <w:rFonts w:asciiTheme="minorHAnsi" w:hAnsiTheme="minorHAnsi"/>
          <w:b/>
          <w:sz w:val="20"/>
          <w:szCs w:val="20"/>
        </w:rPr>
      </w:pPr>
      <w:r w:rsidRPr="00D21648">
        <w:rPr>
          <w:rStyle w:val="Heading1Char"/>
          <w:rFonts w:asciiTheme="minorHAnsi" w:hAnsiTheme="minorHAnsi"/>
          <w:sz w:val="20"/>
        </w:rPr>
        <w:t xml:space="preserve">What if a </w:t>
      </w:r>
      <w:r w:rsidR="009D2D1C">
        <w:rPr>
          <w:rStyle w:val="Heading1Char"/>
          <w:rFonts w:asciiTheme="minorHAnsi" w:hAnsiTheme="minorHAnsi"/>
          <w:sz w:val="20"/>
        </w:rPr>
        <w:t>young person</w:t>
      </w:r>
      <w:r w:rsidRPr="00D21648">
        <w:rPr>
          <w:rStyle w:val="Heading1Char"/>
          <w:rFonts w:asciiTheme="minorHAnsi" w:hAnsiTheme="minorHAnsi"/>
          <w:sz w:val="20"/>
        </w:rPr>
        <w:t xml:space="preserve"> is not a mature minor?</w:t>
      </w:r>
      <w:r w:rsidRPr="00D21648">
        <w:rPr>
          <w:rFonts w:asciiTheme="minorHAnsi" w:hAnsiTheme="minorHAnsi"/>
          <w:b/>
          <w:sz w:val="20"/>
          <w:szCs w:val="20"/>
        </w:rPr>
        <w:t xml:space="preserve"> </w:t>
      </w:r>
      <w:r w:rsidRPr="00D21648">
        <w:rPr>
          <w:rFonts w:asciiTheme="minorHAnsi" w:hAnsiTheme="minorHAnsi"/>
          <w:b/>
          <w:sz w:val="20"/>
          <w:szCs w:val="20"/>
        </w:rPr>
        <w:br/>
      </w:r>
      <w:r w:rsidRPr="00D21648">
        <w:rPr>
          <w:rFonts w:asciiTheme="minorHAnsi" w:hAnsiTheme="minorHAnsi"/>
          <w:sz w:val="20"/>
          <w:szCs w:val="20"/>
        </w:rPr>
        <w:t>In the case of the Doctors in Secondary School program, any</w:t>
      </w:r>
      <w:r w:rsidR="00283A2E">
        <w:rPr>
          <w:rFonts w:asciiTheme="minorHAnsi" w:hAnsiTheme="minorHAnsi"/>
          <w:sz w:val="20"/>
          <w:szCs w:val="20"/>
        </w:rPr>
        <w:t xml:space="preserve"> young person</w:t>
      </w:r>
      <w:r w:rsidRPr="00D21648">
        <w:rPr>
          <w:rFonts w:asciiTheme="minorHAnsi" w:hAnsiTheme="minorHAnsi"/>
          <w:sz w:val="20"/>
          <w:szCs w:val="20"/>
        </w:rPr>
        <w:t xml:space="preserve"> who wants to </w:t>
      </w:r>
      <w:r w:rsidR="00F359F9">
        <w:rPr>
          <w:rFonts w:asciiTheme="minorHAnsi" w:hAnsiTheme="minorHAnsi"/>
          <w:sz w:val="20"/>
          <w:szCs w:val="20"/>
        </w:rPr>
        <w:t xml:space="preserve">make an appointment </w:t>
      </w:r>
      <w:r w:rsidRPr="00D21648">
        <w:rPr>
          <w:rFonts w:asciiTheme="minorHAnsi" w:hAnsiTheme="minorHAnsi"/>
          <w:sz w:val="20"/>
          <w:szCs w:val="20"/>
        </w:rPr>
        <w:t xml:space="preserve">to </w:t>
      </w:r>
      <w:r w:rsidR="00F359F9">
        <w:rPr>
          <w:rFonts w:asciiTheme="minorHAnsi" w:hAnsiTheme="minorHAnsi"/>
          <w:sz w:val="20"/>
          <w:szCs w:val="20"/>
        </w:rPr>
        <w:t xml:space="preserve">see </w:t>
      </w:r>
      <w:r w:rsidRPr="00D21648">
        <w:rPr>
          <w:rFonts w:asciiTheme="minorHAnsi" w:hAnsiTheme="minorHAnsi"/>
          <w:sz w:val="20"/>
          <w:szCs w:val="20"/>
        </w:rPr>
        <w:t>the GP can</w:t>
      </w:r>
      <w:r w:rsidR="00F359F9">
        <w:rPr>
          <w:rFonts w:asciiTheme="minorHAnsi" w:hAnsiTheme="minorHAnsi"/>
          <w:sz w:val="20"/>
          <w:szCs w:val="20"/>
        </w:rPr>
        <w:t xml:space="preserve"> do so</w:t>
      </w:r>
      <w:r w:rsidRPr="00D21648">
        <w:rPr>
          <w:rFonts w:asciiTheme="minorHAnsi" w:hAnsiTheme="minorHAnsi"/>
          <w:sz w:val="20"/>
          <w:szCs w:val="20"/>
        </w:rPr>
        <w:t xml:space="preserve">. The GP will decide if the young person is a mature minor with respect to the issue for which they are seeking medical treatment. If the GP decides the </w:t>
      </w:r>
      <w:r w:rsidR="00FC130F">
        <w:rPr>
          <w:rFonts w:asciiTheme="minorHAnsi" w:hAnsiTheme="minorHAnsi"/>
          <w:sz w:val="20"/>
          <w:szCs w:val="20"/>
        </w:rPr>
        <w:t>young person</w:t>
      </w:r>
      <w:r w:rsidRPr="00D21648">
        <w:rPr>
          <w:rFonts w:asciiTheme="minorHAnsi" w:hAnsiTheme="minorHAnsi"/>
          <w:sz w:val="20"/>
          <w:szCs w:val="20"/>
        </w:rPr>
        <w:t xml:space="preserve"> is not a mature minor, their parents or carers will be informed and their consent </w:t>
      </w:r>
      <w:r w:rsidR="00D22D2B" w:rsidRPr="00D21648">
        <w:rPr>
          <w:rFonts w:asciiTheme="minorHAnsi" w:hAnsiTheme="minorHAnsi"/>
          <w:sz w:val="20"/>
          <w:szCs w:val="20"/>
        </w:rPr>
        <w:t xml:space="preserve">will be </w:t>
      </w:r>
      <w:r w:rsidRPr="00D21648">
        <w:rPr>
          <w:rFonts w:asciiTheme="minorHAnsi" w:hAnsiTheme="minorHAnsi"/>
          <w:sz w:val="20"/>
          <w:szCs w:val="20"/>
        </w:rPr>
        <w:t xml:space="preserve">sought </w:t>
      </w:r>
      <w:r w:rsidR="00D22D2B" w:rsidRPr="00D21648">
        <w:rPr>
          <w:rFonts w:asciiTheme="minorHAnsi" w:hAnsiTheme="minorHAnsi"/>
          <w:sz w:val="20"/>
          <w:szCs w:val="20"/>
        </w:rPr>
        <w:t xml:space="preserve">prior </w:t>
      </w:r>
      <w:r w:rsidRPr="00D21648">
        <w:rPr>
          <w:rFonts w:asciiTheme="minorHAnsi" w:hAnsiTheme="minorHAnsi"/>
          <w:sz w:val="20"/>
          <w:szCs w:val="20"/>
        </w:rPr>
        <w:t xml:space="preserve">to </w:t>
      </w:r>
      <w:r w:rsidR="00D22D2B" w:rsidRPr="00D21648">
        <w:rPr>
          <w:rFonts w:asciiTheme="minorHAnsi" w:hAnsiTheme="minorHAnsi"/>
          <w:sz w:val="20"/>
          <w:szCs w:val="20"/>
        </w:rPr>
        <w:t>commencing any</w:t>
      </w:r>
      <w:r w:rsidRPr="00D21648">
        <w:rPr>
          <w:rFonts w:asciiTheme="minorHAnsi" w:hAnsiTheme="minorHAnsi"/>
          <w:sz w:val="20"/>
          <w:szCs w:val="20"/>
        </w:rPr>
        <w:t xml:space="preserve"> treatment.</w:t>
      </w:r>
    </w:p>
    <w:p w14:paraId="4F0AF48C" w14:textId="77777777" w:rsidR="008B5BA5" w:rsidRPr="00D21648" w:rsidRDefault="008B5BA5" w:rsidP="00D21648">
      <w:pPr>
        <w:spacing w:before="100" w:beforeAutospacing="1" w:after="12" w:line="280" w:lineRule="exact"/>
        <w:contextualSpacing/>
        <w:jc w:val="both"/>
        <w:rPr>
          <w:rFonts w:asciiTheme="minorHAnsi" w:hAnsiTheme="minorHAnsi"/>
          <w:sz w:val="20"/>
          <w:szCs w:val="20"/>
        </w:rPr>
      </w:pPr>
      <w:r w:rsidRPr="00D21648">
        <w:rPr>
          <w:rFonts w:asciiTheme="minorHAnsi" w:hAnsiTheme="minorHAnsi"/>
          <w:sz w:val="20"/>
          <w:szCs w:val="20"/>
        </w:rPr>
        <w:t xml:space="preserve">The assessment as to whether </w:t>
      </w:r>
      <w:r w:rsidR="00F359F9">
        <w:rPr>
          <w:rFonts w:asciiTheme="minorHAnsi" w:hAnsiTheme="minorHAnsi"/>
          <w:sz w:val="20"/>
          <w:szCs w:val="20"/>
        </w:rPr>
        <w:t xml:space="preserve">a young person </w:t>
      </w:r>
      <w:r w:rsidRPr="00D21648">
        <w:rPr>
          <w:rFonts w:asciiTheme="minorHAnsi" w:hAnsiTheme="minorHAnsi"/>
          <w:sz w:val="20"/>
          <w:szCs w:val="20"/>
        </w:rPr>
        <w:t xml:space="preserve">is a mature minor may vary for different issues. For example, a </w:t>
      </w:r>
      <w:r w:rsidR="00E21B1D">
        <w:rPr>
          <w:rFonts w:asciiTheme="minorHAnsi" w:hAnsiTheme="minorHAnsi"/>
          <w:sz w:val="20"/>
          <w:szCs w:val="20"/>
        </w:rPr>
        <w:t>GP</w:t>
      </w:r>
      <w:r w:rsidRPr="00D21648">
        <w:rPr>
          <w:rFonts w:asciiTheme="minorHAnsi" w:hAnsiTheme="minorHAnsi"/>
          <w:sz w:val="20"/>
          <w:szCs w:val="20"/>
        </w:rPr>
        <w:t xml:space="preserve"> may decide a </w:t>
      </w:r>
      <w:r w:rsidR="00F359F9">
        <w:rPr>
          <w:rFonts w:asciiTheme="minorHAnsi" w:hAnsiTheme="minorHAnsi"/>
          <w:sz w:val="20"/>
          <w:szCs w:val="20"/>
        </w:rPr>
        <w:t xml:space="preserve">young person </w:t>
      </w:r>
      <w:r w:rsidRPr="00D21648">
        <w:rPr>
          <w:rFonts w:asciiTheme="minorHAnsi" w:hAnsiTheme="minorHAnsi"/>
          <w:sz w:val="20"/>
          <w:szCs w:val="20"/>
        </w:rPr>
        <w:t xml:space="preserve">is mature enough to be able to consent </w:t>
      </w:r>
      <w:r w:rsidR="005A71C2" w:rsidRPr="00D21648">
        <w:rPr>
          <w:rFonts w:asciiTheme="minorHAnsi" w:hAnsiTheme="minorHAnsi"/>
          <w:sz w:val="20"/>
          <w:szCs w:val="20"/>
        </w:rPr>
        <w:t>to</w:t>
      </w:r>
      <w:r w:rsidRPr="00D21648">
        <w:rPr>
          <w:rFonts w:asciiTheme="minorHAnsi" w:hAnsiTheme="minorHAnsi"/>
          <w:sz w:val="20"/>
          <w:szCs w:val="20"/>
        </w:rPr>
        <w:t xml:space="preserve"> treatment </w:t>
      </w:r>
      <w:r w:rsidR="005A71C2" w:rsidRPr="00D21648">
        <w:rPr>
          <w:rFonts w:asciiTheme="minorHAnsi" w:hAnsiTheme="minorHAnsi"/>
          <w:sz w:val="20"/>
          <w:szCs w:val="20"/>
        </w:rPr>
        <w:t>for</w:t>
      </w:r>
      <w:r w:rsidRPr="00D21648">
        <w:rPr>
          <w:rFonts w:asciiTheme="minorHAnsi" w:hAnsiTheme="minorHAnsi"/>
          <w:sz w:val="20"/>
          <w:szCs w:val="20"/>
        </w:rPr>
        <w:t xml:space="preserve"> </w:t>
      </w:r>
      <w:r w:rsidR="003D5317">
        <w:rPr>
          <w:rFonts w:asciiTheme="minorHAnsi" w:hAnsiTheme="minorHAnsi"/>
          <w:sz w:val="20"/>
          <w:szCs w:val="20"/>
        </w:rPr>
        <w:t>a</w:t>
      </w:r>
      <w:r w:rsidRPr="00D21648">
        <w:rPr>
          <w:rFonts w:asciiTheme="minorHAnsi" w:hAnsiTheme="minorHAnsi"/>
          <w:sz w:val="20"/>
          <w:szCs w:val="20"/>
        </w:rPr>
        <w:t xml:space="preserve"> health condition</w:t>
      </w:r>
      <w:r w:rsidR="005A71C2" w:rsidRPr="00D21648">
        <w:rPr>
          <w:rFonts w:asciiTheme="minorHAnsi" w:hAnsiTheme="minorHAnsi"/>
          <w:sz w:val="20"/>
          <w:szCs w:val="20"/>
        </w:rPr>
        <w:t xml:space="preserve"> such as asthma</w:t>
      </w:r>
      <w:r w:rsidRPr="00D21648">
        <w:rPr>
          <w:rFonts w:asciiTheme="minorHAnsi" w:hAnsiTheme="minorHAnsi"/>
          <w:sz w:val="20"/>
          <w:szCs w:val="20"/>
        </w:rPr>
        <w:t>, but may not be mature enough to discuss the risks and benefits of anti-depressant medication.</w:t>
      </w:r>
    </w:p>
    <w:p w14:paraId="72546B95" w14:textId="77777777" w:rsidR="00D21648" w:rsidRPr="00D21648" w:rsidRDefault="00D21648" w:rsidP="00D21648">
      <w:pPr>
        <w:pStyle w:val="Heading1"/>
        <w:spacing w:before="60" w:after="12"/>
        <w:contextualSpacing/>
        <w:jc w:val="both"/>
        <w:rPr>
          <w:rFonts w:asciiTheme="minorHAnsi" w:hAnsiTheme="minorHAnsi"/>
          <w:sz w:val="20"/>
        </w:rPr>
      </w:pPr>
    </w:p>
    <w:p w14:paraId="2BB03355" w14:textId="77777777" w:rsidR="008B5BA5" w:rsidRPr="00D21648" w:rsidRDefault="008B5BA5" w:rsidP="00B31847">
      <w:pPr>
        <w:pStyle w:val="Heading1"/>
        <w:spacing w:after="0" w:line="280" w:lineRule="exact"/>
        <w:contextualSpacing/>
        <w:rPr>
          <w:rFonts w:asciiTheme="minorHAnsi" w:hAnsiTheme="minorHAnsi"/>
          <w:sz w:val="20"/>
        </w:rPr>
      </w:pPr>
      <w:r w:rsidRPr="00D21648">
        <w:rPr>
          <w:rFonts w:asciiTheme="minorHAnsi" w:hAnsiTheme="minorHAnsi"/>
          <w:sz w:val="20"/>
        </w:rPr>
        <w:t xml:space="preserve">Can parents </w:t>
      </w:r>
      <w:r w:rsidR="00F359F9">
        <w:rPr>
          <w:rFonts w:asciiTheme="minorHAnsi" w:hAnsiTheme="minorHAnsi"/>
          <w:sz w:val="20"/>
        </w:rPr>
        <w:t xml:space="preserve">or carers </w:t>
      </w:r>
      <w:r w:rsidRPr="00D21648">
        <w:rPr>
          <w:rFonts w:asciiTheme="minorHAnsi" w:hAnsiTheme="minorHAnsi"/>
          <w:sz w:val="20"/>
        </w:rPr>
        <w:t xml:space="preserve">attend appointments with the GP as support?  </w:t>
      </w:r>
    </w:p>
    <w:p w14:paraId="21AE15A1" w14:textId="77777777" w:rsidR="008B5BA5" w:rsidRPr="00D21648" w:rsidRDefault="008B5BA5" w:rsidP="00B31847">
      <w:pPr>
        <w:spacing w:line="280" w:lineRule="exact"/>
        <w:contextualSpacing/>
        <w:jc w:val="both"/>
        <w:rPr>
          <w:rFonts w:asciiTheme="minorHAnsi" w:hAnsiTheme="minorHAnsi"/>
          <w:sz w:val="20"/>
          <w:szCs w:val="20"/>
        </w:rPr>
      </w:pPr>
      <w:r w:rsidRPr="00D21648">
        <w:rPr>
          <w:rFonts w:asciiTheme="minorHAnsi" w:hAnsiTheme="minorHAnsi"/>
          <w:sz w:val="20"/>
          <w:szCs w:val="20"/>
        </w:rPr>
        <w:t>Yes, parent</w:t>
      </w:r>
      <w:r w:rsidR="00F359F9">
        <w:rPr>
          <w:rFonts w:asciiTheme="minorHAnsi" w:hAnsiTheme="minorHAnsi"/>
          <w:sz w:val="20"/>
          <w:szCs w:val="20"/>
        </w:rPr>
        <w:t xml:space="preserve"> and </w:t>
      </w:r>
      <w:r w:rsidR="006208AB">
        <w:rPr>
          <w:rFonts w:asciiTheme="minorHAnsi" w:hAnsiTheme="minorHAnsi"/>
          <w:sz w:val="20"/>
          <w:szCs w:val="20"/>
        </w:rPr>
        <w:t xml:space="preserve">carer </w:t>
      </w:r>
      <w:r w:rsidR="006208AB" w:rsidRPr="00D21648">
        <w:rPr>
          <w:rFonts w:asciiTheme="minorHAnsi" w:hAnsiTheme="minorHAnsi"/>
          <w:sz w:val="20"/>
          <w:szCs w:val="20"/>
        </w:rPr>
        <w:t>involvement</w:t>
      </w:r>
      <w:r w:rsidRPr="00D21648">
        <w:rPr>
          <w:rFonts w:asciiTheme="minorHAnsi" w:hAnsiTheme="minorHAnsi"/>
          <w:sz w:val="20"/>
          <w:szCs w:val="20"/>
        </w:rPr>
        <w:t xml:space="preserve"> is encouraged if the</w:t>
      </w:r>
      <w:r w:rsidR="00F359F9">
        <w:rPr>
          <w:rFonts w:asciiTheme="minorHAnsi" w:hAnsiTheme="minorHAnsi"/>
          <w:sz w:val="20"/>
          <w:szCs w:val="20"/>
        </w:rPr>
        <w:t xml:space="preserve"> young </w:t>
      </w:r>
      <w:r w:rsidR="00D8174D">
        <w:rPr>
          <w:rFonts w:asciiTheme="minorHAnsi" w:hAnsiTheme="minorHAnsi"/>
          <w:sz w:val="20"/>
          <w:szCs w:val="20"/>
        </w:rPr>
        <w:t xml:space="preserve">person </w:t>
      </w:r>
      <w:r w:rsidR="00D8174D" w:rsidRPr="00D21648">
        <w:rPr>
          <w:rFonts w:asciiTheme="minorHAnsi" w:hAnsiTheme="minorHAnsi"/>
          <w:sz w:val="20"/>
          <w:szCs w:val="20"/>
        </w:rPr>
        <w:t>consents</w:t>
      </w:r>
      <w:r w:rsidR="00AB355C" w:rsidRPr="00D21648">
        <w:rPr>
          <w:rFonts w:asciiTheme="minorHAnsi" w:hAnsiTheme="minorHAnsi"/>
          <w:sz w:val="20"/>
          <w:szCs w:val="20"/>
        </w:rPr>
        <w:t>.</w:t>
      </w:r>
    </w:p>
    <w:p w14:paraId="2E807B7C" w14:textId="77777777" w:rsidR="00D21648" w:rsidRPr="00D21648" w:rsidRDefault="00D21648" w:rsidP="00D21648">
      <w:pPr>
        <w:pStyle w:val="Heading1"/>
        <w:spacing w:before="60" w:after="12"/>
        <w:contextualSpacing/>
        <w:jc w:val="both"/>
        <w:rPr>
          <w:rFonts w:asciiTheme="minorHAnsi" w:hAnsiTheme="minorHAnsi"/>
          <w:sz w:val="20"/>
        </w:rPr>
      </w:pPr>
    </w:p>
    <w:p w14:paraId="120E0E27" w14:textId="77777777" w:rsidR="008B5BA5" w:rsidRPr="00D21648" w:rsidRDefault="008B5BA5" w:rsidP="00B31847">
      <w:pPr>
        <w:pStyle w:val="Heading1"/>
        <w:spacing w:after="0" w:line="280" w:lineRule="exact"/>
        <w:contextualSpacing/>
        <w:rPr>
          <w:rFonts w:asciiTheme="minorHAnsi" w:hAnsiTheme="minorHAnsi"/>
          <w:sz w:val="20"/>
        </w:rPr>
      </w:pPr>
      <w:r w:rsidRPr="00D21648">
        <w:rPr>
          <w:rFonts w:asciiTheme="minorHAnsi" w:hAnsiTheme="minorHAnsi"/>
          <w:sz w:val="20"/>
        </w:rPr>
        <w:t xml:space="preserve">Can teachers or other </w:t>
      </w:r>
      <w:r w:rsidR="00900127">
        <w:rPr>
          <w:rFonts w:asciiTheme="minorHAnsi" w:hAnsiTheme="minorHAnsi"/>
          <w:sz w:val="20"/>
        </w:rPr>
        <w:t>young people</w:t>
      </w:r>
      <w:r w:rsidRPr="00D21648">
        <w:rPr>
          <w:rFonts w:asciiTheme="minorHAnsi" w:hAnsiTheme="minorHAnsi"/>
          <w:sz w:val="20"/>
        </w:rPr>
        <w:t xml:space="preserve"> attend appointments with the GP as support?</w:t>
      </w:r>
    </w:p>
    <w:p w14:paraId="4041BA4C" w14:textId="77777777" w:rsidR="008B5BA5" w:rsidRDefault="008B5BA5" w:rsidP="00B31847">
      <w:pPr>
        <w:spacing w:line="280" w:lineRule="exact"/>
        <w:contextualSpacing/>
        <w:jc w:val="both"/>
        <w:rPr>
          <w:rFonts w:asciiTheme="minorHAnsi" w:hAnsiTheme="minorHAnsi"/>
          <w:sz w:val="20"/>
          <w:szCs w:val="20"/>
        </w:rPr>
      </w:pPr>
      <w:r w:rsidRPr="00D21648">
        <w:rPr>
          <w:rFonts w:asciiTheme="minorHAnsi" w:hAnsiTheme="minorHAnsi"/>
          <w:sz w:val="20"/>
          <w:szCs w:val="20"/>
        </w:rPr>
        <w:t>This will need to be considered on a case by case basis, in consultation with the</w:t>
      </w:r>
      <w:r w:rsidR="00F359F9">
        <w:rPr>
          <w:rFonts w:asciiTheme="minorHAnsi" w:hAnsiTheme="minorHAnsi"/>
          <w:sz w:val="20"/>
          <w:szCs w:val="20"/>
        </w:rPr>
        <w:t xml:space="preserve"> young person seeking the medical treatment</w:t>
      </w:r>
      <w:r w:rsidRPr="00D21648">
        <w:rPr>
          <w:rFonts w:asciiTheme="minorHAnsi" w:hAnsiTheme="minorHAnsi"/>
          <w:sz w:val="20"/>
          <w:szCs w:val="20"/>
        </w:rPr>
        <w:t xml:space="preserve">. </w:t>
      </w:r>
    </w:p>
    <w:p w14:paraId="3494BE11" w14:textId="77777777" w:rsidR="00F359F9" w:rsidRPr="00D21648" w:rsidRDefault="00F359F9" w:rsidP="00D21648">
      <w:pPr>
        <w:spacing w:before="60" w:after="12" w:line="280" w:lineRule="exact"/>
        <w:contextualSpacing/>
        <w:jc w:val="both"/>
        <w:rPr>
          <w:rFonts w:asciiTheme="minorHAnsi" w:hAnsiTheme="minorHAnsi"/>
          <w:sz w:val="20"/>
          <w:szCs w:val="20"/>
        </w:rPr>
      </w:pPr>
    </w:p>
    <w:p w14:paraId="494C5E74" w14:textId="77777777" w:rsidR="008B5BA5" w:rsidRPr="00D21648" w:rsidRDefault="008B5BA5" w:rsidP="0046408D">
      <w:pPr>
        <w:pStyle w:val="Heading1"/>
        <w:spacing w:after="0" w:line="280" w:lineRule="exact"/>
        <w:contextualSpacing/>
        <w:rPr>
          <w:rFonts w:asciiTheme="minorHAnsi" w:hAnsiTheme="minorHAnsi"/>
          <w:sz w:val="20"/>
        </w:rPr>
      </w:pPr>
      <w:r w:rsidRPr="00D21648">
        <w:rPr>
          <w:rFonts w:asciiTheme="minorHAnsi" w:hAnsiTheme="minorHAnsi"/>
          <w:sz w:val="20"/>
        </w:rPr>
        <w:t>What if a parent</w:t>
      </w:r>
      <w:r w:rsidR="002065B8">
        <w:rPr>
          <w:rFonts w:asciiTheme="minorHAnsi" w:hAnsiTheme="minorHAnsi"/>
          <w:sz w:val="20"/>
        </w:rPr>
        <w:t xml:space="preserve"> or carer</w:t>
      </w:r>
      <w:r w:rsidRPr="00D21648">
        <w:rPr>
          <w:rFonts w:asciiTheme="minorHAnsi" w:hAnsiTheme="minorHAnsi"/>
          <w:sz w:val="20"/>
        </w:rPr>
        <w:t xml:space="preserve"> doesn’t want their child to see the GP? </w:t>
      </w:r>
    </w:p>
    <w:p w14:paraId="01C771CF" w14:textId="4D06BD8E" w:rsidR="00E24178" w:rsidRDefault="00E24178" w:rsidP="0046408D">
      <w:pPr>
        <w:spacing w:line="280" w:lineRule="exact"/>
        <w:contextualSpacing/>
        <w:jc w:val="both"/>
        <w:rPr>
          <w:rFonts w:asciiTheme="minorHAnsi" w:hAnsiTheme="minorHAnsi"/>
          <w:sz w:val="20"/>
          <w:szCs w:val="20"/>
        </w:rPr>
      </w:pPr>
      <w:r>
        <w:rPr>
          <w:rFonts w:asciiTheme="minorHAnsi" w:hAnsiTheme="minorHAnsi"/>
          <w:sz w:val="20"/>
          <w:szCs w:val="20"/>
        </w:rPr>
        <w:t xml:space="preserve">Parents should be informed about the Doctors in Secondary Schools program through school communications </w:t>
      </w:r>
      <w:r w:rsidR="00FB3687">
        <w:rPr>
          <w:rFonts w:asciiTheme="minorHAnsi" w:hAnsiTheme="minorHAnsi"/>
          <w:sz w:val="20"/>
          <w:szCs w:val="20"/>
        </w:rPr>
        <w:t>when the program commences in the school</w:t>
      </w:r>
      <w:r>
        <w:rPr>
          <w:rFonts w:asciiTheme="minorHAnsi" w:hAnsiTheme="minorHAnsi"/>
          <w:sz w:val="20"/>
          <w:szCs w:val="20"/>
        </w:rPr>
        <w:t xml:space="preserve"> and also at the beginning of each school year. Information about the program should also be included on the school’s website where possible.</w:t>
      </w:r>
    </w:p>
    <w:p w14:paraId="5B65C2FA" w14:textId="77777777" w:rsidR="00E24178" w:rsidRDefault="00E24178" w:rsidP="00E24178">
      <w:pPr>
        <w:spacing w:before="100" w:beforeAutospacing="1" w:after="12" w:line="280" w:lineRule="exact"/>
        <w:contextualSpacing/>
        <w:jc w:val="both"/>
        <w:rPr>
          <w:rFonts w:asciiTheme="minorHAnsi" w:hAnsiTheme="minorHAnsi"/>
          <w:sz w:val="20"/>
          <w:szCs w:val="20"/>
        </w:rPr>
      </w:pPr>
    </w:p>
    <w:p w14:paraId="69F5D42D" w14:textId="1370E93F" w:rsidR="00C312B1" w:rsidRDefault="00E24178" w:rsidP="00E24178">
      <w:pPr>
        <w:spacing w:before="100" w:beforeAutospacing="1" w:after="12" w:line="280" w:lineRule="exact"/>
        <w:contextualSpacing/>
        <w:jc w:val="both"/>
        <w:rPr>
          <w:rFonts w:asciiTheme="minorHAnsi" w:hAnsiTheme="minorHAnsi"/>
          <w:sz w:val="20"/>
          <w:szCs w:val="20"/>
        </w:rPr>
      </w:pPr>
      <w:r>
        <w:rPr>
          <w:rFonts w:asciiTheme="minorHAnsi" w:hAnsiTheme="minorHAnsi"/>
          <w:sz w:val="20"/>
          <w:szCs w:val="20"/>
        </w:rPr>
        <w:lastRenderedPageBreak/>
        <w:t>If a parent informs the school that they do not want their child to access the GP at school the</w:t>
      </w:r>
      <w:r w:rsidR="00E62648">
        <w:rPr>
          <w:rFonts w:asciiTheme="minorHAnsi" w:hAnsiTheme="minorHAnsi"/>
          <w:sz w:val="20"/>
          <w:szCs w:val="20"/>
        </w:rPr>
        <w:t xml:space="preserve"> </w:t>
      </w:r>
      <w:r w:rsidR="003063EB">
        <w:rPr>
          <w:rFonts w:asciiTheme="minorHAnsi" w:hAnsiTheme="minorHAnsi"/>
          <w:sz w:val="20"/>
          <w:szCs w:val="20"/>
        </w:rPr>
        <w:t xml:space="preserve">School </w:t>
      </w:r>
      <w:r w:rsidR="00255030">
        <w:rPr>
          <w:rFonts w:asciiTheme="minorHAnsi" w:hAnsiTheme="minorHAnsi"/>
          <w:sz w:val="20"/>
          <w:szCs w:val="20"/>
        </w:rPr>
        <w:t xml:space="preserve">Program </w:t>
      </w:r>
      <w:r w:rsidR="00F815C0">
        <w:rPr>
          <w:rFonts w:asciiTheme="minorHAnsi" w:hAnsiTheme="minorHAnsi"/>
          <w:sz w:val="20"/>
          <w:szCs w:val="20"/>
        </w:rPr>
        <w:t>Lead/</w:t>
      </w:r>
      <w:r w:rsidR="00E62648">
        <w:rPr>
          <w:rFonts w:asciiTheme="minorHAnsi" w:hAnsiTheme="minorHAnsi"/>
          <w:sz w:val="20"/>
          <w:szCs w:val="20"/>
        </w:rPr>
        <w:t>principal</w:t>
      </w:r>
      <w:r w:rsidR="003063EB">
        <w:rPr>
          <w:rFonts w:asciiTheme="minorHAnsi" w:hAnsiTheme="minorHAnsi"/>
          <w:sz w:val="20"/>
          <w:szCs w:val="20"/>
        </w:rPr>
        <w:t xml:space="preserve"> should</w:t>
      </w:r>
      <w:r w:rsidR="008E49A8">
        <w:rPr>
          <w:rFonts w:asciiTheme="minorHAnsi" w:hAnsiTheme="minorHAnsi"/>
          <w:sz w:val="20"/>
          <w:szCs w:val="20"/>
        </w:rPr>
        <w:t xml:space="preserve"> consider whether the student is a mature minor for the purposes of see</w:t>
      </w:r>
      <w:r w:rsidR="003063EB">
        <w:rPr>
          <w:rFonts w:asciiTheme="minorHAnsi" w:hAnsiTheme="minorHAnsi"/>
          <w:sz w:val="20"/>
          <w:szCs w:val="20"/>
        </w:rPr>
        <w:t>ing</w:t>
      </w:r>
      <w:r w:rsidR="008E49A8">
        <w:rPr>
          <w:rFonts w:asciiTheme="minorHAnsi" w:hAnsiTheme="minorHAnsi"/>
          <w:sz w:val="20"/>
          <w:szCs w:val="20"/>
        </w:rPr>
        <w:t xml:space="preserve"> the GP</w:t>
      </w:r>
      <w:r w:rsidR="003063EB">
        <w:rPr>
          <w:rFonts w:asciiTheme="minorHAnsi" w:hAnsiTheme="minorHAnsi"/>
          <w:sz w:val="20"/>
          <w:szCs w:val="20"/>
        </w:rPr>
        <w:t xml:space="preserve">. They should also consider the reasons the parent has given. </w:t>
      </w:r>
      <w:r w:rsidR="008E49A8">
        <w:rPr>
          <w:rFonts w:asciiTheme="minorHAnsi" w:hAnsiTheme="minorHAnsi"/>
          <w:sz w:val="20"/>
          <w:szCs w:val="20"/>
        </w:rPr>
        <w:t xml:space="preserve"> </w:t>
      </w:r>
      <w:r w:rsidR="003063EB">
        <w:rPr>
          <w:rFonts w:asciiTheme="minorHAnsi" w:hAnsiTheme="minorHAnsi"/>
          <w:sz w:val="20"/>
          <w:szCs w:val="20"/>
        </w:rPr>
        <w:t>T</w:t>
      </w:r>
      <w:r>
        <w:rPr>
          <w:rFonts w:asciiTheme="minorHAnsi" w:hAnsiTheme="minorHAnsi"/>
          <w:sz w:val="20"/>
          <w:szCs w:val="20"/>
        </w:rPr>
        <w:t>he Legal Division</w:t>
      </w:r>
      <w:r w:rsidR="003063EB">
        <w:rPr>
          <w:rFonts w:asciiTheme="minorHAnsi" w:hAnsiTheme="minorHAnsi"/>
          <w:sz w:val="20"/>
          <w:szCs w:val="20"/>
        </w:rPr>
        <w:t xml:space="preserve"> can be contacted</w:t>
      </w:r>
      <w:r>
        <w:rPr>
          <w:rFonts w:asciiTheme="minorHAnsi" w:hAnsiTheme="minorHAnsi"/>
          <w:sz w:val="20"/>
          <w:szCs w:val="20"/>
        </w:rPr>
        <w:t xml:space="preserve"> for further advice. </w:t>
      </w:r>
    </w:p>
    <w:p w14:paraId="16D9ADA6" w14:textId="77777777" w:rsidR="00C312B1" w:rsidRDefault="00C312B1" w:rsidP="00E24178">
      <w:pPr>
        <w:spacing w:before="100" w:beforeAutospacing="1" w:after="12" w:line="280" w:lineRule="exact"/>
        <w:contextualSpacing/>
        <w:jc w:val="both"/>
        <w:rPr>
          <w:rFonts w:asciiTheme="minorHAnsi" w:hAnsiTheme="minorHAnsi"/>
          <w:sz w:val="20"/>
          <w:szCs w:val="20"/>
        </w:rPr>
      </w:pPr>
    </w:p>
    <w:p w14:paraId="37E770FA" w14:textId="03D14A29" w:rsidR="00E24178" w:rsidRDefault="00C312B1" w:rsidP="00E24178">
      <w:pPr>
        <w:spacing w:before="100" w:beforeAutospacing="1" w:after="12" w:line="280" w:lineRule="exact"/>
        <w:contextualSpacing/>
        <w:jc w:val="both"/>
        <w:rPr>
          <w:rFonts w:asciiTheme="minorHAnsi" w:hAnsiTheme="minorHAnsi"/>
          <w:sz w:val="20"/>
          <w:szCs w:val="20"/>
        </w:rPr>
      </w:pPr>
      <w:r>
        <w:rPr>
          <w:rFonts w:asciiTheme="minorHAnsi" w:hAnsiTheme="minorHAnsi"/>
          <w:sz w:val="20"/>
          <w:szCs w:val="20"/>
        </w:rPr>
        <w:t>As a general rule</w:t>
      </w:r>
      <w:r w:rsidR="00E24178">
        <w:rPr>
          <w:rFonts w:asciiTheme="minorHAnsi" w:hAnsiTheme="minorHAnsi"/>
          <w:sz w:val="20"/>
          <w:szCs w:val="20"/>
        </w:rPr>
        <w:t xml:space="preserve">, </w:t>
      </w:r>
      <w:r w:rsidR="00E24178" w:rsidRPr="00FB3687">
        <w:rPr>
          <w:rFonts w:asciiTheme="minorHAnsi" w:hAnsiTheme="minorHAnsi"/>
          <w:b/>
          <w:sz w:val="20"/>
          <w:szCs w:val="20"/>
        </w:rPr>
        <w:t>all</w:t>
      </w:r>
      <w:r w:rsidR="00E24178">
        <w:rPr>
          <w:rFonts w:asciiTheme="minorHAnsi" w:hAnsiTheme="minorHAnsi"/>
          <w:sz w:val="20"/>
          <w:szCs w:val="20"/>
        </w:rPr>
        <w:t xml:space="preserve"> secondary school aged students will be considered mature enough to make a decision to see the GP and the GP will then decide whether the student is a mature minor for the purposes of seeking medical treatment for the presenting issue.</w:t>
      </w:r>
      <w:r w:rsidR="003063EB">
        <w:rPr>
          <w:rFonts w:asciiTheme="minorHAnsi" w:hAnsiTheme="minorHAnsi"/>
          <w:sz w:val="20"/>
          <w:szCs w:val="20"/>
        </w:rPr>
        <w:t xml:space="preserve"> If the School </w:t>
      </w:r>
      <w:r w:rsidR="00696967">
        <w:rPr>
          <w:rFonts w:asciiTheme="minorHAnsi" w:hAnsiTheme="minorHAnsi"/>
          <w:sz w:val="20"/>
          <w:szCs w:val="20"/>
        </w:rPr>
        <w:t>Program</w:t>
      </w:r>
      <w:r w:rsidR="003063EB">
        <w:rPr>
          <w:rFonts w:asciiTheme="minorHAnsi" w:hAnsiTheme="minorHAnsi"/>
          <w:sz w:val="20"/>
          <w:szCs w:val="20"/>
        </w:rPr>
        <w:t xml:space="preserve"> Lead is in any doubt about whether a particular student is a mature minor for the purposes of making an appointment to see the GP, </w:t>
      </w:r>
      <w:r w:rsidR="00A3576E">
        <w:rPr>
          <w:rFonts w:asciiTheme="minorHAnsi" w:hAnsiTheme="minorHAnsi"/>
          <w:sz w:val="20"/>
          <w:szCs w:val="20"/>
        </w:rPr>
        <w:t>they</w:t>
      </w:r>
      <w:r w:rsidR="003063EB">
        <w:rPr>
          <w:rFonts w:asciiTheme="minorHAnsi" w:hAnsiTheme="minorHAnsi"/>
          <w:sz w:val="20"/>
          <w:szCs w:val="20"/>
        </w:rPr>
        <w:t xml:space="preserve"> should consult with relevant school staff. They must also consult with the GP (without disclosing the student’s identity, unless this is with consent).</w:t>
      </w:r>
    </w:p>
    <w:p w14:paraId="44E5FF16" w14:textId="77777777" w:rsidR="00C312B1" w:rsidRDefault="00C312B1" w:rsidP="00D21648">
      <w:pPr>
        <w:spacing w:before="100" w:beforeAutospacing="1" w:after="12" w:line="280" w:lineRule="exact"/>
        <w:contextualSpacing/>
        <w:jc w:val="both"/>
        <w:rPr>
          <w:rFonts w:asciiTheme="minorHAnsi" w:hAnsiTheme="minorHAnsi"/>
          <w:sz w:val="20"/>
          <w:szCs w:val="20"/>
        </w:rPr>
      </w:pPr>
    </w:p>
    <w:p w14:paraId="4677C7C8" w14:textId="77777777" w:rsidR="008B5BA5" w:rsidRDefault="008B5BA5" w:rsidP="00D21648">
      <w:pPr>
        <w:spacing w:before="100" w:beforeAutospacing="1" w:after="12" w:line="280" w:lineRule="exact"/>
        <w:contextualSpacing/>
        <w:jc w:val="both"/>
        <w:rPr>
          <w:rFonts w:asciiTheme="minorHAnsi" w:hAnsiTheme="minorHAnsi"/>
          <w:sz w:val="20"/>
          <w:szCs w:val="20"/>
        </w:rPr>
      </w:pPr>
      <w:r w:rsidRPr="00D21648">
        <w:rPr>
          <w:rFonts w:asciiTheme="minorHAnsi" w:hAnsiTheme="minorHAnsi"/>
          <w:sz w:val="20"/>
          <w:szCs w:val="20"/>
        </w:rPr>
        <w:t xml:space="preserve">If a </w:t>
      </w:r>
      <w:r w:rsidR="002065B8">
        <w:rPr>
          <w:rFonts w:asciiTheme="minorHAnsi" w:hAnsiTheme="minorHAnsi"/>
          <w:sz w:val="20"/>
          <w:szCs w:val="20"/>
        </w:rPr>
        <w:t>young person</w:t>
      </w:r>
      <w:r w:rsidRPr="00D21648">
        <w:rPr>
          <w:rFonts w:asciiTheme="minorHAnsi" w:hAnsiTheme="minorHAnsi"/>
          <w:sz w:val="20"/>
          <w:szCs w:val="20"/>
        </w:rPr>
        <w:t xml:space="preserve"> attends the GP and is considered a mature minor</w:t>
      </w:r>
      <w:r w:rsidR="00E24178">
        <w:rPr>
          <w:rFonts w:asciiTheme="minorHAnsi" w:hAnsiTheme="minorHAnsi"/>
          <w:sz w:val="20"/>
          <w:szCs w:val="20"/>
        </w:rPr>
        <w:t xml:space="preserve"> by the GP</w:t>
      </w:r>
      <w:r w:rsidRPr="00D21648">
        <w:rPr>
          <w:rFonts w:asciiTheme="minorHAnsi" w:hAnsiTheme="minorHAnsi"/>
          <w:sz w:val="20"/>
          <w:szCs w:val="20"/>
        </w:rPr>
        <w:t xml:space="preserve">, they can consent to that treatment without the consent of their parent or carer. If the </w:t>
      </w:r>
      <w:r w:rsidR="002724AD">
        <w:rPr>
          <w:rFonts w:asciiTheme="minorHAnsi" w:hAnsiTheme="minorHAnsi"/>
          <w:sz w:val="20"/>
          <w:szCs w:val="20"/>
        </w:rPr>
        <w:t>young person</w:t>
      </w:r>
      <w:r w:rsidRPr="00D21648">
        <w:rPr>
          <w:rFonts w:asciiTheme="minorHAnsi" w:hAnsiTheme="minorHAnsi"/>
          <w:sz w:val="20"/>
          <w:szCs w:val="20"/>
        </w:rPr>
        <w:t xml:space="preserve"> is not a mature </w:t>
      </w:r>
      <w:r w:rsidR="00AB355C" w:rsidRPr="00D21648">
        <w:rPr>
          <w:rFonts w:asciiTheme="minorHAnsi" w:hAnsiTheme="minorHAnsi"/>
          <w:sz w:val="20"/>
          <w:szCs w:val="20"/>
        </w:rPr>
        <w:t xml:space="preserve">minor, the GP will seek consent for medical treatment from the parents or carers prior to proceeding with any treatment. </w:t>
      </w:r>
    </w:p>
    <w:p w14:paraId="7C3826DC" w14:textId="77777777" w:rsidR="00E24178" w:rsidRDefault="00E24178" w:rsidP="00D21648">
      <w:pPr>
        <w:spacing w:before="100" w:beforeAutospacing="1" w:after="12" w:line="280" w:lineRule="exact"/>
        <w:contextualSpacing/>
        <w:jc w:val="both"/>
        <w:rPr>
          <w:rFonts w:asciiTheme="minorHAnsi" w:hAnsiTheme="minorHAnsi"/>
          <w:sz w:val="20"/>
          <w:szCs w:val="20"/>
        </w:rPr>
      </w:pPr>
    </w:p>
    <w:p w14:paraId="1137B2A5" w14:textId="77777777" w:rsidR="00F359F9" w:rsidRDefault="00942F36" w:rsidP="00D21648">
      <w:pPr>
        <w:spacing w:before="60" w:after="12" w:line="280" w:lineRule="exact"/>
        <w:contextualSpacing/>
        <w:jc w:val="both"/>
        <w:rPr>
          <w:rFonts w:asciiTheme="minorHAnsi" w:hAnsiTheme="minorHAnsi"/>
          <w:sz w:val="20"/>
          <w:szCs w:val="20"/>
        </w:rPr>
      </w:pPr>
      <w:r w:rsidRPr="00D21648">
        <w:rPr>
          <w:rFonts w:asciiTheme="minorHAnsi" w:hAnsiTheme="minorHAnsi"/>
          <w:sz w:val="20"/>
          <w:szCs w:val="20"/>
        </w:rPr>
        <w:t>The aim of this program is to improve access to primary care for young Victorians. S</w:t>
      </w:r>
      <w:r w:rsidR="00AB355C" w:rsidRPr="00D21648">
        <w:rPr>
          <w:rFonts w:asciiTheme="minorHAnsi" w:hAnsiTheme="minorHAnsi"/>
          <w:sz w:val="20"/>
          <w:szCs w:val="20"/>
        </w:rPr>
        <w:t>chool staff should encourage parents</w:t>
      </w:r>
      <w:r w:rsidR="00F359F9">
        <w:rPr>
          <w:rFonts w:asciiTheme="minorHAnsi" w:hAnsiTheme="minorHAnsi"/>
          <w:sz w:val="20"/>
          <w:szCs w:val="20"/>
        </w:rPr>
        <w:t xml:space="preserve"> and carers</w:t>
      </w:r>
      <w:r w:rsidR="00AB355C" w:rsidRPr="00D21648">
        <w:rPr>
          <w:rFonts w:asciiTheme="minorHAnsi" w:hAnsiTheme="minorHAnsi"/>
          <w:sz w:val="20"/>
          <w:szCs w:val="20"/>
        </w:rPr>
        <w:t xml:space="preserve"> to discuss </w:t>
      </w:r>
      <w:r w:rsidR="00F359F9">
        <w:rPr>
          <w:rFonts w:asciiTheme="minorHAnsi" w:hAnsiTheme="minorHAnsi"/>
          <w:sz w:val="20"/>
          <w:szCs w:val="20"/>
        </w:rPr>
        <w:t xml:space="preserve">the following points </w:t>
      </w:r>
      <w:r w:rsidR="00AB355C" w:rsidRPr="00D21648">
        <w:rPr>
          <w:rFonts w:asciiTheme="minorHAnsi" w:hAnsiTheme="minorHAnsi"/>
          <w:sz w:val="20"/>
          <w:szCs w:val="20"/>
        </w:rPr>
        <w:t>with their children</w:t>
      </w:r>
      <w:r w:rsidR="00F359F9">
        <w:rPr>
          <w:rFonts w:asciiTheme="minorHAnsi" w:hAnsiTheme="minorHAnsi"/>
          <w:sz w:val="20"/>
          <w:szCs w:val="20"/>
        </w:rPr>
        <w:t>:</w:t>
      </w:r>
      <w:r w:rsidR="00AB355C" w:rsidRPr="00D21648">
        <w:rPr>
          <w:rFonts w:asciiTheme="minorHAnsi" w:hAnsiTheme="minorHAnsi"/>
          <w:sz w:val="20"/>
          <w:szCs w:val="20"/>
        </w:rPr>
        <w:t xml:space="preserve"> </w:t>
      </w:r>
    </w:p>
    <w:p w14:paraId="20CD2D00" w14:textId="6DB0C072" w:rsidR="00F359F9" w:rsidRPr="00B247D4" w:rsidRDefault="00F359F9" w:rsidP="00B247D4">
      <w:pPr>
        <w:pStyle w:val="ListParagraph"/>
        <w:rPr>
          <w:rFonts w:asciiTheme="minorHAnsi" w:hAnsiTheme="minorHAnsi"/>
          <w:sz w:val="20"/>
          <w:szCs w:val="20"/>
        </w:rPr>
      </w:pPr>
      <w:r w:rsidRPr="00B247D4">
        <w:rPr>
          <w:rFonts w:asciiTheme="minorHAnsi" w:hAnsiTheme="minorHAnsi"/>
          <w:sz w:val="20"/>
          <w:szCs w:val="20"/>
        </w:rPr>
        <w:t>Y</w:t>
      </w:r>
      <w:r w:rsidR="00942F36" w:rsidRPr="00B247D4">
        <w:rPr>
          <w:rFonts w:asciiTheme="minorHAnsi" w:hAnsiTheme="minorHAnsi"/>
          <w:sz w:val="20"/>
          <w:szCs w:val="20"/>
        </w:rPr>
        <w:t>oung people are able to seek medical treatment from a GP</w:t>
      </w:r>
      <w:r w:rsidRPr="00B247D4">
        <w:rPr>
          <w:rFonts w:asciiTheme="minorHAnsi" w:hAnsiTheme="minorHAnsi"/>
          <w:sz w:val="20"/>
          <w:szCs w:val="20"/>
        </w:rPr>
        <w:t xml:space="preserve"> – depending on their level of maturity and the </w:t>
      </w:r>
      <w:r w:rsidR="00B33275">
        <w:rPr>
          <w:rFonts w:asciiTheme="minorHAnsi" w:hAnsiTheme="minorHAnsi"/>
          <w:sz w:val="20"/>
          <w:szCs w:val="20"/>
        </w:rPr>
        <w:t xml:space="preserve">medical </w:t>
      </w:r>
      <w:r w:rsidRPr="00B247D4">
        <w:rPr>
          <w:rFonts w:asciiTheme="minorHAnsi" w:hAnsiTheme="minorHAnsi"/>
          <w:sz w:val="20"/>
          <w:szCs w:val="20"/>
        </w:rPr>
        <w:t xml:space="preserve">issue, this </w:t>
      </w:r>
      <w:r w:rsidR="00B33275">
        <w:rPr>
          <w:rFonts w:asciiTheme="minorHAnsi" w:hAnsiTheme="minorHAnsi"/>
          <w:sz w:val="20"/>
          <w:szCs w:val="20"/>
        </w:rPr>
        <w:t>may</w:t>
      </w:r>
      <w:r w:rsidRPr="00B247D4">
        <w:rPr>
          <w:rFonts w:asciiTheme="minorHAnsi" w:hAnsiTheme="minorHAnsi"/>
          <w:sz w:val="20"/>
          <w:szCs w:val="20"/>
        </w:rPr>
        <w:t xml:space="preserve"> be done with or without the consent of their parents or carers. </w:t>
      </w:r>
    </w:p>
    <w:p w14:paraId="7A44104B" w14:textId="77777777" w:rsidR="00B702B1" w:rsidRPr="00B247D4" w:rsidRDefault="00F359F9" w:rsidP="00B247D4">
      <w:pPr>
        <w:pStyle w:val="ListParagraph"/>
        <w:rPr>
          <w:rFonts w:asciiTheme="minorHAnsi" w:hAnsiTheme="minorHAnsi"/>
          <w:sz w:val="20"/>
          <w:szCs w:val="20"/>
        </w:rPr>
      </w:pPr>
      <w:r w:rsidRPr="00B247D4">
        <w:rPr>
          <w:rFonts w:asciiTheme="minorHAnsi" w:hAnsiTheme="minorHAnsi"/>
          <w:sz w:val="20"/>
          <w:szCs w:val="20"/>
        </w:rPr>
        <w:t xml:space="preserve">GPs, including GPs participating in </w:t>
      </w:r>
      <w:r w:rsidR="00942F36" w:rsidRPr="00B247D4">
        <w:rPr>
          <w:rFonts w:asciiTheme="minorHAnsi" w:hAnsiTheme="minorHAnsi"/>
          <w:sz w:val="20"/>
          <w:szCs w:val="20"/>
        </w:rPr>
        <w:t xml:space="preserve">the program encourage </w:t>
      </w:r>
      <w:r w:rsidR="00C908DE" w:rsidRPr="00B247D4">
        <w:rPr>
          <w:rFonts w:asciiTheme="minorHAnsi" w:hAnsiTheme="minorHAnsi"/>
          <w:sz w:val="20"/>
          <w:szCs w:val="20"/>
        </w:rPr>
        <w:t>parents or</w:t>
      </w:r>
      <w:r w:rsidR="00942F36" w:rsidRPr="00B247D4">
        <w:rPr>
          <w:rFonts w:asciiTheme="minorHAnsi" w:hAnsiTheme="minorHAnsi"/>
          <w:sz w:val="20"/>
          <w:szCs w:val="20"/>
        </w:rPr>
        <w:t xml:space="preserve"> carer</w:t>
      </w:r>
      <w:r w:rsidRPr="00B247D4">
        <w:rPr>
          <w:rFonts w:asciiTheme="minorHAnsi" w:hAnsiTheme="minorHAnsi"/>
          <w:sz w:val="20"/>
          <w:szCs w:val="20"/>
        </w:rPr>
        <w:t xml:space="preserve">s to </w:t>
      </w:r>
      <w:r w:rsidR="00A57BD1" w:rsidRPr="00B247D4">
        <w:rPr>
          <w:rFonts w:asciiTheme="minorHAnsi" w:hAnsiTheme="minorHAnsi"/>
          <w:sz w:val="20"/>
          <w:szCs w:val="20"/>
        </w:rPr>
        <w:t>be involved</w:t>
      </w:r>
      <w:r w:rsidRPr="00B247D4">
        <w:rPr>
          <w:rFonts w:asciiTheme="minorHAnsi" w:hAnsiTheme="minorHAnsi"/>
          <w:sz w:val="20"/>
          <w:szCs w:val="20"/>
        </w:rPr>
        <w:t xml:space="preserve"> </w:t>
      </w:r>
      <w:r w:rsidR="00942F36" w:rsidRPr="00B247D4">
        <w:rPr>
          <w:rFonts w:asciiTheme="minorHAnsi" w:hAnsiTheme="minorHAnsi"/>
          <w:sz w:val="20"/>
          <w:szCs w:val="20"/>
        </w:rPr>
        <w:t>when require</w:t>
      </w:r>
      <w:r w:rsidR="003F5790" w:rsidRPr="00B247D4">
        <w:rPr>
          <w:rFonts w:asciiTheme="minorHAnsi" w:hAnsiTheme="minorHAnsi"/>
          <w:sz w:val="20"/>
          <w:szCs w:val="20"/>
        </w:rPr>
        <w:t>d</w:t>
      </w:r>
      <w:r w:rsidR="00942F36" w:rsidRPr="00B247D4">
        <w:rPr>
          <w:rFonts w:asciiTheme="minorHAnsi" w:hAnsiTheme="minorHAnsi"/>
          <w:sz w:val="20"/>
          <w:szCs w:val="20"/>
        </w:rPr>
        <w:t xml:space="preserve">, </w:t>
      </w:r>
      <w:r w:rsidRPr="00B247D4">
        <w:rPr>
          <w:rFonts w:asciiTheme="minorHAnsi" w:hAnsiTheme="minorHAnsi"/>
          <w:sz w:val="20"/>
          <w:szCs w:val="20"/>
        </w:rPr>
        <w:t xml:space="preserve">or with the consent of the young person. This is the same </w:t>
      </w:r>
      <w:r w:rsidR="00942F36" w:rsidRPr="00B247D4">
        <w:rPr>
          <w:rFonts w:asciiTheme="minorHAnsi" w:hAnsiTheme="minorHAnsi"/>
          <w:sz w:val="20"/>
          <w:szCs w:val="20"/>
        </w:rPr>
        <w:t xml:space="preserve">as any general practice in the </w:t>
      </w:r>
      <w:r w:rsidR="00482791" w:rsidRPr="00B247D4">
        <w:rPr>
          <w:rFonts w:asciiTheme="minorHAnsi" w:hAnsiTheme="minorHAnsi"/>
          <w:sz w:val="20"/>
          <w:szCs w:val="20"/>
        </w:rPr>
        <w:t>community.</w:t>
      </w:r>
    </w:p>
    <w:p w14:paraId="20320F66" w14:textId="77777777" w:rsidR="008B5BA5" w:rsidRPr="00D21648" w:rsidRDefault="00B702B1" w:rsidP="00B31847">
      <w:pPr>
        <w:pStyle w:val="Heading1"/>
        <w:spacing w:after="0" w:line="280" w:lineRule="exact"/>
        <w:contextualSpacing/>
        <w:rPr>
          <w:rFonts w:asciiTheme="minorHAnsi" w:hAnsiTheme="minorHAnsi"/>
          <w:sz w:val="20"/>
        </w:rPr>
      </w:pPr>
      <w:r w:rsidRPr="00D21648">
        <w:rPr>
          <w:rFonts w:asciiTheme="minorHAnsi" w:hAnsiTheme="minorHAnsi"/>
          <w:sz w:val="20"/>
        </w:rPr>
        <w:t xml:space="preserve">WHAT CAN </w:t>
      </w:r>
      <w:r w:rsidR="00D75E76">
        <w:rPr>
          <w:rFonts w:asciiTheme="minorHAnsi" w:hAnsiTheme="minorHAnsi"/>
          <w:sz w:val="20"/>
        </w:rPr>
        <w:t>Schools</w:t>
      </w:r>
      <w:r w:rsidR="00D75E76" w:rsidRPr="00D21648">
        <w:rPr>
          <w:rFonts w:asciiTheme="minorHAnsi" w:hAnsiTheme="minorHAnsi"/>
          <w:sz w:val="20"/>
        </w:rPr>
        <w:t xml:space="preserve"> </w:t>
      </w:r>
      <w:r w:rsidRPr="00D21648">
        <w:rPr>
          <w:rFonts w:asciiTheme="minorHAnsi" w:hAnsiTheme="minorHAnsi"/>
          <w:sz w:val="20"/>
        </w:rPr>
        <w:t>DISCLOSE TO PARENTS</w:t>
      </w:r>
      <w:r w:rsidR="00F359F9">
        <w:rPr>
          <w:rFonts w:asciiTheme="minorHAnsi" w:hAnsiTheme="minorHAnsi"/>
          <w:sz w:val="20"/>
        </w:rPr>
        <w:t xml:space="preserve"> and carers</w:t>
      </w:r>
      <w:r w:rsidRPr="00D21648">
        <w:rPr>
          <w:rFonts w:asciiTheme="minorHAnsi" w:hAnsiTheme="minorHAnsi"/>
          <w:sz w:val="20"/>
        </w:rPr>
        <w:t>?</w:t>
      </w:r>
      <w:r w:rsidR="00482791" w:rsidRPr="00D21648">
        <w:rPr>
          <w:rFonts w:asciiTheme="minorHAnsi" w:hAnsiTheme="minorHAnsi"/>
          <w:sz w:val="20"/>
        </w:rPr>
        <w:t xml:space="preserve"> </w:t>
      </w:r>
    </w:p>
    <w:p w14:paraId="3B85832A" w14:textId="5877FDCD" w:rsidR="00E24178" w:rsidRDefault="00E77CCA" w:rsidP="00B31847">
      <w:pPr>
        <w:spacing w:line="280" w:lineRule="exact"/>
        <w:contextualSpacing/>
        <w:jc w:val="both"/>
        <w:rPr>
          <w:rFonts w:asciiTheme="minorHAnsi" w:hAnsiTheme="minorHAnsi"/>
          <w:sz w:val="20"/>
          <w:szCs w:val="20"/>
        </w:rPr>
      </w:pPr>
      <w:r w:rsidRPr="00D21648">
        <w:rPr>
          <w:rFonts w:asciiTheme="minorHAnsi" w:hAnsiTheme="minorHAnsi"/>
          <w:sz w:val="20"/>
          <w:szCs w:val="20"/>
        </w:rPr>
        <w:t xml:space="preserve">In accordance with privacy obligations, school staff </w:t>
      </w:r>
      <w:r w:rsidR="00F359F9">
        <w:rPr>
          <w:rFonts w:asciiTheme="minorHAnsi" w:hAnsiTheme="minorHAnsi"/>
          <w:sz w:val="20"/>
          <w:szCs w:val="20"/>
        </w:rPr>
        <w:t xml:space="preserve">must </w:t>
      </w:r>
      <w:r w:rsidRPr="00D21648">
        <w:rPr>
          <w:rFonts w:asciiTheme="minorHAnsi" w:hAnsiTheme="minorHAnsi"/>
          <w:sz w:val="20"/>
          <w:szCs w:val="20"/>
        </w:rPr>
        <w:t xml:space="preserve">not disclose to a parent or carer that their child has </w:t>
      </w:r>
      <w:r w:rsidRPr="00D21648">
        <w:rPr>
          <w:rFonts w:asciiTheme="minorHAnsi" w:hAnsiTheme="minorHAnsi"/>
          <w:sz w:val="20"/>
          <w:szCs w:val="20"/>
        </w:rPr>
        <w:t>accessed the GP</w:t>
      </w:r>
      <w:r w:rsidR="00C312B1">
        <w:rPr>
          <w:rFonts w:asciiTheme="minorHAnsi" w:hAnsiTheme="minorHAnsi"/>
          <w:sz w:val="20"/>
          <w:szCs w:val="20"/>
        </w:rPr>
        <w:t>, or has made an appointment with the GP,</w:t>
      </w:r>
      <w:r w:rsidRPr="00D21648">
        <w:rPr>
          <w:rFonts w:asciiTheme="minorHAnsi" w:hAnsiTheme="minorHAnsi"/>
          <w:sz w:val="20"/>
          <w:szCs w:val="20"/>
        </w:rPr>
        <w:t xml:space="preserve"> unless it is with the consent of the </w:t>
      </w:r>
      <w:r w:rsidR="00F97F2E">
        <w:rPr>
          <w:rFonts w:asciiTheme="minorHAnsi" w:hAnsiTheme="minorHAnsi"/>
          <w:sz w:val="20"/>
          <w:szCs w:val="20"/>
        </w:rPr>
        <w:t>young person</w:t>
      </w:r>
      <w:r w:rsidRPr="00D21648">
        <w:rPr>
          <w:rFonts w:asciiTheme="minorHAnsi" w:hAnsiTheme="minorHAnsi"/>
          <w:sz w:val="20"/>
          <w:szCs w:val="20"/>
        </w:rPr>
        <w:t>, or there are some other legal reasons for the disclosure of this information</w:t>
      </w:r>
      <w:r w:rsidR="00053C5D">
        <w:rPr>
          <w:rFonts w:asciiTheme="minorHAnsi" w:hAnsiTheme="minorHAnsi"/>
          <w:sz w:val="20"/>
          <w:szCs w:val="20"/>
        </w:rPr>
        <w:t xml:space="preserve">, for example, </w:t>
      </w:r>
      <w:r w:rsidR="00C312B1">
        <w:rPr>
          <w:rFonts w:asciiTheme="minorHAnsi" w:hAnsiTheme="minorHAnsi"/>
          <w:sz w:val="20"/>
          <w:szCs w:val="20"/>
        </w:rPr>
        <w:t xml:space="preserve">the </w:t>
      </w:r>
      <w:r w:rsidR="00C22DBA">
        <w:rPr>
          <w:rFonts w:asciiTheme="minorHAnsi" w:hAnsiTheme="minorHAnsi"/>
          <w:sz w:val="20"/>
          <w:szCs w:val="20"/>
        </w:rPr>
        <w:t>student is not a mature minor</w:t>
      </w:r>
      <w:r w:rsidRPr="00D21648">
        <w:rPr>
          <w:rFonts w:asciiTheme="minorHAnsi" w:hAnsiTheme="minorHAnsi"/>
          <w:sz w:val="20"/>
          <w:szCs w:val="20"/>
        </w:rPr>
        <w:t xml:space="preserve">. </w:t>
      </w:r>
    </w:p>
    <w:p w14:paraId="6C1CBE61" w14:textId="77777777" w:rsidR="00D21648" w:rsidRPr="00D21648" w:rsidRDefault="00D21648" w:rsidP="00D21648">
      <w:pPr>
        <w:pStyle w:val="Heading1"/>
        <w:spacing w:before="60" w:after="12" w:line="280" w:lineRule="exact"/>
        <w:contextualSpacing/>
        <w:jc w:val="both"/>
        <w:rPr>
          <w:rFonts w:asciiTheme="minorHAnsi" w:hAnsiTheme="minorHAnsi"/>
          <w:sz w:val="20"/>
        </w:rPr>
      </w:pPr>
    </w:p>
    <w:p w14:paraId="25C07F68" w14:textId="77777777" w:rsidR="00B31847" w:rsidRDefault="008B5BA5" w:rsidP="00B31847">
      <w:pPr>
        <w:pStyle w:val="Heading1"/>
        <w:spacing w:after="0" w:line="280" w:lineRule="exact"/>
        <w:jc w:val="both"/>
        <w:rPr>
          <w:rFonts w:asciiTheme="minorHAnsi" w:hAnsiTheme="minorHAnsi"/>
          <w:sz w:val="20"/>
        </w:rPr>
      </w:pPr>
      <w:r w:rsidRPr="00D21648">
        <w:rPr>
          <w:rFonts w:asciiTheme="minorHAnsi" w:hAnsiTheme="minorHAnsi"/>
          <w:sz w:val="20"/>
        </w:rPr>
        <w:t xml:space="preserve">will the GP share information with the rest of the wellbeing team? </w:t>
      </w:r>
    </w:p>
    <w:p w14:paraId="64E48F79" w14:textId="77777777" w:rsidR="00D41DB8" w:rsidRPr="00A175A9" w:rsidRDefault="008B5BA5" w:rsidP="00B31847">
      <w:pPr>
        <w:spacing w:line="280" w:lineRule="exact"/>
        <w:rPr>
          <w:rFonts w:asciiTheme="minorHAnsi" w:hAnsiTheme="minorHAnsi"/>
          <w:sz w:val="20"/>
          <w:szCs w:val="20"/>
        </w:rPr>
      </w:pPr>
      <w:r w:rsidRPr="00A175A9">
        <w:rPr>
          <w:rFonts w:asciiTheme="minorHAnsi" w:hAnsiTheme="minorHAnsi"/>
          <w:sz w:val="20"/>
          <w:szCs w:val="20"/>
        </w:rPr>
        <w:t xml:space="preserve">Conversations between the GP and the </w:t>
      </w:r>
      <w:r w:rsidR="00F35F4A" w:rsidRPr="00A175A9">
        <w:rPr>
          <w:rFonts w:asciiTheme="minorHAnsi" w:hAnsiTheme="minorHAnsi"/>
          <w:sz w:val="20"/>
          <w:szCs w:val="20"/>
        </w:rPr>
        <w:t>young person</w:t>
      </w:r>
      <w:r w:rsidRPr="00A175A9">
        <w:rPr>
          <w:rFonts w:asciiTheme="minorHAnsi" w:hAnsiTheme="minorHAnsi"/>
          <w:sz w:val="20"/>
          <w:szCs w:val="20"/>
        </w:rPr>
        <w:t xml:space="preserve"> will be confidential and not shared with others </w:t>
      </w:r>
      <w:r w:rsidR="00D41DB8" w:rsidRPr="00A175A9">
        <w:rPr>
          <w:rFonts w:asciiTheme="minorHAnsi" w:hAnsiTheme="minorHAnsi"/>
          <w:sz w:val="20"/>
          <w:szCs w:val="20"/>
        </w:rPr>
        <w:t>(including the wellbeing team at the school) unless</w:t>
      </w:r>
      <w:r w:rsidR="003E76D7" w:rsidRPr="00A175A9">
        <w:rPr>
          <w:rFonts w:asciiTheme="minorHAnsi" w:hAnsiTheme="minorHAnsi"/>
          <w:sz w:val="20"/>
          <w:szCs w:val="20"/>
        </w:rPr>
        <w:t>:</w:t>
      </w:r>
      <w:r w:rsidR="00D41DB8" w:rsidRPr="00A175A9">
        <w:rPr>
          <w:rFonts w:asciiTheme="minorHAnsi" w:hAnsiTheme="minorHAnsi"/>
          <w:sz w:val="20"/>
          <w:szCs w:val="20"/>
        </w:rPr>
        <w:t xml:space="preserve"> </w:t>
      </w:r>
    </w:p>
    <w:p w14:paraId="2F60F4DE" w14:textId="77777777" w:rsidR="00D41DB8" w:rsidRPr="00A175A9" w:rsidRDefault="00D41DB8" w:rsidP="00A175A9">
      <w:pPr>
        <w:pStyle w:val="ListParagraph"/>
        <w:rPr>
          <w:rFonts w:asciiTheme="minorHAnsi" w:hAnsiTheme="minorHAnsi"/>
          <w:sz w:val="20"/>
          <w:szCs w:val="20"/>
        </w:rPr>
      </w:pPr>
      <w:r w:rsidRPr="00A175A9">
        <w:rPr>
          <w:rFonts w:asciiTheme="minorHAnsi" w:hAnsiTheme="minorHAnsi"/>
          <w:sz w:val="20"/>
          <w:szCs w:val="20"/>
        </w:rPr>
        <w:t xml:space="preserve">it is with </w:t>
      </w:r>
      <w:r w:rsidR="008B5BA5" w:rsidRPr="00A175A9">
        <w:rPr>
          <w:rFonts w:asciiTheme="minorHAnsi" w:hAnsiTheme="minorHAnsi"/>
          <w:sz w:val="20"/>
          <w:szCs w:val="20"/>
        </w:rPr>
        <w:t xml:space="preserve">the consent of the </w:t>
      </w:r>
      <w:r w:rsidR="00F35F4A" w:rsidRPr="00A175A9">
        <w:rPr>
          <w:rFonts w:asciiTheme="minorHAnsi" w:hAnsiTheme="minorHAnsi"/>
          <w:sz w:val="20"/>
          <w:szCs w:val="20"/>
        </w:rPr>
        <w:t>young person</w:t>
      </w:r>
      <w:r w:rsidR="00DC37F7" w:rsidRPr="00A175A9">
        <w:rPr>
          <w:rFonts w:asciiTheme="minorHAnsi" w:hAnsiTheme="minorHAnsi"/>
          <w:sz w:val="20"/>
          <w:szCs w:val="20"/>
        </w:rPr>
        <w:t xml:space="preserve"> </w:t>
      </w:r>
      <w:r w:rsidRPr="00A175A9">
        <w:rPr>
          <w:rFonts w:asciiTheme="minorHAnsi" w:hAnsiTheme="minorHAnsi"/>
          <w:sz w:val="20"/>
          <w:szCs w:val="20"/>
        </w:rPr>
        <w:t>(</w:t>
      </w:r>
      <w:r w:rsidR="00DC37F7" w:rsidRPr="00A175A9">
        <w:rPr>
          <w:rFonts w:asciiTheme="minorHAnsi" w:hAnsiTheme="minorHAnsi"/>
          <w:sz w:val="20"/>
          <w:szCs w:val="20"/>
        </w:rPr>
        <w:t>if they are a mature minor</w:t>
      </w:r>
      <w:r w:rsidRPr="00A175A9">
        <w:rPr>
          <w:rFonts w:asciiTheme="minorHAnsi" w:hAnsiTheme="minorHAnsi"/>
          <w:sz w:val="20"/>
          <w:szCs w:val="20"/>
        </w:rPr>
        <w:t>)</w:t>
      </w:r>
      <w:r w:rsidR="006669ED" w:rsidRPr="00A175A9">
        <w:rPr>
          <w:rFonts w:asciiTheme="minorHAnsi" w:hAnsiTheme="minorHAnsi"/>
          <w:sz w:val="20"/>
          <w:szCs w:val="20"/>
        </w:rPr>
        <w:t>,</w:t>
      </w:r>
      <w:r w:rsidR="00942F36" w:rsidRPr="00A175A9">
        <w:rPr>
          <w:rFonts w:asciiTheme="minorHAnsi" w:hAnsiTheme="minorHAnsi"/>
          <w:sz w:val="20"/>
          <w:szCs w:val="20"/>
        </w:rPr>
        <w:t xml:space="preserve"> or his/her parents or carers </w:t>
      </w:r>
      <w:r w:rsidRPr="00A175A9">
        <w:rPr>
          <w:rFonts w:asciiTheme="minorHAnsi" w:hAnsiTheme="minorHAnsi"/>
          <w:sz w:val="20"/>
          <w:szCs w:val="20"/>
        </w:rPr>
        <w:t>(</w:t>
      </w:r>
      <w:r w:rsidR="006669ED" w:rsidRPr="00A175A9">
        <w:rPr>
          <w:rFonts w:asciiTheme="minorHAnsi" w:hAnsiTheme="minorHAnsi"/>
          <w:sz w:val="20"/>
          <w:szCs w:val="20"/>
        </w:rPr>
        <w:t xml:space="preserve">if the </w:t>
      </w:r>
      <w:r w:rsidR="00F97F2E" w:rsidRPr="00A175A9">
        <w:rPr>
          <w:rFonts w:asciiTheme="minorHAnsi" w:hAnsiTheme="minorHAnsi"/>
          <w:sz w:val="20"/>
          <w:szCs w:val="20"/>
        </w:rPr>
        <w:t>young person</w:t>
      </w:r>
      <w:r w:rsidR="006669ED" w:rsidRPr="00A175A9">
        <w:rPr>
          <w:rFonts w:asciiTheme="minorHAnsi" w:hAnsiTheme="minorHAnsi"/>
          <w:sz w:val="20"/>
          <w:szCs w:val="20"/>
        </w:rPr>
        <w:t xml:space="preserve"> is not a mature minor</w:t>
      </w:r>
      <w:r w:rsidRPr="00A175A9">
        <w:rPr>
          <w:rFonts w:asciiTheme="minorHAnsi" w:hAnsiTheme="minorHAnsi"/>
          <w:sz w:val="20"/>
          <w:szCs w:val="20"/>
        </w:rPr>
        <w:t xml:space="preserve">); or </w:t>
      </w:r>
      <w:r w:rsidR="008B5BA5" w:rsidRPr="00A175A9">
        <w:rPr>
          <w:rFonts w:asciiTheme="minorHAnsi" w:hAnsiTheme="minorHAnsi"/>
          <w:sz w:val="20"/>
          <w:szCs w:val="20"/>
        </w:rPr>
        <w:t xml:space="preserve"> </w:t>
      </w:r>
    </w:p>
    <w:p w14:paraId="359EAF4F" w14:textId="77777777" w:rsidR="008B5BA5" w:rsidRPr="00A175A9" w:rsidRDefault="00D41DB8" w:rsidP="00A175A9">
      <w:pPr>
        <w:pStyle w:val="ListParagraph"/>
        <w:rPr>
          <w:rFonts w:asciiTheme="minorHAnsi" w:hAnsiTheme="minorHAnsi"/>
          <w:sz w:val="20"/>
          <w:szCs w:val="20"/>
        </w:rPr>
      </w:pPr>
      <w:r w:rsidRPr="00A175A9">
        <w:rPr>
          <w:rFonts w:asciiTheme="minorHAnsi" w:hAnsiTheme="minorHAnsi"/>
          <w:sz w:val="20"/>
          <w:szCs w:val="20"/>
        </w:rPr>
        <w:t>the disclosure is otherwise permitted or required by the law.</w:t>
      </w:r>
      <w:r w:rsidR="008B5BA5" w:rsidRPr="00A175A9">
        <w:rPr>
          <w:rFonts w:asciiTheme="minorHAnsi" w:hAnsiTheme="minorHAnsi"/>
          <w:sz w:val="20"/>
          <w:szCs w:val="20"/>
        </w:rPr>
        <w:t xml:space="preserve"> </w:t>
      </w:r>
    </w:p>
    <w:p w14:paraId="23B82831" w14:textId="77777777" w:rsidR="00460116" w:rsidRPr="00D21648" w:rsidRDefault="00460116" w:rsidP="00D21648">
      <w:pPr>
        <w:spacing w:beforeLines="60" w:before="144" w:after="12" w:line="280" w:lineRule="exact"/>
        <w:contextualSpacing/>
        <w:jc w:val="both"/>
        <w:rPr>
          <w:rFonts w:asciiTheme="minorHAnsi" w:hAnsiTheme="minorHAnsi"/>
          <w:sz w:val="20"/>
          <w:szCs w:val="20"/>
        </w:rPr>
      </w:pPr>
      <w:r w:rsidRPr="00D21648">
        <w:rPr>
          <w:rFonts w:asciiTheme="minorHAnsi" w:hAnsiTheme="minorHAnsi"/>
          <w:sz w:val="20"/>
          <w:szCs w:val="20"/>
        </w:rPr>
        <w:t xml:space="preserve">The following </w:t>
      </w:r>
      <w:r w:rsidR="00D41DB8">
        <w:rPr>
          <w:rFonts w:asciiTheme="minorHAnsi" w:hAnsiTheme="minorHAnsi"/>
          <w:sz w:val="20"/>
          <w:szCs w:val="20"/>
        </w:rPr>
        <w:t xml:space="preserve">are examples of when the GP may share information with the wellbeing team at the school: </w:t>
      </w:r>
      <w:r w:rsidRPr="00D21648">
        <w:rPr>
          <w:rFonts w:asciiTheme="minorHAnsi" w:hAnsiTheme="minorHAnsi"/>
          <w:sz w:val="20"/>
          <w:szCs w:val="20"/>
        </w:rPr>
        <w:t xml:space="preserve"> </w:t>
      </w:r>
    </w:p>
    <w:p w14:paraId="6AEAA602" w14:textId="77777777" w:rsidR="00460116" w:rsidRPr="00A57BD1" w:rsidRDefault="00460116" w:rsidP="009601A3">
      <w:pPr>
        <w:pStyle w:val="ListParagraph"/>
        <w:rPr>
          <w:rFonts w:asciiTheme="minorHAnsi" w:hAnsiTheme="minorHAnsi"/>
          <w:sz w:val="20"/>
          <w:szCs w:val="20"/>
        </w:rPr>
      </w:pPr>
      <w:r w:rsidRPr="00A57BD1">
        <w:rPr>
          <w:rFonts w:asciiTheme="minorHAnsi" w:hAnsiTheme="minorHAnsi"/>
          <w:sz w:val="20"/>
          <w:szCs w:val="20"/>
        </w:rPr>
        <w:t>The young person consents to the disclosure</w:t>
      </w:r>
      <w:r w:rsidR="00CD1FEF" w:rsidRPr="00A57BD1">
        <w:rPr>
          <w:rFonts w:asciiTheme="minorHAnsi" w:hAnsiTheme="minorHAnsi"/>
          <w:sz w:val="20"/>
          <w:szCs w:val="20"/>
        </w:rPr>
        <w:t>.</w:t>
      </w:r>
      <w:r w:rsidRPr="00A57BD1">
        <w:rPr>
          <w:rFonts w:asciiTheme="minorHAnsi" w:hAnsiTheme="minorHAnsi"/>
          <w:sz w:val="20"/>
          <w:szCs w:val="20"/>
        </w:rPr>
        <w:t xml:space="preserve"> </w:t>
      </w:r>
    </w:p>
    <w:p w14:paraId="46EF7C22" w14:textId="77777777" w:rsidR="00460116" w:rsidRPr="00A57BD1" w:rsidRDefault="00460116" w:rsidP="009601A3">
      <w:pPr>
        <w:pStyle w:val="ListParagraph"/>
        <w:rPr>
          <w:rFonts w:asciiTheme="minorHAnsi" w:hAnsiTheme="minorHAnsi"/>
          <w:sz w:val="20"/>
          <w:szCs w:val="20"/>
        </w:rPr>
      </w:pPr>
      <w:r w:rsidRPr="00A57BD1">
        <w:rPr>
          <w:rFonts w:asciiTheme="minorHAnsi" w:hAnsiTheme="minorHAnsi"/>
          <w:sz w:val="20"/>
          <w:szCs w:val="20"/>
        </w:rPr>
        <w:t>The disclosure is necessary to prevent a serious threat to public health, safety or welfare – e</w:t>
      </w:r>
      <w:r w:rsidR="005851CF" w:rsidRPr="00A57BD1">
        <w:rPr>
          <w:rFonts w:asciiTheme="minorHAnsi" w:hAnsiTheme="minorHAnsi"/>
          <w:sz w:val="20"/>
          <w:szCs w:val="20"/>
        </w:rPr>
        <w:t>.</w:t>
      </w:r>
      <w:r w:rsidR="003D5317">
        <w:rPr>
          <w:rFonts w:asciiTheme="minorHAnsi" w:hAnsiTheme="minorHAnsi"/>
          <w:sz w:val="20"/>
          <w:szCs w:val="20"/>
        </w:rPr>
        <w:t>g. t</w:t>
      </w:r>
      <w:r w:rsidRPr="00A57BD1">
        <w:rPr>
          <w:rFonts w:asciiTheme="minorHAnsi" w:hAnsiTheme="minorHAnsi"/>
          <w:sz w:val="20"/>
          <w:szCs w:val="20"/>
        </w:rPr>
        <w:t>he young person has a</w:t>
      </w:r>
      <w:r w:rsidR="00D41DB8" w:rsidRPr="00A57BD1">
        <w:rPr>
          <w:rFonts w:asciiTheme="minorHAnsi" w:hAnsiTheme="minorHAnsi"/>
          <w:sz w:val="20"/>
          <w:szCs w:val="20"/>
        </w:rPr>
        <w:t>n infectious</w:t>
      </w:r>
      <w:r w:rsidRPr="00A57BD1">
        <w:rPr>
          <w:rFonts w:asciiTheme="minorHAnsi" w:hAnsiTheme="minorHAnsi"/>
          <w:sz w:val="20"/>
          <w:szCs w:val="20"/>
        </w:rPr>
        <w:t xml:space="preserve"> disease</w:t>
      </w:r>
      <w:r w:rsidR="00D41DB8" w:rsidRPr="00A57BD1">
        <w:rPr>
          <w:rFonts w:asciiTheme="minorHAnsi" w:hAnsiTheme="minorHAnsi"/>
          <w:sz w:val="20"/>
          <w:szCs w:val="20"/>
        </w:rPr>
        <w:t xml:space="preserve"> and the disclosure is necessary to limit or prevent the impact that this</w:t>
      </w:r>
      <w:r w:rsidR="006669ED" w:rsidRPr="00A57BD1">
        <w:rPr>
          <w:rFonts w:asciiTheme="minorHAnsi" w:hAnsiTheme="minorHAnsi"/>
          <w:sz w:val="20"/>
          <w:szCs w:val="20"/>
        </w:rPr>
        <w:t xml:space="preserve"> </w:t>
      </w:r>
      <w:r w:rsidR="00D41DB8" w:rsidRPr="00A57BD1">
        <w:rPr>
          <w:rFonts w:asciiTheme="minorHAnsi" w:hAnsiTheme="minorHAnsi"/>
          <w:sz w:val="20"/>
          <w:szCs w:val="20"/>
        </w:rPr>
        <w:t xml:space="preserve">may have on others in the school community. </w:t>
      </w:r>
    </w:p>
    <w:p w14:paraId="6C7A0349" w14:textId="13DFE271" w:rsidR="00460116" w:rsidRPr="00A57BD1" w:rsidRDefault="00460116" w:rsidP="00DC5C7F">
      <w:pPr>
        <w:pStyle w:val="ListParagraph"/>
        <w:spacing w:before="0" w:beforeAutospacing="0" w:after="0" w:afterAutospacing="0"/>
        <w:rPr>
          <w:rFonts w:asciiTheme="minorHAnsi" w:hAnsiTheme="minorHAnsi"/>
          <w:sz w:val="20"/>
          <w:szCs w:val="20"/>
        </w:rPr>
      </w:pPr>
      <w:r w:rsidRPr="00A57BD1">
        <w:rPr>
          <w:rFonts w:asciiTheme="minorHAnsi" w:hAnsiTheme="minorHAnsi"/>
          <w:sz w:val="20"/>
          <w:szCs w:val="20"/>
        </w:rPr>
        <w:t>The disclosure is necessary to lessen or prevent a serious and imminent threat to any person’s health, safety or welfare</w:t>
      </w:r>
      <w:r w:rsidR="00B33275">
        <w:rPr>
          <w:rFonts w:asciiTheme="minorHAnsi" w:hAnsiTheme="minorHAnsi"/>
          <w:sz w:val="20"/>
          <w:szCs w:val="20"/>
        </w:rPr>
        <w:t>, such as:</w:t>
      </w:r>
      <w:r w:rsidRPr="00A57BD1">
        <w:rPr>
          <w:rFonts w:asciiTheme="minorHAnsi" w:hAnsiTheme="minorHAnsi"/>
          <w:sz w:val="20"/>
          <w:szCs w:val="20"/>
        </w:rPr>
        <w:t xml:space="preserve"> </w:t>
      </w:r>
    </w:p>
    <w:p w14:paraId="71D38815" w14:textId="0123FD7E" w:rsidR="00460116" w:rsidRPr="00F36D25" w:rsidRDefault="00460116" w:rsidP="00F36D25">
      <w:pPr>
        <w:pStyle w:val="ListParagraph"/>
        <w:ind w:left="709"/>
        <w:rPr>
          <w:rFonts w:asciiTheme="minorHAnsi" w:hAnsiTheme="minorHAnsi"/>
          <w:i/>
          <w:sz w:val="20"/>
          <w:szCs w:val="20"/>
        </w:rPr>
      </w:pPr>
      <w:r w:rsidRPr="00F36D25">
        <w:rPr>
          <w:rFonts w:asciiTheme="minorHAnsi" w:hAnsiTheme="minorHAnsi"/>
          <w:i/>
          <w:sz w:val="20"/>
          <w:szCs w:val="20"/>
        </w:rPr>
        <w:t>The young person is at imminent risk of harming themselves</w:t>
      </w:r>
      <w:r w:rsidR="00B33275" w:rsidRPr="00F36D25">
        <w:rPr>
          <w:rFonts w:asciiTheme="minorHAnsi" w:hAnsiTheme="minorHAnsi"/>
          <w:i/>
          <w:sz w:val="20"/>
          <w:szCs w:val="20"/>
        </w:rPr>
        <w:t>; or</w:t>
      </w:r>
      <w:r w:rsidRPr="00F36D25">
        <w:rPr>
          <w:rFonts w:asciiTheme="minorHAnsi" w:hAnsiTheme="minorHAnsi"/>
          <w:i/>
          <w:sz w:val="20"/>
          <w:szCs w:val="20"/>
        </w:rPr>
        <w:t xml:space="preserve"> </w:t>
      </w:r>
    </w:p>
    <w:p w14:paraId="5B1894B9" w14:textId="77777777" w:rsidR="00460116" w:rsidRPr="00F36D25" w:rsidRDefault="00460116" w:rsidP="00F36D25">
      <w:pPr>
        <w:pStyle w:val="ListParagraph"/>
        <w:ind w:left="709"/>
        <w:rPr>
          <w:rFonts w:asciiTheme="minorHAnsi" w:hAnsiTheme="minorHAnsi"/>
          <w:i/>
          <w:sz w:val="20"/>
          <w:szCs w:val="20"/>
        </w:rPr>
      </w:pPr>
      <w:r w:rsidRPr="00F36D25">
        <w:rPr>
          <w:rFonts w:asciiTheme="minorHAnsi" w:hAnsiTheme="minorHAnsi"/>
          <w:i/>
          <w:sz w:val="20"/>
          <w:szCs w:val="20"/>
        </w:rPr>
        <w:t>The young person is at imminent risk of harming others</w:t>
      </w:r>
      <w:r w:rsidR="00CD1FEF" w:rsidRPr="00F36D25">
        <w:rPr>
          <w:rFonts w:asciiTheme="minorHAnsi" w:hAnsiTheme="minorHAnsi"/>
          <w:i/>
          <w:sz w:val="20"/>
          <w:szCs w:val="20"/>
        </w:rPr>
        <w:t>.</w:t>
      </w:r>
      <w:r w:rsidRPr="00F36D25">
        <w:rPr>
          <w:rFonts w:asciiTheme="minorHAnsi" w:hAnsiTheme="minorHAnsi"/>
          <w:i/>
          <w:sz w:val="20"/>
          <w:szCs w:val="20"/>
        </w:rPr>
        <w:t xml:space="preserve"> </w:t>
      </w:r>
    </w:p>
    <w:p w14:paraId="590E6A3A" w14:textId="77777777" w:rsidR="008B5BA5" w:rsidRPr="00D21648" w:rsidRDefault="008B5BA5" w:rsidP="00B31847">
      <w:pPr>
        <w:pStyle w:val="Heading1"/>
        <w:spacing w:after="0" w:line="280" w:lineRule="exact"/>
        <w:contextualSpacing/>
        <w:jc w:val="both"/>
        <w:rPr>
          <w:rFonts w:asciiTheme="minorHAnsi" w:hAnsiTheme="minorHAnsi"/>
          <w:sz w:val="20"/>
        </w:rPr>
      </w:pPr>
      <w:r w:rsidRPr="00D21648">
        <w:rPr>
          <w:rFonts w:asciiTheme="minorHAnsi" w:hAnsiTheme="minorHAnsi"/>
          <w:sz w:val="20"/>
        </w:rPr>
        <w:t xml:space="preserve">When can young people get their own Medicare cards? </w:t>
      </w:r>
    </w:p>
    <w:p w14:paraId="190E17ED" w14:textId="77777777" w:rsidR="008B5BA5" w:rsidRDefault="008B5BA5" w:rsidP="00B31847">
      <w:pPr>
        <w:spacing w:line="280" w:lineRule="exact"/>
        <w:contextualSpacing/>
        <w:jc w:val="both"/>
        <w:rPr>
          <w:rFonts w:asciiTheme="minorHAnsi" w:hAnsiTheme="minorHAnsi"/>
          <w:sz w:val="20"/>
          <w:szCs w:val="20"/>
        </w:rPr>
      </w:pPr>
      <w:r w:rsidRPr="00D21648">
        <w:rPr>
          <w:rFonts w:asciiTheme="minorHAnsi" w:hAnsiTheme="minorHAnsi"/>
          <w:sz w:val="20"/>
          <w:szCs w:val="20"/>
        </w:rPr>
        <w:t xml:space="preserve">Young people can apply for their own Medicare card when they turn 15 years of age. They need to complete an application form and provide identification, such as a student card or birth certificate, as well as details about the card they are transferring from. </w:t>
      </w:r>
    </w:p>
    <w:p w14:paraId="4CB8A54E" w14:textId="2E5B350F" w:rsidR="00E24178" w:rsidRDefault="00E24178" w:rsidP="00B31847">
      <w:pPr>
        <w:spacing w:line="280" w:lineRule="exact"/>
        <w:contextualSpacing/>
        <w:jc w:val="both"/>
        <w:rPr>
          <w:rFonts w:asciiTheme="minorHAnsi" w:hAnsiTheme="minorHAnsi"/>
          <w:sz w:val="20"/>
          <w:szCs w:val="20"/>
        </w:rPr>
      </w:pPr>
    </w:p>
    <w:p w14:paraId="55B61A86" w14:textId="7A3555D7" w:rsidR="00B33275" w:rsidRPr="00D21648" w:rsidRDefault="00B33275" w:rsidP="00B33275">
      <w:pPr>
        <w:pStyle w:val="Heading1"/>
        <w:spacing w:after="0" w:line="280" w:lineRule="exact"/>
        <w:contextualSpacing/>
        <w:jc w:val="both"/>
        <w:rPr>
          <w:rFonts w:asciiTheme="minorHAnsi" w:hAnsiTheme="minorHAnsi"/>
          <w:sz w:val="20"/>
        </w:rPr>
      </w:pPr>
      <w:r>
        <w:rPr>
          <w:rFonts w:asciiTheme="minorHAnsi" w:hAnsiTheme="minorHAnsi"/>
          <w:sz w:val="20"/>
        </w:rPr>
        <w:lastRenderedPageBreak/>
        <w:t xml:space="preserve">WHAT DOES MEDICARE DISCLOSE TO PARENTS AND CARERS? </w:t>
      </w:r>
      <w:r w:rsidRPr="00D21648">
        <w:rPr>
          <w:rFonts w:asciiTheme="minorHAnsi" w:hAnsiTheme="minorHAnsi"/>
          <w:sz w:val="20"/>
        </w:rPr>
        <w:t xml:space="preserve"> </w:t>
      </w:r>
    </w:p>
    <w:p w14:paraId="62AA82BE" w14:textId="1E1B5DCC" w:rsidR="00E24178" w:rsidRPr="00D21648" w:rsidRDefault="00E24178" w:rsidP="00E24178">
      <w:pPr>
        <w:spacing w:line="280" w:lineRule="exact"/>
        <w:contextualSpacing/>
        <w:jc w:val="both"/>
        <w:rPr>
          <w:rFonts w:asciiTheme="minorHAnsi" w:hAnsiTheme="minorHAnsi"/>
          <w:sz w:val="20"/>
          <w:szCs w:val="20"/>
        </w:rPr>
      </w:pPr>
      <w:r>
        <w:rPr>
          <w:rFonts w:asciiTheme="minorHAnsi" w:hAnsiTheme="minorHAnsi"/>
          <w:sz w:val="20"/>
          <w:szCs w:val="20"/>
        </w:rPr>
        <w:t>I</w:t>
      </w:r>
      <w:r w:rsidRPr="00053C5D">
        <w:rPr>
          <w:rFonts w:asciiTheme="minorHAnsi" w:hAnsiTheme="minorHAnsi"/>
          <w:sz w:val="20"/>
          <w:szCs w:val="20"/>
        </w:rPr>
        <w:t xml:space="preserve">f the student’s name is on their parent’s Medicare card or the student has a duplicate card, parents will usually have access to </w:t>
      </w:r>
      <w:r w:rsidR="00096D0F">
        <w:rPr>
          <w:rFonts w:asciiTheme="minorHAnsi" w:hAnsiTheme="minorHAnsi"/>
          <w:sz w:val="20"/>
          <w:szCs w:val="20"/>
        </w:rPr>
        <w:t xml:space="preserve">their child’s Medicare records. </w:t>
      </w:r>
      <w:r w:rsidRPr="00053C5D">
        <w:rPr>
          <w:rFonts w:asciiTheme="minorHAnsi" w:hAnsiTheme="minorHAnsi"/>
          <w:sz w:val="20"/>
          <w:szCs w:val="20"/>
        </w:rPr>
        <w:t xml:space="preserve">If the </w:t>
      </w:r>
      <w:r w:rsidR="00096D0F">
        <w:rPr>
          <w:rFonts w:asciiTheme="minorHAnsi" w:hAnsiTheme="minorHAnsi"/>
          <w:sz w:val="20"/>
          <w:szCs w:val="20"/>
        </w:rPr>
        <w:t xml:space="preserve">student </w:t>
      </w:r>
      <w:r w:rsidRPr="00053C5D">
        <w:rPr>
          <w:rFonts w:asciiTheme="minorHAnsi" w:hAnsiTheme="minorHAnsi"/>
          <w:sz w:val="20"/>
          <w:szCs w:val="20"/>
        </w:rPr>
        <w:t xml:space="preserve">is under the age of 14 years, then Medicare </w:t>
      </w:r>
      <w:r w:rsidR="00096D0F">
        <w:rPr>
          <w:rFonts w:asciiTheme="minorHAnsi" w:hAnsiTheme="minorHAnsi"/>
          <w:sz w:val="20"/>
          <w:szCs w:val="20"/>
        </w:rPr>
        <w:t>does not need the student’</w:t>
      </w:r>
      <w:r w:rsidRPr="00053C5D">
        <w:rPr>
          <w:rFonts w:asciiTheme="minorHAnsi" w:hAnsiTheme="minorHAnsi"/>
          <w:sz w:val="20"/>
          <w:szCs w:val="20"/>
        </w:rPr>
        <w:t>s permission to disclose information about past visits to a GP.</w:t>
      </w:r>
      <w:r>
        <w:rPr>
          <w:rFonts w:asciiTheme="minorHAnsi" w:hAnsiTheme="minorHAnsi"/>
          <w:sz w:val="20"/>
          <w:szCs w:val="20"/>
        </w:rPr>
        <w:t xml:space="preserve"> It is important that students are aware of this access to information that parents have through Medicare</w:t>
      </w:r>
      <w:r w:rsidR="00C66D3C">
        <w:rPr>
          <w:rFonts w:asciiTheme="minorHAnsi" w:hAnsiTheme="minorHAnsi"/>
          <w:sz w:val="20"/>
          <w:szCs w:val="20"/>
        </w:rPr>
        <w:t xml:space="preserve"> (covered in the </w:t>
      </w:r>
      <w:r w:rsidR="00596790">
        <w:rPr>
          <w:rFonts w:asciiTheme="minorHAnsi" w:hAnsiTheme="minorHAnsi"/>
          <w:b/>
          <w:sz w:val="20"/>
          <w:szCs w:val="20"/>
        </w:rPr>
        <w:t>Information</w:t>
      </w:r>
      <w:r w:rsidR="00C66D3C" w:rsidRPr="0046408D">
        <w:rPr>
          <w:rFonts w:asciiTheme="minorHAnsi" w:hAnsiTheme="minorHAnsi"/>
          <w:b/>
          <w:sz w:val="20"/>
          <w:szCs w:val="20"/>
        </w:rPr>
        <w:t xml:space="preserve"> Sheet</w:t>
      </w:r>
      <w:r w:rsidR="00C66D3C">
        <w:rPr>
          <w:rFonts w:asciiTheme="minorHAnsi" w:hAnsiTheme="minorHAnsi"/>
          <w:sz w:val="20"/>
          <w:szCs w:val="20"/>
        </w:rPr>
        <w:t xml:space="preserve"> for students)</w:t>
      </w:r>
      <w:r>
        <w:rPr>
          <w:rFonts w:asciiTheme="minorHAnsi" w:hAnsiTheme="minorHAnsi"/>
          <w:sz w:val="20"/>
          <w:szCs w:val="20"/>
        </w:rPr>
        <w:t>.</w:t>
      </w:r>
      <w:r w:rsidRPr="00053C5D">
        <w:rPr>
          <w:rFonts w:asciiTheme="minorHAnsi" w:hAnsiTheme="minorHAnsi"/>
          <w:sz w:val="20"/>
          <w:szCs w:val="20"/>
        </w:rPr>
        <w:t xml:space="preserve">  </w:t>
      </w:r>
    </w:p>
    <w:p w14:paraId="73FA4329" w14:textId="77777777" w:rsidR="00D21648" w:rsidRPr="00D21648" w:rsidRDefault="00D21648" w:rsidP="00D21648">
      <w:pPr>
        <w:pStyle w:val="Heading1"/>
        <w:spacing w:before="60" w:after="12" w:line="280" w:lineRule="exact"/>
        <w:contextualSpacing/>
        <w:jc w:val="both"/>
        <w:rPr>
          <w:rFonts w:asciiTheme="minorHAnsi" w:hAnsiTheme="minorHAnsi"/>
          <w:sz w:val="20"/>
        </w:rPr>
      </w:pPr>
    </w:p>
    <w:p w14:paraId="62EF6FF5" w14:textId="77777777" w:rsidR="008B5BA5" w:rsidRPr="00D21648" w:rsidRDefault="008B5BA5" w:rsidP="00B31847">
      <w:pPr>
        <w:pStyle w:val="Heading1"/>
        <w:spacing w:after="0" w:line="280" w:lineRule="exact"/>
        <w:contextualSpacing/>
        <w:jc w:val="both"/>
        <w:rPr>
          <w:rFonts w:asciiTheme="minorHAnsi" w:hAnsiTheme="minorHAnsi"/>
          <w:sz w:val="20"/>
        </w:rPr>
      </w:pPr>
      <w:r w:rsidRPr="00D21648">
        <w:rPr>
          <w:rFonts w:asciiTheme="minorHAnsi" w:hAnsiTheme="minorHAnsi"/>
          <w:sz w:val="20"/>
        </w:rPr>
        <w:t xml:space="preserve">How often will </w:t>
      </w:r>
      <w:r w:rsidR="00437052">
        <w:rPr>
          <w:rFonts w:asciiTheme="minorHAnsi" w:hAnsiTheme="minorHAnsi"/>
          <w:sz w:val="20"/>
        </w:rPr>
        <w:t>general practitioners</w:t>
      </w:r>
      <w:r w:rsidR="00D75E76" w:rsidRPr="00D21648">
        <w:rPr>
          <w:rFonts w:asciiTheme="minorHAnsi" w:hAnsiTheme="minorHAnsi"/>
          <w:sz w:val="20"/>
        </w:rPr>
        <w:t xml:space="preserve"> </w:t>
      </w:r>
      <w:r w:rsidRPr="00D21648">
        <w:rPr>
          <w:rFonts w:asciiTheme="minorHAnsi" w:hAnsiTheme="minorHAnsi"/>
          <w:sz w:val="20"/>
        </w:rPr>
        <w:t>attend the school?</w:t>
      </w:r>
    </w:p>
    <w:p w14:paraId="16A6F1C8" w14:textId="77777777" w:rsidR="008B5BA5" w:rsidRPr="00D21648" w:rsidRDefault="008B5BA5" w:rsidP="00B31847">
      <w:pPr>
        <w:spacing w:line="280" w:lineRule="exact"/>
        <w:contextualSpacing/>
        <w:jc w:val="both"/>
        <w:rPr>
          <w:rFonts w:asciiTheme="minorHAnsi" w:hAnsiTheme="minorHAnsi"/>
          <w:sz w:val="20"/>
          <w:szCs w:val="20"/>
        </w:rPr>
      </w:pPr>
      <w:r w:rsidRPr="00D21648">
        <w:rPr>
          <w:rFonts w:asciiTheme="minorHAnsi" w:hAnsiTheme="minorHAnsi"/>
          <w:sz w:val="20"/>
          <w:szCs w:val="20"/>
        </w:rPr>
        <w:t xml:space="preserve">GPs engaged in the program will attend the school up to </w:t>
      </w:r>
      <w:r w:rsidR="006669ED" w:rsidRPr="00D21648">
        <w:rPr>
          <w:rFonts w:asciiTheme="minorHAnsi" w:hAnsiTheme="minorHAnsi"/>
          <w:sz w:val="20"/>
          <w:szCs w:val="20"/>
        </w:rPr>
        <w:t>once a</w:t>
      </w:r>
      <w:r w:rsidRPr="00D21648">
        <w:rPr>
          <w:rFonts w:asciiTheme="minorHAnsi" w:hAnsiTheme="minorHAnsi"/>
          <w:sz w:val="20"/>
          <w:szCs w:val="20"/>
        </w:rPr>
        <w:t xml:space="preserve"> week.</w:t>
      </w:r>
    </w:p>
    <w:p w14:paraId="1D964F17" w14:textId="77777777" w:rsidR="00D21648" w:rsidRPr="00D21648" w:rsidRDefault="00D21648" w:rsidP="00D21648">
      <w:pPr>
        <w:pStyle w:val="Heading1"/>
        <w:spacing w:before="60" w:after="12" w:line="280" w:lineRule="exact"/>
        <w:contextualSpacing/>
        <w:jc w:val="both"/>
        <w:rPr>
          <w:rFonts w:asciiTheme="minorHAnsi" w:hAnsiTheme="minorHAnsi"/>
          <w:sz w:val="20"/>
        </w:rPr>
      </w:pPr>
    </w:p>
    <w:p w14:paraId="2A64D922" w14:textId="77777777" w:rsidR="008B5BA5" w:rsidRPr="00D21648" w:rsidRDefault="008B5BA5" w:rsidP="00B31847">
      <w:pPr>
        <w:pStyle w:val="Heading1"/>
        <w:spacing w:after="0" w:line="280" w:lineRule="exact"/>
        <w:contextualSpacing/>
        <w:jc w:val="both"/>
        <w:rPr>
          <w:rFonts w:asciiTheme="minorHAnsi" w:hAnsiTheme="minorHAnsi"/>
          <w:sz w:val="20"/>
        </w:rPr>
      </w:pPr>
      <w:r w:rsidRPr="00D21648">
        <w:rPr>
          <w:rFonts w:asciiTheme="minorHAnsi" w:hAnsiTheme="minorHAnsi"/>
          <w:sz w:val="20"/>
        </w:rPr>
        <w:t xml:space="preserve">Will the GP make referrals? </w:t>
      </w:r>
    </w:p>
    <w:p w14:paraId="79EAB488" w14:textId="77777777" w:rsidR="008B5BA5" w:rsidRPr="00D21648" w:rsidRDefault="008B5BA5" w:rsidP="00B31847">
      <w:pPr>
        <w:spacing w:line="280" w:lineRule="exact"/>
        <w:contextualSpacing/>
        <w:jc w:val="both"/>
        <w:rPr>
          <w:rFonts w:asciiTheme="minorHAnsi" w:hAnsiTheme="minorHAnsi"/>
          <w:sz w:val="20"/>
          <w:szCs w:val="20"/>
        </w:rPr>
      </w:pPr>
      <w:r w:rsidRPr="00D21648">
        <w:rPr>
          <w:rFonts w:asciiTheme="minorHAnsi" w:hAnsiTheme="minorHAnsi"/>
          <w:sz w:val="20"/>
          <w:szCs w:val="20"/>
        </w:rPr>
        <w:t xml:space="preserve">Yes. It is anticipated that referrals will be an important part of this program. The school program </w:t>
      </w:r>
      <w:r w:rsidR="00A57BD1">
        <w:rPr>
          <w:rFonts w:asciiTheme="minorHAnsi" w:hAnsiTheme="minorHAnsi"/>
          <w:sz w:val="20"/>
          <w:szCs w:val="20"/>
        </w:rPr>
        <w:t>lead</w:t>
      </w:r>
      <w:r w:rsidR="003D5317">
        <w:rPr>
          <w:rFonts w:asciiTheme="minorHAnsi" w:hAnsiTheme="minorHAnsi"/>
          <w:sz w:val="20"/>
          <w:szCs w:val="20"/>
        </w:rPr>
        <w:t xml:space="preserve"> and nurse</w:t>
      </w:r>
      <w:r w:rsidRPr="00D21648">
        <w:rPr>
          <w:rFonts w:asciiTheme="minorHAnsi" w:hAnsiTheme="minorHAnsi"/>
          <w:sz w:val="20"/>
          <w:szCs w:val="20"/>
        </w:rPr>
        <w:t xml:space="preserve"> will work with the</w:t>
      </w:r>
      <w:r w:rsidR="00C84496">
        <w:rPr>
          <w:rFonts w:asciiTheme="minorHAnsi" w:hAnsiTheme="minorHAnsi"/>
          <w:sz w:val="20"/>
          <w:szCs w:val="20"/>
        </w:rPr>
        <w:t xml:space="preserve"> young person</w:t>
      </w:r>
      <w:r w:rsidRPr="00D21648">
        <w:rPr>
          <w:rFonts w:asciiTheme="minorHAnsi" w:hAnsiTheme="minorHAnsi"/>
          <w:sz w:val="20"/>
          <w:szCs w:val="20"/>
        </w:rPr>
        <w:t xml:space="preserve"> and the GP </w:t>
      </w:r>
      <w:r w:rsidR="00D41DB8">
        <w:rPr>
          <w:rFonts w:asciiTheme="minorHAnsi" w:hAnsiTheme="minorHAnsi"/>
          <w:sz w:val="20"/>
          <w:szCs w:val="20"/>
        </w:rPr>
        <w:t xml:space="preserve">(and the parents and carers in appropriate circumstances) </w:t>
      </w:r>
      <w:r w:rsidRPr="00D21648">
        <w:rPr>
          <w:rFonts w:asciiTheme="minorHAnsi" w:hAnsiTheme="minorHAnsi"/>
          <w:sz w:val="20"/>
          <w:szCs w:val="20"/>
        </w:rPr>
        <w:t xml:space="preserve">to </w:t>
      </w:r>
      <w:r w:rsidR="00657ED1" w:rsidRPr="00D21648">
        <w:rPr>
          <w:rFonts w:asciiTheme="minorHAnsi" w:hAnsiTheme="minorHAnsi"/>
          <w:sz w:val="20"/>
          <w:szCs w:val="20"/>
        </w:rPr>
        <w:t>help facilitate any referrals</w:t>
      </w:r>
      <w:r w:rsidR="00D41DB8">
        <w:rPr>
          <w:rFonts w:asciiTheme="minorHAnsi" w:hAnsiTheme="minorHAnsi"/>
          <w:sz w:val="20"/>
          <w:szCs w:val="20"/>
        </w:rPr>
        <w:t xml:space="preserve">. </w:t>
      </w:r>
    </w:p>
    <w:p w14:paraId="3C1CB4AD" w14:textId="77777777" w:rsidR="00D21648" w:rsidRPr="00D21648" w:rsidRDefault="00D21648" w:rsidP="00D21648">
      <w:pPr>
        <w:pStyle w:val="Heading1"/>
        <w:spacing w:before="60" w:after="12" w:line="280" w:lineRule="exact"/>
        <w:contextualSpacing/>
        <w:jc w:val="both"/>
        <w:rPr>
          <w:rFonts w:asciiTheme="minorHAnsi" w:hAnsiTheme="minorHAnsi"/>
          <w:sz w:val="20"/>
        </w:rPr>
      </w:pPr>
    </w:p>
    <w:p w14:paraId="344C20A6" w14:textId="77777777" w:rsidR="008B5BA5" w:rsidRPr="00D21648" w:rsidRDefault="008B5BA5" w:rsidP="00B31847">
      <w:pPr>
        <w:pStyle w:val="Heading1"/>
        <w:spacing w:after="0" w:line="280" w:lineRule="exact"/>
        <w:contextualSpacing/>
        <w:jc w:val="both"/>
        <w:rPr>
          <w:rFonts w:asciiTheme="minorHAnsi" w:hAnsiTheme="minorHAnsi"/>
          <w:sz w:val="20"/>
        </w:rPr>
      </w:pPr>
      <w:r w:rsidRPr="00D21648">
        <w:rPr>
          <w:rFonts w:asciiTheme="minorHAnsi" w:hAnsiTheme="minorHAnsi"/>
          <w:sz w:val="20"/>
        </w:rPr>
        <w:t xml:space="preserve">How do we manage consent if the young person is in out of home care? </w:t>
      </w:r>
    </w:p>
    <w:p w14:paraId="678D44F0" w14:textId="77777777" w:rsidR="00D41DB8" w:rsidRDefault="00D41DB8" w:rsidP="00B31847">
      <w:pPr>
        <w:spacing w:line="280" w:lineRule="exact"/>
        <w:contextualSpacing/>
        <w:jc w:val="both"/>
        <w:rPr>
          <w:rFonts w:asciiTheme="minorHAnsi" w:hAnsiTheme="minorHAnsi" w:cstheme="minorHAnsi"/>
          <w:sz w:val="20"/>
          <w:szCs w:val="20"/>
        </w:rPr>
      </w:pPr>
      <w:r>
        <w:rPr>
          <w:rFonts w:asciiTheme="minorHAnsi" w:hAnsiTheme="minorHAnsi" w:cstheme="minorHAnsi"/>
          <w:sz w:val="20"/>
          <w:szCs w:val="20"/>
        </w:rPr>
        <w:t xml:space="preserve">If the </w:t>
      </w:r>
      <w:r w:rsidR="00140ACB">
        <w:rPr>
          <w:rFonts w:asciiTheme="minorHAnsi" w:hAnsiTheme="minorHAnsi" w:cstheme="minorHAnsi"/>
          <w:sz w:val="20"/>
          <w:szCs w:val="20"/>
        </w:rPr>
        <w:t xml:space="preserve">young person </w:t>
      </w:r>
      <w:r>
        <w:rPr>
          <w:rFonts w:asciiTheme="minorHAnsi" w:hAnsiTheme="minorHAnsi" w:cstheme="minorHAnsi"/>
          <w:sz w:val="20"/>
          <w:szCs w:val="20"/>
        </w:rPr>
        <w:t>is a mature minor, he or she can consent to their own medical treatment.</w:t>
      </w:r>
    </w:p>
    <w:p w14:paraId="319A93B7" w14:textId="77777777" w:rsidR="00D41DB8" w:rsidRDefault="00D41DB8" w:rsidP="00D21648">
      <w:pPr>
        <w:spacing w:beforeLines="60" w:before="144" w:after="12" w:line="280" w:lineRule="exact"/>
        <w:contextualSpacing/>
        <w:jc w:val="both"/>
        <w:rPr>
          <w:rFonts w:asciiTheme="minorHAnsi" w:hAnsiTheme="minorHAnsi" w:cstheme="minorHAnsi"/>
          <w:sz w:val="20"/>
          <w:szCs w:val="20"/>
        </w:rPr>
      </w:pPr>
    </w:p>
    <w:p w14:paraId="122195DF" w14:textId="6F0FE605" w:rsidR="008B5BA5" w:rsidRPr="00D21648" w:rsidRDefault="008B5BA5" w:rsidP="00D21648">
      <w:pPr>
        <w:spacing w:beforeLines="60" w:before="144" w:after="12" w:line="280" w:lineRule="exact"/>
        <w:contextualSpacing/>
        <w:jc w:val="both"/>
        <w:rPr>
          <w:rFonts w:asciiTheme="minorHAnsi" w:hAnsiTheme="minorHAnsi" w:cstheme="minorHAnsi"/>
          <w:sz w:val="20"/>
          <w:szCs w:val="20"/>
        </w:rPr>
      </w:pPr>
      <w:r w:rsidRPr="00D21648">
        <w:rPr>
          <w:rFonts w:asciiTheme="minorHAnsi" w:hAnsiTheme="minorHAnsi" w:cstheme="minorHAnsi"/>
          <w:sz w:val="20"/>
          <w:szCs w:val="20"/>
        </w:rPr>
        <w:t xml:space="preserve">If the </w:t>
      </w:r>
      <w:r w:rsidR="0093378F">
        <w:rPr>
          <w:rFonts w:asciiTheme="minorHAnsi" w:hAnsiTheme="minorHAnsi" w:cstheme="minorHAnsi"/>
          <w:sz w:val="20"/>
          <w:szCs w:val="20"/>
        </w:rPr>
        <w:t>young person</w:t>
      </w:r>
      <w:r w:rsidRPr="00D21648">
        <w:rPr>
          <w:rFonts w:asciiTheme="minorHAnsi" w:hAnsiTheme="minorHAnsi" w:cstheme="minorHAnsi"/>
          <w:sz w:val="20"/>
          <w:szCs w:val="20"/>
        </w:rPr>
        <w:t xml:space="preserve"> is not </w:t>
      </w:r>
      <w:r w:rsidR="00D41DB8">
        <w:rPr>
          <w:rFonts w:asciiTheme="minorHAnsi" w:hAnsiTheme="minorHAnsi" w:cstheme="minorHAnsi"/>
          <w:sz w:val="20"/>
          <w:szCs w:val="20"/>
        </w:rPr>
        <w:t xml:space="preserve">considered </w:t>
      </w:r>
      <w:r w:rsidRPr="00D21648">
        <w:rPr>
          <w:rFonts w:asciiTheme="minorHAnsi" w:hAnsiTheme="minorHAnsi" w:cstheme="minorHAnsi"/>
          <w:sz w:val="20"/>
          <w:szCs w:val="20"/>
        </w:rPr>
        <w:t xml:space="preserve">a mature minor by the GP, </w:t>
      </w:r>
      <w:r w:rsidR="00096D0F">
        <w:rPr>
          <w:rFonts w:asciiTheme="minorHAnsi" w:hAnsiTheme="minorHAnsi" w:cstheme="minorHAnsi"/>
          <w:sz w:val="20"/>
          <w:szCs w:val="20"/>
        </w:rPr>
        <w:t>consideration</w:t>
      </w:r>
      <w:r w:rsidR="00096D0F" w:rsidRPr="00D21648">
        <w:rPr>
          <w:rFonts w:asciiTheme="minorHAnsi" w:hAnsiTheme="minorHAnsi" w:cstheme="minorHAnsi"/>
          <w:sz w:val="20"/>
          <w:szCs w:val="20"/>
        </w:rPr>
        <w:t xml:space="preserve"> </w:t>
      </w:r>
      <w:r w:rsidRPr="00D21648">
        <w:rPr>
          <w:rFonts w:asciiTheme="minorHAnsi" w:hAnsiTheme="minorHAnsi" w:cstheme="minorHAnsi"/>
          <w:sz w:val="20"/>
          <w:szCs w:val="20"/>
        </w:rPr>
        <w:t xml:space="preserve">will need to </w:t>
      </w:r>
      <w:r w:rsidR="00096D0F">
        <w:rPr>
          <w:rFonts w:asciiTheme="minorHAnsi" w:hAnsiTheme="minorHAnsi" w:cstheme="minorHAnsi"/>
          <w:sz w:val="20"/>
          <w:szCs w:val="20"/>
        </w:rPr>
        <w:t>be given to</w:t>
      </w:r>
      <w:r w:rsidRPr="00D21648">
        <w:rPr>
          <w:rFonts w:asciiTheme="minorHAnsi" w:hAnsiTheme="minorHAnsi" w:cstheme="minorHAnsi"/>
          <w:sz w:val="20"/>
          <w:szCs w:val="20"/>
        </w:rPr>
        <w:t xml:space="preserve"> any relevant Court Orders and living arrangements. Consent to medical treatment should be made by </w:t>
      </w:r>
      <w:r w:rsidR="006669ED" w:rsidRPr="00D21648">
        <w:rPr>
          <w:rFonts w:asciiTheme="minorHAnsi" w:hAnsiTheme="minorHAnsi" w:cstheme="minorHAnsi"/>
          <w:sz w:val="20"/>
          <w:szCs w:val="20"/>
        </w:rPr>
        <w:t xml:space="preserve">people </w:t>
      </w:r>
      <w:r w:rsidRPr="00D21648">
        <w:rPr>
          <w:rFonts w:asciiTheme="minorHAnsi" w:hAnsiTheme="minorHAnsi" w:cstheme="minorHAnsi"/>
          <w:sz w:val="20"/>
          <w:szCs w:val="20"/>
        </w:rPr>
        <w:t xml:space="preserve">with </w:t>
      </w:r>
      <w:r w:rsidR="00DC37F7" w:rsidRPr="00D21648">
        <w:rPr>
          <w:rFonts w:asciiTheme="minorHAnsi" w:hAnsiTheme="minorHAnsi" w:cstheme="minorHAnsi"/>
          <w:sz w:val="20"/>
          <w:szCs w:val="20"/>
        </w:rPr>
        <w:t>parental</w:t>
      </w:r>
      <w:r w:rsidR="00997D13" w:rsidRPr="00D21648">
        <w:rPr>
          <w:rFonts w:asciiTheme="minorHAnsi" w:hAnsiTheme="minorHAnsi" w:cstheme="minorHAnsi"/>
          <w:sz w:val="20"/>
          <w:szCs w:val="20"/>
        </w:rPr>
        <w:t xml:space="preserve"> </w:t>
      </w:r>
      <w:r w:rsidRPr="00D21648">
        <w:rPr>
          <w:rFonts w:asciiTheme="minorHAnsi" w:hAnsiTheme="minorHAnsi" w:cstheme="minorHAnsi"/>
          <w:sz w:val="20"/>
          <w:szCs w:val="20"/>
        </w:rPr>
        <w:t xml:space="preserve">responsibility. </w:t>
      </w:r>
      <w:r w:rsidR="00434D11" w:rsidRPr="00D21648">
        <w:rPr>
          <w:rFonts w:asciiTheme="minorHAnsi" w:hAnsiTheme="minorHAnsi"/>
          <w:sz w:val="20"/>
          <w:szCs w:val="20"/>
        </w:rPr>
        <w:t xml:space="preserve">Where the young person has been placed in out-of-home care as a result of the Children's Court order, who has parental responsibility will depend on the order. The school may have a copy of an instrument of authorisation enabling the carer to make certain decisions. These will usually include routine medical care. If </w:t>
      </w:r>
      <w:r w:rsidR="00C93977">
        <w:rPr>
          <w:rFonts w:asciiTheme="minorHAnsi" w:hAnsiTheme="minorHAnsi"/>
          <w:sz w:val="20"/>
          <w:szCs w:val="20"/>
        </w:rPr>
        <w:t xml:space="preserve">it is </w:t>
      </w:r>
      <w:r w:rsidR="00434D11" w:rsidRPr="00D21648">
        <w:rPr>
          <w:rFonts w:asciiTheme="minorHAnsi" w:hAnsiTheme="minorHAnsi"/>
          <w:sz w:val="20"/>
          <w:szCs w:val="20"/>
        </w:rPr>
        <w:t>not</w:t>
      </w:r>
      <w:r w:rsidR="00C93977">
        <w:rPr>
          <w:rFonts w:asciiTheme="minorHAnsi" w:hAnsiTheme="minorHAnsi"/>
          <w:sz w:val="20"/>
          <w:szCs w:val="20"/>
        </w:rPr>
        <w:t xml:space="preserve"> clear who has parental responsibility for the </w:t>
      </w:r>
      <w:r w:rsidR="00853789">
        <w:rPr>
          <w:rFonts w:asciiTheme="minorHAnsi" w:hAnsiTheme="minorHAnsi"/>
          <w:sz w:val="20"/>
          <w:szCs w:val="20"/>
        </w:rPr>
        <w:t>young person</w:t>
      </w:r>
      <w:r w:rsidR="00434D11" w:rsidRPr="00D21648">
        <w:rPr>
          <w:rFonts w:asciiTheme="minorHAnsi" w:hAnsiTheme="minorHAnsi"/>
          <w:sz w:val="20"/>
          <w:szCs w:val="20"/>
        </w:rPr>
        <w:t>, the relevant child protection office will be able to assist.</w:t>
      </w:r>
    </w:p>
    <w:p w14:paraId="0551B47C" w14:textId="207D4092" w:rsidR="008B5BA5" w:rsidRPr="00D21648" w:rsidRDefault="00117ACB" w:rsidP="00B31847">
      <w:pPr>
        <w:pStyle w:val="Heading1"/>
        <w:spacing w:after="0" w:line="280" w:lineRule="exact"/>
        <w:contextualSpacing/>
        <w:jc w:val="both"/>
        <w:rPr>
          <w:rFonts w:asciiTheme="minorHAnsi" w:hAnsiTheme="minorHAnsi"/>
          <w:sz w:val="20"/>
        </w:rPr>
      </w:pPr>
      <w:r>
        <w:rPr>
          <w:rFonts w:asciiTheme="minorHAnsi" w:hAnsiTheme="minorHAnsi"/>
          <w:sz w:val="20"/>
        </w:rPr>
        <w:br/>
      </w:r>
      <w:r w:rsidR="008B5BA5" w:rsidRPr="00D21648">
        <w:rPr>
          <w:rFonts w:asciiTheme="minorHAnsi" w:hAnsiTheme="minorHAnsi"/>
          <w:sz w:val="20"/>
        </w:rPr>
        <w:t xml:space="preserve">What if the </w:t>
      </w:r>
      <w:r w:rsidR="00E431AB">
        <w:rPr>
          <w:rFonts w:asciiTheme="minorHAnsi" w:hAnsiTheme="minorHAnsi"/>
          <w:sz w:val="20"/>
        </w:rPr>
        <w:t>young person</w:t>
      </w:r>
      <w:r w:rsidR="008B5BA5" w:rsidRPr="00D21648">
        <w:rPr>
          <w:rFonts w:asciiTheme="minorHAnsi" w:hAnsiTheme="minorHAnsi"/>
          <w:sz w:val="20"/>
        </w:rPr>
        <w:t xml:space="preserve"> moves schools? What happens to their medical records? </w:t>
      </w:r>
    </w:p>
    <w:p w14:paraId="2A859EBD" w14:textId="5FAA8686" w:rsidR="00C93977" w:rsidRDefault="008B5BA5" w:rsidP="00B31847">
      <w:pPr>
        <w:spacing w:line="280" w:lineRule="exact"/>
        <w:contextualSpacing/>
        <w:jc w:val="both"/>
        <w:rPr>
          <w:rFonts w:asciiTheme="minorHAnsi" w:hAnsiTheme="minorHAnsi"/>
          <w:sz w:val="20"/>
          <w:szCs w:val="20"/>
        </w:rPr>
      </w:pPr>
      <w:r w:rsidRPr="00D21648">
        <w:rPr>
          <w:rFonts w:asciiTheme="minorHAnsi" w:hAnsiTheme="minorHAnsi"/>
          <w:sz w:val="20"/>
          <w:szCs w:val="20"/>
        </w:rPr>
        <w:t xml:space="preserve">The </w:t>
      </w:r>
      <w:r w:rsidR="006E705D">
        <w:rPr>
          <w:rFonts w:asciiTheme="minorHAnsi" w:hAnsiTheme="minorHAnsi"/>
          <w:sz w:val="20"/>
          <w:szCs w:val="20"/>
        </w:rPr>
        <w:t>young person’s</w:t>
      </w:r>
      <w:r w:rsidRPr="00D21648">
        <w:rPr>
          <w:rFonts w:asciiTheme="minorHAnsi" w:hAnsiTheme="minorHAnsi"/>
          <w:sz w:val="20"/>
          <w:szCs w:val="20"/>
        </w:rPr>
        <w:t xml:space="preserve"> medical records will remain</w:t>
      </w:r>
      <w:r w:rsidR="00FC7CF2">
        <w:rPr>
          <w:rFonts w:asciiTheme="minorHAnsi" w:hAnsiTheme="minorHAnsi"/>
          <w:sz w:val="20"/>
          <w:szCs w:val="20"/>
        </w:rPr>
        <w:t xml:space="preserve"> in the possession of</w:t>
      </w:r>
      <w:r w:rsidRPr="00D21648">
        <w:rPr>
          <w:rFonts w:asciiTheme="minorHAnsi" w:hAnsiTheme="minorHAnsi"/>
          <w:sz w:val="20"/>
          <w:szCs w:val="20"/>
        </w:rPr>
        <w:t xml:space="preserve"> the participating GP’s </w:t>
      </w:r>
      <w:r w:rsidR="00D9312B">
        <w:rPr>
          <w:rFonts w:asciiTheme="minorHAnsi" w:hAnsiTheme="minorHAnsi"/>
          <w:sz w:val="20"/>
          <w:szCs w:val="20"/>
        </w:rPr>
        <w:t>base</w:t>
      </w:r>
      <w:r w:rsidRPr="00D21648">
        <w:rPr>
          <w:rFonts w:asciiTheme="minorHAnsi" w:hAnsiTheme="minorHAnsi"/>
          <w:sz w:val="20"/>
          <w:szCs w:val="20"/>
        </w:rPr>
        <w:t xml:space="preserve"> clinic. </w:t>
      </w:r>
    </w:p>
    <w:p w14:paraId="63277A25" w14:textId="77777777" w:rsidR="00C93977" w:rsidRDefault="00C93977" w:rsidP="00D21648">
      <w:pPr>
        <w:spacing w:before="60" w:after="12" w:line="280" w:lineRule="exact"/>
        <w:contextualSpacing/>
        <w:jc w:val="both"/>
        <w:rPr>
          <w:rFonts w:asciiTheme="minorHAnsi" w:hAnsiTheme="minorHAnsi"/>
          <w:sz w:val="20"/>
          <w:szCs w:val="20"/>
        </w:rPr>
      </w:pPr>
    </w:p>
    <w:p w14:paraId="7C85D433" w14:textId="52B28BF3" w:rsidR="00C93977" w:rsidRDefault="00C93977" w:rsidP="00A363B4">
      <w:pPr>
        <w:spacing w:before="60" w:after="12" w:line="280" w:lineRule="exact"/>
        <w:contextualSpacing/>
        <w:jc w:val="both"/>
        <w:rPr>
          <w:rFonts w:asciiTheme="minorHAnsi" w:hAnsiTheme="minorHAnsi"/>
          <w:sz w:val="20"/>
          <w:szCs w:val="20"/>
        </w:rPr>
      </w:pPr>
      <w:r>
        <w:rPr>
          <w:rFonts w:asciiTheme="minorHAnsi" w:hAnsiTheme="minorHAnsi"/>
          <w:sz w:val="20"/>
          <w:szCs w:val="20"/>
        </w:rPr>
        <w:t xml:space="preserve">If </w:t>
      </w:r>
      <w:r w:rsidR="008B5BA5" w:rsidRPr="00D21648">
        <w:rPr>
          <w:rFonts w:asciiTheme="minorHAnsi" w:hAnsiTheme="minorHAnsi"/>
          <w:sz w:val="20"/>
          <w:szCs w:val="20"/>
        </w:rPr>
        <w:t xml:space="preserve">a </w:t>
      </w:r>
      <w:r w:rsidR="000D4D60">
        <w:rPr>
          <w:rFonts w:asciiTheme="minorHAnsi" w:hAnsiTheme="minorHAnsi"/>
          <w:sz w:val="20"/>
          <w:szCs w:val="20"/>
        </w:rPr>
        <w:t>young person moves</w:t>
      </w:r>
      <w:r w:rsidR="008B5BA5" w:rsidRPr="00D21648">
        <w:rPr>
          <w:rFonts w:asciiTheme="minorHAnsi" w:hAnsiTheme="minorHAnsi"/>
          <w:sz w:val="20"/>
          <w:szCs w:val="20"/>
        </w:rPr>
        <w:t xml:space="preserve"> </w:t>
      </w:r>
      <w:r w:rsidR="006E705D" w:rsidRPr="00D21648">
        <w:rPr>
          <w:rFonts w:asciiTheme="minorHAnsi" w:hAnsiTheme="minorHAnsi"/>
          <w:sz w:val="20"/>
          <w:szCs w:val="20"/>
        </w:rPr>
        <w:t xml:space="preserve">schools, </w:t>
      </w:r>
      <w:r w:rsidR="000D4D60">
        <w:rPr>
          <w:rFonts w:asciiTheme="minorHAnsi" w:hAnsiTheme="minorHAnsi"/>
          <w:sz w:val="20"/>
          <w:szCs w:val="20"/>
        </w:rPr>
        <w:t>they</w:t>
      </w:r>
      <w:r>
        <w:rPr>
          <w:rFonts w:asciiTheme="minorHAnsi" w:hAnsiTheme="minorHAnsi"/>
          <w:sz w:val="20"/>
          <w:szCs w:val="20"/>
        </w:rPr>
        <w:t xml:space="preserve"> (if they are </w:t>
      </w:r>
      <w:r w:rsidR="00B9732B">
        <w:rPr>
          <w:rFonts w:asciiTheme="minorHAnsi" w:hAnsiTheme="minorHAnsi"/>
          <w:sz w:val="20"/>
          <w:szCs w:val="20"/>
        </w:rPr>
        <w:t xml:space="preserve">a </w:t>
      </w:r>
      <w:bookmarkStart w:id="0" w:name="_GoBack"/>
      <w:bookmarkEnd w:id="0"/>
      <w:r>
        <w:rPr>
          <w:rFonts w:asciiTheme="minorHAnsi" w:hAnsiTheme="minorHAnsi"/>
          <w:sz w:val="20"/>
          <w:szCs w:val="20"/>
        </w:rPr>
        <w:t xml:space="preserve">mature minor) or their parents or carers (if they are not a mature minor) will need to determine whether </w:t>
      </w:r>
      <w:r w:rsidR="00A64868">
        <w:rPr>
          <w:rFonts w:asciiTheme="minorHAnsi" w:hAnsiTheme="minorHAnsi"/>
          <w:sz w:val="20"/>
          <w:szCs w:val="20"/>
        </w:rPr>
        <w:t>they</w:t>
      </w:r>
      <w:r>
        <w:rPr>
          <w:rFonts w:asciiTheme="minorHAnsi" w:hAnsiTheme="minorHAnsi"/>
          <w:sz w:val="20"/>
          <w:szCs w:val="20"/>
        </w:rPr>
        <w:t xml:space="preserve"> will continue to see the GP from the </w:t>
      </w:r>
      <w:r w:rsidR="00E801F8">
        <w:rPr>
          <w:rFonts w:asciiTheme="minorHAnsi" w:hAnsiTheme="minorHAnsi"/>
          <w:sz w:val="20"/>
          <w:szCs w:val="20"/>
        </w:rPr>
        <w:t>Doctors in Secondary</w:t>
      </w:r>
      <w:r>
        <w:rPr>
          <w:rFonts w:asciiTheme="minorHAnsi" w:hAnsiTheme="minorHAnsi"/>
          <w:sz w:val="20"/>
          <w:szCs w:val="20"/>
        </w:rPr>
        <w:t xml:space="preserve"> Schools program at their </w:t>
      </w:r>
      <w:r w:rsidR="00491A21">
        <w:rPr>
          <w:rFonts w:asciiTheme="minorHAnsi" w:hAnsiTheme="minorHAnsi"/>
          <w:sz w:val="20"/>
          <w:szCs w:val="20"/>
        </w:rPr>
        <w:t>base</w:t>
      </w:r>
      <w:r>
        <w:rPr>
          <w:rFonts w:asciiTheme="minorHAnsi" w:hAnsiTheme="minorHAnsi"/>
          <w:sz w:val="20"/>
          <w:szCs w:val="20"/>
        </w:rPr>
        <w:t xml:space="preserve"> clinic, or whether they would like to seek medical treatment from another GP.</w:t>
      </w:r>
    </w:p>
    <w:p w14:paraId="107A94BB" w14:textId="77777777" w:rsidR="00295449" w:rsidRDefault="00295449" w:rsidP="00A363B4">
      <w:pPr>
        <w:spacing w:before="60" w:after="12" w:line="280" w:lineRule="exact"/>
        <w:contextualSpacing/>
        <w:jc w:val="both"/>
        <w:rPr>
          <w:rFonts w:asciiTheme="minorHAnsi" w:hAnsiTheme="minorHAnsi"/>
          <w:sz w:val="20"/>
          <w:szCs w:val="20"/>
        </w:rPr>
      </w:pPr>
    </w:p>
    <w:p w14:paraId="49A8959C" w14:textId="77777777" w:rsidR="00C93977" w:rsidRPr="00C93977" w:rsidRDefault="00C93977" w:rsidP="00A363B4">
      <w:pPr>
        <w:spacing w:before="60" w:after="12" w:line="280" w:lineRule="exact"/>
        <w:contextualSpacing/>
        <w:jc w:val="both"/>
        <w:rPr>
          <w:rFonts w:asciiTheme="minorHAnsi" w:hAnsiTheme="minorHAnsi"/>
          <w:sz w:val="20"/>
          <w:szCs w:val="20"/>
        </w:rPr>
      </w:pPr>
      <w:r w:rsidRPr="00C93977">
        <w:rPr>
          <w:rFonts w:asciiTheme="minorHAnsi" w:hAnsiTheme="minorHAnsi"/>
          <w:sz w:val="20"/>
          <w:szCs w:val="20"/>
        </w:rPr>
        <w:t xml:space="preserve">If </w:t>
      </w:r>
      <w:r>
        <w:rPr>
          <w:rFonts w:asciiTheme="minorHAnsi" w:hAnsiTheme="minorHAnsi"/>
          <w:sz w:val="20"/>
          <w:szCs w:val="20"/>
        </w:rPr>
        <w:t xml:space="preserve">the </w:t>
      </w:r>
      <w:r w:rsidR="00C5089C">
        <w:rPr>
          <w:rFonts w:asciiTheme="minorHAnsi" w:hAnsiTheme="minorHAnsi"/>
          <w:sz w:val="20"/>
          <w:szCs w:val="20"/>
        </w:rPr>
        <w:t>young person</w:t>
      </w:r>
      <w:r>
        <w:rPr>
          <w:rFonts w:asciiTheme="minorHAnsi" w:hAnsiTheme="minorHAnsi"/>
          <w:sz w:val="20"/>
          <w:szCs w:val="20"/>
        </w:rPr>
        <w:t xml:space="preserve"> or their parents or carers would prefer to </w:t>
      </w:r>
      <w:r w:rsidRPr="00C93977">
        <w:rPr>
          <w:rFonts w:asciiTheme="minorHAnsi" w:hAnsiTheme="minorHAnsi"/>
          <w:sz w:val="20"/>
          <w:szCs w:val="20"/>
        </w:rPr>
        <w:t xml:space="preserve">see </w:t>
      </w:r>
      <w:r>
        <w:rPr>
          <w:rFonts w:asciiTheme="minorHAnsi" w:hAnsiTheme="minorHAnsi"/>
          <w:sz w:val="20"/>
          <w:szCs w:val="20"/>
        </w:rPr>
        <w:t xml:space="preserve">a different </w:t>
      </w:r>
      <w:r w:rsidRPr="00C93977">
        <w:rPr>
          <w:rFonts w:asciiTheme="minorHAnsi" w:hAnsiTheme="minorHAnsi"/>
          <w:sz w:val="20"/>
          <w:szCs w:val="20"/>
        </w:rPr>
        <w:t xml:space="preserve">GP, </w:t>
      </w:r>
      <w:r>
        <w:rPr>
          <w:rFonts w:asciiTheme="minorHAnsi" w:hAnsiTheme="minorHAnsi"/>
          <w:sz w:val="20"/>
          <w:szCs w:val="20"/>
        </w:rPr>
        <w:t xml:space="preserve">the </w:t>
      </w:r>
      <w:r w:rsidR="00CD0CF8">
        <w:rPr>
          <w:rFonts w:asciiTheme="minorHAnsi" w:hAnsiTheme="minorHAnsi"/>
          <w:sz w:val="20"/>
          <w:szCs w:val="20"/>
        </w:rPr>
        <w:t>young person’s</w:t>
      </w:r>
      <w:r>
        <w:rPr>
          <w:rFonts w:asciiTheme="minorHAnsi" w:hAnsiTheme="minorHAnsi"/>
          <w:sz w:val="20"/>
          <w:szCs w:val="20"/>
        </w:rPr>
        <w:t xml:space="preserve"> </w:t>
      </w:r>
      <w:r w:rsidRPr="00C93977">
        <w:rPr>
          <w:rFonts w:asciiTheme="minorHAnsi" w:hAnsiTheme="minorHAnsi"/>
          <w:sz w:val="20"/>
          <w:szCs w:val="20"/>
        </w:rPr>
        <w:t>medical records can be transferred</w:t>
      </w:r>
      <w:r>
        <w:rPr>
          <w:rFonts w:asciiTheme="minorHAnsi" w:hAnsiTheme="minorHAnsi"/>
          <w:sz w:val="20"/>
          <w:szCs w:val="20"/>
        </w:rPr>
        <w:t xml:space="preserve"> to the new GP</w:t>
      </w:r>
      <w:r w:rsidRPr="00C93977">
        <w:rPr>
          <w:rFonts w:asciiTheme="minorHAnsi" w:hAnsiTheme="minorHAnsi"/>
          <w:sz w:val="20"/>
          <w:szCs w:val="20"/>
        </w:rPr>
        <w:t xml:space="preserve">. This reflects what is currently undertaken in the broader community. This is important and encouraged, so that continuity of care is promoted across all the health providers a young person sees.  </w:t>
      </w:r>
    </w:p>
    <w:p w14:paraId="63806D0B" w14:textId="77777777" w:rsidR="008B5BA5" w:rsidRDefault="008B5BA5" w:rsidP="00D21648">
      <w:pPr>
        <w:spacing w:before="60" w:after="12" w:line="280" w:lineRule="exact"/>
        <w:contextualSpacing/>
        <w:jc w:val="both"/>
        <w:rPr>
          <w:rFonts w:asciiTheme="minorHAnsi" w:hAnsiTheme="minorHAnsi"/>
          <w:sz w:val="20"/>
          <w:szCs w:val="20"/>
        </w:rPr>
      </w:pPr>
    </w:p>
    <w:p w14:paraId="50E42400" w14:textId="77777777" w:rsidR="00A160B4" w:rsidRDefault="00D91933" w:rsidP="00D31485">
      <w:pPr>
        <w:spacing w:beforeLines="60" w:before="144" w:after="12"/>
        <w:contextualSpacing/>
        <w:rPr>
          <w:rFonts w:asciiTheme="minorHAnsi" w:hAnsiTheme="minorHAnsi"/>
          <w:sz w:val="20"/>
          <w:szCs w:val="20"/>
        </w:rPr>
      </w:pPr>
      <w:r>
        <w:rPr>
          <w:rFonts w:asciiTheme="minorHAnsi" w:hAnsiTheme="minorHAnsi"/>
          <w:sz w:val="20"/>
          <w:szCs w:val="20"/>
          <w:lang w:eastAsia="en-AU"/>
        </w:rPr>
        <w:t>Fo</w:t>
      </w:r>
      <w:r>
        <w:rPr>
          <w:rFonts w:asciiTheme="minorHAnsi" w:hAnsiTheme="minorHAnsi"/>
          <w:sz w:val="20"/>
          <w:szCs w:val="20"/>
        </w:rPr>
        <w:t xml:space="preserve">r more information please visit: </w:t>
      </w:r>
      <w:hyperlink r:id="rId18" w:history="1">
        <w:r w:rsidR="00C91EDB" w:rsidRPr="00C57161">
          <w:rPr>
            <w:rStyle w:val="Hyperlink"/>
            <w:rFonts w:asciiTheme="minorHAnsi" w:hAnsiTheme="minorHAnsi"/>
            <w:sz w:val="20"/>
            <w:szCs w:val="20"/>
          </w:rPr>
          <w:t>http://www.education.vic.gov.au/about/programs/health/pages/doctors-secondary-schools.aspx</w:t>
        </w:r>
      </w:hyperlink>
      <w:r w:rsidR="00C91EDB">
        <w:rPr>
          <w:rFonts w:asciiTheme="minorHAnsi" w:hAnsiTheme="minorHAnsi"/>
          <w:sz w:val="20"/>
          <w:szCs w:val="20"/>
        </w:rPr>
        <w:t xml:space="preserve"> </w:t>
      </w:r>
    </w:p>
    <w:p w14:paraId="5B45E825" w14:textId="77777777" w:rsidR="00D31485" w:rsidRPr="00D31485" w:rsidRDefault="00C91EDB" w:rsidP="00D31485">
      <w:pPr>
        <w:spacing w:beforeLines="60" w:before="144" w:after="12"/>
        <w:contextualSpacing/>
        <w:rPr>
          <w:rFonts w:asciiTheme="minorHAnsi" w:hAnsiTheme="minorHAnsi"/>
          <w:sz w:val="20"/>
          <w:szCs w:val="20"/>
        </w:rPr>
      </w:pPr>
      <w:r>
        <w:rPr>
          <w:rFonts w:asciiTheme="minorHAnsi" w:hAnsiTheme="minorHAnsi"/>
          <w:sz w:val="20"/>
          <w:szCs w:val="20"/>
        </w:rPr>
        <w:t xml:space="preserve"> </w:t>
      </w:r>
      <w:r w:rsidR="00D91933">
        <w:rPr>
          <w:rFonts w:asciiTheme="minorHAnsi" w:hAnsiTheme="minorHAnsi"/>
          <w:sz w:val="20"/>
          <w:szCs w:val="20"/>
        </w:rPr>
        <w:t xml:space="preserve">or email Doctors in Secondary Schools at: </w:t>
      </w:r>
      <w:hyperlink r:id="rId19" w:history="1">
        <w:r w:rsidR="00D91933">
          <w:rPr>
            <w:rStyle w:val="Hyperlink"/>
            <w:rFonts w:asciiTheme="minorHAnsi" w:hAnsiTheme="minorHAnsi"/>
            <w:sz w:val="20"/>
            <w:lang w:eastAsia="en-AU"/>
          </w:rPr>
          <w:t>doctors.in.schools@edumail.vic.gov.au</w:t>
        </w:r>
      </w:hyperlink>
      <w:r w:rsidR="00D31485">
        <w:rPr>
          <w:rStyle w:val="Hyperlink"/>
          <w:rFonts w:asciiTheme="minorHAnsi" w:hAnsiTheme="minorHAnsi"/>
          <w:sz w:val="20"/>
          <w:lang w:eastAsia="en-AU"/>
        </w:rPr>
        <w:t xml:space="preserve"> </w:t>
      </w:r>
      <w:r w:rsidR="00D31485" w:rsidRPr="00D31485">
        <w:rPr>
          <w:rFonts w:asciiTheme="minorHAnsi" w:hAnsiTheme="minorHAnsi"/>
          <w:sz w:val="20"/>
          <w:szCs w:val="20"/>
        </w:rPr>
        <w:t xml:space="preserve">with any questions. </w:t>
      </w:r>
    </w:p>
    <w:p w14:paraId="23E7AC9C" w14:textId="77777777" w:rsidR="00D31485" w:rsidRDefault="00D31485" w:rsidP="00D31485">
      <w:pPr>
        <w:spacing w:beforeLines="60" w:before="144" w:after="12"/>
        <w:contextualSpacing/>
        <w:rPr>
          <w:rStyle w:val="Hyperlink"/>
          <w:rFonts w:asciiTheme="minorHAnsi" w:hAnsiTheme="minorHAnsi"/>
          <w:sz w:val="20"/>
          <w:lang w:eastAsia="en-AU"/>
        </w:rPr>
      </w:pPr>
    </w:p>
    <w:p w14:paraId="09D595FF" w14:textId="77777777" w:rsidR="00D91933" w:rsidRDefault="00D91933" w:rsidP="00D91933">
      <w:pPr>
        <w:spacing w:beforeLines="60" w:before="144" w:after="12"/>
        <w:contextualSpacing/>
        <w:jc w:val="both"/>
        <w:rPr>
          <w:rFonts w:asciiTheme="minorHAnsi" w:hAnsiTheme="minorHAnsi"/>
          <w:sz w:val="20"/>
          <w:szCs w:val="20"/>
          <w:lang w:eastAsia="en-AU"/>
        </w:rPr>
      </w:pPr>
    </w:p>
    <w:p w14:paraId="61E80963" w14:textId="77777777" w:rsidR="002A379C" w:rsidRPr="00D21648" w:rsidRDefault="002A379C" w:rsidP="00D21648">
      <w:pPr>
        <w:spacing w:before="60" w:after="12" w:line="280" w:lineRule="exact"/>
        <w:contextualSpacing/>
        <w:jc w:val="both"/>
        <w:rPr>
          <w:rFonts w:asciiTheme="minorHAnsi" w:hAnsiTheme="minorHAnsi"/>
          <w:sz w:val="20"/>
          <w:szCs w:val="20"/>
        </w:rPr>
      </w:pPr>
    </w:p>
    <w:sectPr w:rsidR="002A379C" w:rsidRPr="00D21648" w:rsidSect="00295449">
      <w:type w:val="continuous"/>
      <w:pgSz w:w="11900" w:h="16840"/>
      <w:pgMar w:top="2835" w:right="737" w:bottom="1474" w:left="1304" w:header="624" w:footer="737"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745E9" w14:textId="77777777" w:rsidR="008179BE" w:rsidRDefault="008179BE" w:rsidP="00950C38">
      <w:r>
        <w:separator/>
      </w:r>
    </w:p>
  </w:endnote>
  <w:endnote w:type="continuationSeparator" w:id="0">
    <w:p w14:paraId="41EE20B2" w14:textId="77777777" w:rsidR="008179BE" w:rsidRDefault="008179BE" w:rsidP="0095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B0500000000000000"/>
    <w:charset w:val="80"/>
    <w:family w:val="modern"/>
    <w:pitch w:val="fixed"/>
    <w:sig w:usb0="E00002FF" w:usb1="6AC7FDFB" w:usb2="00000012" w:usb3="00000000" w:csb0="0002009F" w:csb1="00000000"/>
  </w:font>
  <w:font w:name="MS Gothic">
    <w:altName w:val="ＭＳ ゴシック"/>
    <w:panose1 w:val="020B0500000000000000"/>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1D1E8" w14:textId="77777777" w:rsidR="00C673F8" w:rsidRDefault="00C67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11867" w14:textId="268BD4C0" w:rsidR="00986BC1" w:rsidRDefault="00986BC1">
    <w:pPr>
      <w:pStyle w:val="Footer"/>
    </w:pPr>
    <w:r>
      <w:rPr>
        <w:noProof/>
        <w:lang w:val="en-AU" w:eastAsia="en-AU"/>
      </w:rPr>
      <w:drawing>
        <wp:anchor distT="0" distB="0" distL="114300" distR="114300" simplePos="0" relativeHeight="251659264" behindDoc="1" locked="0" layoutInCell="1" allowOverlap="1" wp14:anchorId="7C5A8DC3" wp14:editId="38FD6A7A">
          <wp:simplePos x="0" y="0"/>
          <wp:positionH relativeFrom="margin">
            <wp:posOffset>-531495</wp:posOffset>
          </wp:positionH>
          <wp:positionV relativeFrom="margin">
            <wp:posOffset>8032115</wp:posOffset>
          </wp:positionV>
          <wp:extent cx="7080250" cy="679450"/>
          <wp:effectExtent l="0" t="0" r="635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State A4 Footer_Footer.png"/>
                  <pic:cNvPicPr/>
                </pic:nvPicPr>
                <pic:blipFill>
                  <a:blip r:embed="rId1">
                    <a:extLst>
                      <a:ext uri="{28A0092B-C50C-407E-A947-70E740481C1C}">
                        <a14:useLocalDpi xmlns:a14="http://schemas.microsoft.com/office/drawing/2010/main" val="0"/>
                      </a:ext>
                    </a:extLst>
                  </a:blip>
                  <a:stretch>
                    <a:fillRect/>
                  </a:stretch>
                </pic:blipFill>
                <pic:spPr>
                  <a:xfrm>
                    <a:off x="0" y="0"/>
                    <a:ext cx="7080250" cy="679450"/>
                  </a:xfrm>
                  <a:prstGeom prst="rect">
                    <a:avLst/>
                  </a:prstGeom>
                </pic:spPr>
              </pic:pic>
            </a:graphicData>
          </a:graphic>
          <wp14:sizeRelH relativeFrom="margin">
            <wp14:pctWidth>0</wp14:pctWidth>
          </wp14:sizeRelH>
          <wp14:sizeRelV relativeFrom="margin">
            <wp14:pctHeight>0</wp14:pctHeight>
          </wp14:sizeRelV>
        </wp:anchor>
      </w:drawing>
    </w:r>
    <w:r w:rsidR="00A160B4">
      <w:rPr>
        <w:noProof/>
        <w:lang w:val="en-AU" w:eastAsia="en-AU"/>
      </w:rPr>
      <w:t>Version:</w:t>
    </w:r>
    <w:r w:rsidR="00F65674">
      <w:t xml:space="preserve"> </w:t>
    </w:r>
    <w:r w:rsidR="00490AB0">
      <w:t>1</w:t>
    </w:r>
    <w:r w:rsidR="0046408D">
      <w:t>8</w:t>
    </w:r>
    <w:r w:rsidR="00F65674">
      <w:t>/0</w:t>
    </w:r>
    <w:r w:rsidR="00490AB0">
      <w:t>5</w:t>
    </w:r>
    <w:r w:rsidR="00F65674">
      <w:t>/2017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FF9DD" w14:textId="77777777" w:rsidR="00C673F8" w:rsidRDefault="00C67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CA512" w14:textId="77777777" w:rsidR="008179BE" w:rsidRDefault="008179BE" w:rsidP="00950C38">
      <w:r>
        <w:separator/>
      </w:r>
    </w:p>
  </w:footnote>
  <w:footnote w:type="continuationSeparator" w:id="0">
    <w:p w14:paraId="14A23A16" w14:textId="77777777" w:rsidR="008179BE" w:rsidRDefault="008179BE" w:rsidP="00950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6715" w14:textId="77777777" w:rsidR="00C673F8" w:rsidRDefault="00C67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C2CD1" w14:textId="77777777" w:rsidR="009D7CE1" w:rsidRDefault="00A71AB5">
    <w:pPr>
      <w:pStyle w:val="Header"/>
    </w:pPr>
    <w:r>
      <w:rPr>
        <w:noProof/>
        <w:lang w:val="en-AU" w:eastAsia="en-AU"/>
      </w:rPr>
      <w:drawing>
        <wp:anchor distT="0" distB="0" distL="114300" distR="114300" simplePos="0" relativeHeight="251658240" behindDoc="0" locked="0" layoutInCell="1" allowOverlap="1" wp14:anchorId="03A7BCCF" wp14:editId="550305A6">
          <wp:simplePos x="0" y="0"/>
          <wp:positionH relativeFrom="margin">
            <wp:posOffset>-666675</wp:posOffset>
          </wp:positionH>
          <wp:positionV relativeFrom="margin">
            <wp:posOffset>-1652241</wp:posOffset>
          </wp:positionV>
          <wp:extent cx="7252970" cy="925062"/>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 State Standard A4 head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2970" cy="925062"/>
                  </a:xfrm>
                  <a:prstGeom prst="rect">
                    <a:avLst/>
                  </a:prstGeom>
                </pic:spPr>
              </pic:pic>
            </a:graphicData>
          </a:graphic>
          <wp14:sizeRelH relativeFrom="margin">
            <wp14:pctWidth>0</wp14:pctWidth>
          </wp14:sizeRelH>
          <wp14:sizeRelV relativeFrom="margin">
            <wp14:pctHeight>0</wp14:pctHeight>
          </wp14:sizeRelV>
        </wp:anchor>
      </w:drawing>
    </w:r>
    <w:r w:rsidR="0044699D">
      <w:rPr>
        <w:noProof/>
        <w:lang w:val="en-AU" w:eastAsia="en-AU"/>
      </w:rPr>
      <mc:AlternateContent>
        <mc:Choice Requires="wps">
          <w:drawing>
            <wp:anchor distT="0" distB="0" distL="114300" distR="114300" simplePos="0" relativeHeight="251660288" behindDoc="0" locked="0" layoutInCell="1" allowOverlap="1" wp14:anchorId="6FFC90D6" wp14:editId="474D5249">
              <wp:simplePos x="0" y="0"/>
              <wp:positionH relativeFrom="column">
                <wp:posOffset>2768228</wp:posOffset>
              </wp:positionH>
              <wp:positionV relativeFrom="paragraph">
                <wp:posOffset>-50552</wp:posOffset>
              </wp:positionV>
              <wp:extent cx="3544833" cy="685552"/>
              <wp:effectExtent l="0" t="0" r="0" b="635"/>
              <wp:wrapNone/>
              <wp:docPr id="15" name="Text Box 15"/>
              <wp:cNvGraphicFramePr/>
              <a:graphic xmlns:a="http://schemas.openxmlformats.org/drawingml/2006/main">
                <a:graphicData uri="http://schemas.microsoft.com/office/word/2010/wordprocessingShape">
                  <wps:wsp>
                    <wps:cNvSpPr txBox="1"/>
                    <wps:spPr>
                      <a:xfrm>
                        <a:off x="0" y="0"/>
                        <a:ext cx="3544833" cy="68555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B19A07" w14:textId="11A8E04F" w:rsidR="0044699D" w:rsidRDefault="00C673F8" w:rsidP="0044699D">
                          <w:pPr>
                            <w:jc w:val="right"/>
                            <w:rPr>
                              <w:b/>
                              <w:color w:val="FFFFFF" w:themeColor="background1"/>
                              <w:sz w:val="28"/>
                              <w:szCs w:val="28"/>
                            </w:rPr>
                          </w:pPr>
                          <w:r>
                            <w:rPr>
                              <w:b/>
                              <w:color w:val="FFFFFF" w:themeColor="background1"/>
                              <w:sz w:val="28"/>
                              <w:szCs w:val="28"/>
                            </w:rPr>
                            <w:t xml:space="preserve">INFORMATION FOR </w:t>
                          </w:r>
                          <w:r w:rsidR="00122034">
                            <w:rPr>
                              <w:b/>
                              <w:color w:val="FFFFFF" w:themeColor="background1"/>
                              <w:sz w:val="28"/>
                              <w:szCs w:val="28"/>
                            </w:rPr>
                            <w:t>SCHOOL</w:t>
                          </w:r>
                          <w:r>
                            <w:rPr>
                              <w:b/>
                              <w:color w:val="FFFFFF" w:themeColor="background1"/>
                              <w:sz w:val="28"/>
                              <w:szCs w:val="28"/>
                            </w:rPr>
                            <w:t>S</w:t>
                          </w:r>
                          <w:r w:rsidR="0044699D" w:rsidRPr="0044699D">
                            <w:rPr>
                              <w:b/>
                              <w:color w:val="FFFFFF" w:themeColor="background1"/>
                              <w:sz w:val="28"/>
                              <w:szCs w:val="28"/>
                            </w:rPr>
                            <w:t>:</w:t>
                          </w:r>
                        </w:p>
                        <w:p w14:paraId="236EDBD5" w14:textId="77777777" w:rsidR="0044699D" w:rsidRPr="0044699D" w:rsidRDefault="00A90C87" w:rsidP="0044699D">
                          <w:pPr>
                            <w:jc w:val="right"/>
                            <w:rPr>
                              <w:color w:val="FFFFFF" w:themeColor="background1"/>
                              <w:sz w:val="28"/>
                              <w:szCs w:val="28"/>
                            </w:rPr>
                          </w:pPr>
                          <w:r>
                            <w:rPr>
                              <w:color w:val="FFFFFF" w:themeColor="background1"/>
                              <w:sz w:val="28"/>
                              <w:szCs w:val="28"/>
                            </w:rPr>
                            <w:t>DOCTORS IN SECONDARY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C90D6" id="_x0000_t202" coordsize="21600,21600" o:spt="202" path="m,l,21600r21600,l21600,xe">
              <v:stroke joinstyle="miter"/>
              <v:path gradientshapeok="t" o:connecttype="rect"/>
            </v:shapetype>
            <v:shape id="Text Box 15" o:spid="_x0000_s1027" type="#_x0000_t202" style="position:absolute;margin-left:217.95pt;margin-top:-4pt;width:279.1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" filled="f" stroked="f">
              <v:textbox>
                <w:txbxContent>
                  <w:p w14:paraId="67B19A07" w14:textId="11A8E04F" w:rsidR="0044699D" w:rsidRDefault="00C673F8" w:rsidP="0044699D">
                    <w:pPr>
                      <w:jc w:val="right"/>
                      <w:rPr>
                        <w:b/>
                        <w:color w:val="FFFFFF" w:themeColor="background1"/>
                        <w:sz w:val="28"/>
                        <w:szCs w:val="28"/>
                      </w:rPr>
                    </w:pPr>
                    <w:r>
                      <w:rPr>
                        <w:b/>
                        <w:color w:val="FFFFFF" w:themeColor="background1"/>
                        <w:sz w:val="28"/>
                        <w:szCs w:val="28"/>
                      </w:rPr>
                      <w:t xml:space="preserve">INFORMATION FOR </w:t>
                    </w:r>
                    <w:r w:rsidR="00122034">
                      <w:rPr>
                        <w:b/>
                        <w:color w:val="FFFFFF" w:themeColor="background1"/>
                        <w:sz w:val="28"/>
                        <w:szCs w:val="28"/>
                      </w:rPr>
                      <w:t>SCHOOL</w:t>
                    </w:r>
                    <w:r>
                      <w:rPr>
                        <w:b/>
                        <w:color w:val="FFFFFF" w:themeColor="background1"/>
                        <w:sz w:val="28"/>
                        <w:szCs w:val="28"/>
                      </w:rPr>
                      <w:t>S</w:t>
                    </w:r>
                    <w:r w:rsidR="0044699D" w:rsidRPr="0044699D">
                      <w:rPr>
                        <w:b/>
                        <w:color w:val="FFFFFF" w:themeColor="background1"/>
                        <w:sz w:val="28"/>
                        <w:szCs w:val="28"/>
                      </w:rPr>
                      <w:t>:</w:t>
                    </w:r>
                  </w:p>
                  <w:p w14:paraId="236EDBD5" w14:textId="77777777" w:rsidR="0044699D" w:rsidRPr="0044699D" w:rsidRDefault="00A90C87" w:rsidP="0044699D">
                    <w:pPr>
                      <w:jc w:val="right"/>
                      <w:rPr>
                        <w:color w:val="FFFFFF" w:themeColor="background1"/>
                        <w:sz w:val="28"/>
                        <w:szCs w:val="28"/>
                      </w:rPr>
                    </w:pPr>
                    <w:r>
                      <w:rPr>
                        <w:color w:val="FFFFFF" w:themeColor="background1"/>
                        <w:sz w:val="28"/>
                        <w:szCs w:val="28"/>
                      </w:rPr>
                      <w:t>DOCTORS IN SECONDARY SCHOOLS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42DF9" w14:textId="77777777" w:rsidR="00C673F8" w:rsidRDefault="00C67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EFE"/>
    <w:multiLevelType w:val="hybridMultilevel"/>
    <w:tmpl w:val="94DE8892"/>
    <w:lvl w:ilvl="0" w:tplc="0C090001">
      <w:start w:val="1"/>
      <w:numFmt w:val="bullet"/>
      <w:lvlText w:val=""/>
      <w:lvlJc w:val="left"/>
      <w:pPr>
        <w:ind w:left="392" w:hanging="360"/>
      </w:pPr>
      <w:rPr>
        <w:rFonts w:ascii="Symbol" w:hAnsi="Symbol" w:hint="default"/>
      </w:rPr>
    </w:lvl>
    <w:lvl w:ilvl="1" w:tplc="0C090003">
      <w:start w:val="1"/>
      <w:numFmt w:val="bullet"/>
      <w:lvlText w:val="o"/>
      <w:lvlJc w:val="left"/>
      <w:pPr>
        <w:ind w:left="1112" w:hanging="360"/>
      </w:pPr>
      <w:rPr>
        <w:rFonts w:ascii="Courier New" w:hAnsi="Courier New" w:cs="Courier New"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abstractNum w:abstractNumId="1" w15:restartNumberingAfterBreak="0">
    <w:nsid w:val="1E347976"/>
    <w:multiLevelType w:val="hybridMultilevel"/>
    <w:tmpl w:val="07605D2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3A607B"/>
    <w:multiLevelType w:val="hybridMultilevel"/>
    <w:tmpl w:val="A030F582"/>
    <w:lvl w:ilvl="0" w:tplc="2954D432">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3368D"/>
    <w:multiLevelType w:val="hybridMultilevel"/>
    <w:tmpl w:val="F0A811B6"/>
    <w:lvl w:ilvl="0" w:tplc="D47A040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E62326D"/>
    <w:multiLevelType w:val="multilevel"/>
    <w:tmpl w:val="223CD8F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B081BF0"/>
    <w:multiLevelType w:val="hybridMultilevel"/>
    <w:tmpl w:val="3312922A"/>
    <w:lvl w:ilvl="0" w:tplc="E7C6489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E806A3D"/>
    <w:multiLevelType w:val="hybridMultilevel"/>
    <w:tmpl w:val="E2B6E47A"/>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7" w15:restartNumberingAfterBreak="0">
    <w:nsid w:val="738743AE"/>
    <w:multiLevelType w:val="hybridMultilevel"/>
    <w:tmpl w:val="698473EE"/>
    <w:lvl w:ilvl="0" w:tplc="DED08D40">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DAE5460"/>
    <w:multiLevelType w:val="hybridMultilevel"/>
    <w:tmpl w:val="555AD462"/>
    <w:lvl w:ilvl="0" w:tplc="39DC1D0C">
      <w:start w:val="1"/>
      <w:numFmt w:val="bullet"/>
      <w:lvlText w:val=""/>
      <w:lvlJc w:val="left"/>
      <w:pPr>
        <w:ind w:left="720" w:hanging="360"/>
      </w:pPr>
      <w:rPr>
        <w:rFonts w:ascii="Symbol" w:hAnsi="Symbol" w:hint="default"/>
      </w:rPr>
    </w:lvl>
    <w:lvl w:ilvl="1" w:tplc="91865DF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1"/>
  </w:num>
  <w:num w:numId="8">
    <w:abstractNumId w:val="8"/>
  </w:num>
  <w:num w:numId="9">
    <w:abstractNumId w:val="7"/>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02"/>
    <w:rsid w:val="000004B9"/>
    <w:rsid w:val="000059B4"/>
    <w:rsid w:val="00041FF9"/>
    <w:rsid w:val="00044368"/>
    <w:rsid w:val="00053C5D"/>
    <w:rsid w:val="00067A88"/>
    <w:rsid w:val="00067D1C"/>
    <w:rsid w:val="00077324"/>
    <w:rsid w:val="00096D0F"/>
    <w:rsid w:val="000A547F"/>
    <w:rsid w:val="000A6834"/>
    <w:rsid w:val="000C3BF8"/>
    <w:rsid w:val="000D4D60"/>
    <w:rsid w:val="000E29C5"/>
    <w:rsid w:val="000E613A"/>
    <w:rsid w:val="0010517E"/>
    <w:rsid w:val="00117ACB"/>
    <w:rsid w:val="00122034"/>
    <w:rsid w:val="001311C7"/>
    <w:rsid w:val="00131F39"/>
    <w:rsid w:val="00140ACB"/>
    <w:rsid w:val="001C23B0"/>
    <w:rsid w:val="001F74B6"/>
    <w:rsid w:val="002065B8"/>
    <w:rsid w:val="00245E4F"/>
    <w:rsid w:val="00255030"/>
    <w:rsid w:val="002724AD"/>
    <w:rsid w:val="00280E56"/>
    <w:rsid w:val="00283A2E"/>
    <w:rsid w:val="00295449"/>
    <w:rsid w:val="002A1521"/>
    <w:rsid w:val="002A379C"/>
    <w:rsid w:val="002C282F"/>
    <w:rsid w:val="002D3129"/>
    <w:rsid w:val="002D7F6C"/>
    <w:rsid w:val="002E1C98"/>
    <w:rsid w:val="00306054"/>
    <w:rsid w:val="003063EB"/>
    <w:rsid w:val="00314D90"/>
    <w:rsid w:val="003153CA"/>
    <w:rsid w:val="00334B7A"/>
    <w:rsid w:val="00375CC4"/>
    <w:rsid w:val="00380D82"/>
    <w:rsid w:val="00392836"/>
    <w:rsid w:val="003D5317"/>
    <w:rsid w:val="003D5FE7"/>
    <w:rsid w:val="003D6648"/>
    <w:rsid w:val="003E76D7"/>
    <w:rsid w:val="003E7702"/>
    <w:rsid w:val="003F300A"/>
    <w:rsid w:val="003F5790"/>
    <w:rsid w:val="00403A22"/>
    <w:rsid w:val="004072D7"/>
    <w:rsid w:val="00410E59"/>
    <w:rsid w:val="00425592"/>
    <w:rsid w:val="00427CB3"/>
    <w:rsid w:val="004339C8"/>
    <w:rsid w:val="00434D11"/>
    <w:rsid w:val="00437052"/>
    <w:rsid w:val="0044699D"/>
    <w:rsid w:val="00460116"/>
    <w:rsid w:val="0046408D"/>
    <w:rsid w:val="00472644"/>
    <w:rsid w:val="0048091C"/>
    <w:rsid w:val="00482791"/>
    <w:rsid w:val="00490AB0"/>
    <w:rsid w:val="00491A21"/>
    <w:rsid w:val="004D760A"/>
    <w:rsid w:val="004F7BD7"/>
    <w:rsid w:val="0053030D"/>
    <w:rsid w:val="00544A97"/>
    <w:rsid w:val="0057441F"/>
    <w:rsid w:val="0057620C"/>
    <w:rsid w:val="00577606"/>
    <w:rsid w:val="005825D3"/>
    <w:rsid w:val="005851CF"/>
    <w:rsid w:val="00596790"/>
    <w:rsid w:val="005A71C2"/>
    <w:rsid w:val="005B53BD"/>
    <w:rsid w:val="005D1673"/>
    <w:rsid w:val="005E602C"/>
    <w:rsid w:val="006208AB"/>
    <w:rsid w:val="006250FF"/>
    <w:rsid w:val="00627798"/>
    <w:rsid w:val="00633459"/>
    <w:rsid w:val="006579C5"/>
    <w:rsid w:val="00657ED1"/>
    <w:rsid w:val="00661622"/>
    <w:rsid w:val="006669ED"/>
    <w:rsid w:val="006806F6"/>
    <w:rsid w:val="00684319"/>
    <w:rsid w:val="00686B1F"/>
    <w:rsid w:val="00695CF2"/>
    <w:rsid w:val="00696967"/>
    <w:rsid w:val="006A56A7"/>
    <w:rsid w:val="006B0E2F"/>
    <w:rsid w:val="006D14FC"/>
    <w:rsid w:val="006D68AD"/>
    <w:rsid w:val="006E2C46"/>
    <w:rsid w:val="006E705D"/>
    <w:rsid w:val="007025FD"/>
    <w:rsid w:val="00723F02"/>
    <w:rsid w:val="00736F72"/>
    <w:rsid w:val="00755F14"/>
    <w:rsid w:val="007721CF"/>
    <w:rsid w:val="00773A1A"/>
    <w:rsid w:val="00773BAE"/>
    <w:rsid w:val="00790BAE"/>
    <w:rsid w:val="007A551A"/>
    <w:rsid w:val="007B7A4D"/>
    <w:rsid w:val="007C37BC"/>
    <w:rsid w:val="007E31B3"/>
    <w:rsid w:val="008179BE"/>
    <w:rsid w:val="008462CE"/>
    <w:rsid w:val="00853789"/>
    <w:rsid w:val="00856646"/>
    <w:rsid w:val="008638A0"/>
    <w:rsid w:val="008A7185"/>
    <w:rsid w:val="008B5BA5"/>
    <w:rsid w:val="008E49A8"/>
    <w:rsid w:val="008E6AD1"/>
    <w:rsid w:val="00900127"/>
    <w:rsid w:val="00904030"/>
    <w:rsid w:val="00905213"/>
    <w:rsid w:val="00930E5C"/>
    <w:rsid w:val="00932261"/>
    <w:rsid w:val="0093378F"/>
    <w:rsid w:val="00942F36"/>
    <w:rsid w:val="0094571A"/>
    <w:rsid w:val="00950C38"/>
    <w:rsid w:val="00957FDC"/>
    <w:rsid w:val="009601A3"/>
    <w:rsid w:val="00960660"/>
    <w:rsid w:val="009701F6"/>
    <w:rsid w:val="009757E3"/>
    <w:rsid w:val="00977FEE"/>
    <w:rsid w:val="00986BC1"/>
    <w:rsid w:val="00997D13"/>
    <w:rsid w:val="009B7290"/>
    <w:rsid w:val="009D2A12"/>
    <w:rsid w:val="009D2D1C"/>
    <w:rsid w:val="009D4485"/>
    <w:rsid w:val="009D4827"/>
    <w:rsid w:val="009D7CE1"/>
    <w:rsid w:val="009D7D28"/>
    <w:rsid w:val="009F1644"/>
    <w:rsid w:val="00A160B4"/>
    <w:rsid w:val="00A175A9"/>
    <w:rsid w:val="00A3576E"/>
    <w:rsid w:val="00A363B4"/>
    <w:rsid w:val="00A57BD1"/>
    <w:rsid w:val="00A64868"/>
    <w:rsid w:val="00A71AB5"/>
    <w:rsid w:val="00A76947"/>
    <w:rsid w:val="00A83EE8"/>
    <w:rsid w:val="00A90C87"/>
    <w:rsid w:val="00AA4742"/>
    <w:rsid w:val="00AB1BFE"/>
    <w:rsid w:val="00AB355C"/>
    <w:rsid w:val="00AE61E4"/>
    <w:rsid w:val="00B154E1"/>
    <w:rsid w:val="00B247D4"/>
    <w:rsid w:val="00B258AA"/>
    <w:rsid w:val="00B307E1"/>
    <w:rsid w:val="00B31847"/>
    <w:rsid w:val="00B33275"/>
    <w:rsid w:val="00B51031"/>
    <w:rsid w:val="00B5377D"/>
    <w:rsid w:val="00B54F83"/>
    <w:rsid w:val="00B57EDC"/>
    <w:rsid w:val="00B702B1"/>
    <w:rsid w:val="00B83ADC"/>
    <w:rsid w:val="00B95741"/>
    <w:rsid w:val="00B9732B"/>
    <w:rsid w:val="00BE365D"/>
    <w:rsid w:val="00BF75B6"/>
    <w:rsid w:val="00C02B6F"/>
    <w:rsid w:val="00C22DBA"/>
    <w:rsid w:val="00C312B1"/>
    <w:rsid w:val="00C36E2B"/>
    <w:rsid w:val="00C5089C"/>
    <w:rsid w:val="00C5587B"/>
    <w:rsid w:val="00C66D3C"/>
    <w:rsid w:val="00C673F8"/>
    <w:rsid w:val="00C67F91"/>
    <w:rsid w:val="00C751DB"/>
    <w:rsid w:val="00C84496"/>
    <w:rsid w:val="00C856B9"/>
    <w:rsid w:val="00C908DE"/>
    <w:rsid w:val="00C91EDB"/>
    <w:rsid w:val="00C93977"/>
    <w:rsid w:val="00CB1E36"/>
    <w:rsid w:val="00CB59DC"/>
    <w:rsid w:val="00CC08A4"/>
    <w:rsid w:val="00CC4BE5"/>
    <w:rsid w:val="00CD0CF8"/>
    <w:rsid w:val="00CD1FEF"/>
    <w:rsid w:val="00CF19EE"/>
    <w:rsid w:val="00D05377"/>
    <w:rsid w:val="00D2023B"/>
    <w:rsid w:val="00D21648"/>
    <w:rsid w:val="00D22D2B"/>
    <w:rsid w:val="00D31485"/>
    <w:rsid w:val="00D41DB8"/>
    <w:rsid w:val="00D57689"/>
    <w:rsid w:val="00D60FEA"/>
    <w:rsid w:val="00D62C9E"/>
    <w:rsid w:val="00D641A5"/>
    <w:rsid w:val="00D75E76"/>
    <w:rsid w:val="00D8174D"/>
    <w:rsid w:val="00D91933"/>
    <w:rsid w:val="00D9312B"/>
    <w:rsid w:val="00D954F8"/>
    <w:rsid w:val="00DC37F7"/>
    <w:rsid w:val="00DC5C7F"/>
    <w:rsid w:val="00DD33D5"/>
    <w:rsid w:val="00DD6ECB"/>
    <w:rsid w:val="00DD771A"/>
    <w:rsid w:val="00DF39AB"/>
    <w:rsid w:val="00E041EF"/>
    <w:rsid w:val="00E072A8"/>
    <w:rsid w:val="00E07803"/>
    <w:rsid w:val="00E21B1D"/>
    <w:rsid w:val="00E24178"/>
    <w:rsid w:val="00E337AC"/>
    <w:rsid w:val="00E424F6"/>
    <w:rsid w:val="00E431AB"/>
    <w:rsid w:val="00E4736E"/>
    <w:rsid w:val="00E6064C"/>
    <w:rsid w:val="00E62648"/>
    <w:rsid w:val="00E65227"/>
    <w:rsid w:val="00E763D2"/>
    <w:rsid w:val="00E77CCA"/>
    <w:rsid w:val="00E801F8"/>
    <w:rsid w:val="00E9433A"/>
    <w:rsid w:val="00EB2975"/>
    <w:rsid w:val="00EB32B8"/>
    <w:rsid w:val="00ED37E0"/>
    <w:rsid w:val="00EE179A"/>
    <w:rsid w:val="00F359F9"/>
    <w:rsid w:val="00F35F4A"/>
    <w:rsid w:val="00F36D25"/>
    <w:rsid w:val="00F6106F"/>
    <w:rsid w:val="00F63548"/>
    <w:rsid w:val="00F65674"/>
    <w:rsid w:val="00F7335C"/>
    <w:rsid w:val="00F80153"/>
    <w:rsid w:val="00F815C0"/>
    <w:rsid w:val="00F87F29"/>
    <w:rsid w:val="00F97F2E"/>
    <w:rsid w:val="00FA2048"/>
    <w:rsid w:val="00FB3687"/>
    <w:rsid w:val="00FC0239"/>
    <w:rsid w:val="00FC130F"/>
    <w:rsid w:val="00FC53BC"/>
    <w:rsid w:val="00FC7CF2"/>
    <w:rsid w:val="00FD0D8F"/>
    <w:rsid w:val="00FD2E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0BF78D"/>
  <w15:docId w15:val="{A69F866A-1581-4B33-8EEB-D91AB517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F02"/>
    <w:rPr>
      <w:rFonts w:ascii="Arial" w:eastAsiaTheme="minorEastAsia" w:hAnsi="Arial" w:cs="Arial"/>
      <w:sz w:val="18"/>
      <w:szCs w:val="18"/>
      <w:lang w:val="en-US"/>
    </w:rPr>
  </w:style>
  <w:style w:type="paragraph" w:styleId="Heading1">
    <w:name w:val="heading 1"/>
    <w:basedOn w:val="Normal"/>
    <w:next w:val="Normal"/>
    <w:link w:val="Heading1Char"/>
    <w:uiPriority w:val="9"/>
    <w:qFormat/>
    <w:rsid w:val="00723F02"/>
    <w:pPr>
      <w:keepNext/>
      <w:keepLines/>
      <w:spacing w:after="40"/>
      <w:outlineLvl w:val="0"/>
    </w:pPr>
    <w:rPr>
      <w:rFonts w:eastAsiaTheme="majorEastAsia" w:cstheme="majorBidi"/>
      <w:b/>
      <w:bCs/>
      <w:caps/>
      <w:color w:val="AF272F"/>
      <w:szCs w:val="20"/>
    </w:rPr>
  </w:style>
  <w:style w:type="paragraph" w:styleId="Heading2">
    <w:name w:val="heading 2"/>
    <w:basedOn w:val="Heading1"/>
    <w:next w:val="Normal"/>
    <w:link w:val="Heading2Char"/>
    <w:uiPriority w:val="9"/>
    <w:unhideWhenUsed/>
    <w:qFormat/>
    <w:rsid w:val="00723F02"/>
    <w:pPr>
      <w:pBdr>
        <w:top w:val="single" w:sz="8" w:space="3" w:color="AF272F"/>
      </w:pBdr>
      <w:spacing w:before="200"/>
      <w:outlineLvl w:val="1"/>
    </w:pPr>
    <w:rPr>
      <w:bCs w:val="0"/>
    </w:rPr>
  </w:style>
  <w:style w:type="paragraph" w:styleId="Heading3">
    <w:name w:val="heading 3"/>
    <w:basedOn w:val="Normal"/>
    <w:next w:val="Normal"/>
    <w:link w:val="Heading3Char"/>
    <w:uiPriority w:val="9"/>
    <w:unhideWhenUsed/>
    <w:qFormat/>
    <w:rsid w:val="00723F02"/>
    <w:pPr>
      <w:keepNext/>
      <w:keepLines/>
      <w:spacing w:before="40"/>
      <w:outlineLvl w:val="2"/>
    </w:pPr>
    <w:rPr>
      <w:rFonts w:asciiTheme="majorHAnsi" w:eastAsiaTheme="majorEastAsia" w:hAnsiTheme="majorHAnsi" w:cstheme="majorBidi"/>
      <w:color w:val="A52631"/>
      <w:sz w:val="24"/>
      <w:szCs w:val="24"/>
    </w:rPr>
  </w:style>
  <w:style w:type="paragraph" w:styleId="Heading4">
    <w:name w:val="heading 4"/>
    <w:basedOn w:val="Normal"/>
    <w:next w:val="Normal"/>
    <w:link w:val="Heading4Char"/>
    <w:uiPriority w:val="9"/>
    <w:unhideWhenUsed/>
    <w:qFormat/>
    <w:rsid w:val="00723F02"/>
    <w:pPr>
      <w:keepNext/>
      <w:keepLines/>
      <w:spacing w:before="40"/>
      <w:outlineLvl w:val="3"/>
    </w:pPr>
    <w:rPr>
      <w:rFonts w:asciiTheme="majorHAnsi" w:eastAsiaTheme="majorEastAsia" w:hAnsiTheme="majorHAnsi" w:cstheme="majorBidi"/>
      <w:i/>
      <w:iCs/>
      <w:color w:val="A52631"/>
    </w:rPr>
  </w:style>
  <w:style w:type="paragraph" w:styleId="Heading5">
    <w:name w:val="heading 5"/>
    <w:basedOn w:val="Normal"/>
    <w:next w:val="Normal"/>
    <w:link w:val="Heading5Char"/>
    <w:uiPriority w:val="9"/>
    <w:unhideWhenUsed/>
    <w:qFormat/>
    <w:rsid w:val="00DD771A"/>
    <w:pPr>
      <w:keepNext/>
      <w:keepLines/>
      <w:spacing w:before="40"/>
      <w:outlineLvl w:val="4"/>
    </w:pPr>
    <w:rPr>
      <w:rFonts w:asciiTheme="majorHAnsi" w:eastAsiaTheme="majorEastAsia" w:hAnsiTheme="majorHAnsi" w:cstheme="majorBidi"/>
      <w:color w:val="A52631" w:themeColor="text1"/>
    </w:rPr>
  </w:style>
  <w:style w:type="paragraph" w:styleId="Heading6">
    <w:name w:val="heading 6"/>
    <w:basedOn w:val="Normal"/>
    <w:next w:val="Normal"/>
    <w:link w:val="Heading6Char"/>
    <w:uiPriority w:val="9"/>
    <w:semiHidden/>
    <w:unhideWhenUsed/>
    <w:qFormat/>
    <w:rsid w:val="00DD771A"/>
    <w:pPr>
      <w:keepNext/>
      <w:keepLines/>
      <w:spacing w:before="40"/>
      <w:outlineLvl w:val="5"/>
    </w:pPr>
    <w:rPr>
      <w:rFonts w:asciiTheme="majorHAnsi" w:eastAsiaTheme="majorEastAsia" w:hAnsiTheme="majorHAnsi" w:cstheme="majorBidi"/>
      <w:color w:val="A5263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F02"/>
    <w:rPr>
      <w:rFonts w:ascii="Arial" w:eastAsiaTheme="majorEastAsia" w:hAnsi="Arial" w:cstheme="majorBidi"/>
      <w:b/>
      <w:bCs/>
      <w:caps/>
      <w:color w:val="AF272F"/>
      <w:sz w:val="18"/>
      <w:szCs w:val="20"/>
      <w:lang w:val="en-US"/>
    </w:rPr>
  </w:style>
  <w:style w:type="character" w:customStyle="1" w:styleId="Heading2Char">
    <w:name w:val="Heading 2 Char"/>
    <w:basedOn w:val="DefaultParagraphFont"/>
    <w:link w:val="Heading2"/>
    <w:uiPriority w:val="9"/>
    <w:rsid w:val="00723F02"/>
    <w:rPr>
      <w:rFonts w:ascii="Arial" w:eastAsiaTheme="majorEastAsia" w:hAnsi="Arial" w:cstheme="majorBidi"/>
      <w:b/>
      <w:caps/>
      <w:color w:val="AF272F"/>
      <w:sz w:val="18"/>
      <w:szCs w:val="20"/>
      <w:lang w:val="en-US"/>
    </w:rPr>
  </w:style>
  <w:style w:type="character" w:customStyle="1" w:styleId="Heading3Char">
    <w:name w:val="Heading 3 Char"/>
    <w:basedOn w:val="DefaultParagraphFont"/>
    <w:link w:val="Heading3"/>
    <w:uiPriority w:val="9"/>
    <w:rsid w:val="00723F02"/>
    <w:rPr>
      <w:rFonts w:asciiTheme="majorHAnsi" w:eastAsiaTheme="majorEastAsia" w:hAnsiTheme="majorHAnsi" w:cstheme="majorBidi"/>
      <w:color w:val="A52631"/>
      <w:lang w:val="en-US"/>
    </w:rPr>
  </w:style>
  <w:style w:type="character" w:customStyle="1" w:styleId="Heading4Char">
    <w:name w:val="Heading 4 Char"/>
    <w:basedOn w:val="DefaultParagraphFont"/>
    <w:link w:val="Heading4"/>
    <w:uiPriority w:val="9"/>
    <w:rsid w:val="00723F02"/>
    <w:rPr>
      <w:rFonts w:asciiTheme="majorHAnsi" w:eastAsiaTheme="majorEastAsia" w:hAnsiTheme="majorHAnsi" w:cstheme="majorBidi"/>
      <w:i/>
      <w:iCs/>
      <w:color w:val="A52631"/>
      <w:sz w:val="18"/>
      <w:szCs w:val="18"/>
      <w:lang w:val="en-US"/>
    </w:rPr>
  </w:style>
  <w:style w:type="paragraph" w:styleId="Quote">
    <w:name w:val="Quote"/>
    <w:basedOn w:val="Normal"/>
    <w:next w:val="Normal"/>
    <w:link w:val="QuoteChar"/>
    <w:uiPriority w:val="29"/>
    <w:qFormat/>
    <w:rsid w:val="00723F02"/>
    <w:pPr>
      <w:spacing w:after="60" w:line="300" w:lineRule="atLeast"/>
    </w:pPr>
    <w:rPr>
      <w:b/>
      <w:bCs/>
      <w:color w:val="5A5A59"/>
      <w:sz w:val="24"/>
      <w:szCs w:val="25"/>
    </w:rPr>
  </w:style>
  <w:style w:type="character" w:customStyle="1" w:styleId="QuoteChar">
    <w:name w:val="Quote Char"/>
    <w:basedOn w:val="DefaultParagraphFont"/>
    <w:link w:val="Quote"/>
    <w:uiPriority w:val="29"/>
    <w:rsid w:val="00723F02"/>
    <w:rPr>
      <w:rFonts w:ascii="Arial" w:eastAsiaTheme="minorEastAsia" w:hAnsi="Arial" w:cs="Arial"/>
      <w:b/>
      <w:bCs/>
      <w:color w:val="5A5A59"/>
      <w:szCs w:val="25"/>
      <w:lang w:val="en-US"/>
    </w:rPr>
  </w:style>
  <w:style w:type="paragraph" w:styleId="Subtitle">
    <w:name w:val="Subtitle"/>
    <w:basedOn w:val="Normal"/>
    <w:next w:val="Normal"/>
    <w:link w:val="SubtitleChar"/>
    <w:uiPriority w:val="11"/>
    <w:qFormat/>
    <w:rsid w:val="00723F02"/>
    <w:pPr>
      <w:numPr>
        <w:ilvl w:val="1"/>
      </w:numPr>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723F02"/>
    <w:rPr>
      <w:rFonts w:ascii="Arial" w:eastAsiaTheme="majorEastAsia" w:hAnsi="Arial" w:cstheme="majorBidi"/>
      <w:color w:val="5A5A59"/>
      <w:sz w:val="27"/>
      <w:szCs w:val="27"/>
      <w:lang w:val="en-US"/>
    </w:rPr>
  </w:style>
  <w:style w:type="character" w:styleId="SubtleEmphasis">
    <w:name w:val="Subtle Emphasis"/>
    <w:basedOn w:val="DefaultParagraphFont"/>
    <w:uiPriority w:val="19"/>
    <w:rsid w:val="00723F02"/>
    <w:rPr>
      <w:i/>
      <w:iCs/>
      <w:color w:val="E2828A" w:themeColor="text1" w:themeTint="7F"/>
    </w:rPr>
  </w:style>
  <w:style w:type="paragraph" w:styleId="Title">
    <w:name w:val="Title"/>
    <w:next w:val="Subtitle"/>
    <w:link w:val="TitleChar"/>
    <w:uiPriority w:val="10"/>
    <w:qFormat/>
    <w:rsid w:val="00723F02"/>
    <w:pPr>
      <w:spacing w:after="120" w:line="340" w:lineRule="atLeast"/>
      <w:outlineLvl w:val="0"/>
    </w:pPr>
    <w:rPr>
      <w:rFonts w:ascii="Arial" w:eastAsiaTheme="majorEastAsia" w:hAnsi="Arial" w:cstheme="majorBidi"/>
      <w:b/>
      <w:color w:val="AF272F"/>
      <w:spacing w:val="5"/>
      <w:kern w:val="28"/>
      <w:sz w:val="40"/>
      <w:szCs w:val="40"/>
      <w:lang w:val="en-US"/>
    </w:rPr>
  </w:style>
  <w:style w:type="character" w:customStyle="1" w:styleId="TitleChar">
    <w:name w:val="Title Char"/>
    <w:basedOn w:val="DefaultParagraphFont"/>
    <w:link w:val="Title"/>
    <w:uiPriority w:val="10"/>
    <w:rsid w:val="00723F02"/>
    <w:rPr>
      <w:rFonts w:ascii="Arial" w:eastAsiaTheme="majorEastAsia" w:hAnsi="Arial" w:cstheme="majorBidi"/>
      <w:b/>
      <w:color w:val="AF272F"/>
      <w:spacing w:val="5"/>
      <w:kern w:val="28"/>
      <w:sz w:val="40"/>
      <w:szCs w:val="40"/>
      <w:lang w:val="en-US"/>
    </w:rPr>
  </w:style>
  <w:style w:type="paragraph" w:styleId="EndnoteText">
    <w:name w:val="endnote text"/>
    <w:basedOn w:val="Normal"/>
    <w:link w:val="EndnoteTextChar"/>
    <w:uiPriority w:val="99"/>
    <w:unhideWhenUsed/>
    <w:qFormat/>
    <w:rsid w:val="00723F02"/>
    <w:pPr>
      <w:spacing w:after="240"/>
    </w:pPr>
    <w:rPr>
      <w:b/>
      <w:color w:val="5A5A59"/>
      <w:szCs w:val="24"/>
    </w:rPr>
  </w:style>
  <w:style w:type="character" w:customStyle="1" w:styleId="EndnoteTextChar">
    <w:name w:val="Endnote Text Char"/>
    <w:basedOn w:val="DefaultParagraphFont"/>
    <w:link w:val="EndnoteText"/>
    <w:uiPriority w:val="99"/>
    <w:rsid w:val="00723F02"/>
    <w:rPr>
      <w:rFonts w:ascii="Arial" w:eastAsiaTheme="minorEastAsia" w:hAnsi="Arial" w:cs="Arial"/>
      <w:b/>
      <w:color w:val="5A5A59"/>
      <w:sz w:val="18"/>
      <w:lang w:val="en-US"/>
    </w:rPr>
  </w:style>
  <w:style w:type="character" w:styleId="Strong">
    <w:name w:val="Strong"/>
    <w:basedOn w:val="DefaultParagraphFont"/>
    <w:autoRedefine/>
    <w:uiPriority w:val="22"/>
    <w:qFormat/>
    <w:rsid w:val="00DD771A"/>
    <w:rPr>
      <w:rFonts w:asciiTheme="minorHAnsi" w:hAnsiTheme="minorHAnsi"/>
      <w:b/>
      <w:bCs/>
      <w:sz w:val="18"/>
    </w:rPr>
  </w:style>
  <w:style w:type="paragraph" w:styleId="ListParagraph">
    <w:name w:val="List Paragraph"/>
    <w:basedOn w:val="Normal"/>
    <w:link w:val="ListParagraphChar"/>
    <w:autoRedefine/>
    <w:uiPriority w:val="34"/>
    <w:qFormat/>
    <w:rsid w:val="00D41DB8"/>
    <w:pPr>
      <w:numPr>
        <w:numId w:val="9"/>
      </w:numPr>
      <w:spacing w:before="100" w:beforeAutospacing="1" w:after="100" w:afterAutospacing="1"/>
      <w:contextualSpacing/>
    </w:pPr>
  </w:style>
  <w:style w:type="paragraph" w:customStyle="1" w:styleId="SUBTITLE0">
    <w:name w:val="SUB TITLE"/>
    <w:basedOn w:val="Title"/>
    <w:qFormat/>
    <w:rsid w:val="00F80153"/>
    <w:pPr>
      <w:spacing w:after="100" w:afterAutospacing="1" w:line="440" w:lineRule="exact"/>
      <w:contextualSpacing/>
    </w:pPr>
    <w:rPr>
      <w:b w:val="0"/>
      <w:noProof/>
    </w:rPr>
  </w:style>
  <w:style w:type="table" w:styleId="TableGrid">
    <w:name w:val="Table Grid"/>
    <w:basedOn w:val="TableNormal"/>
    <w:uiPriority w:val="59"/>
    <w:rsid w:val="00723F02"/>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723F02"/>
    <w:rPr>
      <w:rFonts w:eastAsiaTheme="minorEastAsia"/>
      <w:lang w:val="en-US"/>
    </w:rPr>
    <w:tblPr>
      <w:tblStyleRowBandSize w:val="1"/>
      <w:tblStyleColBandSize w:val="1"/>
      <w:tblBorders>
        <w:top w:val="single" w:sz="4" w:space="0" w:color="E1E1E0" w:themeColor="accent3" w:themeTint="66"/>
        <w:left w:val="single" w:sz="4" w:space="0" w:color="E1E1E0" w:themeColor="accent3" w:themeTint="66"/>
        <w:bottom w:val="single" w:sz="4" w:space="0" w:color="E1E1E0" w:themeColor="accent3" w:themeTint="66"/>
        <w:right w:val="single" w:sz="4" w:space="0" w:color="E1E1E0" w:themeColor="accent3" w:themeTint="66"/>
        <w:insideH w:val="single" w:sz="4" w:space="0" w:color="E1E1E0" w:themeColor="accent3" w:themeTint="66"/>
        <w:insideV w:val="single" w:sz="4" w:space="0" w:color="E1E1E0" w:themeColor="accent3" w:themeTint="66"/>
      </w:tblBorders>
    </w:tblPr>
    <w:tblStylePr w:type="firstRow">
      <w:rPr>
        <w:b/>
        <w:bCs/>
      </w:rPr>
      <w:tblPr/>
      <w:tcPr>
        <w:tcBorders>
          <w:bottom w:val="single" w:sz="12" w:space="0" w:color="D2D2D1" w:themeColor="accent3" w:themeTint="99"/>
        </w:tcBorders>
      </w:tcPr>
    </w:tblStylePr>
    <w:tblStylePr w:type="lastRow">
      <w:rPr>
        <w:b/>
        <w:bCs/>
      </w:rPr>
      <w:tblPr/>
      <w:tcPr>
        <w:tcBorders>
          <w:top w:val="double" w:sz="2" w:space="0" w:color="D2D2D1" w:themeColor="accent3"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723F02"/>
    <w:rPr>
      <w:rFonts w:eastAsiaTheme="minorEastAsia"/>
      <w:lang w:val="en-US"/>
    </w:rPr>
    <w:tblPr>
      <w:tblStyleRowBandSize w:val="1"/>
      <w:tblStyleColBandSize w:val="1"/>
      <w:tblBorders>
        <w:top w:val="single" w:sz="4" w:space="0" w:color="E89BA1" w:themeColor="text1" w:themeTint="66"/>
        <w:left w:val="single" w:sz="4" w:space="0" w:color="E89BA1" w:themeColor="text1" w:themeTint="66"/>
        <w:bottom w:val="single" w:sz="4" w:space="0" w:color="E89BA1" w:themeColor="text1" w:themeTint="66"/>
        <w:right w:val="single" w:sz="4" w:space="0" w:color="E89BA1" w:themeColor="text1" w:themeTint="66"/>
        <w:insideH w:val="single" w:sz="4" w:space="0" w:color="E89BA1" w:themeColor="text1" w:themeTint="66"/>
        <w:insideV w:val="single" w:sz="4" w:space="0" w:color="E89BA1" w:themeColor="text1" w:themeTint="66"/>
      </w:tblBorders>
    </w:tblPr>
    <w:tblStylePr w:type="firstRow">
      <w:rPr>
        <w:b/>
        <w:bCs/>
      </w:rPr>
      <w:tblPr/>
      <w:tcPr>
        <w:tcBorders>
          <w:bottom w:val="single" w:sz="12" w:space="0" w:color="DC6973" w:themeColor="text1" w:themeTint="99"/>
        </w:tcBorders>
      </w:tcPr>
    </w:tblStylePr>
    <w:tblStylePr w:type="lastRow">
      <w:rPr>
        <w:b/>
        <w:bCs/>
      </w:rPr>
      <w:tblPr/>
      <w:tcPr>
        <w:tcBorders>
          <w:top w:val="double" w:sz="2" w:space="0" w:color="DC6973"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50C38"/>
    <w:pPr>
      <w:tabs>
        <w:tab w:val="center" w:pos="4513"/>
        <w:tab w:val="right" w:pos="9026"/>
      </w:tabs>
    </w:pPr>
  </w:style>
  <w:style w:type="character" w:customStyle="1" w:styleId="HeaderChar">
    <w:name w:val="Header Char"/>
    <w:basedOn w:val="DefaultParagraphFont"/>
    <w:link w:val="Header"/>
    <w:uiPriority w:val="99"/>
    <w:rsid w:val="00950C38"/>
    <w:rPr>
      <w:rFonts w:ascii="Arial" w:eastAsiaTheme="minorEastAsia" w:hAnsi="Arial" w:cs="Arial"/>
      <w:sz w:val="18"/>
      <w:szCs w:val="18"/>
      <w:lang w:val="en-US"/>
    </w:rPr>
  </w:style>
  <w:style w:type="paragraph" w:styleId="Footer">
    <w:name w:val="footer"/>
    <w:basedOn w:val="Normal"/>
    <w:link w:val="FooterChar"/>
    <w:uiPriority w:val="99"/>
    <w:unhideWhenUsed/>
    <w:rsid w:val="00950C38"/>
    <w:pPr>
      <w:tabs>
        <w:tab w:val="center" w:pos="4513"/>
        <w:tab w:val="right" w:pos="9026"/>
      </w:tabs>
    </w:pPr>
  </w:style>
  <w:style w:type="character" w:customStyle="1" w:styleId="FooterChar">
    <w:name w:val="Footer Char"/>
    <w:basedOn w:val="DefaultParagraphFont"/>
    <w:link w:val="Footer"/>
    <w:uiPriority w:val="99"/>
    <w:rsid w:val="00950C38"/>
    <w:rPr>
      <w:rFonts w:ascii="Arial" w:eastAsiaTheme="minorEastAsia" w:hAnsi="Arial" w:cs="Arial"/>
      <w:sz w:val="18"/>
      <w:szCs w:val="18"/>
      <w:lang w:val="en-US"/>
    </w:rPr>
  </w:style>
  <w:style w:type="character" w:customStyle="1" w:styleId="Heading5Char">
    <w:name w:val="Heading 5 Char"/>
    <w:basedOn w:val="DefaultParagraphFont"/>
    <w:link w:val="Heading5"/>
    <w:uiPriority w:val="9"/>
    <w:rsid w:val="00DD771A"/>
    <w:rPr>
      <w:rFonts w:asciiTheme="majorHAnsi" w:eastAsiaTheme="majorEastAsia" w:hAnsiTheme="majorHAnsi" w:cstheme="majorBidi"/>
      <w:color w:val="A52631" w:themeColor="text1"/>
      <w:sz w:val="18"/>
      <w:szCs w:val="18"/>
      <w:lang w:val="en-US"/>
    </w:rPr>
  </w:style>
  <w:style w:type="character" w:styleId="IntenseEmphasis">
    <w:name w:val="Intense Emphasis"/>
    <w:basedOn w:val="DefaultParagraphFont"/>
    <w:uiPriority w:val="21"/>
    <w:qFormat/>
    <w:rsid w:val="00DD771A"/>
    <w:rPr>
      <w:i/>
      <w:iCs/>
      <w:color w:val="A52631" w:themeColor="text1"/>
    </w:rPr>
  </w:style>
  <w:style w:type="paragraph" w:styleId="IntenseQuote">
    <w:name w:val="Intense Quote"/>
    <w:basedOn w:val="Normal"/>
    <w:next w:val="Normal"/>
    <w:link w:val="IntenseQuoteChar"/>
    <w:uiPriority w:val="30"/>
    <w:qFormat/>
    <w:rsid w:val="00DD771A"/>
    <w:pPr>
      <w:pBdr>
        <w:top w:val="single" w:sz="4" w:space="10" w:color="26BAE0" w:themeColor="accent1"/>
        <w:bottom w:val="single" w:sz="4" w:space="10" w:color="26BAE0" w:themeColor="accent1"/>
      </w:pBdr>
      <w:spacing w:before="360" w:after="360"/>
      <w:ind w:left="864" w:right="864"/>
      <w:jc w:val="center"/>
    </w:pPr>
    <w:rPr>
      <w:i/>
      <w:iCs/>
      <w:color w:val="A52631" w:themeColor="text1"/>
    </w:rPr>
  </w:style>
  <w:style w:type="character" w:customStyle="1" w:styleId="IntenseQuoteChar">
    <w:name w:val="Intense Quote Char"/>
    <w:basedOn w:val="DefaultParagraphFont"/>
    <w:link w:val="IntenseQuote"/>
    <w:uiPriority w:val="30"/>
    <w:rsid w:val="00DD771A"/>
    <w:rPr>
      <w:rFonts w:ascii="Arial" w:eastAsiaTheme="minorEastAsia" w:hAnsi="Arial" w:cs="Arial"/>
      <w:i/>
      <w:iCs/>
      <w:color w:val="A52631" w:themeColor="text1"/>
      <w:sz w:val="18"/>
      <w:szCs w:val="18"/>
      <w:lang w:val="en-US"/>
    </w:rPr>
  </w:style>
  <w:style w:type="character" w:customStyle="1" w:styleId="Heading6Char">
    <w:name w:val="Heading 6 Char"/>
    <w:basedOn w:val="DefaultParagraphFont"/>
    <w:link w:val="Heading6"/>
    <w:uiPriority w:val="9"/>
    <w:semiHidden/>
    <w:rsid w:val="00DD771A"/>
    <w:rPr>
      <w:rFonts w:asciiTheme="majorHAnsi" w:eastAsiaTheme="majorEastAsia" w:hAnsiTheme="majorHAnsi" w:cstheme="majorBidi"/>
      <w:color w:val="A52631" w:themeColor="text1"/>
      <w:sz w:val="18"/>
      <w:szCs w:val="18"/>
      <w:lang w:val="en-US"/>
    </w:rPr>
  </w:style>
  <w:style w:type="character" w:styleId="IntenseReference">
    <w:name w:val="Intense Reference"/>
    <w:basedOn w:val="DefaultParagraphFont"/>
    <w:uiPriority w:val="32"/>
    <w:qFormat/>
    <w:rsid w:val="00DD771A"/>
    <w:rPr>
      <w:b/>
      <w:bCs/>
      <w:smallCaps/>
      <w:color w:val="A52631" w:themeColor="text1"/>
      <w:spacing w:val="5"/>
    </w:rPr>
  </w:style>
  <w:style w:type="paragraph" w:customStyle="1" w:styleId="Body-White">
    <w:name w:val="Body-White"/>
    <w:basedOn w:val="Normal"/>
    <w:qFormat/>
    <w:rsid w:val="001311C7"/>
    <w:rPr>
      <w:rFonts w:asciiTheme="minorHAnsi" w:eastAsiaTheme="minorHAnsi" w:hAnsiTheme="minorHAnsi" w:cstheme="minorBidi"/>
      <w:color w:val="E7E6E6" w:themeColor="background2"/>
      <w:szCs w:val="22"/>
      <w:lang w:val="en-AU"/>
    </w:rPr>
  </w:style>
  <w:style w:type="table" w:customStyle="1" w:styleId="PlainTable41">
    <w:name w:val="Plain Table 41"/>
    <w:basedOn w:val="TableNormal"/>
    <w:uiPriority w:val="44"/>
    <w:rsid w:val="003928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392836"/>
    <w:tblPr>
      <w:tblStyleRowBandSize w:val="1"/>
      <w:tblStyleColBandSize w:val="1"/>
      <w:tblBorders>
        <w:top w:val="single" w:sz="4" w:space="0" w:color="E28189" w:themeColor="text1" w:themeTint="80"/>
        <w:bottom w:val="single" w:sz="4" w:space="0" w:color="E28189" w:themeColor="text1" w:themeTint="80"/>
      </w:tblBorders>
    </w:tblPr>
    <w:tblStylePr w:type="firstRow">
      <w:rPr>
        <w:b/>
        <w:bCs/>
      </w:rPr>
      <w:tblPr/>
      <w:tcPr>
        <w:tcBorders>
          <w:bottom w:val="single" w:sz="4" w:space="0" w:color="E28189" w:themeColor="text1" w:themeTint="80"/>
        </w:tcBorders>
      </w:tcPr>
    </w:tblStylePr>
    <w:tblStylePr w:type="lastRow">
      <w:rPr>
        <w:b/>
        <w:bCs/>
      </w:rPr>
      <w:tblPr/>
      <w:tcPr>
        <w:tcBorders>
          <w:top w:val="single" w:sz="4" w:space="0" w:color="E28189" w:themeColor="text1" w:themeTint="80"/>
        </w:tcBorders>
      </w:tcPr>
    </w:tblStylePr>
    <w:tblStylePr w:type="firstCol">
      <w:rPr>
        <w:b/>
        <w:bCs/>
      </w:rPr>
    </w:tblStylePr>
    <w:tblStylePr w:type="lastCol">
      <w:rPr>
        <w:b/>
        <w:bCs/>
      </w:rPr>
    </w:tblStylePr>
    <w:tblStylePr w:type="band1Vert">
      <w:tblPr/>
      <w:tcPr>
        <w:tcBorders>
          <w:left w:val="single" w:sz="4" w:space="0" w:color="E28189" w:themeColor="text1" w:themeTint="80"/>
          <w:right w:val="single" w:sz="4" w:space="0" w:color="E28189" w:themeColor="text1" w:themeTint="80"/>
        </w:tcBorders>
      </w:tcPr>
    </w:tblStylePr>
    <w:tblStylePr w:type="band2Vert">
      <w:tblPr/>
      <w:tcPr>
        <w:tcBorders>
          <w:left w:val="single" w:sz="4" w:space="0" w:color="E28189" w:themeColor="text1" w:themeTint="80"/>
          <w:right w:val="single" w:sz="4" w:space="0" w:color="E28189" w:themeColor="text1" w:themeTint="80"/>
        </w:tcBorders>
      </w:tcPr>
    </w:tblStylePr>
    <w:tblStylePr w:type="band1Horz">
      <w:tblPr/>
      <w:tcPr>
        <w:tcBorders>
          <w:top w:val="single" w:sz="4" w:space="0" w:color="E28189" w:themeColor="text1" w:themeTint="80"/>
          <w:bottom w:val="single" w:sz="4" w:space="0" w:color="E28189" w:themeColor="text1" w:themeTint="80"/>
        </w:tcBorders>
      </w:tcPr>
    </w:tblStylePr>
  </w:style>
  <w:style w:type="paragraph" w:styleId="BalloonText">
    <w:name w:val="Balloon Text"/>
    <w:basedOn w:val="Normal"/>
    <w:link w:val="BalloonTextChar"/>
    <w:uiPriority w:val="99"/>
    <w:semiHidden/>
    <w:unhideWhenUsed/>
    <w:rsid w:val="00FC53BC"/>
    <w:rPr>
      <w:rFonts w:ascii="Tahoma" w:hAnsi="Tahoma" w:cs="Tahoma"/>
      <w:sz w:val="16"/>
      <w:szCs w:val="16"/>
    </w:rPr>
  </w:style>
  <w:style w:type="character" w:customStyle="1" w:styleId="BalloonTextChar">
    <w:name w:val="Balloon Text Char"/>
    <w:basedOn w:val="DefaultParagraphFont"/>
    <w:link w:val="BalloonText"/>
    <w:uiPriority w:val="99"/>
    <w:semiHidden/>
    <w:rsid w:val="00FC53BC"/>
    <w:rPr>
      <w:rFonts w:ascii="Tahoma" w:eastAsiaTheme="minorEastAsia" w:hAnsi="Tahoma" w:cs="Tahoma"/>
      <w:sz w:val="16"/>
      <w:szCs w:val="16"/>
      <w:lang w:val="en-US"/>
    </w:rPr>
  </w:style>
  <w:style w:type="paragraph" w:styleId="FootnoteText">
    <w:name w:val="footnote text"/>
    <w:basedOn w:val="Normal"/>
    <w:link w:val="FootnoteTextChar"/>
    <w:rsid w:val="00E041EF"/>
    <w:rPr>
      <w:rFonts w:eastAsia="Times New Roman" w:cs="Times New Roman"/>
      <w:spacing w:val="5"/>
      <w:sz w:val="20"/>
      <w:szCs w:val="20"/>
      <w:lang w:val="en-AU"/>
    </w:rPr>
  </w:style>
  <w:style w:type="character" w:customStyle="1" w:styleId="FootnoteTextChar">
    <w:name w:val="Footnote Text Char"/>
    <w:basedOn w:val="DefaultParagraphFont"/>
    <w:link w:val="FootnoteText"/>
    <w:rsid w:val="00E041EF"/>
    <w:rPr>
      <w:rFonts w:ascii="Arial" w:eastAsia="Times New Roman" w:hAnsi="Arial" w:cs="Times New Roman"/>
      <w:spacing w:val="5"/>
      <w:sz w:val="20"/>
      <w:szCs w:val="20"/>
    </w:rPr>
  </w:style>
  <w:style w:type="character" w:styleId="FootnoteReference">
    <w:name w:val="footnote reference"/>
    <w:basedOn w:val="DefaultParagraphFont"/>
    <w:rsid w:val="00E041EF"/>
    <w:rPr>
      <w:vertAlign w:val="superscript"/>
    </w:rPr>
  </w:style>
  <w:style w:type="character" w:customStyle="1" w:styleId="ListParagraphChar">
    <w:name w:val="List Paragraph Char"/>
    <w:link w:val="ListParagraph"/>
    <w:uiPriority w:val="34"/>
    <w:locked/>
    <w:rsid w:val="00D41DB8"/>
    <w:rPr>
      <w:rFonts w:ascii="Arial" w:eastAsiaTheme="minorEastAsia" w:hAnsi="Arial" w:cs="Arial"/>
      <w:sz w:val="18"/>
      <w:szCs w:val="18"/>
      <w:lang w:val="en-US"/>
    </w:rPr>
  </w:style>
  <w:style w:type="character" w:styleId="Hyperlink">
    <w:name w:val="Hyperlink"/>
    <w:basedOn w:val="DefaultParagraphFont"/>
    <w:uiPriority w:val="99"/>
    <w:unhideWhenUsed/>
    <w:rsid w:val="002C282F"/>
    <w:rPr>
      <w:color w:val="0000FF"/>
      <w:u w:val="single"/>
    </w:rPr>
  </w:style>
  <w:style w:type="paragraph" w:customStyle="1" w:styleId="Default">
    <w:name w:val="Default"/>
    <w:rsid w:val="008B5BA5"/>
    <w:pPr>
      <w:autoSpaceDE w:val="0"/>
      <w:autoSpaceDN w:val="0"/>
      <w:adjustRightInd w:val="0"/>
    </w:pPr>
    <w:rPr>
      <w:rFonts w:ascii="Arial" w:eastAsiaTheme="minorEastAsia" w:hAnsi="Arial" w:cs="Arial"/>
      <w:color w:val="000000"/>
    </w:rPr>
  </w:style>
  <w:style w:type="character" w:styleId="CommentReference">
    <w:name w:val="annotation reference"/>
    <w:basedOn w:val="DefaultParagraphFont"/>
    <w:uiPriority w:val="99"/>
    <w:semiHidden/>
    <w:unhideWhenUsed/>
    <w:rsid w:val="00942F36"/>
    <w:rPr>
      <w:sz w:val="18"/>
      <w:szCs w:val="18"/>
    </w:rPr>
  </w:style>
  <w:style w:type="paragraph" w:styleId="CommentText">
    <w:name w:val="annotation text"/>
    <w:basedOn w:val="Normal"/>
    <w:link w:val="CommentTextChar"/>
    <w:uiPriority w:val="99"/>
    <w:semiHidden/>
    <w:unhideWhenUsed/>
    <w:rsid w:val="00942F36"/>
    <w:rPr>
      <w:sz w:val="24"/>
      <w:szCs w:val="24"/>
    </w:rPr>
  </w:style>
  <w:style w:type="character" w:customStyle="1" w:styleId="CommentTextChar">
    <w:name w:val="Comment Text Char"/>
    <w:basedOn w:val="DefaultParagraphFont"/>
    <w:link w:val="CommentText"/>
    <w:uiPriority w:val="99"/>
    <w:semiHidden/>
    <w:rsid w:val="00942F36"/>
    <w:rPr>
      <w:rFonts w:ascii="Arial" w:eastAsiaTheme="minorEastAsia" w:hAnsi="Arial" w:cs="Arial"/>
      <w:lang w:val="en-US"/>
    </w:rPr>
  </w:style>
  <w:style w:type="paragraph" w:styleId="CommentSubject">
    <w:name w:val="annotation subject"/>
    <w:basedOn w:val="CommentText"/>
    <w:next w:val="CommentText"/>
    <w:link w:val="CommentSubjectChar"/>
    <w:uiPriority w:val="99"/>
    <w:semiHidden/>
    <w:unhideWhenUsed/>
    <w:rsid w:val="00942F36"/>
    <w:rPr>
      <w:b/>
      <w:bCs/>
      <w:sz w:val="20"/>
      <w:szCs w:val="20"/>
    </w:rPr>
  </w:style>
  <w:style w:type="character" w:customStyle="1" w:styleId="CommentSubjectChar">
    <w:name w:val="Comment Subject Char"/>
    <w:basedOn w:val="CommentTextChar"/>
    <w:link w:val="CommentSubject"/>
    <w:uiPriority w:val="99"/>
    <w:semiHidden/>
    <w:rsid w:val="00942F36"/>
    <w:rPr>
      <w:rFonts w:ascii="Arial" w:eastAsiaTheme="minorEastAsia"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3709">
      <w:bodyDiv w:val="1"/>
      <w:marLeft w:val="0"/>
      <w:marRight w:val="0"/>
      <w:marTop w:val="0"/>
      <w:marBottom w:val="0"/>
      <w:divBdr>
        <w:top w:val="none" w:sz="0" w:space="0" w:color="auto"/>
        <w:left w:val="none" w:sz="0" w:space="0" w:color="auto"/>
        <w:bottom w:val="none" w:sz="0" w:space="0" w:color="auto"/>
        <w:right w:val="none" w:sz="0" w:space="0" w:color="auto"/>
      </w:divBdr>
    </w:div>
    <w:div w:id="159856751">
      <w:bodyDiv w:val="1"/>
      <w:marLeft w:val="0"/>
      <w:marRight w:val="0"/>
      <w:marTop w:val="0"/>
      <w:marBottom w:val="0"/>
      <w:divBdr>
        <w:top w:val="none" w:sz="0" w:space="0" w:color="auto"/>
        <w:left w:val="none" w:sz="0" w:space="0" w:color="auto"/>
        <w:bottom w:val="none" w:sz="0" w:space="0" w:color="auto"/>
        <w:right w:val="none" w:sz="0" w:space="0" w:color="auto"/>
      </w:divBdr>
    </w:div>
    <w:div w:id="1232235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ducation.vic.gov.au/about/programs/health/pages/doctors-secondary-schools.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doctors.in.schools@edumail.vic.gov.au" TargetMode="External"/><Relationship Id="rId14" Type="http://schemas.openxmlformats.org/officeDocument/2006/relationships/footer" Target="footer1.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A52631"/>
      </a:dk1>
      <a:lt1>
        <a:srgbClr val="FFFFFF"/>
      </a:lt1>
      <a:dk2>
        <a:srgbClr val="695292"/>
      </a:dk2>
      <a:lt2>
        <a:srgbClr val="E7E6E6"/>
      </a:lt2>
      <a:accent1>
        <a:srgbClr val="26BAE0"/>
      </a:accent1>
      <a:accent2>
        <a:srgbClr val="95222B"/>
      </a:accent2>
      <a:accent3>
        <a:srgbClr val="B4B4B3"/>
      </a:accent3>
      <a:accent4>
        <a:srgbClr val="ADDCEC"/>
      </a:accent4>
      <a:accent5>
        <a:srgbClr val="4472C4"/>
      </a:accent5>
      <a:accent6>
        <a:srgbClr val="70AD47"/>
      </a:accent6>
      <a:hlink>
        <a:srgbClr val="26BAE0"/>
      </a:hlink>
      <a:folHlink>
        <a:srgbClr val="95222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66e606-8b69-4075-9ef8-a409e80aaa70">
      <Value>20</Value>
    </TaxCatchAll>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46C22-E9D5-4AA2-8E54-2906B83F73D3}"/>
</file>

<file path=customXml/itemProps2.xml><?xml version="1.0" encoding="utf-8"?>
<ds:datastoreItem xmlns:ds="http://schemas.openxmlformats.org/officeDocument/2006/customXml" ds:itemID="{5F9DDF1F-01AA-4E2C-981A-6E70CE267955}"/>
</file>

<file path=customXml/itemProps3.xml><?xml version="1.0" encoding="utf-8"?>
<ds:datastoreItem xmlns:ds="http://schemas.openxmlformats.org/officeDocument/2006/customXml" ds:itemID="{B8FCD375-8E90-4328-BC2C-D81D0B8749E4}"/>
</file>

<file path=customXml/itemProps4.xml><?xml version="1.0" encoding="utf-8"?>
<ds:datastoreItem xmlns:ds="http://schemas.openxmlformats.org/officeDocument/2006/customXml" ds:itemID="{55846C22-E9D5-4AA2-8E54-2906B83F73D3}"/>
</file>

<file path=customXml/itemProps5.xml><?xml version="1.0" encoding="utf-8"?>
<ds:datastoreItem xmlns:ds="http://schemas.openxmlformats.org/officeDocument/2006/customXml" ds:itemID="{2A283766-727C-4A85-A39C-47FB52696E8C}"/>
</file>

<file path=docProps/app.xml><?xml version="1.0" encoding="utf-8"?>
<Properties xmlns="http://schemas.openxmlformats.org/officeDocument/2006/extended-properties" xmlns:vt="http://schemas.openxmlformats.org/officeDocument/2006/docPropsVTypes">
  <Template>Normal</Template>
  <TotalTime>14</TotalTime>
  <Pages>3</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Felicity Case-Mejia</dc:creator>
  <cp:lastModifiedBy>Gray, Karen A</cp:lastModifiedBy>
  <cp:revision>12</cp:revision>
  <cp:lastPrinted>2017-04-23T23:59:00Z</cp:lastPrinted>
  <dcterms:created xsi:type="dcterms:W3CDTF">2017-05-10T03:51:00Z</dcterms:created>
  <dcterms:modified xsi:type="dcterms:W3CDTF">2017-05-22T23:10:00Z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{789d2bdc-7d88-4e0b-802c-605c28625b68}</vt:lpwstr>
  </property>
  <property fmtid="{D5CDD505-2E9C-101B-9397-08002B2CF9AE}" pid="9" name="RecordPoint_ActiveItemUniqueId">
    <vt:lpwstr>{9f10e852-1dda-4a43-bd75-59cc15dcc3df}</vt:lpwstr>
  </property>
  <property fmtid="{D5CDD505-2E9C-101B-9397-08002B2CF9AE}" pid="10" name="RecordPoint_ActiveItemWebId">
    <vt:lpwstr>{4b17a29a-3cb7-417f-af7e-70a6630c97b7}</vt:lpwstr>
  </property>
  <property fmtid="{D5CDD505-2E9C-101B-9397-08002B2CF9AE}" pid="11" name="RecordPoint_RecordNumberSubmitted">
    <vt:lpwstr>R0000823943</vt:lpwstr>
  </property>
  <property fmtid="{D5CDD505-2E9C-101B-9397-08002B2CF9AE}" pid="12" name="RecordPoint_SubmissionCompleted">
    <vt:lpwstr>2017-05-23T09:11:37.9017565+10:00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_docset_NoMedatataSyncRequired">
    <vt:lpwstr>False</vt:lpwstr>
  </property>
  <property fmtid="{D5CDD505-2E9C-101B-9397-08002B2CF9AE}" pid="19" name="DEECD_SubjectCategory">
    <vt:lpwstr/>
  </property>
  <property fmtid="{D5CDD505-2E9C-101B-9397-08002B2CF9AE}" pid="20" name="DEECD_Audience">
    <vt:lpwstr/>
  </property>
</Properties>
</file>