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AF89" w14:textId="77777777" w:rsidR="0057341B" w:rsidRDefault="0057341B" w:rsidP="00B860B4">
      <w:pPr>
        <w:pStyle w:val="Covertitle"/>
        <w:tabs>
          <w:tab w:val="left" w:pos="8325"/>
        </w:tabs>
        <w:spacing w:after="0"/>
        <w:ind w:left="-426"/>
        <w:rPr>
          <w:szCs w:val="44"/>
        </w:rPr>
      </w:pPr>
    </w:p>
    <w:p w14:paraId="6E0102C6" w14:textId="77777777" w:rsidR="0057341B" w:rsidRDefault="0057341B" w:rsidP="00B860B4">
      <w:pPr>
        <w:pStyle w:val="Covertitle"/>
        <w:tabs>
          <w:tab w:val="left" w:pos="8325"/>
        </w:tabs>
        <w:spacing w:after="0"/>
        <w:ind w:left="-426"/>
        <w:rPr>
          <w:szCs w:val="44"/>
        </w:rPr>
      </w:pPr>
    </w:p>
    <w:p w14:paraId="51778FB4" w14:textId="7BBBC853" w:rsidR="00B860B4" w:rsidRPr="00B860B4" w:rsidRDefault="00130545" w:rsidP="00B860B4">
      <w:pPr>
        <w:pStyle w:val="Covertitle"/>
        <w:tabs>
          <w:tab w:val="left" w:pos="8325"/>
        </w:tabs>
        <w:spacing w:after="0"/>
        <w:ind w:left="-426"/>
        <w:rPr>
          <w:szCs w:val="44"/>
        </w:rPr>
      </w:pPr>
      <w:r>
        <w:rPr>
          <w:szCs w:val="44"/>
        </w:rPr>
        <w:t>VET EMPLOYMENT BASED PATHWAYS INITIATIVE</w:t>
      </w:r>
    </w:p>
    <w:p w14:paraId="4F6B4A6E" w14:textId="77777777" w:rsidR="00B860B4" w:rsidRDefault="00B860B4" w:rsidP="00B860B4">
      <w:pPr>
        <w:pStyle w:val="Covertitle"/>
        <w:tabs>
          <w:tab w:val="left" w:pos="8325"/>
        </w:tabs>
        <w:spacing w:after="0"/>
        <w:ind w:left="-426"/>
        <w:rPr>
          <w:sz w:val="34"/>
          <w:szCs w:val="22"/>
        </w:rPr>
      </w:pPr>
    </w:p>
    <w:p w14:paraId="3D4822A9" w14:textId="2269A3C6" w:rsidR="001A6AA5" w:rsidRDefault="006F6A41" w:rsidP="00B860B4">
      <w:pPr>
        <w:pStyle w:val="Covertitle"/>
        <w:tabs>
          <w:tab w:val="left" w:pos="8325"/>
        </w:tabs>
        <w:spacing w:after="0"/>
        <w:ind w:left="-426"/>
        <w:rPr>
          <w:highlight w:val="yellow"/>
        </w:rPr>
      </w:pPr>
      <w:r w:rsidRPr="00497043">
        <w:t xml:space="preserve">APPLICATION </w:t>
      </w:r>
      <w:r w:rsidR="00A94FDF" w:rsidRPr="000E43CE">
        <w:t>GUIDELINES</w:t>
      </w:r>
      <w:r w:rsidR="00F40708" w:rsidRPr="000E43CE">
        <w:t xml:space="preserve"> </w:t>
      </w:r>
    </w:p>
    <w:p w14:paraId="6EE0AF20" w14:textId="77777777" w:rsidR="00B860B4" w:rsidRDefault="00B860B4" w:rsidP="00CE754F">
      <w:pPr>
        <w:pStyle w:val="Coversubtitle"/>
        <w:ind w:left="2552" w:hanging="2694"/>
        <w:rPr>
          <w:i/>
          <w:iCs/>
          <w:sz w:val="32"/>
          <w:szCs w:val="32"/>
        </w:rPr>
      </w:pPr>
    </w:p>
    <w:p w14:paraId="38E1705B" w14:textId="0D2C12FA" w:rsidR="00B860B4" w:rsidRPr="00497043" w:rsidRDefault="00B860B4" w:rsidP="00CE754F">
      <w:pPr>
        <w:pStyle w:val="Coversubtitle"/>
        <w:ind w:left="2552" w:hanging="2694"/>
        <w:rPr>
          <w:i/>
        </w:rPr>
        <w:sectPr w:rsidR="00B860B4" w:rsidRPr="00497043" w:rsidSect="00A63D55">
          <w:headerReference w:type="even" r:id="rId11"/>
          <w:headerReference w:type="default" r:id="rId12"/>
          <w:footerReference w:type="even" r:id="rId13"/>
          <w:footerReference w:type="default" r:id="rId14"/>
          <w:headerReference w:type="first" r:id="rId15"/>
          <w:footerReference w:type="first" r:id="rId16"/>
          <w:pgSz w:w="11900" w:h="16840"/>
          <w:pgMar w:top="992" w:right="1134" w:bottom="1701" w:left="1134" w:header="709" w:footer="709" w:gutter="0"/>
          <w:cols w:space="708"/>
          <w:docGrid w:linePitch="360"/>
        </w:sectPr>
      </w:pPr>
    </w:p>
    <w:p w14:paraId="6F55C96A" w14:textId="0F4EC831" w:rsidR="00DA3218" w:rsidRPr="00497043" w:rsidRDefault="008E1406" w:rsidP="00085C60">
      <w:pPr>
        <w:rPr>
          <w:rFonts w:cstheme="minorHAnsi"/>
          <w:color w:val="7F7F7F" w:themeColor="text1" w:themeTint="80"/>
          <w:sz w:val="13"/>
          <w:szCs w:val="13"/>
        </w:rPr>
      </w:pPr>
      <w:r>
        <w:rPr>
          <w:rFonts w:cstheme="minorHAnsi"/>
          <w:b/>
          <w:color w:val="AF272F"/>
          <w:sz w:val="44"/>
          <w:szCs w:val="44"/>
        </w:rPr>
        <w:lastRenderedPageBreak/>
        <w:t>CONTENTS</w:t>
      </w:r>
    </w:p>
    <w:p w14:paraId="40E60D52" w14:textId="48A1A92D" w:rsidR="00A20166" w:rsidRDefault="00EA38E6" w:rsidP="00A20166">
      <w:pPr>
        <w:pStyle w:val="TOC2"/>
        <w:rPr>
          <w:rFonts w:asciiTheme="minorHAnsi" w:hAnsiTheme="minorHAnsi" w:cstheme="minorBidi"/>
          <w:noProof/>
          <w:szCs w:val="22"/>
          <w:lang w:val="en-AU" w:eastAsia="en-AU"/>
        </w:rPr>
      </w:pPr>
      <w:r>
        <w:rPr>
          <w:noProof/>
          <w:lang w:eastAsia="en-AU"/>
        </w:rPr>
        <w:fldChar w:fldCharType="begin"/>
      </w:r>
      <w:r>
        <w:rPr>
          <w:noProof/>
          <w:lang w:eastAsia="en-AU"/>
        </w:rPr>
        <w:instrText xml:space="preserve"> TOC \o "1-2" \h \z \u </w:instrText>
      </w:r>
      <w:r>
        <w:rPr>
          <w:noProof/>
          <w:lang w:eastAsia="en-AU"/>
        </w:rPr>
        <w:fldChar w:fldCharType="separate"/>
      </w:r>
      <w:hyperlink w:anchor="_Toc75181821" w:history="1">
        <w:r w:rsidR="00A20166" w:rsidRPr="00EC672C">
          <w:rPr>
            <w:rStyle w:val="Hyperlink"/>
            <w:noProof/>
          </w:rPr>
          <w:t>Introduction</w:t>
        </w:r>
        <w:r w:rsidR="00A20166">
          <w:rPr>
            <w:noProof/>
            <w:webHidden/>
          </w:rPr>
          <w:tab/>
        </w:r>
        <w:r w:rsidR="00A20166">
          <w:rPr>
            <w:noProof/>
            <w:webHidden/>
          </w:rPr>
          <w:fldChar w:fldCharType="begin"/>
        </w:r>
        <w:r w:rsidR="00A20166">
          <w:rPr>
            <w:noProof/>
            <w:webHidden/>
          </w:rPr>
          <w:instrText xml:space="preserve"> PAGEREF _Toc75181821 \h </w:instrText>
        </w:r>
        <w:r w:rsidR="00A20166">
          <w:rPr>
            <w:noProof/>
            <w:webHidden/>
          </w:rPr>
        </w:r>
        <w:r w:rsidR="00A20166">
          <w:rPr>
            <w:noProof/>
            <w:webHidden/>
          </w:rPr>
          <w:fldChar w:fldCharType="separate"/>
        </w:r>
        <w:r w:rsidR="00A20166">
          <w:rPr>
            <w:noProof/>
            <w:webHidden/>
          </w:rPr>
          <w:t>3</w:t>
        </w:r>
        <w:r w:rsidR="00A20166">
          <w:rPr>
            <w:noProof/>
            <w:webHidden/>
          </w:rPr>
          <w:fldChar w:fldCharType="end"/>
        </w:r>
      </w:hyperlink>
    </w:p>
    <w:p w14:paraId="5499D00A" w14:textId="4C2A5264" w:rsidR="00A20166" w:rsidRDefault="00CC23B8" w:rsidP="00A20166">
      <w:pPr>
        <w:pStyle w:val="TOC2"/>
        <w:rPr>
          <w:rFonts w:asciiTheme="minorHAnsi" w:hAnsiTheme="minorHAnsi" w:cstheme="minorBidi"/>
          <w:noProof/>
          <w:szCs w:val="22"/>
          <w:lang w:val="en-AU" w:eastAsia="en-AU"/>
        </w:rPr>
      </w:pPr>
      <w:hyperlink w:anchor="_Toc75181822" w:history="1">
        <w:r w:rsidR="00A20166" w:rsidRPr="00EC672C">
          <w:rPr>
            <w:rStyle w:val="Hyperlink"/>
            <w:noProof/>
          </w:rPr>
          <w:t>Program</w:t>
        </w:r>
        <w:r w:rsidR="00A20166">
          <w:rPr>
            <w:noProof/>
            <w:webHidden/>
          </w:rPr>
          <w:tab/>
        </w:r>
        <w:r w:rsidR="00A20166">
          <w:rPr>
            <w:noProof/>
            <w:webHidden/>
          </w:rPr>
          <w:fldChar w:fldCharType="begin"/>
        </w:r>
        <w:r w:rsidR="00A20166">
          <w:rPr>
            <w:noProof/>
            <w:webHidden/>
          </w:rPr>
          <w:instrText xml:space="preserve"> PAGEREF _Toc75181822 \h </w:instrText>
        </w:r>
        <w:r w:rsidR="00A20166">
          <w:rPr>
            <w:noProof/>
            <w:webHidden/>
          </w:rPr>
        </w:r>
        <w:r w:rsidR="00A20166">
          <w:rPr>
            <w:noProof/>
            <w:webHidden/>
          </w:rPr>
          <w:fldChar w:fldCharType="separate"/>
        </w:r>
        <w:r w:rsidR="00A20166">
          <w:rPr>
            <w:noProof/>
            <w:webHidden/>
          </w:rPr>
          <w:t>3</w:t>
        </w:r>
        <w:r w:rsidR="00A20166">
          <w:rPr>
            <w:noProof/>
            <w:webHidden/>
          </w:rPr>
          <w:fldChar w:fldCharType="end"/>
        </w:r>
      </w:hyperlink>
    </w:p>
    <w:p w14:paraId="2BCEF3E3" w14:textId="610F6325" w:rsidR="00A20166" w:rsidRDefault="00CC23B8" w:rsidP="00A20166">
      <w:pPr>
        <w:pStyle w:val="TOC2"/>
        <w:rPr>
          <w:rFonts w:asciiTheme="minorHAnsi" w:hAnsiTheme="minorHAnsi" w:cstheme="minorBidi"/>
          <w:noProof/>
          <w:szCs w:val="22"/>
          <w:lang w:val="en-AU" w:eastAsia="en-AU"/>
        </w:rPr>
      </w:pPr>
      <w:hyperlink w:anchor="_Toc75181823" w:history="1">
        <w:r w:rsidR="00A20166" w:rsidRPr="00EC672C">
          <w:rPr>
            <w:rStyle w:val="Hyperlink"/>
            <w:noProof/>
          </w:rPr>
          <w:t xml:space="preserve">Course </w:t>
        </w:r>
        <w:r w:rsidR="00F21711">
          <w:rPr>
            <w:rStyle w:val="Hyperlink"/>
            <w:noProof/>
          </w:rPr>
          <w:t>d</w:t>
        </w:r>
        <w:r w:rsidR="00A20166" w:rsidRPr="00EC672C">
          <w:rPr>
            <w:rStyle w:val="Hyperlink"/>
            <w:noProof/>
          </w:rPr>
          <w:t>ates and PROGRAM information</w:t>
        </w:r>
        <w:r w:rsidR="00A20166">
          <w:rPr>
            <w:noProof/>
            <w:webHidden/>
          </w:rPr>
          <w:tab/>
        </w:r>
        <w:r w:rsidR="00A20166">
          <w:rPr>
            <w:noProof/>
            <w:webHidden/>
          </w:rPr>
          <w:fldChar w:fldCharType="begin"/>
        </w:r>
        <w:r w:rsidR="00A20166">
          <w:rPr>
            <w:noProof/>
            <w:webHidden/>
          </w:rPr>
          <w:instrText xml:space="preserve"> PAGEREF _Toc75181823 \h </w:instrText>
        </w:r>
        <w:r w:rsidR="00A20166">
          <w:rPr>
            <w:noProof/>
            <w:webHidden/>
          </w:rPr>
        </w:r>
        <w:r w:rsidR="00A20166">
          <w:rPr>
            <w:noProof/>
            <w:webHidden/>
          </w:rPr>
          <w:fldChar w:fldCharType="separate"/>
        </w:r>
        <w:r w:rsidR="00A20166">
          <w:rPr>
            <w:noProof/>
            <w:webHidden/>
          </w:rPr>
          <w:t>3</w:t>
        </w:r>
        <w:r w:rsidR="00A20166">
          <w:rPr>
            <w:noProof/>
            <w:webHidden/>
          </w:rPr>
          <w:fldChar w:fldCharType="end"/>
        </w:r>
      </w:hyperlink>
    </w:p>
    <w:p w14:paraId="3D6F26A7" w14:textId="7F65AA36" w:rsidR="00A20166" w:rsidRDefault="00CC23B8" w:rsidP="00A20166">
      <w:pPr>
        <w:pStyle w:val="TOC2"/>
        <w:rPr>
          <w:rFonts w:asciiTheme="minorHAnsi" w:hAnsiTheme="minorHAnsi" w:cstheme="minorBidi"/>
          <w:noProof/>
          <w:szCs w:val="22"/>
          <w:lang w:val="en-AU" w:eastAsia="en-AU"/>
        </w:rPr>
      </w:pPr>
      <w:hyperlink w:anchor="_Toc75181824" w:history="1">
        <w:r w:rsidR="00A20166" w:rsidRPr="00EC672C">
          <w:rPr>
            <w:rStyle w:val="Hyperlink"/>
            <w:noProof/>
          </w:rPr>
          <w:t>What is being funded?</w:t>
        </w:r>
        <w:r w:rsidR="00A20166">
          <w:rPr>
            <w:noProof/>
            <w:webHidden/>
          </w:rPr>
          <w:tab/>
        </w:r>
        <w:r w:rsidR="00A20166">
          <w:rPr>
            <w:noProof/>
            <w:webHidden/>
          </w:rPr>
          <w:fldChar w:fldCharType="begin"/>
        </w:r>
        <w:r w:rsidR="00A20166">
          <w:rPr>
            <w:noProof/>
            <w:webHidden/>
          </w:rPr>
          <w:instrText xml:space="preserve"> PAGEREF _Toc75181824 \h </w:instrText>
        </w:r>
        <w:r w:rsidR="00A20166">
          <w:rPr>
            <w:noProof/>
            <w:webHidden/>
          </w:rPr>
        </w:r>
        <w:r w:rsidR="00A20166">
          <w:rPr>
            <w:noProof/>
            <w:webHidden/>
          </w:rPr>
          <w:fldChar w:fldCharType="separate"/>
        </w:r>
        <w:r w:rsidR="00A20166">
          <w:rPr>
            <w:noProof/>
            <w:webHidden/>
          </w:rPr>
          <w:t>4</w:t>
        </w:r>
        <w:r w:rsidR="00A20166">
          <w:rPr>
            <w:noProof/>
            <w:webHidden/>
          </w:rPr>
          <w:fldChar w:fldCharType="end"/>
        </w:r>
      </w:hyperlink>
    </w:p>
    <w:p w14:paraId="6C2AB0AD" w14:textId="0F4C6DE9" w:rsidR="00A20166" w:rsidRDefault="00CC23B8" w:rsidP="00A20166">
      <w:pPr>
        <w:pStyle w:val="TOC2"/>
        <w:rPr>
          <w:rFonts w:asciiTheme="minorHAnsi" w:hAnsiTheme="minorHAnsi" w:cstheme="minorBidi"/>
          <w:noProof/>
          <w:szCs w:val="22"/>
          <w:lang w:val="en-AU" w:eastAsia="en-AU"/>
        </w:rPr>
      </w:pPr>
      <w:hyperlink w:anchor="_Toc75181825" w:history="1">
        <w:r w:rsidR="00A20166" w:rsidRPr="00EC672C">
          <w:rPr>
            <w:rStyle w:val="Hyperlink"/>
            <w:noProof/>
          </w:rPr>
          <w:t>Funding exclusions</w:t>
        </w:r>
        <w:r w:rsidR="00A20166">
          <w:rPr>
            <w:noProof/>
            <w:webHidden/>
          </w:rPr>
          <w:tab/>
        </w:r>
        <w:r w:rsidR="00A20166">
          <w:rPr>
            <w:noProof/>
            <w:webHidden/>
          </w:rPr>
          <w:fldChar w:fldCharType="begin"/>
        </w:r>
        <w:r w:rsidR="00A20166">
          <w:rPr>
            <w:noProof/>
            <w:webHidden/>
          </w:rPr>
          <w:instrText xml:space="preserve"> PAGEREF _Toc75181825 \h </w:instrText>
        </w:r>
        <w:r w:rsidR="00A20166">
          <w:rPr>
            <w:noProof/>
            <w:webHidden/>
          </w:rPr>
        </w:r>
        <w:r w:rsidR="00A20166">
          <w:rPr>
            <w:noProof/>
            <w:webHidden/>
          </w:rPr>
          <w:fldChar w:fldCharType="separate"/>
        </w:r>
        <w:r w:rsidR="00A20166">
          <w:rPr>
            <w:noProof/>
            <w:webHidden/>
          </w:rPr>
          <w:t>4</w:t>
        </w:r>
        <w:r w:rsidR="00A20166">
          <w:rPr>
            <w:noProof/>
            <w:webHidden/>
          </w:rPr>
          <w:fldChar w:fldCharType="end"/>
        </w:r>
      </w:hyperlink>
    </w:p>
    <w:p w14:paraId="3CC8DF26" w14:textId="6D1C60B5" w:rsidR="00A20166" w:rsidRDefault="00CC23B8" w:rsidP="00A20166">
      <w:pPr>
        <w:pStyle w:val="TOC2"/>
        <w:rPr>
          <w:rFonts w:asciiTheme="minorHAnsi" w:hAnsiTheme="minorHAnsi" w:cstheme="minorBidi"/>
          <w:noProof/>
          <w:szCs w:val="22"/>
          <w:lang w:val="en-AU" w:eastAsia="en-AU"/>
        </w:rPr>
      </w:pPr>
      <w:hyperlink w:anchor="_Toc75181826" w:history="1">
        <w:r w:rsidR="00A20166" w:rsidRPr="00EC672C">
          <w:rPr>
            <w:rStyle w:val="Hyperlink"/>
            <w:noProof/>
          </w:rPr>
          <w:t>SUPPORT SERVICES</w:t>
        </w:r>
        <w:r w:rsidR="00A20166">
          <w:rPr>
            <w:noProof/>
            <w:webHidden/>
          </w:rPr>
          <w:tab/>
        </w:r>
        <w:r w:rsidR="00A20166">
          <w:rPr>
            <w:noProof/>
            <w:webHidden/>
          </w:rPr>
          <w:fldChar w:fldCharType="begin"/>
        </w:r>
        <w:r w:rsidR="00A20166">
          <w:rPr>
            <w:noProof/>
            <w:webHidden/>
          </w:rPr>
          <w:instrText xml:space="preserve"> PAGEREF _Toc75181826 \h </w:instrText>
        </w:r>
        <w:r w:rsidR="00A20166">
          <w:rPr>
            <w:noProof/>
            <w:webHidden/>
          </w:rPr>
        </w:r>
        <w:r w:rsidR="00A20166">
          <w:rPr>
            <w:noProof/>
            <w:webHidden/>
          </w:rPr>
          <w:fldChar w:fldCharType="separate"/>
        </w:r>
        <w:r w:rsidR="00A20166">
          <w:rPr>
            <w:noProof/>
            <w:webHidden/>
          </w:rPr>
          <w:t>4</w:t>
        </w:r>
        <w:r w:rsidR="00A20166">
          <w:rPr>
            <w:noProof/>
            <w:webHidden/>
          </w:rPr>
          <w:fldChar w:fldCharType="end"/>
        </w:r>
      </w:hyperlink>
    </w:p>
    <w:p w14:paraId="012589DA" w14:textId="3104087B" w:rsidR="00A20166" w:rsidRDefault="00CC23B8" w:rsidP="00A20166">
      <w:pPr>
        <w:pStyle w:val="TOC2"/>
        <w:rPr>
          <w:rFonts w:asciiTheme="minorHAnsi" w:hAnsiTheme="minorHAnsi" w:cstheme="minorBidi"/>
          <w:noProof/>
          <w:szCs w:val="22"/>
          <w:lang w:val="en-AU" w:eastAsia="en-AU"/>
        </w:rPr>
      </w:pPr>
      <w:hyperlink w:anchor="_Toc75181827" w:history="1">
        <w:r w:rsidR="00A20166" w:rsidRPr="00EC672C">
          <w:rPr>
            <w:rStyle w:val="Hyperlink"/>
            <w:noProof/>
            <w:lang w:val="en-AU"/>
          </w:rPr>
          <w:t>ADVICE TO PRINCIP</w:t>
        </w:r>
        <w:r w:rsidR="00A20166">
          <w:rPr>
            <w:rStyle w:val="Hyperlink"/>
            <w:noProof/>
            <w:lang w:val="en-AU"/>
          </w:rPr>
          <w:t>AL</w:t>
        </w:r>
        <w:r w:rsidR="00A20166" w:rsidRPr="00EC672C">
          <w:rPr>
            <w:rStyle w:val="Hyperlink"/>
            <w:noProof/>
            <w:lang w:val="en-AU"/>
          </w:rPr>
          <w:t>S</w:t>
        </w:r>
        <w:r w:rsidR="00A20166">
          <w:rPr>
            <w:noProof/>
            <w:webHidden/>
          </w:rPr>
          <w:tab/>
        </w:r>
        <w:r w:rsidR="00A20166">
          <w:rPr>
            <w:noProof/>
            <w:webHidden/>
          </w:rPr>
          <w:fldChar w:fldCharType="begin"/>
        </w:r>
        <w:r w:rsidR="00A20166">
          <w:rPr>
            <w:noProof/>
            <w:webHidden/>
          </w:rPr>
          <w:instrText xml:space="preserve"> PAGEREF _Toc75181827 \h </w:instrText>
        </w:r>
        <w:r w:rsidR="00A20166">
          <w:rPr>
            <w:noProof/>
            <w:webHidden/>
          </w:rPr>
        </w:r>
        <w:r w:rsidR="00A20166">
          <w:rPr>
            <w:noProof/>
            <w:webHidden/>
          </w:rPr>
          <w:fldChar w:fldCharType="separate"/>
        </w:r>
        <w:r w:rsidR="00A20166">
          <w:rPr>
            <w:noProof/>
            <w:webHidden/>
          </w:rPr>
          <w:t>4</w:t>
        </w:r>
        <w:r w:rsidR="00A20166">
          <w:rPr>
            <w:noProof/>
            <w:webHidden/>
          </w:rPr>
          <w:fldChar w:fldCharType="end"/>
        </w:r>
      </w:hyperlink>
    </w:p>
    <w:p w14:paraId="182629E5" w14:textId="603A2651" w:rsidR="00A20166" w:rsidRDefault="00CC23B8" w:rsidP="00A20166">
      <w:pPr>
        <w:pStyle w:val="TOC2"/>
        <w:rPr>
          <w:rFonts w:asciiTheme="minorHAnsi" w:hAnsiTheme="minorHAnsi" w:cstheme="minorBidi"/>
          <w:noProof/>
          <w:szCs w:val="22"/>
          <w:lang w:val="en-AU" w:eastAsia="en-AU"/>
        </w:rPr>
      </w:pPr>
      <w:hyperlink w:anchor="_Toc75181828" w:history="1">
        <w:r w:rsidR="00A20166" w:rsidRPr="00EC672C">
          <w:rPr>
            <w:rStyle w:val="Hyperlink"/>
            <w:noProof/>
            <w:lang w:val="en-AU"/>
          </w:rPr>
          <w:t>ADVICE TO PARTICIPANTS</w:t>
        </w:r>
        <w:r w:rsidR="00A20166">
          <w:rPr>
            <w:noProof/>
            <w:webHidden/>
          </w:rPr>
          <w:tab/>
        </w:r>
        <w:r w:rsidR="00A20166">
          <w:rPr>
            <w:noProof/>
            <w:webHidden/>
          </w:rPr>
          <w:fldChar w:fldCharType="begin"/>
        </w:r>
        <w:r w:rsidR="00A20166">
          <w:rPr>
            <w:noProof/>
            <w:webHidden/>
          </w:rPr>
          <w:instrText xml:space="preserve"> PAGEREF _Toc75181828 \h </w:instrText>
        </w:r>
        <w:r w:rsidR="00A20166">
          <w:rPr>
            <w:noProof/>
            <w:webHidden/>
          </w:rPr>
        </w:r>
        <w:r w:rsidR="00A20166">
          <w:rPr>
            <w:noProof/>
            <w:webHidden/>
          </w:rPr>
          <w:fldChar w:fldCharType="separate"/>
        </w:r>
        <w:r w:rsidR="00A20166">
          <w:rPr>
            <w:noProof/>
            <w:webHidden/>
          </w:rPr>
          <w:t>4</w:t>
        </w:r>
        <w:r w:rsidR="00A20166">
          <w:rPr>
            <w:noProof/>
            <w:webHidden/>
          </w:rPr>
          <w:fldChar w:fldCharType="end"/>
        </w:r>
      </w:hyperlink>
    </w:p>
    <w:p w14:paraId="0B21E46D" w14:textId="7D8F443F" w:rsidR="00A20166" w:rsidRDefault="00CC23B8" w:rsidP="00A20166">
      <w:pPr>
        <w:pStyle w:val="TOC2"/>
        <w:rPr>
          <w:rFonts w:asciiTheme="minorHAnsi" w:hAnsiTheme="minorHAnsi" w:cstheme="minorBidi"/>
          <w:noProof/>
          <w:szCs w:val="22"/>
          <w:lang w:val="en-AU" w:eastAsia="en-AU"/>
        </w:rPr>
      </w:pPr>
      <w:hyperlink w:anchor="_Toc75181829" w:history="1">
        <w:r w:rsidR="00A20166" w:rsidRPr="00EC672C">
          <w:rPr>
            <w:rStyle w:val="Hyperlink"/>
            <w:noProof/>
          </w:rPr>
          <w:t>How to apply</w:t>
        </w:r>
        <w:r w:rsidR="00A20166">
          <w:rPr>
            <w:noProof/>
            <w:webHidden/>
          </w:rPr>
          <w:tab/>
        </w:r>
        <w:r w:rsidR="00A20166">
          <w:rPr>
            <w:noProof/>
            <w:webHidden/>
          </w:rPr>
          <w:fldChar w:fldCharType="begin"/>
        </w:r>
        <w:r w:rsidR="00A20166">
          <w:rPr>
            <w:noProof/>
            <w:webHidden/>
          </w:rPr>
          <w:instrText xml:space="preserve"> PAGEREF _Toc75181829 \h </w:instrText>
        </w:r>
        <w:r w:rsidR="00A20166">
          <w:rPr>
            <w:noProof/>
            <w:webHidden/>
          </w:rPr>
        </w:r>
        <w:r w:rsidR="00A20166">
          <w:rPr>
            <w:noProof/>
            <w:webHidden/>
          </w:rPr>
          <w:fldChar w:fldCharType="separate"/>
        </w:r>
        <w:r w:rsidR="00A20166">
          <w:rPr>
            <w:noProof/>
            <w:webHidden/>
          </w:rPr>
          <w:t>5</w:t>
        </w:r>
        <w:r w:rsidR="00A20166">
          <w:rPr>
            <w:noProof/>
            <w:webHidden/>
          </w:rPr>
          <w:fldChar w:fldCharType="end"/>
        </w:r>
      </w:hyperlink>
    </w:p>
    <w:p w14:paraId="2E44EB59" w14:textId="5D00588F" w:rsidR="00A20166" w:rsidRDefault="00CC23B8" w:rsidP="00A20166">
      <w:pPr>
        <w:pStyle w:val="TOC2"/>
        <w:rPr>
          <w:rFonts w:asciiTheme="minorHAnsi" w:hAnsiTheme="minorHAnsi" w:cstheme="minorBidi"/>
          <w:noProof/>
          <w:szCs w:val="22"/>
          <w:lang w:val="en-AU" w:eastAsia="en-AU"/>
        </w:rPr>
      </w:pPr>
      <w:hyperlink w:anchor="_Toc75181830" w:history="1">
        <w:r w:rsidR="00A20166" w:rsidRPr="00EC672C">
          <w:rPr>
            <w:rStyle w:val="Hyperlink"/>
            <w:noProof/>
          </w:rPr>
          <w:t>Eligibility criteria</w:t>
        </w:r>
        <w:r w:rsidR="00A20166">
          <w:rPr>
            <w:noProof/>
            <w:webHidden/>
          </w:rPr>
          <w:tab/>
        </w:r>
        <w:r w:rsidR="00A20166">
          <w:rPr>
            <w:noProof/>
            <w:webHidden/>
          </w:rPr>
          <w:fldChar w:fldCharType="begin"/>
        </w:r>
        <w:r w:rsidR="00A20166">
          <w:rPr>
            <w:noProof/>
            <w:webHidden/>
          </w:rPr>
          <w:instrText xml:space="preserve"> PAGEREF _Toc75181830 \h </w:instrText>
        </w:r>
        <w:r w:rsidR="00A20166">
          <w:rPr>
            <w:noProof/>
            <w:webHidden/>
          </w:rPr>
        </w:r>
        <w:r w:rsidR="00A20166">
          <w:rPr>
            <w:noProof/>
            <w:webHidden/>
          </w:rPr>
          <w:fldChar w:fldCharType="separate"/>
        </w:r>
        <w:r w:rsidR="00A20166">
          <w:rPr>
            <w:noProof/>
            <w:webHidden/>
          </w:rPr>
          <w:t>5</w:t>
        </w:r>
        <w:r w:rsidR="00A20166">
          <w:rPr>
            <w:noProof/>
            <w:webHidden/>
          </w:rPr>
          <w:fldChar w:fldCharType="end"/>
        </w:r>
      </w:hyperlink>
    </w:p>
    <w:p w14:paraId="25058AF1" w14:textId="45517905" w:rsidR="00A20166" w:rsidRDefault="00CC23B8" w:rsidP="00A20166">
      <w:pPr>
        <w:pStyle w:val="TOC2"/>
        <w:rPr>
          <w:rFonts w:asciiTheme="minorHAnsi" w:hAnsiTheme="minorHAnsi" w:cstheme="minorBidi"/>
          <w:noProof/>
          <w:szCs w:val="22"/>
          <w:lang w:val="en-AU" w:eastAsia="en-AU"/>
        </w:rPr>
      </w:pPr>
      <w:hyperlink w:anchor="_Toc75181831" w:history="1">
        <w:r w:rsidR="00A20166" w:rsidRPr="00EC672C">
          <w:rPr>
            <w:rStyle w:val="Hyperlink"/>
            <w:noProof/>
          </w:rPr>
          <w:t>Privacy of information</w:t>
        </w:r>
        <w:r w:rsidR="00A20166">
          <w:rPr>
            <w:noProof/>
            <w:webHidden/>
          </w:rPr>
          <w:tab/>
        </w:r>
        <w:r w:rsidR="00A20166">
          <w:rPr>
            <w:noProof/>
            <w:webHidden/>
          </w:rPr>
          <w:fldChar w:fldCharType="begin"/>
        </w:r>
        <w:r w:rsidR="00A20166">
          <w:rPr>
            <w:noProof/>
            <w:webHidden/>
          </w:rPr>
          <w:instrText xml:space="preserve"> PAGEREF _Toc75181831 \h </w:instrText>
        </w:r>
        <w:r w:rsidR="00A20166">
          <w:rPr>
            <w:noProof/>
            <w:webHidden/>
          </w:rPr>
        </w:r>
        <w:r w:rsidR="00A20166">
          <w:rPr>
            <w:noProof/>
            <w:webHidden/>
          </w:rPr>
          <w:fldChar w:fldCharType="separate"/>
        </w:r>
        <w:r w:rsidR="00A20166">
          <w:rPr>
            <w:noProof/>
            <w:webHidden/>
          </w:rPr>
          <w:t>6</w:t>
        </w:r>
        <w:r w:rsidR="00A20166">
          <w:rPr>
            <w:noProof/>
            <w:webHidden/>
          </w:rPr>
          <w:fldChar w:fldCharType="end"/>
        </w:r>
      </w:hyperlink>
    </w:p>
    <w:p w14:paraId="60AFF3F6" w14:textId="3C1B313C" w:rsidR="00A20166" w:rsidRDefault="00CC23B8" w:rsidP="00A20166">
      <w:pPr>
        <w:pStyle w:val="TOC2"/>
        <w:rPr>
          <w:rFonts w:asciiTheme="minorHAnsi" w:hAnsiTheme="minorHAnsi" w:cstheme="minorBidi"/>
          <w:noProof/>
          <w:szCs w:val="22"/>
          <w:lang w:val="en-AU" w:eastAsia="en-AU"/>
        </w:rPr>
      </w:pPr>
      <w:hyperlink w:anchor="_Toc75181832" w:history="1">
        <w:r w:rsidR="00A20166" w:rsidRPr="00EC672C">
          <w:rPr>
            <w:rStyle w:val="Hyperlink"/>
            <w:noProof/>
          </w:rPr>
          <w:t>Notification</w:t>
        </w:r>
        <w:r w:rsidR="00A20166">
          <w:rPr>
            <w:noProof/>
            <w:webHidden/>
          </w:rPr>
          <w:tab/>
        </w:r>
        <w:r w:rsidR="00A20166">
          <w:rPr>
            <w:noProof/>
            <w:webHidden/>
          </w:rPr>
          <w:fldChar w:fldCharType="begin"/>
        </w:r>
        <w:r w:rsidR="00A20166">
          <w:rPr>
            <w:noProof/>
            <w:webHidden/>
          </w:rPr>
          <w:instrText xml:space="preserve"> PAGEREF _Toc75181832 \h </w:instrText>
        </w:r>
        <w:r w:rsidR="00A20166">
          <w:rPr>
            <w:noProof/>
            <w:webHidden/>
          </w:rPr>
        </w:r>
        <w:r w:rsidR="00A20166">
          <w:rPr>
            <w:noProof/>
            <w:webHidden/>
          </w:rPr>
          <w:fldChar w:fldCharType="separate"/>
        </w:r>
        <w:r w:rsidR="00A20166">
          <w:rPr>
            <w:noProof/>
            <w:webHidden/>
          </w:rPr>
          <w:t>6</w:t>
        </w:r>
        <w:r w:rsidR="00A20166">
          <w:rPr>
            <w:noProof/>
            <w:webHidden/>
          </w:rPr>
          <w:fldChar w:fldCharType="end"/>
        </w:r>
      </w:hyperlink>
    </w:p>
    <w:p w14:paraId="592F1399" w14:textId="0EEE371D" w:rsidR="00A20166" w:rsidRDefault="00CC23B8" w:rsidP="00A20166">
      <w:pPr>
        <w:pStyle w:val="TOC2"/>
        <w:rPr>
          <w:rFonts w:asciiTheme="minorHAnsi" w:hAnsiTheme="minorHAnsi" w:cstheme="minorBidi"/>
          <w:noProof/>
          <w:szCs w:val="22"/>
          <w:lang w:val="en-AU" w:eastAsia="en-AU"/>
        </w:rPr>
      </w:pPr>
      <w:hyperlink w:anchor="_Toc75181833" w:history="1">
        <w:r w:rsidR="00A20166" w:rsidRPr="00EC672C">
          <w:rPr>
            <w:rStyle w:val="Hyperlink"/>
            <w:noProof/>
          </w:rPr>
          <w:t>Deakin University’s timeline</w:t>
        </w:r>
        <w:r w:rsidR="00A20166">
          <w:rPr>
            <w:noProof/>
            <w:webHidden/>
          </w:rPr>
          <w:tab/>
        </w:r>
        <w:r w:rsidR="00A20166">
          <w:rPr>
            <w:noProof/>
            <w:webHidden/>
          </w:rPr>
          <w:fldChar w:fldCharType="begin"/>
        </w:r>
        <w:r w:rsidR="00A20166">
          <w:rPr>
            <w:noProof/>
            <w:webHidden/>
          </w:rPr>
          <w:instrText xml:space="preserve"> PAGEREF _Toc75181833 \h </w:instrText>
        </w:r>
        <w:r w:rsidR="00A20166">
          <w:rPr>
            <w:noProof/>
            <w:webHidden/>
          </w:rPr>
        </w:r>
        <w:r w:rsidR="00A20166">
          <w:rPr>
            <w:noProof/>
            <w:webHidden/>
          </w:rPr>
          <w:fldChar w:fldCharType="separate"/>
        </w:r>
        <w:r w:rsidR="00A20166">
          <w:rPr>
            <w:noProof/>
            <w:webHidden/>
          </w:rPr>
          <w:t>7</w:t>
        </w:r>
        <w:r w:rsidR="00A20166">
          <w:rPr>
            <w:noProof/>
            <w:webHidden/>
          </w:rPr>
          <w:fldChar w:fldCharType="end"/>
        </w:r>
      </w:hyperlink>
    </w:p>
    <w:p w14:paraId="55F01D8B" w14:textId="7E0FB40A" w:rsidR="009236DA" w:rsidRPr="0097519F" w:rsidRDefault="00EA38E6" w:rsidP="00A20166">
      <w:pPr>
        <w:pStyle w:val="TOC2"/>
      </w:pPr>
      <w:r>
        <w:rPr>
          <w:noProof/>
          <w:lang w:eastAsia="en-AU"/>
        </w:rPr>
        <w:fldChar w:fldCharType="end"/>
      </w:r>
      <w:bookmarkStart w:id="0" w:name="_Toc509222574"/>
      <w:bookmarkStart w:id="1" w:name="_Toc33534744"/>
    </w:p>
    <w:p w14:paraId="715835C4" w14:textId="77777777" w:rsidR="004636F7" w:rsidRDefault="004636F7">
      <w:pPr>
        <w:spacing w:after="0"/>
        <w:rPr>
          <w:rFonts w:asciiTheme="majorHAnsi" w:eastAsiaTheme="majorEastAsia" w:hAnsiTheme="majorHAnsi" w:cstheme="majorBidi"/>
          <w:b/>
          <w:caps/>
          <w:color w:val="AF272F" w:themeColor="accent1"/>
          <w:sz w:val="44"/>
          <w:szCs w:val="32"/>
          <w:lang w:val="en-AU"/>
        </w:rPr>
      </w:pPr>
      <w:r>
        <w:rPr>
          <w:lang w:val="en-AU"/>
        </w:rPr>
        <w:br w:type="page"/>
      </w:r>
    </w:p>
    <w:p w14:paraId="17BAE0BA" w14:textId="7369FCC6" w:rsidR="00624A55" w:rsidRPr="00122DF0" w:rsidRDefault="00423075" w:rsidP="00122DF0">
      <w:pPr>
        <w:pStyle w:val="Heading2"/>
        <w:jc w:val="both"/>
      </w:pPr>
      <w:bookmarkStart w:id="2" w:name="_Toc75181821"/>
      <w:r w:rsidRPr="00122DF0">
        <w:lastRenderedPageBreak/>
        <w:t>I</w:t>
      </w:r>
      <w:r w:rsidR="00FA0730" w:rsidRPr="00122DF0">
        <w:t>ntroduction</w:t>
      </w:r>
      <w:bookmarkEnd w:id="0"/>
      <w:bookmarkEnd w:id="1"/>
      <w:bookmarkEnd w:id="2"/>
      <w:r w:rsidR="0041529C" w:rsidRPr="00122DF0">
        <w:t xml:space="preserve"> </w:t>
      </w:r>
    </w:p>
    <w:p w14:paraId="71D3AFDF" w14:textId="608B1763" w:rsidR="004118B6" w:rsidRPr="00C079B5" w:rsidRDefault="008206A7" w:rsidP="00C079B5">
      <w:pPr>
        <w:rPr>
          <w:lang w:val="en-AU"/>
        </w:rPr>
      </w:pPr>
      <w:r w:rsidRPr="00497043">
        <w:t xml:space="preserve">The Department of Education and Training </w:t>
      </w:r>
      <w:r w:rsidR="00955ACB" w:rsidRPr="00497043">
        <w:t xml:space="preserve">(the Department) </w:t>
      </w:r>
      <w:r w:rsidRPr="00497043">
        <w:t>has developed these guidelines to support</w:t>
      </w:r>
      <w:r w:rsidR="00C31A10">
        <w:t xml:space="preserve"> </w:t>
      </w:r>
      <w:r w:rsidR="00130545">
        <w:t>industry professionals</w:t>
      </w:r>
      <w:r w:rsidR="003815BB">
        <w:t xml:space="preserve"> </w:t>
      </w:r>
      <w:r w:rsidR="003C206F" w:rsidRPr="00497043">
        <w:t xml:space="preserve">to apply </w:t>
      </w:r>
      <w:r w:rsidRPr="00497043">
        <w:t>for</w:t>
      </w:r>
      <w:r w:rsidR="005D115E" w:rsidRPr="00497043">
        <w:t xml:space="preserve"> </w:t>
      </w:r>
      <w:r w:rsidR="007D636D">
        <w:t xml:space="preserve">the </w:t>
      </w:r>
      <w:r w:rsidR="00130545">
        <w:t>Graduate Certificate of Adult, Vocational Education and Training (GradCertAVET) Program</w:t>
      </w:r>
      <w:r w:rsidR="00813956">
        <w:t xml:space="preserve"> and Masters of Applied Learning and Teaching (MALT)</w:t>
      </w:r>
      <w:r w:rsidR="00F753ED">
        <w:t xml:space="preserve">, to retrain to become </w:t>
      </w:r>
      <w:r w:rsidR="00EB7695">
        <w:t>Vocational Education and Training (</w:t>
      </w:r>
      <w:r w:rsidR="00F753ED">
        <w:t>VET</w:t>
      </w:r>
      <w:r w:rsidR="00EB7695">
        <w:t>)</w:t>
      </w:r>
      <w:r w:rsidR="00F753ED">
        <w:t xml:space="preserve"> teachers in Victorian </w:t>
      </w:r>
      <w:r w:rsidR="004507A2">
        <w:t>G</w:t>
      </w:r>
      <w:r w:rsidR="00F753ED">
        <w:t>overnment secondary schools</w:t>
      </w:r>
      <w:r w:rsidR="00130545">
        <w:t xml:space="preserve">. </w:t>
      </w:r>
    </w:p>
    <w:p w14:paraId="3EEE630D" w14:textId="7A7151AB" w:rsidR="003F30F9" w:rsidRDefault="00C303BA" w:rsidP="00C303BA">
      <w:pPr>
        <w:jc w:val="both"/>
      </w:pPr>
      <w:r>
        <w:t xml:space="preserve">The purpose of this program is to allow participation by VET industry professionals who do not currently hold a university degree to study while </w:t>
      </w:r>
      <w:r w:rsidR="00B456F3">
        <w:t xml:space="preserve">aiming to </w:t>
      </w:r>
      <w:r>
        <w:t xml:space="preserve">being employed in a Victorian </w:t>
      </w:r>
      <w:r w:rsidR="004507A2">
        <w:t>G</w:t>
      </w:r>
      <w:r>
        <w:t xml:space="preserve">overnment school to teach VET as a paraprofessional under Victorian Institute of Teaching (VIT’s) Permission to Teach arrangements. </w:t>
      </w:r>
    </w:p>
    <w:p w14:paraId="1E390A6E" w14:textId="308D0A26" w:rsidR="00C303BA" w:rsidRDefault="00C303BA" w:rsidP="00C079B5">
      <w:pPr>
        <w:jc w:val="both"/>
      </w:pPr>
      <w:r>
        <w:t xml:space="preserve">The program provides the participants with an efficient opportunity to fast-track to graduation </w:t>
      </w:r>
      <w:r w:rsidR="007B4368" w:rsidRPr="007B4368">
        <w:rPr>
          <w:highlight w:val="yellow"/>
        </w:rPr>
        <w:t>GradCertAVET (2 trimesters) and MALT (4 trimesters).</w:t>
      </w:r>
      <w:r w:rsidR="007B4368">
        <w:t xml:space="preserve"> </w:t>
      </w:r>
    </w:p>
    <w:p w14:paraId="24D9AC55" w14:textId="21A57199" w:rsidR="00C303BA" w:rsidRDefault="00C303BA" w:rsidP="00C079B5">
      <w:pPr>
        <w:pStyle w:val="Heading2"/>
        <w:jc w:val="both"/>
      </w:pPr>
      <w:bookmarkStart w:id="3" w:name="_Toc75181822"/>
      <w:r>
        <w:t>Program</w:t>
      </w:r>
      <w:bookmarkEnd w:id="3"/>
    </w:p>
    <w:p w14:paraId="4E790A34" w14:textId="0D127C99" w:rsidR="004118B6" w:rsidRDefault="004118B6" w:rsidP="004118B6">
      <w:pPr>
        <w:jc w:val="both"/>
      </w:pPr>
      <w:r w:rsidRPr="00497043">
        <w:t xml:space="preserve">Through this initiative, the Department will </w:t>
      </w:r>
      <w:r>
        <w:t xml:space="preserve">pilot a single intake of </w:t>
      </w:r>
      <w:r w:rsidR="00B456F3">
        <w:t xml:space="preserve">up to </w:t>
      </w:r>
      <w:r>
        <w:t>25 participants</w:t>
      </w:r>
      <w:r w:rsidRPr="00497043">
        <w:t xml:space="preserve"> over </w:t>
      </w:r>
      <w:r>
        <w:t>2021-2022 who will be</w:t>
      </w:r>
      <w:r w:rsidR="00B456F3">
        <w:t>come</w:t>
      </w:r>
      <w:r>
        <w:t xml:space="preserve"> qualified to teach VET subjects. Deakin University’s existing GradCertAVET will provide an enabling pathway into an Initial Teacher Education qualification accredited by the VIT.</w:t>
      </w:r>
      <w:r w:rsidR="00B456F3">
        <w:t xml:space="preserve"> </w:t>
      </w:r>
      <w:r>
        <w:t>Th</w:t>
      </w:r>
      <w:r w:rsidR="00B456F3">
        <w:t>is</w:t>
      </w:r>
      <w:r>
        <w:t xml:space="preserve"> pathway includes the completion of a Certificate IV in Training and Assessment. Participants will subsequently complete the MALT to be eligible for registration as a teacher in Victoria. </w:t>
      </w:r>
    </w:p>
    <w:p w14:paraId="133D95AE" w14:textId="77777777" w:rsidR="0062419F" w:rsidRDefault="0062419F" w:rsidP="0062419F">
      <w:pPr>
        <w:jc w:val="both"/>
      </w:pPr>
      <w:r w:rsidRPr="00FD3BB6">
        <w:t xml:space="preserve">This program includes highly contextualised support services such as project liaison managers and teaching coaches. These are designed to support </w:t>
      </w:r>
      <w:r>
        <w:t>participants undertake their studies and build strong professional networks</w:t>
      </w:r>
      <w:r w:rsidRPr="00FD3BB6">
        <w:t>.</w:t>
      </w:r>
    </w:p>
    <w:p w14:paraId="3CA3F95F" w14:textId="5322D63A" w:rsidR="0062419F" w:rsidRDefault="0062419F" w:rsidP="0062419F">
      <w:pPr>
        <w:spacing w:after="240"/>
        <w:jc w:val="both"/>
      </w:pPr>
      <w:r>
        <w:t>Participants</w:t>
      </w:r>
      <w:r w:rsidRPr="00B02FFC">
        <w:t xml:space="preserve"> will have the opportunity to complete the </w:t>
      </w:r>
      <w:r>
        <w:t xml:space="preserve">GradCertAVET comprising of four units. </w:t>
      </w:r>
      <w:r w:rsidRPr="00B02FFC">
        <w:t>These units</w:t>
      </w:r>
      <w:r>
        <w:t xml:space="preserve"> equip participants with knowledge to critically evaluate the contexts of the Australian Vocational Education and Training system. It also prepares the participants with highly developed skills and knowledge of designing, teaching and assessment</w:t>
      </w:r>
      <w:r w:rsidR="00EB7695">
        <w:t xml:space="preserve"> withi</w:t>
      </w:r>
      <w:r>
        <w:t xml:space="preserve">n </w:t>
      </w:r>
      <w:r w:rsidR="00EB7695">
        <w:t xml:space="preserve">a </w:t>
      </w:r>
      <w:r>
        <w:t xml:space="preserve">VET context.  </w:t>
      </w:r>
    </w:p>
    <w:p w14:paraId="79A27E16" w14:textId="0D2DD28D" w:rsidR="0062419F" w:rsidRDefault="0062419F" w:rsidP="0062419F">
      <w:pPr>
        <w:spacing w:after="240"/>
        <w:jc w:val="both"/>
      </w:pPr>
      <w:r>
        <w:t>Participants will then go on to complete the MALT,</w:t>
      </w:r>
      <w:r w:rsidRPr="00B02FFC">
        <w:t xml:space="preserve"> </w:t>
      </w:r>
      <w:r>
        <w:t xml:space="preserve">comprising twelve units that </w:t>
      </w:r>
      <w:r w:rsidRPr="00B02FFC">
        <w:t>focus on the theories and practices related to applied learning</w:t>
      </w:r>
      <w:r>
        <w:t xml:space="preserve"> and VET in Schools</w:t>
      </w:r>
      <w:r w:rsidRPr="00B02FFC">
        <w:t xml:space="preserve">. </w:t>
      </w:r>
      <w:r>
        <w:t>Participants</w:t>
      </w:r>
      <w:r w:rsidRPr="00B02FFC">
        <w:t xml:space="preserve"> will explore a variety of teaching styles, strategies, and have the opportunity to develop networks with </w:t>
      </w:r>
      <w:r>
        <w:t>other participants</w:t>
      </w:r>
      <w:r w:rsidRPr="00B02FFC">
        <w:t xml:space="preserve"> from across Victoria. </w:t>
      </w:r>
      <w:r>
        <w:t xml:space="preserve">Participants </w:t>
      </w:r>
      <w:r w:rsidRPr="00B02FFC">
        <w:t xml:space="preserve">will then leverage </w:t>
      </w:r>
      <w:r>
        <w:t>their</w:t>
      </w:r>
      <w:r w:rsidRPr="00B02FFC">
        <w:t xml:space="preserve"> knowledge and skills to undertake their own independent research which is designed to inform and enhance their own professional practice. </w:t>
      </w:r>
    </w:p>
    <w:p w14:paraId="31F323F2" w14:textId="68FC0687" w:rsidR="00630CAA" w:rsidRDefault="00630CAA" w:rsidP="0062419F">
      <w:pPr>
        <w:spacing w:after="240"/>
        <w:jc w:val="both"/>
      </w:pPr>
      <w:r>
        <w:t>Participants will be encouraged to work with a matched school for the duration of their MALT in 2022. Participants may already be working in a school on a P</w:t>
      </w:r>
      <w:r w:rsidR="00CA4E93">
        <w:t>T</w:t>
      </w:r>
      <w:r>
        <w:t>T; if not, the Department will endeavour to find a match. In the event no match can be made, participants will still be eligible to complete the program.</w:t>
      </w:r>
    </w:p>
    <w:p w14:paraId="2CDB3FA3" w14:textId="0B4B074D" w:rsidR="003D0E8D" w:rsidRDefault="003D0E8D" w:rsidP="003D0E8D">
      <w:pPr>
        <w:pStyle w:val="Heading2"/>
        <w:jc w:val="both"/>
      </w:pPr>
      <w:bookmarkStart w:id="4" w:name="_Toc75181823"/>
      <w:r w:rsidRPr="00122DF0">
        <w:t xml:space="preserve">Course </w:t>
      </w:r>
      <w:r>
        <w:t xml:space="preserve">Dates and PROGRAM </w:t>
      </w:r>
      <w:r w:rsidRPr="00122DF0">
        <w:t>information</w:t>
      </w:r>
      <w:bookmarkEnd w:id="4"/>
    </w:p>
    <w:p w14:paraId="3DC02F42" w14:textId="10E1CC79" w:rsidR="003D0E8D" w:rsidRDefault="003D0E8D" w:rsidP="003D0E8D">
      <w:pPr>
        <w:tabs>
          <w:tab w:val="left" w:pos="5245"/>
        </w:tabs>
        <w:spacing w:after="240"/>
      </w:pPr>
      <w:r>
        <w:t>Participants</w:t>
      </w:r>
      <w:r w:rsidRPr="00FD3BB6">
        <w:t xml:space="preserve"> </w:t>
      </w:r>
      <w:r>
        <w:t xml:space="preserve">will commence the GradCertAVET in Deakin University’s Trimester 2 on Monday, 12 July 2021. </w:t>
      </w:r>
    </w:p>
    <w:p w14:paraId="48208D02" w14:textId="4BC41E03" w:rsidR="003D0E8D" w:rsidRDefault="003D0E8D" w:rsidP="003D0E8D">
      <w:pPr>
        <w:tabs>
          <w:tab w:val="left" w:pos="5245"/>
        </w:tabs>
        <w:spacing w:after="240"/>
      </w:pPr>
      <w:r>
        <w:t>For information on this program please visit:</w:t>
      </w:r>
    </w:p>
    <w:p w14:paraId="23CE7080" w14:textId="7AC83134" w:rsidR="003D0E8D" w:rsidRDefault="00CC23B8" w:rsidP="003D0E8D">
      <w:pPr>
        <w:tabs>
          <w:tab w:val="left" w:pos="5245"/>
        </w:tabs>
        <w:spacing w:after="240"/>
        <w:rPr>
          <w:rStyle w:val="Hyperlink"/>
        </w:rPr>
      </w:pPr>
      <w:hyperlink r:id="rId17" w:history="1">
        <w:r w:rsidR="003D0E8D" w:rsidRPr="009A1A7B">
          <w:rPr>
            <w:rStyle w:val="Hyperlink"/>
          </w:rPr>
          <w:t>Deakin University – Graduate Certificate of Adult, Vocational Education and Training</w:t>
        </w:r>
      </w:hyperlink>
    </w:p>
    <w:p w14:paraId="6D147F4A" w14:textId="358AF016" w:rsidR="00AF6914" w:rsidRPr="00AF6914" w:rsidRDefault="00AF6914" w:rsidP="00AF6914">
      <w:pPr>
        <w:jc w:val="both"/>
        <w:rPr>
          <w:b/>
          <w:bCs/>
        </w:rPr>
      </w:pPr>
      <w:r w:rsidRPr="00AF6914">
        <w:rPr>
          <w:b/>
          <w:bCs/>
          <w:lang w:val="en-AU"/>
        </w:rPr>
        <w:lastRenderedPageBreak/>
        <w:t xml:space="preserve">Note: </w:t>
      </w:r>
      <w:r w:rsidRPr="00AF6914">
        <w:rPr>
          <w:lang w:val="en-AU"/>
        </w:rPr>
        <w:t xml:space="preserve">All participants are required to complete </w:t>
      </w:r>
      <w:r w:rsidRPr="00AF6914">
        <w:t>a total of 200 hours of compulsory learning experiences.</w:t>
      </w:r>
      <w:r w:rsidRPr="00AF6914">
        <w:rPr>
          <w:b/>
          <w:bCs/>
        </w:rPr>
        <w:t xml:space="preserve"> </w:t>
      </w:r>
    </w:p>
    <w:p w14:paraId="0AF57E76" w14:textId="1D896100" w:rsidR="00AF6914" w:rsidRPr="003D0E8D" w:rsidRDefault="003D0E8D" w:rsidP="00C079B5">
      <w:pPr>
        <w:jc w:val="both"/>
      </w:pPr>
      <w:r>
        <w:t xml:space="preserve">Participants will commence the MALT in Trimester 1, March 7, 2022 and will commence teaching in Victorian </w:t>
      </w:r>
      <w:r w:rsidR="004507A2">
        <w:t>G</w:t>
      </w:r>
      <w:r>
        <w:t xml:space="preserve">overnment schools (if matched with a suitable school) in this year. </w:t>
      </w:r>
    </w:p>
    <w:p w14:paraId="72251C57" w14:textId="77777777" w:rsidR="003D0E8D" w:rsidRDefault="003D0E8D" w:rsidP="003D0E8D">
      <w:pPr>
        <w:tabs>
          <w:tab w:val="left" w:pos="5245"/>
        </w:tabs>
        <w:spacing w:after="240"/>
      </w:pPr>
      <w:r>
        <w:t>For information on this program please visit:</w:t>
      </w:r>
    </w:p>
    <w:p w14:paraId="7412172E" w14:textId="7A3F8D1A" w:rsidR="003D0E8D" w:rsidRDefault="00CC23B8" w:rsidP="0062419F">
      <w:pPr>
        <w:jc w:val="both"/>
        <w:rPr>
          <w:rStyle w:val="Hyperlink"/>
        </w:rPr>
      </w:pPr>
      <w:hyperlink r:id="rId18" w:history="1">
        <w:r w:rsidR="003D0E8D" w:rsidRPr="009A1A7B">
          <w:rPr>
            <w:rStyle w:val="Hyperlink"/>
          </w:rPr>
          <w:t>Deakin University – Master of Applied Learning and Teaching (Secondary)</w:t>
        </w:r>
      </w:hyperlink>
    </w:p>
    <w:p w14:paraId="731509D1" w14:textId="3C7416E3" w:rsidR="00AF6914" w:rsidRPr="00A20166" w:rsidRDefault="00AF6914" w:rsidP="0062419F">
      <w:pPr>
        <w:jc w:val="both"/>
        <w:rPr>
          <w:b/>
          <w:bCs/>
          <w:lang w:val="en-AU"/>
        </w:rPr>
      </w:pPr>
      <w:r w:rsidRPr="00AF6914">
        <w:rPr>
          <w:b/>
          <w:bCs/>
          <w:lang w:val="en-AU"/>
        </w:rPr>
        <w:t xml:space="preserve">Note: </w:t>
      </w:r>
      <w:r w:rsidRPr="00AF6914">
        <w:rPr>
          <w:lang w:val="en-AU"/>
        </w:rPr>
        <w:t xml:space="preserve">All participants in the MALT </w:t>
      </w:r>
      <w:r w:rsidR="004507A2">
        <w:rPr>
          <w:lang w:val="en-AU"/>
        </w:rPr>
        <w:t xml:space="preserve">are required to </w:t>
      </w:r>
      <w:r w:rsidRPr="00AF6914">
        <w:rPr>
          <w:lang w:val="en-AU"/>
        </w:rPr>
        <w:t xml:space="preserve">complete </w:t>
      </w:r>
      <w:r w:rsidR="0091422C">
        <w:rPr>
          <w:lang w:val="en-AU"/>
        </w:rPr>
        <w:t xml:space="preserve">75 days of </w:t>
      </w:r>
      <w:r w:rsidRPr="00AF6914">
        <w:rPr>
          <w:lang w:val="en-AU"/>
        </w:rPr>
        <w:t>supervised professional teaching experience</w:t>
      </w:r>
      <w:r w:rsidR="00CA4E93">
        <w:rPr>
          <w:lang w:val="en-AU"/>
        </w:rPr>
        <w:t xml:space="preserve">.  This is a </w:t>
      </w:r>
      <w:r w:rsidRPr="00AF6914">
        <w:rPr>
          <w:lang w:val="en-AU"/>
        </w:rPr>
        <w:t xml:space="preserve">requirement for graduation and eligibility for registration as a graduate teacher with the Victorian Institute of Teaching (VIT). </w:t>
      </w:r>
      <w:r w:rsidR="0045616B">
        <w:rPr>
          <w:lang w:val="en-AU"/>
        </w:rPr>
        <w:t>T</w:t>
      </w:r>
      <w:r w:rsidR="00CA4E93">
        <w:rPr>
          <w:lang w:val="en-AU"/>
        </w:rPr>
        <w:t>his</w:t>
      </w:r>
      <w:r w:rsidR="00CA4E93" w:rsidRPr="00AF6914">
        <w:rPr>
          <w:lang w:val="en-AU"/>
        </w:rPr>
        <w:t xml:space="preserve"> </w:t>
      </w:r>
      <w:r w:rsidRPr="00AF6914">
        <w:rPr>
          <w:lang w:val="en-AU"/>
        </w:rPr>
        <w:t xml:space="preserve">employment-based pathway through the MALT </w:t>
      </w:r>
      <w:r w:rsidR="008654DE">
        <w:rPr>
          <w:lang w:val="en-AU"/>
        </w:rPr>
        <w:t>uses</w:t>
      </w:r>
      <w:r w:rsidR="008654DE" w:rsidRPr="00AF6914">
        <w:rPr>
          <w:lang w:val="en-AU"/>
        </w:rPr>
        <w:t xml:space="preserve"> </w:t>
      </w:r>
      <w:r w:rsidRPr="00AF6914">
        <w:rPr>
          <w:lang w:val="en-AU"/>
        </w:rPr>
        <w:t xml:space="preserve">a blended </w:t>
      </w:r>
      <w:r w:rsidR="0045616B">
        <w:rPr>
          <w:lang w:val="en-AU"/>
        </w:rPr>
        <w:t xml:space="preserve">delivery </w:t>
      </w:r>
      <w:r w:rsidRPr="00AF6914">
        <w:rPr>
          <w:lang w:val="en-AU"/>
        </w:rPr>
        <w:t>model</w:t>
      </w:r>
      <w:r w:rsidR="0091422C">
        <w:rPr>
          <w:lang w:val="en-AU"/>
        </w:rPr>
        <w:t xml:space="preserve">. This </w:t>
      </w:r>
      <w:r w:rsidR="008654DE">
        <w:rPr>
          <w:lang w:val="en-AU"/>
        </w:rPr>
        <w:t>includes</w:t>
      </w:r>
      <w:r w:rsidR="0091422C">
        <w:rPr>
          <w:lang w:val="en-AU"/>
        </w:rPr>
        <w:t xml:space="preserve"> </w:t>
      </w:r>
      <w:r w:rsidRPr="00AF6914">
        <w:rPr>
          <w:lang w:val="en-AU"/>
        </w:rPr>
        <w:t>intensive, face-to-face teaching blocks with periods of online learning in Cloud Deakin in order to optimise extended professional experience opportunities.</w:t>
      </w:r>
    </w:p>
    <w:p w14:paraId="516560B6" w14:textId="01798FB5" w:rsidR="00AF6914" w:rsidRPr="00AF6914" w:rsidRDefault="0062419F" w:rsidP="00AF6914">
      <w:pPr>
        <w:jc w:val="both"/>
        <w:rPr>
          <w:b/>
          <w:bCs/>
        </w:rPr>
      </w:pPr>
      <w:r w:rsidRPr="00AF6914">
        <w:rPr>
          <w:b/>
          <w:bCs/>
        </w:rPr>
        <w:t xml:space="preserve">You must successfully complete both the GradCertAVET and MALT by </w:t>
      </w:r>
      <w:r w:rsidR="007B4368" w:rsidRPr="007B4368">
        <w:rPr>
          <w:b/>
          <w:bCs/>
          <w:highlight w:val="yellow"/>
        </w:rPr>
        <w:t>June</w:t>
      </w:r>
      <w:r w:rsidRPr="007B4368">
        <w:rPr>
          <w:b/>
          <w:bCs/>
          <w:highlight w:val="yellow"/>
        </w:rPr>
        <w:t xml:space="preserve"> 2023</w:t>
      </w:r>
      <w:r w:rsidRPr="00AF6914">
        <w:rPr>
          <w:b/>
          <w:bCs/>
        </w:rPr>
        <w:t>. Funding is not available to support enrolments beyond this date.</w:t>
      </w:r>
    </w:p>
    <w:p w14:paraId="1E480525" w14:textId="6D964F6F" w:rsidR="003D0E8D" w:rsidRDefault="00653998" w:rsidP="003D0E8D">
      <w:pPr>
        <w:pStyle w:val="Heading2"/>
        <w:jc w:val="both"/>
      </w:pPr>
      <w:bookmarkStart w:id="5" w:name="_Toc75181824"/>
      <w:r w:rsidRPr="000E43CE">
        <w:t>What is being funded?</w:t>
      </w:r>
      <w:bookmarkEnd w:id="5"/>
    </w:p>
    <w:p w14:paraId="3A7253E1" w14:textId="7D6398CC" w:rsidR="003D0E8D" w:rsidRDefault="00EE1D6E" w:rsidP="003D0E8D">
      <w:r>
        <w:t xml:space="preserve">The Department of Education and Training </w:t>
      </w:r>
      <w:r w:rsidR="003D0E8D">
        <w:t>will fund</w:t>
      </w:r>
      <w:r>
        <w:t xml:space="preserve"> </w:t>
      </w:r>
      <w:r w:rsidR="003D0E8D">
        <w:t xml:space="preserve">a full subsidy of course fees </w:t>
      </w:r>
      <w:r>
        <w:t>for each participant.</w:t>
      </w:r>
    </w:p>
    <w:p w14:paraId="3A8CA310" w14:textId="77777777" w:rsidR="00AF6914" w:rsidRPr="00497043" w:rsidRDefault="00AF6914" w:rsidP="00AF6914">
      <w:pPr>
        <w:pStyle w:val="Heading2"/>
        <w:jc w:val="both"/>
      </w:pPr>
      <w:bookmarkStart w:id="6" w:name="_Toc509222579"/>
      <w:bookmarkStart w:id="7" w:name="_Toc33534752"/>
      <w:bookmarkStart w:id="8" w:name="_Toc75181825"/>
      <w:r w:rsidRPr="00497043">
        <w:t xml:space="preserve">Funding </w:t>
      </w:r>
      <w:r>
        <w:t>e</w:t>
      </w:r>
      <w:r w:rsidRPr="00497043">
        <w:t>xclusions</w:t>
      </w:r>
      <w:bookmarkEnd w:id="6"/>
      <w:bookmarkEnd w:id="7"/>
      <w:bookmarkEnd w:id="8"/>
    </w:p>
    <w:p w14:paraId="405860FF" w14:textId="77777777" w:rsidR="00AF6914" w:rsidRPr="006E3331" w:rsidRDefault="00AF6914" w:rsidP="00AF6914">
      <w:pPr>
        <w:spacing w:after="60"/>
        <w:jc w:val="both"/>
      </w:pPr>
      <w:r>
        <w:t>The VET Employment Based Pathways initiative will</w:t>
      </w:r>
      <w:r w:rsidRPr="006E3331">
        <w:t xml:space="preserve"> not cover the following:</w:t>
      </w:r>
    </w:p>
    <w:p w14:paraId="198DFBB8" w14:textId="77777777" w:rsidR="00AF6914" w:rsidRPr="006E3331" w:rsidRDefault="00AF6914" w:rsidP="00AF6914">
      <w:pPr>
        <w:numPr>
          <w:ilvl w:val="0"/>
          <w:numId w:val="6"/>
        </w:numPr>
        <w:contextualSpacing/>
        <w:jc w:val="both"/>
      </w:pPr>
      <w:r>
        <w:t>placement</w:t>
      </w:r>
      <w:r w:rsidRPr="006E3331">
        <w:t xml:space="preserve">s for </w:t>
      </w:r>
      <w:r>
        <w:t xml:space="preserve">participants matched to </w:t>
      </w:r>
      <w:r w:rsidRPr="006E3331">
        <w:t>non-government schools</w:t>
      </w:r>
    </w:p>
    <w:p w14:paraId="76FE7697" w14:textId="404974AB" w:rsidR="00AF6914" w:rsidRDefault="00AF6914" w:rsidP="00AF6914">
      <w:pPr>
        <w:numPr>
          <w:ilvl w:val="0"/>
          <w:numId w:val="6"/>
        </w:numPr>
        <w:ind w:left="714" w:hanging="357"/>
        <w:contextualSpacing/>
        <w:jc w:val="both"/>
      </w:pPr>
      <w:r w:rsidRPr="006E3331">
        <w:t xml:space="preserve">additional expenses associated with completing </w:t>
      </w:r>
      <w:r>
        <w:t xml:space="preserve">the GradCertAVET and MALT Program </w:t>
      </w:r>
      <w:r w:rsidRPr="006E3331">
        <w:t>(e.g. textbooks, stationery, travel expenses, accommodation and information technology equipment)</w:t>
      </w:r>
    </w:p>
    <w:p w14:paraId="5D0DA9DF" w14:textId="09E33497" w:rsidR="007B4368" w:rsidRPr="006E3331" w:rsidRDefault="007B4368" w:rsidP="00AF6914">
      <w:pPr>
        <w:numPr>
          <w:ilvl w:val="0"/>
          <w:numId w:val="6"/>
        </w:numPr>
        <w:ind w:left="714" w:hanging="357"/>
        <w:contextualSpacing/>
        <w:jc w:val="both"/>
      </w:pPr>
      <w:r>
        <w:t>student services and amenities fee, approximately $60 per trimester</w:t>
      </w:r>
    </w:p>
    <w:p w14:paraId="1B187A44" w14:textId="77777777" w:rsidR="00AF6914" w:rsidRDefault="00AF6914" w:rsidP="00AF6914">
      <w:pPr>
        <w:numPr>
          <w:ilvl w:val="0"/>
          <w:numId w:val="6"/>
        </w:numPr>
        <w:ind w:left="714" w:hanging="357"/>
        <w:contextualSpacing/>
        <w:jc w:val="both"/>
        <w:rPr>
          <w:szCs w:val="22"/>
        </w:rPr>
      </w:pPr>
      <w:r>
        <w:rPr>
          <w:szCs w:val="22"/>
        </w:rPr>
        <w:t>any costs incurred to repeat a unit that you have already undertaken</w:t>
      </w:r>
    </w:p>
    <w:p w14:paraId="15173C7A" w14:textId="77777777" w:rsidR="00AF6914" w:rsidRDefault="00AF6914" w:rsidP="00AF6914">
      <w:pPr>
        <w:numPr>
          <w:ilvl w:val="0"/>
          <w:numId w:val="6"/>
        </w:numPr>
        <w:spacing w:after="240"/>
        <w:ind w:left="714" w:hanging="357"/>
        <w:contextualSpacing/>
        <w:jc w:val="both"/>
        <w:rPr>
          <w:szCs w:val="22"/>
        </w:rPr>
      </w:pPr>
      <w:r>
        <w:rPr>
          <w:szCs w:val="22"/>
        </w:rPr>
        <w:t>any costs incurred if you choose to withdraw from a unit after the university census date.</w:t>
      </w:r>
    </w:p>
    <w:p w14:paraId="43B7406C" w14:textId="4A57D65C" w:rsidR="003F30F9" w:rsidRPr="003D0E8D" w:rsidRDefault="003F30F9" w:rsidP="00C079B5">
      <w:pPr>
        <w:pStyle w:val="Heading2"/>
        <w:jc w:val="both"/>
      </w:pPr>
      <w:bookmarkStart w:id="9" w:name="_Toc75181826"/>
      <w:r>
        <w:t>SUPPORT SERVICES</w:t>
      </w:r>
      <w:bookmarkEnd w:id="9"/>
    </w:p>
    <w:p w14:paraId="183D705E" w14:textId="081922D6" w:rsidR="00081EB1" w:rsidRDefault="009A01B4" w:rsidP="00C40794">
      <w:pPr>
        <w:jc w:val="both"/>
      </w:pPr>
      <w:r>
        <w:t>Participants will be supported to complete the full program</w:t>
      </w:r>
      <w:r w:rsidR="004050BE">
        <w:t xml:space="preserve"> (GradCertAVET</w:t>
      </w:r>
      <w:r w:rsidR="009F6F1E">
        <w:t>, including the Cert</w:t>
      </w:r>
      <w:r w:rsidR="00081EB1">
        <w:t>ificate</w:t>
      </w:r>
      <w:r w:rsidR="009F6F1E">
        <w:t xml:space="preserve"> IV</w:t>
      </w:r>
      <w:r w:rsidR="004050BE">
        <w:t xml:space="preserve"> </w:t>
      </w:r>
      <w:r w:rsidR="003735A8">
        <w:t>in Training and Assessment</w:t>
      </w:r>
      <w:r w:rsidR="00813956">
        <w:t>)</w:t>
      </w:r>
      <w:r w:rsidR="003735A8">
        <w:t xml:space="preserve"> </w:t>
      </w:r>
      <w:r w:rsidR="004050BE">
        <w:t>and MALT</w:t>
      </w:r>
      <w:r>
        <w:t xml:space="preserve"> to graduation</w:t>
      </w:r>
      <w:r w:rsidR="00081EB1">
        <w:t xml:space="preserve"> through the provision of </w:t>
      </w:r>
      <w:r w:rsidR="009733BF">
        <w:t xml:space="preserve">attempting to </w:t>
      </w:r>
      <w:r w:rsidR="00081EB1">
        <w:t>match them with a school for employment, professional coaching and professional experience in schools</w:t>
      </w:r>
      <w:r w:rsidR="003F30F9">
        <w:t>.</w:t>
      </w:r>
    </w:p>
    <w:p w14:paraId="47A6BF2F" w14:textId="581B7492" w:rsidR="004050BE" w:rsidRPr="00B76F66" w:rsidRDefault="0057341B" w:rsidP="00C079B5">
      <w:pPr>
        <w:jc w:val="both"/>
      </w:pPr>
      <w:r>
        <w:t xml:space="preserve">This program is targeting industry professionals </w:t>
      </w:r>
      <w:r w:rsidR="004507A2">
        <w:t xml:space="preserve">who </w:t>
      </w:r>
      <w:r>
        <w:t>may not have a tertiary degree.</w:t>
      </w:r>
      <w:r w:rsidR="00F14B5C">
        <w:t xml:space="preserve"> </w:t>
      </w:r>
    </w:p>
    <w:p w14:paraId="68A6DAE3" w14:textId="10B80A3E" w:rsidR="00B64E77" w:rsidRDefault="00B64E77" w:rsidP="002E5D3B">
      <w:pPr>
        <w:pStyle w:val="Heading2"/>
        <w:rPr>
          <w:lang w:val="en-AU"/>
        </w:rPr>
      </w:pPr>
      <w:bookmarkStart w:id="10" w:name="_Toc75181827"/>
      <w:r>
        <w:rPr>
          <w:lang w:val="en-AU"/>
        </w:rPr>
        <w:t>ADVICE TO PRINCIP</w:t>
      </w:r>
      <w:r w:rsidR="00813956">
        <w:rPr>
          <w:lang w:val="en-AU"/>
        </w:rPr>
        <w:t>al</w:t>
      </w:r>
      <w:r>
        <w:rPr>
          <w:lang w:val="en-AU"/>
        </w:rPr>
        <w:t>S</w:t>
      </w:r>
      <w:bookmarkEnd w:id="10"/>
    </w:p>
    <w:p w14:paraId="7A38FDE5" w14:textId="4122F58E" w:rsidR="00813956" w:rsidRDefault="00BB3E8D">
      <w:pPr>
        <w:rPr>
          <w:lang w:val="en-AU"/>
        </w:rPr>
      </w:pPr>
      <w:r>
        <w:rPr>
          <w:lang w:val="en-AU"/>
        </w:rPr>
        <w:t xml:space="preserve">The intent of this program is to recruit and train </w:t>
      </w:r>
      <w:r w:rsidR="00630CAA">
        <w:rPr>
          <w:lang w:val="en-AU"/>
        </w:rPr>
        <w:t xml:space="preserve">up to </w:t>
      </w:r>
      <w:r>
        <w:rPr>
          <w:lang w:val="en-AU"/>
        </w:rPr>
        <w:t>25 current industry professionals who will be qualified to teach VET subjects. This opportunity is intended to build a positive relationship between school</w:t>
      </w:r>
      <w:r w:rsidR="0052049B">
        <w:rPr>
          <w:lang w:val="en-AU"/>
        </w:rPr>
        <w:t>s and industry professionals</w:t>
      </w:r>
      <w:r>
        <w:rPr>
          <w:lang w:val="en-AU"/>
        </w:rPr>
        <w:t xml:space="preserve">, meeting </w:t>
      </w:r>
      <w:r w:rsidR="0052049B">
        <w:rPr>
          <w:lang w:val="en-AU"/>
        </w:rPr>
        <w:t xml:space="preserve">VET teacher </w:t>
      </w:r>
      <w:r>
        <w:rPr>
          <w:lang w:val="en-AU"/>
        </w:rPr>
        <w:t>supply issues and upskilling future teacher</w:t>
      </w:r>
      <w:r w:rsidR="0052049B">
        <w:rPr>
          <w:lang w:val="en-AU"/>
        </w:rPr>
        <w:t>s</w:t>
      </w:r>
      <w:r>
        <w:rPr>
          <w:lang w:val="en-AU"/>
        </w:rPr>
        <w:t xml:space="preserve">.  </w:t>
      </w:r>
    </w:p>
    <w:p w14:paraId="7A00DE0D" w14:textId="20986D2A" w:rsidR="004E5ED6" w:rsidRPr="00AF6914" w:rsidRDefault="004E5ED6" w:rsidP="00AF6914">
      <w:pPr>
        <w:pStyle w:val="Alphabetlist"/>
        <w:numPr>
          <w:ilvl w:val="0"/>
          <w:numId w:val="0"/>
        </w:numPr>
        <w:rPr>
          <w:rFonts w:asciiTheme="majorHAnsi" w:eastAsiaTheme="majorEastAsia" w:hAnsiTheme="majorHAnsi" w:cstheme="majorBidi"/>
          <w:b/>
          <w:color w:val="AF272F" w:themeColor="accent1"/>
          <w:sz w:val="24"/>
        </w:rPr>
      </w:pPr>
      <w:r>
        <w:rPr>
          <w:rFonts w:asciiTheme="majorHAnsi" w:eastAsiaTheme="majorEastAsia" w:hAnsiTheme="majorHAnsi" w:cstheme="majorBidi"/>
          <w:b/>
          <w:color w:val="AF272F" w:themeColor="accent1"/>
          <w:sz w:val="24"/>
        </w:rPr>
        <w:t>Agreement</w:t>
      </w:r>
      <w:r w:rsidR="00AF6914">
        <w:rPr>
          <w:rFonts w:asciiTheme="majorHAnsi" w:eastAsiaTheme="majorEastAsia" w:hAnsiTheme="majorHAnsi" w:cstheme="majorBidi"/>
          <w:b/>
          <w:color w:val="AF272F" w:themeColor="accent1"/>
          <w:sz w:val="24"/>
        </w:rPr>
        <w:t xml:space="preserve">: </w:t>
      </w:r>
      <w:r>
        <w:t xml:space="preserve">It is envisaged that an Initial Teacher Employment Agreement will be executed between the participant and the </w:t>
      </w:r>
      <w:r w:rsidR="008654DE">
        <w:t>s</w:t>
      </w:r>
      <w:r>
        <w:t xml:space="preserve">chool. </w:t>
      </w:r>
    </w:p>
    <w:p w14:paraId="48CE6B78" w14:textId="197B45FB" w:rsidR="004E5ED6" w:rsidRDefault="004E5ED6">
      <w:pPr>
        <w:rPr>
          <w:lang w:val="en-AU"/>
        </w:rPr>
      </w:pPr>
      <w:r>
        <w:rPr>
          <w:lang w:val="en-AU"/>
        </w:rPr>
        <w:t>Note: if desired the Department can provide an agreement template.</w:t>
      </w:r>
    </w:p>
    <w:p w14:paraId="34BD54BF" w14:textId="77777777" w:rsidR="0052049B" w:rsidRPr="0052049B" w:rsidRDefault="0052049B" w:rsidP="0052049B">
      <w:pPr>
        <w:rPr>
          <w:lang w:val="en-AU"/>
        </w:rPr>
      </w:pPr>
      <w:bookmarkStart w:id="11" w:name="_Toc75181828"/>
    </w:p>
    <w:p w14:paraId="34B73FB7" w14:textId="523BBE2C" w:rsidR="004E5ED6" w:rsidRDefault="004E5ED6" w:rsidP="00C079B5">
      <w:pPr>
        <w:pStyle w:val="Heading2"/>
        <w:rPr>
          <w:lang w:val="en-AU"/>
        </w:rPr>
      </w:pPr>
      <w:r>
        <w:rPr>
          <w:lang w:val="en-AU"/>
        </w:rPr>
        <w:lastRenderedPageBreak/>
        <w:t>ADVICE TO PARTICIPANTS</w:t>
      </w:r>
      <w:bookmarkEnd w:id="11"/>
    </w:p>
    <w:p w14:paraId="5FC03E01" w14:textId="6C5982E4" w:rsidR="00C079B5" w:rsidRDefault="00C079B5" w:rsidP="00C079B5">
      <w:r>
        <w:t>There are practical components of the course that are scheduled to commence at the beginning of 2022 and must be undertaken within a school setting.</w:t>
      </w:r>
    </w:p>
    <w:p w14:paraId="67902845" w14:textId="49E3B37E" w:rsidR="004E5ED6" w:rsidRDefault="004E5ED6" w:rsidP="004E5ED6">
      <w:pPr>
        <w:jc w:val="both"/>
      </w:pPr>
      <w:r>
        <w:t>We encourage industry professionals to apply for this initiative</w:t>
      </w:r>
      <w:r w:rsidR="0052049B">
        <w:t xml:space="preserve"> from the following scenarios</w:t>
      </w:r>
      <w:r>
        <w:t>:</w:t>
      </w:r>
    </w:p>
    <w:p w14:paraId="2065C51F" w14:textId="5331EABE" w:rsidR="004E5ED6" w:rsidRPr="00C079B5" w:rsidRDefault="004E5ED6" w:rsidP="004E5ED6">
      <w:pPr>
        <w:pStyle w:val="ListParagraph"/>
        <w:numPr>
          <w:ilvl w:val="0"/>
          <w:numId w:val="65"/>
        </w:numPr>
        <w:jc w:val="both"/>
        <w:rPr>
          <w:b/>
          <w:bCs/>
        </w:rPr>
      </w:pPr>
      <w:r w:rsidRPr="00C079B5">
        <w:rPr>
          <w:b/>
          <w:bCs/>
        </w:rPr>
        <w:t xml:space="preserve">Industry professionals </w:t>
      </w:r>
      <w:r w:rsidR="0061561B">
        <w:rPr>
          <w:b/>
          <w:bCs/>
        </w:rPr>
        <w:t>who</w:t>
      </w:r>
      <w:r w:rsidR="0061561B" w:rsidRPr="00C079B5">
        <w:rPr>
          <w:b/>
          <w:bCs/>
        </w:rPr>
        <w:t xml:space="preserve"> </w:t>
      </w:r>
      <w:r w:rsidRPr="00C079B5">
        <w:rPr>
          <w:b/>
          <w:bCs/>
        </w:rPr>
        <w:t xml:space="preserve">are already working in Victorian </w:t>
      </w:r>
      <w:r w:rsidR="004507A2">
        <w:rPr>
          <w:b/>
          <w:bCs/>
        </w:rPr>
        <w:t>G</w:t>
      </w:r>
      <w:r w:rsidRPr="00C079B5">
        <w:rPr>
          <w:b/>
          <w:bCs/>
        </w:rPr>
        <w:t xml:space="preserve">overnment secondary schools, such as VET trainers. </w:t>
      </w:r>
    </w:p>
    <w:p w14:paraId="7A8CFD87" w14:textId="77777777" w:rsidR="00C079B5" w:rsidRDefault="00C079B5" w:rsidP="00C079B5">
      <w:r>
        <w:t>If you are currently working in a school under a PTT, then you are in an excellent position to undertake the practical components of the course within a familiar teaching environment.</w:t>
      </w:r>
    </w:p>
    <w:p w14:paraId="47076144" w14:textId="70E69D6A" w:rsidR="00C079B5" w:rsidRPr="0052049B" w:rsidRDefault="00C079B5" w:rsidP="00C079B5">
      <w:r>
        <w:t xml:space="preserve">Please discuss this program with your principal to identify what working arrangements will best meet the needs of the school and yourself, particularly as you transition into study and attempt to balance work, study, and </w:t>
      </w:r>
      <w:r w:rsidR="0052049B">
        <w:t>personal commitments</w:t>
      </w:r>
      <w:r>
        <w:t xml:space="preserve"> etc.</w:t>
      </w:r>
    </w:p>
    <w:p w14:paraId="01D64476" w14:textId="433F86B0" w:rsidR="0052049B" w:rsidRDefault="004E5ED6" w:rsidP="001B67AD">
      <w:pPr>
        <w:pStyle w:val="ListParagraph"/>
        <w:numPr>
          <w:ilvl w:val="0"/>
          <w:numId w:val="65"/>
        </w:numPr>
        <w:jc w:val="both"/>
      </w:pPr>
      <w:r w:rsidRPr="0052049B">
        <w:rPr>
          <w:b/>
          <w:bCs/>
        </w:rPr>
        <w:t xml:space="preserve">Industry professionals </w:t>
      </w:r>
      <w:r w:rsidR="0061561B">
        <w:rPr>
          <w:b/>
          <w:bCs/>
        </w:rPr>
        <w:t>who</w:t>
      </w:r>
      <w:r w:rsidR="0061561B" w:rsidRPr="0052049B">
        <w:rPr>
          <w:b/>
          <w:bCs/>
        </w:rPr>
        <w:t xml:space="preserve"> </w:t>
      </w:r>
      <w:r w:rsidRPr="0052049B">
        <w:rPr>
          <w:b/>
          <w:bCs/>
        </w:rPr>
        <w:t>have not had school experience</w:t>
      </w:r>
      <w:r w:rsidR="0052049B">
        <w:rPr>
          <w:b/>
          <w:bCs/>
        </w:rPr>
        <w:t xml:space="preserve">; </w:t>
      </w:r>
      <w:r w:rsidRPr="0052049B">
        <w:rPr>
          <w:b/>
          <w:bCs/>
        </w:rPr>
        <w:t xml:space="preserve">the Department and Deakin University will endeavour to find a suitable match with a school for </w:t>
      </w:r>
      <w:r w:rsidR="0052049B">
        <w:rPr>
          <w:b/>
          <w:bCs/>
        </w:rPr>
        <w:t>experience/</w:t>
      </w:r>
      <w:r w:rsidRPr="0052049B">
        <w:rPr>
          <w:b/>
          <w:bCs/>
        </w:rPr>
        <w:t>future employment.</w:t>
      </w:r>
      <w:r>
        <w:t xml:space="preserve"> </w:t>
      </w:r>
    </w:p>
    <w:p w14:paraId="2F57DFC0" w14:textId="7ED026FE" w:rsidR="00C079B5" w:rsidRDefault="00C079B5" w:rsidP="0052049B">
      <w:pPr>
        <w:jc w:val="both"/>
      </w:pPr>
      <w:r>
        <w:t>If you are not currently working in a school, then the Department and Deakin University will work with you to identity a school where you can undertake the practical components of the course.</w:t>
      </w:r>
    </w:p>
    <w:p w14:paraId="26825759" w14:textId="62DFC82B" w:rsidR="0052049B" w:rsidRPr="00B76F66" w:rsidRDefault="0052049B" w:rsidP="0052049B">
      <w:pPr>
        <w:jc w:val="both"/>
      </w:pPr>
      <w:r>
        <w:t xml:space="preserve">However, while a guaranteed job match is not possible, this will not preclude you </w:t>
      </w:r>
      <w:r w:rsidR="008654DE">
        <w:t xml:space="preserve">from </w:t>
      </w:r>
      <w:r>
        <w:t xml:space="preserve">completing the MALT, as long as you complete all of the course requirements. </w:t>
      </w:r>
    </w:p>
    <w:p w14:paraId="599EA6DB" w14:textId="77777777" w:rsidR="004E5ED6" w:rsidRPr="00C079B5" w:rsidRDefault="004E5ED6" w:rsidP="00C079B5">
      <w:pPr>
        <w:rPr>
          <w:lang w:val="en-AU"/>
        </w:rPr>
      </w:pPr>
    </w:p>
    <w:p w14:paraId="32946835" w14:textId="1F07BFFF" w:rsidR="00164D38" w:rsidRPr="00122DF0" w:rsidRDefault="00164D38" w:rsidP="00122DF0">
      <w:pPr>
        <w:pStyle w:val="Heading2"/>
        <w:jc w:val="both"/>
      </w:pPr>
      <w:bookmarkStart w:id="12" w:name="_Toc75181829"/>
      <w:r w:rsidRPr="00122DF0">
        <w:t xml:space="preserve">How to </w:t>
      </w:r>
      <w:r w:rsidR="00270E95" w:rsidRPr="00122DF0">
        <w:t>a</w:t>
      </w:r>
      <w:r w:rsidRPr="00122DF0">
        <w:t>pply</w:t>
      </w:r>
      <w:bookmarkEnd w:id="12"/>
    </w:p>
    <w:p w14:paraId="026E79EC" w14:textId="484BE2E0" w:rsidR="00164D38" w:rsidRDefault="00164D38" w:rsidP="00164D38">
      <w:pPr>
        <w:autoSpaceDE w:val="0"/>
        <w:autoSpaceDN w:val="0"/>
        <w:adjustRightInd w:val="0"/>
        <w:jc w:val="both"/>
        <w:rPr>
          <w:lang w:val="en-AU"/>
        </w:rPr>
      </w:pPr>
      <w:r>
        <w:t>Participants must complete the Application Form which includes</w:t>
      </w:r>
      <w:r w:rsidRPr="008670A4">
        <w:rPr>
          <w:lang w:val="en-AU"/>
        </w:rPr>
        <w:t xml:space="preserve"> </w:t>
      </w:r>
      <w:r>
        <w:rPr>
          <w:lang w:val="en-AU"/>
        </w:rPr>
        <w:t>the Teacher Commitment Statement signed by you</w:t>
      </w:r>
      <w:r w:rsidR="0061561B">
        <w:rPr>
          <w:lang w:val="en-AU"/>
        </w:rPr>
        <w:t>.  I</w:t>
      </w:r>
      <w:r w:rsidR="005A3D06">
        <w:rPr>
          <w:lang w:val="en-AU"/>
        </w:rPr>
        <w:t>n the event of employment-based participation,</w:t>
      </w:r>
      <w:r>
        <w:rPr>
          <w:lang w:val="en-AU"/>
        </w:rPr>
        <w:t xml:space="preserve"> the Principal Support Statement must be signed by the school Principal.</w:t>
      </w:r>
    </w:p>
    <w:p w14:paraId="5BBBC775" w14:textId="427EAA98" w:rsidR="00164D38" w:rsidRDefault="00164D38" w:rsidP="00164D38">
      <w:pPr>
        <w:autoSpaceDE w:val="0"/>
        <w:autoSpaceDN w:val="0"/>
        <w:adjustRightInd w:val="0"/>
        <w:jc w:val="both"/>
        <w:rPr>
          <w:lang w:val="en-AU"/>
        </w:rPr>
      </w:pPr>
      <w:r>
        <w:rPr>
          <w:lang w:val="en-AU"/>
        </w:rPr>
        <w:t xml:space="preserve">Assessment will be based on the merits </w:t>
      </w:r>
      <w:r w:rsidR="00AE63F8">
        <w:rPr>
          <w:lang w:val="en-AU"/>
        </w:rPr>
        <w:t>of this application.</w:t>
      </w:r>
    </w:p>
    <w:p w14:paraId="16BE5119" w14:textId="77777777" w:rsidR="00164D38" w:rsidRDefault="00164D38" w:rsidP="00164D38">
      <w:pPr>
        <w:jc w:val="both"/>
      </w:pPr>
      <w:r w:rsidRPr="20544897">
        <w:t xml:space="preserve">The </w:t>
      </w:r>
      <w:r>
        <w:t xml:space="preserve">Department </w:t>
      </w:r>
      <w:r w:rsidRPr="20544897">
        <w:t xml:space="preserve">will conduct an initial check to confirm that each application meets the eligibility criteria, and </w:t>
      </w:r>
      <w:r>
        <w:t xml:space="preserve">then </w:t>
      </w:r>
      <w:r w:rsidRPr="20544897">
        <w:t>assess all eligible applications</w:t>
      </w:r>
      <w:r>
        <w:t xml:space="preserve">. </w:t>
      </w:r>
      <w:r w:rsidRPr="20544897">
        <w:t>You may be contacted to provide clarification or additional information in support of your application.</w:t>
      </w:r>
    </w:p>
    <w:p w14:paraId="1E39DFB6" w14:textId="55F804DB" w:rsidR="00164D38" w:rsidRDefault="00164D38" w:rsidP="00B419A2">
      <w:pPr>
        <w:spacing w:after="240"/>
        <w:jc w:val="both"/>
        <w:rPr>
          <w:b/>
          <w:bCs/>
          <w:u w:val="single"/>
        </w:rPr>
      </w:pPr>
      <w:r>
        <w:t xml:space="preserve">The closing date for this application </w:t>
      </w:r>
      <w:r w:rsidR="00E40ABC">
        <w:t xml:space="preserve">is </w:t>
      </w:r>
      <w:r w:rsidR="00E40ABC">
        <w:rPr>
          <w:b/>
          <w:bCs/>
          <w:u w:val="single"/>
        </w:rPr>
        <w:t>Friday</w:t>
      </w:r>
      <w:r w:rsidR="00C54BE9">
        <w:rPr>
          <w:b/>
          <w:bCs/>
          <w:u w:val="single"/>
        </w:rPr>
        <w:t xml:space="preserve"> </w:t>
      </w:r>
      <w:r w:rsidR="006A0FA5">
        <w:rPr>
          <w:b/>
          <w:bCs/>
          <w:u w:val="single"/>
        </w:rPr>
        <w:t>2 July</w:t>
      </w:r>
      <w:r w:rsidR="00C54BE9">
        <w:rPr>
          <w:b/>
          <w:bCs/>
          <w:u w:val="single"/>
        </w:rPr>
        <w:t xml:space="preserve"> 2021.</w:t>
      </w:r>
      <w:r w:rsidR="003166F3">
        <w:rPr>
          <w:b/>
          <w:bCs/>
          <w:u w:val="single"/>
        </w:rPr>
        <w:t xml:space="preserve"> </w:t>
      </w:r>
    </w:p>
    <w:p w14:paraId="4F5FF4F0" w14:textId="053E842F" w:rsidR="00AF6914" w:rsidRDefault="00AF6914" w:rsidP="00B419A2">
      <w:pPr>
        <w:spacing w:after="240"/>
        <w:jc w:val="both"/>
        <w:rPr>
          <w:b/>
          <w:bCs/>
          <w:u w:val="single"/>
        </w:rPr>
      </w:pPr>
      <w:r>
        <w:rPr>
          <w:b/>
          <w:bCs/>
          <w:u w:val="single"/>
        </w:rPr>
        <w:t>Note:</w:t>
      </w:r>
      <w:r w:rsidRPr="006D5099">
        <w:rPr>
          <w:b/>
          <w:bCs/>
        </w:rPr>
        <w:t xml:space="preserve"> </w:t>
      </w:r>
      <w:r w:rsidRPr="00AF6914">
        <w:t>An information session will be scheduled to provide the opportunity for prospective participants, schools, and principals to learn more about this program.</w:t>
      </w:r>
      <w:r>
        <w:rPr>
          <w:b/>
          <w:bCs/>
          <w:u w:val="single"/>
        </w:rPr>
        <w:t xml:space="preserve"> </w:t>
      </w:r>
    </w:p>
    <w:p w14:paraId="471C1E06" w14:textId="66656698" w:rsidR="00AF6914" w:rsidRDefault="00AF6914" w:rsidP="00B419A2">
      <w:pPr>
        <w:spacing w:after="240"/>
        <w:jc w:val="both"/>
        <w:rPr>
          <w:b/>
          <w:bCs/>
          <w:u w:val="single"/>
        </w:rPr>
      </w:pPr>
      <w:r>
        <w:rPr>
          <w:b/>
          <w:bCs/>
          <w:u w:val="single"/>
        </w:rPr>
        <w:t>If you wish to register for this information session, please send an email</w:t>
      </w:r>
      <w:r w:rsidR="0061561B">
        <w:rPr>
          <w:b/>
          <w:bCs/>
          <w:u w:val="single"/>
        </w:rPr>
        <w:t xml:space="preserve"> </w:t>
      </w:r>
      <w:r>
        <w:rPr>
          <w:b/>
          <w:bCs/>
          <w:u w:val="single"/>
        </w:rPr>
        <w:t xml:space="preserve">to </w:t>
      </w:r>
      <w:hyperlink r:id="rId19" w:history="1">
        <w:r w:rsidRPr="0060088C">
          <w:rPr>
            <w:rStyle w:val="Hyperlink"/>
          </w:rPr>
          <w:t>vocational.workforce@education.vic.gov.au</w:t>
        </w:r>
      </w:hyperlink>
      <w:r>
        <w:rPr>
          <w:rStyle w:val="Hyperlink"/>
        </w:rPr>
        <w:t xml:space="preserve">. </w:t>
      </w:r>
      <w:r>
        <w:t>Details regarding the date and time will be confirmed</w:t>
      </w:r>
      <w:r w:rsidR="0026712E">
        <w:t xml:space="preserve"> and circulated</w:t>
      </w:r>
      <w:r>
        <w:t xml:space="preserve">. </w:t>
      </w:r>
    </w:p>
    <w:p w14:paraId="07E57EED" w14:textId="527FDA82" w:rsidR="001C1C68" w:rsidRPr="00122DF0" w:rsidRDefault="001C1FE3" w:rsidP="00122DF0">
      <w:pPr>
        <w:pStyle w:val="Heading2"/>
        <w:jc w:val="both"/>
      </w:pPr>
      <w:bookmarkStart w:id="13" w:name="_Toc509222577"/>
      <w:bookmarkStart w:id="14" w:name="_Toc524092975"/>
      <w:bookmarkStart w:id="15" w:name="_Toc33534749"/>
      <w:bookmarkStart w:id="16" w:name="_Toc75181830"/>
      <w:r w:rsidRPr="00122DF0">
        <w:t xml:space="preserve">Eligibility </w:t>
      </w:r>
      <w:r w:rsidR="00270E95" w:rsidRPr="00122DF0">
        <w:t>c</w:t>
      </w:r>
      <w:r w:rsidR="007814A8" w:rsidRPr="00122DF0">
        <w:t>riteria</w:t>
      </w:r>
      <w:bookmarkEnd w:id="13"/>
      <w:bookmarkEnd w:id="14"/>
      <w:bookmarkEnd w:id="15"/>
      <w:bookmarkEnd w:id="16"/>
    </w:p>
    <w:p w14:paraId="307F7641" w14:textId="3EF450F1" w:rsidR="00FD31C7" w:rsidRPr="00FD3BB6" w:rsidRDefault="00B928B8" w:rsidP="00FD31C7">
      <w:r>
        <w:t>You</w:t>
      </w:r>
      <w:r w:rsidR="00FD31C7" w:rsidRPr="00FD3BB6">
        <w:t xml:space="preserve"> must:</w:t>
      </w:r>
    </w:p>
    <w:p w14:paraId="15541762" w14:textId="77777777" w:rsidR="00C40794" w:rsidRDefault="00C40794" w:rsidP="00C40794">
      <w:pPr>
        <w:pStyle w:val="ListParagraph"/>
        <w:numPr>
          <w:ilvl w:val="0"/>
          <w:numId w:val="40"/>
        </w:numPr>
        <w:jc w:val="both"/>
      </w:pPr>
      <w:bookmarkStart w:id="17" w:name="_Hlk61882943"/>
      <w:r w:rsidRPr="00FD3BB6">
        <w:t>be an Australian Citizen or Permanent Resident</w:t>
      </w:r>
    </w:p>
    <w:p w14:paraId="7A19536B" w14:textId="721CDD03" w:rsidR="00B93B1E" w:rsidRDefault="00C40794" w:rsidP="00C40794">
      <w:pPr>
        <w:pStyle w:val="ListParagraph"/>
        <w:numPr>
          <w:ilvl w:val="0"/>
          <w:numId w:val="40"/>
        </w:numPr>
        <w:jc w:val="both"/>
      </w:pPr>
      <w:r w:rsidRPr="00FD3BB6">
        <w:t xml:space="preserve">be employed </w:t>
      </w:r>
      <w:r>
        <w:t xml:space="preserve">(ongoing or fixed term and full-time or part time) </w:t>
      </w:r>
      <w:r w:rsidRPr="00FD3BB6">
        <w:t>as a</w:t>
      </w:r>
      <w:r>
        <w:t xml:space="preserve"> </w:t>
      </w:r>
      <w:r w:rsidR="006A0FA5">
        <w:t>qualified VET industry professional</w:t>
      </w:r>
      <w:r>
        <w:t xml:space="preserve"> </w:t>
      </w:r>
      <w:r w:rsidR="006A0FA5">
        <w:t xml:space="preserve">and demonstrate a commitment to undertake the GradCertAVET and MALT program requirements </w:t>
      </w:r>
    </w:p>
    <w:p w14:paraId="5611D72D" w14:textId="70DA26FC" w:rsidR="00C40794" w:rsidRPr="00FD3BB6" w:rsidRDefault="00B93B1E" w:rsidP="00B64E77">
      <w:pPr>
        <w:pStyle w:val="ListParagraph"/>
        <w:numPr>
          <w:ilvl w:val="0"/>
          <w:numId w:val="40"/>
        </w:numPr>
        <w:jc w:val="both"/>
      </w:pPr>
      <w:r w:rsidRPr="00FD3BB6">
        <w:lastRenderedPageBreak/>
        <w:t xml:space="preserve">be willing and able to complete the </w:t>
      </w:r>
      <w:r>
        <w:t>program requirements</w:t>
      </w:r>
      <w:r w:rsidRPr="00FD3BB6">
        <w:t>, including all work-based activit</w:t>
      </w:r>
      <w:r w:rsidR="0061561B">
        <w:t>ies</w:t>
      </w:r>
      <w:r w:rsidRPr="00FD3BB6">
        <w:t xml:space="preserve"> </w:t>
      </w:r>
      <w:r w:rsidR="00C079B5">
        <w:t xml:space="preserve">by </w:t>
      </w:r>
      <w:r w:rsidR="007B4368" w:rsidRPr="007B4368">
        <w:rPr>
          <w:highlight w:val="yellow"/>
        </w:rPr>
        <w:t xml:space="preserve">June </w:t>
      </w:r>
      <w:r w:rsidRPr="007B4368">
        <w:rPr>
          <w:highlight w:val="yellow"/>
        </w:rPr>
        <w:t>202</w:t>
      </w:r>
      <w:r w:rsidR="00C079B5" w:rsidRPr="007B4368">
        <w:rPr>
          <w:highlight w:val="yellow"/>
        </w:rPr>
        <w:t>3</w:t>
      </w:r>
    </w:p>
    <w:p w14:paraId="0578CB9E" w14:textId="5323C088" w:rsidR="00C40794" w:rsidRDefault="00C40794" w:rsidP="00C40794">
      <w:pPr>
        <w:pStyle w:val="ListParagraph"/>
        <w:numPr>
          <w:ilvl w:val="0"/>
          <w:numId w:val="40"/>
        </w:numPr>
        <w:jc w:val="both"/>
      </w:pPr>
      <w:r>
        <w:t xml:space="preserve">aspire to teach </w:t>
      </w:r>
      <w:r w:rsidR="00B93B1E">
        <w:t>VET subjects in a secondary school</w:t>
      </w:r>
    </w:p>
    <w:p w14:paraId="4C5E85EB" w14:textId="6833A51A" w:rsidR="00C40794" w:rsidRPr="00FD3BB6" w:rsidRDefault="00C40794" w:rsidP="00C40794">
      <w:pPr>
        <w:pStyle w:val="ListParagraph"/>
        <w:numPr>
          <w:ilvl w:val="0"/>
          <w:numId w:val="40"/>
        </w:numPr>
        <w:jc w:val="both"/>
      </w:pPr>
      <w:r w:rsidRPr="00FD3BB6">
        <w:t xml:space="preserve">have </w:t>
      </w:r>
      <w:r>
        <w:t>Principal</w:t>
      </w:r>
      <w:r w:rsidRPr="00FD3BB6">
        <w:t xml:space="preserve"> endorsement</w:t>
      </w:r>
      <w:r w:rsidR="004D29EC">
        <w:t xml:space="preserve"> in the event of </w:t>
      </w:r>
      <w:r w:rsidR="00B60CD2">
        <w:t xml:space="preserve">employment-based </w:t>
      </w:r>
      <w:r w:rsidR="004D29EC">
        <w:t>participation</w:t>
      </w:r>
      <w:r w:rsidRPr="00FD3BB6">
        <w:t xml:space="preserve"> </w:t>
      </w:r>
    </w:p>
    <w:p w14:paraId="61445DA3" w14:textId="77777777" w:rsidR="00C40794" w:rsidRDefault="00C40794" w:rsidP="00C40794">
      <w:pPr>
        <w:pStyle w:val="ListParagraph"/>
        <w:numPr>
          <w:ilvl w:val="0"/>
          <w:numId w:val="40"/>
        </w:numPr>
        <w:jc w:val="both"/>
      </w:pPr>
      <w:r w:rsidRPr="00FD3BB6">
        <w:t xml:space="preserve">not be the recipient of other scholarships </w:t>
      </w:r>
      <w:r>
        <w:t>supported by the Department of Education and Training.</w:t>
      </w:r>
    </w:p>
    <w:bookmarkEnd w:id="17"/>
    <w:p w14:paraId="646632F0" w14:textId="6BC3783A" w:rsidR="007519D1" w:rsidRDefault="00FD31C7" w:rsidP="0015064A">
      <w:pPr>
        <w:jc w:val="both"/>
      </w:pPr>
      <w:r w:rsidRPr="00FD3BB6">
        <w:t xml:space="preserve">In addition to this eligibility criteria, Deakin University has </w:t>
      </w:r>
      <w:r w:rsidR="00C429BB">
        <w:t>its</w:t>
      </w:r>
      <w:r w:rsidR="00C429BB" w:rsidRPr="00FD3BB6">
        <w:t xml:space="preserve"> </w:t>
      </w:r>
      <w:r w:rsidRPr="00FD3BB6">
        <w:t xml:space="preserve">own </w:t>
      </w:r>
      <w:r w:rsidR="00E613DE">
        <w:t xml:space="preserve">course </w:t>
      </w:r>
      <w:r w:rsidR="007519D1">
        <w:t>entry requirements</w:t>
      </w:r>
      <w:r w:rsidRPr="00FD3BB6">
        <w:t>. Please ensure that you review these requirements prior to submitting your application</w:t>
      </w:r>
      <w:r w:rsidR="00FA6695">
        <w:t>.</w:t>
      </w:r>
      <w:r w:rsidR="005A3D06">
        <w:t xml:space="preserve"> You are also encouraged to apply to Deakin at the same time as submitting your DET application to ensure you meet the Trimester 2 Admissions Period. You may still withdraw your Deakin application prior to the census date of August </w:t>
      </w:r>
      <w:r w:rsidR="00C079B5">
        <w:t>15,</w:t>
      </w:r>
      <w:r w:rsidR="005A3D06">
        <w:t xml:space="preserve"> 2021</w:t>
      </w:r>
      <w:r w:rsidR="0061561B">
        <w:t xml:space="preserve"> with no costs incurred.</w:t>
      </w:r>
    </w:p>
    <w:p w14:paraId="77307281" w14:textId="0FCE3EBE" w:rsidR="008A47CB" w:rsidRPr="00122DF0" w:rsidRDefault="00270E95" w:rsidP="00122DF0">
      <w:pPr>
        <w:pStyle w:val="Heading2"/>
        <w:jc w:val="both"/>
      </w:pPr>
      <w:bookmarkStart w:id="18" w:name="_Toc75181831"/>
      <w:bookmarkStart w:id="19" w:name="_Toc509222583"/>
      <w:bookmarkStart w:id="20" w:name="_Toc524092981"/>
      <w:r w:rsidRPr="00122DF0">
        <w:t>Privacy of information</w:t>
      </w:r>
      <w:bookmarkEnd w:id="18"/>
    </w:p>
    <w:p w14:paraId="1F9023C4" w14:textId="709AB54C" w:rsidR="001A6AA5" w:rsidRPr="00280212" w:rsidRDefault="004636F7" w:rsidP="00B419A2">
      <w:pPr>
        <w:spacing w:after="240"/>
        <w:jc w:val="both"/>
      </w:pPr>
      <w:r>
        <w:t xml:space="preserve">The Department </w:t>
      </w:r>
      <w:r w:rsidR="008A47CB" w:rsidRPr="00280212">
        <w:t>collect</w:t>
      </w:r>
      <w:r>
        <w:t>s</w:t>
      </w:r>
      <w:r w:rsidR="005D04BD" w:rsidRPr="00280212">
        <w:t xml:space="preserve"> the information contained in the </w:t>
      </w:r>
      <w:r w:rsidR="00A65973" w:rsidRPr="00280212">
        <w:t>Application Form</w:t>
      </w:r>
      <w:r w:rsidR="005D04BD" w:rsidRPr="00280212">
        <w:t xml:space="preserve"> </w:t>
      </w:r>
      <w:r w:rsidR="00E00EB4" w:rsidRPr="00280212">
        <w:t>to</w:t>
      </w:r>
      <w:r w:rsidR="008A47CB" w:rsidRPr="00280212">
        <w:t xml:space="preserve"> register you as an applicant for this initiative</w:t>
      </w:r>
      <w:r>
        <w:t xml:space="preserve"> and to </w:t>
      </w:r>
      <w:r w:rsidR="008A47CB" w:rsidRPr="00280212">
        <w:t xml:space="preserve">contact you </w:t>
      </w:r>
      <w:r w:rsidR="00B669D3" w:rsidRPr="00280212">
        <w:t xml:space="preserve">if </w:t>
      </w:r>
      <w:r w:rsidR="000808D0" w:rsidRPr="00280212">
        <w:t>necessary</w:t>
      </w:r>
      <w:r>
        <w:t xml:space="preserve">. </w:t>
      </w:r>
      <w:r w:rsidR="008A47CB" w:rsidRPr="00280212">
        <w:t xml:space="preserve">We will not disclose </w:t>
      </w:r>
      <w:r>
        <w:t xml:space="preserve">this </w:t>
      </w:r>
      <w:r w:rsidR="005D04BD" w:rsidRPr="00280212">
        <w:t xml:space="preserve">information </w:t>
      </w:r>
      <w:r w:rsidR="008A47CB" w:rsidRPr="00280212">
        <w:t xml:space="preserve">without your consent, except where required to do so by law. You may contact us </w:t>
      </w:r>
      <w:r>
        <w:t xml:space="preserve">if you have any concerns </w:t>
      </w:r>
      <w:r w:rsidR="00B669D3" w:rsidRPr="00280212">
        <w:t xml:space="preserve">about </w:t>
      </w:r>
      <w:r w:rsidR="008A47CB" w:rsidRPr="00280212">
        <w:t>the privacy of your information</w:t>
      </w:r>
      <w:r w:rsidR="00B669D3" w:rsidRPr="00280212">
        <w:t>.</w:t>
      </w:r>
    </w:p>
    <w:p w14:paraId="58577B39" w14:textId="2B50C9B4" w:rsidR="004F27E4" w:rsidRPr="00497043" w:rsidRDefault="004F27E4" w:rsidP="004F27E4">
      <w:pPr>
        <w:pStyle w:val="Heading2"/>
        <w:jc w:val="both"/>
      </w:pPr>
      <w:bookmarkStart w:id="21" w:name="_Toc33534763"/>
      <w:bookmarkStart w:id="22" w:name="_Toc75181832"/>
      <w:r>
        <w:t>Notification</w:t>
      </w:r>
      <w:bookmarkEnd w:id="21"/>
      <w:bookmarkEnd w:id="22"/>
    </w:p>
    <w:p w14:paraId="2F1F2F1F" w14:textId="02FC60C3" w:rsidR="004F27E4" w:rsidRDefault="004F27E4" w:rsidP="004F27E4">
      <w:pPr>
        <w:spacing w:after="160"/>
        <w:jc w:val="both"/>
      </w:pPr>
      <w:r>
        <w:t>The Department will notify you of the outcome of your application via email. Successful applicants will receive an information pack which includes</w:t>
      </w:r>
      <w:r w:rsidR="00765A4F">
        <w:t>:</w:t>
      </w:r>
    </w:p>
    <w:p w14:paraId="5A5F83F0" w14:textId="7A2A136D" w:rsidR="004F27E4" w:rsidRPr="007E50FD" w:rsidRDefault="004F27E4" w:rsidP="004F27E4">
      <w:pPr>
        <w:pStyle w:val="ListParagraph"/>
        <w:numPr>
          <w:ilvl w:val="0"/>
          <w:numId w:val="24"/>
        </w:numPr>
        <w:spacing w:after="160"/>
        <w:jc w:val="both"/>
      </w:pPr>
      <w:r>
        <w:t xml:space="preserve">an email </w:t>
      </w:r>
      <w:r w:rsidRPr="007E50FD">
        <w:t xml:space="preserve">from the Department </w:t>
      </w:r>
      <w:r>
        <w:t xml:space="preserve">confirming </w:t>
      </w:r>
      <w:r w:rsidRPr="007E50FD">
        <w:t xml:space="preserve">your </w:t>
      </w:r>
      <w:r w:rsidR="0052614E">
        <w:t>program</w:t>
      </w:r>
      <w:r w:rsidR="0052614E" w:rsidRPr="007E50FD">
        <w:t xml:space="preserve"> </w:t>
      </w:r>
      <w:r w:rsidRPr="007E50FD">
        <w:t>information</w:t>
      </w:r>
      <w:r>
        <w:t>.</w:t>
      </w:r>
      <w:r w:rsidR="003857DF">
        <w:t xml:space="preserve"> </w:t>
      </w:r>
      <w:r>
        <w:t>This will include information to assist with applying through Deakin University</w:t>
      </w:r>
    </w:p>
    <w:p w14:paraId="1D557990" w14:textId="77777777" w:rsidR="004F27E4" w:rsidRDefault="004F27E4" w:rsidP="004F27E4">
      <w:pPr>
        <w:pStyle w:val="ListParagraph"/>
        <w:numPr>
          <w:ilvl w:val="0"/>
          <w:numId w:val="24"/>
        </w:numPr>
        <w:spacing w:after="160"/>
        <w:jc w:val="both"/>
      </w:pPr>
      <w:r w:rsidRPr="007E50FD">
        <w:t>a Fringe Benefits Tax form</w:t>
      </w:r>
      <w:r>
        <w:t>.</w:t>
      </w:r>
    </w:p>
    <w:p w14:paraId="732547F3" w14:textId="1709D6F1" w:rsidR="004F27E4" w:rsidRDefault="004F27E4" w:rsidP="004F27E4">
      <w:pPr>
        <w:spacing w:after="0"/>
      </w:pPr>
      <w:r>
        <w:t xml:space="preserve">You must return these documents via email to </w:t>
      </w:r>
      <w:hyperlink r:id="rId20" w:history="1">
        <w:r w:rsidR="008316A8" w:rsidRPr="0060088C">
          <w:rPr>
            <w:rStyle w:val="Hyperlink"/>
          </w:rPr>
          <w:t>vocational.workforce@education.vic.gov.au</w:t>
        </w:r>
      </w:hyperlink>
      <w:r>
        <w:rPr>
          <w:rStyle w:val="Hyperlink"/>
        </w:rPr>
        <w:t>.</w:t>
      </w:r>
      <w:r w:rsidDel="00164D38">
        <w:t xml:space="preserve"> </w:t>
      </w:r>
      <w:bookmarkStart w:id="23" w:name="_Toc61969390"/>
      <w:bookmarkEnd w:id="23"/>
    </w:p>
    <w:p w14:paraId="17E54F85" w14:textId="53286474" w:rsidR="00F57865" w:rsidRDefault="00F57865" w:rsidP="004F27E4">
      <w:pPr>
        <w:spacing w:after="0"/>
      </w:pPr>
    </w:p>
    <w:p w14:paraId="4FA28663" w14:textId="14CF4939" w:rsidR="00F57865" w:rsidRPr="005248AC" w:rsidRDefault="00F57865" w:rsidP="004F27E4">
      <w:pPr>
        <w:spacing w:after="0"/>
        <w:rPr>
          <w:i/>
          <w:iCs/>
        </w:rPr>
      </w:pPr>
      <w:r w:rsidRPr="005248AC">
        <w:rPr>
          <w:i/>
          <w:iCs/>
        </w:rPr>
        <w:t xml:space="preserve">Please note: a successful notification from DET will still require that applicants meet Deakin University’s </w:t>
      </w:r>
      <w:r w:rsidR="005248AC">
        <w:rPr>
          <w:i/>
          <w:iCs/>
        </w:rPr>
        <w:t>entry</w:t>
      </w:r>
      <w:r w:rsidR="00B72D70" w:rsidRPr="005248AC">
        <w:rPr>
          <w:i/>
          <w:iCs/>
        </w:rPr>
        <w:t xml:space="preserve"> requirements</w:t>
      </w:r>
      <w:r w:rsidRPr="005248AC">
        <w:rPr>
          <w:i/>
          <w:iCs/>
        </w:rPr>
        <w:t xml:space="preserve">. </w:t>
      </w:r>
    </w:p>
    <w:p w14:paraId="26DC00D8" w14:textId="07E73FCC" w:rsidR="004F27E4" w:rsidRDefault="004F27E4">
      <w:pPr>
        <w:spacing w:after="0"/>
      </w:pPr>
      <w:r>
        <w:br w:type="page"/>
      </w:r>
    </w:p>
    <w:p w14:paraId="66AEC710" w14:textId="2D3E2C90" w:rsidR="00A15094" w:rsidRPr="00122DF0" w:rsidRDefault="00164D38" w:rsidP="00122DF0">
      <w:pPr>
        <w:pStyle w:val="Heading2"/>
        <w:jc w:val="both"/>
      </w:pPr>
      <w:bookmarkStart w:id="24" w:name="_Toc33534761"/>
      <w:bookmarkStart w:id="25" w:name="_Toc75181833"/>
      <w:bookmarkStart w:id="26" w:name="_Hlk75191214"/>
      <w:r w:rsidRPr="00122DF0">
        <w:lastRenderedPageBreak/>
        <w:t>D</w:t>
      </w:r>
      <w:r w:rsidR="00270E95" w:rsidRPr="00122DF0">
        <w:t>e</w:t>
      </w:r>
      <w:r w:rsidRPr="00122DF0">
        <w:t xml:space="preserve">akin University’s </w:t>
      </w:r>
      <w:bookmarkEnd w:id="19"/>
      <w:bookmarkEnd w:id="20"/>
      <w:r w:rsidR="00261255" w:rsidRPr="00122DF0">
        <w:t>t</w:t>
      </w:r>
      <w:r w:rsidR="009C4AFC" w:rsidRPr="00122DF0">
        <w:t>imeline</w:t>
      </w:r>
      <w:bookmarkEnd w:id="24"/>
      <w:bookmarkEnd w:id="25"/>
    </w:p>
    <w:tbl>
      <w:tblPr>
        <w:tblpPr w:leftFromText="180" w:rightFromText="180" w:vertAnchor="text" w:horzAnchor="margin" w:tblpXSpec="center" w:tblpY="223"/>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5262"/>
      </w:tblGrid>
      <w:tr w:rsidR="0087458C" w:rsidRPr="0087458C" w14:paraId="2E18FB8E" w14:textId="77777777" w:rsidTr="00122DF0">
        <w:trPr>
          <w:trHeight w:val="604"/>
        </w:trPr>
        <w:tc>
          <w:tcPr>
            <w:tcW w:w="3346" w:type="dxa"/>
            <w:shd w:val="clear" w:color="000000" w:fill="AF272F"/>
            <w:vAlign w:val="center"/>
            <w:hideMark/>
          </w:tcPr>
          <w:p w14:paraId="34A98A96" w14:textId="02A984FF" w:rsidR="0087458C" w:rsidRPr="0087458C" w:rsidRDefault="0087458C" w:rsidP="0087458C">
            <w:pPr>
              <w:spacing w:after="0"/>
              <w:jc w:val="center"/>
              <w:rPr>
                <w:rFonts w:ascii="Arial" w:eastAsia="Times New Roman" w:hAnsi="Arial" w:cs="Arial"/>
                <w:b/>
                <w:bCs/>
                <w:color w:val="FFFFFF"/>
                <w:szCs w:val="22"/>
                <w:lang w:val="en-AU" w:eastAsia="en-AU"/>
              </w:rPr>
            </w:pPr>
            <w:bookmarkStart w:id="27" w:name="_Hlk61956971"/>
            <w:bookmarkStart w:id="28" w:name="_Hlk62208184"/>
            <w:bookmarkStart w:id="29" w:name="_Toc509222584"/>
            <w:bookmarkStart w:id="30" w:name="_Toc524092982"/>
            <w:r w:rsidRPr="0087458C">
              <w:rPr>
                <w:rFonts w:ascii="Arial" w:eastAsia="Times New Roman" w:hAnsi="Arial" w:cs="Arial"/>
                <w:b/>
                <w:bCs/>
                <w:color w:val="FFFFFF"/>
                <w:szCs w:val="22"/>
                <w:lang w:val="en-AU" w:eastAsia="en-AU"/>
              </w:rPr>
              <w:t xml:space="preserve">Application </w:t>
            </w:r>
            <w:r w:rsidR="00765A4F">
              <w:rPr>
                <w:rFonts w:ascii="Arial" w:eastAsia="Times New Roman" w:hAnsi="Arial" w:cs="Arial"/>
                <w:b/>
                <w:bCs/>
                <w:color w:val="FFFFFF"/>
                <w:szCs w:val="22"/>
                <w:lang w:val="en-AU" w:eastAsia="en-AU"/>
              </w:rPr>
              <w:t>a</w:t>
            </w:r>
            <w:r w:rsidR="0094746B" w:rsidRPr="0087458C">
              <w:rPr>
                <w:rFonts w:ascii="Arial" w:eastAsia="Times New Roman" w:hAnsi="Arial" w:cs="Arial"/>
                <w:b/>
                <w:bCs/>
                <w:color w:val="FFFFFF"/>
                <w:szCs w:val="22"/>
                <w:lang w:val="en-AU" w:eastAsia="en-AU"/>
              </w:rPr>
              <w:t>ssessment</w:t>
            </w:r>
            <w:r w:rsidRPr="0087458C">
              <w:rPr>
                <w:rFonts w:ascii="Arial" w:eastAsia="Times New Roman" w:hAnsi="Arial" w:cs="Arial"/>
                <w:b/>
                <w:bCs/>
                <w:color w:val="FFFFFF"/>
                <w:szCs w:val="22"/>
                <w:lang w:val="en-AU" w:eastAsia="en-AU"/>
              </w:rPr>
              <w:t xml:space="preserve"> </w:t>
            </w:r>
            <w:r w:rsidR="00765A4F">
              <w:rPr>
                <w:rFonts w:ascii="Arial" w:eastAsia="Times New Roman" w:hAnsi="Arial" w:cs="Arial"/>
                <w:b/>
                <w:bCs/>
                <w:color w:val="FFFFFF"/>
                <w:szCs w:val="22"/>
                <w:lang w:val="en-AU" w:eastAsia="en-AU"/>
              </w:rPr>
              <w:t>p</w:t>
            </w:r>
            <w:r w:rsidRPr="0087458C">
              <w:rPr>
                <w:rFonts w:ascii="Arial" w:eastAsia="Times New Roman" w:hAnsi="Arial" w:cs="Arial"/>
                <w:b/>
                <w:bCs/>
                <w:color w:val="FFFFFF"/>
                <w:szCs w:val="22"/>
                <w:lang w:val="en-AU" w:eastAsia="en-AU"/>
              </w:rPr>
              <w:t>rocess</w:t>
            </w:r>
            <w:r w:rsidR="00721CED">
              <w:rPr>
                <w:rFonts w:ascii="Arial" w:eastAsia="Times New Roman" w:hAnsi="Arial" w:cs="Arial"/>
                <w:b/>
                <w:bCs/>
                <w:color w:val="FFFFFF"/>
                <w:szCs w:val="22"/>
                <w:lang w:val="en-AU" w:eastAsia="en-AU"/>
              </w:rPr>
              <w:t xml:space="preserve"> for GradCertAVET</w:t>
            </w:r>
          </w:p>
        </w:tc>
        <w:tc>
          <w:tcPr>
            <w:tcW w:w="5262" w:type="dxa"/>
            <w:shd w:val="clear" w:color="000000" w:fill="AF272F"/>
            <w:vAlign w:val="center"/>
            <w:hideMark/>
          </w:tcPr>
          <w:p w14:paraId="67366DA3" w14:textId="77777777" w:rsidR="0087458C" w:rsidRPr="0087458C" w:rsidRDefault="0087458C" w:rsidP="0087458C">
            <w:pPr>
              <w:spacing w:after="0"/>
              <w:jc w:val="center"/>
              <w:rPr>
                <w:rFonts w:ascii="Arial" w:eastAsia="Times New Roman" w:hAnsi="Arial" w:cs="Arial"/>
                <w:b/>
                <w:bCs/>
                <w:color w:val="FFFFFF"/>
                <w:szCs w:val="22"/>
                <w:lang w:val="en-AU" w:eastAsia="en-AU"/>
              </w:rPr>
            </w:pPr>
            <w:r w:rsidRPr="0087458C">
              <w:rPr>
                <w:rFonts w:ascii="Arial" w:eastAsia="Times New Roman" w:hAnsi="Arial" w:cs="Arial"/>
                <w:b/>
                <w:bCs/>
                <w:color w:val="FFFFFF"/>
                <w:szCs w:val="22"/>
                <w:lang w:val="en-AU" w:eastAsia="en-AU"/>
              </w:rPr>
              <w:t>Date</w:t>
            </w:r>
          </w:p>
        </w:tc>
      </w:tr>
      <w:tr w:rsidR="0087458C" w:rsidRPr="0087458C" w14:paraId="02A1E6D7" w14:textId="77777777" w:rsidTr="00122DF0">
        <w:trPr>
          <w:trHeight w:val="294"/>
        </w:trPr>
        <w:tc>
          <w:tcPr>
            <w:tcW w:w="3346" w:type="dxa"/>
            <w:shd w:val="clear" w:color="000000" w:fill="F2F2F2"/>
            <w:vAlign w:val="center"/>
            <w:hideMark/>
          </w:tcPr>
          <w:p w14:paraId="0432FB9B" w14:textId="288205CA" w:rsidR="0087458C" w:rsidRPr="00B02FFC" w:rsidRDefault="0087458C" w:rsidP="0087458C">
            <w:pPr>
              <w:spacing w:after="0"/>
              <w:jc w:val="both"/>
              <w:rPr>
                <w:rFonts w:ascii="Arial" w:eastAsia="Times New Roman" w:hAnsi="Arial" w:cs="Arial"/>
                <w:b/>
                <w:bCs/>
                <w:color w:val="AF272F"/>
                <w:szCs w:val="22"/>
                <w:u w:val="single"/>
                <w:lang w:val="en-AU" w:eastAsia="en-AU"/>
              </w:rPr>
            </w:pPr>
            <w:r w:rsidRPr="00B02FFC">
              <w:rPr>
                <w:rFonts w:ascii="Arial" w:eastAsia="Times New Roman" w:hAnsi="Arial" w:cs="Arial"/>
                <w:b/>
                <w:bCs/>
                <w:color w:val="AF272F"/>
                <w:szCs w:val="22"/>
                <w:u w:val="single"/>
                <w:lang w:eastAsia="en-AU"/>
              </w:rPr>
              <w:t xml:space="preserve">Trimester </w:t>
            </w:r>
            <w:r w:rsidR="00280212">
              <w:rPr>
                <w:rFonts w:ascii="Arial" w:eastAsia="Times New Roman" w:hAnsi="Arial" w:cs="Arial"/>
                <w:b/>
                <w:bCs/>
                <w:color w:val="AF272F"/>
                <w:szCs w:val="22"/>
                <w:u w:val="single"/>
                <w:lang w:eastAsia="en-AU"/>
              </w:rPr>
              <w:t>2</w:t>
            </w:r>
            <w:r w:rsidR="004451D4">
              <w:rPr>
                <w:rFonts w:ascii="Arial" w:eastAsia="Times New Roman" w:hAnsi="Arial" w:cs="Arial"/>
                <w:b/>
                <w:bCs/>
                <w:color w:val="AF272F"/>
                <w:szCs w:val="22"/>
                <w:u w:val="single"/>
                <w:lang w:eastAsia="en-AU"/>
              </w:rPr>
              <w:t xml:space="preserve"> 2021</w:t>
            </w:r>
          </w:p>
        </w:tc>
        <w:tc>
          <w:tcPr>
            <w:tcW w:w="5262" w:type="dxa"/>
            <w:shd w:val="clear" w:color="000000" w:fill="F2F2F2"/>
            <w:vAlign w:val="center"/>
            <w:hideMark/>
          </w:tcPr>
          <w:p w14:paraId="32EB2973" w14:textId="7EDD7417" w:rsidR="0087458C" w:rsidRPr="0087458C" w:rsidRDefault="0087458C" w:rsidP="0087458C">
            <w:pPr>
              <w:spacing w:after="0"/>
              <w:jc w:val="both"/>
              <w:rPr>
                <w:rFonts w:ascii="Arial" w:eastAsia="Times New Roman" w:hAnsi="Arial" w:cs="Arial"/>
                <w:szCs w:val="22"/>
                <w:lang w:val="en-AU" w:eastAsia="en-AU"/>
              </w:rPr>
            </w:pPr>
          </w:p>
        </w:tc>
      </w:tr>
      <w:tr w:rsidR="0087458C" w:rsidRPr="0087458C" w14:paraId="2C78F2A7" w14:textId="77777777" w:rsidTr="00122DF0">
        <w:trPr>
          <w:trHeight w:val="294"/>
        </w:trPr>
        <w:tc>
          <w:tcPr>
            <w:tcW w:w="3346" w:type="dxa"/>
            <w:shd w:val="clear" w:color="000000" w:fill="F2F2F2"/>
            <w:vAlign w:val="center"/>
            <w:hideMark/>
          </w:tcPr>
          <w:p w14:paraId="12BBDA93" w14:textId="22197D36" w:rsidR="0087458C" w:rsidRPr="00B419A2" w:rsidRDefault="0087458C" w:rsidP="0087458C">
            <w:pPr>
              <w:spacing w:after="0"/>
              <w:jc w:val="both"/>
              <w:rPr>
                <w:rFonts w:ascii="Arial" w:eastAsia="Times New Roman" w:hAnsi="Arial" w:cs="Arial"/>
                <w:b/>
                <w:bCs/>
                <w:color w:val="AF272F"/>
                <w:szCs w:val="22"/>
                <w:lang w:val="en-AU" w:eastAsia="en-AU"/>
              </w:rPr>
            </w:pPr>
            <w:r w:rsidRPr="00B419A2">
              <w:rPr>
                <w:rFonts w:ascii="Arial" w:eastAsia="Times New Roman" w:hAnsi="Arial" w:cs="Arial"/>
                <w:b/>
                <w:bCs/>
                <w:color w:val="AF272F"/>
                <w:szCs w:val="22"/>
                <w:lang w:val="en-AU" w:eastAsia="en-AU"/>
              </w:rPr>
              <w:t xml:space="preserve">Closing </w:t>
            </w:r>
            <w:r w:rsidR="00765A4F">
              <w:rPr>
                <w:rFonts w:ascii="Arial" w:eastAsia="Times New Roman" w:hAnsi="Arial" w:cs="Arial"/>
                <w:b/>
                <w:bCs/>
                <w:color w:val="AF272F"/>
                <w:szCs w:val="22"/>
                <w:lang w:val="en-AU" w:eastAsia="en-AU"/>
              </w:rPr>
              <w:t>d</w:t>
            </w:r>
            <w:r w:rsidRPr="00B419A2">
              <w:rPr>
                <w:rFonts w:ascii="Arial" w:eastAsia="Times New Roman" w:hAnsi="Arial" w:cs="Arial"/>
                <w:b/>
                <w:bCs/>
                <w:color w:val="AF272F"/>
                <w:szCs w:val="22"/>
                <w:lang w:val="en-AU" w:eastAsia="en-AU"/>
              </w:rPr>
              <w:t xml:space="preserve">ate of </w:t>
            </w:r>
            <w:r w:rsidR="00765A4F">
              <w:rPr>
                <w:rFonts w:ascii="Arial" w:eastAsia="Times New Roman" w:hAnsi="Arial" w:cs="Arial"/>
                <w:b/>
                <w:bCs/>
                <w:color w:val="AF272F"/>
                <w:szCs w:val="22"/>
                <w:lang w:val="en-AU" w:eastAsia="en-AU"/>
              </w:rPr>
              <w:t>a</w:t>
            </w:r>
            <w:r w:rsidRPr="00B419A2">
              <w:rPr>
                <w:rFonts w:ascii="Arial" w:eastAsia="Times New Roman" w:hAnsi="Arial" w:cs="Arial"/>
                <w:b/>
                <w:bCs/>
                <w:color w:val="AF272F"/>
                <w:szCs w:val="22"/>
                <w:lang w:val="en-AU" w:eastAsia="en-AU"/>
              </w:rPr>
              <w:t>pplication</w:t>
            </w:r>
            <w:r w:rsidR="00765A4F">
              <w:rPr>
                <w:rFonts w:ascii="Arial" w:eastAsia="Times New Roman" w:hAnsi="Arial" w:cs="Arial"/>
                <w:b/>
                <w:bCs/>
                <w:color w:val="AF272F"/>
                <w:szCs w:val="22"/>
                <w:lang w:val="en-AU" w:eastAsia="en-AU"/>
              </w:rPr>
              <w:t xml:space="preserve"> to DET</w:t>
            </w:r>
          </w:p>
        </w:tc>
        <w:tc>
          <w:tcPr>
            <w:tcW w:w="5262" w:type="dxa"/>
            <w:shd w:val="clear" w:color="000000" w:fill="F2F2F2"/>
            <w:vAlign w:val="center"/>
            <w:hideMark/>
          </w:tcPr>
          <w:p w14:paraId="4BBCFE69" w14:textId="5CA04FC6" w:rsidR="0087458C" w:rsidRPr="00C54BE9" w:rsidRDefault="00721CED" w:rsidP="0087458C">
            <w:pPr>
              <w:spacing w:after="0"/>
              <w:jc w:val="both"/>
              <w:rPr>
                <w:rFonts w:ascii="Arial" w:eastAsia="Times New Roman" w:hAnsi="Arial" w:cs="Arial"/>
                <w:b/>
                <w:bCs/>
                <w:szCs w:val="22"/>
                <w:lang w:val="en-AU" w:eastAsia="en-AU"/>
              </w:rPr>
            </w:pPr>
            <w:r>
              <w:rPr>
                <w:rFonts w:ascii="Arial" w:eastAsia="Times New Roman" w:hAnsi="Arial" w:cs="Arial"/>
                <w:b/>
                <w:bCs/>
                <w:szCs w:val="22"/>
                <w:lang w:val="en-AU" w:eastAsia="en-AU"/>
              </w:rPr>
              <w:t>2 July</w:t>
            </w:r>
            <w:r w:rsidR="00C54BE9" w:rsidRPr="00E376B3">
              <w:rPr>
                <w:rFonts w:ascii="Arial" w:eastAsia="Times New Roman" w:hAnsi="Arial" w:cs="Arial"/>
                <w:b/>
                <w:bCs/>
                <w:szCs w:val="22"/>
                <w:lang w:val="en-AU" w:eastAsia="en-AU"/>
              </w:rPr>
              <w:t xml:space="preserve"> 2021</w:t>
            </w:r>
          </w:p>
        </w:tc>
      </w:tr>
      <w:tr w:rsidR="0087458C" w:rsidRPr="0087458C" w14:paraId="2FA3F7EA" w14:textId="77777777" w:rsidTr="00122DF0">
        <w:trPr>
          <w:trHeight w:val="294"/>
        </w:trPr>
        <w:tc>
          <w:tcPr>
            <w:tcW w:w="3346" w:type="dxa"/>
            <w:shd w:val="clear" w:color="000000" w:fill="F2F2F2"/>
            <w:vAlign w:val="center"/>
            <w:hideMark/>
          </w:tcPr>
          <w:p w14:paraId="3701AD10" w14:textId="46E54421"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val="en-AU" w:eastAsia="en-AU"/>
              </w:rPr>
              <w:t xml:space="preserve">Application </w:t>
            </w:r>
            <w:r w:rsidR="00765A4F">
              <w:rPr>
                <w:rFonts w:ascii="Arial" w:eastAsia="Times New Roman" w:hAnsi="Arial" w:cs="Arial"/>
                <w:color w:val="AF272F"/>
                <w:szCs w:val="22"/>
                <w:lang w:val="en-AU" w:eastAsia="en-AU"/>
              </w:rPr>
              <w:t>a</w:t>
            </w:r>
            <w:r w:rsidRPr="0087458C">
              <w:rPr>
                <w:rFonts w:ascii="Arial" w:eastAsia="Times New Roman" w:hAnsi="Arial" w:cs="Arial"/>
                <w:color w:val="AF272F"/>
                <w:szCs w:val="22"/>
                <w:lang w:val="en-AU" w:eastAsia="en-AU"/>
              </w:rPr>
              <w:t>ssessment</w:t>
            </w:r>
          </w:p>
        </w:tc>
        <w:tc>
          <w:tcPr>
            <w:tcW w:w="5262" w:type="dxa"/>
            <w:shd w:val="clear" w:color="000000" w:fill="F2F2F2"/>
            <w:vAlign w:val="center"/>
            <w:hideMark/>
          </w:tcPr>
          <w:p w14:paraId="565901B9" w14:textId="69F71F74" w:rsidR="0087458C" w:rsidRPr="0087458C"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w:t>
            </w:r>
          </w:p>
        </w:tc>
      </w:tr>
      <w:tr w:rsidR="002C5F25" w:rsidRPr="0087458C" w14:paraId="557ED1D7" w14:textId="77777777" w:rsidTr="00122DF0">
        <w:trPr>
          <w:trHeight w:val="294"/>
        </w:trPr>
        <w:tc>
          <w:tcPr>
            <w:tcW w:w="3346" w:type="dxa"/>
            <w:shd w:val="clear" w:color="000000" w:fill="F2F2F2"/>
            <w:vAlign w:val="center"/>
          </w:tcPr>
          <w:p w14:paraId="3CBF4010" w14:textId="647372B7" w:rsidR="002C5F25" w:rsidRPr="0087458C" w:rsidRDefault="002C5F25" w:rsidP="0087458C">
            <w:pPr>
              <w:spacing w:after="0"/>
              <w:jc w:val="both"/>
              <w:rPr>
                <w:rFonts w:ascii="Arial" w:eastAsia="Times New Roman" w:hAnsi="Arial" w:cs="Arial"/>
                <w:color w:val="AF272F"/>
                <w:szCs w:val="22"/>
                <w:lang w:val="en-AU" w:eastAsia="en-AU"/>
              </w:rPr>
            </w:pPr>
            <w:r>
              <w:rPr>
                <w:rFonts w:ascii="Arial" w:eastAsia="Times New Roman" w:hAnsi="Arial" w:cs="Arial"/>
                <w:color w:val="AF272F"/>
                <w:szCs w:val="22"/>
                <w:lang w:val="en-AU" w:eastAsia="en-AU"/>
              </w:rPr>
              <w:t xml:space="preserve">Application </w:t>
            </w:r>
            <w:r w:rsidR="00765A4F">
              <w:rPr>
                <w:rFonts w:ascii="Arial" w:eastAsia="Times New Roman" w:hAnsi="Arial" w:cs="Arial"/>
                <w:color w:val="AF272F"/>
                <w:szCs w:val="22"/>
                <w:lang w:val="en-AU" w:eastAsia="en-AU"/>
              </w:rPr>
              <w:t>o</w:t>
            </w:r>
            <w:r>
              <w:rPr>
                <w:rFonts w:ascii="Arial" w:eastAsia="Times New Roman" w:hAnsi="Arial" w:cs="Arial"/>
                <w:color w:val="AF272F"/>
                <w:szCs w:val="22"/>
                <w:lang w:val="en-AU" w:eastAsia="en-AU"/>
              </w:rPr>
              <w:t>utcomes</w:t>
            </w:r>
          </w:p>
        </w:tc>
        <w:tc>
          <w:tcPr>
            <w:tcW w:w="5262" w:type="dxa"/>
            <w:shd w:val="clear" w:color="000000" w:fill="F2F2F2"/>
            <w:vAlign w:val="center"/>
          </w:tcPr>
          <w:p w14:paraId="1009729E" w14:textId="0DEBC91C" w:rsidR="002C5F25" w:rsidRPr="002C5F25"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w:t>
            </w:r>
          </w:p>
        </w:tc>
      </w:tr>
      <w:tr w:rsidR="0087458C" w:rsidRPr="0087458C" w14:paraId="1C1B3121" w14:textId="77777777" w:rsidTr="00122DF0">
        <w:trPr>
          <w:trHeight w:val="294"/>
        </w:trPr>
        <w:tc>
          <w:tcPr>
            <w:tcW w:w="3346" w:type="dxa"/>
            <w:shd w:val="clear" w:color="000000" w:fill="F2F2F2"/>
            <w:vAlign w:val="center"/>
            <w:hideMark/>
          </w:tcPr>
          <w:p w14:paraId="406AA074" w14:textId="1AED0B77" w:rsidR="0087458C" w:rsidRPr="0087458C" w:rsidRDefault="002C5F25" w:rsidP="0087458C">
            <w:pPr>
              <w:spacing w:after="0"/>
              <w:jc w:val="both"/>
              <w:rPr>
                <w:rFonts w:ascii="Arial" w:eastAsia="Times New Roman" w:hAnsi="Arial" w:cs="Arial"/>
                <w:color w:val="AF272F"/>
                <w:szCs w:val="22"/>
                <w:lang w:val="en-AU" w:eastAsia="en-AU"/>
              </w:rPr>
            </w:pPr>
            <w:r>
              <w:rPr>
                <w:rFonts w:ascii="Arial" w:hAnsi="Arial" w:cs="Arial"/>
                <w:color w:val="AF272F"/>
                <w:lang w:eastAsia="en-AU"/>
              </w:rPr>
              <w:t xml:space="preserve">Accepting </w:t>
            </w:r>
            <w:r w:rsidR="00765A4F">
              <w:rPr>
                <w:rFonts w:ascii="Arial" w:hAnsi="Arial" w:cs="Arial"/>
                <w:color w:val="AF272F"/>
                <w:lang w:eastAsia="en-AU"/>
              </w:rPr>
              <w:t>o</w:t>
            </w:r>
            <w:r>
              <w:rPr>
                <w:rFonts w:ascii="Arial" w:hAnsi="Arial" w:cs="Arial"/>
                <w:color w:val="AF272F"/>
                <w:lang w:eastAsia="en-AU"/>
              </w:rPr>
              <w:t xml:space="preserve">ffers and </w:t>
            </w:r>
            <w:r w:rsidR="00765A4F">
              <w:rPr>
                <w:rFonts w:ascii="Arial" w:hAnsi="Arial" w:cs="Arial"/>
                <w:color w:val="AF272F"/>
                <w:lang w:eastAsia="en-AU"/>
              </w:rPr>
              <w:t>e</w:t>
            </w:r>
            <w:r>
              <w:rPr>
                <w:rFonts w:ascii="Arial" w:hAnsi="Arial" w:cs="Arial"/>
                <w:color w:val="AF272F"/>
                <w:lang w:eastAsia="en-AU"/>
              </w:rPr>
              <w:t>nrolment</w:t>
            </w:r>
          </w:p>
        </w:tc>
        <w:tc>
          <w:tcPr>
            <w:tcW w:w="5262" w:type="dxa"/>
            <w:shd w:val="clear" w:color="000000" w:fill="F2F2F2"/>
            <w:vAlign w:val="center"/>
            <w:hideMark/>
          </w:tcPr>
          <w:p w14:paraId="559A50D0" w14:textId="298F00C1" w:rsidR="0087458C" w:rsidRPr="0087458C"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w:t>
            </w:r>
          </w:p>
        </w:tc>
      </w:tr>
      <w:tr w:rsidR="0087458C" w:rsidRPr="0087458C" w14:paraId="025C8875" w14:textId="77777777" w:rsidTr="00122DF0">
        <w:trPr>
          <w:trHeight w:val="294"/>
        </w:trPr>
        <w:tc>
          <w:tcPr>
            <w:tcW w:w="3346" w:type="dxa"/>
            <w:shd w:val="clear" w:color="000000" w:fill="F2F2F2"/>
            <w:vAlign w:val="center"/>
            <w:hideMark/>
          </w:tcPr>
          <w:p w14:paraId="14E47F52" w14:textId="12DD8742"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Enrolment </w:t>
            </w:r>
            <w:r w:rsidR="00765A4F">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loses</w:t>
            </w:r>
          </w:p>
        </w:tc>
        <w:tc>
          <w:tcPr>
            <w:tcW w:w="5262" w:type="dxa"/>
            <w:shd w:val="clear" w:color="000000" w:fill="F2F2F2"/>
            <w:vAlign w:val="center"/>
            <w:hideMark/>
          </w:tcPr>
          <w:p w14:paraId="1CF51CBF" w14:textId="3EB69ECC" w:rsidR="0087458C" w:rsidRPr="0087458C" w:rsidRDefault="002C5F25" w:rsidP="0087458C">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Applicants receiving an offer into the course will need to accept the offer and enrol before the date indicated on the letter of offer.</w:t>
            </w:r>
          </w:p>
        </w:tc>
      </w:tr>
      <w:tr w:rsidR="0087458C" w:rsidRPr="0087458C" w14:paraId="37678EE0" w14:textId="77777777" w:rsidTr="00122DF0">
        <w:trPr>
          <w:trHeight w:val="294"/>
        </w:trPr>
        <w:tc>
          <w:tcPr>
            <w:tcW w:w="3346" w:type="dxa"/>
            <w:shd w:val="clear" w:color="000000" w:fill="F2F2F2"/>
            <w:vAlign w:val="center"/>
            <w:hideMark/>
          </w:tcPr>
          <w:p w14:paraId="32EBA568" w14:textId="579ABD33"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Course </w:t>
            </w:r>
            <w:r w:rsidR="00765A4F">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ommences</w:t>
            </w:r>
          </w:p>
        </w:tc>
        <w:tc>
          <w:tcPr>
            <w:tcW w:w="5262" w:type="dxa"/>
            <w:shd w:val="clear" w:color="000000" w:fill="F2F2F2"/>
            <w:vAlign w:val="center"/>
            <w:hideMark/>
          </w:tcPr>
          <w:p w14:paraId="15354367" w14:textId="77777777" w:rsidR="0087458C" w:rsidRPr="0087458C" w:rsidRDefault="0087458C" w:rsidP="0087458C">
            <w:pPr>
              <w:spacing w:after="0"/>
              <w:jc w:val="both"/>
              <w:rPr>
                <w:rFonts w:ascii="Arial" w:eastAsia="Times New Roman" w:hAnsi="Arial" w:cs="Arial"/>
                <w:szCs w:val="22"/>
                <w:lang w:val="en-AU" w:eastAsia="en-AU"/>
              </w:rPr>
            </w:pPr>
            <w:r w:rsidRPr="0087458C">
              <w:rPr>
                <w:rFonts w:ascii="Arial" w:eastAsia="Times New Roman" w:hAnsi="Arial" w:cs="Arial"/>
                <w:szCs w:val="22"/>
                <w:lang w:val="en-AU" w:eastAsia="en-AU"/>
              </w:rPr>
              <w:t>Week beginning Monday 12 July 2021</w:t>
            </w:r>
          </w:p>
        </w:tc>
      </w:tr>
      <w:tr w:rsidR="0087458C" w:rsidRPr="0087458C" w14:paraId="11A43DDA" w14:textId="77777777" w:rsidTr="00122DF0">
        <w:trPr>
          <w:trHeight w:val="294"/>
        </w:trPr>
        <w:tc>
          <w:tcPr>
            <w:tcW w:w="3346" w:type="dxa"/>
            <w:shd w:val="clear" w:color="000000" w:fill="F2F2F2"/>
            <w:vAlign w:val="center"/>
            <w:hideMark/>
          </w:tcPr>
          <w:p w14:paraId="1AE0F3A8" w14:textId="66593FA4" w:rsidR="0087458C" w:rsidRPr="0087458C" w:rsidRDefault="0087458C" w:rsidP="0087458C">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Census </w:t>
            </w:r>
            <w:r w:rsidR="00765A4F">
              <w:rPr>
                <w:rFonts w:ascii="Arial" w:eastAsia="Times New Roman" w:hAnsi="Arial" w:cs="Arial"/>
                <w:color w:val="AF272F"/>
                <w:szCs w:val="22"/>
                <w:lang w:eastAsia="en-AU"/>
              </w:rPr>
              <w:t>d</w:t>
            </w:r>
            <w:r w:rsidRPr="0087458C">
              <w:rPr>
                <w:rFonts w:ascii="Arial" w:eastAsia="Times New Roman" w:hAnsi="Arial" w:cs="Arial"/>
                <w:color w:val="AF272F"/>
                <w:szCs w:val="22"/>
                <w:lang w:eastAsia="en-AU"/>
              </w:rPr>
              <w:t>ate</w:t>
            </w:r>
          </w:p>
        </w:tc>
        <w:tc>
          <w:tcPr>
            <w:tcW w:w="5262" w:type="dxa"/>
            <w:shd w:val="clear" w:color="000000" w:fill="F2F2F2"/>
            <w:vAlign w:val="center"/>
            <w:hideMark/>
          </w:tcPr>
          <w:p w14:paraId="42F0240F" w14:textId="52BE76EA" w:rsidR="0087458C" w:rsidRPr="0087458C" w:rsidRDefault="0087458C" w:rsidP="0087458C">
            <w:pPr>
              <w:spacing w:after="0"/>
              <w:jc w:val="both"/>
              <w:rPr>
                <w:rFonts w:ascii="Arial" w:eastAsia="Times New Roman" w:hAnsi="Arial" w:cs="Arial"/>
                <w:szCs w:val="22"/>
                <w:lang w:val="en-AU" w:eastAsia="en-AU"/>
              </w:rPr>
            </w:pPr>
            <w:r w:rsidRPr="0087458C">
              <w:rPr>
                <w:rFonts w:ascii="Arial" w:eastAsia="Times New Roman" w:hAnsi="Arial" w:cs="Arial"/>
                <w:szCs w:val="22"/>
                <w:lang w:val="en-AU" w:eastAsia="en-AU"/>
              </w:rPr>
              <w:t>Sunday 15 August</w:t>
            </w:r>
            <w:r w:rsidR="00B60CD2">
              <w:rPr>
                <w:rFonts w:ascii="Arial" w:eastAsia="Times New Roman" w:hAnsi="Arial" w:cs="Arial"/>
                <w:szCs w:val="22"/>
                <w:lang w:val="en-AU" w:eastAsia="en-AU"/>
              </w:rPr>
              <w:t xml:space="preserve"> 2021</w:t>
            </w:r>
          </w:p>
        </w:tc>
      </w:tr>
      <w:tr w:rsidR="004451D4" w:rsidRPr="0087458C" w14:paraId="18D0A032" w14:textId="77777777" w:rsidTr="00122DF0">
        <w:trPr>
          <w:trHeight w:val="294"/>
        </w:trPr>
        <w:tc>
          <w:tcPr>
            <w:tcW w:w="3346" w:type="dxa"/>
            <w:shd w:val="clear" w:color="000000" w:fill="F2F2F2"/>
            <w:vAlign w:val="center"/>
          </w:tcPr>
          <w:p w14:paraId="0ED6D43C" w14:textId="77777777" w:rsidR="004451D4" w:rsidRPr="0087458C" w:rsidRDefault="004451D4" w:rsidP="0087458C">
            <w:pPr>
              <w:spacing w:after="0"/>
              <w:jc w:val="both"/>
              <w:rPr>
                <w:rFonts w:ascii="Arial" w:eastAsia="Times New Roman" w:hAnsi="Arial" w:cs="Arial"/>
                <w:color w:val="AF272F"/>
                <w:szCs w:val="22"/>
                <w:lang w:eastAsia="en-AU"/>
              </w:rPr>
            </w:pPr>
          </w:p>
        </w:tc>
        <w:tc>
          <w:tcPr>
            <w:tcW w:w="5262" w:type="dxa"/>
            <w:shd w:val="clear" w:color="000000" w:fill="F2F2F2"/>
            <w:vAlign w:val="center"/>
          </w:tcPr>
          <w:p w14:paraId="6298BE7D" w14:textId="77777777" w:rsidR="004451D4" w:rsidRPr="0087458C" w:rsidRDefault="004451D4" w:rsidP="0087458C">
            <w:pPr>
              <w:spacing w:after="0"/>
              <w:jc w:val="both"/>
              <w:rPr>
                <w:rFonts w:ascii="Arial" w:eastAsia="Times New Roman" w:hAnsi="Arial" w:cs="Arial"/>
                <w:szCs w:val="22"/>
                <w:lang w:val="en-AU" w:eastAsia="en-AU"/>
              </w:rPr>
            </w:pPr>
          </w:p>
        </w:tc>
      </w:tr>
      <w:tr w:rsidR="00721CED" w:rsidRPr="0087458C" w14:paraId="4B83F3C0" w14:textId="77777777" w:rsidTr="00B60CD2">
        <w:trPr>
          <w:trHeight w:val="294"/>
        </w:trPr>
        <w:tc>
          <w:tcPr>
            <w:tcW w:w="3346" w:type="dxa"/>
            <w:shd w:val="clear" w:color="auto" w:fill="C00000"/>
            <w:vAlign w:val="center"/>
          </w:tcPr>
          <w:p w14:paraId="53D339E6" w14:textId="3D5802C2" w:rsidR="00721CED" w:rsidRPr="00B02FFC" w:rsidRDefault="00B60CD2" w:rsidP="00721CED">
            <w:pPr>
              <w:spacing w:after="0"/>
              <w:jc w:val="both"/>
              <w:rPr>
                <w:rFonts w:ascii="Arial" w:eastAsia="Times New Roman" w:hAnsi="Arial" w:cs="Arial"/>
                <w:b/>
                <w:bCs/>
                <w:color w:val="AF272F"/>
                <w:szCs w:val="22"/>
                <w:u w:val="single"/>
                <w:lang w:eastAsia="en-AU"/>
              </w:rPr>
            </w:pPr>
            <w:r w:rsidRPr="0087458C">
              <w:rPr>
                <w:rFonts w:ascii="Arial" w:eastAsia="Times New Roman" w:hAnsi="Arial" w:cs="Arial"/>
                <w:b/>
                <w:bCs/>
                <w:color w:val="FFFFFF"/>
                <w:szCs w:val="22"/>
                <w:lang w:val="en-AU" w:eastAsia="en-AU"/>
              </w:rPr>
              <w:t>Application</w:t>
            </w:r>
            <w:r>
              <w:rPr>
                <w:rFonts w:ascii="Arial" w:eastAsia="Times New Roman" w:hAnsi="Arial" w:cs="Arial"/>
                <w:b/>
                <w:bCs/>
                <w:color w:val="FFFFFF"/>
                <w:szCs w:val="22"/>
                <w:lang w:val="en-AU" w:eastAsia="en-AU"/>
              </w:rPr>
              <w:t xml:space="preserve"> </w:t>
            </w:r>
            <w:r w:rsidRPr="0087458C">
              <w:rPr>
                <w:rFonts w:ascii="Arial" w:eastAsia="Times New Roman" w:hAnsi="Arial" w:cs="Arial"/>
                <w:b/>
                <w:bCs/>
                <w:color w:val="FFFFFF"/>
                <w:szCs w:val="22"/>
                <w:lang w:val="en-AU" w:eastAsia="en-AU"/>
              </w:rPr>
              <w:t>assessment</w:t>
            </w:r>
            <w:r w:rsidR="00721CED" w:rsidRPr="0087458C">
              <w:rPr>
                <w:rFonts w:ascii="Arial" w:eastAsia="Times New Roman" w:hAnsi="Arial" w:cs="Arial"/>
                <w:b/>
                <w:bCs/>
                <w:color w:val="FFFFFF"/>
                <w:szCs w:val="22"/>
                <w:lang w:val="en-AU" w:eastAsia="en-AU"/>
              </w:rPr>
              <w:t xml:space="preserve"> </w:t>
            </w:r>
            <w:r w:rsidR="00721CED">
              <w:rPr>
                <w:rFonts w:ascii="Arial" w:eastAsia="Times New Roman" w:hAnsi="Arial" w:cs="Arial"/>
                <w:b/>
                <w:bCs/>
                <w:color w:val="FFFFFF"/>
                <w:szCs w:val="22"/>
                <w:lang w:val="en-AU" w:eastAsia="en-AU"/>
              </w:rPr>
              <w:t>p</w:t>
            </w:r>
            <w:r w:rsidR="00721CED" w:rsidRPr="0087458C">
              <w:rPr>
                <w:rFonts w:ascii="Arial" w:eastAsia="Times New Roman" w:hAnsi="Arial" w:cs="Arial"/>
                <w:b/>
                <w:bCs/>
                <w:color w:val="FFFFFF"/>
                <w:szCs w:val="22"/>
                <w:lang w:val="en-AU" w:eastAsia="en-AU"/>
              </w:rPr>
              <w:t>rocess</w:t>
            </w:r>
            <w:r w:rsidR="00721CED">
              <w:rPr>
                <w:rFonts w:ascii="Arial" w:eastAsia="Times New Roman" w:hAnsi="Arial" w:cs="Arial"/>
                <w:b/>
                <w:bCs/>
                <w:color w:val="FFFFFF"/>
                <w:szCs w:val="22"/>
                <w:lang w:val="en-AU" w:eastAsia="en-AU"/>
              </w:rPr>
              <w:t xml:space="preserve"> for MALT</w:t>
            </w:r>
          </w:p>
        </w:tc>
        <w:tc>
          <w:tcPr>
            <w:tcW w:w="5262" w:type="dxa"/>
            <w:shd w:val="clear" w:color="auto" w:fill="C00000"/>
            <w:vAlign w:val="center"/>
          </w:tcPr>
          <w:p w14:paraId="69610EDC" w14:textId="7D2DCDE4" w:rsidR="00721CED" w:rsidRPr="0087458C" w:rsidRDefault="00721CED" w:rsidP="00B60CD2">
            <w:pPr>
              <w:spacing w:after="0"/>
              <w:jc w:val="center"/>
              <w:rPr>
                <w:rFonts w:ascii="Arial" w:eastAsia="Times New Roman" w:hAnsi="Arial" w:cs="Arial"/>
                <w:szCs w:val="22"/>
                <w:lang w:val="en-AU" w:eastAsia="en-AU"/>
              </w:rPr>
            </w:pPr>
            <w:r w:rsidRPr="0087458C">
              <w:rPr>
                <w:rFonts w:ascii="Arial" w:eastAsia="Times New Roman" w:hAnsi="Arial" w:cs="Arial"/>
                <w:b/>
                <w:bCs/>
                <w:color w:val="FFFFFF"/>
                <w:szCs w:val="22"/>
                <w:lang w:val="en-AU" w:eastAsia="en-AU"/>
              </w:rPr>
              <w:t>Date</w:t>
            </w:r>
          </w:p>
        </w:tc>
      </w:tr>
      <w:tr w:rsidR="00721CED" w:rsidRPr="0087458C" w14:paraId="78FBFCA5" w14:textId="77777777" w:rsidTr="00E97EB8">
        <w:trPr>
          <w:trHeight w:val="294"/>
        </w:trPr>
        <w:tc>
          <w:tcPr>
            <w:tcW w:w="3346" w:type="dxa"/>
            <w:shd w:val="clear" w:color="000000" w:fill="F2F2F2"/>
            <w:vAlign w:val="center"/>
            <w:hideMark/>
          </w:tcPr>
          <w:p w14:paraId="6902AB1C" w14:textId="00586F1C" w:rsidR="00721CED" w:rsidRPr="00B02FFC" w:rsidRDefault="00721CED" w:rsidP="00721CED">
            <w:pPr>
              <w:spacing w:after="0"/>
              <w:jc w:val="both"/>
              <w:rPr>
                <w:rFonts w:ascii="Arial" w:eastAsia="Times New Roman" w:hAnsi="Arial" w:cs="Arial"/>
                <w:b/>
                <w:bCs/>
                <w:color w:val="AF272F"/>
                <w:szCs w:val="22"/>
                <w:u w:val="single"/>
                <w:lang w:val="en-AU" w:eastAsia="en-AU"/>
              </w:rPr>
            </w:pPr>
            <w:r w:rsidRPr="00B02FFC">
              <w:rPr>
                <w:rFonts w:ascii="Arial" w:eastAsia="Times New Roman" w:hAnsi="Arial" w:cs="Arial"/>
                <w:b/>
                <w:bCs/>
                <w:color w:val="AF272F"/>
                <w:szCs w:val="22"/>
                <w:u w:val="single"/>
                <w:lang w:eastAsia="en-AU"/>
              </w:rPr>
              <w:t xml:space="preserve">Trimester </w:t>
            </w:r>
            <w:r>
              <w:rPr>
                <w:rFonts w:ascii="Arial" w:eastAsia="Times New Roman" w:hAnsi="Arial" w:cs="Arial"/>
                <w:b/>
                <w:bCs/>
                <w:color w:val="AF272F"/>
                <w:szCs w:val="22"/>
                <w:u w:val="single"/>
                <w:lang w:eastAsia="en-AU"/>
              </w:rPr>
              <w:t>1 2022</w:t>
            </w:r>
          </w:p>
        </w:tc>
        <w:tc>
          <w:tcPr>
            <w:tcW w:w="5262" w:type="dxa"/>
            <w:shd w:val="clear" w:color="000000" w:fill="F2F2F2"/>
            <w:vAlign w:val="center"/>
            <w:hideMark/>
          </w:tcPr>
          <w:p w14:paraId="266B2F22" w14:textId="77777777" w:rsidR="00721CED" w:rsidRPr="0087458C" w:rsidRDefault="00721CED" w:rsidP="00721CED">
            <w:pPr>
              <w:spacing w:after="0"/>
              <w:jc w:val="both"/>
              <w:rPr>
                <w:rFonts w:ascii="Arial" w:eastAsia="Times New Roman" w:hAnsi="Arial" w:cs="Arial"/>
                <w:szCs w:val="22"/>
                <w:lang w:val="en-AU" w:eastAsia="en-AU"/>
              </w:rPr>
            </w:pPr>
          </w:p>
        </w:tc>
      </w:tr>
      <w:tr w:rsidR="00721CED" w:rsidRPr="00C97633" w14:paraId="328EE685" w14:textId="77777777" w:rsidTr="00E97EB8">
        <w:trPr>
          <w:trHeight w:val="294"/>
        </w:trPr>
        <w:tc>
          <w:tcPr>
            <w:tcW w:w="3346" w:type="dxa"/>
            <w:shd w:val="clear" w:color="000000" w:fill="F2F2F2"/>
            <w:vAlign w:val="center"/>
            <w:hideMark/>
          </w:tcPr>
          <w:p w14:paraId="76184936" w14:textId="77777777" w:rsidR="00721CED" w:rsidRPr="00C97633" w:rsidRDefault="00721CED" w:rsidP="00721CED">
            <w:pPr>
              <w:spacing w:after="0"/>
              <w:jc w:val="both"/>
              <w:rPr>
                <w:rFonts w:ascii="Arial" w:eastAsia="Times New Roman" w:hAnsi="Arial" w:cs="Arial"/>
                <w:b/>
                <w:bCs/>
                <w:color w:val="AF272F"/>
                <w:szCs w:val="22"/>
                <w:lang w:val="en-AU" w:eastAsia="en-AU"/>
              </w:rPr>
            </w:pPr>
            <w:r w:rsidRPr="00C97633">
              <w:rPr>
                <w:rFonts w:ascii="Arial" w:eastAsia="Times New Roman" w:hAnsi="Arial" w:cs="Arial"/>
                <w:b/>
                <w:bCs/>
                <w:color w:val="AF272F"/>
                <w:szCs w:val="22"/>
                <w:lang w:val="en-AU" w:eastAsia="en-AU"/>
              </w:rPr>
              <w:t xml:space="preserve">Opening </w:t>
            </w:r>
            <w:r>
              <w:rPr>
                <w:rFonts w:ascii="Arial" w:eastAsia="Times New Roman" w:hAnsi="Arial" w:cs="Arial"/>
                <w:b/>
                <w:bCs/>
                <w:color w:val="AF272F"/>
                <w:szCs w:val="22"/>
                <w:lang w:val="en-AU" w:eastAsia="en-AU"/>
              </w:rPr>
              <w:t>d</w:t>
            </w:r>
            <w:r w:rsidRPr="00C97633">
              <w:rPr>
                <w:rFonts w:ascii="Arial" w:eastAsia="Times New Roman" w:hAnsi="Arial" w:cs="Arial"/>
                <w:b/>
                <w:bCs/>
                <w:color w:val="AF272F"/>
                <w:szCs w:val="22"/>
                <w:lang w:val="en-AU" w:eastAsia="en-AU"/>
              </w:rPr>
              <w:t xml:space="preserve">ate of </w:t>
            </w:r>
            <w:r>
              <w:rPr>
                <w:rFonts w:ascii="Arial" w:eastAsia="Times New Roman" w:hAnsi="Arial" w:cs="Arial"/>
                <w:b/>
                <w:bCs/>
                <w:color w:val="AF272F"/>
                <w:szCs w:val="22"/>
                <w:lang w:val="en-AU" w:eastAsia="en-AU"/>
              </w:rPr>
              <w:t>a</w:t>
            </w:r>
            <w:r w:rsidRPr="00C97633">
              <w:rPr>
                <w:rFonts w:ascii="Arial" w:eastAsia="Times New Roman" w:hAnsi="Arial" w:cs="Arial"/>
                <w:b/>
                <w:bCs/>
                <w:color w:val="AF272F"/>
                <w:szCs w:val="22"/>
                <w:lang w:val="en-AU" w:eastAsia="en-AU"/>
              </w:rPr>
              <w:t>pplication</w:t>
            </w:r>
          </w:p>
        </w:tc>
        <w:tc>
          <w:tcPr>
            <w:tcW w:w="5262" w:type="dxa"/>
            <w:shd w:val="clear" w:color="000000" w:fill="F2F2F2"/>
            <w:vAlign w:val="center"/>
            <w:hideMark/>
          </w:tcPr>
          <w:p w14:paraId="1CBDA5D0" w14:textId="51A93EA2" w:rsidR="00721CED" w:rsidRPr="00C97633" w:rsidRDefault="00721CED" w:rsidP="00721CED">
            <w:pPr>
              <w:spacing w:after="0"/>
              <w:jc w:val="both"/>
              <w:rPr>
                <w:rFonts w:ascii="Arial" w:eastAsia="Times New Roman" w:hAnsi="Arial" w:cs="Arial"/>
                <w:b/>
                <w:bCs/>
                <w:szCs w:val="22"/>
                <w:lang w:val="en-AU" w:eastAsia="en-AU"/>
              </w:rPr>
            </w:pPr>
            <w:r>
              <w:rPr>
                <w:rFonts w:ascii="Arial" w:eastAsia="Times New Roman" w:hAnsi="Arial" w:cs="Arial"/>
                <w:szCs w:val="22"/>
                <w:lang w:val="en-AU" w:eastAsia="en-AU"/>
              </w:rPr>
              <w:t>To be confirmed</w:t>
            </w:r>
          </w:p>
        </w:tc>
      </w:tr>
      <w:tr w:rsidR="00721CED" w:rsidRPr="00C97633" w14:paraId="332B18A0" w14:textId="77777777" w:rsidTr="00E97EB8">
        <w:trPr>
          <w:trHeight w:val="294"/>
        </w:trPr>
        <w:tc>
          <w:tcPr>
            <w:tcW w:w="3346" w:type="dxa"/>
            <w:shd w:val="clear" w:color="000000" w:fill="F2F2F2"/>
            <w:vAlign w:val="center"/>
            <w:hideMark/>
          </w:tcPr>
          <w:p w14:paraId="2F2E3A82" w14:textId="77777777" w:rsidR="00721CED" w:rsidRPr="00C97633" w:rsidRDefault="00721CED" w:rsidP="00721CED">
            <w:pPr>
              <w:spacing w:after="0"/>
              <w:jc w:val="both"/>
              <w:rPr>
                <w:rFonts w:ascii="Arial" w:eastAsia="Times New Roman" w:hAnsi="Arial" w:cs="Arial"/>
                <w:b/>
                <w:bCs/>
                <w:color w:val="AF272F"/>
                <w:szCs w:val="22"/>
                <w:lang w:val="en-AU" w:eastAsia="en-AU"/>
              </w:rPr>
            </w:pPr>
            <w:r w:rsidRPr="00C97633">
              <w:rPr>
                <w:rFonts w:ascii="Arial" w:eastAsia="Times New Roman" w:hAnsi="Arial" w:cs="Arial"/>
                <w:b/>
                <w:bCs/>
                <w:color w:val="AF272F"/>
                <w:szCs w:val="22"/>
                <w:lang w:val="en-AU" w:eastAsia="en-AU"/>
              </w:rPr>
              <w:t xml:space="preserve">Closing </w:t>
            </w:r>
            <w:r>
              <w:rPr>
                <w:rFonts w:ascii="Arial" w:eastAsia="Times New Roman" w:hAnsi="Arial" w:cs="Arial"/>
                <w:b/>
                <w:bCs/>
                <w:color w:val="AF272F"/>
                <w:szCs w:val="22"/>
                <w:lang w:val="en-AU" w:eastAsia="en-AU"/>
              </w:rPr>
              <w:t>d</w:t>
            </w:r>
            <w:r w:rsidRPr="00C97633">
              <w:rPr>
                <w:rFonts w:ascii="Arial" w:eastAsia="Times New Roman" w:hAnsi="Arial" w:cs="Arial"/>
                <w:b/>
                <w:bCs/>
                <w:color w:val="AF272F"/>
                <w:szCs w:val="22"/>
                <w:lang w:val="en-AU" w:eastAsia="en-AU"/>
              </w:rPr>
              <w:t xml:space="preserve">ate of </w:t>
            </w:r>
            <w:r>
              <w:rPr>
                <w:rFonts w:ascii="Arial" w:eastAsia="Times New Roman" w:hAnsi="Arial" w:cs="Arial"/>
                <w:b/>
                <w:bCs/>
                <w:color w:val="AF272F"/>
                <w:szCs w:val="22"/>
                <w:lang w:val="en-AU" w:eastAsia="en-AU"/>
              </w:rPr>
              <w:t>a</w:t>
            </w:r>
            <w:r w:rsidRPr="00C97633">
              <w:rPr>
                <w:rFonts w:ascii="Arial" w:eastAsia="Times New Roman" w:hAnsi="Arial" w:cs="Arial"/>
                <w:b/>
                <w:bCs/>
                <w:color w:val="AF272F"/>
                <w:szCs w:val="22"/>
                <w:lang w:val="en-AU" w:eastAsia="en-AU"/>
              </w:rPr>
              <w:t>pplication to DET</w:t>
            </w:r>
          </w:p>
        </w:tc>
        <w:tc>
          <w:tcPr>
            <w:tcW w:w="5262" w:type="dxa"/>
            <w:shd w:val="clear" w:color="000000" w:fill="F2F2F2"/>
            <w:vAlign w:val="center"/>
            <w:hideMark/>
          </w:tcPr>
          <w:p w14:paraId="1B875DED" w14:textId="51391F4A" w:rsidR="00721CED" w:rsidRPr="00C97633" w:rsidRDefault="00721CED" w:rsidP="00721CED">
            <w:pPr>
              <w:spacing w:after="0"/>
              <w:jc w:val="both"/>
              <w:rPr>
                <w:rFonts w:ascii="Arial" w:eastAsia="Times New Roman" w:hAnsi="Arial" w:cs="Arial"/>
                <w:b/>
                <w:bCs/>
                <w:szCs w:val="22"/>
                <w:lang w:val="en-AU" w:eastAsia="en-AU"/>
              </w:rPr>
            </w:pPr>
            <w:r>
              <w:rPr>
                <w:rFonts w:ascii="Arial" w:eastAsia="Times New Roman" w:hAnsi="Arial" w:cs="Arial"/>
                <w:szCs w:val="22"/>
                <w:lang w:val="en-AU" w:eastAsia="en-AU"/>
              </w:rPr>
              <w:t>To be confirmed</w:t>
            </w:r>
          </w:p>
        </w:tc>
      </w:tr>
      <w:tr w:rsidR="00721CED" w:rsidRPr="0087458C" w14:paraId="6E50A78F" w14:textId="77777777" w:rsidTr="00E97EB8">
        <w:trPr>
          <w:trHeight w:val="294"/>
        </w:trPr>
        <w:tc>
          <w:tcPr>
            <w:tcW w:w="3346" w:type="dxa"/>
            <w:shd w:val="clear" w:color="000000" w:fill="F2F2F2"/>
            <w:vAlign w:val="center"/>
            <w:hideMark/>
          </w:tcPr>
          <w:p w14:paraId="175C8F90" w14:textId="77777777" w:rsidR="00721CED" w:rsidRPr="0087458C" w:rsidRDefault="00721CED" w:rsidP="00721CED">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val="en-AU" w:eastAsia="en-AU"/>
              </w:rPr>
              <w:t xml:space="preserve">Application </w:t>
            </w:r>
            <w:r>
              <w:rPr>
                <w:rFonts w:ascii="Arial" w:eastAsia="Times New Roman" w:hAnsi="Arial" w:cs="Arial"/>
                <w:color w:val="AF272F"/>
                <w:szCs w:val="22"/>
                <w:lang w:val="en-AU" w:eastAsia="en-AU"/>
              </w:rPr>
              <w:t>a</w:t>
            </w:r>
            <w:r w:rsidRPr="0087458C">
              <w:rPr>
                <w:rFonts w:ascii="Arial" w:eastAsia="Times New Roman" w:hAnsi="Arial" w:cs="Arial"/>
                <w:color w:val="AF272F"/>
                <w:szCs w:val="22"/>
                <w:lang w:val="en-AU" w:eastAsia="en-AU"/>
              </w:rPr>
              <w:t>ssessment</w:t>
            </w:r>
          </w:p>
        </w:tc>
        <w:tc>
          <w:tcPr>
            <w:tcW w:w="5262" w:type="dxa"/>
            <w:shd w:val="clear" w:color="000000" w:fill="F2F2F2"/>
            <w:vAlign w:val="center"/>
            <w:hideMark/>
          </w:tcPr>
          <w:p w14:paraId="54FC4E32" w14:textId="77777777" w:rsidR="00721CED" w:rsidRPr="0087458C" w:rsidRDefault="00721CED" w:rsidP="00721CED">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w:t>
            </w:r>
          </w:p>
        </w:tc>
      </w:tr>
      <w:tr w:rsidR="00721CED" w:rsidRPr="0087458C" w14:paraId="60E1782E" w14:textId="77777777" w:rsidTr="00E97EB8">
        <w:trPr>
          <w:trHeight w:val="294"/>
        </w:trPr>
        <w:tc>
          <w:tcPr>
            <w:tcW w:w="3346" w:type="dxa"/>
            <w:shd w:val="clear" w:color="000000" w:fill="F2F2F2"/>
            <w:vAlign w:val="center"/>
            <w:hideMark/>
          </w:tcPr>
          <w:p w14:paraId="2738F929" w14:textId="77777777" w:rsidR="00721CED" w:rsidRPr="0087458C" w:rsidRDefault="00721CED" w:rsidP="00721CED">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val="en-AU" w:eastAsia="en-AU"/>
              </w:rPr>
              <w:t xml:space="preserve">Application </w:t>
            </w:r>
            <w:r>
              <w:rPr>
                <w:rFonts w:ascii="Arial" w:eastAsia="Times New Roman" w:hAnsi="Arial" w:cs="Arial"/>
                <w:color w:val="AF272F"/>
                <w:szCs w:val="22"/>
                <w:lang w:val="en-AU" w:eastAsia="en-AU"/>
              </w:rPr>
              <w:t>o</w:t>
            </w:r>
            <w:r w:rsidRPr="0087458C">
              <w:rPr>
                <w:rFonts w:ascii="Arial" w:eastAsia="Times New Roman" w:hAnsi="Arial" w:cs="Arial"/>
                <w:color w:val="AF272F"/>
                <w:szCs w:val="22"/>
                <w:lang w:val="en-AU" w:eastAsia="en-AU"/>
              </w:rPr>
              <w:t>utcomes</w:t>
            </w:r>
          </w:p>
        </w:tc>
        <w:tc>
          <w:tcPr>
            <w:tcW w:w="5262" w:type="dxa"/>
            <w:shd w:val="clear" w:color="000000" w:fill="F2F2F2"/>
            <w:vAlign w:val="center"/>
            <w:hideMark/>
          </w:tcPr>
          <w:p w14:paraId="4FBB5610" w14:textId="5E964005" w:rsidR="00721CED" w:rsidRPr="0087458C" w:rsidRDefault="00721CED" w:rsidP="00721CED">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w:t>
            </w:r>
            <w:r w:rsidR="007B4368">
              <w:rPr>
                <w:rFonts w:ascii="Arial" w:eastAsia="Times New Roman" w:hAnsi="Arial" w:cs="Arial"/>
                <w:szCs w:val="22"/>
                <w:lang w:val="en-AU" w:eastAsia="en-AU"/>
              </w:rPr>
              <w:t>g</w:t>
            </w:r>
          </w:p>
        </w:tc>
      </w:tr>
      <w:tr w:rsidR="00721CED" w:rsidRPr="0087458C" w14:paraId="58A1490F" w14:textId="77777777" w:rsidTr="00E97EB8">
        <w:trPr>
          <w:trHeight w:val="294"/>
        </w:trPr>
        <w:tc>
          <w:tcPr>
            <w:tcW w:w="3346" w:type="dxa"/>
            <w:shd w:val="clear" w:color="000000" w:fill="F2F2F2"/>
            <w:vAlign w:val="center"/>
            <w:hideMark/>
          </w:tcPr>
          <w:p w14:paraId="44CC6AC8" w14:textId="77777777" w:rsidR="00721CED" w:rsidRPr="0087458C" w:rsidRDefault="00721CED" w:rsidP="00721CED">
            <w:pPr>
              <w:spacing w:after="0"/>
              <w:jc w:val="both"/>
              <w:rPr>
                <w:rFonts w:ascii="Arial" w:eastAsia="Times New Roman" w:hAnsi="Arial" w:cs="Arial"/>
                <w:color w:val="AF272F"/>
                <w:szCs w:val="22"/>
                <w:lang w:val="en-AU" w:eastAsia="en-AU"/>
              </w:rPr>
            </w:pPr>
            <w:r>
              <w:rPr>
                <w:rFonts w:ascii="Arial" w:hAnsi="Arial" w:cs="Arial"/>
                <w:color w:val="AF272F"/>
                <w:lang w:eastAsia="en-AU"/>
              </w:rPr>
              <w:t>Accepting offers and enrolment</w:t>
            </w:r>
          </w:p>
        </w:tc>
        <w:tc>
          <w:tcPr>
            <w:tcW w:w="5262" w:type="dxa"/>
            <w:shd w:val="clear" w:color="000000" w:fill="F2F2F2"/>
            <w:vAlign w:val="center"/>
            <w:hideMark/>
          </w:tcPr>
          <w:p w14:paraId="71294DF9" w14:textId="5BA83215" w:rsidR="00721CED" w:rsidRPr="0087458C" w:rsidRDefault="00721CED" w:rsidP="00721CED">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Ongoing</w:t>
            </w:r>
          </w:p>
        </w:tc>
      </w:tr>
      <w:tr w:rsidR="00721CED" w:rsidRPr="0087458C" w14:paraId="090E9C2C" w14:textId="77777777" w:rsidTr="00E97EB8">
        <w:trPr>
          <w:trHeight w:val="294"/>
        </w:trPr>
        <w:tc>
          <w:tcPr>
            <w:tcW w:w="3346" w:type="dxa"/>
            <w:shd w:val="clear" w:color="000000" w:fill="F2F2F2"/>
            <w:vAlign w:val="center"/>
            <w:hideMark/>
          </w:tcPr>
          <w:p w14:paraId="3E7CAB2D" w14:textId="77777777" w:rsidR="00721CED" w:rsidRPr="0087458C" w:rsidRDefault="00721CED" w:rsidP="00721CED">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Enrolment </w:t>
            </w:r>
            <w:r>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loses</w:t>
            </w:r>
          </w:p>
        </w:tc>
        <w:tc>
          <w:tcPr>
            <w:tcW w:w="5262" w:type="dxa"/>
            <w:shd w:val="clear" w:color="000000" w:fill="F2F2F2"/>
            <w:vAlign w:val="center"/>
            <w:hideMark/>
          </w:tcPr>
          <w:p w14:paraId="4FBFB84F" w14:textId="77777777" w:rsidR="00721CED" w:rsidRPr="0087458C" w:rsidRDefault="00721CED" w:rsidP="00721CED">
            <w:pPr>
              <w:spacing w:after="0"/>
              <w:jc w:val="both"/>
              <w:rPr>
                <w:rFonts w:ascii="Arial" w:eastAsia="Times New Roman" w:hAnsi="Arial" w:cs="Arial"/>
                <w:szCs w:val="22"/>
                <w:lang w:val="en-AU" w:eastAsia="en-AU"/>
              </w:rPr>
            </w:pPr>
            <w:r w:rsidRPr="002C5F25">
              <w:rPr>
                <w:rFonts w:ascii="Arial" w:eastAsia="Times New Roman" w:hAnsi="Arial" w:cs="Arial"/>
                <w:szCs w:val="22"/>
                <w:lang w:val="en-AU" w:eastAsia="en-AU"/>
              </w:rPr>
              <w:t>Applicants receiving an offer into the course will need to accept the offer and enrol before the date indicated on the letter of offer.</w:t>
            </w:r>
          </w:p>
        </w:tc>
      </w:tr>
      <w:tr w:rsidR="00721CED" w:rsidRPr="0087458C" w14:paraId="3FF9CB6C" w14:textId="77777777" w:rsidTr="00E376B3">
        <w:trPr>
          <w:trHeight w:val="294"/>
        </w:trPr>
        <w:tc>
          <w:tcPr>
            <w:tcW w:w="3346" w:type="dxa"/>
            <w:shd w:val="clear" w:color="000000" w:fill="F2F2F2"/>
            <w:vAlign w:val="center"/>
            <w:hideMark/>
          </w:tcPr>
          <w:p w14:paraId="108A05ED" w14:textId="77777777" w:rsidR="00721CED" w:rsidRPr="0087458C" w:rsidRDefault="00721CED" w:rsidP="00721CED">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Course </w:t>
            </w:r>
            <w:r>
              <w:rPr>
                <w:rFonts w:ascii="Arial" w:eastAsia="Times New Roman" w:hAnsi="Arial" w:cs="Arial"/>
                <w:color w:val="AF272F"/>
                <w:szCs w:val="22"/>
                <w:lang w:eastAsia="en-AU"/>
              </w:rPr>
              <w:t>c</w:t>
            </w:r>
            <w:r w:rsidRPr="0087458C">
              <w:rPr>
                <w:rFonts w:ascii="Arial" w:eastAsia="Times New Roman" w:hAnsi="Arial" w:cs="Arial"/>
                <w:color w:val="AF272F"/>
                <w:szCs w:val="22"/>
                <w:lang w:eastAsia="en-AU"/>
              </w:rPr>
              <w:t>ommences</w:t>
            </w:r>
          </w:p>
        </w:tc>
        <w:tc>
          <w:tcPr>
            <w:tcW w:w="5262" w:type="dxa"/>
            <w:shd w:val="clear" w:color="000000" w:fill="F2F2F2"/>
            <w:vAlign w:val="center"/>
          </w:tcPr>
          <w:p w14:paraId="1A120295" w14:textId="2D23FC08" w:rsidR="00721CED" w:rsidRPr="0087458C" w:rsidRDefault="00721CED" w:rsidP="00721CED">
            <w:pPr>
              <w:spacing w:after="0"/>
              <w:jc w:val="both"/>
              <w:rPr>
                <w:rFonts w:ascii="Arial" w:eastAsia="Times New Roman" w:hAnsi="Arial" w:cs="Arial"/>
                <w:szCs w:val="22"/>
                <w:lang w:val="en-AU" w:eastAsia="en-AU"/>
              </w:rPr>
            </w:pPr>
            <w:r>
              <w:rPr>
                <w:rFonts w:ascii="Arial" w:eastAsia="Times New Roman" w:hAnsi="Arial" w:cs="Arial"/>
                <w:szCs w:val="22"/>
                <w:lang w:val="en-AU" w:eastAsia="en-AU"/>
              </w:rPr>
              <w:t>To be confirmed</w:t>
            </w:r>
          </w:p>
        </w:tc>
      </w:tr>
      <w:tr w:rsidR="00721CED" w:rsidRPr="0087458C" w14:paraId="3C1D2631" w14:textId="77777777" w:rsidTr="00E376B3">
        <w:trPr>
          <w:trHeight w:val="294"/>
        </w:trPr>
        <w:tc>
          <w:tcPr>
            <w:tcW w:w="3346" w:type="dxa"/>
            <w:shd w:val="clear" w:color="000000" w:fill="F2F2F2"/>
            <w:vAlign w:val="center"/>
            <w:hideMark/>
          </w:tcPr>
          <w:p w14:paraId="6CFDB809" w14:textId="77777777" w:rsidR="00721CED" w:rsidRPr="0087458C" w:rsidRDefault="00721CED" w:rsidP="00721CED">
            <w:pPr>
              <w:spacing w:after="0"/>
              <w:jc w:val="both"/>
              <w:rPr>
                <w:rFonts w:ascii="Arial" w:eastAsia="Times New Roman" w:hAnsi="Arial" w:cs="Arial"/>
                <w:color w:val="AF272F"/>
                <w:szCs w:val="22"/>
                <w:lang w:val="en-AU" w:eastAsia="en-AU"/>
              </w:rPr>
            </w:pPr>
            <w:r w:rsidRPr="0087458C">
              <w:rPr>
                <w:rFonts w:ascii="Arial" w:eastAsia="Times New Roman" w:hAnsi="Arial" w:cs="Arial"/>
                <w:color w:val="AF272F"/>
                <w:szCs w:val="22"/>
                <w:lang w:eastAsia="en-AU"/>
              </w:rPr>
              <w:t xml:space="preserve">Census </w:t>
            </w:r>
            <w:r>
              <w:rPr>
                <w:rFonts w:ascii="Arial" w:eastAsia="Times New Roman" w:hAnsi="Arial" w:cs="Arial"/>
                <w:color w:val="AF272F"/>
                <w:szCs w:val="22"/>
                <w:lang w:eastAsia="en-AU"/>
              </w:rPr>
              <w:t>d</w:t>
            </w:r>
            <w:r w:rsidRPr="0087458C">
              <w:rPr>
                <w:rFonts w:ascii="Arial" w:eastAsia="Times New Roman" w:hAnsi="Arial" w:cs="Arial"/>
                <w:color w:val="AF272F"/>
                <w:szCs w:val="22"/>
                <w:lang w:eastAsia="en-AU"/>
              </w:rPr>
              <w:t>ate</w:t>
            </w:r>
          </w:p>
        </w:tc>
        <w:tc>
          <w:tcPr>
            <w:tcW w:w="5262" w:type="dxa"/>
            <w:shd w:val="clear" w:color="000000" w:fill="F2F2F2"/>
            <w:vAlign w:val="center"/>
          </w:tcPr>
          <w:p w14:paraId="5C8A2E40" w14:textId="0AC2A828" w:rsidR="00721CED" w:rsidRPr="0087458C" w:rsidRDefault="00721CED" w:rsidP="00721CED">
            <w:pPr>
              <w:spacing w:after="0"/>
              <w:jc w:val="both"/>
              <w:rPr>
                <w:rFonts w:ascii="Arial" w:eastAsia="Times New Roman" w:hAnsi="Arial" w:cs="Arial"/>
                <w:szCs w:val="22"/>
                <w:lang w:val="en-AU" w:eastAsia="en-AU"/>
              </w:rPr>
            </w:pPr>
            <w:r>
              <w:rPr>
                <w:rFonts w:ascii="Arial" w:eastAsia="Times New Roman" w:hAnsi="Arial" w:cs="Arial"/>
                <w:szCs w:val="22"/>
                <w:lang w:val="en-AU" w:eastAsia="en-AU"/>
              </w:rPr>
              <w:t>To be confirmed</w:t>
            </w:r>
          </w:p>
        </w:tc>
      </w:tr>
      <w:bookmarkEnd w:id="27"/>
      <w:bookmarkEnd w:id="28"/>
      <w:bookmarkEnd w:id="29"/>
      <w:bookmarkEnd w:id="30"/>
    </w:tbl>
    <w:p w14:paraId="1DD6EFCB" w14:textId="5D4A315A" w:rsidR="006555BF" w:rsidRDefault="006555BF" w:rsidP="00ED18A6"/>
    <w:bookmarkEnd w:id="26"/>
    <w:p w14:paraId="7DC8CF64" w14:textId="77777777" w:rsidR="006555BF" w:rsidRDefault="006555BF" w:rsidP="00C079B5">
      <w:pPr>
        <w:spacing w:after="0"/>
      </w:pPr>
    </w:p>
    <w:sectPr w:rsidR="006555BF" w:rsidSect="002B7A5A">
      <w:headerReference w:type="default" r:id="rId21"/>
      <w:footerReference w:type="default" r:id="rId22"/>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79A8" w14:textId="77777777" w:rsidR="00CC23B8" w:rsidRDefault="00CC23B8" w:rsidP="003967DD">
      <w:pPr>
        <w:spacing w:after="0"/>
      </w:pPr>
      <w:r>
        <w:separator/>
      </w:r>
    </w:p>
  </w:endnote>
  <w:endnote w:type="continuationSeparator" w:id="0">
    <w:p w14:paraId="68BE4864" w14:textId="77777777" w:rsidR="00CC23B8" w:rsidRDefault="00CC23B8" w:rsidP="003967DD">
      <w:pPr>
        <w:spacing w:after="0"/>
      </w:pPr>
      <w:r>
        <w:continuationSeparator/>
      </w:r>
    </w:p>
  </w:endnote>
  <w:endnote w:type="continuationNotice" w:id="1">
    <w:p w14:paraId="0B50D1F2" w14:textId="77777777" w:rsidR="00CC23B8" w:rsidRDefault="00CC23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8108" w14:textId="77777777" w:rsidR="00E97EB8" w:rsidRDefault="00E97EB8" w:rsidP="00F878D1">
    <w:pPr>
      <w:pStyle w:val="Footer"/>
      <w:framePr w:wrap="none" w:vAnchor="text" w:hAnchor="margin" w:y="1"/>
      <w:rPr>
        <w:rStyle w:val="PageNumber"/>
      </w:rPr>
    </w:pPr>
    <w:r>
      <w:rPr>
        <w:rStyle w:val="PageNumber"/>
        <w:noProof/>
      </w:rPr>
      <w:t>12</w:t>
    </w:r>
  </w:p>
  <w:p w14:paraId="696AFDAD" w14:textId="77777777" w:rsidR="00E97EB8" w:rsidRDefault="00E97EB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1DC1" w14:textId="77777777" w:rsidR="00E97EB8" w:rsidRDefault="00E97EB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330626"/>
      <w:docPartObj>
        <w:docPartGallery w:val="Page Numbers (Bottom of Page)"/>
        <w:docPartUnique/>
      </w:docPartObj>
    </w:sdtPr>
    <w:sdtEndPr>
      <w:rPr>
        <w:noProof/>
      </w:rPr>
    </w:sdtEndPr>
    <w:sdtContent>
      <w:p w14:paraId="60D99A19" w14:textId="016CADB7" w:rsidR="00E97EB8" w:rsidRDefault="00E97E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8A1EDC" w14:textId="77777777" w:rsidR="00E97EB8" w:rsidRDefault="00E97E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651831"/>
      <w:docPartObj>
        <w:docPartGallery w:val="Page Numbers (Bottom of Page)"/>
        <w:docPartUnique/>
      </w:docPartObj>
    </w:sdtPr>
    <w:sdtEndPr>
      <w:rPr>
        <w:noProof/>
      </w:rPr>
    </w:sdtEndPr>
    <w:sdtContent>
      <w:p w14:paraId="4D73B471" w14:textId="4F882202" w:rsidR="00E97EB8" w:rsidRDefault="00E97EB8">
        <w:pPr>
          <w:pStyle w:val="Footer"/>
          <w:jc w:val="center"/>
        </w:pPr>
        <w:r>
          <w:rPr>
            <w:noProof/>
            <w:lang w:val="en-IN" w:eastAsia="en-IN"/>
          </w:rPr>
          <w:drawing>
            <wp:anchor distT="0" distB="0" distL="114300" distR="114300" simplePos="0" relativeHeight="251657728" behindDoc="0" locked="0" layoutInCell="1" allowOverlap="1" wp14:anchorId="4B422AF7" wp14:editId="3BC1F87A">
              <wp:simplePos x="0" y="0"/>
              <wp:positionH relativeFrom="column">
                <wp:posOffset>4327706</wp:posOffset>
              </wp:positionH>
              <wp:positionV relativeFrom="paragraph">
                <wp:posOffset>-162560</wp:posOffset>
              </wp:positionV>
              <wp:extent cx="1750422" cy="534992"/>
              <wp:effectExtent l="0" t="0" r="2540" b="0"/>
              <wp:wrapNone/>
              <wp:docPr id="7" name="Picture 7"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60E76282" w14:textId="013676F0" w:rsidR="00E97EB8" w:rsidRPr="008D7E68" w:rsidRDefault="00E97EB8" w:rsidP="008D7E68">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5CBF1" w14:textId="77777777" w:rsidR="00CC23B8" w:rsidRDefault="00CC23B8" w:rsidP="003967DD">
      <w:pPr>
        <w:spacing w:after="0"/>
      </w:pPr>
      <w:r>
        <w:separator/>
      </w:r>
    </w:p>
  </w:footnote>
  <w:footnote w:type="continuationSeparator" w:id="0">
    <w:p w14:paraId="6CE08221" w14:textId="77777777" w:rsidR="00CC23B8" w:rsidRDefault="00CC23B8" w:rsidP="003967DD">
      <w:pPr>
        <w:spacing w:after="0"/>
      </w:pPr>
      <w:r>
        <w:continuationSeparator/>
      </w:r>
    </w:p>
  </w:footnote>
  <w:footnote w:type="continuationNotice" w:id="1">
    <w:p w14:paraId="52134496" w14:textId="77777777" w:rsidR="00CC23B8" w:rsidRDefault="00CC23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74F4" w14:textId="77777777" w:rsidR="00E97EB8" w:rsidRDefault="00E97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EA59" w14:textId="09EE7C8F" w:rsidR="00E97EB8" w:rsidRDefault="00E97EB8" w:rsidP="00A63D55">
    <w:pPr>
      <w:pStyle w:val="Header"/>
      <w:tabs>
        <w:tab w:val="clear" w:pos="4513"/>
        <w:tab w:val="clear" w:pos="9026"/>
        <w:tab w:val="left" w:pos="1425"/>
      </w:tabs>
    </w:pPr>
    <w:r>
      <w:rPr>
        <w:noProof/>
        <w:lang w:val="en-IN" w:eastAsia="en-IN"/>
      </w:rPr>
      <w:drawing>
        <wp:anchor distT="0" distB="0" distL="114300" distR="114300" simplePos="0" relativeHeight="251656704" behindDoc="1" locked="0" layoutInCell="1" allowOverlap="1" wp14:anchorId="22FF8E83" wp14:editId="6450AA92">
          <wp:simplePos x="0" y="0"/>
          <wp:positionH relativeFrom="page">
            <wp:align>left</wp:align>
          </wp:positionH>
          <wp:positionV relativeFrom="page">
            <wp:posOffset>13855</wp:posOffset>
          </wp:positionV>
          <wp:extent cx="7560000" cy="10692000"/>
          <wp:effectExtent l="0" t="0" r="3175" b="0"/>
          <wp:wrapNone/>
          <wp:docPr id="6" name="Picture 6"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5F0A" w14:textId="77777777" w:rsidR="00E97EB8" w:rsidRDefault="00E97E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C4C9" w14:textId="626243A3" w:rsidR="00E97EB8" w:rsidRPr="00E356A7" w:rsidRDefault="00E97EB8" w:rsidP="002B7A5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1" w15:restartNumberingAfterBreak="0">
    <w:nsid w:val="00A74637"/>
    <w:multiLevelType w:val="hybridMultilevel"/>
    <w:tmpl w:val="5528460E"/>
    <w:lvl w:ilvl="0" w:tplc="0C090001">
      <w:start w:val="1"/>
      <w:numFmt w:val="bullet"/>
      <w:lvlText w:val=""/>
      <w:lvlJc w:val="left"/>
      <w:pPr>
        <w:ind w:left="720" w:hanging="360"/>
      </w:pPr>
      <w:rPr>
        <w:rFonts w:ascii="Symbol" w:hAnsi="Symbol" w:hint="default"/>
      </w:rPr>
    </w:lvl>
    <w:lvl w:ilvl="1" w:tplc="E278CC96">
      <w:start w:val="1"/>
      <w:numFmt w:val="bullet"/>
      <w:lvlText w:val="o"/>
      <w:lvlJc w:val="left"/>
      <w:pPr>
        <w:ind w:left="1440" w:hanging="360"/>
      </w:pPr>
      <w:rPr>
        <w:rFonts w:ascii="Courier New" w:hAnsi="Courier New" w:cs="Courier New" w:hint="default"/>
      </w:rPr>
    </w:lvl>
    <w:lvl w:ilvl="2" w:tplc="C64E15A6"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8760A"/>
    <w:multiLevelType w:val="hybridMultilevel"/>
    <w:tmpl w:val="3C40DA80"/>
    <w:lvl w:ilvl="0" w:tplc="5C2A1A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24836"/>
    <w:multiLevelType w:val="hybridMultilevel"/>
    <w:tmpl w:val="6E2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243D7"/>
    <w:multiLevelType w:val="hybridMultilevel"/>
    <w:tmpl w:val="A92EF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D1306A"/>
    <w:multiLevelType w:val="hybridMultilevel"/>
    <w:tmpl w:val="085E8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8E528E"/>
    <w:multiLevelType w:val="hybridMultilevel"/>
    <w:tmpl w:val="EB0CCB16"/>
    <w:lvl w:ilvl="0" w:tplc="FECC6992">
      <w:start w:val="1"/>
      <w:numFmt w:val="upperLetter"/>
      <w:lvlText w:val="%1."/>
      <w:lvlJc w:val="left"/>
      <w:pPr>
        <w:ind w:left="-3240" w:hanging="360"/>
      </w:pPr>
      <w:rPr>
        <w:b w:val="0"/>
      </w:rPr>
    </w:lvl>
    <w:lvl w:ilvl="1" w:tplc="DF78C40C">
      <w:start w:val="1"/>
      <w:numFmt w:val="lowerLetter"/>
      <w:lvlText w:val="%2."/>
      <w:lvlJc w:val="left"/>
      <w:pPr>
        <w:ind w:left="-2520" w:hanging="360"/>
      </w:pPr>
      <w:rPr>
        <w:b w:val="0"/>
      </w:rPr>
    </w:lvl>
    <w:lvl w:ilvl="2" w:tplc="178E0CD4">
      <w:start w:val="1"/>
      <w:numFmt w:val="lowerRoman"/>
      <w:lvlText w:val="%3."/>
      <w:lvlJc w:val="right"/>
      <w:pPr>
        <w:ind w:left="-1800" w:hanging="180"/>
      </w:pPr>
      <w:rPr>
        <w:b w:val="0"/>
      </w:rPr>
    </w:lvl>
    <w:lvl w:ilvl="3" w:tplc="0C09000F">
      <w:start w:val="1"/>
      <w:numFmt w:val="decimal"/>
      <w:lvlText w:val="%4."/>
      <w:lvlJc w:val="left"/>
      <w:pPr>
        <w:ind w:left="-1080" w:hanging="360"/>
      </w:pPr>
    </w:lvl>
    <w:lvl w:ilvl="4" w:tplc="0C090019">
      <w:start w:val="1"/>
      <w:numFmt w:val="lowerLetter"/>
      <w:lvlText w:val="%5."/>
      <w:lvlJc w:val="left"/>
      <w:pPr>
        <w:ind w:left="-360" w:hanging="360"/>
      </w:pPr>
    </w:lvl>
    <w:lvl w:ilvl="5" w:tplc="0C09001B">
      <w:start w:val="1"/>
      <w:numFmt w:val="lowerRoman"/>
      <w:lvlText w:val="%6."/>
      <w:lvlJc w:val="right"/>
      <w:pPr>
        <w:ind w:left="360" w:hanging="180"/>
      </w:pPr>
    </w:lvl>
    <w:lvl w:ilvl="6" w:tplc="0C09000F">
      <w:start w:val="1"/>
      <w:numFmt w:val="decimal"/>
      <w:lvlText w:val="%7."/>
      <w:lvlJc w:val="left"/>
      <w:pPr>
        <w:ind w:left="1080" w:hanging="360"/>
      </w:pPr>
    </w:lvl>
    <w:lvl w:ilvl="7" w:tplc="F7A63C70">
      <w:start w:val="1"/>
      <w:numFmt w:val="lowerRoman"/>
      <w:lvlText w:val="(%8)"/>
      <w:lvlJc w:val="right"/>
      <w:pPr>
        <w:ind w:left="1800" w:hanging="360"/>
      </w:pPr>
    </w:lvl>
    <w:lvl w:ilvl="8" w:tplc="0C09001B">
      <w:start w:val="1"/>
      <w:numFmt w:val="lowerRoman"/>
      <w:lvlText w:val="%9."/>
      <w:lvlJc w:val="right"/>
      <w:pPr>
        <w:ind w:left="2520" w:hanging="180"/>
      </w:pPr>
    </w:lvl>
  </w:abstractNum>
  <w:abstractNum w:abstractNumId="7" w15:restartNumberingAfterBreak="0">
    <w:nsid w:val="0D45392E"/>
    <w:multiLevelType w:val="hybridMultilevel"/>
    <w:tmpl w:val="B970AA62"/>
    <w:lvl w:ilvl="0" w:tplc="F7A63C70">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start w:val="1"/>
      <w:numFmt w:val="decimal"/>
      <w:lvlText w:val="%7."/>
      <w:lvlJc w:val="left"/>
      <w:pPr>
        <w:ind w:left="6600" w:hanging="360"/>
      </w:pPr>
    </w:lvl>
    <w:lvl w:ilvl="7" w:tplc="0C090019">
      <w:start w:val="1"/>
      <w:numFmt w:val="lowerLetter"/>
      <w:lvlText w:val="%8."/>
      <w:lvlJc w:val="left"/>
      <w:pPr>
        <w:ind w:left="7320" w:hanging="360"/>
      </w:pPr>
    </w:lvl>
    <w:lvl w:ilvl="8" w:tplc="0C09001B">
      <w:start w:val="1"/>
      <w:numFmt w:val="lowerRoman"/>
      <w:lvlText w:val="%9."/>
      <w:lvlJc w:val="right"/>
      <w:pPr>
        <w:ind w:left="8040" w:hanging="180"/>
      </w:pPr>
    </w:lvl>
  </w:abstractNum>
  <w:abstractNum w:abstractNumId="8" w15:restartNumberingAfterBreak="0">
    <w:nsid w:val="0DB51698"/>
    <w:multiLevelType w:val="hybridMultilevel"/>
    <w:tmpl w:val="2A1608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7F1D43"/>
    <w:multiLevelType w:val="hybridMultilevel"/>
    <w:tmpl w:val="B33C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8D0016"/>
    <w:multiLevelType w:val="multilevel"/>
    <w:tmpl w:val="E1A4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0D089C"/>
    <w:multiLevelType w:val="hybridMultilevel"/>
    <w:tmpl w:val="0514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E14D78"/>
    <w:multiLevelType w:val="hybridMultilevel"/>
    <w:tmpl w:val="8BC47252"/>
    <w:lvl w:ilvl="0" w:tplc="E040A698">
      <w:start w:val="1"/>
      <w:numFmt w:val="decimal"/>
      <w:lvlText w:val="%1."/>
      <w:lvlJc w:val="left"/>
      <w:pPr>
        <w:ind w:left="720" w:hanging="360"/>
      </w:pPr>
      <w:rPr>
        <w:rFonts w:ascii="Arial" w:hAnsi="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C41E07"/>
    <w:multiLevelType w:val="hybridMultilevel"/>
    <w:tmpl w:val="5382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9F1B90"/>
    <w:multiLevelType w:val="hybridMultilevel"/>
    <w:tmpl w:val="392E1836"/>
    <w:lvl w:ilvl="0" w:tplc="F7A63C70">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DE63004"/>
    <w:multiLevelType w:val="hybridMultilevel"/>
    <w:tmpl w:val="DB60A77A"/>
    <w:lvl w:ilvl="0" w:tplc="5DC48036">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1E9D2184"/>
    <w:multiLevelType w:val="hybridMultilevel"/>
    <w:tmpl w:val="1964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15F76"/>
    <w:multiLevelType w:val="hybridMultilevel"/>
    <w:tmpl w:val="650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A943FA"/>
    <w:multiLevelType w:val="hybridMultilevel"/>
    <w:tmpl w:val="069611F8"/>
    <w:lvl w:ilvl="0" w:tplc="E040A698">
      <w:start w:val="1"/>
      <w:numFmt w:val="decimal"/>
      <w:lvlText w:val="%1."/>
      <w:lvlJc w:val="left"/>
      <w:pPr>
        <w:ind w:left="720" w:hanging="360"/>
      </w:pPr>
      <w:rPr>
        <w:rFonts w:ascii="Arial" w:hAnsi="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B305FB"/>
    <w:multiLevelType w:val="hybridMultilevel"/>
    <w:tmpl w:val="272E619C"/>
    <w:lvl w:ilvl="0" w:tplc="F7A63C70">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15:restartNumberingAfterBreak="0">
    <w:nsid w:val="34485B67"/>
    <w:multiLevelType w:val="hybridMultilevel"/>
    <w:tmpl w:val="73445982"/>
    <w:lvl w:ilvl="0" w:tplc="30767746">
      <w:start w:val="1"/>
      <w:numFmt w:val="decimal"/>
      <w:lvlText w:val="%1."/>
      <w:lvlJc w:val="left"/>
      <w:pPr>
        <w:ind w:left="720" w:hanging="720"/>
      </w:pPr>
      <w:rPr>
        <w:rFonts w:hint="default"/>
        <w:b/>
        <w:color w:val="AF272F" w:themeColor="accent1"/>
        <w:sz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71CAB"/>
    <w:multiLevelType w:val="hybridMultilevel"/>
    <w:tmpl w:val="37B4877A"/>
    <w:lvl w:ilvl="0" w:tplc="11AAF0BE">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F4623B"/>
    <w:multiLevelType w:val="hybridMultilevel"/>
    <w:tmpl w:val="08CA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7A6884"/>
    <w:multiLevelType w:val="hybridMultilevel"/>
    <w:tmpl w:val="B748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F85A88"/>
    <w:multiLevelType w:val="hybridMultilevel"/>
    <w:tmpl w:val="B150FA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245BBD"/>
    <w:multiLevelType w:val="hybridMultilevel"/>
    <w:tmpl w:val="625E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8B6360"/>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1B17FF"/>
    <w:multiLevelType w:val="hybridMultilevel"/>
    <w:tmpl w:val="9E5E293E"/>
    <w:lvl w:ilvl="0" w:tplc="F7A63C70">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3" w15:restartNumberingAfterBreak="0">
    <w:nsid w:val="434F7DE3"/>
    <w:multiLevelType w:val="hybridMultilevel"/>
    <w:tmpl w:val="5EB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8C57DD3"/>
    <w:multiLevelType w:val="multilevel"/>
    <w:tmpl w:val="6A98DB5C"/>
    <w:lvl w:ilvl="0">
      <w:start w:val="1"/>
      <w:numFmt w:val="decimal"/>
      <w:lvlText w:val="%1."/>
      <w:lvlJc w:val="left"/>
      <w:pPr>
        <w:tabs>
          <w:tab w:val="num" w:pos="360"/>
        </w:tabs>
        <w:ind w:left="360" w:hanging="360"/>
      </w:pPr>
      <w:rPr>
        <w:b/>
      </w:rPr>
    </w:lvl>
    <w:lvl w:ilvl="1">
      <w:start w:val="1"/>
      <w:numFmt w:val="lowerLetter"/>
      <w:lvlText w:val="(%2)"/>
      <w:lvlJc w:val="left"/>
      <w:pPr>
        <w:tabs>
          <w:tab w:val="num" w:pos="1210"/>
        </w:tabs>
        <w:ind w:left="1210" w:hanging="360"/>
      </w:pPr>
      <w:rPr>
        <w:b w:val="0"/>
      </w:rPr>
    </w:lvl>
    <w:lvl w:ilvl="2">
      <w:start w:val="1"/>
      <w:numFmt w:val="lowerRoman"/>
      <w:lvlText w:val="(%3)"/>
      <w:lvlJc w:val="left"/>
      <w:pPr>
        <w:tabs>
          <w:tab w:val="num" w:pos="1995"/>
        </w:tabs>
        <w:ind w:left="1995" w:hanging="720"/>
      </w:pPr>
      <w:rPr>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36"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C7506A"/>
    <w:multiLevelType w:val="hybridMultilevel"/>
    <w:tmpl w:val="898ADD1C"/>
    <w:lvl w:ilvl="0" w:tplc="1E4C9272">
      <w:start w:val="1"/>
      <w:numFmt w:val="lowerLetter"/>
      <w:lvlText w:val="(%1)"/>
      <w:lvlJc w:val="right"/>
      <w:pPr>
        <w:ind w:left="1440" w:hanging="360"/>
      </w:pPr>
    </w:lvl>
    <w:lvl w:ilvl="1" w:tplc="0C090019">
      <w:start w:val="1"/>
      <w:numFmt w:val="lowerLetter"/>
      <w:lvlText w:val="%2."/>
      <w:lvlJc w:val="left"/>
      <w:pPr>
        <w:ind w:left="1440" w:hanging="360"/>
      </w:pPr>
    </w:lvl>
    <w:lvl w:ilvl="2" w:tplc="11D2FE72">
      <w:start w:val="1"/>
      <w:numFmt w:val="lowerLetter"/>
      <w:lvlText w:val="(%3)"/>
      <w:lvlJc w:val="right"/>
      <w:pPr>
        <w:ind w:left="2160" w:hanging="180"/>
      </w:pPr>
      <w:rPr>
        <w:b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D787A"/>
    <w:multiLevelType w:val="hybridMultilevel"/>
    <w:tmpl w:val="A2566670"/>
    <w:lvl w:ilvl="0" w:tplc="BA9A159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0A3452B"/>
    <w:multiLevelType w:val="hybridMultilevel"/>
    <w:tmpl w:val="61B0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DC78E3"/>
    <w:multiLevelType w:val="hybridMultilevel"/>
    <w:tmpl w:val="8D2EA326"/>
    <w:lvl w:ilvl="0" w:tplc="15DE5162">
      <w:start w:val="1"/>
      <w:numFmt w:val="lowerRoman"/>
      <w:lvlText w:val="(%1)"/>
      <w:lvlJc w:val="right"/>
      <w:pPr>
        <w:ind w:left="2061" w:hanging="360"/>
      </w:pPr>
      <w:rPr>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3" w15:restartNumberingAfterBreak="0">
    <w:nsid w:val="57AD5796"/>
    <w:multiLevelType w:val="hybridMultilevel"/>
    <w:tmpl w:val="3BB28CAE"/>
    <w:lvl w:ilvl="0" w:tplc="CCC43A04">
      <w:start w:val="20"/>
      <w:numFmt w:val="bullet"/>
      <w:lvlText w:val=""/>
      <w:lvlJc w:val="left"/>
      <w:pPr>
        <w:ind w:left="720" w:hanging="360"/>
      </w:pPr>
      <w:rPr>
        <w:rFonts w:ascii="Wingdings" w:eastAsiaTheme="minorHAnsi" w:hAnsi="Wingdings" w:cstheme="minorBidi"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C114E8"/>
    <w:multiLevelType w:val="hybridMultilevel"/>
    <w:tmpl w:val="897E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B637DD"/>
    <w:multiLevelType w:val="hybridMultilevel"/>
    <w:tmpl w:val="B970AA62"/>
    <w:lvl w:ilvl="0" w:tplc="F7A63C70">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start w:val="1"/>
      <w:numFmt w:val="decimal"/>
      <w:lvlText w:val="%7."/>
      <w:lvlJc w:val="left"/>
      <w:pPr>
        <w:ind w:left="6600" w:hanging="360"/>
      </w:pPr>
    </w:lvl>
    <w:lvl w:ilvl="7" w:tplc="0C090019">
      <w:start w:val="1"/>
      <w:numFmt w:val="lowerLetter"/>
      <w:lvlText w:val="%8."/>
      <w:lvlJc w:val="left"/>
      <w:pPr>
        <w:ind w:left="7320" w:hanging="360"/>
      </w:pPr>
    </w:lvl>
    <w:lvl w:ilvl="8" w:tplc="0C09001B">
      <w:start w:val="1"/>
      <w:numFmt w:val="lowerRoman"/>
      <w:lvlText w:val="%9."/>
      <w:lvlJc w:val="right"/>
      <w:pPr>
        <w:ind w:left="8040" w:hanging="180"/>
      </w:pPr>
    </w:lvl>
  </w:abstractNum>
  <w:abstractNum w:abstractNumId="46" w15:restartNumberingAfterBreak="0">
    <w:nsid w:val="5DEF6993"/>
    <w:multiLevelType w:val="hybridMultilevel"/>
    <w:tmpl w:val="F132C76E"/>
    <w:lvl w:ilvl="0" w:tplc="1E4C9272">
      <w:start w:val="1"/>
      <w:numFmt w:val="lowerLetter"/>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F8226C"/>
    <w:multiLevelType w:val="hybridMultilevel"/>
    <w:tmpl w:val="76AA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701519"/>
    <w:multiLevelType w:val="hybridMultilevel"/>
    <w:tmpl w:val="0676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40D1D1E"/>
    <w:multiLevelType w:val="hybridMultilevel"/>
    <w:tmpl w:val="58C29652"/>
    <w:lvl w:ilvl="0" w:tplc="66F2B8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1B1B5C"/>
    <w:multiLevelType w:val="hybridMultilevel"/>
    <w:tmpl w:val="7F36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627642"/>
    <w:multiLevelType w:val="hybridMultilevel"/>
    <w:tmpl w:val="AAF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8CF0C3A"/>
    <w:multiLevelType w:val="hybridMultilevel"/>
    <w:tmpl w:val="B970AA62"/>
    <w:lvl w:ilvl="0" w:tplc="F7A63C70">
      <w:start w:val="1"/>
      <w:numFmt w:val="lowerRoman"/>
      <w:lvlText w:val="(%1)"/>
      <w:lvlJc w:val="right"/>
      <w:pPr>
        <w:ind w:left="2280" w:hanging="360"/>
      </w:pPr>
    </w:lvl>
    <w:lvl w:ilvl="1" w:tplc="0C090019">
      <w:start w:val="1"/>
      <w:numFmt w:val="lowerLetter"/>
      <w:lvlText w:val="%2."/>
      <w:lvlJc w:val="left"/>
      <w:pPr>
        <w:ind w:left="3000" w:hanging="360"/>
      </w:pPr>
    </w:lvl>
    <w:lvl w:ilvl="2" w:tplc="0C09001B">
      <w:start w:val="1"/>
      <w:numFmt w:val="lowerRoman"/>
      <w:lvlText w:val="%3."/>
      <w:lvlJc w:val="right"/>
      <w:pPr>
        <w:ind w:left="3720" w:hanging="180"/>
      </w:pPr>
    </w:lvl>
    <w:lvl w:ilvl="3" w:tplc="0C09000F">
      <w:start w:val="1"/>
      <w:numFmt w:val="decimal"/>
      <w:lvlText w:val="%4."/>
      <w:lvlJc w:val="left"/>
      <w:pPr>
        <w:ind w:left="4440" w:hanging="360"/>
      </w:pPr>
    </w:lvl>
    <w:lvl w:ilvl="4" w:tplc="0C090019">
      <w:start w:val="1"/>
      <w:numFmt w:val="lowerLetter"/>
      <w:lvlText w:val="%5."/>
      <w:lvlJc w:val="left"/>
      <w:pPr>
        <w:ind w:left="5160" w:hanging="360"/>
      </w:pPr>
    </w:lvl>
    <w:lvl w:ilvl="5" w:tplc="0C09001B">
      <w:start w:val="1"/>
      <w:numFmt w:val="lowerRoman"/>
      <w:lvlText w:val="%6."/>
      <w:lvlJc w:val="right"/>
      <w:pPr>
        <w:ind w:left="5880" w:hanging="180"/>
      </w:pPr>
    </w:lvl>
    <w:lvl w:ilvl="6" w:tplc="0C09000F">
      <w:start w:val="1"/>
      <w:numFmt w:val="decimal"/>
      <w:lvlText w:val="%7."/>
      <w:lvlJc w:val="left"/>
      <w:pPr>
        <w:ind w:left="6600" w:hanging="360"/>
      </w:pPr>
    </w:lvl>
    <w:lvl w:ilvl="7" w:tplc="0C090019">
      <w:start w:val="1"/>
      <w:numFmt w:val="lowerLetter"/>
      <w:lvlText w:val="%8."/>
      <w:lvlJc w:val="left"/>
      <w:pPr>
        <w:ind w:left="7320" w:hanging="360"/>
      </w:pPr>
    </w:lvl>
    <w:lvl w:ilvl="8" w:tplc="0C09001B">
      <w:start w:val="1"/>
      <w:numFmt w:val="lowerRoman"/>
      <w:lvlText w:val="%9."/>
      <w:lvlJc w:val="right"/>
      <w:pPr>
        <w:ind w:left="8040" w:hanging="180"/>
      </w:pPr>
    </w:lvl>
  </w:abstractNum>
  <w:abstractNum w:abstractNumId="57"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0960865"/>
    <w:multiLevelType w:val="hybridMultilevel"/>
    <w:tmpl w:val="8322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520C58"/>
    <w:multiLevelType w:val="hybridMultilevel"/>
    <w:tmpl w:val="EDFA3FD6"/>
    <w:lvl w:ilvl="0" w:tplc="766813E0">
      <w:numFmt w:val="bullet"/>
      <w:lvlText w:val=""/>
      <w:lvlJc w:val="left"/>
      <w:pPr>
        <w:ind w:left="720" w:hanging="360"/>
      </w:pPr>
      <w:rPr>
        <w:rFonts w:ascii="Wingdings" w:eastAsiaTheme="minorHAnsi" w:hAnsi="Wingdings"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7E25D1"/>
    <w:multiLevelType w:val="hybridMultilevel"/>
    <w:tmpl w:val="00DA20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2" w15:restartNumberingAfterBreak="0">
    <w:nsid w:val="7A501698"/>
    <w:multiLevelType w:val="hybridMultilevel"/>
    <w:tmpl w:val="5E4C0870"/>
    <w:lvl w:ilvl="0" w:tplc="898665F8">
      <w:start w:val="20"/>
      <w:numFmt w:val="bullet"/>
      <w:lvlText w:val=""/>
      <w:lvlJc w:val="left"/>
      <w:pPr>
        <w:ind w:left="360" w:hanging="360"/>
      </w:pPr>
      <w:rPr>
        <w:rFonts w:ascii="Wingdings" w:eastAsiaTheme="minorHAnsi" w:hAnsi="Wingdings" w:cstheme="minorBidi"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C616BCE"/>
    <w:multiLevelType w:val="hybridMultilevel"/>
    <w:tmpl w:val="2A1608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F7176E5"/>
    <w:multiLevelType w:val="hybridMultilevel"/>
    <w:tmpl w:val="E7FA2478"/>
    <w:lvl w:ilvl="0" w:tplc="1E4C9272">
      <w:start w:val="1"/>
      <w:numFmt w:val="lowerLetter"/>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25"/>
  </w:num>
  <w:num w:numId="2">
    <w:abstractNumId w:val="52"/>
  </w:num>
  <w:num w:numId="3">
    <w:abstractNumId w:val="20"/>
  </w:num>
  <w:num w:numId="4">
    <w:abstractNumId w:val="38"/>
  </w:num>
  <w:num w:numId="5">
    <w:abstractNumId w:val="60"/>
  </w:num>
  <w:num w:numId="6">
    <w:abstractNumId w:val="53"/>
  </w:num>
  <w:num w:numId="7">
    <w:abstractNumId w:val="24"/>
  </w:num>
  <w:num w:numId="8">
    <w:abstractNumId w:val="47"/>
  </w:num>
  <w:num w:numId="9">
    <w:abstractNumId w:val="31"/>
  </w:num>
  <w:num w:numId="10">
    <w:abstractNumId w:val="57"/>
  </w:num>
  <w:num w:numId="11">
    <w:abstractNumId w:val="23"/>
  </w:num>
  <w:num w:numId="12">
    <w:abstractNumId w:val="36"/>
  </w:num>
  <w:num w:numId="13">
    <w:abstractNumId w:val="11"/>
  </w:num>
  <w:num w:numId="14">
    <w:abstractNumId w:val="1"/>
  </w:num>
  <w:num w:numId="15">
    <w:abstractNumId w:val="54"/>
  </w:num>
  <w:num w:numId="16">
    <w:abstractNumId w:val="58"/>
  </w:num>
  <w:num w:numId="17">
    <w:abstractNumId w:val="33"/>
  </w:num>
  <w:num w:numId="18">
    <w:abstractNumId w:val="9"/>
  </w:num>
  <w:num w:numId="19">
    <w:abstractNumId w:val="5"/>
  </w:num>
  <w:num w:numId="20">
    <w:abstractNumId w:val="51"/>
  </w:num>
  <w:num w:numId="21">
    <w:abstractNumId w:val="48"/>
  </w:num>
  <w:num w:numId="22">
    <w:abstractNumId w:val="13"/>
  </w:num>
  <w:num w:numId="23">
    <w:abstractNumId w:val="28"/>
  </w:num>
  <w:num w:numId="24">
    <w:abstractNumId w:val="3"/>
  </w:num>
  <w:num w:numId="25">
    <w:abstractNumId w:val="59"/>
  </w:num>
  <w:num w:numId="26">
    <w:abstractNumId w:val="44"/>
  </w:num>
  <w:num w:numId="27">
    <w:abstractNumId w:val="43"/>
  </w:num>
  <w:num w:numId="28">
    <w:abstractNumId w:val="62"/>
  </w:num>
  <w:num w:numId="29">
    <w:abstractNumId w:val="26"/>
  </w:num>
  <w:num w:numId="30">
    <w:abstractNumId w:val="30"/>
  </w:num>
  <w:num w:numId="31">
    <w:abstractNumId w:val="49"/>
  </w:num>
  <w:num w:numId="32">
    <w:abstractNumId w:val="22"/>
  </w:num>
  <w:num w:numId="33">
    <w:abstractNumId w:val="34"/>
  </w:num>
  <w:num w:numId="34">
    <w:abstractNumId w:val="2"/>
  </w:num>
  <w:num w:numId="35">
    <w:abstractNumId w:val="39"/>
  </w:num>
  <w:num w:numId="36">
    <w:abstractNumId w:val="17"/>
  </w:num>
  <w:num w:numId="37">
    <w:abstractNumId w:val="55"/>
  </w:num>
  <w:num w:numId="38">
    <w:abstractNumId w:val="4"/>
  </w:num>
  <w:num w:numId="39">
    <w:abstractNumId w:val="18"/>
  </w:num>
  <w:num w:numId="40">
    <w:abstractNumId w:val="41"/>
  </w:num>
  <w:num w:numId="41">
    <w:abstractNumId w:val="61"/>
  </w:num>
  <w:num w:numId="42">
    <w:abstractNumId w:val="27"/>
  </w:num>
  <w:num w:numId="43">
    <w:abstractNumId w:val="10"/>
  </w:num>
  <w:num w:numId="44">
    <w:abstractNumId w:val="16"/>
  </w:num>
  <w:num w:numId="45">
    <w:abstractNumId w:val="40"/>
  </w:num>
  <w:num w:numId="46">
    <w:abstractNumId w:val="19"/>
  </w:num>
  <w:num w:numId="47">
    <w:abstractNumId w:val="1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29"/>
  </w:num>
  <w:num w:numId="65">
    <w:abstractNumId w:val="63"/>
  </w:num>
  <w:num w:numId="66">
    <w:abstractNumId w:val="0"/>
  </w:num>
  <w:num w:numId="67">
    <w:abstractNumId w:val="50"/>
  </w:num>
  <w:num w:numId="68">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0391"/>
    <w:rsid w:val="000003F5"/>
    <w:rsid w:val="000018D9"/>
    <w:rsid w:val="00002DA0"/>
    <w:rsid w:val="000051C0"/>
    <w:rsid w:val="00005944"/>
    <w:rsid w:val="000065D3"/>
    <w:rsid w:val="00012AD3"/>
    <w:rsid w:val="00013339"/>
    <w:rsid w:val="00013415"/>
    <w:rsid w:val="000136A4"/>
    <w:rsid w:val="0001428A"/>
    <w:rsid w:val="000161DE"/>
    <w:rsid w:val="00017B09"/>
    <w:rsid w:val="00020BE2"/>
    <w:rsid w:val="000256BE"/>
    <w:rsid w:val="0002616F"/>
    <w:rsid w:val="0002798B"/>
    <w:rsid w:val="00027D38"/>
    <w:rsid w:val="00027EF4"/>
    <w:rsid w:val="00031AC6"/>
    <w:rsid w:val="00031E48"/>
    <w:rsid w:val="000334F3"/>
    <w:rsid w:val="00035563"/>
    <w:rsid w:val="00035AA6"/>
    <w:rsid w:val="0003762D"/>
    <w:rsid w:val="00037A72"/>
    <w:rsid w:val="00040BE7"/>
    <w:rsid w:val="00041DD4"/>
    <w:rsid w:val="00042734"/>
    <w:rsid w:val="00044758"/>
    <w:rsid w:val="000447FC"/>
    <w:rsid w:val="00045057"/>
    <w:rsid w:val="0004524E"/>
    <w:rsid w:val="000454F9"/>
    <w:rsid w:val="000456A8"/>
    <w:rsid w:val="0005049B"/>
    <w:rsid w:val="00055125"/>
    <w:rsid w:val="0006001E"/>
    <w:rsid w:val="000604AD"/>
    <w:rsid w:val="00065195"/>
    <w:rsid w:val="00065937"/>
    <w:rsid w:val="0006773D"/>
    <w:rsid w:val="000701F4"/>
    <w:rsid w:val="00070936"/>
    <w:rsid w:val="0007111A"/>
    <w:rsid w:val="00071721"/>
    <w:rsid w:val="00072224"/>
    <w:rsid w:val="00074BD0"/>
    <w:rsid w:val="0007640C"/>
    <w:rsid w:val="000808D0"/>
    <w:rsid w:val="00080A7A"/>
    <w:rsid w:val="00081EB1"/>
    <w:rsid w:val="000841B3"/>
    <w:rsid w:val="00085033"/>
    <w:rsid w:val="00085913"/>
    <w:rsid w:val="00085C60"/>
    <w:rsid w:val="00086134"/>
    <w:rsid w:val="000876FE"/>
    <w:rsid w:val="0009127A"/>
    <w:rsid w:val="00091A49"/>
    <w:rsid w:val="00093B77"/>
    <w:rsid w:val="00093D4F"/>
    <w:rsid w:val="00094DCC"/>
    <w:rsid w:val="0009529A"/>
    <w:rsid w:val="0009575F"/>
    <w:rsid w:val="00097C95"/>
    <w:rsid w:val="000A04D2"/>
    <w:rsid w:val="000A0E15"/>
    <w:rsid w:val="000A18D2"/>
    <w:rsid w:val="000A1C92"/>
    <w:rsid w:val="000A47D4"/>
    <w:rsid w:val="000A5028"/>
    <w:rsid w:val="000A7708"/>
    <w:rsid w:val="000B2291"/>
    <w:rsid w:val="000B25D2"/>
    <w:rsid w:val="000B266F"/>
    <w:rsid w:val="000B3125"/>
    <w:rsid w:val="000B341F"/>
    <w:rsid w:val="000B3A6B"/>
    <w:rsid w:val="000B4BF6"/>
    <w:rsid w:val="000B6DC1"/>
    <w:rsid w:val="000B7134"/>
    <w:rsid w:val="000C01C8"/>
    <w:rsid w:val="000C1346"/>
    <w:rsid w:val="000C16DF"/>
    <w:rsid w:val="000C20C3"/>
    <w:rsid w:val="000C471A"/>
    <w:rsid w:val="000C4B09"/>
    <w:rsid w:val="000C52FB"/>
    <w:rsid w:val="000C7996"/>
    <w:rsid w:val="000D2B20"/>
    <w:rsid w:val="000D2D50"/>
    <w:rsid w:val="000D4002"/>
    <w:rsid w:val="000D40FB"/>
    <w:rsid w:val="000D441C"/>
    <w:rsid w:val="000D4EDC"/>
    <w:rsid w:val="000D4F06"/>
    <w:rsid w:val="000D5EBE"/>
    <w:rsid w:val="000D6129"/>
    <w:rsid w:val="000D7225"/>
    <w:rsid w:val="000D7A2E"/>
    <w:rsid w:val="000E43CE"/>
    <w:rsid w:val="000E55F8"/>
    <w:rsid w:val="000F2B89"/>
    <w:rsid w:val="000F3492"/>
    <w:rsid w:val="000F3F09"/>
    <w:rsid w:val="000F5AD6"/>
    <w:rsid w:val="000F626F"/>
    <w:rsid w:val="000F64D9"/>
    <w:rsid w:val="001016C8"/>
    <w:rsid w:val="00103F8E"/>
    <w:rsid w:val="00104A1D"/>
    <w:rsid w:val="001052D8"/>
    <w:rsid w:val="001056DF"/>
    <w:rsid w:val="001117FD"/>
    <w:rsid w:val="00113390"/>
    <w:rsid w:val="001133C4"/>
    <w:rsid w:val="0011545F"/>
    <w:rsid w:val="00116923"/>
    <w:rsid w:val="00117F65"/>
    <w:rsid w:val="00120A9C"/>
    <w:rsid w:val="0012116C"/>
    <w:rsid w:val="001217D4"/>
    <w:rsid w:val="00122369"/>
    <w:rsid w:val="00122CFC"/>
    <w:rsid w:val="00122DF0"/>
    <w:rsid w:val="00123ADA"/>
    <w:rsid w:val="00123D77"/>
    <w:rsid w:val="00124D09"/>
    <w:rsid w:val="00130545"/>
    <w:rsid w:val="00131322"/>
    <w:rsid w:val="00134580"/>
    <w:rsid w:val="0013678F"/>
    <w:rsid w:val="00136CBA"/>
    <w:rsid w:val="00136F15"/>
    <w:rsid w:val="001400EF"/>
    <w:rsid w:val="00141F23"/>
    <w:rsid w:val="001428DC"/>
    <w:rsid w:val="00144484"/>
    <w:rsid w:val="00145198"/>
    <w:rsid w:val="00146D0A"/>
    <w:rsid w:val="0015050E"/>
    <w:rsid w:val="0015064A"/>
    <w:rsid w:val="00151205"/>
    <w:rsid w:val="00153E42"/>
    <w:rsid w:val="001609D0"/>
    <w:rsid w:val="001612CB"/>
    <w:rsid w:val="00161466"/>
    <w:rsid w:val="0016427D"/>
    <w:rsid w:val="00164A4E"/>
    <w:rsid w:val="00164D38"/>
    <w:rsid w:val="00165B04"/>
    <w:rsid w:val="001720DD"/>
    <w:rsid w:val="001746AE"/>
    <w:rsid w:val="001827EA"/>
    <w:rsid w:val="00182C4C"/>
    <w:rsid w:val="00182EBD"/>
    <w:rsid w:val="00183B0D"/>
    <w:rsid w:val="00184EEC"/>
    <w:rsid w:val="001850E2"/>
    <w:rsid w:val="00185D73"/>
    <w:rsid w:val="00186441"/>
    <w:rsid w:val="00186F2A"/>
    <w:rsid w:val="00186F4F"/>
    <w:rsid w:val="00187B82"/>
    <w:rsid w:val="001936E4"/>
    <w:rsid w:val="00194870"/>
    <w:rsid w:val="0019724F"/>
    <w:rsid w:val="001A4485"/>
    <w:rsid w:val="001A468D"/>
    <w:rsid w:val="001A6AA5"/>
    <w:rsid w:val="001A70AD"/>
    <w:rsid w:val="001A7727"/>
    <w:rsid w:val="001A7D34"/>
    <w:rsid w:val="001B04AF"/>
    <w:rsid w:val="001B1440"/>
    <w:rsid w:val="001B29C3"/>
    <w:rsid w:val="001B3CC9"/>
    <w:rsid w:val="001B48AE"/>
    <w:rsid w:val="001B6B19"/>
    <w:rsid w:val="001C13DA"/>
    <w:rsid w:val="001C19A1"/>
    <w:rsid w:val="001C1C68"/>
    <w:rsid w:val="001C1FE3"/>
    <w:rsid w:val="001C3EE9"/>
    <w:rsid w:val="001C4C3E"/>
    <w:rsid w:val="001C7D55"/>
    <w:rsid w:val="001D0976"/>
    <w:rsid w:val="001D3D6F"/>
    <w:rsid w:val="001D4C97"/>
    <w:rsid w:val="001D6FD7"/>
    <w:rsid w:val="001E5B55"/>
    <w:rsid w:val="001E5C0C"/>
    <w:rsid w:val="001E676E"/>
    <w:rsid w:val="001E7006"/>
    <w:rsid w:val="001F6C89"/>
    <w:rsid w:val="00200FD6"/>
    <w:rsid w:val="00203050"/>
    <w:rsid w:val="002045F2"/>
    <w:rsid w:val="002062DF"/>
    <w:rsid w:val="002069B0"/>
    <w:rsid w:val="00207499"/>
    <w:rsid w:val="00207855"/>
    <w:rsid w:val="00210579"/>
    <w:rsid w:val="00213BA3"/>
    <w:rsid w:val="00214C2B"/>
    <w:rsid w:val="002152AA"/>
    <w:rsid w:val="00221A94"/>
    <w:rsid w:val="00221E2E"/>
    <w:rsid w:val="00223694"/>
    <w:rsid w:val="00223BCB"/>
    <w:rsid w:val="00225184"/>
    <w:rsid w:val="002264A8"/>
    <w:rsid w:val="00226DF8"/>
    <w:rsid w:val="002306C6"/>
    <w:rsid w:val="00232910"/>
    <w:rsid w:val="00237047"/>
    <w:rsid w:val="002376E5"/>
    <w:rsid w:val="00241836"/>
    <w:rsid w:val="002432A0"/>
    <w:rsid w:val="00243A42"/>
    <w:rsid w:val="002457B1"/>
    <w:rsid w:val="0024592B"/>
    <w:rsid w:val="00246950"/>
    <w:rsid w:val="00247AE3"/>
    <w:rsid w:val="0025073D"/>
    <w:rsid w:val="00253B42"/>
    <w:rsid w:val="00255685"/>
    <w:rsid w:val="002561C6"/>
    <w:rsid w:val="00256B1B"/>
    <w:rsid w:val="0025739E"/>
    <w:rsid w:val="002608FC"/>
    <w:rsid w:val="00261255"/>
    <w:rsid w:val="00261E71"/>
    <w:rsid w:val="00264443"/>
    <w:rsid w:val="00265225"/>
    <w:rsid w:val="002669CC"/>
    <w:rsid w:val="0026712E"/>
    <w:rsid w:val="00270BD9"/>
    <w:rsid w:val="00270E95"/>
    <w:rsid w:val="0027251C"/>
    <w:rsid w:val="002727AF"/>
    <w:rsid w:val="00272FDD"/>
    <w:rsid w:val="00274456"/>
    <w:rsid w:val="002764DB"/>
    <w:rsid w:val="00280212"/>
    <w:rsid w:val="0028088F"/>
    <w:rsid w:val="0028240B"/>
    <w:rsid w:val="00282945"/>
    <w:rsid w:val="00282D5C"/>
    <w:rsid w:val="002852FF"/>
    <w:rsid w:val="00290004"/>
    <w:rsid w:val="00294AA4"/>
    <w:rsid w:val="002970D9"/>
    <w:rsid w:val="002A04F6"/>
    <w:rsid w:val="002A0A0F"/>
    <w:rsid w:val="002A16D4"/>
    <w:rsid w:val="002A22AD"/>
    <w:rsid w:val="002A27ED"/>
    <w:rsid w:val="002A4A96"/>
    <w:rsid w:val="002A604A"/>
    <w:rsid w:val="002A6A14"/>
    <w:rsid w:val="002A7A97"/>
    <w:rsid w:val="002B18A6"/>
    <w:rsid w:val="002B1E81"/>
    <w:rsid w:val="002B2BB5"/>
    <w:rsid w:val="002B345D"/>
    <w:rsid w:val="002B4199"/>
    <w:rsid w:val="002B5C23"/>
    <w:rsid w:val="002B5EF8"/>
    <w:rsid w:val="002B7A5A"/>
    <w:rsid w:val="002C5F25"/>
    <w:rsid w:val="002C7143"/>
    <w:rsid w:val="002D11C7"/>
    <w:rsid w:val="002D160F"/>
    <w:rsid w:val="002D1DAE"/>
    <w:rsid w:val="002D1F8F"/>
    <w:rsid w:val="002D775E"/>
    <w:rsid w:val="002D79BF"/>
    <w:rsid w:val="002E3BED"/>
    <w:rsid w:val="002E54F5"/>
    <w:rsid w:val="002E5D3B"/>
    <w:rsid w:val="002E618B"/>
    <w:rsid w:val="002E71B7"/>
    <w:rsid w:val="002E7FF0"/>
    <w:rsid w:val="002F0A43"/>
    <w:rsid w:val="002F214B"/>
    <w:rsid w:val="002F31D3"/>
    <w:rsid w:val="002F5180"/>
    <w:rsid w:val="002F6A12"/>
    <w:rsid w:val="002F6C4A"/>
    <w:rsid w:val="002F7514"/>
    <w:rsid w:val="003022AF"/>
    <w:rsid w:val="00302B9B"/>
    <w:rsid w:val="00302FE8"/>
    <w:rsid w:val="0030424F"/>
    <w:rsid w:val="00304DFD"/>
    <w:rsid w:val="00306338"/>
    <w:rsid w:val="00306731"/>
    <w:rsid w:val="00307D5E"/>
    <w:rsid w:val="00307FDC"/>
    <w:rsid w:val="00310523"/>
    <w:rsid w:val="00310E69"/>
    <w:rsid w:val="00311D4D"/>
    <w:rsid w:val="00312720"/>
    <w:rsid w:val="00313C7B"/>
    <w:rsid w:val="003146CD"/>
    <w:rsid w:val="00314D69"/>
    <w:rsid w:val="00315FA9"/>
    <w:rsid w:val="003165E3"/>
    <w:rsid w:val="003166F3"/>
    <w:rsid w:val="0031706D"/>
    <w:rsid w:val="00317D62"/>
    <w:rsid w:val="00321279"/>
    <w:rsid w:val="003233E5"/>
    <w:rsid w:val="00323DD1"/>
    <w:rsid w:val="003247B3"/>
    <w:rsid w:val="00325509"/>
    <w:rsid w:val="00325CD9"/>
    <w:rsid w:val="003269A6"/>
    <w:rsid w:val="00327EFA"/>
    <w:rsid w:val="00332126"/>
    <w:rsid w:val="0033234C"/>
    <w:rsid w:val="003332F5"/>
    <w:rsid w:val="00335306"/>
    <w:rsid w:val="0033681B"/>
    <w:rsid w:val="003425F7"/>
    <w:rsid w:val="003428AD"/>
    <w:rsid w:val="003431A0"/>
    <w:rsid w:val="00343D7F"/>
    <w:rsid w:val="003448EE"/>
    <w:rsid w:val="0034612B"/>
    <w:rsid w:val="0034751D"/>
    <w:rsid w:val="00347C18"/>
    <w:rsid w:val="00352C87"/>
    <w:rsid w:val="00352DB6"/>
    <w:rsid w:val="003535F5"/>
    <w:rsid w:val="00353847"/>
    <w:rsid w:val="00354025"/>
    <w:rsid w:val="00354424"/>
    <w:rsid w:val="00354FCD"/>
    <w:rsid w:val="003561C1"/>
    <w:rsid w:val="003579A5"/>
    <w:rsid w:val="00361F75"/>
    <w:rsid w:val="00362256"/>
    <w:rsid w:val="00362258"/>
    <w:rsid w:val="003656EF"/>
    <w:rsid w:val="003660EB"/>
    <w:rsid w:val="0036627D"/>
    <w:rsid w:val="0036682B"/>
    <w:rsid w:val="0036691E"/>
    <w:rsid w:val="00372B2B"/>
    <w:rsid w:val="00372FC2"/>
    <w:rsid w:val="003735A8"/>
    <w:rsid w:val="00374470"/>
    <w:rsid w:val="00374755"/>
    <w:rsid w:val="00376269"/>
    <w:rsid w:val="003763DC"/>
    <w:rsid w:val="003815BB"/>
    <w:rsid w:val="00382D44"/>
    <w:rsid w:val="00384D48"/>
    <w:rsid w:val="003857DF"/>
    <w:rsid w:val="00386235"/>
    <w:rsid w:val="00386A8B"/>
    <w:rsid w:val="00386FBF"/>
    <w:rsid w:val="0039062C"/>
    <w:rsid w:val="00390B2E"/>
    <w:rsid w:val="00391B29"/>
    <w:rsid w:val="00393CEA"/>
    <w:rsid w:val="00394533"/>
    <w:rsid w:val="00394536"/>
    <w:rsid w:val="003945E9"/>
    <w:rsid w:val="0039502E"/>
    <w:rsid w:val="0039566E"/>
    <w:rsid w:val="00395A30"/>
    <w:rsid w:val="0039645B"/>
    <w:rsid w:val="003967DD"/>
    <w:rsid w:val="00396EB9"/>
    <w:rsid w:val="003A0F50"/>
    <w:rsid w:val="003A126D"/>
    <w:rsid w:val="003A3A89"/>
    <w:rsid w:val="003A4C2D"/>
    <w:rsid w:val="003A52C1"/>
    <w:rsid w:val="003A601E"/>
    <w:rsid w:val="003A608B"/>
    <w:rsid w:val="003A614E"/>
    <w:rsid w:val="003A67EC"/>
    <w:rsid w:val="003A6F31"/>
    <w:rsid w:val="003A73FB"/>
    <w:rsid w:val="003A79B3"/>
    <w:rsid w:val="003B0DDF"/>
    <w:rsid w:val="003B3958"/>
    <w:rsid w:val="003B3980"/>
    <w:rsid w:val="003B3D45"/>
    <w:rsid w:val="003B3E28"/>
    <w:rsid w:val="003B4669"/>
    <w:rsid w:val="003B53C8"/>
    <w:rsid w:val="003B70EC"/>
    <w:rsid w:val="003C01BE"/>
    <w:rsid w:val="003C206F"/>
    <w:rsid w:val="003C250B"/>
    <w:rsid w:val="003C4385"/>
    <w:rsid w:val="003C47B3"/>
    <w:rsid w:val="003C63D0"/>
    <w:rsid w:val="003D064E"/>
    <w:rsid w:val="003D0E8D"/>
    <w:rsid w:val="003D45AD"/>
    <w:rsid w:val="003D667C"/>
    <w:rsid w:val="003D7289"/>
    <w:rsid w:val="003D78D7"/>
    <w:rsid w:val="003E1B23"/>
    <w:rsid w:val="003E33CD"/>
    <w:rsid w:val="003E3D8C"/>
    <w:rsid w:val="003E40C9"/>
    <w:rsid w:val="003E483C"/>
    <w:rsid w:val="003E5A3B"/>
    <w:rsid w:val="003E61C4"/>
    <w:rsid w:val="003E73F7"/>
    <w:rsid w:val="003E79CC"/>
    <w:rsid w:val="003F11E2"/>
    <w:rsid w:val="003F1563"/>
    <w:rsid w:val="003F1891"/>
    <w:rsid w:val="003F30F9"/>
    <w:rsid w:val="003F4BA2"/>
    <w:rsid w:val="003F65F1"/>
    <w:rsid w:val="0040386A"/>
    <w:rsid w:val="0040406C"/>
    <w:rsid w:val="004050BE"/>
    <w:rsid w:val="00405732"/>
    <w:rsid w:val="0040680A"/>
    <w:rsid w:val="00406AC5"/>
    <w:rsid w:val="004118B6"/>
    <w:rsid w:val="00412D71"/>
    <w:rsid w:val="004147E4"/>
    <w:rsid w:val="00414F9C"/>
    <w:rsid w:val="0041529C"/>
    <w:rsid w:val="00415861"/>
    <w:rsid w:val="00416444"/>
    <w:rsid w:val="0042079B"/>
    <w:rsid w:val="00420E05"/>
    <w:rsid w:val="004222FA"/>
    <w:rsid w:val="00422430"/>
    <w:rsid w:val="004226E1"/>
    <w:rsid w:val="00422FA6"/>
    <w:rsid w:val="00423075"/>
    <w:rsid w:val="004230B0"/>
    <w:rsid w:val="00423868"/>
    <w:rsid w:val="00423FDB"/>
    <w:rsid w:val="00424348"/>
    <w:rsid w:val="00424F3C"/>
    <w:rsid w:val="00427757"/>
    <w:rsid w:val="00427A01"/>
    <w:rsid w:val="00430AD2"/>
    <w:rsid w:val="00435CA7"/>
    <w:rsid w:val="00437244"/>
    <w:rsid w:val="0043764B"/>
    <w:rsid w:val="004400DC"/>
    <w:rsid w:val="00440166"/>
    <w:rsid w:val="00442368"/>
    <w:rsid w:val="004432CE"/>
    <w:rsid w:val="004451D4"/>
    <w:rsid w:val="004453D7"/>
    <w:rsid w:val="00446B4C"/>
    <w:rsid w:val="00447967"/>
    <w:rsid w:val="004505A1"/>
    <w:rsid w:val="004507A2"/>
    <w:rsid w:val="0045446B"/>
    <w:rsid w:val="00454B76"/>
    <w:rsid w:val="00455B7C"/>
    <w:rsid w:val="0045616B"/>
    <w:rsid w:val="004636F7"/>
    <w:rsid w:val="004649A0"/>
    <w:rsid w:val="004668CB"/>
    <w:rsid w:val="004738EE"/>
    <w:rsid w:val="00476467"/>
    <w:rsid w:val="00477F8B"/>
    <w:rsid w:val="00484157"/>
    <w:rsid w:val="00484799"/>
    <w:rsid w:val="00485278"/>
    <w:rsid w:val="00485453"/>
    <w:rsid w:val="00485F02"/>
    <w:rsid w:val="0048732E"/>
    <w:rsid w:val="00487374"/>
    <w:rsid w:val="004873CD"/>
    <w:rsid w:val="00487FF9"/>
    <w:rsid w:val="0049018C"/>
    <w:rsid w:val="004913F3"/>
    <w:rsid w:val="00492E0D"/>
    <w:rsid w:val="00494363"/>
    <w:rsid w:val="0049466A"/>
    <w:rsid w:val="00494A31"/>
    <w:rsid w:val="00496722"/>
    <w:rsid w:val="00496737"/>
    <w:rsid w:val="00496BEE"/>
    <w:rsid w:val="00497043"/>
    <w:rsid w:val="004A0650"/>
    <w:rsid w:val="004A398C"/>
    <w:rsid w:val="004A3F65"/>
    <w:rsid w:val="004A7DD0"/>
    <w:rsid w:val="004B2C4A"/>
    <w:rsid w:val="004B3ACE"/>
    <w:rsid w:val="004B3D8F"/>
    <w:rsid w:val="004C1084"/>
    <w:rsid w:val="004C1D50"/>
    <w:rsid w:val="004C2717"/>
    <w:rsid w:val="004C30D5"/>
    <w:rsid w:val="004C3406"/>
    <w:rsid w:val="004C5653"/>
    <w:rsid w:val="004C56A1"/>
    <w:rsid w:val="004C677A"/>
    <w:rsid w:val="004C7112"/>
    <w:rsid w:val="004C785F"/>
    <w:rsid w:val="004D0818"/>
    <w:rsid w:val="004D156D"/>
    <w:rsid w:val="004D1D10"/>
    <w:rsid w:val="004D29EC"/>
    <w:rsid w:val="004D5DB8"/>
    <w:rsid w:val="004D6F5F"/>
    <w:rsid w:val="004D7C31"/>
    <w:rsid w:val="004E0421"/>
    <w:rsid w:val="004E3F05"/>
    <w:rsid w:val="004E5ED6"/>
    <w:rsid w:val="004E7E15"/>
    <w:rsid w:val="004F1589"/>
    <w:rsid w:val="004F27E4"/>
    <w:rsid w:val="004F7365"/>
    <w:rsid w:val="004F793C"/>
    <w:rsid w:val="00500B55"/>
    <w:rsid w:val="00500D99"/>
    <w:rsid w:val="00502A83"/>
    <w:rsid w:val="00502ACE"/>
    <w:rsid w:val="0050346D"/>
    <w:rsid w:val="00503726"/>
    <w:rsid w:val="00507148"/>
    <w:rsid w:val="00511010"/>
    <w:rsid w:val="0051189F"/>
    <w:rsid w:val="005119F3"/>
    <w:rsid w:val="00513135"/>
    <w:rsid w:val="00515114"/>
    <w:rsid w:val="005158DE"/>
    <w:rsid w:val="005174D3"/>
    <w:rsid w:val="0052049B"/>
    <w:rsid w:val="00523449"/>
    <w:rsid w:val="0052390A"/>
    <w:rsid w:val="005241B4"/>
    <w:rsid w:val="005248AC"/>
    <w:rsid w:val="0052614E"/>
    <w:rsid w:val="00530796"/>
    <w:rsid w:val="00530915"/>
    <w:rsid w:val="0053322B"/>
    <w:rsid w:val="00533508"/>
    <w:rsid w:val="00536FFF"/>
    <w:rsid w:val="00537B2A"/>
    <w:rsid w:val="00537C45"/>
    <w:rsid w:val="00541A48"/>
    <w:rsid w:val="00541E18"/>
    <w:rsid w:val="005420B4"/>
    <w:rsid w:val="00542344"/>
    <w:rsid w:val="00544923"/>
    <w:rsid w:val="00547735"/>
    <w:rsid w:val="00547933"/>
    <w:rsid w:val="005500E8"/>
    <w:rsid w:val="00551214"/>
    <w:rsid w:val="0055268A"/>
    <w:rsid w:val="00552C9F"/>
    <w:rsid w:val="00553BF3"/>
    <w:rsid w:val="00554F92"/>
    <w:rsid w:val="00554FEA"/>
    <w:rsid w:val="0055576D"/>
    <w:rsid w:val="005558D6"/>
    <w:rsid w:val="00557136"/>
    <w:rsid w:val="00557B9C"/>
    <w:rsid w:val="00560A64"/>
    <w:rsid w:val="00561520"/>
    <w:rsid w:val="0056175F"/>
    <w:rsid w:val="0056385A"/>
    <w:rsid w:val="00564969"/>
    <w:rsid w:val="00564A7B"/>
    <w:rsid w:val="00564BFB"/>
    <w:rsid w:val="005650E2"/>
    <w:rsid w:val="0056591F"/>
    <w:rsid w:val="00565EA6"/>
    <w:rsid w:val="005660C8"/>
    <w:rsid w:val="005679B6"/>
    <w:rsid w:val="00571011"/>
    <w:rsid w:val="005710AB"/>
    <w:rsid w:val="005723FC"/>
    <w:rsid w:val="00572B32"/>
    <w:rsid w:val="0057341B"/>
    <w:rsid w:val="00580186"/>
    <w:rsid w:val="00580571"/>
    <w:rsid w:val="00580739"/>
    <w:rsid w:val="005812FB"/>
    <w:rsid w:val="00582FB7"/>
    <w:rsid w:val="00584366"/>
    <w:rsid w:val="00584B61"/>
    <w:rsid w:val="00587359"/>
    <w:rsid w:val="00587A1D"/>
    <w:rsid w:val="00587DC8"/>
    <w:rsid w:val="00592E66"/>
    <w:rsid w:val="00597078"/>
    <w:rsid w:val="005A0DAD"/>
    <w:rsid w:val="005A340E"/>
    <w:rsid w:val="005A3D06"/>
    <w:rsid w:val="005A3F1F"/>
    <w:rsid w:val="005A41D0"/>
    <w:rsid w:val="005A5072"/>
    <w:rsid w:val="005A5388"/>
    <w:rsid w:val="005A5F98"/>
    <w:rsid w:val="005A6B45"/>
    <w:rsid w:val="005A6C48"/>
    <w:rsid w:val="005A7F06"/>
    <w:rsid w:val="005B02D7"/>
    <w:rsid w:val="005B0848"/>
    <w:rsid w:val="005B67D7"/>
    <w:rsid w:val="005B7080"/>
    <w:rsid w:val="005B743F"/>
    <w:rsid w:val="005C26D2"/>
    <w:rsid w:val="005C62E8"/>
    <w:rsid w:val="005D04BD"/>
    <w:rsid w:val="005D115E"/>
    <w:rsid w:val="005D1E14"/>
    <w:rsid w:val="005D4AD6"/>
    <w:rsid w:val="005D53C1"/>
    <w:rsid w:val="005D671A"/>
    <w:rsid w:val="005E146D"/>
    <w:rsid w:val="005E1E17"/>
    <w:rsid w:val="005E2775"/>
    <w:rsid w:val="005E580B"/>
    <w:rsid w:val="005E6024"/>
    <w:rsid w:val="005E6507"/>
    <w:rsid w:val="005E71CA"/>
    <w:rsid w:val="005F1539"/>
    <w:rsid w:val="005F28DD"/>
    <w:rsid w:val="005F32AD"/>
    <w:rsid w:val="005F43CB"/>
    <w:rsid w:val="005F5C40"/>
    <w:rsid w:val="005F65A4"/>
    <w:rsid w:val="00600593"/>
    <w:rsid w:val="00600804"/>
    <w:rsid w:val="006014BF"/>
    <w:rsid w:val="00602C3A"/>
    <w:rsid w:val="00603032"/>
    <w:rsid w:val="00604E5C"/>
    <w:rsid w:val="006057F4"/>
    <w:rsid w:val="00606039"/>
    <w:rsid w:val="00606236"/>
    <w:rsid w:val="00606BFF"/>
    <w:rsid w:val="00606DE7"/>
    <w:rsid w:val="00610057"/>
    <w:rsid w:val="00610883"/>
    <w:rsid w:val="00611AFB"/>
    <w:rsid w:val="00612685"/>
    <w:rsid w:val="00613155"/>
    <w:rsid w:val="00614187"/>
    <w:rsid w:val="0061561B"/>
    <w:rsid w:val="006174EB"/>
    <w:rsid w:val="006178DE"/>
    <w:rsid w:val="00617EE6"/>
    <w:rsid w:val="00621858"/>
    <w:rsid w:val="00621E2A"/>
    <w:rsid w:val="00623A32"/>
    <w:rsid w:val="0062419F"/>
    <w:rsid w:val="00624A55"/>
    <w:rsid w:val="00625DE9"/>
    <w:rsid w:val="00630733"/>
    <w:rsid w:val="00630CAA"/>
    <w:rsid w:val="006321CD"/>
    <w:rsid w:val="00632FE0"/>
    <w:rsid w:val="00633199"/>
    <w:rsid w:val="00634DAD"/>
    <w:rsid w:val="00635C65"/>
    <w:rsid w:val="00636818"/>
    <w:rsid w:val="00640ADF"/>
    <w:rsid w:val="00642C59"/>
    <w:rsid w:val="00643D5F"/>
    <w:rsid w:val="0065145E"/>
    <w:rsid w:val="00651DE6"/>
    <w:rsid w:val="00651F01"/>
    <w:rsid w:val="00651F63"/>
    <w:rsid w:val="0065293D"/>
    <w:rsid w:val="00652F48"/>
    <w:rsid w:val="00653998"/>
    <w:rsid w:val="006555BF"/>
    <w:rsid w:val="006618C4"/>
    <w:rsid w:val="00662199"/>
    <w:rsid w:val="006621B2"/>
    <w:rsid w:val="0066243C"/>
    <w:rsid w:val="0066263B"/>
    <w:rsid w:val="006631BF"/>
    <w:rsid w:val="006635C5"/>
    <w:rsid w:val="00664EDF"/>
    <w:rsid w:val="006659E5"/>
    <w:rsid w:val="00667F7B"/>
    <w:rsid w:val="006718F1"/>
    <w:rsid w:val="006734CF"/>
    <w:rsid w:val="00674321"/>
    <w:rsid w:val="00675420"/>
    <w:rsid w:val="006758D9"/>
    <w:rsid w:val="00675CDB"/>
    <w:rsid w:val="006775E7"/>
    <w:rsid w:val="0068023C"/>
    <w:rsid w:val="00680C40"/>
    <w:rsid w:val="00681254"/>
    <w:rsid w:val="00682D4C"/>
    <w:rsid w:val="006838B6"/>
    <w:rsid w:val="006844D4"/>
    <w:rsid w:val="0068555F"/>
    <w:rsid w:val="006865AF"/>
    <w:rsid w:val="006870CC"/>
    <w:rsid w:val="006903AC"/>
    <w:rsid w:val="00690DCB"/>
    <w:rsid w:val="00691579"/>
    <w:rsid w:val="006918E3"/>
    <w:rsid w:val="00691CB5"/>
    <w:rsid w:val="00692379"/>
    <w:rsid w:val="00692689"/>
    <w:rsid w:val="006928C0"/>
    <w:rsid w:val="00697A32"/>
    <w:rsid w:val="006A0FA5"/>
    <w:rsid w:val="006A15E7"/>
    <w:rsid w:val="006A25AC"/>
    <w:rsid w:val="006A318D"/>
    <w:rsid w:val="006A4D91"/>
    <w:rsid w:val="006A623B"/>
    <w:rsid w:val="006A6731"/>
    <w:rsid w:val="006A7D01"/>
    <w:rsid w:val="006B06F0"/>
    <w:rsid w:val="006B196D"/>
    <w:rsid w:val="006B338E"/>
    <w:rsid w:val="006B4758"/>
    <w:rsid w:val="006B66E5"/>
    <w:rsid w:val="006B6C01"/>
    <w:rsid w:val="006B730C"/>
    <w:rsid w:val="006B755F"/>
    <w:rsid w:val="006C0E7F"/>
    <w:rsid w:val="006C2684"/>
    <w:rsid w:val="006C3984"/>
    <w:rsid w:val="006C39CD"/>
    <w:rsid w:val="006C3D53"/>
    <w:rsid w:val="006C47D5"/>
    <w:rsid w:val="006C47E1"/>
    <w:rsid w:val="006C56E4"/>
    <w:rsid w:val="006C6CA7"/>
    <w:rsid w:val="006D5099"/>
    <w:rsid w:val="006D7A04"/>
    <w:rsid w:val="006E0639"/>
    <w:rsid w:val="006E0A61"/>
    <w:rsid w:val="006E0EAB"/>
    <w:rsid w:val="006E22D0"/>
    <w:rsid w:val="006E3331"/>
    <w:rsid w:val="006E37D8"/>
    <w:rsid w:val="006E5190"/>
    <w:rsid w:val="006E7DD6"/>
    <w:rsid w:val="006F04CF"/>
    <w:rsid w:val="006F2C3C"/>
    <w:rsid w:val="006F32E1"/>
    <w:rsid w:val="006F505E"/>
    <w:rsid w:val="006F6A41"/>
    <w:rsid w:val="00700F47"/>
    <w:rsid w:val="00701FDE"/>
    <w:rsid w:val="00703267"/>
    <w:rsid w:val="00703829"/>
    <w:rsid w:val="00706173"/>
    <w:rsid w:val="00707126"/>
    <w:rsid w:val="0070713C"/>
    <w:rsid w:val="007113D4"/>
    <w:rsid w:val="0071172E"/>
    <w:rsid w:val="00711BB4"/>
    <w:rsid w:val="0071215C"/>
    <w:rsid w:val="0071555C"/>
    <w:rsid w:val="00715CF5"/>
    <w:rsid w:val="00720F35"/>
    <w:rsid w:val="0072105D"/>
    <w:rsid w:val="00721CED"/>
    <w:rsid w:val="00722262"/>
    <w:rsid w:val="00723030"/>
    <w:rsid w:val="007233DF"/>
    <w:rsid w:val="00724944"/>
    <w:rsid w:val="00727A19"/>
    <w:rsid w:val="00731E42"/>
    <w:rsid w:val="00733DB2"/>
    <w:rsid w:val="00734F4B"/>
    <w:rsid w:val="00735F04"/>
    <w:rsid w:val="00736FB0"/>
    <w:rsid w:val="007371A9"/>
    <w:rsid w:val="00742E78"/>
    <w:rsid w:val="00744071"/>
    <w:rsid w:val="00744E46"/>
    <w:rsid w:val="007469D7"/>
    <w:rsid w:val="00746C5B"/>
    <w:rsid w:val="00750668"/>
    <w:rsid w:val="00750CDC"/>
    <w:rsid w:val="00750EBA"/>
    <w:rsid w:val="007519D1"/>
    <w:rsid w:val="00752118"/>
    <w:rsid w:val="00753791"/>
    <w:rsid w:val="00757824"/>
    <w:rsid w:val="00760AF2"/>
    <w:rsid w:val="007614B2"/>
    <w:rsid w:val="00762F57"/>
    <w:rsid w:val="007630E9"/>
    <w:rsid w:val="00764CE4"/>
    <w:rsid w:val="00765A4F"/>
    <w:rsid w:val="00770AF9"/>
    <w:rsid w:val="00771545"/>
    <w:rsid w:val="00772801"/>
    <w:rsid w:val="00774DD2"/>
    <w:rsid w:val="007766D9"/>
    <w:rsid w:val="00776C25"/>
    <w:rsid w:val="007775F5"/>
    <w:rsid w:val="00780EEC"/>
    <w:rsid w:val="007814A8"/>
    <w:rsid w:val="00783A34"/>
    <w:rsid w:val="007851CF"/>
    <w:rsid w:val="0078582F"/>
    <w:rsid w:val="00786835"/>
    <w:rsid w:val="00793F94"/>
    <w:rsid w:val="007948E5"/>
    <w:rsid w:val="0079524A"/>
    <w:rsid w:val="00795BE4"/>
    <w:rsid w:val="00796859"/>
    <w:rsid w:val="007A0348"/>
    <w:rsid w:val="007A04A6"/>
    <w:rsid w:val="007A0AF8"/>
    <w:rsid w:val="007A1B99"/>
    <w:rsid w:val="007A2666"/>
    <w:rsid w:val="007A2E8A"/>
    <w:rsid w:val="007A54AC"/>
    <w:rsid w:val="007B1197"/>
    <w:rsid w:val="007B2A24"/>
    <w:rsid w:val="007B4368"/>
    <w:rsid w:val="007B4CB8"/>
    <w:rsid w:val="007B556E"/>
    <w:rsid w:val="007B5834"/>
    <w:rsid w:val="007B69D4"/>
    <w:rsid w:val="007B7821"/>
    <w:rsid w:val="007C2BB5"/>
    <w:rsid w:val="007C4388"/>
    <w:rsid w:val="007C6B47"/>
    <w:rsid w:val="007C6F86"/>
    <w:rsid w:val="007C70D4"/>
    <w:rsid w:val="007D0B67"/>
    <w:rsid w:val="007D1FB1"/>
    <w:rsid w:val="007D3E38"/>
    <w:rsid w:val="007D4250"/>
    <w:rsid w:val="007D636D"/>
    <w:rsid w:val="007D6BA7"/>
    <w:rsid w:val="007D7084"/>
    <w:rsid w:val="007D72D5"/>
    <w:rsid w:val="007E250E"/>
    <w:rsid w:val="007E3B41"/>
    <w:rsid w:val="007E4B14"/>
    <w:rsid w:val="007E50FD"/>
    <w:rsid w:val="007E5A3F"/>
    <w:rsid w:val="007E6251"/>
    <w:rsid w:val="007F19B9"/>
    <w:rsid w:val="007F1A31"/>
    <w:rsid w:val="007F21A7"/>
    <w:rsid w:val="007F2B23"/>
    <w:rsid w:val="007F58B0"/>
    <w:rsid w:val="007F69A6"/>
    <w:rsid w:val="007F76A4"/>
    <w:rsid w:val="007F7C88"/>
    <w:rsid w:val="007F7DB1"/>
    <w:rsid w:val="00804831"/>
    <w:rsid w:val="00807A69"/>
    <w:rsid w:val="00810470"/>
    <w:rsid w:val="008114C9"/>
    <w:rsid w:val="00812BC7"/>
    <w:rsid w:val="00813956"/>
    <w:rsid w:val="00814B6D"/>
    <w:rsid w:val="00816378"/>
    <w:rsid w:val="0081663A"/>
    <w:rsid w:val="00817EC8"/>
    <w:rsid w:val="008206A7"/>
    <w:rsid w:val="00820E17"/>
    <w:rsid w:val="00822249"/>
    <w:rsid w:val="00823EC5"/>
    <w:rsid w:val="00825966"/>
    <w:rsid w:val="0082634B"/>
    <w:rsid w:val="0082676B"/>
    <w:rsid w:val="00827689"/>
    <w:rsid w:val="008278FF"/>
    <w:rsid w:val="008300D8"/>
    <w:rsid w:val="00830543"/>
    <w:rsid w:val="008316A8"/>
    <w:rsid w:val="008320C2"/>
    <w:rsid w:val="008324FA"/>
    <w:rsid w:val="0083325E"/>
    <w:rsid w:val="00833831"/>
    <w:rsid w:val="00833EA0"/>
    <w:rsid w:val="00835D6F"/>
    <w:rsid w:val="00836FA4"/>
    <w:rsid w:val="008379E4"/>
    <w:rsid w:val="00841E86"/>
    <w:rsid w:val="00842AA1"/>
    <w:rsid w:val="008450A8"/>
    <w:rsid w:val="00845EC9"/>
    <w:rsid w:val="0084678A"/>
    <w:rsid w:val="00847174"/>
    <w:rsid w:val="008474EC"/>
    <w:rsid w:val="0085177B"/>
    <w:rsid w:val="00851805"/>
    <w:rsid w:val="00852B34"/>
    <w:rsid w:val="008625ED"/>
    <w:rsid w:val="00863A6F"/>
    <w:rsid w:val="00864166"/>
    <w:rsid w:val="00864EF8"/>
    <w:rsid w:val="008654DE"/>
    <w:rsid w:val="00866A76"/>
    <w:rsid w:val="008670A4"/>
    <w:rsid w:val="00870439"/>
    <w:rsid w:val="008709C5"/>
    <w:rsid w:val="00871D25"/>
    <w:rsid w:val="00872452"/>
    <w:rsid w:val="00872D10"/>
    <w:rsid w:val="00873327"/>
    <w:rsid w:val="0087458C"/>
    <w:rsid w:val="00880AB2"/>
    <w:rsid w:val="00881988"/>
    <w:rsid w:val="00882864"/>
    <w:rsid w:val="00885EF5"/>
    <w:rsid w:val="00886E42"/>
    <w:rsid w:val="00890BCD"/>
    <w:rsid w:val="0089351B"/>
    <w:rsid w:val="008937A0"/>
    <w:rsid w:val="008956E0"/>
    <w:rsid w:val="00895A2A"/>
    <w:rsid w:val="0089612C"/>
    <w:rsid w:val="00897517"/>
    <w:rsid w:val="008A0019"/>
    <w:rsid w:val="008A00F3"/>
    <w:rsid w:val="008A19ED"/>
    <w:rsid w:val="008A3FF7"/>
    <w:rsid w:val="008A47CB"/>
    <w:rsid w:val="008A63AD"/>
    <w:rsid w:val="008A743E"/>
    <w:rsid w:val="008B0FE3"/>
    <w:rsid w:val="008B286D"/>
    <w:rsid w:val="008B511F"/>
    <w:rsid w:val="008C1496"/>
    <w:rsid w:val="008C2260"/>
    <w:rsid w:val="008C3540"/>
    <w:rsid w:val="008C3D6C"/>
    <w:rsid w:val="008C53DF"/>
    <w:rsid w:val="008C6C2E"/>
    <w:rsid w:val="008C75E7"/>
    <w:rsid w:val="008C78AF"/>
    <w:rsid w:val="008D015B"/>
    <w:rsid w:val="008D0743"/>
    <w:rsid w:val="008D24F0"/>
    <w:rsid w:val="008D24F2"/>
    <w:rsid w:val="008D371B"/>
    <w:rsid w:val="008D3F39"/>
    <w:rsid w:val="008D3FC9"/>
    <w:rsid w:val="008D6C17"/>
    <w:rsid w:val="008D7E68"/>
    <w:rsid w:val="008E1406"/>
    <w:rsid w:val="008E23B9"/>
    <w:rsid w:val="008E538A"/>
    <w:rsid w:val="008F11DB"/>
    <w:rsid w:val="008F1549"/>
    <w:rsid w:val="008F164D"/>
    <w:rsid w:val="008F35F2"/>
    <w:rsid w:val="008F3CE3"/>
    <w:rsid w:val="008F45FB"/>
    <w:rsid w:val="008F494F"/>
    <w:rsid w:val="008F65D3"/>
    <w:rsid w:val="008F6969"/>
    <w:rsid w:val="008F789D"/>
    <w:rsid w:val="0090275C"/>
    <w:rsid w:val="009043FD"/>
    <w:rsid w:val="009049F6"/>
    <w:rsid w:val="00910BD1"/>
    <w:rsid w:val="00911BCF"/>
    <w:rsid w:val="0091422C"/>
    <w:rsid w:val="0091430D"/>
    <w:rsid w:val="009145E4"/>
    <w:rsid w:val="009156C8"/>
    <w:rsid w:val="00915BD0"/>
    <w:rsid w:val="00916410"/>
    <w:rsid w:val="00916509"/>
    <w:rsid w:val="00916D5C"/>
    <w:rsid w:val="00920EC5"/>
    <w:rsid w:val="009210EA"/>
    <w:rsid w:val="009236DA"/>
    <w:rsid w:val="00924F71"/>
    <w:rsid w:val="00924FA5"/>
    <w:rsid w:val="00926674"/>
    <w:rsid w:val="00930A22"/>
    <w:rsid w:val="00931BAB"/>
    <w:rsid w:val="00936DE2"/>
    <w:rsid w:val="009405F6"/>
    <w:rsid w:val="00940DB7"/>
    <w:rsid w:val="00941AC6"/>
    <w:rsid w:val="00942C7C"/>
    <w:rsid w:val="009439CD"/>
    <w:rsid w:val="00944333"/>
    <w:rsid w:val="0094746B"/>
    <w:rsid w:val="009474E8"/>
    <w:rsid w:val="00947667"/>
    <w:rsid w:val="00950C79"/>
    <w:rsid w:val="0095522A"/>
    <w:rsid w:val="00955ACB"/>
    <w:rsid w:val="009574CE"/>
    <w:rsid w:val="00961C3F"/>
    <w:rsid w:val="009640D2"/>
    <w:rsid w:val="00965EE3"/>
    <w:rsid w:val="009733BF"/>
    <w:rsid w:val="00974AD6"/>
    <w:rsid w:val="0097519F"/>
    <w:rsid w:val="009759D4"/>
    <w:rsid w:val="009768D8"/>
    <w:rsid w:val="0097759E"/>
    <w:rsid w:val="00981254"/>
    <w:rsid w:val="0098391B"/>
    <w:rsid w:val="00991096"/>
    <w:rsid w:val="00991146"/>
    <w:rsid w:val="00993803"/>
    <w:rsid w:val="00994A18"/>
    <w:rsid w:val="00996903"/>
    <w:rsid w:val="0099777E"/>
    <w:rsid w:val="00997FED"/>
    <w:rsid w:val="009A01B4"/>
    <w:rsid w:val="009A0C23"/>
    <w:rsid w:val="009A146B"/>
    <w:rsid w:val="009A1706"/>
    <w:rsid w:val="009A1A7B"/>
    <w:rsid w:val="009A2018"/>
    <w:rsid w:val="009A2132"/>
    <w:rsid w:val="009A4BA6"/>
    <w:rsid w:val="009A5398"/>
    <w:rsid w:val="009A5BEA"/>
    <w:rsid w:val="009A7694"/>
    <w:rsid w:val="009B035D"/>
    <w:rsid w:val="009B283B"/>
    <w:rsid w:val="009B32B0"/>
    <w:rsid w:val="009B3C32"/>
    <w:rsid w:val="009B4DB8"/>
    <w:rsid w:val="009B6210"/>
    <w:rsid w:val="009B7170"/>
    <w:rsid w:val="009C10A7"/>
    <w:rsid w:val="009C2CBF"/>
    <w:rsid w:val="009C3462"/>
    <w:rsid w:val="009C37B6"/>
    <w:rsid w:val="009C38A3"/>
    <w:rsid w:val="009C4AFC"/>
    <w:rsid w:val="009C4D3F"/>
    <w:rsid w:val="009C5945"/>
    <w:rsid w:val="009D1590"/>
    <w:rsid w:val="009D2E34"/>
    <w:rsid w:val="009D40C0"/>
    <w:rsid w:val="009D662B"/>
    <w:rsid w:val="009D7DAD"/>
    <w:rsid w:val="009E1216"/>
    <w:rsid w:val="009E274F"/>
    <w:rsid w:val="009E32D4"/>
    <w:rsid w:val="009E62CB"/>
    <w:rsid w:val="009F0350"/>
    <w:rsid w:val="009F052C"/>
    <w:rsid w:val="009F20BC"/>
    <w:rsid w:val="009F2393"/>
    <w:rsid w:val="009F2E90"/>
    <w:rsid w:val="009F3145"/>
    <w:rsid w:val="009F4004"/>
    <w:rsid w:val="009F5FAD"/>
    <w:rsid w:val="009F6F1E"/>
    <w:rsid w:val="00A000A2"/>
    <w:rsid w:val="00A02026"/>
    <w:rsid w:val="00A02722"/>
    <w:rsid w:val="00A03A5D"/>
    <w:rsid w:val="00A0424B"/>
    <w:rsid w:val="00A04CEB"/>
    <w:rsid w:val="00A05F07"/>
    <w:rsid w:val="00A0680B"/>
    <w:rsid w:val="00A0717A"/>
    <w:rsid w:val="00A10B31"/>
    <w:rsid w:val="00A14AEE"/>
    <w:rsid w:val="00A15094"/>
    <w:rsid w:val="00A1651A"/>
    <w:rsid w:val="00A169E1"/>
    <w:rsid w:val="00A20166"/>
    <w:rsid w:val="00A22C38"/>
    <w:rsid w:val="00A238FB"/>
    <w:rsid w:val="00A23FE8"/>
    <w:rsid w:val="00A263FF"/>
    <w:rsid w:val="00A31725"/>
    <w:rsid w:val="00A31926"/>
    <w:rsid w:val="00A33EA2"/>
    <w:rsid w:val="00A37756"/>
    <w:rsid w:val="00A40B2F"/>
    <w:rsid w:val="00A40FE8"/>
    <w:rsid w:val="00A42594"/>
    <w:rsid w:val="00A42DB2"/>
    <w:rsid w:val="00A43D64"/>
    <w:rsid w:val="00A446CF"/>
    <w:rsid w:val="00A44D2F"/>
    <w:rsid w:val="00A45586"/>
    <w:rsid w:val="00A4559B"/>
    <w:rsid w:val="00A457A7"/>
    <w:rsid w:val="00A46549"/>
    <w:rsid w:val="00A47B54"/>
    <w:rsid w:val="00A5017E"/>
    <w:rsid w:val="00A51AA4"/>
    <w:rsid w:val="00A53BD6"/>
    <w:rsid w:val="00A56CD2"/>
    <w:rsid w:val="00A60668"/>
    <w:rsid w:val="00A61AA8"/>
    <w:rsid w:val="00A620A5"/>
    <w:rsid w:val="00A63636"/>
    <w:rsid w:val="00A63D55"/>
    <w:rsid w:val="00A6468F"/>
    <w:rsid w:val="00A65973"/>
    <w:rsid w:val="00A66334"/>
    <w:rsid w:val="00A66B45"/>
    <w:rsid w:val="00A66EE4"/>
    <w:rsid w:val="00A67D0A"/>
    <w:rsid w:val="00A724F4"/>
    <w:rsid w:val="00A72E2D"/>
    <w:rsid w:val="00A75770"/>
    <w:rsid w:val="00A7604D"/>
    <w:rsid w:val="00A761AF"/>
    <w:rsid w:val="00A8582D"/>
    <w:rsid w:val="00A85EE3"/>
    <w:rsid w:val="00A87D7A"/>
    <w:rsid w:val="00A904BC"/>
    <w:rsid w:val="00A91221"/>
    <w:rsid w:val="00A94FDF"/>
    <w:rsid w:val="00A9586F"/>
    <w:rsid w:val="00A9603D"/>
    <w:rsid w:val="00AA7A53"/>
    <w:rsid w:val="00AB0465"/>
    <w:rsid w:val="00AB1C40"/>
    <w:rsid w:val="00AB1D8C"/>
    <w:rsid w:val="00AB2641"/>
    <w:rsid w:val="00AB46C1"/>
    <w:rsid w:val="00AB612D"/>
    <w:rsid w:val="00AB6434"/>
    <w:rsid w:val="00AC1340"/>
    <w:rsid w:val="00AC2FDD"/>
    <w:rsid w:val="00AC3B32"/>
    <w:rsid w:val="00AC4346"/>
    <w:rsid w:val="00AC61F8"/>
    <w:rsid w:val="00AC6AA4"/>
    <w:rsid w:val="00AC6FB5"/>
    <w:rsid w:val="00AC7049"/>
    <w:rsid w:val="00AD14D5"/>
    <w:rsid w:val="00AD16C6"/>
    <w:rsid w:val="00AD3100"/>
    <w:rsid w:val="00AD5087"/>
    <w:rsid w:val="00AD69DC"/>
    <w:rsid w:val="00AD7F77"/>
    <w:rsid w:val="00AE1682"/>
    <w:rsid w:val="00AE1ADA"/>
    <w:rsid w:val="00AE394B"/>
    <w:rsid w:val="00AE63F8"/>
    <w:rsid w:val="00AE6A4E"/>
    <w:rsid w:val="00AE6D6E"/>
    <w:rsid w:val="00AE7C09"/>
    <w:rsid w:val="00AE7D2A"/>
    <w:rsid w:val="00AF0039"/>
    <w:rsid w:val="00AF18BD"/>
    <w:rsid w:val="00AF3C07"/>
    <w:rsid w:val="00AF50C9"/>
    <w:rsid w:val="00AF5815"/>
    <w:rsid w:val="00AF5EA8"/>
    <w:rsid w:val="00AF6914"/>
    <w:rsid w:val="00AF697A"/>
    <w:rsid w:val="00AF70A1"/>
    <w:rsid w:val="00AF7815"/>
    <w:rsid w:val="00B0240E"/>
    <w:rsid w:val="00B027B3"/>
    <w:rsid w:val="00B02FFC"/>
    <w:rsid w:val="00B03158"/>
    <w:rsid w:val="00B0411F"/>
    <w:rsid w:val="00B04CD2"/>
    <w:rsid w:val="00B06880"/>
    <w:rsid w:val="00B10ABC"/>
    <w:rsid w:val="00B1139C"/>
    <w:rsid w:val="00B12121"/>
    <w:rsid w:val="00B12371"/>
    <w:rsid w:val="00B13092"/>
    <w:rsid w:val="00B13F31"/>
    <w:rsid w:val="00B15570"/>
    <w:rsid w:val="00B1567D"/>
    <w:rsid w:val="00B15EF4"/>
    <w:rsid w:val="00B1605D"/>
    <w:rsid w:val="00B17707"/>
    <w:rsid w:val="00B20799"/>
    <w:rsid w:val="00B20994"/>
    <w:rsid w:val="00B211E6"/>
    <w:rsid w:val="00B2428D"/>
    <w:rsid w:val="00B261D9"/>
    <w:rsid w:val="00B32413"/>
    <w:rsid w:val="00B32F78"/>
    <w:rsid w:val="00B3537C"/>
    <w:rsid w:val="00B35CA2"/>
    <w:rsid w:val="00B3738C"/>
    <w:rsid w:val="00B37E97"/>
    <w:rsid w:val="00B419A2"/>
    <w:rsid w:val="00B422D2"/>
    <w:rsid w:val="00B43444"/>
    <w:rsid w:val="00B4402F"/>
    <w:rsid w:val="00B456F3"/>
    <w:rsid w:val="00B457C0"/>
    <w:rsid w:val="00B4706F"/>
    <w:rsid w:val="00B47F4B"/>
    <w:rsid w:val="00B51C60"/>
    <w:rsid w:val="00B53F44"/>
    <w:rsid w:val="00B55F20"/>
    <w:rsid w:val="00B56DD6"/>
    <w:rsid w:val="00B5703D"/>
    <w:rsid w:val="00B60CD2"/>
    <w:rsid w:val="00B6108E"/>
    <w:rsid w:val="00B61564"/>
    <w:rsid w:val="00B61801"/>
    <w:rsid w:val="00B63B72"/>
    <w:rsid w:val="00B648D2"/>
    <w:rsid w:val="00B64E77"/>
    <w:rsid w:val="00B65C2B"/>
    <w:rsid w:val="00B66715"/>
    <w:rsid w:val="00B669D3"/>
    <w:rsid w:val="00B67C1B"/>
    <w:rsid w:val="00B71DFB"/>
    <w:rsid w:val="00B725E8"/>
    <w:rsid w:val="00B72D70"/>
    <w:rsid w:val="00B731F7"/>
    <w:rsid w:val="00B7600E"/>
    <w:rsid w:val="00B76962"/>
    <w:rsid w:val="00B76F66"/>
    <w:rsid w:val="00B77724"/>
    <w:rsid w:val="00B77E60"/>
    <w:rsid w:val="00B8024F"/>
    <w:rsid w:val="00B8070D"/>
    <w:rsid w:val="00B82394"/>
    <w:rsid w:val="00B830E3"/>
    <w:rsid w:val="00B8318F"/>
    <w:rsid w:val="00B858BA"/>
    <w:rsid w:val="00B860B4"/>
    <w:rsid w:val="00B86D4C"/>
    <w:rsid w:val="00B87227"/>
    <w:rsid w:val="00B875AA"/>
    <w:rsid w:val="00B90597"/>
    <w:rsid w:val="00B90E3D"/>
    <w:rsid w:val="00B910CC"/>
    <w:rsid w:val="00B9111A"/>
    <w:rsid w:val="00B928B8"/>
    <w:rsid w:val="00B93B1E"/>
    <w:rsid w:val="00B94A4D"/>
    <w:rsid w:val="00B950A6"/>
    <w:rsid w:val="00B950EA"/>
    <w:rsid w:val="00B95E62"/>
    <w:rsid w:val="00BA0378"/>
    <w:rsid w:val="00BA3BB4"/>
    <w:rsid w:val="00BA60E6"/>
    <w:rsid w:val="00BA652F"/>
    <w:rsid w:val="00BA685B"/>
    <w:rsid w:val="00BB251A"/>
    <w:rsid w:val="00BB3E8D"/>
    <w:rsid w:val="00BB639F"/>
    <w:rsid w:val="00BB6808"/>
    <w:rsid w:val="00BC1572"/>
    <w:rsid w:val="00BC3566"/>
    <w:rsid w:val="00BC3918"/>
    <w:rsid w:val="00BC595D"/>
    <w:rsid w:val="00BC6094"/>
    <w:rsid w:val="00BC7246"/>
    <w:rsid w:val="00BC7B89"/>
    <w:rsid w:val="00BD12AE"/>
    <w:rsid w:val="00BD333B"/>
    <w:rsid w:val="00BD419E"/>
    <w:rsid w:val="00BD5A26"/>
    <w:rsid w:val="00BD5F00"/>
    <w:rsid w:val="00BD623D"/>
    <w:rsid w:val="00BD6DC5"/>
    <w:rsid w:val="00BD7239"/>
    <w:rsid w:val="00BD7C09"/>
    <w:rsid w:val="00BE1BC6"/>
    <w:rsid w:val="00BE1BD8"/>
    <w:rsid w:val="00BE1BFE"/>
    <w:rsid w:val="00BE37C3"/>
    <w:rsid w:val="00BE3DAC"/>
    <w:rsid w:val="00BE41DB"/>
    <w:rsid w:val="00BE440D"/>
    <w:rsid w:val="00BE4F98"/>
    <w:rsid w:val="00BE63CA"/>
    <w:rsid w:val="00BF0634"/>
    <w:rsid w:val="00BF13A7"/>
    <w:rsid w:val="00BF179E"/>
    <w:rsid w:val="00BF2983"/>
    <w:rsid w:val="00BF2C10"/>
    <w:rsid w:val="00BF2D0B"/>
    <w:rsid w:val="00BF59F3"/>
    <w:rsid w:val="00BF6CAB"/>
    <w:rsid w:val="00C00175"/>
    <w:rsid w:val="00C01C51"/>
    <w:rsid w:val="00C0363B"/>
    <w:rsid w:val="00C03C6F"/>
    <w:rsid w:val="00C06B0D"/>
    <w:rsid w:val="00C06E5E"/>
    <w:rsid w:val="00C0707A"/>
    <w:rsid w:val="00C079B5"/>
    <w:rsid w:val="00C106E3"/>
    <w:rsid w:val="00C12BBD"/>
    <w:rsid w:val="00C12C3D"/>
    <w:rsid w:val="00C13854"/>
    <w:rsid w:val="00C14B1A"/>
    <w:rsid w:val="00C14D3A"/>
    <w:rsid w:val="00C15C85"/>
    <w:rsid w:val="00C16548"/>
    <w:rsid w:val="00C17FEB"/>
    <w:rsid w:val="00C205F2"/>
    <w:rsid w:val="00C22915"/>
    <w:rsid w:val="00C23757"/>
    <w:rsid w:val="00C241A5"/>
    <w:rsid w:val="00C26609"/>
    <w:rsid w:val="00C272EC"/>
    <w:rsid w:val="00C273AA"/>
    <w:rsid w:val="00C303BA"/>
    <w:rsid w:val="00C31A10"/>
    <w:rsid w:val="00C327E6"/>
    <w:rsid w:val="00C32E6C"/>
    <w:rsid w:val="00C33052"/>
    <w:rsid w:val="00C36326"/>
    <w:rsid w:val="00C36577"/>
    <w:rsid w:val="00C40794"/>
    <w:rsid w:val="00C40BAC"/>
    <w:rsid w:val="00C40EB4"/>
    <w:rsid w:val="00C429BB"/>
    <w:rsid w:val="00C435E2"/>
    <w:rsid w:val="00C43E75"/>
    <w:rsid w:val="00C4436C"/>
    <w:rsid w:val="00C44384"/>
    <w:rsid w:val="00C44A58"/>
    <w:rsid w:val="00C46BA1"/>
    <w:rsid w:val="00C47B80"/>
    <w:rsid w:val="00C52AA0"/>
    <w:rsid w:val="00C54BE9"/>
    <w:rsid w:val="00C564E6"/>
    <w:rsid w:val="00C57569"/>
    <w:rsid w:val="00C57E73"/>
    <w:rsid w:val="00C60964"/>
    <w:rsid w:val="00C66C1D"/>
    <w:rsid w:val="00C70B4A"/>
    <w:rsid w:val="00C7286D"/>
    <w:rsid w:val="00C73C3F"/>
    <w:rsid w:val="00C74187"/>
    <w:rsid w:val="00C74293"/>
    <w:rsid w:val="00C74CA0"/>
    <w:rsid w:val="00C7659E"/>
    <w:rsid w:val="00C776A2"/>
    <w:rsid w:val="00C776AD"/>
    <w:rsid w:val="00C81482"/>
    <w:rsid w:val="00C81696"/>
    <w:rsid w:val="00C8286C"/>
    <w:rsid w:val="00C83268"/>
    <w:rsid w:val="00C847DA"/>
    <w:rsid w:val="00C8483E"/>
    <w:rsid w:val="00C858DD"/>
    <w:rsid w:val="00C90D8C"/>
    <w:rsid w:val="00C9128B"/>
    <w:rsid w:val="00C925C8"/>
    <w:rsid w:val="00C94DAD"/>
    <w:rsid w:val="00C954F7"/>
    <w:rsid w:val="00C97633"/>
    <w:rsid w:val="00CA002C"/>
    <w:rsid w:val="00CA0FBA"/>
    <w:rsid w:val="00CA1D04"/>
    <w:rsid w:val="00CA226C"/>
    <w:rsid w:val="00CA3F56"/>
    <w:rsid w:val="00CA4E93"/>
    <w:rsid w:val="00CA64AD"/>
    <w:rsid w:val="00CA7108"/>
    <w:rsid w:val="00CA7C89"/>
    <w:rsid w:val="00CB0D55"/>
    <w:rsid w:val="00CB1310"/>
    <w:rsid w:val="00CB284F"/>
    <w:rsid w:val="00CB2E5B"/>
    <w:rsid w:val="00CB3510"/>
    <w:rsid w:val="00CB35BA"/>
    <w:rsid w:val="00CB605A"/>
    <w:rsid w:val="00CB6CC7"/>
    <w:rsid w:val="00CC01FC"/>
    <w:rsid w:val="00CC1307"/>
    <w:rsid w:val="00CC23B8"/>
    <w:rsid w:val="00CC5237"/>
    <w:rsid w:val="00CC546A"/>
    <w:rsid w:val="00CC57AA"/>
    <w:rsid w:val="00CC6130"/>
    <w:rsid w:val="00CC7148"/>
    <w:rsid w:val="00CD168D"/>
    <w:rsid w:val="00CD1AC8"/>
    <w:rsid w:val="00CD2577"/>
    <w:rsid w:val="00CD4613"/>
    <w:rsid w:val="00CD483C"/>
    <w:rsid w:val="00CD5412"/>
    <w:rsid w:val="00CD6199"/>
    <w:rsid w:val="00CD639F"/>
    <w:rsid w:val="00CD6BF8"/>
    <w:rsid w:val="00CD75DE"/>
    <w:rsid w:val="00CE10FE"/>
    <w:rsid w:val="00CE1310"/>
    <w:rsid w:val="00CE3130"/>
    <w:rsid w:val="00CE4215"/>
    <w:rsid w:val="00CE74FC"/>
    <w:rsid w:val="00CE754F"/>
    <w:rsid w:val="00CE7BD4"/>
    <w:rsid w:val="00CF149B"/>
    <w:rsid w:val="00CF1C25"/>
    <w:rsid w:val="00CF2F3C"/>
    <w:rsid w:val="00D0061F"/>
    <w:rsid w:val="00D00718"/>
    <w:rsid w:val="00D00847"/>
    <w:rsid w:val="00D013E1"/>
    <w:rsid w:val="00D13A9D"/>
    <w:rsid w:val="00D16B3A"/>
    <w:rsid w:val="00D21768"/>
    <w:rsid w:val="00D23498"/>
    <w:rsid w:val="00D2768C"/>
    <w:rsid w:val="00D3003D"/>
    <w:rsid w:val="00D3333B"/>
    <w:rsid w:val="00D35A7B"/>
    <w:rsid w:val="00D3603C"/>
    <w:rsid w:val="00D415F6"/>
    <w:rsid w:val="00D42250"/>
    <w:rsid w:val="00D42274"/>
    <w:rsid w:val="00D42CF9"/>
    <w:rsid w:val="00D43133"/>
    <w:rsid w:val="00D43148"/>
    <w:rsid w:val="00D43593"/>
    <w:rsid w:val="00D43C69"/>
    <w:rsid w:val="00D45508"/>
    <w:rsid w:val="00D473D5"/>
    <w:rsid w:val="00D477FF"/>
    <w:rsid w:val="00D50802"/>
    <w:rsid w:val="00D50A2A"/>
    <w:rsid w:val="00D533AD"/>
    <w:rsid w:val="00D542BF"/>
    <w:rsid w:val="00D54491"/>
    <w:rsid w:val="00D55052"/>
    <w:rsid w:val="00D55BD2"/>
    <w:rsid w:val="00D55F7B"/>
    <w:rsid w:val="00D61023"/>
    <w:rsid w:val="00D6162F"/>
    <w:rsid w:val="00D64B98"/>
    <w:rsid w:val="00D66DCE"/>
    <w:rsid w:val="00D70056"/>
    <w:rsid w:val="00D732B2"/>
    <w:rsid w:val="00D801E8"/>
    <w:rsid w:val="00D8061D"/>
    <w:rsid w:val="00D8203D"/>
    <w:rsid w:val="00D82385"/>
    <w:rsid w:val="00D82417"/>
    <w:rsid w:val="00D82B6E"/>
    <w:rsid w:val="00D877EA"/>
    <w:rsid w:val="00D909D7"/>
    <w:rsid w:val="00D9211F"/>
    <w:rsid w:val="00D92717"/>
    <w:rsid w:val="00D9398A"/>
    <w:rsid w:val="00D94FA7"/>
    <w:rsid w:val="00D95BC9"/>
    <w:rsid w:val="00D965DE"/>
    <w:rsid w:val="00DA0E9D"/>
    <w:rsid w:val="00DA2378"/>
    <w:rsid w:val="00DA2E1E"/>
    <w:rsid w:val="00DA3218"/>
    <w:rsid w:val="00DA38AF"/>
    <w:rsid w:val="00DA3A1F"/>
    <w:rsid w:val="00DA4607"/>
    <w:rsid w:val="00DA50D7"/>
    <w:rsid w:val="00DA5587"/>
    <w:rsid w:val="00DA5796"/>
    <w:rsid w:val="00DA586F"/>
    <w:rsid w:val="00DA5F30"/>
    <w:rsid w:val="00DB090A"/>
    <w:rsid w:val="00DB20F3"/>
    <w:rsid w:val="00DB2E39"/>
    <w:rsid w:val="00DB5BB6"/>
    <w:rsid w:val="00DB664F"/>
    <w:rsid w:val="00DB7F77"/>
    <w:rsid w:val="00DC2783"/>
    <w:rsid w:val="00DC398C"/>
    <w:rsid w:val="00DC43F0"/>
    <w:rsid w:val="00DC55E8"/>
    <w:rsid w:val="00DC67CA"/>
    <w:rsid w:val="00DC69B7"/>
    <w:rsid w:val="00DC6CAA"/>
    <w:rsid w:val="00DD001C"/>
    <w:rsid w:val="00DD1A76"/>
    <w:rsid w:val="00DD43E2"/>
    <w:rsid w:val="00DD6CD7"/>
    <w:rsid w:val="00DD7873"/>
    <w:rsid w:val="00DD7C6E"/>
    <w:rsid w:val="00DE0282"/>
    <w:rsid w:val="00DE0B40"/>
    <w:rsid w:val="00DE2890"/>
    <w:rsid w:val="00DE5929"/>
    <w:rsid w:val="00DF197E"/>
    <w:rsid w:val="00DF30A9"/>
    <w:rsid w:val="00DF3442"/>
    <w:rsid w:val="00DF3643"/>
    <w:rsid w:val="00DF3A00"/>
    <w:rsid w:val="00DF4120"/>
    <w:rsid w:val="00DF571D"/>
    <w:rsid w:val="00DF5CCA"/>
    <w:rsid w:val="00DF7940"/>
    <w:rsid w:val="00E00EB4"/>
    <w:rsid w:val="00E01641"/>
    <w:rsid w:val="00E01D4D"/>
    <w:rsid w:val="00E11F9C"/>
    <w:rsid w:val="00E13AA6"/>
    <w:rsid w:val="00E13E14"/>
    <w:rsid w:val="00E1518F"/>
    <w:rsid w:val="00E1540D"/>
    <w:rsid w:val="00E15456"/>
    <w:rsid w:val="00E158E7"/>
    <w:rsid w:val="00E17A8D"/>
    <w:rsid w:val="00E202E1"/>
    <w:rsid w:val="00E20BA5"/>
    <w:rsid w:val="00E216AF"/>
    <w:rsid w:val="00E25A0D"/>
    <w:rsid w:val="00E27558"/>
    <w:rsid w:val="00E307D1"/>
    <w:rsid w:val="00E30D7D"/>
    <w:rsid w:val="00E32F42"/>
    <w:rsid w:val="00E356A7"/>
    <w:rsid w:val="00E36F7A"/>
    <w:rsid w:val="00E376B3"/>
    <w:rsid w:val="00E4001A"/>
    <w:rsid w:val="00E40931"/>
    <w:rsid w:val="00E40ABC"/>
    <w:rsid w:val="00E424F5"/>
    <w:rsid w:val="00E425F4"/>
    <w:rsid w:val="00E42ABA"/>
    <w:rsid w:val="00E439AA"/>
    <w:rsid w:val="00E45289"/>
    <w:rsid w:val="00E4722B"/>
    <w:rsid w:val="00E508E7"/>
    <w:rsid w:val="00E508F9"/>
    <w:rsid w:val="00E510B2"/>
    <w:rsid w:val="00E51201"/>
    <w:rsid w:val="00E52F90"/>
    <w:rsid w:val="00E543C7"/>
    <w:rsid w:val="00E55669"/>
    <w:rsid w:val="00E56DB4"/>
    <w:rsid w:val="00E57E33"/>
    <w:rsid w:val="00E57E55"/>
    <w:rsid w:val="00E60BF7"/>
    <w:rsid w:val="00E61185"/>
    <w:rsid w:val="00E613CD"/>
    <w:rsid w:val="00E613DE"/>
    <w:rsid w:val="00E6140F"/>
    <w:rsid w:val="00E62F7A"/>
    <w:rsid w:val="00E63507"/>
    <w:rsid w:val="00E63FED"/>
    <w:rsid w:val="00E6589D"/>
    <w:rsid w:val="00E67110"/>
    <w:rsid w:val="00E67B5C"/>
    <w:rsid w:val="00E70527"/>
    <w:rsid w:val="00E70C98"/>
    <w:rsid w:val="00E716EC"/>
    <w:rsid w:val="00E724A3"/>
    <w:rsid w:val="00E75977"/>
    <w:rsid w:val="00E7636F"/>
    <w:rsid w:val="00E76DA3"/>
    <w:rsid w:val="00E7786C"/>
    <w:rsid w:val="00E8000E"/>
    <w:rsid w:val="00E82C4D"/>
    <w:rsid w:val="00E860DC"/>
    <w:rsid w:val="00E87F2B"/>
    <w:rsid w:val="00E90027"/>
    <w:rsid w:val="00E907D9"/>
    <w:rsid w:val="00E91971"/>
    <w:rsid w:val="00E92EE0"/>
    <w:rsid w:val="00E95A82"/>
    <w:rsid w:val="00E9636F"/>
    <w:rsid w:val="00E96A62"/>
    <w:rsid w:val="00E97EB8"/>
    <w:rsid w:val="00EA0CCD"/>
    <w:rsid w:val="00EA12C7"/>
    <w:rsid w:val="00EA1C1F"/>
    <w:rsid w:val="00EA282C"/>
    <w:rsid w:val="00EA38E6"/>
    <w:rsid w:val="00EA39D6"/>
    <w:rsid w:val="00EA55A7"/>
    <w:rsid w:val="00EA6BD3"/>
    <w:rsid w:val="00EB027C"/>
    <w:rsid w:val="00EB1A16"/>
    <w:rsid w:val="00EB1BE6"/>
    <w:rsid w:val="00EB3A20"/>
    <w:rsid w:val="00EB4984"/>
    <w:rsid w:val="00EB5A03"/>
    <w:rsid w:val="00EB6872"/>
    <w:rsid w:val="00EB6FD4"/>
    <w:rsid w:val="00EB7695"/>
    <w:rsid w:val="00EB7E2E"/>
    <w:rsid w:val="00EC050D"/>
    <w:rsid w:val="00EC1097"/>
    <w:rsid w:val="00EC31BA"/>
    <w:rsid w:val="00EC32B3"/>
    <w:rsid w:val="00EC5664"/>
    <w:rsid w:val="00EC6134"/>
    <w:rsid w:val="00ED18A6"/>
    <w:rsid w:val="00ED26ED"/>
    <w:rsid w:val="00ED35B7"/>
    <w:rsid w:val="00ED3BBB"/>
    <w:rsid w:val="00ED509F"/>
    <w:rsid w:val="00ED628F"/>
    <w:rsid w:val="00EE079D"/>
    <w:rsid w:val="00EE0A53"/>
    <w:rsid w:val="00EE1D6E"/>
    <w:rsid w:val="00EE2C0E"/>
    <w:rsid w:val="00EE762D"/>
    <w:rsid w:val="00EF05DD"/>
    <w:rsid w:val="00EF1555"/>
    <w:rsid w:val="00EF19D5"/>
    <w:rsid w:val="00EF3052"/>
    <w:rsid w:val="00EF4E44"/>
    <w:rsid w:val="00EF5CD4"/>
    <w:rsid w:val="00EF7A6F"/>
    <w:rsid w:val="00F00478"/>
    <w:rsid w:val="00F03253"/>
    <w:rsid w:val="00F047F9"/>
    <w:rsid w:val="00F05907"/>
    <w:rsid w:val="00F059A4"/>
    <w:rsid w:val="00F10D51"/>
    <w:rsid w:val="00F1134C"/>
    <w:rsid w:val="00F11CD6"/>
    <w:rsid w:val="00F11DE3"/>
    <w:rsid w:val="00F14B5C"/>
    <w:rsid w:val="00F153E2"/>
    <w:rsid w:val="00F16028"/>
    <w:rsid w:val="00F160CA"/>
    <w:rsid w:val="00F16A2D"/>
    <w:rsid w:val="00F1717F"/>
    <w:rsid w:val="00F1734B"/>
    <w:rsid w:val="00F1765A"/>
    <w:rsid w:val="00F20F33"/>
    <w:rsid w:val="00F216A8"/>
    <w:rsid w:val="00F21711"/>
    <w:rsid w:val="00F21860"/>
    <w:rsid w:val="00F21AA5"/>
    <w:rsid w:val="00F2302A"/>
    <w:rsid w:val="00F23912"/>
    <w:rsid w:val="00F23F29"/>
    <w:rsid w:val="00F240A8"/>
    <w:rsid w:val="00F242EF"/>
    <w:rsid w:val="00F25E77"/>
    <w:rsid w:val="00F31733"/>
    <w:rsid w:val="00F37062"/>
    <w:rsid w:val="00F40708"/>
    <w:rsid w:val="00F41119"/>
    <w:rsid w:val="00F43D2D"/>
    <w:rsid w:val="00F4412F"/>
    <w:rsid w:val="00F44EF5"/>
    <w:rsid w:val="00F45E0D"/>
    <w:rsid w:val="00F514D9"/>
    <w:rsid w:val="00F5160E"/>
    <w:rsid w:val="00F5218B"/>
    <w:rsid w:val="00F52B94"/>
    <w:rsid w:val="00F538CD"/>
    <w:rsid w:val="00F53B99"/>
    <w:rsid w:val="00F5710A"/>
    <w:rsid w:val="00F57144"/>
    <w:rsid w:val="00F57250"/>
    <w:rsid w:val="00F57865"/>
    <w:rsid w:val="00F616B6"/>
    <w:rsid w:val="00F644B2"/>
    <w:rsid w:val="00F65FF3"/>
    <w:rsid w:val="00F664AF"/>
    <w:rsid w:val="00F703DC"/>
    <w:rsid w:val="00F72825"/>
    <w:rsid w:val="00F73992"/>
    <w:rsid w:val="00F753ED"/>
    <w:rsid w:val="00F75AEF"/>
    <w:rsid w:val="00F803BC"/>
    <w:rsid w:val="00F80C28"/>
    <w:rsid w:val="00F82AF8"/>
    <w:rsid w:val="00F850E9"/>
    <w:rsid w:val="00F867A8"/>
    <w:rsid w:val="00F86C9E"/>
    <w:rsid w:val="00F86D60"/>
    <w:rsid w:val="00F872FA"/>
    <w:rsid w:val="00F878D1"/>
    <w:rsid w:val="00F87CD6"/>
    <w:rsid w:val="00F90177"/>
    <w:rsid w:val="00F9054F"/>
    <w:rsid w:val="00F91B72"/>
    <w:rsid w:val="00F925A8"/>
    <w:rsid w:val="00F931EF"/>
    <w:rsid w:val="00F977FB"/>
    <w:rsid w:val="00FA0730"/>
    <w:rsid w:val="00FA082A"/>
    <w:rsid w:val="00FA10A6"/>
    <w:rsid w:val="00FA2159"/>
    <w:rsid w:val="00FA3E60"/>
    <w:rsid w:val="00FA4982"/>
    <w:rsid w:val="00FA4D59"/>
    <w:rsid w:val="00FA5219"/>
    <w:rsid w:val="00FA6695"/>
    <w:rsid w:val="00FA7FAE"/>
    <w:rsid w:val="00FB33D7"/>
    <w:rsid w:val="00FB493F"/>
    <w:rsid w:val="00FB515E"/>
    <w:rsid w:val="00FB5CF8"/>
    <w:rsid w:val="00FB7D72"/>
    <w:rsid w:val="00FC0BC3"/>
    <w:rsid w:val="00FC1011"/>
    <w:rsid w:val="00FC1236"/>
    <w:rsid w:val="00FC31FB"/>
    <w:rsid w:val="00FC4104"/>
    <w:rsid w:val="00FC4F2F"/>
    <w:rsid w:val="00FC4FCB"/>
    <w:rsid w:val="00FC550C"/>
    <w:rsid w:val="00FC6228"/>
    <w:rsid w:val="00FC64A6"/>
    <w:rsid w:val="00FC6ED3"/>
    <w:rsid w:val="00FD07CE"/>
    <w:rsid w:val="00FD1153"/>
    <w:rsid w:val="00FD1567"/>
    <w:rsid w:val="00FD31C7"/>
    <w:rsid w:val="00FD42E3"/>
    <w:rsid w:val="00FD4C39"/>
    <w:rsid w:val="00FE0054"/>
    <w:rsid w:val="00FE219F"/>
    <w:rsid w:val="00FE33A4"/>
    <w:rsid w:val="00FE3DCA"/>
    <w:rsid w:val="00FE5CD8"/>
    <w:rsid w:val="00FE648B"/>
    <w:rsid w:val="00FE7515"/>
    <w:rsid w:val="00FE753A"/>
    <w:rsid w:val="00FF161B"/>
    <w:rsid w:val="00FF3677"/>
    <w:rsid w:val="00FF3FEB"/>
    <w:rsid w:val="00FF460F"/>
    <w:rsid w:val="00FF500B"/>
    <w:rsid w:val="00FF5549"/>
    <w:rsid w:val="00FF5DFD"/>
    <w:rsid w:val="00FF6DF6"/>
    <w:rsid w:val="00FF7923"/>
    <w:rsid w:val="2054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6AED"/>
  <w14:defaultImageDpi w14:val="330"/>
  <w15:docId w15:val="{6C17EAC3-A0FF-4D60-9710-6EA4D4B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5D"/>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aliases w:val="Head 3,EOI - Heading 3,h3 sub heading,Para3,h3,Heading 3 Char1,Heading 3 Char Char,a,(a)"/>
    <w:basedOn w:val="Normal"/>
    <w:next w:val="Normal"/>
    <w:link w:val="Heading3Char"/>
    <w:autoRedefine/>
    <w:uiPriority w:val="9"/>
    <w:unhideWhenUsed/>
    <w:qFormat/>
    <w:rsid w:val="00511010"/>
    <w:pPr>
      <w:numPr>
        <w:ilvl w:val="1"/>
      </w:numPr>
      <w:tabs>
        <w:tab w:val="left" w:pos="720"/>
        <w:tab w:val="num" w:pos="851"/>
      </w:tabs>
      <w:spacing w:after="200" w:line="280" w:lineRule="exact"/>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semiHidden/>
    <w:unhideWhenUsed/>
    <w:qFormat/>
    <w:rsid w:val="0066263B"/>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uiPriority w:val="9"/>
    <w:rsid w:val="00511010"/>
    <w:rPr>
      <w:rFonts w:asciiTheme="majorHAnsi" w:eastAsiaTheme="majorEastAsia" w:hAnsiTheme="majorHAnsi" w:cstheme="majorBidi"/>
      <w:b/>
      <w:caps/>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3561C1"/>
    <w:pPr>
      <w:tabs>
        <w:tab w:val="left" w:pos="426"/>
        <w:tab w:val="right" w:leader="dot" w:pos="9639"/>
      </w:tabs>
      <w:ind w:left="1134" w:hanging="1134"/>
    </w:pPr>
    <w:rPr>
      <w:rFonts w:ascii="Arial" w:eastAsiaTheme="minorEastAsia" w:hAnsi="Arial" w:cs="Arial"/>
      <w:szCs w:val="18"/>
      <w:lang w:val="en-US"/>
    </w:rPr>
  </w:style>
  <w:style w:type="paragraph" w:styleId="TOC2">
    <w:name w:val="toc 2"/>
    <w:basedOn w:val="Normal"/>
    <w:next w:val="Normal"/>
    <w:autoRedefine/>
    <w:uiPriority w:val="39"/>
    <w:unhideWhenUsed/>
    <w:qFormat/>
    <w:rsid w:val="00A20166"/>
    <w:pPr>
      <w:tabs>
        <w:tab w:val="right" w:leader="dot" w:pos="9622"/>
      </w:tabs>
      <w:spacing w:after="100" w:line="240" w:lineRule="atLeast"/>
      <w:ind w:left="1138"/>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aliases w:val="Bullet Point,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customStyle="1" w:styleId="ListTable1Light-Accent11">
    <w:name w:val="List Table 1 Light - Accent 1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11">
    <w:name w:val="Plain Table 1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 w:type="character" w:styleId="Emphasis">
    <w:name w:val="Emphasis"/>
    <w:basedOn w:val="DefaultParagraphFont"/>
    <w:uiPriority w:val="20"/>
    <w:qFormat/>
    <w:rsid w:val="008A47CB"/>
    <w:rPr>
      <w:i/>
      <w:iCs/>
    </w:rPr>
  </w:style>
  <w:style w:type="table" w:customStyle="1" w:styleId="GridTable3-Accent11">
    <w:name w:val="Grid Table 3 - Accent 11"/>
    <w:basedOn w:val="TableNormal"/>
    <w:uiPriority w:val="48"/>
    <w:rsid w:val="00776C25"/>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E6D74" w:themeColor="accent1" w:themeTint="99"/>
        </w:tcBorders>
      </w:tcPr>
    </w:tblStylePr>
    <w:tblStylePr w:type="nwCell">
      <w:tblPr/>
      <w:tcPr>
        <w:tcBorders>
          <w:bottom w:val="single" w:sz="4" w:space="0" w:color="DE6D74" w:themeColor="accent1" w:themeTint="99"/>
        </w:tcBorders>
      </w:tcPr>
    </w:tblStylePr>
    <w:tblStylePr w:type="seCell">
      <w:tblPr/>
      <w:tcPr>
        <w:tcBorders>
          <w:top w:val="single" w:sz="4" w:space="0" w:color="DE6D74" w:themeColor="accent1" w:themeTint="99"/>
        </w:tcBorders>
      </w:tcPr>
    </w:tblStylePr>
    <w:tblStylePr w:type="swCell">
      <w:tblPr/>
      <w:tcPr>
        <w:tcBorders>
          <w:top w:val="single" w:sz="4" w:space="0" w:color="DE6D74" w:themeColor="accent1" w:themeTint="99"/>
        </w:tcBorders>
      </w:tcPr>
    </w:tblStylePr>
  </w:style>
  <w:style w:type="table" w:customStyle="1" w:styleId="TableGridLight1">
    <w:name w:val="Table Grid Light1"/>
    <w:basedOn w:val="TableNormal"/>
    <w:uiPriority w:val="40"/>
    <w:rsid w:val="00F44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F44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4C7112"/>
    <w:rPr>
      <w:color w:val="605E5C"/>
      <w:shd w:val="clear" w:color="auto" w:fill="E1DFDD"/>
    </w:rPr>
  </w:style>
  <w:style w:type="table" w:customStyle="1" w:styleId="ListTable31">
    <w:name w:val="List Table 31"/>
    <w:basedOn w:val="TableNormal"/>
    <w:uiPriority w:val="48"/>
    <w:rsid w:val="00382D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99"/>
    <w:qFormat/>
    <w:rsid w:val="009405F6"/>
    <w:rPr>
      <w:sz w:val="22"/>
    </w:rPr>
  </w:style>
  <w:style w:type="character" w:customStyle="1" w:styleId="UnresolvedMention2">
    <w:name w:val="Unresolved Mention2"/>
    <w:basedOn w:val="DefaultParagraphFont"/>
    <w:uiPriority w:val="99"/>
    <w:semiHidden/>
    <w:unhideWhenUsed/>
    <w:rsid w:val="00EB7E2E"/>
    <w:rPr>
      <w:color w:val="605E5C"/>
      <w:shd w:val="clear" w:color="auto" w:fill="E1DFDD"/>
    </w:rPr>
  </w:style>
  <w:style w:type="paragraph" w:styleId="TOCHeading">
    <w:name w:val="TOC Heading"/>
    <w:basedOn w:val="Heading1"/>
    <w:next w:val="Normal"/>
    <w:uiPriority w:val="39"/>
    <w:semiHidden/>
    <w:unhideWhenUsed/>
    <w:qFormat/>
    <w:rsid w:val="00EA38E6"/>
    <w:pPr>
      <w:spacing w:before="480" w:after="0" w:line="276" w:lineRule="auto"/>
      <w:outlineLvl w:val="9"/>
    </w:pPr>
    <w:rPr>
      <w:bCs/>
      <w:caps w:val="0"/>
      <w:color w:val="821D23" w:themeColor="accent1" w:themeShade="BF"/>
      <w:sz w:val="28"/>
      <w:szCs w:val="28"/>
      <w:lang w:val="en-US" w:eastAsia="ja-JP"/>
    </w:rPr>
  </w:style>
  <w:style w:type="character" w:styleId="UnresolvedMention">
    <w:name w:val="Unresolved Mention"/>
    <w:basedOn w:val="DefaultParagraphFont"/>
    <w:uiPriority w:val="99"/>
    <w:semiHidden/>
    <w:unhideWhenUsed/>
    <w:rsid w:val="00D9211F"/>
    <w:rPr>
      <w:color w:val="605E5C"/>
      <w:shd w:val="clear" w:color="auto" w:fill="E1DFDD"/>
    </w:rPr>
  </w:style>
  <w:style w:type="table" w:styleId="TableGridLight">
    <w:name w:val="Grid Table Light"/>
    <w:basedOn w:val="TableNormal"/>
    <w:uiPriority w:val="40"/>
    <w:rsid w:val="006E33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80C4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1309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56A7"/>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Point Char,List Paragraph1 Char,List Paragraph11 Char,Capire List Paragraph Char,Heading 4 for contents Char,Bullet point Char,L Char,Recommendation Char,DDM Gen Text Char,List Paragraph - bullets Char,bullet point list Char"/>
    <w:link w:val="ListParagraph"/>
    <w:uiPriority w:val="34"/>
    <w:locked/>
    <w:rsid w:val="00E60BF7"/>
    <w:rPr>
      <w:sz w:val="22"/>
    </w:rPr>
  </w:style>
  <w:style w:type="character" w:customStyle="1" w:styleId="Heading5Char">
    <w:name w:val="Heading 5 Char"/>
    <w:basedOn w:val="DefaultParagraphFont"/>
    <w:link w:val="Heading5"/>
    <w:uiPriority w:val="9"/>
    <w:semiHidden/>
    <w:rsid w:val="0066263B"/>
    <w:rPr>
      <w:rFonts w:asciiTheme="majorHAnsi" w:eastAsiaTheme="majorEastAsia" w:hAnsiTheme="majorHAnsi" w:cstheme="majorBidi"/>
      <w:color w:val="821D23" w:themeColor="accent1" w:themeShade="BF"/>
      <w:sz w:val="22"/>
    </w:rPr>
  </w:style>
  <w:style w:type="paragraph" w:customStyle="1" w:styleId="Default">
    <w:name w:val="Default"/>
    <w:rsid w:val="0066263B"/>
    <w:pPr>
      <w:autoSpaceDE w:val="0"/>
      <w:autoSpaceDN w:val="0"/>
      <w:adjustRightInd w:val="0"/>
    </w:pPr>
    <w:rPr>
      <w:rFonts w:ascii="HelveticaNeueLT Com 45 Lt" w:eastAsiaTheme="minorEastAsia" w:hAnsi="HelveticaNeueLT Com 45 Lt" w:cs="HelveticaNeueLT Com 45 L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68117355">
      <w:bodyDiv w:val="1"/>
      <w:marLeft w:val="0"/>
      <w:marRight w:val="0"/>
      <w:marTop w:val="0"/>
      <w:marBottom w:val="0"/>
      <w:divBdr>
        <w:top w:val="none" w:sz="0" w:space="0" w:color="auto"/>
        <w:left w:val="none" w:sz="0" w:space="0" w:color="auto"/>
        <w:bottom w:val="none" w:sz="0" w:space="0" w:color="auto"/>
        <w:right w:val="none" w:sz="0" w:space="0" w:color="auto"/>
      </w:divBdr>
    </w:div>
    <w:div w:id="244191933">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388380893">
      <w:bodyDiv w:val="1"/>
      <w:marLeft w:val="0"/>
      <w:marRight w:val="0"/>
      <w:marTop w:val="0"/>
      <w:marBottom w:val="0"/>
      <w:divBdr>
        <w:top w:val="none" w:sz="0" w:space="0" w:color="auto"/>
        <w:left w:val="none" w:sz="0" w:space="0" w:color="auto"/>
        <w:bottom w:val="none" w:sz="0" w:space="0" w:color="auto"/>
        <w:right w:val="none" w:sz="0" w:space="0" w:color="auto"/>
      </w:divBdr>
    </w:div>
    <w:div w:id="411896272">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843865078">
      <w:bodyDiv w:val="1"/>
      <w:marLeft w:val="0"/>
      <w:marRight w:val="0"/>
      <w:marTop w:val="0"/>
      <w:marBottom w:val="0"/>
      <w:divBdr>
        <w:top w:val="none" w:sz="0" w:space="0" w:color="auto"/>
        <w:left w:val="none" w:sz="0" w:space="0" w:color="auto"/>
        <w:bottom w:val="none" w:sz="0" w:space="0" w:color="auto"/>
        <w:right w:val="none" w:sz="0" w:space="0" w:color="auto"/>
      </w:divBdr>
    </w:div>
    <w:div w:id="939265149">
      <w:bodyDiv w:val="1"/>
      <w:marLeft w:val="0"/>
      <w:marRight w:val="0"/>
      <w:marTop w:val="0"/>
      <w:marBottom w:val="0"/>
      <w:divBdr>
        <w:top w:val="none" w:sz="0" w:space="0" w:color="auto"/>
        <w:left w:val="none" w:sz="0" w:space="0" w:color="auto"/>
        <w:bottom w:val="none" w:sz="0" w:space="0" w:color="auto"/>
        <w:right w:val="none" w:sz="0" w:space="0" w:color="auto"/>
      </w:divBdr>
    </w:div>
    <w:div w:id="1059984539">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90417616">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40078528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583687228">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 w:id="1920866362">
      <w:bodyDiv w:val="1"/>
      <w:marLeft w:val="0"/>
      <w:marRight w:val="0"/>
      <w:marTop w:val="0"/>
      <w:marBottom w:val="0"/>
      <w:divBdr>
        <w:top w:val="none" w:sz="0" w:space="0" w:color="auto"/>
        <w:left w:val="none" w:sz="0" w:space="0" w:color="auto"/>
        <w:bottom w:val="none" w:sz="0" w:space="0" w:color="auto"/>
        <w:right w:val="none" w:sz="0" w:space="0" w:color="auto"/>
      </w:divBdr>
      <w:divsChild>
        <w:div w:id="1248418783">
          <w:marLeft w:val="0"/>
          <w:marRight w:val="0"/>
          <w:marTop w:val="0"/>
          <w:marBottom w:val="0"/>
          <w:divBdr>
            <w:top w:val="none" w:sz="0" w:space="0" w:color="auto"/>
            <w:left w:val="none" w:sz="0" w:space="0" w:color="auto"/>
            <w:bottom w:val="none" w:sz="0" w:space="0" w:color="auto"/>
            <w:right w:val="none" w:sz="0" w:space="0" w:color="auto"/>
          </w:divBdr>
          <w:divsChild>
            <w:div w:id="1864173175">
              <w:marLeft w:val="0"/>
              <w:marRight w:val="0"/>
              <w:marTop w:val="0"/>
              <w:marBottom w:val="0"/>
              <w:divBdr>
                <w:top w:val="none" w:sz="0" w:space="0" w:color="auto"/>
                <w:left w:val="none" w:sz="0" w:space="0" w:color="auto"/>
                <w:bottom w:val="none" w:sz="0" w:space="0" w:color="auto"/>
                <w:right w:val="none" w:sz="0" w:space="0" w:color="auto"/>
              </w:divBdr>
            </w:div>
            <w:div w:id="495996468">
              <w:marLeft w:val="0"/>
              <w:marRight w:val="0"/>
              <w:marTop w:val="0"/>
              <w:marBottom w:val="0"/>
              <w:divBdr>
                <w:top w:val="none" w:sz="0" w:space="0" w:color="auto"/>
                <w:left w:val="none" w:sz="0" w:space="0" w:color="auto"/>
                <w:bottom w:val="none" w:sz="0" w:space="0" w:color="auto"/>
                <w:right w:val="none" w:sz="0" w:space="0" w:color="auto"/>
              </w:divBdr>
            </w:div>
            <w:div w:id="1142962818">
              <w:marLeft w:val="0"/>
              <w:marRight w:val="0"/>
              <w:marTop w:val="0"/>
              <w:marBottom w:val="0"/>
              <w:divBdr>
                <w:top w:val="none" w:sz="0" w:space="0" w:color="auto"/>
                <w:left w:val="none" w:sz="0" w:space="0" w:color="auto"/>
                <w:bottom w:val="none" w:sz="0" w:space="0" w:color="auto"/>
                <w:right w:val="none" w:sz="0" w:space="0" w:color="auto"/>
              </w:divBdr>
            </w:div>
            <w:div w:id="143931335">
              <w:marLeft w:val="0"/>
              <w:marRight w:val="0"/>
              <w:marTop w:val="0"/>
              <w:marBottom w:val="0"/>
              <w:divBdr>
                <w:top w:val="none" w:sz="0" w:space="0" w:color="auto"/>
                <w:left w:val="none" w:sz="0" w:space="0" w:color="auto"/>
                <w:bottom w:val="none" w:sz="0" w:space="0" w:color="auto"/>
                <w:right w:val="none" w:sz="0" w:space="0" w:color="auto"/>
              </w:divBdr>
              <w:divsChild>
                <w:div w:id="897743387">
                  <w:marLeft w:val="0"/>
                  <w:marRight w:val="0"/>
                  <w:marTop w:val="0"/>
                  <w:marBottom w:val="0"/>
                  <w:divBdr>
                    <w:top w:val="none" w:sz="0" w:space="0" w:color="auto"/>
                    <w:left w:val="none" w:sz="0" w:space="0" w:color="auto"/>
                    <w:bottom w:val="none" w:sz="0" w:space="0" w:color="auto"/>
                    <w:right w:val="none" w:sz="0" w:space="0" w:color="auto"/>
                  </w:divBdr>
                  <w:divsChild>
                    <w:div w:id="882642141">
                      <w:marLeft w:val="0"/>
                      <w:marRight w:val="0"/>
                      <w:marTop w:val="0"/>
                      <w:marBottom w:val="0"/>
                      <w:divBdr>
                        <w:top w:val="none" w:sz="0" w:space="0" w:color="auto"/>
                        <w:left w:val="none" w:sz="0" w:space="0" w:color="auto"/>
                        <w:bottom w:val="none" w:sz="0" w:space="0" w:color="auto"/>
                        <w:right w:val="none" w:sz="0" w:space="0" w:color="auto"/>
                      </w:divBdr>
                      <w:divsChild>
                        <w:div w:id="656765985">
                          <w:marLeft w:val="0"/>
                          <w:marRight w:val="0"/>
                          <w:marTop w:val="0"/>
                          <w:marBottom w:val="0"/>
                          <w:divBdr>
                            <w:top w:val="none" w:sz="0" w:space="0" w:color="auto"/>
                            <w:left w:val="none" w:sz="0" w:space="0" w:color="auto"/>
                            <w:bottom w:val="none" w:sz="0" w:space="0" w:color="auto"/>
                            <w:right w:val="none" w:sz="0" w:space="0" w:color="auto"/>
                          </w:divBdr>
                        </w:div>
                      </w:divsChild>
                    </w:div>
                    <w:div w:id="1050224721">
                      <w:marLeft w:val="0"/>
                      <w:marRight w:val="0"/>
                      <w:marTop w:val="0"/>
                      <w:marBottom w:val="0"/>
                      <w:divBdr>
                        <w:top w:val="none" w:sz="0" w:space="0" w:color="auto"/>
                        <w:left w:val="none" w:sz="0" w:space="0" w:color="auto"/>
                        <w:bottom w:val="none" w:sz="0" w:space="0" w:color="auto"/>
                        <w:right w:val="none" w:sz="0" w:space="0" w:color="auto"/>
                      </w:divBdr>
                      <w:divsChild>
                        <w:div w:id="2037265153">
                          <w:marLeft w:val="0"/>
                          <w:marRight w:val="0"/>
                          <w:marTop w:val="0"/>
                          <w:marBottom w:val="0"/>
                          <w:divBdr>
                            <w:top w:val="none" w:sz="0" w:space="0" w:color="auto"/>
                            <w:left w:val="none" w:sz="0" w:space="0" w:color="auto"/>
                            <w:bottom w:val="none" w:sz="0" w:space="0" w:color="auto"/>
                            <w:right w:val="none" w:sz="0" w:space="0" w:color="auto"/>
                          </w:divBdr>
                        </w:div>
                      </w:divsChild>
                    </w:div>
                    <w:div w:id="860902140">
                      <w:marLeft w:val="0"/>
                      <w:marRight w:val="0"/>
                      <w:marTop w:val="0"/>
                      <w:marBottom w:val="0"/>
                      <w:divBdr>
                        <w:top w:val="none" w:sz="0" w:space="0" w:color="auto"/>
                        <w:left w:val="none" w:sz="0" w:space="0" w:color="auto"/>
                        <w:bottom w:val="none" w:sz="0" w:space="0" w:color="auto"/>
                        <w:right w:val="none" w:sz="0" w:space="0" w:color="auto"/>
                      </w:divBdr>
                      <w:divsChild>
                        <w:div w:id="1107429605">
                          <w:marLeft w:val="0"/>
                          <w:marRight w:val="0"/>
                          <w:marTop w:val="0"/>
                          <w:marBottom w:val="0"/>
                          <w:divBdr>
                            <w:top w:val="none" w:sz="0" w:space="0" w:color="auto"/>
                            <w:left w:val="none" w:sz="0" w:space="0" w:color="auto"/>
                            <w:bottom w:val="none" w:sz="0" w:space="0" w:color="auto"/>
                            <w:right w:val="none" w:sz="0" w:space="0" w:color="auto"/>
                          </w:divBdr>
                        </w:div>
                      </w:divsChild>
                    </w:div>
                    <w:div w:id="1849521397">
                      <w:marLeft w:val="0"/>
                      <w:marRight w:val="0"/>
                      <w:marTop w:val="0"/>
                      <w:marBottom w:val="0"/>
                      <w:divBdr>
                        <w:top w:val="none" w:sz="0" w:space="0" w:color="auto"/>
                        <w:left w:val="none" w:sz="0" w:space="0" w:color="auto"/>
                        <w:bottom w:val="none" w:sz="0" w:space="0" w:color="auto"/>
                        <w:right w:val="none" w:sz="0" w:space="0" w:color="auto"/>
                      </w:divBdr>
                      <w:divsChild>
                        <w:div w:id="629433027">
                          <w:marLeft w:val="0"/>
                          <w:marRight w:val="0"/>
                          <w:marTop w:val="0"/>
                          <w:marBottom w:val="0"/>
                          <w:divBdr>
                            <w:top w:val="none" w:sz="0" w:space="0" w:color="auto"/>
                            <w:left w:val="none" w:sz="0" w:space="0" w:color="auto"/>
                            <w:bottom w:val="none" w:sz="0" w:space="0" w:color="auto"/>
                            <w:right w:val="none" w:sz="0" w:space="0" w:color="auto"/>
                          </w:divBdr>
                        </w:div>
                      </w:divsChild>
                    </w:div>
                    <w:div w:id="1971940059">
                      <w:marLeft w:val="0"/>
                      <w:marRight w:val="0"/>
                      <w:marTop w:val="0"/>
                      <w:marBottom w:val="0"/>
                      <w:divBdr>
                        <w:top w:val="none" w:sz="0" w:space="0" w:color="auto"/>
                        <w:left w:val="none" w:sz="0" w:space="0" w:color="auto"/>
                        <w:bottom w:val="none" w:sz="0" w:space="0" w:color="auto"/>
                        <w:right w:val="none" w:sz="0" w:space="0" w:color="auto"/>
                      </w:divBdr>
                      <w:divsChild>
                        <w:div w:id="2065059678">
                          <w:marLeft w:val="0"/>
                          <w:marRight w:val="0"/>
                          <w:marTop w:val="0"/>
                          <w:marBottom w:val="0"/>
                          <w:divBdr>
                            <w:top w:val="none" w:sz="0" w:space="0" w:color="auto"/>
                            <w:left w:val="none" w:sz="0" w:space="0" w:color="auto"/>
                            <w:bottom w:val="none" w:sz="0" w:space="0" w:color="auto"/>
                            <w:right w:val="none" w:sz="0" w:space="0" w:color="auto"/>
                          </w:divBdr>
                        </w:div>
                      </w:divsChild>
                    </w:div>
                    <w:div w:id="1034815459">
                      <w:marLeft w:val="0"/>
                      <w:marRight w:val="0"/>
                      <w:marTop w:val="0"/>
                      <w:marBottom w:val="0"/>
                      <w:divBdr>
                        <w:top w:val="none" w:sz="0" w:space="0" w:color="auto"/>
                        <w:left w:val="none" w:sz="0" w:space="0" w:color="auto"/>
                        <w:bottom w:val="none" w:sz="0" w:space="0" w:color="auto"/>
                        <w:right w:val="none" w:sz="0" w:space="0" w:color="auto"/>
                      </w:divBdr>
                      <w:divsChild>
                        <w:div w:id="1823277388">
                          <w:marLeft w:val="0"/>
                          <w:marRight w:val="0"/>
                          <w:marTop w:val="0"/>
                          <w:marBottom w:val="0"/>
                          <w:divBdr>
                            <w:top w:val="none" w:sz="0" w:space="0" w:color="auto"/>
                            <w:left w:val="none" w:sz="0" w:space="0" w:color="auto"/>
                            <w:bottom w:val="none" w:sz="0" w:space="0" w:color="auto"/>
                            <w:right w:val="none" w:sz="0" w:space="0" w:color="auto"/>
                          </w:divBdr>
                        </w:div>
                      </w:divsChild>
                    </w:div>
                    <w:div w:id="289823830">
                      <w:marLeft w:val="0"/>
                      <w:marRight w:val="0"/>
                      <w:marTop w:val="0"/>
                      <w:marBottom w:val="0"/>
                      <w:divBdr>
                        <w:top w:val="none" w:sz="0" w:space="0" w:color="auto"/>
                        <w:left w:val="none" w:sz="0" w:space="0" w:color="auto"/>
                        <w:bottom w:val="none" w:sz="0" w:space="0" w:color="auto"/>
                        <w:right w:val="none" w:sz="0" w:space="0" w:color="auto"/>
                      </w:divBdr>
                      <w:divsChild>
                        <w:div w:id="352389915">
                          <w:marLeft w:val="0"/>
                          <w:marRight w:val="0"/>
                          <w:marTop w:val="0"/>
                          <w:marBottom w:val="0"/>
                          <w:divBdr>
                            <w:top w:val="none" w:sz="0" w:space="0" w:color="auto"/>
                            <w:left w:val="none" w:sz="0" w:space="0" w:color="auto"/>
                            <w:bottom w:val="none" w:sz="0" w:space="0" w:color="auto"/>
                            <w:right w:val="none" w:sz="0" w:space="0" w:color="auto"/>
                          </w:divBdr>
                        </w:div>
                      </w:divsChild>
                    </w:div>
                    <w:div w:id="1383099287">
                      <w:marLeft w:val="0"/>
                      <w:marRight w:val="0"/>
                      <w:marTop w:val="0"/>
                      <w:marBottom w:val="0"/>
                      <w:divBdr>
                        <w:top w:val="none" w:sz="0" w:space="0" w:color="auto"/>
                        <w:left w:val="none" w:sz="0" w:space="0" w:color="auto"/>
                        <w:bottom w:val="none" w:sz="0" w:space="0" w:color="auto"/>
                        <w:right w:val="none" w:sz="0" w:space="0" w:color="auto"/>
                      </w:divBdr>
                      <w:divsChild>
                        <w:div w:id="1754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363">
              <w:marLeft w:val="0"/>
              <w:marRight w:val="0"/>
              <w:marTop w:val="0"/>
              <w:marBottom w:val="0"/>
              <w:divBdr>
                <w:top w:val="none" w:sz="0" w:space="0" w:color="auto"/>
                <w:left w:val="none" w:sz="0" w:space="0" w:color="auto"/>
                <w:bottom w:val="none" w:sz="0" w:space="0" w:color="auto"/>
                <w:right w:val="none" w:sz="0" w:space="0" w:color="auto"/>
              </w:divBdr>
            </w:div>
            <w:div w:id="364258922">
              <w:marLeft w:val="0"/>
              <w:marRight w:val="0"/>
              <w:marTop w:val="0"/>
              <w:marBottom w:val="0"/>
              <w:divBdr>
                <w:top w:val="none" w:sz="0" w:space="0" w:color="auto"/>
                <w:left w:val="none" w:sz="0" w:space="0" w:color="auto"/>
                <w:bottom w:val="none" w:sz="0" w:space="0" w:color="auto"/>
                <w:right w:val="none" w:sz="0" w:space="0" w:color="auto"/>
              </w:divBdr>
            </w:div>
          </w:divsChild>
        </w:div>
        <w:div w:id="1690136673">
          <w:marLeft w:val="0"/>
          <w:marRight w:val="0"/>
          <w:marTop w:val="0"/>
          <w:marBottom w:val="0"/>
          <w:divBdr>
            <w:top w:val="none" w:sz="0" w:space="0" w:color="auto"/>
            <w:left w:val="none" w:sz="0" w:space="0" w:color="auto"/>
            <w:bottom w:val="none" w:sz="0" w:space="0" w:color="auto"/>
            <w:right w:val="none" w:sz="0" w:space="0" w:color="auto"/>
          </w:divBdr>
          <w:divsChild>
            <w:div w:id="269973335">
              <w:marLeft w:val="0"/>
              <w:marRight w:val="0"/>
              <w:marTop w:val="0"/>
              <w:marBottom w:val="0"/>
              <w:divBdr>
                <w:top w:val="none" w:sz="0" w:space="0" w:color="auto"/>
                <w:left w:val="none" w:sz="0" w:space="0" w:color="auto"/>
                <w:bottom w:val="none" w:sz="0" w:space="0" w:color="auto"/>
                <w:right w:val="none" w:sz="0" w:space="0" w:color="auto"/>
              </w:divBdr>
            </w:div>
            <w:div w:id="601307153">
              <w:marLeft w:val="0"/>
              <w:marRight w:val="0"/>
              <w:marTop w:val="0"/>
              <w:marBottom w:val="0"/>
              <w:divBdr>
                <w:top w:val="none" w:sz="0" w:space="0" w:color="auto"/>
                <w:left w:val="none" w:sz="0" w:space="0" w:color="auto"/>
                <w:bottom w:val="none" w:sz="0" w:space="0" w:color="auto"/>
                <w:right w:val="none" w:sz="0" w:space="0" w:color="auto"/>
              </w:divBdr>
            </w:div>
            <w:div w:id="189683384">
              <w:marLeft w:val="0"/>
              <w:marRight w:val="0"/>
              <w:marTop w:val="0"/>
              <w:marBottom w:val="0"/>
              <w:divBdr>
                <w:top w:val="none" w:sz="0" w:space="0" w:color="auto"/>
                <w:left w:val="none" w:sz="0" w:space="0" w:color="auto"/>
                <w:bottom w:val="none" w:sz="0" w:space="0" w:color="auto"/>
                <w:right w:val="none" w:sz="0" w:space="0" w:color="auto"/>
              </w:divBdr>
            </w:div>
            <w:div w:id="1349941729">
              <w:marLeft w:val="0"/>
              <w:marRight w:val="0"/>
              <w:marTop w:val="0"/>
              <w:marBottom w:val="0"/>
              <w:divBdr>
                <w:top w:val="none" w:sz="0" w:space="0" w:color="auto"/>
                <w:left w:val="none" w:sz="0" w:space="0" w:color="auto"/>
                <w:bottom w:val="none" w:sz="0" w:space="0" w:color="auto"/>
                <w:right w:val="none" w:sz="0" w:space="0" w:color="auto"/>
              </w:divBdr>
              <w:divsChild>
                <w:div w:id="677346275">
                  <w:marLeft w:val="0"/>
                  <w:marRight w:val="0"/>
                  <w:marTop w:val="0"/>
                  <w:marBottom w:val="0"/>
                  <w:divBdr>
                    <w:top w:val="none" w:sz="0" w:space="0" w:color="auto"/>
                    <w:left w:val="none" w:sz="0" w:space="0" w:color="auto"/>
                    <w:bottom w:val="none" w:sz="0" w:space="0" w:color="auto"/>
                    <w:right w:val="none" w:sz="0" w:space="0" w:color="auto"/>
                  </w:divBdr>
                  <w:divsChild>
                    <w:div w:id="1718625573">
                      <w:marLeft w:val="0"/>
                      <w:marRight w:val="0"/>
                      <w:marTop w:val="0"/>
                      <w:marBottom w:val="0"/>
                      <w:divBdr>
                        <w:top w:val="none" w:sz="0" w:space="0" w:color="auto"/>
                        <w:left w:val="none" w:sz="0" w:space="0" w:color="auto"/>
                        <w:bottom w:val="none" w:sz="0" w:space="0" w:color="auto"/>
                        <w:right w:val="none" w:sz="0" w:space="0" w:color="auto"/>
                      </w:divBdr>
                      <w:divsChild>
                        <w:div w:id="1990598117">
                          <w:marLeft w:val="0"/>
                          <w:marRight w:val="0"/>
                          <w:marTop w:val="0"/>
                          <w:marBottom w:val="0"/>
                          <w:divBdr>
                            <w:top w:val="none" w:sz="0" w:space="0" w:color="auto"/>
                            <w:left w:val="none" w:sz="0" w:space="0" w:color="auto"/>
                            <w:bottom w:val="none" w:sz="0" w:space="0" w:color="auto"/>
                            <w:right w:val="none" w:sz="0" w:space="0" w:color="auto"/>
                          </w:divBdr>
                        </w:div>
                      </w:divsChild>
                    </w:div>
                    <w:div w:id="1131217347">
                      <w:marLeft w:val="0"/>
                      <w:marRight w:val="0"/>
                      <w:marTop w:val="0"/>
                      <w:marBottom w:val="0"/>
                      <w:divBdr>
                        <w:top w:val="none" w:sz="0" w:space="0" w:color="auto"/>
                        <w:left w:val="none" w:sz="0" w:space="0" w:color="auto"/>
                        <w:bottom w:val="none" w:sz="0" w:space="0" w:color="auto"/>
                        <w:right w:val="none" w:sz="0" w:space="0" w:color="auto"/>
                      </w:divBdr>
                      <w:divsChild>
                        <w:div w:id="2105420601">
                          <w:marLeft w:val="0"/>
                          <w:marRight w:val="0"/>
                          <w:marTop w:val="0"/>
                          <w:marBottom w:val="0"/>
                          <w:divBdr>
                            <w:top w:val="none" w:sz="0" w:space="0" w:color="auto"/>
                            <w:left w:val="none" w:sz="0" w:space="0" w:color="auto"/>
                            <w:bottom w:val="none" w:sz="0" w:space="0" w:color="auto"/>
                            <w:right w:val="none" w:sz="0" w:space="0" w:color="auto"/>
                          </w:divBdr>
                        </w:div>
                      </w:divsChild>
                    </w:div>
                    <w:div w:id="1268152546">
                      <w:marLeft w:val="0"/>
                      <w:marRight w:val="0"/>
                      <w:marTop w:val="0"/>
                      <w:marBottom w:val="0"/>
                      <w:divBdr>
                        <w:top w:val="none" w:sz="0" w:space="0" w:color="auto"/>
                        <w:left w:val="none" w:sz="0" w:space="0" w:color="auto"/>
                        <w:bottom w:val="none" w:sz="0" w:space="0" w:color="auto"/>
                        <w:right w:val="none" w:sz="0" w:space="0" w:color="auto"/>
                      </w:divBdr>
                      <w:divsChild>
                        <w:div w:id="538855364">
                          <w:marLeft w:val="0"/>
                          <w:marRight w:val="0"/>
                          <w:marTop w:val="0"/>
                          <w:marBottom w:val="0"/>
                          <w:divBdr>
                            <w:top w:val="none" w:sz="0" w:space="0" w:color="auto"/>
                            <w:left w:val="none" w:sz="0" w:space="0" w:color="auto"/>
                            <w:bottom w:val="none" w:sz="0" w:space="0" w:color="auto"/>
                            <w:right w:val="none" w:sz="0" w:space="0" w:color="auto"/>
                          </w:divBdr>
                        </w:div>
                      </w:divsChild>
                    </w:div>
                    <w:div w:id="123500029">
                      <w:marLeft w:val="0"/>
                      <w:marRight w:val="0"/>
                      <w:marTop w:val="0"/>
                      <w:marBottom w:val="0"/>
                      <w:divBdr>
                        <w:top w:val="none" w:sz="0" w:space="0" w:color="auto"/>
                        <w:left w:val="none" w:sz="0" w:space="0" w:color="auto"/>
                        <w:bottom w:val="none" w:sz="0" w:space="0" w:color="auto"/>
                        <w:right w:val="none" w:sz="0" w:space="0" w:color="auto"/>
                      </w:divBdr>
                      <w:divsChild>
                        <w:div w:id="457990084">
                          <w:marLeft w:val="0"/>
                          <w:marRight w:val="0"/>
                          <w:marTop w:val="0"/>
                          <w:marBottom w:val="0"/>
                          <w:divBdr>
                            <w:top w:val="none" w:sz="0" w:space="0" w:color="auto"/>
                            <w:left w:val="none" w:sz="0" w:space="0" w:color="auto"/>
                            <w:bottom w:val="none" w:sz="0" w:space="0" w:color="auto"/>
                            <w:right w:val="none" w:sz="0" w:space="0" w:color="auto"/>
                          </w:divBdr>
                        </w:div>
                      </w:divsChild>
                    </w:div>
                    <w:div w:id="88161267">
                      <w:marLeft w:val="0"/>
                      <w:marRight w:val="0"/>
                      <w:marTop w:val="0"/>
                      <w:marBottom w:val="0"/>
                      <w:divBdr>
                        <w:top w:val="none" w:sz="0" w:space="0" w:color="auto"/>
                        <w:left w:val="none" w:sz="0" w:space="0" w:color="auto"/>
                        <w:bottom w:val="none" w:sz="0" w:space="0" w:color="auto"/>
                        <w:right w:val="none" w:sz="0" w:space="0" w:color="auto"/>
                      </w:divBdr>
                      <w:divsChild>
                        <w:div w:id="611478532">
                          <w:marLeft w:val="0"/>
                          <w:marRight w:val="0"/>
                          <w:marTop w:val="0"/>
                          <w:marBottom w:val="0"/>
                          <w:divBdr>
                            <w:top w:val="none" w:sz="0" w:space="0" w:color="auto"/>
                            <w:left w:val="none" w:sz="0" w:space="0" w:color="auto"/>
                            <w:bottom w:val="none" w:sz="0" w:space="0" w:color="auto"/>
                            <w:right w:val="none" w:sz="0" w:space="0" w:color="auto"/>
                          </w:divBdr>
                        </w:div>
                      </w:divsChild>
                    </w:div>
                    <w:div w:id="1123961388">
                      <w:marLeft w:val="0"/>
                      <w:marRight w:val="0"/>
                      <w:marTop w:val="0"/>
                      <w:marBottom w:val="0"/>
                      <w:divBdr>
                        <w:top w:val="none" w:sz="0" w:space="0" w:color="auto"/>
                        <w:left w:val="none" w:sz="0" w:space="0" w:color="auto"/>
                        <w:bottom w:val="none" w:sz="0" w:space="0" w:color="auto"/>
                        <w:right w:val="none" w:sz="0" w:space="0" w:color="auto"/>
                      </w:divBdr>
                      <w:divsChild>
                        <w:div w:id="80029537">
                          <w:marLeft w:val="0"/>
                          <w:marRight w:val="0"/>
                          <w:marTop w:val="0"/>
                          <w:marBottom w:val="0"/>
                          <w:divBdr>
                            <w:top w:val="none" w:sz="0" w:space="0" w:color="auto"/>
                            <w:left w:val="none" w:sz="0" w:space="0" w:color="auto"/>
                            <w:bottom w:val="none" w:sz="0" w:space="0" w:color="auto"/>
                            <w:right w:val="none" w:sz="0" w:space="0" w:color="auto"/>
                          </w:divBdr>
                        </w:div>
                      </w:divsChild>
                    </w:div>
                    <w:div w:id="2044859397">
                      <w:marLeft w:val="0"/>
                      <w:marRight w:val="0"/>
                      <w:marTop w:val="0"/>
                      <w:marBottom w:val="0"/>
                      <w:divBdr>
                        <w:top w:val="none" w:sz="0" w:space="0" w:color="auto"/>
                        <w:left w:val="none" w:sz="0" w:space="0" w:color="auto"/>
                        <w:bottom w:val="none" w:sz="0" w:space="0" w:color="auto"/>
                        <w:right w:val="none" w:sz="0" w:space="0" w:color="auto"/>
                      </w:divBdr>
                      <w:divsChild>
                        <w:div w:id="200628483">
                          <w:marLeft w:val="0"/>
                          <w:marRight w:val="0"/>
                          <w:marTop w:val="0"/>
                          <w:marBottom w:val="0"/>
                          <w:divBdr>
                            <w:top w:val="none" w:sz="0" w:space="0" w:color="auto"/>
                            <w:left w:val="none" w:sz="0" w:space="0" w:color="auto"/>
                            <w:bottom w:val="none" w:sz="0" w:space="0" w:color="auto"/>
                            <w:right w:val="none" w:sz="0" w:space="0" w:color="auto"/>
                          </w:divBdr>
                        </w:div>
                      </w:divsChild>
                    </w:div>
                    <w:div w:id="2045790328">
                      <w:marLeft w:val="0"/>
                      <w:marRight w:val="0"/>
                      <w:marTop w:val="0"/>
                      <w:marBottom w:val="0"/>
                      <w:divBdr>
                        <w:top w:val="none" w:sz="0" w:space="0" w:color="auto"/>
                        <w:left w:val="none" w:sz="0" w:space="0" w:color="auto"/>
                        <w:bottom w:val="none" w:sz="0" w:space="0" w:color="auto"/>
                        <w:right w:val="none" w:sz="0" w:space="0" w:color="auto"/>
                      </w:divBdr>
                      <w:divsChild>
                        <w:div w:id="543252717">
                          <w:marLeft w:val="0"/>
                          <w:marRight w:val="0"/>
                          <w:marTop w:val="0"/>
                          <w:marBottom w:val="0"/>
                          <w:divBdr>
                            <w:top w:val="none" w:sz="0" w:space="0" w:color="auto"/>
                            <w:left w:val="none" w:sz="0" w:space="0" w:color="auto"/>
                            <w:bottom w:val="none" w:sz="0" w:space="0" w:color="auto"/>
                            <w:right w:val="none" w:sz="0" w:space="0" w:color="auto"/>
                          </w:divBdr>
                        </w:div>
                      </w:divsChild>
                    </w:div>
                    <w:div w:id="482966812">
                      <w:marLeft w:val="0"/>
                      <w:marRight w:val="0"/>
                      <w:marTop w:val="0"/>
                      <w:marBottom w:val="0"/>
                      <w:divBdr>
                        <w:top w:val="none" w:sz="0" w:space="0" w:color="auto"/>
                        <w:left w:val="none" w:sz="0" w:space="0" w:color="auto"/>
                        <w:bottom w:val="none" w:sz="0" w:space="0" w:color="auto"/>
                        <w:right w:val="none" w:sz="0" w:space="0" w:color="auto"/>
                      </w:divBdr>
                      <w:divsChild>
                        <w:div w:id="1312102322">
                          <w:marLeft w:val="0"/>
                          <w:marRight w:val="0"/>
                          <w:marTop w:val="0"/>
                          <w:marBottom w:val="0"/>
                          <w:divBdr>
                            <w:top w:val="none" w:sz="0" w:space="0" w:color="auto"/>
                            <w:left w:val="none" w:sz="0" w:space="0" w:color="auto"/>
                            <w:bottom w:val="none" w:sz="0" w:space="0" w:color="auto"/>
                            <w:right w:val="none" w:sz="0" w:space="0" w:color="auto"/>
                          </w:divBdr>
                        </w:div>
                      </w:divsChild>
                    </w:div>
                    <w:div w:id="1030104661">
                      <w:marLeft w:val="0"/>
                      <w:marRight w:val="0"/>
                      <w:marTop w:val="0"/>
                      <w:marBottom w:val="0"/>
                      <w:divBdr>
                        <w:top w:val="none" w:sz="0" w:space="0" w:color="auto"/>
                        <w:left w:val="none" w:sz="0" w:space="0" w:color="auto"/>
                        <w:bottom w:val="none" w:sz="0" w:space="0" w:color="auto"/>
                        <w:right w:val="none" w:sz="0" w:space="0" w:color="auto"/>
                      </w:divBdr>
                      <w:divsChild>
                        <w:div w:id="1158812742">
                          <w:marLeft w:val="0"/>
                          <w:marRight w:val="0"/>
                          <w:marTop w:val="0"/>
                          <w:marBottom w:val="0"/>
                          <w:divBdr>
                            <w:top w:val="none" w:sz="0" w:space="0" w:color="auto"/>
                            <w:left w:val="none" w:sz="0" w:space="0" w:color="auto"/>
                            <w:bottom w:val="none" w:sz="0" w:space="0" w:color="auto"/>
                            <w:right w:val="none" w:sz="0" w:space="0" w:color="auto"/>
                          </w:divBdr>
                        </w:div>
                      </w:divsChild>
                    </w:div>
                    <w:div w:id="694619925">
                      <w:marLeft w:val="0"/>
                      <w:marRight w:val="0"/>
                      <w:marTop w:val="0"/>
                      <w:marBottom w:val="0"/>
                      <w:divBdr>
                        <w:top w:val="none" w:sz="0" w:space="0" w:color="auto"/>
                        <w:left w:val="none" w:sz="0" w:space="0" w:color="auto"/>
                        <w:bottom w:val="none" w:sz="0" w:space="0" w:color="auto"/>
                        <w:right w:val="none" w:sz="0" w:space="0" w:color="auto"/>
                      </w:divBdr>
                      <w:divsChild>
                        <w:div w:id="538250425">
                          <w:marLeft w:val="0"/>
                          <w:marRight w:val="0"/>
                          <w:marTop w:val="0"/>
                          <w:marBottom w:val="0"/>
                          <w:divBdr>
                            <w:top w:val="none" w:sz="0" w:space="0" w:color="auto"/>
                            <w:left w:val="none" w:sz="0" w:space="0" w:color="auto"/>
                            <w:bottom w:val="none" w:sz="0" w:space="0" w:color="auto"/>
                            <w:right w:val="none" w:sz="0" w:space="0" w:color="auto"/>
                          </w:divBdr>
                        </w:div>
                      </w:divsChild>
                    </w:div>
                    <w:div w:id="226455416">
                      <w:marLeft w:val="0"/>
                      <w:marRight w:val="0"/>
                      <w:marTop w:val="0"/>
                      <w:marBottom w:val="0"/>
                      <w:divBdr>
                        <w:top w:val="none" w:sz="0" w:space="0" w:color="auto"/>
                        <w:left w:val="none" w:sz="0" w:space="0" w:color="auto"/>
                        <w:bottom w:val="none" w:sz="0" w:space="0" w:color="auto"/>
                        <w:right w:val="none" w:sz="0" w:space="0" w:color="auto"/>
                      </w:divBdr>
                      <w:divsChild>
                        <w:div w:id="504974772">
                          <w:marLeft w:val="0"/>
                          <w:marRight w:val="0"/>
                          <w:marTop w:val="0"/>
                          <w:marBottom w:val="0"/>
                          <w:divBdr>
                            <w:top w:val="none" w:sz="0" w:space="0" w:color="auto"/>
                            <w:left w:val="none" w:sz="0" w:space="0" w:color="auto"/>
                            <w:bottom w:val="none" w:sz="0" w:space="0" w:color="auto"/>
                            <w:right w:val="none" w:sz="0" w:space="0" w:color="auto"/>
                          </w:divBdr>
                        </w:div>
                      </w:divsChild>
                    </w:div>
                    <w:div w:id="1826359922">
                      <w:marLeft w:val="0"/>
                      <w:marRight w:val="0"/>
                      <w:marTop w:val="0"/>
                      <w:marBottom w:val="0"/>
                      <w:divBdr>
                        <w:top w:val="none" w:sz="0" w:space="0" w:color="auto"/>
                        <w:left w:val="none" w:sz="0" w:space="0" w:color="auto"/>
                        <w:bottom w:val="none" w:sz="0" w:space="0" w:color="auto"/>
                        <w:right w:val="none" w:sz="0" w:space="0" w:color="auto"/>
                      </w:divBdr>
                      <w:divsChild>
                        <w:div w:id="1905217357">
                          <w:marLeft w:val="0"/>
                          <w:marRight w:val="0"/>
                          <w:marTop w:val="0"/>
                          <w:marBottom w:val="0"/>
                          <w:divBdr>
                            <w:top w:val="none" w:sz="0" w:space="0" w:color="auto"/>
                            <w:left w:val="none" w:sz="0" w:space="0" w:color="auto"/>
                            <w:bottom w:val="none" w:sz="0" w:space="0" w:color="auto"/>
                            <w:right w:val="none" w:sz="0" w:space="0" w:color="auto"/>
                          </w:divBdr>
                        </w:div>
                      </w:divsChild>
                    </w:div>
                    <w:div w:id="1060638757">
                      <w:marLeft w:val="0"/>
                      <w:marRight w:val="0"/>
                      <w:marTop w:val="0"/>
                      <w:marBottom w:val="0"/>
                      <w:divBdr>
                        <w:top w:val="none" w:sz="0" w:space="0" w:color="auto"/>
                        <w:left w:val="none" w:sz="0" w:space="0" w:color="auto"/>
                        <w:bottom w:val="none" w:sz="0" w:space="0" w:color="auto"/>
                        <w:right w:val="none" w:sz="0" w:space="0" w:color="auto"/>
                      </w:divBdr>
                      <w:divsChild>
                        <w:div w:id="1047680888">
                          <w:marLeft w:val="0"/>
                          <w:marRight w:val="0"/>
                          <w:marTop w:val="0"/>
                          <w:marBottom w:val="0"/>
                          <w:divBdr>
                            <w:top w:val="none" w:sz="0" w:space="0" w:color="auto"/>
                            <w:left w:val="none" w:sz="0" w:space="0" w:color="auto"/>
                            <w:bottom w:val="none" w:sz="0" w:space="0" w:color="auto"/>
                            <w:right w:val="none" w:sz="0" w:space="0" w:color="auto"/>
                          </w:divBdr>
                        </w:div>
                      </w:divsChild>
                    </w:div>
                    <w:div w:id="60446083">
                      <w:marLeft w:val="0"/>
                      <w:marRight w:val="0"/>
                      <w:marTop w:val="0"/>
                      <w:marBottom w:val="0"/>
                      <w:divBdr>
                        <w:top w:val="none" w:sz="0" w:space="0" w:color="auto"/>
                        <w:left w:val="none" w:sz="0" w:space="0" w:color="auto"/>
                        <w:bottom w:val="none" w:sz="0" w:space="0" w:color="auto"/>
                        <w:right w:val="none" w:sz="0" w:space="0" w:color="auto"/>
                      </w:divBdr>
                      <w:divsChild>
                        <w:div w:id="1969124016">
                          <w:marLeft w:val="0"/>
                          <w:marRight w:val="0"/>
                          <w:marTop w:val="0"/>
                          <w:marBottom w:val="0"/>
                          <w:divBdr>
                            <w:top w:val="none" w:sz="0" w:space="0" w:color="auto"/>
                            <w:left w:val="none" w:sz="0" w:space="0" w:color="auto"/>
                            <w:bottom w:val="none" w:sz="0" w:space="0" w:color="auto"/>
                            <w:right w:val="none" w:sz="0" w:space="0" w:color="auto"/>
                          </w:divBdr>
                        </w:div>
                      </w:divsChild>
                    </w:div>
                    <w:div w:id="1017003477">
                      <w:marLeft w:val="0"/>
                      <w:marRight w:val="0"/>
                      <w:marTop w:val="0"/>
                      <w:marBottom w:val="0"/>
                      <w:divBdr>
                        <w:top w:val="none" w:sz="0" w:space="0" w:color="auto"/>
                        <w:left w:val="none" w:sz="0" w:space="0" w:color="auto"/>
                        <w:bottom w:val="none" w:sz="0" w:space="0" w:color="auto"/>
                        <w:right w:val="none" w:sz="0" w:space="0" w:color="auto"/>
                      </w:divBdr>
                      <w:divsChild>
                        <w:div w:id="362051117">
                          <w:marLeft w:val="0"/>
                          <w:marRight w:val="0"/>
                          <w:marTop w:val="0"/>
                          <w:marBottom w:val="0"/>
                          <w:divBdr>
                            <w:top w:val="none" w:sz="0" w:space="0" w:color="auto"/>
                            <w:left w:val="none" w:sz="0" w:space="0" w:color="auto"/>
                            <w:bottom w:val="none" w:sz="0" w:space="0" w:color="auto"/>
                            <w:right w:val="none" w:sz="0" w:space="0" w:color="auto"/>
                          </w:divBdr>
                        </w:div>
                      </w:divsChild>
                    </w:div>
                    <w:div w:id="584649873">
                      <w:marLeft w:val="0"/>
                      <w:marRight w:val="0"/>
                      <w:marTop w:val="0"/>
                      <w:marBottom w:val="0"/>
                      <w:divBdr>
                        <w:top w:val="none" w:sz="0" w:space="0" w:color="auto"/>
                        <w:left w:val="none" w:sz="0" w:space="0" w:color="auto"/>
                        <w:bottom w:val="none" w:sz="0" w:space="0" w:color="auto"/>
                        <w:right w:val="none" w:sz="0" w:space="0" w:color="auto"/>
                      </w:divBdr>
                      <w:divsChild>
                        <w:div w:id="922027596">
                          <w:marLeft w:val="0"/>
                          <w:marRight w:val="0"/>
                          <w:marTop w:val="0"/>
                          <w:marBottom w:val="0"/>
                          <w:divBdr>
                            <w:top w:val="none" w:sz="0" w:space="0" w:color="auto"/>
                            <w:left w:val="none" w:sz="0" w:space="0" w:color="auto"/>
                            <w:bottom w:val="none" w:sz="0" w:space="0" w:color="auto"/>
                            <w:right w:val="none" w:sz="0" w:space="0" w:color="auto"/>
                          </w:divBdr>
                        </w:div>
                      </w:divsChild>
                    </w:div>
                    <w:div w:id="881674495">
                      <w:marLeft w:val="0"/>
                      <w:marRight w:val="0"/>
                      <w:marTop w:val="0"/>
                      <w:marBottom w:val="0"/>
                      <w:divBdr>
                        <w:top w:val="none" w:sz="0" w:space="0" w:color="auto"/>
                        <w:left w:val="none" w:sz="0" w:space="0" w:color="auto"/>
                        <w:bottom w:val="none" w:sz="0" w:space="0" w:color="auto"/>
                        <w:right w:val="none" w:sz="0" w:space="0" w:color="auto"/>
                      </w:divBdr>
                      <w:divsChild>
                        <w:div w:id="414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eakin.edu.au/course/master-applied-learning-and-teaching-secondar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eakin.edu.au/course/graduate-certificate-adult-vocational-education-and-train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vocational.workforce@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ocational.workforce@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04B09-4479-4B18-9B1B-CC2BBF5F540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5DCC51A0-ADBF-48C7-97E2-A5BD60F42867}">
  <ds:schemaRefs>
    <ds:schemaRef ds:uri="http://schemas.openxmlformats.org/officeDocument/2006/bibliography"/>
  </ds:schemaRefs>
</ds:datastoreItem>
</file>

<file path=customXml/itemProps3.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4.xml><?xml version="1.0" encoding="utf-8"?>
<ds:datastoreItem xmlns:ds="http://schemas.openxmlformats.org/officeDocument/2006/customXml" ds:itemID="{FD40F270-B71D-4ACF-B09F-71DC60CD3A21}"/>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Application Guidelines</vt:lpstr>
    </vt:vector>
  </TitlesOfParts>
  <Company>Department of Education and Training</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subject/>
  <dc:creator>Michael.Segrave@education.vic.gov.au</dc:creator>
  <cp:keywords/>
  <dc:description/>
  <cp:lastModifiedBy>Michael Segrave</cp:lastModifiedBy>
  <cp:revision>3</cp:revision>
  <cp:lastPrinted>2021-05-13T01:18:00Z</cp:lastPrinted>
  <dcterms:created xsi:type="dcterms:W3CDTF">2021-06-22T04:21:00Z</dcterms:created>
  <dcterms:modified xsi:type="dcterms:W3CDTF">2021-06-24T04:35:00Z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RecordNumberSubmitted">
    <vt:lpwstr>R20200199639</vt:lpwstr>
  </property>
  <property fmtid="{D5CDD505-2E9C-101B-9397-08002B2CF9AE}" pid="8" name="DET_EDRMS_Description">
    <vt:lpwstr>Inclusive Education Grants
Guidelines
Scholarships</vt:lpwstr>
  </property>
  <property fmtid="{D5CDD505-2E9C-101B-9397-08002B2CF9AE}" pid="9" name="RecordPoint_SubmissionDate">
    <vt:lpwstr/>
  </property>
  <property fmtid="{D5CDD505-2E9C-101B-9397-08002B2CF9AE}" pid="10" name="RecordPoint_ActiveItemMoved">
    <vt:lpwstr>B4C5C4C6015122EFCDCC2A0381ACC19B</vt:lpwstr>
  </property>
  <property fmtid="{D5CDD505-2E9C-101B-9397-08002B2CF9AE}" pid="11" name="RecordPoint_RecordFormat">
    <vt:lpwstr/>
  </property>
  <property fmtid="{D5CDD505-2E9C-101B-9397-08002B2CF9AE}" pid="12" name="RecordPoint_SubmissionCompleted">
    <vt:lpwstr>2020-07-06T14:37:53.8590399+10:00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23400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_docset_NoMedatataSyncRequired">
    <vt:lpwstr>False</vt:lpwstr>
  </property>
  <property fmtid="{D5CDD505-2E9C-101B-9397-08002B2CF9AE}" pid="31" name="RecordPoint_ActiveItemSiteId">
    <vt:lpwstr>{7d1b2e37-2646-4554-9ece-ef3ae2059e2e}</vt:lpwstr>
  </property>
  <property fmtid="{D5CDD505-2E9C-101B-9397-08002B2CF9AE}" pid="32" name="RecordPoint_ActiveItemListId">
    <vt:lpwstr>{77667754-0afa-4130-aabe-21cd791a9dd4}</vt:lpwstr>
  </property>
  <property fmtid="{D5CDD505-2E9C-101B-9397-08002B2CF9AE}" pid="33" name="RecordPoint_ActiveItemUniqueId">
    <vt:lpwstr>{249c34a6-5ede-4afe-9eb4-67ce32899695}</vt:lpwstr>
  </property>
  <property fmtid="{D5CDD505-2E9C-101B-9397-08002B2CF9AE}" pid="34" name="RecordPoint_ActiveItemWebId">
    <vt:lpwstr>{3b8a6208-57ad-4d5a-99ed-be3641467b08}</vt:lpwstr>
  </property>
  <property fmtid="{D5CDD505-2E9C-101B-9397-08002B2CF9AE}" pid="35" name="a319977fc8504e09982f090ae1d7c602">
    <vt:lpwstr>Page|eb523acf-a821-456c-a76b-7607578309d7</vt:lpwstr>
  </property>
  <property fmtid="{D5CDD505-2E9C-101B-9397-08002B2CF9AE}" pid="36" name="DEECD_Description">
    <vt:lpwstr>VCAL-Teachers-Scholarship-Program-Application-Guidelines-2021</vt:lpwstr>
  </property>
  <property fmtid="{D5CDD505-2E9C-101B-9397-08002B2CF9AE}" pid="37" name="ofbb8b9a280a423a91cf717fb81349cd">
    <vt:lpwstr>Education|5232e41c-5101-41fe-b638-7d41d1371531</vt:lpwstr>
  </property>
  <property fmtid="{D5CDD505-2E9C-101B-9397-08002B2CF9AE}" pid="38" name="DEECD_Publisher">
    <vt:lpwstr>Department of Education and Training</vt:lpwstr>
  </property>
  <property fmtid="{D5CDD505-2E9C-101B-9397-08002B2CF9AE}" pid="39" name="DEECD_Expired">
    <vt:bool>false</vt:bool>
  </property>
  <property fmtid="{D5CDD505-2E9C-101B-9397-08002B2CF9AE}" pid="40" name="b1688cb4a3a940449dc8286705012a42">
    <vt:lpwstr/>
  </property>
  <property fmtid="{D5CDD505-2E9C-101B-9397-08002B2CF9AE}" pid="41" name="pfad5814e62747ed9f131defefc62dac">
    <vt:lpwstr/>
  </property>
</Properties>
</file>